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924.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74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46.xml" ContentType="application/vnd.openxmlformats-officedocument.wordprocessingml.footer+xml"/>
  <Override PartName="/word/footer935.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34.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954.xml" ContentType="application/vnd.openxmlformats-officedocument.wordprocessingml.footer+xml"/>
  <Override PartName="/word/footer953.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948.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25.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العروه الوثقی کتاب الطهاره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2074_1468164448">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802076_1468164448">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802078_1468164448">
            <w:r>
              <w:rPr>
                <w:webHidden/>
                <w:rStyle w:val="IndexLink"/>
                <w:rtl w:val="true"/>
              </w:rPr>
              <w:t>تتمة کتاب الطهارة</w:t>
            </w:r>
            <w:r>
              <w:rPr>
                <w:rStyle w:val="IndexLink"/>
                <w:rtl w:val="true"/>
              </w:rPr>
              <w:tab/>
            </w:r>
            <w:r>
              <w:rPr>
                <w:rStyle w:val="IndexLink"/>
              </w:rPr>
              <w:t>22</w:t>
            </w:r>
          </w:hyperlink>
        </w:p>
        <w:p>
          <w:pPr>
            <w:pStyle w:val="Contents3"/>
            <w:tabs>
              <w:tab w:val="clear" w:pos="8459"/>
              <w:tab w:val="right" w:pos="9026" w:leader="dot"/>
            </w:tabs>
            <w:rPr/>
          </w:pPr>
          <w:hyperlink w:anchor="__RefHeading___Toc1802080_1468164448">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802082_1468164448">
            <w:r>
              <w:rPr>
                <w:webHidden/>
                <w:rStyle w:val="IndexLink"/>
                <w:rtl w:val="true"/>
              </w:rPr>
              <w:t>مقدمة</w:t>
            </w:r>
            <w:r>
              <w:rPr>
                <w:rStyle w:val="IndexLink"/>
                <w:rtl w:val="true"/>
              </w:rPr>
              <w:tab/>
            </w:r>
            <w:r>
              <w:rPr>
                <w:rStyle w:val="IndexLink"/>
              </w:rPr>
              <w:t>22</w:t>
            </w:r>
          </w:hyperlink>
        </w:p>
        <w:p>
          <w:pPr>
            <w:pStyle w:val="Contents3"/>
            <w:tabs>
              <w:tab w:val="clear" w:pos="8459"/>
              <w:tab w:val="right" w:pos="9026" w:leader="dot"/>
            </w:tabs>
            <w:rPr/>
          </w:pPr>
          <w:hyperlink w:anchor="__RefHeading___Toc1802084_1468164448">
            <w:r>
              <w:rPr>
                <w:webHidden/>
                <w:rStyle w:val="IndexLink"/>
                <w:rtl w:val="true"/>
              </w:rPr>
              <w:t>تتمة الباب الثانی فی النجاسات</w:t>
            </w:r>
            <w:r>
              <w:rPr>
                <w:rStyle w:val="IndexLink"/>
                <w:rtl w:val="true"/>
              </w:rPr>
              <w:tab/>
            </w:r>
            <w:r>
              <w:rPr>
                <w:rStyle w:val="IndexLink"/>
              </w:rPr>
              <w:t>23</w:t>
            </w:r>
          </w:hyperlink>
        </w:p>
        <w:p>
          <w:pPr>
            <w:pStyle w:val="Contents4"/>
            <w:tabs>
              <w:tab w:val="clear" w:pos="8176"/>
              <w:tab w:val="right" w:pos="9026" w:leader="dot"/>
            </w:tabs>
            <w:rPr/>
          </w:pPr>
          <w:hyperlink w:anchor="__RefHeading___Toc1802086_1468164448">
            <w:r>
              <w:rPr>
                <w:webHidden/>
                <w:rStyle w:val="IndexLink"/>
                <w:rtl w:val="true"/>
              </w:rPr>
              <w:t>تتمة فصل النجاسات اثنتا عشرة</w:t>
            </w:r>
            <w:r>
              <w:rPr>
                <w:rStyle w:val="IndexLink"/>
                <w:rtl w:val="true"/>
              </w:rPr>
              <w:tab/>
            </w:r>
            <w:r>
              <w:rPr>
                <w:rStyle w:val="IndexLink"/>
              </w:rPr>
              <w:t>23</w:t>
            </w:r>
          </w:hyperlink>
        </w:p>
        <w:p>
          <w:pPr>
            <w:pStyle w:val="Contents5"/>
            <w:tabs>
              <w:tab w:val="clear" w:pos="7892"/>
              <w:tab w:val="right" w:pos="9026" w:leader="dot"/>
            </w:tabs>
            <w:rPr/>
          </w:pPr>
          <w:hyperlink w:anchor="__RefHeading___Toc1802088_1468164448">
            <w:r>
              <w:rPr>
                <w:webHidden/>
                <w:rStyle w:val="IndexLink"/>
                <w:rtl w:val="true"/>
              </w:rPr>
              <w:t>الخامس</w:t>
            </w:r>
            <w:r>
              <w:rPr>
                <w:rStyle w:val="IndexLink"/>
                <w:rtl w:val="true"/>
              </w:rPr>
              <w:t>:</w:t>
            </w:r>
            <w:r>
              <w:rPr>
                <w:rStyle w:val="IndexLink"/>
                <w:rtl w:val="true"/>
              </w:rPr>
              <w:t>الدم من کلّ ما له نفس سائلة</w:t>
            </w:r>
            <w:r>
              <w:rPr>
                <w:rStyle w:val="IndexLink"/>
                <w:rtl w:val="true"/>
              </w:rPr>
              <w:tab/>
            </w:r>
            <w:r>
              <w:rPr>
                <w:rStyle w:val="IndexLink"/>
              </w:rPr>
              <w:t>23</w:t>
            </w:r>
          </w:hyperlink>
        </w:p>
        <w:p>
          <w:pPr>
            <w:pStyle w:val="Contents6"/>
            <w:tabs>
              <w:tab w:val="clear" w:pos="7609"/>
              <w:tab w:val="right" w:pos="9026" w:leader="dot"/>
            </w:tabs>
            <w:rPr/>
          </w:pPr>
          <w:hyperlink w:anchor="__RefHeading___Toc1802090_1468164448">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1802092_1468164448">
            <w:r>
              <w:rPr>
                <w:webHidden/>
                <w:rStyle w:val="IndexLink"/>
                <w:rtl w:val="true"/>
              </w:rPr>
              <w:t xml:space="preserve">مسألة </w:t>
            </w:r>
            <w:r>
              <w:rPr>
                <w:rStyle w:val="IndexLink"/>
              </w:rPr>
              <w:t>1</w:t>
            </w:r>
            <w:r>
              <w:rPr>
                <w:rStyle w:val="IndexLink"/>
                <w:rtl w:val="true"/>
              </w:rPr>
              <w:t>:</w:t>
            </w:r>
            <w:r>
              <w:rPr>
                <w:rStyle w:val="IndexLink"/>
                <w:rtl w:val="true"/>
              </w:rPr>
              <w:t>العلقة المستحیلة من المنی نجسة</w:t>
            </w:r>
            <w:r>
              <w:rPr>
                <w:rStyle w:val="IndexLink"/>
                <w:rtl w:val="true"/>
              </w:rPr>
              <w:tab/>
            </w:r>
            <w:r>
              <w:rPr>
                <w:rStyle w:val="IndexLink"/>
              </w:rPr>
              <w:t>35</w:t>
            </w:r>
          </w:hyperlink>
        </w:p>
        <w:p>
          <w:pPr>
            <w:pStyle w:val="Contents6"/>
            <w:tabs>
              <w:tab w:val="clear" w:pos="7609"/>
              <w:tab w:val="right" w:pos="9026" w:leader="dot"/>
            </w:tabs>
            <w:rPr/>
          </w:pPr>
          <w:hyperlink w:anchor="__RefHeading___Toc1802094_1468164448">
            <w:r>
              <w:rPr>
                <w:webHidden/>
                <w:rStyle w:val="IndexLink"/>
                <w:rtl w:val="true"/>
              </w:rPr>
              <w:t xml:space="preserve">مسألة </w:t>
            </w:r>
            <w:r>
              <w:rPr>
                <w:rStyle w:val="IndexLink"/>
              </w:rPr>
              <w:t>2</w:t>
            </w:r>
            <w:r>
              <w:rPr>
                <w:rStyle w:val="IndexLink"/>
                <w:rtl w:val="true"/>
              </w:rPr>
              <w:t>:</w:t>
            </w:r>
            <w:r>
              <w:rPr>
                <w:rStyle w:val="IndexLink"/>
                <w:rtl w:val="true"/>
              </w:rPr>
              <w:t>المتخلف فی الذبیحة و ان کان طاهرا لکنه حرام</w:t>
            </w:r>
            <w:r>
              <w:rPr>
                <w:rStyle w:val="IndexLink"/>
                <w:rtl w:val="true"/>
              </w:rPr>
              <w:tab/>
            </w:r>
            <w:r>
              <w:rPr>
                <w:rStyle w:val="IndexLink"/>
              </w:rPr>
              <w:t>35</w:t>
            </w:r>
          </w:hyperlink>
        </w:p>
        <w:p>
          <w:pPr>
            <w:pStyle w:val="Contents6"/>
            <w:tabs>
              <w:tab w:val="clear" w:pos="7609"/>
              <w:tab w:val="right" w:pos="9026" w:leader="dot"/>
            </w:tabs>
            <w:rPr/>
          </w:pPr>
          <w:hyperlink w:anchor="__RefHeading___Toc1802096_1468164448">
            <w:r>
              <w:rPr>
                <w:webHidden/>
                <w:rStyle w:val="IndexLink"/>
                <w:rtl w:val="true"/>
              </w:rPr>
              <w:t xml:space="preserve">مسألة </w:t>
            </w:r>
            <w:r>
              <w:rPr>
                <w:rStyle w:val="IndexLink"/>
              </w:rPr>
              <w:t>3</w:t>
            </w:r>
            <w:r>
              <w:rPr>
                <w:rStyle w:val="IndexLink"/>
                <w:rtl w:val="true"/>
              </w:rPr>
              <w:t>:</w:t>
            </w:r>
            <w:r>
              <w:rPr>
                <w:rStyle w:val="IndexLink"/>
                <w:rtl w:val="true"/>
              </w:rPr>
              <w:t>الدم الأبیض إذا فرض العلم بکونه دما نجس</w:t>
            </w:r>
            <w:r>
              <w:rPr>
                <w:rStyle w:val="IndexLink"/>
                <w:rtl w:val="true"/>
              </w:rPr>
              <w:tab/>
            </w:r>
            <w:r>
              <w:rPr>
                <w:rStyle w:val="IndexLink"/>
              </w:rPr>
              <w:t>36</w:t>
            </w:r>
          </w:hyperlink>
        </w:p>
        <w:p>
          <w:pPr>
            <w:pStyle w:val="Contents6"/>
            <w:tabs>
              <w:tab w:val="clear" w:pos="7609"/>
              <w:tab w:val="right" w:pos="9026" w:leader="dot"/>
            </w:tabs>
            <w:rPr/>
          </w:pPr>
          <w:hyperlink w:anchor="__RefHeading___Toc1802098_1468164448">
            <w:r>
              <w:rPr>
                <w:webHidden/>
                <w:rStyle w:val="IndexLink"/>
                <w:rtl w:val="true"/>
              </w:rPr>
              <w:t xml:space="preserve">مسألة </w:t>
            </w:r>
            <w:r>
              <w:rPr>
                <w:rStyle w:val="IndexLink"/>
              </w:rPr>
              <w:t>4</w:t>
            </w:r>
            <w:r>
              <w:rPr>
                <w:rStyle w:val="IndexLink"/>
                <w:rtl w:val="true"/>
              </w:rPr>
              <w:t>:</w:t>
            </w:r>
            <w:r>
              <w:rPr>
                <w:rStyle w:val="IndexLink"/>
                <w:rtl w:val="true"/>
              </w:rPr>
              <w:t>الدم الذی قد یوجد فی اللبن عند الحلب نجس</w:t>
            </w:r>
            <w:r>
              <w:rPr>
                <w:rStyle w:val="IndexLink"/>
                <w:rtl w:val="true"/>
              </w:rPr>
              <w:tab/>
            </w:r>
            <w:r>
              <w:rPr>
                <w:rStyle w:val="IndexLink"/>
              </w:rPr>
              <w:t>37</w:t>
            </w:r>
          </w:hyperlink>
        </w:p>
        <w:p>
          <w:pPr>
            <w:pStyle w:val="Contents6"/>
            <w:tabs>
              <w:tab w:val="clear" w:pos="7609"/>
              <w:tab w:val="right" w:pos="9026" w:leader="dot"/>
            </w:tabs>
            <w:rPr/>
          </w:pPr>
          <w:hyperlink w:anchor="__RefHeading___Toc1802100_1468164448">
            <w:r>
              <w:rPr>
                <w:webHidden/>
                <w:rStyle w:val="IndexLink"/>
                <w:rtl w:val="true"/>
              </w:rPr>
              <w:t xml:space="preserve">مسألة </w:t>
            </w:r>
            <w:r>
              <w:rPr>
                <w:rStyle w:val="IndexLink"/>
              </w:rPr>
              <w:t>5</w:t>
            </w:r>
            <w:r>
              <w:rPr>
                <w:rStyle w:val="IndexLink"/>
                <w:rtl w:val="true"/>
              </w:rPr>
              <w:t>:</w:t>
            </w:r>
            <w:r>
              <w:rPr>
                <w:rStyle w:val="IndexLink"/>
                <w:rtl w:val="true"/>
              </w:rPr>
              <w:t>الجنین الذی یخرج من بطن المذبوح و یکون ذکاته بذکاة أمّه تمام دمه طاهر</w:t>
            </w:r>
            <w:r>
              <w:rPr>
                <w:rStyle w:val="IndexLink"/>
                <w:rtl w:val="true"/>
              </w:rPr>
              <w:tab/>
            </w:r>
            <w:r>
              <w:rPr>
                <w:rStyle w:val="IndexLink"/>
              </w:rPr>
              <w:t>37</w:t>
            </w:r>
          </w:hyperlink>
        </w:p>
        <w:p>
          <w:pPr>
            <w:pStyle w:val="Contents6"/>
            <w:tabs>
              <w:tab w:val="clear" w:pos="7609"/>
              <w:tab w:val="right" w:pos="9026" w:leader="dot"/>
            </w:tabs>
            <w:rPr/>
          </w:pPr>
          <w:hyperlink w:anchor="__RefHeading___Toc1802102_1468164448">
            <w:r>
              <w:rPr>
                <w:webHidden/>
                <w:rStyle w:val="IndexLink"/>
                <w:rtl w:val="true"/>
              </w:rPr>
              <w:t xml:space="preserve">مسألة </w:t>
            </w:r>
            <w:r>
              <w:rPr>
                <w:rStyle w:val="IndexLink"/>
              </w:rPr>
              <w:t>6</w:t>
            </w:r>
            <w:r>
              <w:rPr>
                <w:rStyle w:val="IndexLink"/>
                <w:rtl w:val="true"/>
              </w:rPr>
              <w:t>:</w:t>
            </w:r>
            <w:r>
              <w:rPr>
                <w:rStyle w:val="IndexLink"/>
                <w:rtl w:val="true"/>
              </w:rPr>
              <w:t>الصید الذی ذکاته بآلة الصید فی طهارة ما تخلّف فیه بعد خروج روحه إشکال</w:t>
            </w:r>
            <w:r>
              <w:rPr>
                <w:rStyle w:val="IndexLink"/>
                <w:rtl w:val="true"/>
              </w:rPr>
              <w:tab/>
            </w:r>
            <w:r>
              <w:rPr>
                <w:rStyle w:val="IndexLink"/>
              </w:rPr>
              <w:t>37</w:t>
            </w:r>
          </w:hyperlink>
        </w:p>
        <w:p>
          <w:pPr>
            <w:pStyle w:val="Contents6"/>
            <w:tabs>
              <w:tab w:val="clear" w:pos="7609"/>
              <w:tab w:val="right" w:pos="9026" w:leader="dot"/>
            </w:tabs>
            <w:rPr/>
          </w:pPr>
          <w:hyperlink w:anchor="__RefHeading___Toc1802104_1468164448">
            <w:r>
              <w:rPr>
                <w:webHidden/>
                <w:rStyle w:val="IndexLink"/>
                <w:rtl w:val="true"/>
              </w:rPr>
              <w:t xml:space="preserve">مسألة </w:t>
            </w:r>
            <w:r>
              <w:rPr>
                <w:rStyle w:val="IndexLink"/>
              </w:rPr>
              <w:t>7</w:t>
            </w:r>
            <w:r>
              <w:rPr>
                <w:rStyle w:val="IndexLink"/>
                <w:rtl w:val="true"/>
              </w:rPr>
              <w:t>:</w:t>
            </w:r>
            <w:r>
              <w:rPr>
                <w:rStyle w:val="IndexLink"/>
                <w:rtl w:val="true"/>
              </w:rPr>
              <w:t>الدم المشکوک فی کونه من الحیوان أو لا محکوم بالطهارة</w:t>
            </w:r>
            <w:r>
              <w:rPr>
                <w:rStyle w:val="IndexLink"/>
                <w:rtl w:val="true"/>
              </w:rPr>
              <w:tab/>
            </w:r>
            <w:r>
              <w:rPr>
                <w:rStyle w:val="IndexLink"/>
              </w:rPr>
              <w:t>38</w:t>
            </w:r>
          </w:hyperlink>
        </w:p>
        <w:p>
          <w:pPr>
            <w:pStyle w:val="Contents6"/>
            <w:tabs>
              <w:tab w:val="clear" w:pos="7609"/>
              <w:tab w:val="right" w:pos="9026" w:leader="dot"/>
            </w:tabs>
            <w:rPr/>
          </w:pPr>
          <w:hyperlink w:anchor="__RefHeading___Toc1802106_1468164448">
            <w:r>
              <w:rPr>
                <w:webHidden/>
                <w:rStyle w:val="IndexLink"/>
                <w:rtl w:val="true"/>
              </w:rPr>
              <w:t xml:space="preserve">مسألة </w:t>
            </w:r>
            <w:r>
              <w:rPr>
                <w:rStyle w:val="IndexLink"/>
              </w:rPr>
              <w:t>8</w:t>
            </w:r>
            <w:r>
              <w:rPr>
                <w:rStyle w:val="IndexLink"/>
                <w:rtl w:val="true"/>
              </w:rPr>
              <w:t>:</w:t>
            </w:r>
            <w:r>
              <w:rPr>
                <w:rStyle w:val="IndexLink"/>
                <w:rtl w:val="true"/>
              </w:rPr>
              <w:t>إذا خرج من الجرح أو الدمّل شیء أصفر یشک فی أنّه دم أم لا محکوم بالطهارة</w:t>
            </w:r>
            <w:r>
              <w:rPr>
                <w:rStyle w:val="IndexLink"/>
                <w:rtl w:val="true"/>
              </w:rPr>
              <w:tab/>
            </w:r>
            <w:r>
              <w:rPr>
                <w:rStyle w:val="IndexLink"/>
              </w:rPr>
              <w:t>40</w:t>
            </w:r>
          </w:hyperlink>
        </w:p>
        <w:p>
          <w:pPr>
            <w:pStyle w:val="Contents6"/>
            <w:tabs>
              <w:tab w:val="clear" w:pos="7609"/>
              <w:tab w:val="right" w:pos="9026" w:leader="dot"/>
            </w:tabs>
            <w:rPr/>
          </w:pPr>
          <w:hyperlink w:anchor="__RefHeading___Toc1802108_1468164448">
            <w:r>
              <w:rPr>
                <w:webHidden/>
                <w:rStyle w:val="IndexLink"/>
                <w:rtl w:val="true"/>
              </w:rPr>
              <w:t xml:space="preserve">مسألة </w:t>
            </w:r>
            <w:r>
              <w:rPr>
                <w:rStyle w:val="IndexLink"/>
              </w:rPr>
              <w:t>9</w:t>
            </w:r>
            <w:r>
              <w:rPr>
                <w:rStyle w:val="IndexLink"/>
                <w:rtl w:val="true"/>
              </w:rPr>
              <w:t>:</w:t>
            </w:r>
            <w:r>
              <w:rPr>
                <w:rStyle w:val="IndexLink"/>
                <w:rtl w:val="true"/>
              </w:rPr>
              <w:t>إذا حکّ جسده فخرجت رطوبة یشک فی أنّها دم أو ماء أصفر یحکم علیها بالطهارة</w:t>
            </w:r>
            <w:r>
              <w:rPr>
                <w:rStyle w:val="IndexLink"/>
                <w:rtl w:val="true"/>
              </w:rPr>
              <w:tab/>
            </w:r>
            <w:r>
              <w:rPr>
                <w:rStyle w:val="IndexLink"/>
              </w:rPr>
              <w:t>40</w:t>
            </w:r>
          </w:hyperlink>
        </w:p>
        <w:p>
          <w:pPr>
            <w:pStyle w:val="Contents6"/>
            <w:tabs>
              <w:tab w:val="clear" w:pos="7609"/>
              <w:tab w:val="right" w:pos="9026" w:leader="dot"/>
            </w:tabs>
            <w:rPr/>
          </w:pPr>
          <w:hyperlink w:anchor="__RefHeading___Toc1802110_1468164448">
            <w:r>
              <w:rPr>
                <w:webHidden/>
                <w:rStyle w:val="IndexLink"/>
                <w:rtl w:val="true"/>
              </w:rPr>
              <w:t xml:space="preserve">مسألة </w:t>
            </w:r>
            <w:r>
              <w:rPr>
                <w:rStyle w:val="IndexLink"/>
              </w:rPr>
              <w:t>10</w:t>
            </w:r>
            <w:r>
              <w:rPr>
                <w:rStyle w:val="IndexLink"/>
                <w:rtl w:val="true"/>
              </w:rPr>
              <w:t>:</w:t>
            </w:r>
            <w:r>
              <w:rPr>
                <w:rStyle w:val="IndexLink"/>
                <w:rtl w:val="true"/>
              </w:rPr>
              <w:t>الماء الأصفر الذی ینجمد علی الجرح عند البرء طاهر</w:t>
            </w:r>
            <w:r>
              <w:rPr>
                <w:rStyle w:val="IndexLink"/>
                <w:rtl w:val="true"/>
              </w:rPr>
              <w:tab/>
            </w:r>
            <w:r>
              <w:rPr>
                <w:rStyle w:val="IndexLink"/>
              </w:rPr>
              <w:t>40</w:t>
            </w:r>
          </w:hyperlink>
        </w:p>
        <w:p>
          <w:pPr>
            <w:pStyle w:val="Contents6"/>
            <w:tabs>
              <w:tab w:val="clear" w:pos="7609"/>
              <w:tab w:val="right" w:pos="9026" w:leader="dot"/>
            </w:tabs>
            <w:rPr/>
          </w:pPr>
          <w:hyperlink w:anchor="__RefHeading___Toc1802112_1468164448">
            <w:r>
              <w:rPr>
                <w:webHidden/>
                <w:rStyle w:val="IndexLink"/>
                <w:rtl w:val="true"/>
              </w:rPr>
              <w:t xml:space="preserve">مسألة </w:t>
            </w:r>
            <w:r>
              <w:rPr>
                <w:rStyle w:val="IndexLink"/>
              </w:rPr>
              <w:t>11</w:t>
            </w:r>
            <w:r>
              <w:rPr>
                <w:rStyle w:val="IndexLink"/>
                <w:rtl w:val="true"/>
              </w:rPr>
              <w:t>:</w:t>
            </w:r>
            <w:r>
              <w:rPr>
                <w:rStyle w:val="IndexLink"/>
                <w:rtl w:val="true"/>
              </w:rPr>
              <w:t>الدم المراق فی الأمراق حال غلیانها نجس،و منجس</w:t>
            </w:r>
            <w:r>
              <w:rPr>
                <w:rStyle w:val="IndexLink"/>
                <w:rtl w:val="true"/>
              </w:rPr>
              <w:tab/>
            </w:r>
            <w:r>
              <w:rPr>
                <w:rStyle w:val="IndexLink"/>
              </w:rPr>
              <w:t>41</w:t>
            </w:r>
          </w:hyperlink>
        </w:p>
        <w:p>
          <w:pPr>
            <w:pStyle w:val="Contents6"/>
            <w:tabs>
              <w:tab w:val="clear" w:pos="7609"/>
              <w:tab w:val="right" w:pos="9026" w:leader="dot"/>
            </w:tabs>
            <w:rPr/>
          </w:pPr>
          <w:hyperlink w:anchor="__RefHeading___Toc1802114_1468164448">
            <w:r>
              <w:rPr>
                <w:webHidden/>
                <w:rStyle w:val="IndexLink"/>
                <w:rtl w:val="true"/>
              </w:rPr>
              <w:t xml:space="preserve">مسألة </w:t>
            </w:r>
            <w:r>
              <w:rPr>
                <w:rStyle w:val="IndexLink"/>
              </w:rPr>
              <w:t>12</w:t>
            </w:r>
            <w:r>
              <w:rPr>
                <w:rStyle w:val="IndexLink"/>
                <w:rtl w:val="true"/>
              </w:rPr>
              <w:t>:</w:t>
            </w:r>
            <w:r>
              <w:rPr>
                <w:rStyle w:val="IndexLink"/>
                <w:rtl w:val="true"/>
              </w:rPr>
              <w:t>إذا غرز إبرة أو أدخل سکینا فی بدنه،أو بدن حیوان</w:t>
            </w:r>
            <w:r>
              <w:rPr>
                <w:rStyle w:val="IndexLink"/>
                <w:rtl w:val="true"/>
              </w:rPr>
              <w:tab/>
            </w:r>
            <w:r>
              <w:rPr>
                <w:rStyle w:val="IndexLink"/>
              </w:rPr>
              <w:t>42</w:t>
            </w:r>
          </w:hyperlink>
        </w:p>
        <w:p>
          <w:pPr>
            <w:pStyle w:val="Contents6"/>
            <w:tabs>
              <w:tab w:val="clear" w:pos="7609"/>
              <w:tab w:val="right" w:pos="9026" w:leader="dot"/>
            </w:tabs>
            <w:rPr/>
          </w:pPr>
          <w:hyperlink w:anchor="__RefHeading___Toc1802116_1468164448">
            <w:r>
              <w:rPr>
                <w:webHidden/>
                <w:rStyle w:val="IndexLink"/>
                <w:rtl w:val="true"/>
              </w:rPr>
              <w:t xml:space="preserve">مسألة </w:t>
            </w:r>
            <w:r>
              <w:rPr>
                <w:rStyle w:val="IndexLink"/>
              </w:rPr>
              <w:t>13</w:t>
            </w:r>
            <w:r>
              <w:rPr>
                <w:rStyle w:val="IndexLink"/>
                <w:rtl w:val="true"/>
              </w:rPr>
              <w:t>:</w:t>
            </w:r>
            <w:r>
              <w:rPr>
                <w:rStyle w:val="IndexLink"/>
                <w:rtl w:val="true"/>
              </w:rPr>
              <w:t>إذا استهلک الدم الخارج من بین الاسنان فی ماء الفم فالظاهر طهارته</w:t>
            </w:r>
            <w:r>
              <w:rPr>
                <w:rStyle w:val="IndexLink"/>
                <w:rtl w:val="true"/>
              </w:rPr>
              <w:tab/>
            </w:r>
            <w:r>
              <w:rPr>
                <w:rStyle w:val="IndexLink"/>
              </w:rPr>
              <w:t>42</w:t>
            </w:r>
          </w:hyperlink>
        </w:p>
        <w:p>
          <w:pPr>
            <w:pStyle w:val="Contents6"/>
            <w:tabs>
              <w:tab w:val="clear" w:pos="7609"/>
              <w:tab w:val="right" w:pos="9026" w:leader="dot"/>
            </w:tabs>
            <w:rPr/>
          </w:pPr>
          <w:hyperlink w:anchor="__RefHeading___Toc1802118_1468164448">
            <w:r>
              <w:rPr>
                <w:webHidden/>
                <w:rStyle w:val="IndexLink"/>
                <w:rtl w:val="true"/>
              </w:rPr>
              <w:t xml:space="preserve">مسألة </w:t>
            </w:r>
            <w:r>
              <w:rPr>
                <w:rStyle w:val="IndexLink"/>
              </w:rPr>
              <w:t>14</w:t>
            </w:r>
            <w:r>
              <w:rPr>
                <w:rStyle w:val="IndexLink"/>
                <w:rtl w:val="true"/>
              </w:rPr>
              <w:t>:</w:t>
            </w:r>
            <w:r>
              <w:rPr>
                <w:rStyle w:val="IndexLink"/>
                <w:rtl w:val="true"/>
              </w:rPr>
              <w:t>الدم المنجمد تحت الأظفار أو تحت الجلد من البدن إن لم یستحل و صدق علیه الدم نجس</w:t>
            </w:r>
            <w:r>
              <w:rPr>
                <w:rStyle w:val="IndexLink"/>
                <w:rtl w:val="true"/>
              </w:rPr>
              <w:tab/>
            </w:r>
            <w:r>
              <w:rPr>
                <w:rStyle w:val="IndexLink"/>
              </w:rPr>
              <w:t>42</w:t>
            </w:r>
          </w:hyperlink>
        </w:p>
        <w:p>
          <w:pPr>
            <w:pStyle w:val="Contents5"/>
            <w:tabs>
              <w:tab w:val="clear" w:pos="7892"/>
              <w:tab w:val="right" w:pos="9026" w:leader="dot"/>
            </w:tabs>
            <w:rPr/>
          </w:pPr>
          <w:hyperlink w:anchor="__RefHeading___Toc1802120_1468164448">
            <w:r>
              <w:rPr>
                <w:webHidden/>
                <w:rStyle w:val="IndexLink"/>
                <w:rtl w:val="true"/>
              </w:rPr>
              <w:t>السادس و السابع</w:t>
            </w:r>
            <w:r>
              <w:rPr>
                <w:rStyle w:val="IndexLink"/>
                <w:rtl w:val="true"/>
              </w:rPr>
              <w:t xml:space="preserve">: </w:t>
            </w:r>
            <w:r>
              <w:rPr>
                <w:rStyle w:val="IndexLink"/>
                <w:rtl w:val="true"/>
              </w:rPr>
              <w:t>الکلب و الخنزیر البریان</w:t>
            </w:r>
            <w:r>
              <w:rPr>
                <w:rStyle w:val="IndexLink"/>
                <w:rtl w:val="true"/>
              </w:rPr>
              <w:tab/>
            </w:r>
            <w:r>
              <w:rPr>
                <w:rStyle w:val="IndexLink"/>
              </w:rPr>
              <w:t>42</w:t>
            </w:r>
          </w:hyperlink>
        </w:p>
        <w:p>
          <w:pPr>
            <w:pStyle w:val="Contents5"/>
            <w:tabs>
              <w:tab w:val="clear" w:pos="7892"/>
              <w:tab w:val="right" w:pos="9026" w:leader="dot"/>
            </w:tabs>
            <w:rPr/>
          </w:pPr>
          <w:hyperlink w:anchor="__RefHeading___Toc1802122_1468164448">
            <w:r>
              <w:rPr>
                <w:webHidden/>
                <w:rStyle w:val="IndexLink"/>
                <w:rtl w:val="true"/>
              </w:rPr>
              <w:t>الثامن</w:t>
            </w:r>
            <w:r>
              <w:rPr>
                <w:rStyle w:val="IndexLink"/>
                <w:rtl w:val="true"/>
              </w:rPr>
              <w:t>:</w:t>
            </w:r>
            <w:r>
              <w:rPr>
                <w:rStyle w:val="IndexLink"/>
                <w:rtl w:val="true"/>
              </w:rPr>
              <w:t>الکافر بأقسامه</w:t>
            </w:r>
            <w:r>
              <w:rPr>
                <w:rStyle w:val="IndexLink"/>
                <w:rtl w:val="true"/>
              </w:rPr>
              <w:tab/>
            </w:r>
            <w:r>
              <w:rPr>
                <w:rStyle w:val="IndexLink"/>
              </w:rPr>
              <w:t>48</w:t>
            </w:r>
          </w:hyperlink>
        </w:p>
        <w:p>
          <w:pPr>
            <w:pStyle w:val="Contents6"/>
            <w:tabs>
              <w:tab w:val="clear" w:pos="7609"/>
              <w:tab w:val="right" w:pos="9026" w:leader="dot"/>
            </w:tabs>
            <w:rPr/>
          </w:pPr>
          <w:hyperlink w:anchor="__RefHeading___Toc1802124_1468164448">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1802126_1468164448">
            <w:r>
              <w:rPr>
                <w:webHidden/>
                <w:rStyle w:val="IndexLink"/>
                <w:rtl w:val="true"/>
              </w:rPr>
              <w:t>مسألة</w:t>
            </w:r>
            <w:r>
              <w:rPr>
                <w:rStyle w:val="IndexLink"/>
              </w:rPr>
              <w:t>1</w:t>
            </w:r>
            <w:r>
              <w:rPr>
                <w:rStyle w:val="IndexLink"/>
                <w:rtl w:val="true"/>
              </w:rPr>
              <w:t xml:space="preserve">: </w:t>
            </w:r>
            <w:r>
              <w:rPr>
                <w:rStyle w:val="IndexLink"/>
                <w:rtl w:val="true"/>
              </w:rPr>
              <w:t>الأقوی طهارة ولد الزنا من المسلمین</w:t>
            </w:r>
            <w:r>
              <w:rPr>
                <w:rStyle w:val="IndexLink"/>
                <w:rtl w:val="true"/>
              </w:rPr>
              <w:tab/>
            </w:r>
            <w:r>
              <w:rPr>
                <w:rStyle w:val="IndexLink"/>
              </w:rPr>
              <w:t>170</w:t>
            </w:r>
          </w:hyperlink>
        </w:p>
        <w:p>
          <w:pPr>
            <w:pStyle w:val="Contents6"/>
            <w:tabs>
              <w:tab w:val="clear" w:pos="7609"/>
              <w:tab w:val="right" w:pos="9026" w:leader="dot"/>
            </w:tabs>
            <w:rPr/>
          </w:pPr>
          <w:hyperlink w:anchor="__RefHeading___Toc1802128_1468164448">
            <w:r>
              <w:rPr>
                <w:webHidden/>
                <w:rStyle w:val="IndexLink"/>
                <w:rtl w:val="true"/>
              </w:rPr>
              <w:t>مسألة</w:t>
            </w:r>
            <w:r>
              <w:rPr>
                <w:rStyle w:val="IndexLink"/>
              </w:rPr>
              <w:t>2</w:t>
            </w:r>
            <w:r>
              <w:rPr>
                <w:rStyle w:val="IndexLink"/>
                <w:rtl w:val="true"/>
              </w:rPr>
              <w:t xml:space="preserve">: </w:t>
            </w:r>
            <w:r>
              <w:rPr>
                <w:rStyle w:val="IndexLink"/>
                <w:rtl w:val="true"/>
              </w:rPr>
              <w:t>لا اشکال فی نجاسة الغلاة</w:t>
            </w:r>
            <w:r>
              <w:rPr>
                <w:rStyle w:val="IndexLink"/>
                <w:rtl w:val="true"/>
              </w:rPr>
              <w:tab/>
            </w:r>
            <w:r>
              <w:rPr>
                <w:rStyle w:val="IndexLink"/>
              </w:rPr>
              <w:t>174</w:t>
            </w:r>
          </w:hyperlink>
        </w:p>
        <w:p>
          <w:pPr>
            <w:pStyle w:val="Contents6"/>
            <w:tabs>
              <w:tab w:val="clear" w:pos="7609"/>
              <w:tab w:val="right" w:pos="9026" w:leader="dot"/>
            </w:tabs>
            <w:rPr/>
          </w:pPr>
          <w:hyperlink w:anchor="__RefHeading___Toc1802130_1468164448">
            <w:r>
              <w:rPr>
                <w:webHidden/>
                <w:rStyle w:val="IndexLink"/>
                <w:rtl w:val="true"/>
              </w:rPr>
              <w:t>مسألة</w:t>
            </w:r>
            <w:r>
              <w:rPr>
                <w:rStyle w:val="IndexLink"/>
              </w:rPr>
              <w:t>3</w:t>
            </w:r>
            <w:r>
              <w:rPr>
                <w:rStyle w:val="IndexLink"/>
                <w:rtl w:val="true"/>
              </w:rPr>
              <w:t xml:space="preserve">: </w:t>
            </w:r>
            <w:r>
              <w:rPr>
                <w:rStyle w:val="IndexLink"/>
                <w:rtl w:val="true"/>
              </w:rPr>
              <w:t>غیر الاثنا عشریة من فرق الشیعة اذا لم یکونوا ناصبین و معادین لسائر لأئمة و لا سابّین لهم طاهرون،</w:t>
            </w:r>
            <w:r>
              <w:rPr>
                <w:rStyle w:val="IndexLink"/>
                <w:rtl w:val="true"/>
              </w:rPr>
              <w:tab/>
            </w:r>
            <w:r>
              <w:rPr>
                <w:rStyle w:val="IndexLink"/>
              </w:rPr>
              <w:t>189</w:t>
            </w:r>
          </w:hyperlink>
        </w:p>
        <w:p>
          <w:pPr>
            <w:pStyle w:val="Contents6"/>
            <w:tabs>
              <w:tab w:val="clear" w:pos="7609"/>
              <w:tab w:val="right" w:pos="9026" w:leader="dot"/>
            </w:tabs>
            <w:rPr/>
          </w:pPr>
          <w:hyperlink w:anchor="__RefHeading___Toc1802132_1468164448">
            <w:r>
              <w:rPr>
                <w:webHidden/>
                <w:rStyle w:val="IndexLink"/>
                <w:rtl w:val="true"/>
              </w:rPr>
              <w:t>مسألة</w:t>
            </w:r>
            <w:r>
              <w:rPr>
                <w:rStyle w:val="IndexLink"/>
              </w:rPr>
              <w:t>4</w:t>
            </w:r>
            <w:r>
              <w:rPr>
                <w:rStyle w:val="IndexLink"/>
                <w:rtl w:val="true"/>
              </w:rPr>
              <w:t xml:space="preserve">: </w:t>
            </w:r>
            <w:r>
              <w:rPr>
                <w:rStyle w:val="IndexLink"/>
                <w:rtl w:val="true"/>
              </w:rPr>
              <w:t>من شک فی اسلامه و کفره طاهر</w:t>
            </w:r>
            <w:r>
              <w:rPr>
                <w:rStyle w:val="IndexLink"/>
                <w:rtl w:val="true"/>
              </w:rPr>
              <w:tab/>
            </w:r>
            <w:r>
              <w:rPr>
                <w:rStyle w:val="IndexLink"/>
              </w:rPr>
              <w:t>196</w:t>
            </w:r>
          </w:hyperlink>
        </w:p>
        <w:p>
          <w:pPr>
            <w:pStyle w:val="Contents5"/>
            <w:tabs>
              <w:tab w:val="clear" w:pos="7892"/>
              <w:tab w:val="right" w:pos="9026" w:leader="dot"/>
            </w:tabs>
            <w:rPr/>
          </w:pPr>
          <w:hyperlink w:anchor="__RefHeading___Toc1802134_1468164448">
            <w:r>
              <w:rPr>
                <w:webHidden/>
                <w:rStyle w:val="IndexLink"/>
                <w:rtl w:val="true"/>
              </w:rPr>
              <w:t>التاسع</w:t>
            </w:r>
            <w:r>
              <w:rPr>
                <w:rStyle w:val="IndexLink"/>
                <w:rtl w:val="true"/>
              </w:rPr>
              <w:t>:</w:t>
            </w:r>
            <w:r>
              <w:rPr>
                <w:rStyle w:val="IndexLink"/>
                <w:rtl w:val="true"/>
              </w:rPr>
              <w:t>الخمر</w:t>
            </w:r>
            <w:r>
              <w:rPr>
                <w:rStyle w:val="IndexLink"/>
                <w:rtl w:val="true"/>
              </w:rPr>
              <w:tab/>
            </w:r>
            <w:r>
              <w:rPr>
                <w:rStyle w:val="IndexLink"/>
              </w:rPr>
              <w:t>197</w:t>
            </w:r>
          </w:hyperlink>
        </w:p>
        <w:p>
          <w:pPr>
            <w:pStyle w:val="Contents6"/>
            <w:tabs>
              <w:tab w:val="clear" w:pos="7609"/>
              <w:tab w:val="right" w:pos="9026" w:leader="dot"/>
            </w:tabs>
            <w:rPr/>
          </w:pPr>
          <w:hyperlink w:anchor="__RefHeading___Toc1802136_1468164448">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1802138_1468164448">
            <w:r>
              <w:rPr>
                <w:webHidden/>
                <w:rStyle w:val="IndexLink"/>
                <w:rtl w:val="true"/>
              </w:rPr>
              <w:t xml:space="preserve">مسألة </w:t>
            </w:r>
            <w:r>
              <w:rPr>
                <w:rStyle w:val="IndexLink"/>
              </w:rPr>
              <w:t>1</w:t>
            </w:r>
            <w:r>
              <w:rPr>
                <w:rStyle w:val="IndexLink"/>
                <w:rtl w:val="true"/>
              </w:rPr>
              <w:t>:</w:t>
            </w:r>
            <w:r>
              <w:rPr>
                <w:rStyle w:val="IndexLink"/>
                <w:rtl w:val="true"/>
              </w:rPr>
              <w:t>ألحق المشهور بالخمر العصیر العنبی</w:t>
            </w:r>
            <w:r>
              <w:rPr>
                <w:rStyle w:val="IndexLink"/>
                <w:rtl w:val="true"/>
              </w:rPr>
              <w:t>(</w:t>
            </w:r>
            <w:r>
              <w:rPr>
                <w:rStyle w:val="IndexLink"/>
              </w:rPr>
              <w:t>1</w:t>
            </w:r>
            <w:r>
              <w:rPr>
                <w:rStyle w:val="IndexLink"/>
                <w:rtl w:val="true"/>
              </w:rPr>
              <w:t>)</w:t>
            </w:r>
            <w:r>
              <w:rPr>
                <w:rStyle w:val="IndexLink"/>
                <w:rtl w:val="true"/>
              </w:rPr>
              <w:t>اذا غلی قبل أن یذهب ثلثاه</w:t>
            </w:r>
            <w:r>
              <w:rPr>
                <w:rStyle w:val="IndexLink"/>
                <w:rtl w:val="true"/>
              </w:rPr>
              <w:tab/>
            </w:r>
            <w:r>
              <w:rPr>
                <w:rStyle w:val="IndexLink"/>
              </w:rPr>
              <w:t>215</w:t>
            </w:r>
          </w:hyperlink>
        </w:p>
        <w:p>
          <w:pPr>
            <w:pStyle w:val="Contents6"/>
            <w:tabs>
              <w:tab w:val="clear" w:pos="7609"/>
              <w:tab w:val="right" w:pos="9026" w:leader="dot"/>
            </w:tabs>
            <w:rPr/>
          </w:pPr>
          <w:hyperlink w:anchor="__RefHeading___Toc1802140_1468164448">
            <w:r>
              <w:rPr>
                <w:webHidden/>
                <w:rStyle w:val="IndexLink"/>
                <w:rtl w:val="true"/>
              </w:rPr>
              <w:t xml:space="preserve">مسألة </w:t>
            </w:r>
            <w:r>
              <w:rPr>
                <w:rStyle w:val="IndexLink"/>
              </w:rPr>
              <w:t>2</w:t>
            </w:r>
            <w:r>
              <w:rPr>
                <w:rStyle w:val="IndexLink"/>
                <w:rtl w:val="true"/>
              </w:rPr>
              <w:t>:</w:t>
            </w:r>
            <w:r>
              <w:rPr>
                <w:rStyle w:val="IndexLink"/>
                <w:rtl w:val="true"/>
              </w:rPr>
              <w:t>اذا صار العصیر دبسا بعد الغلیان قبل ان یذهب ثلثاه فالاحوط حرمته</w:t>
            </w:r>
            <w:r>
              <w:rPr>
                <w:rStyle w:val="IndexLink"/>
                <w:rtl w:val="true"/>
              </w:rPr>
              <w:tab/>
            </w:r>
            <w:r>
              <w:rPr>
                <w:rStyle w:val="IndexLink"/>
              </w:rPr>
              <w:t>242</w:t>
            </w:r>
          </w:hyperlink>
        </w:p>
        <w:p>
          <w:pPr>
            <w:pStyle w:val="Contents6"/>
            <w:tabs>
              <w:tab w:val="clear" w:pos="7609"/>
              <w:tab w:val="right" w:pos="9026" w:leader="dot"/>
            </w:tabs>
            <w:rPr/>
          </w:pPr>
          <w:hyperlink w:anchor="__RefHeading___Toc1802142_1468164448">
            <w:r>
              <w:rPr>
                <w:webHidden/>
                <w:rStyle w:val="IndexLink"/>
                <w:rtl w:val="true"/>
              </w:rPr>
              <w:t xml:space="preserve">مسألة </w:t>
            </w:r>
            <w:r>
              <w:rPr>
                <w:rStyle w:val="IndexLink"/>
              </w:rPr>
              <w:t>3</w:t>
            </w:r>
            <w:r>
              <w:rPr>
                <w:rStyle w:val="IndexLink"/>
                <w:rtl w:val="true"/>
              </w:rPr>
              <w:t>:</w:t>
            </w:r>
            <w:r>
              <w:rPr>
                <w:rStyle w:val="IndexLink"/>
                <w:rtl w:val="true"/>
              </w:rPr>
              <w:t>یجوز أکل الزبیب و الکشمش و التمر فی الامراق و الطبیخ و ان غلت</w:t>
            </w:r>
            <w:r>
              <w:rPr>
                <w:rStyle w:val="IndexLink"/>
                <w:rtl w:val="true"/>
              </w:rPr>
              <w:tab/>
            </w:r>
            <w:r>
              <w:rPr>
                <w:rStyle w:val="IndexLink"/>
              </w:rPr>
              <w:t>247</w:t>
            </w:r>
          </w:hyperlink>
        </w:p>
        <w:p>
          <w:pPr>
            <w:pStyle w:val="Contents5"/>
            <w:tabs>
              <w:tab w:val="clear" w:pos="7892"/>
              <w:tab w:val="right" w:pos="9026" w:leader="dot"/>
            </w:tabs>
            <w:rPr/>
          </w:pPr>
          <w:hyperlink w:anchor="__RefHeading___Toc1802144_1468164448">
            <w:r>
              <w:rPr>
                <w:webHidden/>
                <w:rStyle w:val="IndexLink"/>
                <w:rtl w:val="true"/>
              </w:rPr>
              <w:t>العاشر</w:t>
            </w:r>
            <w:r>
              <w:rPr>
                <w:rStyle w:val="IndexLink"/>
                <w:rtl w:val="true"/>
              </w:rPr>
              <w:t>:</w:t>
            </w:r>
            <w:r>
              <w:rPr>
                <w:rStyle w:val="IndexLink"/>
                <w:rtl w:val="true"/>
              </w:rPr>
              <w:t>الفقاع</w:t>
            </w:r>
            <w:r>
              <w:rPr>
                <w:rStyle w:val="IndexLink"/>
                <w:rtl w:val="true"/>
              </w:rPr>
              <w:tab/>
            </w:r>
            <w:r>
              <w:rPr>
                <w:rStyle w:val="IndexLink"/>
              </w:rPr>
              <w:t>248</w:t>
            </w:r>
          </w:hyperlink>
        </w:p>
        <w:p>
          <w:pPr>
            <w:pStyle w:val="Contents6"/>
            <w:tabs>
              <w:tab w:val="clear" w:pos="7609"/>
              <w:tab w:val="right" w:pos="9026" w:leader="dot"/>
            </w:tabs>
            <w:rPr/>
          </w:pPr>
          <w:hyperlink w:anchor="__RefHeading___Toc1802146_1468164448">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1802148_1468164448">
            <w:r>
              <w:rPr>
                <w:webHidden/>
                <w:rStyle w:val="IndexLink"/>
                <w:rtl w:val="true"/>
              </w:rPr>
              <w:t xml:space="preserve">مسألة </w:t>
            </w:r>
            <w:r>
              <w:rPr>
                <w:rStyle w:val="IndexLink"/>
              </w:rPr>
              <w:t>4</w:t>
            </w:r>
            <w:r>
              <w:rPr>
                <w:rStyle w:val="IndexLink"/>
                <w:rtl w:val="true"/>
              </w:rPr>
              <w:t>:</w:t>
            </w:r>
            <w:r>
              <w:rPr>
                <w:rStyle w:val="IndexLink"/>
                <w:rtl w:val="true"/>
              </w:rPr>
              <w:t>ماء الشعیر الذی یستعمله الاطباء فی معالجاتهم لیس من الفقاع فهو طاهر حلال</w:t>
            </w:r>
            <w:r>
              <w:rPr>
                <w:rStyle w:val="IndexLink"/>
                <w:rtl w:val="true"/>
              </w:rPr>
              <w:tab/>
            </w:r>
            <w:r>
              <w:rPr>
                <w:rStyle w:val="IndexLink"/>
              </w:rPr>
              <w:t>251</w:t>
            </w:r>
          </w:hyperlink>
        </w:p>
        <w:p>
          <w:pPr>
            <w:pStyle w:val="Contents5"/>
            <w:tabs>
              <w:tab w:val="clear" w:pos="7892"/>
              <w:tab w:val="right" w:pos="9026" w:leader="dot"/>
            </w:tabs>
            <w:rPr/>
          </w:pPr>
          <w:hyperlink w:anchor="__RefHeading___Toc1802150_1468164448">
            <w:r>
              <w:rPr>
                <w:webHidden/>
                <w:rStyle w:val="IndexLink"/>
                <w:rtl w:val="true"/>
              </w:rPr>
              <w:t>الحادی عشر</w:t>
            </w:r>
            <w:r>
              <w:rPr>
                <w:rStyle w:val="IndexLink"/>
                <w:rtl w:val="true"/>
              </w:rPr>
              <w:t xml:space="preserve">: </w:t>
            </w:r>
            <w:r>
              <w:rPr>
                <w:rStyle w:val="IndexLink"/>
                <w:rtl w:val="true"/>
              </w:rPr>
              <w:t>عرق الجنب من الحرام</w:t>
            </w:r>
            <w:r>
              <w:rPr>
                <w:rStyle w:val="IndexLink"/>
                <w:rtl w:val="true"/>
              </w:rPr>
              <w:tab/>
            </w:r>
            <w:r>
              <w:rPr>
                <w:rStyle w:val="IndexLink"/>
              </w:rPr>
              <w:t>251</w:t>
            </w:r>
          </w:hyperlink>
        </w:p>
        <w:p>
          <w:pPr>
            <w:pStyle w:val="Contents6"/>
            <w:tabs>
              <w:tab w:val="clear" w:pos="7609"/>
              <w:tab w:val="right" w:pos="9026" w:leader="dot"/>
            </w:tabs>
            <w:rPr/>
          </w:pPr>
          <w:hyperlink w:anchor="__RefHeading___Toc1802152_1468164448">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802154_1468164448">
            <w:r>
              <w:rPr>
                <w:webHidden/>
                <w:rStyle w:val="IndexLink"/>
                <w:rtl w:val="true"/>
              </w:rPr>
              <w:t xml:space="preserve">مسألة </w:t>
            </w:r>
            <w:r>
              <w:rPr>
                <w:rStyle w:val="IndexLink"/>
              </w:rPr>
              <w:t>1</w:t>
            </w:r>
            <w:r>
              <w:rPr>
                <w:rStyle w:val="IndexLink"/>
                <w:rtl w:val="true"/>
              </w:rPr>
              <w:t>:</w:t>
            </w:r>
            <w:r>
              <w:rPr>
                <w:rStyle w:val="IndexLink"/>
                <w:rtl w:val="true"/>
              </w:rPr>
              <w:t>العرق الخارج منه حال الاغتسال قبل تمامه نجس</w:t>
            </w:r>
            <w:r>
              <w:rPr>
                <w:rStyle w:val="IndexLink"/>
                <w:rtl w:val="true"/>
              </w:rPr>
              <w:tab/>
            </w:r>
            <w:r>
              <w:rPr>
                <w:rStyle w:val="IndexLink"/>
              </w:rPr>
              <w:t>256</w:t>
            </w:r>
          </w:hyperlink>
        </w:p>
        <w:p>
          <w:pPr>
            <w:pStyle w:val="Contents6"/>
            <w:tabs>
              <w:tab w:val="clear" w:pos="7609"/>
              <w:tab w:val="right" w:pos="9026" w:leader="dot"/>
            </w:tabs>
            <w:rPr/>
          </w:pPr>
          <w:hyperlink w:anchor="__RefHeading___Toc1802156_1468164448">
            <w:r>
              <w:rPr>
                <w:webHidden/>
                <w:rStyle w:val="IndexLink"/>
                <w:rtl w:val="true"/>
              </w:rPr>
              <w:t xml:space="preserve">مسألة </w:t>
            </w:r>
            <w:r>
              <w:rPr>
                <w:rStyle w:val="IndexLink"/>
              </w:rPr>
              <w:t>2</w:t>
            </w:r>
            <w:r>
              <w:rPr>
                <w:rStyle w:val="IndexLink"/>
                <w:rtl w:val="true"/>
              </w:rPr>
              <w:t>:</w:t>
            </w:r>
            <w:r>
              <w:rPr>
                <w:rStyle w:val="IndexLink"/>
                <w:rtl w:val="true"/>
              </w:rPr>
              <w:t>اذا أجنب من حرام ثم من حلال أو من حلال ثم من حرام،فالظاهر نجاسة عرقه أیضا</w:t>
            </w:r>
            <w:r>
              <w:rPr>
                <w:rStyle w:val="IndexLink"/>
                <w:rtl w:val="true"/>
              </w:rPr>
              <w:tab/>
            </w:r>
            <w:r>
              <w:rPr>
                <w:rStyle w:val="IndexLink"/>
              </w:rPr>
              <w:t>257</w:t>
            </w:r>
          </w:hyperlink>
        </w:p>
        <w:p>
          <w:pPr>
            <w:pStyle w:val="Contents6"/>
            <w:tabs>
              <w:tab w:val="clear" w:pos="7609"/>
              <w:tab w:val="right" w:pos="9026" w:leader="dot"/>
            </w:tabs>
            <w:rPr/>
          </w:pPr>
          <w:hyperlink w:anchor="__RefHeading___Toc1802158_1468164448">
            <w:r>
              <w:rPr>
                <w:webHidden/>
                <w:rStyle w:val="IndexLink"/>
                <w:rtl w:val="true"/>
              </w:rPr>
              <w:t xml:space="preserve">مسألة </w:t>
            </w:r>
            <w:r>
              <w:rPr>
                <w:rStyle w:val="IndexLink"/>
              </w:rPr>
              <w:t>3</w:t>
            </w:r>
            <w:r>
              <w:rPr>
                <w:rStyle w:val="IndexLink"/>
                <w:rtl w:val="true"/>
              </w:rPr>
              <w:t>:</w:t>
            </w:r>
            <w:r>
              <w:rPr>
                <w:rStyle w:val="IndexLink"/>
                <w:rtl w:val="true"/>
              </w:rPr>
              <w:t>المجنب من حرام اذا تیمم لعدم التمکن من الغسل فالظاهر عدم نجاسة عرقه</w:t>
            </w:r>
            <w:r>
              <w:rPr>
                <w:rStyle w:val="IndexLink"/>
                <w:rtl w:val="true"/>
              </w:rPr>
              <w:tab/>
            </w:r>
            <w:r>
              <w:rPr>
                <w:rStyle w:val="IndexLink"/>
              </w:rPr>
              <w:t>259</w:t>
            </w:r>
          </w:hyperlink>
        </w:p>
        <w:p>
          <w:pPr>
            <w:pStyle w:val="Contents6"/>
            <w:tabs>
              <w:tab w:val="clear" w:pos="7609"/>
              <w:tab w:val="right" w:pos="9026" w:leader="dot"/>
            </w:tabs>
            <w:rPr/>
          </w:pPr>
          <w:hyperlink w:anchor="__RefHeading___Toc1802160_1468164448">
            <w:r>
              <w:rPr>
                <w:webHidden/>
                <w:rStyle w:val="IndexLink"/>
                <w:rtl w:val="true"/>
              </w:rPr>
              <w:t xml:space="preserve">مسألة </w:t>
            </w:r>
            <w:r>
              <w:rPr>
                <w:rStyle w:val="IndexLink"/>
              </w:rPr>
              <w:t>4</w:t>
            </w:r>
            <w:r>
              <w:rPr>
                <w:rStyle w:val="IndexLink"/>
                <w:rtl w:val="true"/>
              </w:rPr>
              <w:t>:</w:t>
            </w:r>
            <w:r>
              <w:rPr>
                <w:rStyle w:val="IndexLink"/>
                <w:rtl w:val="true"/>
              </w:rPr>
              <w:t>الصبی غیر البالغ إذا أجنب من حرام ففی نجاسة عرقه إشکال</w:t>
            </w:r>
            <w:r>
              <w:rPr>
                <w:rStyle w:val="IndexLink"/>
                <w:rtl w:val="true"/>
              </w:rPr>
              <w:tab/>
            </w:r>
            <w:r>
              <w:rPr>
                <w:rStyle w:val="IndexLink"/>
              </w:rPr>
              <w:t>261</w:t>
            </w:r>
          </w:hyperlink>
        </w:p>
        <w:p>
          <w:pPr>
            <w:pStyle w:val="Contents5"/>
            <w:tabs>
              <w:tab w:val="clear" w:pos="7892"/>
              <w:tab w:val="right" w:pos="9026" w:leader="dot"/>
            </w:tabs>
            <w:rPr/>
          </w:pPr>
          <w:hyperlink w:anchor="__RefHeading___Toc1802162_1468164448">
            <w:r>
              <w:rPr>
                <w:webHidden/>
                <w:rStyle w:val="IndexLink"/>
                <w:rtl w:val="true"/>
              </w:rPr>
              <w:t>الثانی عشر</w:t>
            </w:r>
            <w:r>
              <w:rPr>
                <w:rStyle w:val="IndexLink"/>
                <w:rtl w:val="true"/>
              </w:rPr>
              <w:t>:</w:t>
            </w:r>
            <w:r>
              <w:rPr>
                <w:rStyle w:val="IndexLink"/>
                <w:rtl w:val="true"/>
              </w:rPr>
              <w:t>عرق الإبل الجلاّلة</w:t>
            </w:r>
            <w:r>
              <w:rPr>
                <w:rStyle w:val="IndexLink"/>
                <w:rtl w:val="true"/>
              </w:rPr>
              <w:tab/>
            </w:r>
            <w:r>
              <w:rPr>
                <w:rStyle w:val="IndexLink"/>
              </w:rPr>
              <w:t>263</w:t>
            </w:r>
          </w:hyperlink>
        </w:p>
        <w:p>
          <w:pPr>
            <w:pStyle w:val="Contents6"/>
            <w:tabs>
              <w:tab w:val="clear" w:pos="7609"/>
              <w:tab w:val="right" w:pos="9026" w:leader="dot"/>
            </w:tabs>
            <w:rPr/>
          </w:pPr>
          <w:hyperlink w:anchor="__RefHeading___Toc1802164_1468164448">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1802166_1468164448">
            <w:r>
              <w:rPr>
                <w:webHidden/>
                <w:rStyle w:val="IndexLink"/>
                <w:rtl w:val="true"/>
              </w:rPr>
              <w:t xml:space="preserve">مسألة </w:t>
            </w:r>
            <w:r>
              <w:rPr>
                <w:rStyle w:val="IndexLink"/>
              </w:rPr>
              <w:t>1</w:t>
            </w:r>
            <w:r>
              <w:rPr>
                <w:rStyle w:val="IndexLink"/>
                <w:rtl w:val="true"/>
              </w:rPr>
              <w:t>:</w:t>
            </w:r>
            <w:r>
              <w:rPr>
                <w:rStyle w:val="IndexLink"/>
                <w:rtl w:val="true"/>
              </w:rPr>
              <w:t>الأحوط الاجتناب عن الثعلب و الأرنب و الوزغ،و العقرب و الفأر بل مطلق المسوخ</w:t>
            </w:r>
            <w:r>
              <w:rPr>
                <w:rStyle w:val="IndexLink"/>
                <w:rtl w:val="true"/>
              </w:rPr>
              <w:tab/>
            </w:r>
            <w:r>
              <w:rPr>
                <w:rStyle w:val="IndexLink"/>
              </w:rPr>
              <w:t>266</w:t>
            </w:r>
          </w:hyperlink>
        </w:p>
        <w:p>
          <w:pPr>
            <w:pStyle w:val="Contents6"/>
            <w:tabs>
              <w:tab w:val="clear" w:pos="7609"/>
              <w:tab w:val="right" w:pos="9026" w:leader="dot"/>
            </w:tabs>
            <w:rPr/>
          </w:pPr>
          <w:hyperlink w:anchor="__RefHeading___Toc1802168_1468164448">
            <w:r>
              <w:rPr>
                <w:webHidden/>
                <w:rStyle w:val="IndexLink"/>
                <w:rtl w:val="true"/>
              </w:rPr>
              <w:t xml:space="preserve">مسألة </w:t>
            </w:r>
            <w:r>
              <w:rPr>
                <w:rStyle w:val="IndexLink"/>
              </w:rPr>
              <w:t>2</w:t>
            </w:r>
            <w:r>
              <w:rPr>
                <w:rStyle w:val="IndexLink"/>
                <w:rtl w:val="true"/>
              </w:rPr>
              <w:t>:</w:t>
            </w:r>
            <w:r>
              <w:rPr>
                <w:rStyle w:val="IndexLink"/>
                <w:rtl w:val="true"/>
              </w:rPr>
              <w:t>کل مشکوک طاهر</w:t>
            </w:r>
            <w:r>
              <w:rPr>
                <w:rStyle w:val="IndexLink"/>
                <w:rtl w:val="true"/>
              </w:rPr>
              <w:tab/>
            </w:r>
            <w:r>
              <w:rPr>
                <w:rStyle w:val="IndexLink"/>
              </w:rPr>
              <w:t>269</w:t>
            </w:r>
          </w:hyperlink>
        </w:p>
        <w:p>
          <w:pPr>
            <w:pStyle w:val="Contents6"/>
            <w:tabs>
              <w:tab w:val="clear" w:pos="7609"/>
              <w:tab w:val="right" w:pos="9026" w:leader="dot"/>
            </w:tabs>
            <w:rPr/>
          </w:pPr>
          <w:hyperlink w:anchor="__RefHeading___Toc1802170_1468164448">
            <w:r>
              <w:rPr>
                <w:webHidden/>
                <w:rStyle w:val="IndexLink"/>
                <w:rtl w:val="true"/>
              </w:rPr>
              <w:t xml:space="preserve">مسألة </w:t>
            </w:r>
            <w:r>
              <w:rPr>
                <w:rStyle w:val="IndexLink"/>
              </w:rPr>
              <w:t>3</w:t>
            </w:r>
            <w:r>
              <w:rPr>
                <w:rStyle w:val="IndexLink"/>
                <w:rtl w:val="true"/>
              </w:rPr>
              <w:t>:</w:t>
            </w:r>
            <w:r>
              <w:rPr>
                <w:rStyle w:val="IndexLink"/>
                <w:rtl w:val="true"/>
              </w:rPr>
              <w:t>الأقوی طهارة غسالة الحمام</w:t>
            </w:r>
            <w:r>
              <w:rPr>
                <w:rStyle w:val="IndexLink"/>
                <w:rtl w:val="true"/>
              </w:rPr>
              <w:tab/>
            </w:r>
            <w:r>
              <w:rPr>
                <w:rStyle w:val="IndexLink"/>
              </w:rPr>
              <w:t>270</w:t>
            </w:r>
          </w:hyperlink>
        </w:p>
        <w:p>
          <w:pPr>
            <w:pStyle w:val="Contents6"/>
            <w:tabs>
              <w:tab w:val="clear" w:pos="7609"/>
              <w:tab w:val="right" w:pos="9026" w:leader="dot"/>
            </w:tabs>
            <w:rPr/>
          </w:pPr>
          <w:hyperlink w:anchor="__RefHeading___Toc1802172_1468164448">
            <w:r>
              <w:rPr>
                <w:webHidden/>
                <w:rStyle w:val="IndexLink"/>
                <w:rtl w:val="true"/>
              </w:rPr>
              <w:t xml:space="preserve">مسألة </w:t>
            </w:r>
            <w:r>
              <w:rPr>
                <w:rStyle w:val="IndexLink"/>
              </w:rPr>
              <w:t>4</w:t>
            </w:r>
            <w:r>
              <w:rPr>
                <w:rStyle w:val="IndexLink"/>
                <w:rtl w:val="true"/>
              </w:rPr>
              <w:t>:</w:t>
            </w:r>
            <w:r>
              <w:rPr>
                <w:rStyle w:val="IndexLink"/>
                <w:rtl w:val="true"/>
              </w:rPr>
              <w:t>یستحب رش الماء إذا أراد أن یصلی فی معابد الیهود و النصاری</w:t>
            </w:r>
            <w:r>
              <w:rPr>
                <w:rStyle w:val="IndexLink"/>
                <w:rtl w:val="true"/>
              </w:rPr>
              <w:tab/>
            </w:r>
            <w:r>
              <w:rPr>
                <w:rStyle w:val="IndexLink"/>
              </w:rPr>
              <w:t>271</w:t>
            </w:r>
          </w:hyperlink>
        </w:p>
        <w:p>
          <w:pPr>
            <w:pStyle w:val="Contents6"/>
            <w:tabs>
              <w:tab w:val="clear" w:pos="7609"/>
              <w:tab w:val="right" w:pos="9026" w:leader="dot"/>
            </w:tabs>
            <w:rPr/>
          </w:pPr>
          <w:hyperlink w:anchor="__RefHeading___Toc1802174_1468164448">
            <w:r>
              <w:rPr>
                <w:webHidden/>
                <w:rStyle w:val="IndexLink"/>
                <w:rtl w:val="true"/>
              </w:rPr>
              <w:t xml:space="preserve">مسألة </w:t>
            </w:r>
            <w:r>
              <w:rPr>
                <w:rStyle w:val="IndexLink"/>
              </w:rPr>
              <w:t>5</w:t>
            </w:r>
            <w:r>
              <w:rPr>
                <w:rStyle w:val="IndexLink"/>
                <w:rtl w:val="true"/>
              </w:rPr>
              <w:t>:</w:t>
            </w:r>
            <w:r>
              <w:rPr>
                <w:rStyle w:val="IndexLink"/>
                <w:rtl w:val="true"/>
              </w:rPr>
              <w:t>فی الشک فی الطهارة و النجاسة لا یجب الفحص</w:t>
            </w:r>
            <w:r>
              <w:rPr>
                <w:rStyle w:val="IndexLink"/>
                <w:rtl w:val="true"/>
              </w:rPr>
              <w:tab/>
            </w:r>
            <w:r>
              <w:rPr>
                <w:rStyle w:val="IndexLink"/>
              </w:rPr>
              <w:t>272</w:t>
            </w:r>
          </w:hyperlink>
        </w:p>
        <w:p>
          <w:pPr>
            <w:pStyle w:val="Contents4"/>
            <w:tabs>
              <w:tab w:val="clear" w:pos="8176"/>
              <w:tab w:val="right" w:pos="9026" w:leader="dot"/>
            </w:tabs>
            <w:rPr/>
          </w:pPr>
          <w:hyperlink w:anchor="__RefHeading___Toc1802176_1468164448">
            <w:r>
              <w:rPr>
                <w:webHidden/>
                <w:rStyle w:val="IndexLink"/>
                <w:rtl w:val="true"/>
              </w:rPr>
              <w:t>فصل طریق ثبوت النجاسة أو التنجس العلم الوجدانی أو البینة العادلة</w:t>
            </w:r>
            <w:r>
              <w:rPr>
                <w:rStyle w:val="IndexLink"/>
                <w:rtl w:val="true"/>
              </w:rPr>
              <w:tab/>
            </w:r>
            <w:r>
              <w:rPr>
                <w:rStyle w:val="IndexLink"/>
              </w:rPr>
              <w:t>273</w:t>
            </w:r>
          </w:hyperlink>
        </w:p>
        <w:p>
          <w:pPr>
            <w:pStyle w:val="Contents5"/>
            <w:tabs>
              <w:tab w:val="clear" w:pos="7892"/>
              <w:tab w:val="right" w:pos="9026" w:leader="dot"/>
            </w:tabs>
            <w:rPr/>
          </w:pPr>
          <w:hyperlink w:anchor="__RefHeading___Toc1802178_1468164448">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802180_1468164448">
            <w:r>
              <w:rPr>
                <w:webHidden/>
                <w:rStyle w:val="IndexLink"/>
                <w:rtl w:val="true"/>
              </w:rPr>
              <w:t xml:space="preserve">مسألة </w:t>
            </w:r>
            <w:r>
              <w:rPr>
                <w:rStyle w:val="IndexLink"/>
              </w:rPr>
              <w:t>1</w:t>
            </w:r>
            <w:r>
              <w:rPr>
                <w:rStyle w:val="IndexLink"/>
                <w:rtl w:val="true"/>
              </w:rPr>
              <w:t>:</w:t>
            </w:r>
            <w:r>
              <w:rPr>
                <w:rStyle w:val="IndexLink"/>
                <w:rtl w:val="true"/>
              </w:rPr>
              <w:t>لا اعتبار بعلم الوسواسی فی الطهارة و النجاسة</w:t>
            </w:r>
            <w:r>
              <w:rPr>
                <w:rStyle w:val="IndexLink"/>
                <w:rtl w:val="true"/>
              </w:rPr>
              <w:tab/>
            </w:r>
            <w:r>
              <w:rPr>
                <w:rStyle w:val="IndexLink"/>
              </w:rPr>
              <w:t>279</w:t>
            </w:r>
          </w:hyperlink>
        </w:p>
        <w:p>
          <w:pPr>
            <w:pStyle w:val="Contents5"/>
            <w:tabs>
              <w:tab w:val="clear" w:pos="7892"/>
              <w:tab w:val="right" w:pos="9026" w:leader="dot"/>
            </w:tabs>
            <w:rPr/>
          </w:pPr>
          <w:hyperlink w:anchor="__RefHeading___Toc1802182_1468164448">
            <w:r>
              <w:rPr>
                <w:webHidden/>
                <w:rStyle w:val="IndexLink"/>
                <w:rtl w:val="true"/>
              </w:rPr>
              <w:t xml:space="preserve">مسألة </w:t>
            </w:r>
            <w:r>
              <w:rPr>
                <w:rStyle w:val="IndexLink"/>
              </w:rPr>
              <w:t>2</w:t>
            </w:r>
            <w:r>
              <w:rPr>
                <w:rStyle w:val="IndexLink"/>
                <w:rtl w:val="true"/>
              </w:rPr>
              <w:t>:</w:t>
            </w:r>
            <w:r>
              <w:rPr>
                <w:rStyle w:val="IndexLink"/>
                <w:rtl w:val="true"/>
              </w:rPr>
              <w:t>العلم الاجمالی کالتفصیلی</w:t>
            </w:r>
            <w:r>
              <w:rPr>
                <w:rStyle w:val="IndexLink"/>
                <w:rtl w:val="true"/>
              </w:rPr>
              <w:tab/>
            </w:r>
            <w:r>
              <w:rPr>
                <w:rStyle w:val="IndexLink"/>
              </w:rPr>
              <w:t>283</w:t>
            </w:r>
          </w:hyperlink>
        </w:p>
        <w:p>
          <w:pPr>
            <w:pStyle w:val="Contents5"/>
            <w:tabs>
              <w:tab w:val="clear" w:pos="7892"/>
              <w:tab w:val="right" w:pos="9026" w:leader="dot"/>
            </w:tabs>
            <w:rPr/>
          </w:pPr>
          <w:hyperlink w:anchor="__RefHeading___Toc1802184_1468164448">
            <w:r>
              <w:rPr>
                <w:webHidden/>
                <w:rStyle w:val="IndexLink"/>
                <w:rtl w:val="true"/>
              </w:rPr>
              <w:t>مسألة</w:t>
            </w:r>
            <w:r>
              <w:rPr>
                <w:rStyle w:val="IndexLink"/>
                <w:rtl w:val="true"/>
              </w:rPr>
              <w:t>:</w:t>
            </w:r>
            <w:r>
              <w:rPr>
                <w:rStyle w:val="IndexLink"/>
              </w:rPr>
              <w:t>3</w:t>
            </w:r>
            <w:r>
              <w:rPr>
                <w:rStyle w:val="IndexLink"/>
                <w:rtl w:val="true"/>
              </w:rPr>
              <w:t xml:space="preserve"> </w:t>
            </w:r>
            <w:r>
              <w:rPr>
                <w:rStyle w:val="IndexLink"/>
                <w:rtl w:val="true"/>
              </w:rPr>
              <w:t>لا یعتبر فی البیّنة حصول الظن بصدقها</w:t>
            </w:r>
            <w:r>
              <w:rPr>
                <w:rStyle w:val="IndexLink"/>
                <w:rtl w:val="true"/>
              </w:rPr>
              <w:tab/>
            </w:r>
            <w:r>
              <w:rPr>
                <w:rStyle w:val="IndexLink"/>
              </w:rPr>
              <w:t>284</w:t>
            </w:r>
          </w:hyperlink>
        </w:p>
        <w:p>
          <w:pPr>
            <w:pStyle w:val="Contents5"/>
            <w:tabs>
              <w:tab w:val="clear" w:pos="7892"/>
              <w:tab w:val="right" w:pos="9026" w:leader="dot"/>
            </w:tabs>
            <w:rPr/>
          </w:pPr>
          <w:hyperlink w:anchor="__RefHeading___Toc1802186_1468164448">
            <w:r>
              <w:rPr>
                <w:webHidden/>
                <w:rStyle w:val="IndexLink"/>
                <w:rtl w:val="true"/>
              </w:rPr>
              <w:t xml:space="preserve">مسألة </w:t>
            </w:r>
            <w:r>
              <w:rPr>
                <w:rStyle w:val="IndexLink"/>
              </w:rPr>
              <w:t>4</w:t>
            </w:r>
            <w:r>
              <w:rPr>
                <w:rStyle w:val="IndexLink"/>
                <w:rtl w:val="true"/>
              </w:rPr>
              <w:t>:</w:t>
            </w:r>
            <w:r>
              <w:rPr>
                <w:rStyle w:val="IndexLink"/>
                <w:rtl w:val="true"/>
              </w:rPr>
              <w:t>لا یعتبر فی البینة ذکر مستند الشهادة</w:t>
            </w:r>
            <w:r>
              <w:rPr>
                <w:rStyle w:val="IndexLink"/>
                <w:rtl w:val="true"/>
              </w:rPr>
              <w:tab/>
            </w:r>
            <w:r>
              <w:rPr>
                <w:rStyle w:val="IndexLink"/>
              </w:rPr>
              <w:t>285</w:t>
            </w:r>
          </w:hyperlink>
        </w:p>
        <w:p>
          <w:pPr>
            <w:pStyle w:val="Contents5"/>
            <w:tabs>
              <w:tab w:val="clear" w:pos="7892"/>
              <w:tab w:val="right" w:pos="9026" w:leader="dot"/>
            </w:tabs>
            <w:rPr/>
          </w:pPr>
          <w:hyperlink w:anchor="__RefHeading___Toc1802188_1468164448">
            <w:r>
              <w:rPr>
                <w:webHidden/>
                <w:rStyle w:val="IndexLink"/>
                <w:rtl w:val="true"/>
              </w:rPr>
              <w:t xml:space="preserve">مسألة </w:t>
            </w:r>
            <w:r>
              <w:rPr>
                <w:rStyle w:val="IndexLink"/>
              </w:rPr>
              <w:t>5</w:t>
            </w:r>
            <w:r>
              <w:rPr>
                <w:rStyle w:val="IndexLink"/>
                <w:rtl w:val="true"/>
              </w:rPr>
              <w:t>:</w:t>
            </w:r>
            <w:r>
              <w:rPr>
                <w:rStyle w:val="IndexLink"/>
                <w:rtl w:val="true"/>
              </w:rPr>
              <w:t>إذا لم یشهدا بالنجاسة بل بموجبها کفی و إن لم یکن موجبا عندهما أو أحدهما</w:t>
            </w:r>
            <w:r>
              <w:rPr>
                <w:rStyle w:val="IndexLink"/>
                <w:rtl w:val="true"/>
              </w:rPr>
              <w:tab/>
            </w:r>
            <w:r>
              <w:rPr>
                <w:rStyle w:val="IndexLink"/>
              </w:rPr>
              <w:t>286</w:t>
            </w:r>
          </w:hyperlink>
        </w:p>
        <w:p>
          <w:pPr>
            <w:pStyle w:val="Contents5"/>
            <w:tabs>
              <w:tab w:val="clear" w:pos="7892"/>
              <w:tab w:val="right" w:pos="9026" w:leader="dot"/>
            </w:tabs>
            <w:rPr/>
          </w:pPr>
          <w:hyperlink w:anchor="__RefHeading___Toc1802190_1468164448">
            <w:r>
              <w:rPr>
                <w:webHidden/>
                <w:rStyle w:val="IndexLink"/>
                <w:rtl w:val="true"/>
              </w:rPr>
              <w:t xml:space="preserve">مسألة </w:t>
            </w:r>
            <w:r>
              <w:rPr>
                <w:rStyle w:val="IndexLink"/>
              </w:rPr>
              <w:t>6</w:t>
            </w:r>
            <w:r>
              <w:rPr>
                <w:rStyle w:val="IndexLink"/>
                <w:rtl w:val="true"/>
              </w:rPr>
              <w:t>:</w:t>
            </w:r>
            <w:r>
              <w:rPr>
                <w:rStyle w:val="IndexLink"/>
                <w:rtl w:val="true"/>
              </w:rPr>
              <w:t>إذا شهدا بالنجاسة و اختلف مستندهما</w:t>
            </w:r>
            <w:r>
              <w:rPr>
                <w:rStyle w:val="IndexLink"/>
                <w:rtl w:val="true"/>
              </w:rPr>
              <w:tab/>
            </w:r>
            <w:r>
              <w:rPr>
                <w:rStyle w:val="IndexLink"/>
              </w:rPr>
              <w:t>287</w:t>
            </w:r>
          </w:hyperlink>
        </w:p>
        <w:p>
          <w:pPr>
            <w:pStyle w:val="Contents5"/>
            <w:tabs>
              <w:tab w:val="clear" w:pos="7892"/>
              <w:tab w:val="right" w:pos="9026" w:leader="dot"/>
            </w:tabs>
            <w:rPr/>
          </w:pPr>
          <w:hyperlink w:anchor="__RefHeading___Toc1802192_1468164448">
            <w:r>
              <w:rPr>
                <w:webHidden/>
                <w:rStyle w:val="IndexLink"/>
                <w:rtl w:val="true"/>
              </w:rPr>
              <w:t xml:space="preserve">مسألة </w:t>
            </w:r>
            <w:r>
              <w:rPr>
                <w:rStyle w:val="IndexLink"/>
              </w:rPr>
              <w:t>7</w:t>
            </w:r>
            <w:r>
              <w:rPr>
                <w:rStyle w:val="IndexLink"/>
                <w:rtl w:val="true"/>
              </w:rPr>
              <w:t>:</w:t>
            </w:r>
            <w:r>
              <w:rPr>
                <w:rStyle w:val="IndexLink"/>
                <w:rtl w:val="true"/>
              </w:rPr>
              <w:t>الشهادة بالاجمال کافیة أیضا</w:t>
            </w:r>
            <w:r>
              <w:rPr>
                <w:rStyle w:val="IndexLink"/>
                <w:rtl w:val="true"/>
              </w:rPr>
              <w:tab/>
            </w:r>
            <w:r>
              <w:rPr>
                <w:rStyle w:val="IndexLink"/>
              </w:rPr>
              <w:t>291</w:t>
            </w:r>
          </w:hyperlink>
        </w:p>
        <w:p>
          <w:pPr>
            <w:pStyle w:val="Contents5"/>
            <w:tabs>
              <w:tab w:val="clear" w:pos="7892"/>
              <w:tab w:val="right" w:pos="9026" w:leader="dot"/>
            </w:tabs>
            <w:rPr/>
          </w:pPr>
          <w:hyperlink w:anchor="__RefHeading___Toc1802194_1468164448">
            <w:r>
              <w:rPr>
                <w:webHidden/>
                <w:rStyle w:val="IndexLink"/>
                <w:rtl w:val="true"/>
              </w:rPr>
              <w:t xml:space="preserve">مسألة </w:t>
            </w:r>
            <w:r>
              <w:rPr>
                <w:rStyle w:val="IndexLink"/>
              </w:rPr>
              <w:t>8</w:t>
            </w:r>
            <w:r>
              <w:rPr>
                <w:rStyle w:val="IndexLink"/>
                <w:rtl w:val="true"/>
              </w:rPr>
              <w:t>:</w:t>
            </w:r>
            <w:r>
              <w:rPr>
                <w:rStyle w:val="IndexLink"/>
                <w:rtl w:val="true"/>
              </w:rPr>
              <w:t>لو شهد احدهما بنجاسة الشیء فعلا و الآخر بنجاسته سابقا مع الجهل بحاله فعلا</w:t>
            </w:r>
            <w:r>
              <w:rPr>
                <w:rStyle w:val="IndexLink"/>
                <w:rtl w:val="true"/>
              </w:rPr>
              <w:tab/>
            </w:r>
            <w:r>
              <w:rPr>
                <w:rStyle w:val="IndexLink"/>
              </w:rPr>
              <w:t>292</w:t>
            </w:r>
          </w:hyperlink>
        </w:p>
        <w:p>
          <w:pPr>
            <w:pStyle w:val="Contents5"/>
            <w:tabs>
              <w:tab w:val="clear" w:pos="7892"/>
              <w:tab w:val="right" w:pos="9026" w:leader="dot"/>
            </w:tabs>
            <w:rPr/>
          </w:pPr>
          <w:hyperlink w:anchor="__RefHeading___Toc1802196_1468164448">
            <w:r>
              <w:rPr>
                <w:webHidden/>
                <w:rStyle w:val="IndexLink"/>
                <w:rtl w:val="true"/>
              </w:rPr>
              <w:t xml:space="preserve">مسألة </w:t>
            </w:r>
            <w:r>
              <w:rPr>
                <w:rStyle w:val="IndexLink"/>
              </w:rPr>
              <w:t>9</w:t>
            </w:r>
            <w:r>
              <w:rPr>
                <w:rStyle w:val="IndexLink"/>
                <w:rtl w:val="true"/>
              </w:rPr>
              <w:t>:</w:t>
            </w:r>
            <w:r>
              <w:rPr>
                <w:rStyle w:val="IndexLink"/>
                <w:rtl w:val="true"/>
              </w:rPr>
              <w:t>لو قال أحدهما أنه نجس و قال الآخر أنه کان نجسا و الآن طاهر</w:t>
            </w:r>
            <w:r>
              <w:rPr>
                <w:rStyle w:val="IndexLink"/>
                <w:rtl w:val="true"/>
              </w:rPr>
              <w:tab/>
            </w:r>
            <w:r>
              <w:rPr>
                <w:rStyle w:val="IndexLink"/>
              </w:rPr>
              <w:t>294</w:t>
            </w:r>
          </w:hyperlink>
        </w:p>
        <w:p>
          <w:pPr>
            <w:pStyle w:val="Contents5"/>
            <w:tabs>
              <w:tab w:val="clear" w:pos="7892"/>
              <w:tab w:val="right" w:pos="9026" w:leader="dot"/>
            </w:tabs>
            <w:rPr/>
          </w:pPr>
          <w:hyperlink w:anchor="__RefHeading___Toc1802198_1468164448">
            <w:r>
              <w:rPr>
                <w:webHidden/>
                <w:rStyle w:val="IndexLink"/>
                <w:rtl w:val="true"/>
              </w:rPr>
              <w:t xml:space="preserve">مسألة </w:t>
            </w:r>
            <w:r>
              <w:rPr>
                <w:rStyle w:val="IndexLink"/>
              </w:rPr>
              <w:t>10</w:t>
            </w:r>
            <w:r>
              <w:rPr>
                <w:rStyle w:val="IndexLink"/>
                <w:rtl w:val="true"/>
              </w:rPr>
              <w:t>:</w:t>
            </w:r>
            <w:r>
              <w:rPr>
                <w:rStyle w:val="IndexLink"/>
                <w:rtl w:val="true"/>
              </w:rPr>
              <w:t>إذا أخبرت الزوجة أو الخادمة أو المملوکة بنجاسة ما فی یدها من ثیاب الزوج أو ظروف البیت</w:t>
            </w:r>
            <w:r>
              <w:rPr>
                <w:rStyle w:val="IndexLink"/>
                <w:rtl w:val="true"/>
              </w:rPr>
              <w:tab/>
            </w:r>
            <w:r>
              <w:rPr>
                <w:rStyle w:val="IndexLink"/>
              </w:rPr>
              <w:t>294</w:t>
            </w:r>
          </w:hyperlink>
        </w:p>
        <w:p>
          <w:pPr>
            <w:pStyle w:val="Contents5"/>
            <w:tabs>
              <w:tab w:val="clear" w:pos="7892"/>
              <w:tab w:val="right" w:pos="9026" w:leader="dot"/>
            </w:tabs>
            <w:rPr/>
          </w:pPr>
          <w:hyperlink w:anchor="__RefHeading___Toc1802200_1468164448">
            <w:r>
              <w:rPr>
                <w:webHidden/>
                <w:rStyle w:val="IndexLink"/>
                <w:rtl w:val="true"/>
              </w:rPr>
              <w:t xml:space="preserve">مسألة </w:t>
            </w:r>
            <w:r>
              <w:rPr>
                <w:rStyle w:val="IndexLink"/>
              </w:rPr>
              <w:t>11</w:t>
            </w:r>
            <w:r>
              <w:rPr>
                <w:rStyle w:val="IndexLink"/>
                <w:rtl w:val="true"/>
              </w:rPr>
              <w:t>:</w:t>
            </w:r>
            <w:r>
              <w:rPr>
                <w:rStyle w:val="IndexLink"/>
                <w:rtl w:val="true"/>
              </w:rPr>
              <w:t>إذا کان الشیء بید شخصین کالشریکین یسمع قول کل منهما فی نجاسته</w:t>
            </w:r>
            <w:r>
              <w:rPr>
                <w:rStyle w:val="IndexLink"/>
                <w:rtl w:val="true"/>
              </w:rPr>
              <w:tab/>
            </w:r>
            <w:r>
              <w:rPr>
                <w:rStyle w:val="IndexLink"/>
              </w:rPr>
              <w:t>294</w:t>
            </w:r>
          </w:hyperlink>
        </w:p>
        <w:p>
          <w:pPr>
            <w:pStyle w:val="Contents5"/>
            <w:tabs>
              <w:tab w:val="clear" w:pos="7892"/>
              <w:tab w:val="right" w:pos="9026" w:leader="dot"/>
            </w:tabs>
            <w:rPr/>
          </w:pPr>
          <w:hyperlink w:anchor="__RefHeading___Toc1802202_1468164448">
            <w:r>
              <w:rPr>
                <w:webHidden/>
                <w:rStyle w:val="IndexLink"/>
                <w:rtl w:val="true"/>
              </w:rPr>
              <w:t xml:space="preserve">مسألة </w:t>
            </w:r>
            <w:r>
              <w:rPr>
                <w:rStyle w:val="IndexLink"/>
              </w:rPr>
              <w:t>12</w:t>
            </w:r>
            <w:r>
              <w:rPr>
                <w:rStyle w:val="IndexLink"/>
                <w:rtl w:val="true"/>
              </w:rPr>
              <w:t>:</w:t>
            </w:r>
            <w:r>
              <w:rPr>
                <w:rStyle w:val="IndexLink"/>
                <w:rtl w:val="true"/>
              </w:rPr>
              <w:t>لا فرق فی اعتبار قول ذی الید بالنجاسة بین أن یکون فاسقا أو عادلا</w:t>
            </w:r>
            <w:r>
              <w:rPr>
                <w:rStyle w:val="IndexLink"/>
                <w:rtl w:val="true"/>
              </w:rPr>
              <w:tab/>
            </w:r>
            <w:r>
              <w:rPr>
                <w:rStyle w:val="IndexLink"/>
              </w:rPr>
              <w:t>295</w:t>
            </w:r>
          </w:hyperlink>
        </w:p>
        <w:p>
          <w:pPr>
            <w:pStyle w:val="Contents5"/>
            <w:tabs>
              <w:tab w:val="clear" w:pos="7892"/>
              <w:tab w:val="right" w:pos="9026" w:leader="dot"/>
            </w:tabs>
            <w:rPr/>
          </w:pPr>
          <w:hyperlink w:anchor="__RefHeading___Toc1802204_1468164448">
            <w:r>
              <w:rPr>
                <w:webHidden/>
                <w:rStyle w:val="IndexLink"/>
                <w:rtl w:val="true"/>
              </w:rPr>
              <w:t xml:space="preserve">مسألة </w:t>
            </w:r>
            <w:r>
              <w:rPr>
                <w:rStyle w:val="IndexLink"/>
              </w:rPr>
              <w:t>13</w:t>
            </w:r>
            <w:r>
              <w:rPr>
                <w:rStyle w:val="IndexLink"/>
                <w:rtl w:val="true"/>
              </w:rPr>
              <w:t>:</w:t>
            </w:r>
            <w:r>
              <w:rPr>
                <w:rStyle w:val="IndexLink"/>
                <w:rtl w:val="true"/>
              </w:rPr>
              <w:t>فی اعتبار قول صاحب الید إذا کان صبیا إشکال</w:t>
            </w:r>
            <w:r>
              <w:rPr>
                <w:rStyle w:val="IndexLink"/>
                <w:rtl w:val="true"/>
              </w:rPr>
              <w:tab/>
            </w:r>
            <w:r>
              <w:rPr>
                <w:rStyle w:val="IndexLink"/>
              </w:rPr>
              <w:t>295</w:t>
            </w:r>
          </w:hyperlink>
        </w:p>
        <w:p>
          <w:pPr>
            <w:pStyle w:val="Contents5"/>
            <w:tabs>
              <w:tab w:val="clear" w:pos="7892"/>
              <w:tab w:val="right" w:pos="9026" w:leader="dot"/>
            </w:tabs>
            <w:rPr/>
          </w:pPr>
          <w:hyperlink w:anchor="__RefHeading___Toc1802206_1468164448">
            <w:r>
              <w:rPr>
                <w:webHidden/>
                <w:rStyle w:val="IndexLink"/>
                <w:rtl w:val="true"/>
              </w:rPr>
              <w:t xml:space="preserve">مسألة </w:t>
            </w:r>
            <w:r>
              <w:rPr>
                <w:rStyle w:val="IndexLink"/>
              </w:rPr>
              <w:t>14</w:t>
            </w:r>
            <w:r>
              <w:rPr>
                <w:rStyle w:val="IndexLink"/>
                <w:rtl w:val="true"/>
              </w:rPr>
              <w:t>:</w:t>
            </w:r>
            <w:r>
              <w:rPr>
                <w:rStyle w:val="IndexLink"/>
                <w:rtl w:val="true"/>
              </w:rPr>
              <w:t>لا یعتبر فی قبول صاحب الید أن یکون قبل الاستعمال کما قد یقال</w:t>
            </w:r>
            <w:r>
              <w:rPr>
                <w:rStyle w:val="IndexLink"/>
                <w:rtl w:val="true"/>
              </w:rPr>
              <w:tab/>
            </w:r>
            <w:r>
              <w:rPr>
                <w:rStyle w:val="IndexLink"/>
              </w:rPr>
              <w:t>295</w:t>
            </w:r>
          </w:hyperlink>
        </w:p>
        <w:p>
          <w:pPr>
            <w:pStyle w:val="Contents4"/>
            <w:tabs>
              <w:tab w:val="clear" w:pos="8176"/>
              <w:tab w:val="right" w:pos="9026" w:leader="dot"/>
            </w:tabs>
            <w:rPr/>
          </w:pPr>
          <w:hyperlink w:anchor="__RefHeading___Toc1802208_1468164448">
            <w:r>
              <w:rPr>
                <w:webHidden/>
                <w:rStyle w:val="IndexLink"/>
                <w:rtl w:val="true"/>
              </w:rPr>
              <w:t>فصل فی کیفیة تنجس المتنجسات</w:t>
            </w:r>
            <w:r>
              <w:rPr>
                <w:rStyle w:val="IndexLink"/>
                <w:rtl w:val="true"/>
              </w:rPr>
              <w:tab/>
            </w:r>
            <w:r>
              <w:rPr>
                <w:rStyle w:val="IndexLink"/>
              </w:rPr>
              <w:t>295</w:t>
            </w:r>
          </w:hyperlink>
        </w:p>
        <w:p>
          <w:pPr>
            <w:pStyle w:val="Contents5"/>
            <w:tabs>
              <w:tab w:val="clear" w:pos="7892"/>
              <w:tab w:val="right" w:pos="9026" w:leader="dot"/>
            </w:tabs>
            <w:rPr/>
          </w:pPr>
          <w:hyperlink w:anchor="__RefHeading___Toc1802210_1468164448">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802212_1468164448">
            <w:r>
              <w:rPr>
                <w:webHidden/>
                <w:rStyle w:val="IndexLink"/>
                <w:rtl w:val="true"/>
              </w:rPr>
              <w:t xml:space="preserve">مسألة </w:t>
            </w:r>
            <w:r>
              <w:rPr>
                <w:rStyle w:val="IndexLink"/>
              </w:rPr>
              <w:t>1</w:t>
            </w:r>
            <w:r>
              <w:rPr>
                <w:rStyle w:val="IndexLink"/>
                <w:rtl w:val="true"/>
              </w:rPr>
              <w:t>:</w:t>
            </w:r>
            <w:r>
              <w:rPr>
                <w:rStyle w:val="IndexLink"/>
                <w:rtl w:val="true"/>
              </w:rPr>
              <w:t>إذا شک فی رطوبة أحد المتلاقیین،أو علم وجودها و شک فی سرایتها</w:t>
            </w:r>
            <w:r>
              <w:rPr>
                <w:rStyle w:val="IndexLink"/>
                <w:rtl w:val="true"/>
              </w:rPr>
              <w:tab/>
            </w:r>
            <w:r>
              <w:rPr>
                <w:rStyle w:val="IndexLink"/>
              </w:rPr>
              <w:t>302</w:t>
            </w:r>
          </w:hyperlink>
        </w:p>
        <w:p>
          <w:pPr>
            <w:pStyle w:val="Contents5"/>
            <w:tabs>
              <w:tab w:val="clear" w:pos="7892"/>
              <w:tab w:val="right" w:pos="9026" w:leader="dot"/>
            </w:tabs>
            <w:rPr/>
          </w:pPr>
          <w:hyperlink w:anchor="__RefHeading___Toc1802214_1468164448">
            <w:r>
              <w:rPr>
                <w:webHidden/>
                <w:rStyle w:val="IndexLink"/>
                <w:rtl w:val="true"/>
              </w:rPr>
              <w:t xml:space="preserve">مسألة </w:t>
            </w:r>
            <w:r>
              <w:rPr>
                <w:rStyle w:val="IndexLink"/>
              </w:rPr>
              <w:t>2</w:t>
            </w:r>
            <w:r>
              <w:rPr>
                <w:rStyle w:val="IndexLink"/>
                <w:rtl w:val="true"/>
              </w:rPr>
              <w:t>:</w:t>
            </w:r>
            <w:r>
              <w:rPr>
                <w:rStyle w:val="IndexLink"/>
                <w:rtl w:val="true"/>
              </w:rPr>
              <w:t>الذباب الواقع علی النجس الرطب إذا وقع علی ثوب أو بدن شخص،و إن کان فیهما رطوبة مسریة</w:t>
            </w:r>
            <w:r>
              <w:rPr>
                <w:rStyle w:val="IndexLink"/>
                <w:rtl w:val="true"/>
              </w:rPr>
              <w:tab/>
            </w:r>
            <w:r>
              <w:rPr>
                <w:rStyle w:val="IndexLink"/>
              </w:rPr>
              <w:t>303</w:t>
            </w:r>
          </w:hyperlink>
        </w:p>
        <w:p>
          <w:pPr>
            <w:pStyle w:val="Contents5"/>
            <w:tabs>
              <w:tab w:val="clear" w:pos="7892"/>
              <w:tab w:val="right" w:pos="9026" w:leader="dot"/>
            </w:tabs>
            <w:rPr/>
          </w:pPr>
          <w:hyperlink w:anchor="__RefHeading___Toc1802216_1468164448">
            <w:r>
              <w:rPr>
                <w:webHidden/>
                <w:rStyle w:val="IndexLink"/>
                <w:rtl w:val="true"/>
              </w:rPr>
              <w:t>مسألة</w:t>
            </w:r>
            <w:r>
              <w:rPr>
                <w:rStyle w:val="IndexLink"/>
              </w:rPr>
              <w:t>3</w:t>
            </w:r>
            <w:r>
              <w:rPr>
                <w:rStyle w:val="IndexLink"/>
                <w:rtl w:val="true"/>
              </w:rPr>
              <w:t xml:space="preserve">: </w:t>
            </w:r>
            <w:r>
              <w:rPr>
                <w:rStyle w:val="IndexLink"/>
                <w:rtl w:val="true"/>
              </w:rPr>
              <w:t>اذا وقع بعر الفأر فی الدهن أو الدبس الجامدین یکفی القاؤه و القاء ما حوله</w:t>
            </w:r>
            <w:r>
              <w:rPr>
                <w:rStyle w:val="IndexLink"/>
                <w:rtl w:val="true"/>
              </w:rPr>
              <w:tab/>
            </w:r>
            <w:r>
              <w:rPr>
                <w:rStyle w:val="IndexLink"/>
              </w:rPr>
              <w:t>305</w:t>
            </w:r>
          </w:hyperlink>
        </w:p>
        <w:p>
          <w:pPr>
            <w:pStyle w:val="Contents5"/>
            <w:tabs>
              <w:tab w:val="clear" w:pos="7892"/>
              <w:tab w:val="right" w:pos="9026" w:leader="dot"/>
            </w:tabs>
            <w:rPr/>
          </w:pPr>
          <w:hyperlink w:anchor="__RefHeading___Toc1802218_1468164448">
            <w:r>
              <w:rPr>
                <w:webHidden/>
                <w:rStyle w:val="IndexLink"/>
                <w:rtl w:val="true"/>
              </w:rPr>
              <w:t>مسألة</w:t>
            </w:r>
            <w:r>
              <w:rPr>
                <w:rStyle w:val="IndexLink"/>
              </w:rPr>
              <w:t>4</w:t>
            </w:r>
            <w:r>
              <w:rPr>
                <w:rStyle w:val="IndexLink"/>
                <w:rtl w:val="true"/>
              </w:rPr>
              <w:t xml:space="preserve">: </w:t>
            </w:r>
            <w:r>
              <w:rPr>
                <w:rStyle w:val="IndexLink"/>
                <w:rtl w:val="true"/>
              </w:rPr>
              <w:t>إذا لاقت النجاسة جزءا من البدن المتعرّق لا یسری الی سائر أجزائه إلا مع جریان العرق</w:t>
            </w:r>
            <w:r>
              <w:rPr>
                <w:rStyle w:val="IndexLink"/>
                <w:rtl w:val="true"/>
              </w:rPr>
              <w:tab/>
            </w:r>
            <w:r>
              <w:rPr>
                <w:rStyle w:val="IndexLink"/>
              </w:rPr>
              <w:t>306</w:t>
            </w:r>
          </w:hyperlink>
        </w:p>
        <w:p>
          <w:pPr>
            <w:pStyle w:val="Contents5"/>
            <w:tabs>
              <w:tab w:val="clear" w:pos="7892"/>
              <w:tab w:val="right" w:pos="9026" w:leader="dot"/>
            </w:tabs>
            <w:rPr/>
          </w:pPr>
          <w:hyperlink w:anchor="__RefHeading___Toc1802220_1468164448">
            <w:r>
              <w:rPr>
                <w:webHidden/>
                <w:rStyle w:val="IndexLink"/>
                <w:rtl w:val="true"/>
              </w:rPr>
              <w:t>مسألة</w:t>
            </w:r>
            <w:r>
              <w:rPr>
                <w:rStyle w:val="IndexLink"/>
              </w:rPr>
              <w:t>5</w:t>
            </w:r>
            <w:r>
              <w:rPr>
                <w:rStyle w:val="IndexLink"/>
                <w:rtl w:val="true"/>
              </w:rPr>
              <w:t xml:space="preserve">: </w:t>
            </w:r>
            <w:r>
              <w:rPr>
                <w:rStyle w:val="IndexLink"/>
                <w:rtl w:val="true"/>
              </w:rPr>
              <w:t>إذا وضع ابریق مملوّ ماء علی الأرض النجسة،و کان فی أسفله ثقب یخرج منه الماء</w:t>
            </w:r>
            <w:r>
              <w:rPr>
                <w:rStyle w:val="IndexLink"/>
                <w:rtl w:val="true"/>
              </w:rPr>
              <w:tab/>
            </w:r>
            <w:r>
              <w:rPr>
                <w:rStyle w:val="IndexLink"/>
              </w:rPr>
              <w:t>306</w:t>
            </w:r>
          </w:hyperlink>
        </w:p>
        <w:p>
          <w:pPr>
            <w:pStyle w:val="Contents5"/>
            <w:tabs>
              <w:tab w:val="clear" w:pos="7892"/>
              <w:tab w:val="right" w:pos="9026" w:leader="dot"/>
            </w:tabs>
            <w:rPr/>
          </w:pPr>
          <w:hyperlink w:anchor="__RefHeading___Toc1802222_1468164448">
            <w:r>
              <w:rPr>
                <w:webHidden/>
                <w:rStyle w:val="IndexLink"/>
                <w:rtl w:val="true"/>
              </w:rPr>
              <w:t>مسألة</w:t>
            </w:r>
            <w:r>
              <w:rPr>
                <w:rStyle w:val="IndexLink"/>
              </w:rPr>
              <w:t>6</w:t>
            </w:r>
            <w:r>
              <w:rPr>
                <w:rStyle w:val="IndexLink"/>
                <w:rtl w:val="true"/>
              </w:rPr>
              <w:t xml:space="preserve">: </w:t>
            </w:r>
            <w:r>
              <w:rPr>
                <w:rStyle w:val="IndexLink"/>
                <w:rtl w:val="true"/>
              </w:rPr>
              <w:t>إذا خرج من أنفه نخاعة غلیظة و کان علیها نقطة من الدم</w:t>
            </w:r>
            <w:r>
              <w:rPr>
                <w:rStyle w:val="IndexLink"/>
                <w:rtl w:val="true"/>
              </w:rPr>
              <w:tab/>
            </w:r>
            <w:r>
              <w:rPr>
                <w:rStyle w:val="IndexLink"/>
              </w:rPr>
              <w:t>307</w:t>
            </w:r>
          </w:hyperlink>
        </w:p>
        <w:p>
          <w:pPr>
            <w:pStyle w:val="Contents5"/>
            <w:tabs>
              <w:tab w:val="clear" w:pos="7892"/>
              <w:tab w:val="right" w:pos="9026" w:leader="dot"/>
            </w:tabs>
            <w:rPr/>
          </w:pPr>
          <w:hyperlink w:anchor="__RefHeading___Toc1802224_1468164448">
            <w:r>
              <w:rPr>
                <w:webHidden/>
                <w:rStyle w:val="IndexLink"/>
                <w:rtl w:val="true"/>
              </w:rPr>
              <w:t>مسألة</w:t>
            </w:r>
            <w:r>
              <w:rPr>
                <w:rStyle w:val="IndexLink"/>
              </w:rPr>
              <w:t>7</w:t>
            </w:r>
            <w:r>
              <w:rPr>
                <w:rStyle w:val="IndexLink"/>
                <w:rtl w:val="true"/>
              </w:rPr>
              <w:t xml:space="preserve">: </w:t>
            </w:r>
            <w:r>
              <w:rPr>
                <w:rStyle w:val="IndexLink"/>
                <w:rtl w:val="true"/>
              </w:rPr>
              <w:t>الثوب أو الفراش الملطخ بالتراب النجس یکفیه نفضه</w:t>
            </w:r>
            <w:r>
              <w:rPr>
                <w:rStyle w:val="IndexLink"/>
                <w:rtl w:val="true"/>
              </w:rPr>
              <w:tab/>
            </w:r>
            <w:r>
              <w:rPr>
                <w:rStyle w:val="IndexLink"/>
              </w:rPr>
              <w:t>307</w:t>
            </w:r>
          </w:hyperlink>
        </w:p>
        <w:p>
          <w:pPr>
            <w:pStyle w:val="Contents5"/>
            <w:tabs>
              <w:tab w:val="clear" w:pos="7892"/>
              <w:tab w:val="right" w:pos="9026" w:leader="dot"/>
            </w:tabs>
            <w:rPr/>
          </w:pPr>
          <w:hyperlink w:anchor="__RefHeading___Toc1802226_1468164448">
            <w:r>
              <w:rPr>
                <w:webHidden/>
                <w:rStyle w:val="IndexLink"/>
                <w:rtl w:val="true"/>
              </w:rPr>
              <w:t>مسألة</w:t>
            </w:r>
            <w:r>
              <w:rPr>
                <w:rStyle w:val="IndexLink"/>
              </w:rPr>
              <w:t>8</w:t>
            </w:r>
            <w:r>
              <w:rPr>
                <w:rStyle w:val="IndexLink"/>
                <w:rtl w:val="true"/>
              </w:rPr>
              <w:t xml:space="preserve">: </w:t>
            </w:r>
            <w:r>
              <w:rPr>
                <w:rStyle w:val="IndexLink"/>
                <w:rtl w:val="true"/>
              </w:rPr>
              <w:t>لا یکفی مجرد المیعان فی التنجس</w:t>
            </w:r>
            <w:r>
              <w:rPr>
                <w:rStyle w:val="IndexLink"/>
                <w:rtl w:val="true"/>
              </w:rPr>
              <w:tab/>
            </w:r>
            <w:r>
              <w:rPr>
                <w:rStyle w:val="IndexLink"/>
              </w:rPr>
              <w:t>308</w:t>
            </w:r>
          </w:hyperlink>
        </w:p>
        <w:p>
          <w:pPr>
            <w:pStyle w:val="Contents5"/>
            <w:tabs>
              <w:tab w:val="clear" w:pos="7892"/>
              <w:tab w:val="right" w:pos="9026" w:leader="dot"/>
            </w:tabs>
            <w:rPr/>
          </w:pPr>
          <w:hyperlink w:anchor="__RefHeading___Toc1802228_1468164448">
            <w:r>
              <w:rPr>
                <w:webHidden/>
                <w:rStyle w:val="IndexLink"/>
                <w:rtl w:val="true"/>
              </w:rPr>
              <w:t>مسألة</w:t>
            </w:r>
            <w:r>
              <w:rPr>
                <w:rStyle w:val="IndexLink"/>
              </w:rPr>
              <w:t>9</w:t>
            </w:r>
            <w:r>
              <w:rPr>
                <w:rStyle w:val="IndexLink"/>
                <w:rtl w:val="true"/>
              </w:rPr>
              <w:t xml:space="preserve">: </w:t>
            </w:r>
            <w:r>
              <w:rPr>
                <w:rStyle w:val="IndexLink"/>
                <w:rtl w:val="true"/>
              </w:rPr>
              <w:t>المتنجس لا یتنجس ثانیا و لو بنجاسة أخری</w:t>
            </w:r>
            <w:r>
              <w:rPr>
                <w:rStyle w:val="IndexLink"/>
                <w:rtl w:val="true"/>
              </w:rPr>
              <w:tab/>
            </w:r>
            <w:r>
              <w:rPr>
                <w:rStyle w:val="IndexLink"/>
              </w:rPr>
              <w:t>308</w:t>
            </w:r>
          </w:hyperlink>
        </w:p>
        <w:p>
          <w:pPr>
            <w:pStyle w:val="Contents5"/>
            <w:tabs>
              <w:tab w:val="clear" w:pos="7892"/>
              <w:tab w:val="right" w:pos="9026" w:leader="dot"/>
            </w:tabs>
            <w:rPr/>
          </w:pPr>
          <w:hyperlink w:anchor="__RefHeading___Toc1802230_1468164448">
            <w:r>
              <w:rPr>
                <w:webHidden/>
                <w:rStyle w:val="IndexLink"/>
                <w:rtl w:val="true"/>
              </w:rPr>
              <w:t>مسألة</w:t>
            </w:r>
            <w:r>
              <w:rPr>
                <w:rStyle w:val="IndexLink"/>
              </w:rPr>
              <w:t>10</w:t>
            </w:r>
            <w:r>
              <w:rPr>
                <w:rStyle w:val="IndexLink"/>
                <w:rtl w:val="true"/>
              </w:rPr>
              <w:t xml:space="preserve">: </w:t>
            </w:r>
            <w:r>
              <w:rPr>
                <w:rStyle w:val="IndexLink"/>
                <w:rtl w:val="true"/>
              </w:rPr>
              <w:t>اذا تنجس الثوب مثلا بالدم مما یکفی فیه غسله مرة و شک فی ملاقاته للبول أیضا مما یحتاج الی التعدد</w:t>
            </w:r>
            <w:r>
              <w:rPr>
                <w:rStyle w:val="IndexLink"/>
                <w:rtl w:val="true"/>
              </w:rPr>
              <w:tab/>
            </w:r>
            <w:r>
              <w:rPr>
                <w:rStyle w:val="IndexLink"/>
              </w:rPr>
              <w:t>309</w:t>
            </w:r>
          </w:hyperlink>
        </w:p>
        <w:p>
          <w:pPr>
            <w:pStyle w:val="Contents5"/>
            <w:tabs>
              <w:tab w:val="clear" w:pos="7892"/>
              <w:tab w:val="right" w:pos="9026" w:leader="dot"/>
            </w:tabs>
            <w:rPr/>
          </w:pPr>
          <w:hyperlink w:anchor="__RefHeading___Toc1802232_1468164448">
            <w:r>
              <w:rPr>
                <w:webHidden/>
                <w:rStyle w:val="IndexLink"/>
                <w:rtl w:val="true"/>
              </w:rPr>
              <w:t>مسألة</w:t>
            </w:r>
            <w:r>
              <w:rPr>
                <w:rStyle w:val="IndexLink"/>
              </w:rPr>
              <w:t>11</w:t>
            </w:r>
            <w:r>
              <w:rPr>
                <w:rStyle w:val="IndexLink"/>
                <w:rtl w:val="true"/>
              </w:rPr>
              <w:t xml:space="preserve">: </w:t>
            </w:r>
            <w:r>
              <w:rPr>
                <w:rStyle w:val="IndexLink"/>
                <w:rtl w:val="true"/>
              </w:rPr>
              <w:t>الأقوی أن المتنجس منجس کالنجس</w:t>
            </w:r>
            <w:r>
              <w:rPr>
                <w:rStyle w:val="IndexLink"/>
                <w:rtl w:val="true"/>
              </w:rPr>
              <w:t>.</w:t>
              <w:tab/>
            </w:r>
            <w:r>
              <w:rPr>
                <w:rStyle w:val="IndexLink"/>
              </w:rPr>
              <w:t>310</w:t>
            </w:r>
          </w:hyperlink>
        </w:p>
        <w:p>
          <w:pPr>
            <w:pStyle w:val="Contents5"/>
            <w:tabs>
              <w:tab w:val="clear" w:pos="7892"/>
              <w:tab w:val="right" w:pos="9026" w:leader="dot"/>
            </w:tabs>
            <w:rPr/>
          </w:pPr>
          <w:hyperlink w:anchor="__RefHeading___Toc1802234_1468164448">
            <w:r>
              <w:rPr>
                <w:webHidden/>
                <w:rStyle w:val="IndexLink"/>
                <w:rtl w:val="true"/>
              </w:rPr>
              <w:t>مسألة</w:t>
            </w:r>
            <w:r>
              <w:rPr>
                <w:rStyle w:val="IndexLink"/>
              </w:rPr>
              <w:t>12</w:t>
            </w:r>
            <w:r>
              <w:rPr>
                <w:rStyle w:val="IndexLink"/>
                <w:rtl w:val="true"/>
              </w:rPr>
              <w:t xml:space="preserve">: </w:t>
            </w:r>
            <w:r>
              <w:rPr>
                <w:rStyle w:val="IndexLink"/>
                <w:rtl w:val="true"/>
              </w:rPr>
              <w:t>أنه یشترط فی تنجس الشیء بالملاقاة تأثره</w:t>
            </w:r>
            <w:r>
              <w:rPr>
                <w:rStyle w:val="IndexLink"/>
                <w:rtl w:val="true"/>
              </w:rPr>
              <w:tab/>
            </w:r>
            <w:r>
              <w:rPr>
                <w:rStyle w:val="IndexLink"/>
              </w:rPr>
              <w:t>320</w:t>
            </w:r>
          </w:hyperlink>
        </w:p>
        <w:p>
          <w:pPr>
            <w:pStyle w:val="Contents5"/>
            <w:tabs>
              <w:tab w:val="clear" w:pos="7892"/>
              <w:tab w:val="right" w:pos="9026" w:leader="dot"/>
            </w:tabs>
            <w:rPr/>
          </w:pPr>
          <w:hyperlink w:anchor="__RefHeading___Toc1802236_1468164448">
            <w:r>
              <w:rPr>
                <w:webHidden/>
                <w:rStyle w:val="IndexLink"/>
                <w:rtl w:val="true"/>
              </w:rPr>
              <w:t>مسألة</w:t>
            </w:r>
            <w:r>
              <w:rPr>
                <w:rStyle w:val="IndexLink"/>
              </w:rPr>
              <w:t>13</w:t>
            </w:r>
            <w:r>
              <w:rPr>
                <w:rStyle w:val="IndexLink"/>
                <w:rtl w:val="true"/>
              </w:rPr>
              <w:t xml:space="preserve">: </w:t>
            </w:r>
            <w:r>
              <w:rPr>
                <w:rStyle w:val="IndexLink"/>
                <w:rtl w:val="true"/>
              </w:rPr>
              <w:t>الملاقاة فی الباطن لا توجب التنجیس</w:t>
            </w:r>
            <w:r>
              <w:rPr>
                <w:rStyle w:val="IndexLink"/>
                <w:rtl w:val="true"/>
              </w:rPr>
              <w:tab/>
            </w:r>
            <w:r>
              <w:rPr>
                <w:rStyle w:val="IndexLink"/>
              </w:rPr>
              <w:t>320</w:t>
            </w:r>
          </w:hyperlink>
        </w:p>
        <w:p>
          <w:pPr>
            <w:pStyle w:val="Contents4"/>
            <w:tabs>
              <w:tab w:val="clear" w:pos="8176"/>
              <w:tab w:val="right" w:pos="9026" w:leader="dot"/>
            </w:tabs>
            <w:rPr/>
          </w:pPr>
          <w:hyperlink w:anchor="__RefHeading___Toc1802238_1468164448">
            <w:r>
              <w:rPr>
                <w:webHidden/>
                <w:rStyle w:val="IndexLink"/>
                <w:rtl w:val="true"/>
              </w:rPr>
              <w:t>فصل یشترط فی صحة الصلاة واجبة کانت أو مندوبة إزالة النجاسة عن البدن</w:t>
            </w:r>
            <w:r>
              <w:rPr>
                <w:rStyle w:val="IndexLink"/>
                <w:rtl w:val="true"/>
              </w:rPr>
              <w:tab/>
            </w:r>
            <w:r>
              <w:rPr>
                <w:rStyle w:val="IndexLink"/>
              </w:rPr>
              <w:t>320</w:t>
            </w:r>
          </w:hyperlink>
        </w:p>
        <w:p>
          <w:pPr>
            <w:pStyle w:val="Contents5"/>
            <w:tabs>
              <w:tab w:val="clear" w:pos="7892"/>
              <w:tab w:val="right" w:pos="9026" w:leader="dot"/>
            </w:tabs>
            <w:rPr/>
          </w:pPr>
          <w:hyperlink w:anchor="__RefHeading___Toc1802240_1468164448">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802242_1468164448">
            <w:r>
              <w:rPr>
                <w:webHidden/>
                <w:rStyle w:val="IndexLink"/>
                <w:rtl w:val="true"/>
              </w:rPr>
              <w:t>مسألة</w:t>
            </w:r>
            <w:r>
              <w:rPr>
                <w:rStyle w:val="IndexLink"/>
              </w:rPr>
              <w:t>1</w:t>
            </w:r>
            <w:r>
              <w:rPr>
                <w:rStyle w:val="IndexLink"/>
                <w:rtl w:val="true"/>
              </w:rPr>
              <w:t xml:space="preserve">: </w:t>
            </w:r>
            <w:r>
              <w:rPr>
                <w:rStyle w:val="IndexLink"/>
                <w:rtl w:val="true"/>
              </w:rPr>
              <w:t>إذا وضع جبهته علی محل بعضه طاهر و بعضه نجس صح إذا کان الطاهر بمقدار الواجب</w:t>
            </w:r>
            <w:r>
              <w:rPr>
                <w:rStyle w:val="IndexLink"/>
                <w:rtl w:val="true"/>
              </w:rPr>
              <w:tab/>
            </w:r>
            <w:r>
              <w:rPr>
                <w:rStyle w:val="IndexLink"/>
              </w:rPr>
              <w:t>327</w:t>
            </w:r>
          </w:hyperlink>
        </w:p>
        <w:p>
          <w:pPr>
            <w:pStyle w:val="Contents5"/>
            <w:tabs>
              <w:tab w:val="clear" w:pos="7892"/>
              <w:tab w:val="right" w:pos="9026" w:leader="dot"/>
            </w:tabs>
            <w:rPr/>
          </w:pPr>
          <w:hyperlink w:anchor="__RefHeading___Toc1802244_1468164448">
            <w:r>
              <w:rPr>
                <w:webHidden/>
                <w:rStyle w:val="IndexLink"/>
                <w:rtl w:val="true"/>
              </w:rPr>
              <w:t>مسألة</w:t>
            </w:r>
            <w:r>
              <w:rPr>
                <w:rStyle w:val="IndexLink"/>
                <w:rtl w:val="true"/>
              </w:rPr>
              <w:t>:</w:t>
            </w:r>
            <w:r>
              <w:rPr>
                <w:rStyle w:val="IndexLink"/>
              </w:rPr>
              <w:t>2</w:t>
            </w:r>
            <w:r>
              <w:rPr>
                <w:rStyle w:val="IndexLink"/>
                <w:rtl w:val="true"/>
              </w:rPr>
              <w:t xml:space="preserve">: </w:t>
            </w:r>
            <w:r>
              <w:rPr>
                <w:rStyle w:val="IndexLink"/>
                <w:rtl w:val="true"/>
              </w:rPr>
              <w:t>تجب إزالة النجاسة عن المساجد داخلها،و سقفها و سطحها،و طرف الداخل من جدرانها</w:t>
            </w:r>
            <w:r>
              <w:rPr>
                <w:rStyle w:val="IndexLink"/>
                <w:rtl w:val="true"/>
              </w:rPr>
              <w:t>.</w:t>
              <w:tab/>
            </w:r>
            <w:r>
              <w:rPr>
                <w:rStyle w:val="IndexLink"/>
              </w:rPr>
              <w:t>328</w:t>
            </w:r>
          </w:hyperlink>
        </w:p>
        <w:p>
          <w:pPr>
            <w:pStyle w:val="Contents5"/>
            <w:tabs>
              <w:tab w:val="clear" w:pos="7892"/>
              <w:tab w:val="right" w:pos="9026" w:leader="dot"/>
            </w:tabs>
            <w:rPr/>
          </w:pPr>
          <w:hyperlink w:anchor="__RefHeading___Toc1802246_1468164448">
            <w:r>
              <w:rPr>
                <w:webHidden/>
                <w:rStyle w:val="IndexLink"/>
                <w:rtl w:val="true"/>
              </w:rPr>
              <w:t xml:space="preserve">مسألة </w:t>
            </w:r>
            <w:r>
              <w:rPr>
                <w:rStyle w:val="IndexLink"/>
              </w:rPr>
              <w:t>3</w:t>
            </w:r>
            <w:r>
              <w:rPr>
                <w:rStyle w:val="IndexLink"/>
                <w:rtl w:val="true"/>
              </w:rPr>
              <w:t>:</w:t>
            </w:r>
            <w:r>
              <w:rPr>
                <w:rStyle w:val="IndexLink"/>
                <w:rtl w:val="true"/>
              </w:rPr>
              <w:t>وجوب إزالة النجاسة عن المساجد کفائی</w:t>
            </w:r>
            <w:r>
              <w:rPr>
                <w:rStyle w:val="IndexLink"/>
                <w:rtl w:val="true"/>
              </w:rPr>
              <w:tab/>
            </w:r>
            <w:r>
              <w:rPr>
                <w:rStyle w:val="IndexLink"/>
              </w:rPr>
              <w:t>336</w:t>
            </w:r>
          </w:hyperlink>
        </w:p>
        <w:p>
          <w:pPr>
            <w:pStyle w:val="Contents5"/>
            <w:tabs>
              <w:tab w:val="clear" w:pos="7892"/>
              <w:tab w:val="right" w:pos="9026" w:leader="dot"/>
            </w:tabs>
            <w:rPr/>
          </w:pPr>
          <w:hyperlink w:anchor="__RefHeading___Toc1802248_1468164448">
            <w:r>
              <w:rPr>
                <w:webHidden/>
                <w:rStyle w:val="IndexLink"/>
                <w:rtl w:val="true"/>
              </w:rPr>
              <w:t xml:space="preserve">مسألة </w:t>
            </w:r>
            <w:r>
              <w:rPr>
                <w:rStyle w:val="IndexLink"/>
              </w:rPr>
              <w:t>4</w:t>
            </w:r>
            <w:r>
              <w:rPr>
                <w:rStyle w:val="IndexLink"/>
                <w:rtl w:val="true"/>
              </w:rPr>
              <w:t>:</w:t>
            </w:r>
            <w:r>
              <w:rPr>
                <w:rStyle w:val="IndexLink"/>
                <w:rtl w:val="true"/>
              </w:rPr>
              <w:t>إذا رأی نجاسة فی المسجد و قد دخل وقت الصلاة تجب المبادرة إلی إزالتها مقدما علی الصلاة مع سعة وقتها</w:t>
            </w:r>
            <w:r>
              <w:rPr>
                <w:rStyle w:val="IndexLink"/>
                <w:rtl w:val="true"/>
              </w:rPr>
              <w:tab/>
            </w:r>
            <w:r>
              <w:rPr>
                <w:rStyle w:val="IndexLink"/>
              </w:rPr>
              <w:t>337</w:t>
            </w:r>
          </w:hyperlink>
        </w:p>
        <w:p>
          <w:pPr>
            <w:pStyle w:val="Contents5"/>
            <w:tabs>
              <w:tab w:val="clear" w:pos="7892"/>
              <w:tab w:val="right" w:pos="9026" w:leader="dot"/>
            </w:tabs>
            <w:rPr/>
          </w:pPr>
          <w:hyperlink w:anchor="__RefHeading___Toc1802250_1468164448">
            <w:r>
              <w:rPr>
                <w:webHidden/>
                <w:rStyle w:val="IndexLink"/>
                <w:rtl w:val="true"/>
              </w:rPr>
              <w:t xml:space="preserve">مسألة </w:t>
            </w:r>
            <w:r>
              <w:rPr>
                <w:rStyle w:val="IndexLink"/>
              </w:rPr>
              <w:t>5</w:t>
            </w:r>
            <w:r>
              <w:rPr>
                <w:rStyle w:val="IndexLink"/>
                <w:rtl w:val="true"/>
              </w:rPr>
              <w:t>:</w:t>
            </w:r>
            <w:r>
              <w:rPr>
                <w:rStyle w:val="IndexLink"/>
                <w:rtl w:val="true"/>
              </w:rPr>
              <w:t>إذا صلی ثم تبین له کون المسجد نجسا کانت صلاته صحیحة</w:t>
            </w:r>
            <w:r>
              <w:rPr>
                <w:rStyle w:val="IndexLink"/>
                <w:rtl w:val="true"/>
              </w:rPr>
              <w:tab/>
            </w:r>
            <w:r>
              <w:rPr>
                <w:rStyle w:val="IndexLink"/>
              </w:rPr>
              <w:t>338</w:t>
            </w:r>
          </w:hyperlink>
        </w:p>
        <w:p>
          <w:pPr>
            <w:pStyle w:val="Contents5"/>
            <w:tabs>
              <w:tab w:val="clear" w:pos="7892"/>
              <w:tab w:val="right" w:pos="9026" w:leader="dot"/>
            </w:tabs>
            <w:rPr/>
          </w:pPr>
          <w:hyperlink w:anchor="__RefHeading___Toc1802252_1468164448">
            <w:r>
              <w:rPr>
                <w:webHidden/>
                <w:rStyle w:val="IndexLink"/>
                <w:rtl w:val="true"/>
              </w:rPr>
              <w:t xml:space="preserve">مسألة </w:t>
            </w:r>
            <w:r>
              <w:rPr>
                <w:rStyle w:val="IndexLink"/>
              </w:rPr>
              <w:t>6</w:t>
            </w:r>
            <w:r>
              <w:rPr>
                <w:rStyle w:val="IndexLink"/>
                <w:rtl w:val="true"/>
              </w:rPr>
              <w:t>:</w:t>
            </w:r>
            <w:r>
              <w:rPr>
                <w:rStyle w:val="IndexLink"/>
                <w:rtl w:val="true"/>
              </w:rPr>
              <w:t>إذا کان موضع من المسجد نجسا،لا یجوز تنجیسه</w:t>
            </w:r>
            <w:r>
              <w:rPr>
                <w:rStyle w:val="IndexLink"/>
                <w:rtl w:val="true"/>
              </w:rPr>
              <w:tab/>
            </w:r>
            <w:r>
              <w:rPr>
                <w:rStyle w:val="IndexLink"/>
              </w:rPr>
              <w:t>339</w:t>
            </w:r>
          </w:hyperlink>
        </w:p>
        <w:p>
          <w:pPr>
            <w:pStyle w:val="Contents5"/>
            <w:tabs>
              <w:tab w:val="clear" w:pos="7892"/>
              <w:tab w:val="right" w:pos="9026" w:leader="dot"/>
            </w:tabs>
            <w:rPr/>
          </w:pPr>
          <w:hyperlink w:anchor="__RefHeading___Toc1802254_1468164448">
            <w:r>
              <w:rPr>
                <w:webHidden/>
                <w:rStyle w:val="IndexLink"/>
                <w:rtl w:val="true"/>
              </w:rPr>
              <w:t xml:space="preserve">مسألة </w:t>
            </w:r>
            <w:r>
              <w:rPr>
                <w:rStyle w:val="IndexLink"/>
              </w:rPr>
              <w:t>7</w:t>
            </w:r>
            <w:r>
              <w:rPr>
                <w:rStyle w:val="IndexLink"/>
                <w:rtl w:val="true"/>
              </w:rPr>
              <w:t xml:space="preserve">: </w:t>
            </w:r>
            <w:r>
              <w:rPr>
                <w:rStyle w:val="IndexLink"/>
                <w:rtl w:val="true"/>
              </w:rPr>
              <w:t>لو توقف تطهیر المسجد علی حفر أرضه جاز</w:t>
            </w:r>
            <w:r>
              <w:rPr>
                <w:rStyle w:val="IndexLink"/>
                <w:rtl w:val="true"/>
              </w:rPr>
              <w:tab/>
            </w:r>
            <w:r>
              <w:rPr>
                <w:rStyle w:val="IndexLink"/>
              </w:rPr>
              <w:t>340</w:t>
            </w:r>
          </w:hyperlink>
        </w:p>
        <w:p>
          <w:pPr>
            <w:pStyle w:val="Contents5"/>
            <w:tabs>
              <w:tab w:val="clear" w:pos="7892"/>
              <w:tab w:val="right" w:pos="9026" w:leader="dot"/>
            </w:tabs>
            <w:rPr/>
          </w:pPr>
          <w:hyperlink w:anchor="__RefHeading___Toc1802256_1468164448">
            <w:r>
              <w:rPr>
                <w:webHidden/>
                <w:rStyle w:val="IndexLink"/>
                <w:rtl w:val="true"/>
              </w:rPr>
              <w:t xml:space="preserve">مسألة </w:t>
            </w:r>
            <w:r>
              <w:rPr>
                <w:rStyle w:val="IndexLink"/>
              </w:rPr>
              <w:t>8</w:t>
            </w:r>
            <w:r>
              <w:rPr>
                <w:rStyle w:val="IndexLink"/>
                <w:rtl w:val="true"/>
              </w:rPr>
              <w:t>:</w:t>
            </w:r>
            <w:r>
              <w:rPr>
                <w:rStyle w:val="IndexLink"/>
                <w:rtl w:val="true"/>
              </w:rPr>
              <w:t>إذا تنجس حصیر المسجد وجب تطهیره</w:t>
            </w:r>
            <w:r>
              <w:rPr>
                <w:rStyle w:val="IndexLink"/>
                <w:rtl w:val="true"/>
              </w:rPr>
              <w:tab/>
            </w:r>
            <w:r>
              <w:rPr>
                <w:rStyle w:val="IndexLink"/>
              </w:rPr>
              <w:t>341</w:t>
            </w:r>
          </w:hyperlink>
        </w:p>
        <w:p>
          <w:pPr>
            <w:pStyle w:val="Contents5"/>
            <w:tabs>
              <w:tab w:val="clear" w:pos="7892"/>
              <w:tab w:val="right" w:pos="9026" w:leader="dot"/>
            </w:tabs>
            <w:rPr/>
          </w:pPr>
          <w:hyperlink w:anchor="__RefHeading___Toc1802258_1468164448">
            <w:r>
              <w:rPr>
                <w:webHidden/>
                <w:rStyle w:val="IndexLink"/>
                <w:rtl w:val="true"/>
              </w:rPr>
              <w:t xml:space="preserve">مسألة </w:t>
            </w:r>
            <w:r>
              <w:rPr>
                <w:rStyle w:val="IndexLink"/>
              </w:rPr>
              <w:t>9</w:t>
            </w:r>
            <w:r>
              <w:rPr>
                <w:rStyle w:val="IndexLink"/>
                <w:rtl w:val="true"/>
              </w:rPr>
              <w:t>:</w:t>
            </w:r>
            <w:r>
              <w:rPr>
                <w:rStyle w:val="IndexLink"/>
                <w:rtl w:val="true"/>
              </w:rPr>
              <w:t>إذا توقف تطهیر المسجد علی تخریبه أجمع</w:t>
            </w:r>
            <w:r>
              <w:rPr>
                <w:rStyle w:val="IndexLink"/>
                <w:rtl w:val="true"/>
              </w:rPr>
              <w:tab/>
            </w:r>
            <w:r>
              <w:rPr>
                <w:rStyle w:val="IndexLink"/>
              </w:rPr>
              <w:t>342</w:t>
            </w:r>
          </w:hyperlink>
        </w:p>
        <w:p>
          <w:pPr>
            <w:pStyle w:val="Contents5"/>
            <w:tabs>
              <w:tab w:val="clear" w:pos="7892"/>
              <w:tab w:val="right" w:pos="9026" w:leader="dot"/>
            </w:tabs>
            <w:rPr/>
          </w:pPr>
          <w:hyperlink w:anchor="__RefHeading___Toc1802260_1468164448">
            <w:r>
              <w:rPr>
                <w:webHidden/>
                <w:rStyle w:val="IndexLink"/>
                <w:rtl w:val="true"/>
              </w:rPr>
              <w:t xml:space="preserve">مسألة </w:t>
            </w:r>
            <w:r>
              <w:rPr>
                <w:rStyle w:val="IndexLink"/>
              </w:rPr>
              <w:t>10</w:t>
            </w:r>
            <w:r>
              <w:rPr>
                <w:rStyle w:val="IndexLink"/>
                <w:rtl w:val="true"/>
              </w:rPr>
              <w:t>:</w:t>
            </w:r>
            <w:r>
              <w:rPr>
                <w:rStyle w:val="IndexLink"/>
                <w:rtl w:val="true"/>
              </w:rPr>
              <w:t>لا یجوز تنجیس المسجد الذی صار خرابا و إن لم یصل فیه أحد</w:t>
            </w:r>
            <w:r>
              <w:rPr>
                <w:rStyle w:val="IndexLink"/>
                <w:rtl w:val="true"/>
              </w:rPr>
              <w:tab/>
            </w:r>
            <w:r>
              <w:rPr>
                <w:rStyle w:val="IndexLink"/>
              </w:rPr>
              <w:t>342</w:t>
            </w:r>
          </w:hyperlink>
        </w:p>
        <w:p>
          <w:pPr>
            <w:pStyle w:val="Contents5"/>
            <w:tabs>
              <w:tab w:val="clear" w:pos="7892"/>
              <w:tab w:val="right" w:pos="9026" w:leader="dot"/>
            </w:tabs>
            <w:rPr/>
          </w:pPr>
          <w:hyperlink w:anchor="__RefHeading___Toc1802262_1468164448">
            <w:r>
              <w:rPr>
                <w:webHidden/>
                <w:rStyle w:val="IndexLink"/>
                <w:rtl w:val="true"/>
              </w:rPr>
              <w:t xml:space="preserve">مسألة </w:t>
            </w:r>
            <w:r>
              <w:rPr>
                <w:rStyle w:val="IndexLink"/>
              </w:rPr>
              <w:t>11</w:t>
            </w:r>
            <w:r>
              <w:rPr>
                <w:rStyle w:val="IndexLink"/>
                <w:rtl w:val="true"/>
              </w:rPr>
              <w:t>:</w:t>
            </w:r>
            <w:r>
              <w:rPr>
                <w:rStyle w:val="IndexLink"/>
                <w:rtl w:val="true"/>
              </w:rPr>
              <w:t>إذ توقف تطهیره علی تنجس بعض المواضع الطاهرة،لا مانع منه إذا أمکن إزالته بعد ذلک</w:t>
            </w:r>
            <w:r>
              <w:rPr>
                <w:rStyle w:val="IndexLink"/>
                <w:rtl w:val="true"/>
              </w:rPr>
              <w:tab/>
            </w:r>
            <w:r>
              <w:rPr>
                <w:rStyle w:val="IndexLink"/>
              </w:rPr>
              <w:t>342</w:t>
            </w:r>
          </w:hyperlink>
        </w:p>
        <w:p>
          <w:pPr>
            <w:pStyle w:val="Contents5"/>
            <w:tabs>
              <w:tab w:val="clear" w:pos="7892"/>
              <w:tab w:val="right" w:pos="9026" w:leader="dot"/>
            </w:tabs>
            <w:rPr/>
          </w:pPr>
          <w:hyperlink w:anchor="__RefHeading___Toc1802264_1468164448">
            <w:r>
              <w:rPr>
                <w:webHidden/>
                <w:rStyle w:val="IndexLink"/>
                <w:rtl w:val="true"/>
              </w:rPr>
              <w:t xml:space="preserve">مسألة </w:t>
            </w:r>
            <w:r>
              <w:rPr>
                <w:rStyle w:val="IndexLink"/>
              </w:rPr>
              <w:t>12</w:t>
            </w:r>
            <w:r>
              <w:rPr>
                <w:rStyle w:val="IndexLink"/>
                <w:rtl w:val="true"/>
              </w:rPr>
              <w:t>:</w:t>
            </w:r>
            <w:r>
              <w:rPr>
                <w:rStyle w:val="IndexLink"/>
                <w:rtl w:val="true"/>
              </w:rPr>
              <w:t>إذا توقف التطهیر علی بذل مال وجب</w:t>
            </w:r>
            <w:r>
              <w:rPr>
                <w:rStyle w:val="IndexLink"/>
                <w:rtl w:val="true"/>
              </w:rPr>
              <w:tab/>
            </w:r>
            <w:r>
              <w:rPr>
                <w:rStyle w:val="IndexLink"/>
              </w:rPr>
              <w:t>342</w:t>
            </w:r>
          </w:hyperlink>
        </w:p>
        <w:p>
          <w:pPr>
            <w:pStyle w:val="Contents5"/>
            <w:tabs>
              <w:tab w:val="clear" w:pos="7892"/>
              <w:tab w:val="right" w:pos="9026" w:leader="dot"/>
            </w:tabs>
            <w:rPr/>
          </w:pPr>
          <w:hyperlink w:anchor="__RefHeading___Toc1802266_1468164448">
            <w:r>
              <w:rPr>
                <w:webHidden/>
                <w:rStyle w:val="IndexLink"/>
                <w:rtl w:val="true"/>
              </w:rPr>
              <w:t xml:space="preserve">مسألة </w:t>
            </w:r>
            <w:r>
              <w:rPr>
                <w:rStyle w:val="IndexLink"/>
              </w:rPr>
              <w:t>13</w:t>
            </w:r>
            <w:r>
              <w:rPr>
                <w:rStyle w:val="IndexLink"/>
                <w:rtl w:val="true"/>
              </w:rPr>
              <w:t>:</w:t>
            </w:r>
            <w:r>
              <w:rPr>
                <w:rStyle w:val="IndexLink"/>
                <w:rtl w:val="true"/>
              </w:rPr>
              <w:t>إذا تغیر عنوان المسجد بأن غصب و جعل دارا أو صار خرابا</w:t>
            </w:r>
            <w:r>
              <w:rPr>
                <w:rStyle w:val="IndexLink"/>
                <w:rtl w:val="true"/>
              </w:rPr>
              <w:tab/>
            </w:r>
            <w:r>
              <w:rPr>
                <w:rStyle w:val="IndexLink"/>
              </w:rPr>
              <w:t>346</w:t>
            </w:r>
          </w:hyperlink>
        </w:p>
        <w:p>
          <w:pPr>
            <w:pStyle w:val="Contents5"/>
            <w:tabs>
              <w:tab w:val="clear" w:pos="7892"/>
              <w:tab w:val="right" w:pos="9026" w:leader="dot"/>
            </w:tabs>
            <w:rPr/>
          </w:pPr>
          <w:hyperlink w:anchor="__RefHeading___Toc1802268_1468164448">
            <w:r>
              <w:rPr>
                <w:webHidden/>
                <w:rStyle w:val="IndexLink"/>
                <w:rtl w:val="true"/>
              </w:rPr>
              <w:t xml:space="preserve">مسألة </w:t>
            </w:r>
            <w:r>
              <w:rPr>
                <w:rStyle w:val="IndexLink"/>
              </w:rPr>
              <w:t>14</w:t>
            </w:r>
            <w:r>
              <w:rPr>
                <w:rStyle w:val="IndexLink"/>
                <w:rtl w:val="true"/>
              </w:rPr>
              <w:t>:</w:t>
            </w:r>
            <w:r>
              <w:rPr>
                <w:rStyle w:val="IndexLink"/>
                <w:rtl w:val="true"/>
              </w:rPr>
              <w:t>إذا رأی الجنب نجاسة فی المسجد</w:t>
            </w:r>
            <w:r>
              <w:rPr>
                <w:rStyle w:val="IndexLink"/>
                <w:rtl w:val="true"/>
              </w:rPr>
              <w:tab/>
            </w:r>
            <w:r>
              <w:rPr>
                <w:rStyle w:val="IndexLink"/>
              </w:rPr>
              <w:t>347</w:t>
            </w:r>
          </w:hyperlink>
        </w:p>
        <w:p>
          <w:pPr>
            <w:pStyle w:val="Contents5"/>
            <w:tabs>
              <w:tab w:val="clear" w:pos="7892"/>
              <w:tab w:val="right" w:pos="9026" w:leader="dot"/>
            </w:tabs>
            <w:rPr/>
          </w:pPr>
          <w:hyperlink w:anchor="__RefHeading___Toc1802270_1468164448">
            <w:r>
              <w:rPr>
                <w:webHidden/>
                <w:rStyle w:val="IndexLink"/>
                <w:rtl w:val="true"/>
              </w:rPr>
              <w:t xml:space="preserve">مسألة </w:t>
            </w:r>
            <w:r>
              <w:rPr>
                <w:rStyle w:val="IndexLink"/>
              </w:rPr>
              <w:t>15</w:t>
            </w:r>
            <w:r>
              <w:rPr>
                <w:rStyle w:val="IndexLink"/>
                <w:rtl w:val="true"/>
              </w:rPr>
              <w:t>:</w:t>
            </w:r>
            <w:r>
              <w:rPr>
                <w:rStyle w:val="IndexLink"/>
                <w:rtl w:val="true"/>
              </w:rPr>
              <w:t>فی جواز تنجیس مساجد الیهود و النصاری إشکال</w:t>
            </w:r>
            <w:r>
              <w:rPr>
                <w:rStyle w:val="IndexLink"/>
                <w:rtl w:val="true"/>
              </w:rPr>
              <w:tab/>
            </w:r>
            <w:r>
              <w:rPr>
                <w:rStyle w:val="IndexLink"/>
              </w:rPr>
              <w:t>349</w:t>
            </w:r>
          </w:hyperlink>
        </w:p>
        <w:p>
          <w:pPr>
            <w:pStyle w:val="Contents5"/>
            <w:tabs>
              <w:tab w:val="clear" w:pos="7892"/>
              <w:tab w:val="right" w:pos="9026" w:leader="dot"/>
            </w:tabs>
            <w:rPr/>
          </w:pPr>
          <w:hyperlink w:anchor="__RefHeading___Toc1802272_1468164448">
            <w:r>
              <w:rPr>
                <w:webHidden/>
                <w:rStyle w:val="IndexLink"/>
                <w:rtl w:val="true"/>
              </w:rPr>
              <w:t xml:space="preserve">مسألة </w:t>
            </w:r>
            <w:r>
              <w:rPr>
                <w:rStyle w:val="IndexLink"/>
              </w:rPr>
              <w:t>16</w:t>
            </w:r>
            <w:r>
              <w:rPr>
                <w:rStyle w:val="IndexLink"/>
                <w:rtl w:val="true"/>
              </w:rPr>
              <w:t>:</w:t>
            </w:r>
            <w:r>
              <w:rPr>
                <w:rStyle w:val="IndexLink"/>
                <w:rtl w:val="true"/>
              </w:rPr>
              <w:t>إذا علم عدم جعل الواقف صحن المسجد أو سقفه أو جدرانه جزءا من المسجد</w:t>
            </w:r>
            <w:r>
              <w:rPr>
                <w:rStyle w:val="IndexLink"/>
                <w:rtl w:val="true"/>
              </w:rPr>
              <w:tab/>
            </w:r>
            <w:r>
              <w:rPr>
                <w:rStyle w:val="IndexLink"/>
              </w:rPr>
              <w:t>349</w:t>
            </w:r>
          </w:hyperlink>
        </w:p>
        <w:p>
          <w:pPr>
            <w:pStyle w:val="Contents5"/>
            <w:tabs>
              <w:tab w:val="clear" w:pos="7892"/>
              <w:tab w:val="right" w:pos="9026" w:leader="dot"/>
            </w:tabs>
            <w:rPr/>
          </w:pPr>
          <w:hyperlink w:anchor="__RefHeading___Toc1802274_1468164448">
            <w:r>
              <w:rPr>
                <w:webHidden/>
                <w:rStyle w:val="IndexLink"/>
                <w:rtl w:val="true"/>
              </w:rPr>
              <w:t xml:space="preserve">مسألة </w:t>
            </w:r>
            <w:r>
              <w:rPr>
                <w:rStyle w:val="IndexLink"/>
              </w:rPr>
              <w:t>17</w:t>
            </w:r>
            <w:r>
              <w:rPr>
                <w:rStyle w:val="IndexLink"/>
                <w:rtl w:val="true"/>
              </w:rPr>
              <w:t>:</w:t>
            </w:r>
            <w:r>
              <w:rPr>
                <w:rStyle w:val="IndexLink"/>
                <w:rtl w:val="true"/>
              </w:rPr>
              <w:t>إذا علم إجمالا نجاسة أحد المسجدین أو أحد المکانین من مسجد</w:t>
            </w:r>
            <w:r>
              <w:rPr>
                <w:rStyle w:val="IndexLink"/>
                <w:rtl w:val="true"/>
              </w:rPr>
              <w:tab/>
            </w:r>
            <w:r>
              <w:rPr>
                <w:rStyle w:val="IndexLink"/>
              </w:rPr>
              <w:t>350</w:t>
            </w:r>
          </w:hyperlink>
        </w:p>
        <w:p>
          <w:pPr>
            <w:pStyle w:val="Contents5"/>
            <w:tabs>
              <w:tab w:val="clear" w:pos="7892"/>
              <w:tab w:val="right" w:pos="9026" w:leader="dot"/>
            </w:tabs>
            <w:rPr/>
          </w:pPr>
          <w:hyperlink w:anchor="__RefHeading___Toc1802276_1468164448">
            <w:r>
              <w:rPr>
                <w:webHidden/>
                <w:rStyle w:val="IndexLink"/>
                <w:rtl w:val="true"/>
              </w:rPr>
              <w:t xml:space="preserve">مسألة </w:t>
            </w:r>
            <w:r>
              <w:rPr>
                <w:rStyle w:val="IndexLink"/>
              </w:rPr>
              <w:t>18</w:t>
            </w:r>
            <w:r>
              <w:rPr>
                <w:rStyle w:val="IndexLink"/>
                <w:rtl w:val="true"/>
              </w:rPr>
              <w:t>:</w:t>
            </w:r>
            <w:r>
              <w:rPr>
                <w:rStyle w:val="IndexLink"/>
                <w:rtl w:val="true"/>
              </w:rPr>
              <w:t>لا فرق بین کون المسجد عاما أو خاصا</w:t>
            </w:r>
            <w:r>
              <w:rPr>
                <w:rStyle w:val="IndexLink"/>
                <w:rtl w:val="true"/>
              </w:rPr>
              <w:tab/>
            </w:r>
            <w:r>
              <w:rPr>
                <w:rStyle w:val="IndexLink"/>
              </w:rPr>
              <w:t>350</w:t>
            </w:r>
          </w:hyperlink>
        </w:p>
        <w:p>
          <w:pPr>
            <w:pStyle w:val="Contents5"/>
            <w:tabs>
              <w:tab w:val="clear" w:pos="7892"/>
              <w:tab w:val="right" w:pos="9026" w:leader="dot"/>
            </w:tabs>
            <w:rPr/>
          </w:pPr>
          <w:hyperlink w:anchor="__RefHeading___Toc1802278_1468164448">
            <w:r>
              <w:rPr>
                <w:webHidden/>
                <w:rStyle w:val="IndexLink"/>
                <w:rtl w:val="true"/>
              </w:rPr>
              <w:t xml:space="preserve">مسألة </w:t>
            </w:r>
            <w:r>
              <w:rPr>
                <w:rStyle w:val="IndexLink"/>
              </w:rPr>
              <w:t>19</w:t>
            </w:r>
            <w:r>
              <w:rPr>
                <w:rStyle w:val="IndexLink"/>
                <w:rtl w:val="true"/>
              </w:rPr>
              <w:t>:</w:t>
            </w:r>
            <w:r>
              <w:rPr>
                <w:rStyle w:val="IndexLink"/>
                <w:rtl w:val="true"/>
              </w:rPr>
              <w:t>هل یجب إعلام الغیر إذا لم یتمکن من الإزالة</w:t>
            </w:r>
            <w:r>
              <w:rPr>
                <w:rStyle w:val="IndexLink"/>
                <w:rtl w:val="true"/>
              </w:rPr>
              <w:tab/>
            </w:r>
            <w:r>
              <w:rPr>
                <w:rStyle w:val="IndexLink"/>
              </w:rPr>
              <w:t>350</w:t>
            </w:r>
          </w:hyperlink>
        </w:p>
        <w:p>
          <w:pPr>
            <w:pStyle w:val="Contents5"/>
            <w:tabs>
              <w:tab w:val="clear" w:pos="7892"/>
              <w:tab w:val="right" w:pos="9026" w:leader="dot"/>
            </w:tabs>
            <w:rPr/>
          </w:pPr>
          <w:hyperlink w:anchor="__RefHeading___Toc1802280_1468164448">
            <w:r>
              <w:rPr>
                <w:webHidden/>
                <w:rStyle w:val="IndexLink"/>
                <w:rtl w:val="true"/>
              </w:rPr>
              <w:t xml:space="preserve">مسألة </w:t>
            </w:r>
            <w:r>
              <w:rPr>
                <w:rStyle w:val="IndexLink"/>
              </w:rPr>
              <w:t>20</w:t>
            </w:r>
            <w:r>
              <w:rPr>
                <w:rStyle w:val="IndexLink"/>
                <w:rtl w:val="true"/>
              </w:rPr>
              <w:t>:</w:t>
            </w:r>
            <w:r>
              <w:rPr>
                <w:rStyle w:val="IndexLink"/>
                <w:rtl w:val="true"/>
              </w:rPr>
              <w:t>المشاهد المشرفة کالمساجد فی حرمة التنجیس</w:t>
            </w:r>
            <w:r>
              <w:rPr>
                <w:rStyle w:val="IndexLink"/>
                <w:rtl w:val="true"/>
              </w:rPr>
              <w:tab/>
            </w:r>
            <w:r>
              <w:rPr>
                <w:rStyle w:val="IndexLink"/>
              </w:rPr>
              <w:t>351</w:t>
            </w:r>
          </w:hyperlink>
        </w:p>
        <w:p>
          <w:pPr>
            <w:pStyle w:val="Contents5"/>
            <w:tabs>
              <w:tab w:val="clear" w:pos="7892"/>
              <w:tab w:val="right" w:pos="9026" w:leader="dot"/>
            </w:tabs>
            <w:rPr/>
          </w:pPr>
          <w:hyperlink w:anchor="__RefHeading___Toc1802282_1468164448">
            <w:r>
              <w:rPr>
                <w:webHidden/>
                <w:rStyle w:val="IndexLink"/>
                <w:rtl w:val="true"/>
              </w:rPr>
              <w:t xml:space="preserve">مسألة </w:t>
            </w:r>
            <w:r>
              <w:rPr>
                <w:rStyle w:val="IndexLink"/>
              </w:rPr>
              <w:t>21</w:t>
            </w:r>
            <w:r>
              <w:rPr>
                <w:rStyle w:val="IndexLink"/>
                <w:rtl w:val="true"/>
              </w:rPr>
              <w:t>:</w:t>
            </w:r>
            <w:r>
              <w:rPr>
                <w:rStyle w:val="IndexLink"/>
                <w:rtl w:val="true"/>
              </w:rPr>
              <w:t>تجب الإزالة عن ورق المصحف الشریف و خطه</w:t>
            </w:r>
            <w:r>
              <w:rPr>
                <w:rStyle w:val="IndexLink"/>
                <w:rtl w:val="true"/>
              </w:rPr>
              <w:tab/>
            </w:r>
            <w:r>
              <w:rPr>
                <w:rStyle w:val="IndexLink"/>
              </w:rPr>
              <w:t>353</w:t>
            </w:r>
          </w:hyperlink>
        </w:p>
        <w:p>
          <w:pPr>
            <w:pStyle w:val="Contents5"/>
            <w:tabs>
              <w:tab w:val="clear" w:pos="7892"/>
              <w:tab w:val="right" w:pos="9026" w:leader="dot"/>
            </w:tabs>
            <w:rPr/>
          </w:pPr>
          <w:hyperlink w:anchor="__RefHeading___Toc1802284_1468164448">
            <w:r>
              <w:rPr>
                <w:webHidden/>
                <w:rStyle w:val="IndexLink"/>
                <w:rtl w:val="true"/>
              </w:rPr>
              <w:t xml:space="preserve">مسألة </w:t>
            </w:r>
            <w:r>
              <w:rPr>
                <w:rStyle w:val="IndexLink"/>
              </w:rPr>
              <w:t>22</w:t>
            </w:r>
            <w:r>
              <w:rPr>
                <w:rStyle w:val="IndexLink"/>
                <w:rtl w:val="true"/>
              </w:rPr>
              <w:t>:</w:t>
            </w:r>
            <w:r>
              <w:rPr>
                <w:rStyle w:val="IndexLink"/>
                <w:rtl w:val="true"/>
              </w:rPr>
              <w:t>یحرم کتابة القرآن بالمرکب النجس</w:t>
            </w:r>
            <w:r>
              <w:rPr>
                <w:rStyle w:val="IndexLink"/>
                <w:rtl w:val="true"/>
              </w:rPr>
              <w:tab/>
            </w:r>
            <w:r>
              <w:rPr>
                <w:rStyle w:val="IndexLink"/>
              </w:rPr>
              <w:t>353</w:t>
            </w:r>
          </w:hyperlink>
        </w:p>
        <w:p>
          <w:pPr>
            <w:pStyle w:val="Contents5"/>
            <w:tabs>
              <w:tab w:val="clear" w:pos="7892"/>
              <w:tab w:val="right" w:pos="9026" w:leader="dot"/>
            </w:tabs>
            <w:rPr/>
          </w:pPr>
          <w:hyperlink w:anchor="__RefHeading___Toc1802286_1468164448">
            <w:r>
              <w:rPr>
                <w:webHidden/>
                <w:rStyle w:val="IndexLink"/>
                <w:rtl w:val="true"/>
              </w:rPr>
              <w:t xml:space="preserve">مسألة </w:t>
            </w:r>
            <w:r>
              <w:rPr>
                <w:rStyle w:val="IndexLink"/>
              </w:rPr>
              <w:t>23</w:t>
            </w:r>
            <w:r>
              <w:rPr>
                <w:rStyle w:val="IndexLink"/>
                <w:rtl w:val="true"/>
              </w:rPr>
              <w:t>:</w:t>
            </w:r>
            <w:r>
              <w:rPr>
                <w:rStyle w:val="IndexLink"/>
                <w:rtl w:val="true"/>
              </w:rPr>
              <w:t>لا یجوز إعطاؤه بید الکافر</w:t>
            </w:r>
            <w:r>
              <w:rPr>
                <w:rStyle w:val="IndexLink"/>
                <w:rtl w:val="true"/>
              </w:rPr>
              <w:tab/>
            </w:r>
            <w:r>
              <w:rPr>
                <w:rStyle w:val="IndexLink"/>
              </w:rPr>
              <w:t>353</w:t>
            </w:r>
          </w:hyperlink>
        </w:p>
        <w:p>
          <w:pPr>
            <w:pStyle w:val="Contents5"/>
            <w:tabs>
              <w:tab w:val="clear" w:pos="7892"/>
              <w:tab w:val="right" w:pos="9026" w:leader="dot"/>
            </w:tabs>
            <w:rPr/>
          </w:pPr>
          <w:hyperlink w:anchor="__RefHeading___Toc1802288_1468164448">
            <w:r>
              <w:rPr>
                <w:webHidden/>
                <w:rStyle w:val="IndexLink"/>
                <w:rtl w:val="true"/>
              </w:rPr>
              <w:t xml:space="preserve">مسألة </w:t>
            </w:r>
            <w:r>
              <w:rPr>
                <w:rStyle w:val="IndexLink"/>
              </w:rPr>
              <w:t>24</w:t>
            </w:r>
            <w:r>
              <w:rPr>
                <w:rStyle w:val="IndexLink"/>
                <w:rtl w:val="true"/>
              </w:rPr>
              <w:t>:</w:t>
            </w:r>
            <w:r>
              <w:rPr>
                <w:rStyle w:val="IndexLink"/>
                <w:rtl w:val="true"/>
              </w:rPr>
              <w:t>یحرم وضع القرآن علی العین النجسة</w:t>
            </w:r>
            <w:r>
              <w:rPr>
                <w:rStyle w:val="IndexLink"/>
                <w:rtl w:val="true"/>
              </w:rPr>
              <w:tab/>
            </w:r>
            <w:r>
              <w:rPr>
                <w:rStyle w:val="IndexLink"/>
              </w:rPr>
              <w:t>354</w:t>
            </w:r>
          </w:hyperlink>
        </w:p>
        <w:p>
          <w:pPr>
            <w:pStyle w:val="Contents5"/>
            <w:tabs>
              <w:tab w:val="clear" w:pos="7892"/>
              <w:tab w:val="right" w:pos="9026" w:leader="dot"/>
            </w:tabs>
            <w:rPr/>
          </w:pPr>
          <w:hyperlink w:anchor="__RefHeading___Toc1802290_1468164448">
            <w:r>
              <w:rPr>
                <w:webHidden/>
                <w:rStyle w:val="IndexLink"/>
                <w:rtl w:val="true"/>
              </w:rPr>
              <w:t xml:space="preserve">مسألة </w:t>
            </w:r>
            <w:r>
              <w:rPr>
                <w:rStyle w:val="IndexLink"/>
              </w:rPr>
              <w:t>25</w:t>
            </w:r>
            <w:r>
              <w:rPr>
                <w:rStyle w:val="IndexLink"/>
                <w:rtl w:val="true"/>
              </w:rPr>
              <w:t>:</w:t>
            </w:r>
            <w:r>
              <w:rPr>
                <w:rStyle w:val="IndexLink"/>
                <w:rtl w:val="true"/>
              </w:rPr>
              <w:t>یجب إزالة النجاسة عن التربة الحسینیة</w:t>
            </w:r>
            <w:r>
              <w:rPr>
                <w:rStyle w:val="IndexLink"/>
                <w:rtl w:val="true"/>
              </w:rPr>
              <w:tab/>
            </w:r>
            <w:r>
              <w:rPr>
                <w:rStyle w:val="IndexLink"/>
              </w:rPr>
              <w:t>354</w:t>
            </w:r>
          </w:hyperlink>
        </w:p>
        <w:p>
          <w:pPr>
            <w:pStyle w:val="Contents5"/>
            <w:tabs>
              <w:tab w:val="clear" w:pos="7892"/>
              <w:tab w:val="right" w:pos="9026" w:leader="dot"/>
            </w:tabs>
            <w:rPr/>
          </w:pPr>
          <w:hyperlink w:anchor="__RefHeading___Toc1802292_1468164448">
            <w:r>
              <w:rPr>
                <w:webHidden/>
                <w:rStyle w:val="IndexLink"/>
                <w:rtl w:val="true"/>
              </w:rPr>
              <w:t xml:space="preserve">مسألة </w:t>
            </w:r>
            <w:r>
              <w:rPr>
                <w:rStyle w:val="IndexLink"/>
              </w:rPr>
              <w:t>26</w:t>
            </w:r>
            <w:r>
              <w:rPr>
                <w:rStyle w:val="IndexLink"/>
                <w:rtl w:val="true"/>
              </w:rPr>
              <w:t>:</w:t>
            </w:r>
            <w:r>
              <w:rPr>
                <w:rStyle w:val="IndexLink"/>
                <w:rtl w:val="true"/>
              </w:rPr>
              <w:t>إذا وقع ورق القرآن أو غیره من المحترمات فی بیت الخلاء أو بالوعته</w:t>
            </w:r>
            <w:r>
              <w:rPr>
                <w:rStyle w:val="IndexLink"/>
                <w:rtl w:val="true"/>
              </w:rPr>
              <w:tab/>
            </w:r>
            <w:r>
              <w:rPr>
                <w:rStyle w:val="IndexLink"/>
              </w:rPr>
              <w:t>354</w:t>
            </w:r>
          </w:hyperlink>
        </w:p>
        <w:p>
          <w:pPr>
            <w:pStyle w:val="Contents5"/>
            <w:tabs>
              <w:tab w:val="clear" w:pos="7892"/>
              <w:tab w:val="right" w:pos="9026" w:leader="dot"/>
            </w:tabs>
            <w:rPr/>
          </w:pPr>
          <w:hyperlink w:anchor="__RefHeading___Toc1802294_1468164448">
            <w:r>
              <w:rPr>
                <w:webHidden/>
                <w:rStyle w:val="IndexLink"/>
                <w:rtl w:val="true"/>
              </w:rPr>
              <w:t xml:space="preserve">مسألة </w:t>
            </w:r>
            <w:r>
              <w:rPr>
                <w:rStyle w:val="IndexLink"/>
              </w:rPr>
              <w:t>27</w:t>
            </w:r>
            <w:r>
              <w:rPr>
                <w:rStyle w:val="IndexLink"/>
                <w:rtl w:val="true"/>
              </w:rPr>
              <w:t>:</w:t>
            </w:r>
            <w:r>
              <w:rPr>
                <w:rStyle w:val="IndexLink"/>
                <w:rtl w:val="true"/>
              </w:rPr>
              <w:t>تنجیس مصحف الغیر موجب لضمان نقصه الحاصل بتطهیره</w:t>
            </w:r>
            <w:r>
              <w:rPr>
                <w:rStyle w:val="IndexLink"/>
                <w:rtl w:val="true"/>
              </w:rPr>
              <w:t>.</w:t>
              <w:tab/>
            </w:r>
            <w:r>
              <w:rPr>
                <w:rStyle w:val="IndexLink"/>
              </w:rPr>
              <w:t>355</w:t>
            </w:r>
          </w:hyperlink>
        </w:p>
        <w:p>
          <w:pPr>
            <w:pStyle w:val="Contents5"/>
            <w:tabs>
              <w:tab w:val="clear" w:pos="7892"/>
              <w:tab w:val="right" w:pos="9026" w:leader="dot"/>
            </w:tabs>
            <w:rPr/>
          </w:pPr>
          <w:hyperlink w:anchor="__RefHeading___Toc1802296_1468164448">
            <w:r>
              <w:rPr>
                <w:webHidden/>
                <w:rStyle w:val="IndexLink"/>
                <w:rtl w:val="true"/>
              </w:rPr>
              <w:t xml:space="preserve">مسألة </w:t>
            </w:r>
            <w:r>
              <w:rPr>
                <w:rStyle w:val="IndexLink"/>
              </w:rPr>
              <w:t>28</w:t>
            </w:r>
            <w:r>
              <w:rPr>
                <w:rStyle w:val="IndexLink"/>
                <w:rtl w:val="true"/>
              </w:rPr>
              <w:t>:</w:t>
            </w:r>
            <w:r>
              <w:rPr>
                <w:rStyle w:val="IndexLink"/>
                <w:rtl w:val="true"/>
              </w:rPr>
              <w:t>وجوب تطهیر المصحف کفائی</w:t>
            </w:r>
            <w:r>
              <w:rPr>
                <w:rStyle w:val="IndexLink"/>
                <w:rtl w:val="true"/>
              </w:rPr>
              <w:tab/>
            </w:r>
            <w:r>
              <w:rPr>
                <w:rStyle w:val="IndexLink"/>
              </w:rPr>
              <w:t>355</w:t>
            </w:r>
          </w:hyperlink>
        </w:p>
        <w:p>
          <w:pPr>
            <w:pStyle w:val="Contents5"/>
            <w:tabs>
              <w:tab w:val="clear" w:pos="7892"/>
              <w:tab w:val="right" w:pos="9026" w:leader="dot"/>
            </w:tabs>
            <w:rPr/>
          </w:pPr>
          <w:hyperlink w:anchor="__RefHeading___Toc1802298_1468164448">
            <w:r>
              <w:rPr>
                <w:webHidden/>
                <w:rStyle w:val="IndexLink"/>
                <w:rtl w:val="true"/>
              </w:rPr>
              <w:t xml:space="preserve">مسألة </w:t>
            </w:r>
            <w:r>
              <w:rPr>
                <w:rStyle w:val="IndexLink"/>
              </w:rPr>
              <w:t>29</w:t>
            </w:r>
            <w:r>
              <w:rPr>
                <w:rStyle w:val="IndexLink"/>
                <w:rtl w:val="true"/>
              </w:rPr>
              <w:t>:</w:t>
            </w:r>
            <w:r>
              <w:rPr>
                <w:rStyle w:val="IndexLink"/>
                <w:rtl w:val="true"/>
              </w:rPr>
              <w:t>إذا کان المصحف للغیر ففی جواز تطهیره بغیر إذنه اشکال</w:t>
            </w:r>
            <w:r>
              <w:rPr>
                <w:rStyle w:val="IndexLink"/>
                <w:rtl w:val="true"/>
              </w:rPr>
              <w:tab/>
            </w:r>
            <w:r>
              <w:rPr>
                <w:rStyle w:val="IndexLink"/>
              </w:rPr>
              <w:t>356</w:t>
            </w:r>
          </w:hyperlink>
        </w:p>
        <w:p>
          <w:pPr>
            <w:pStyle w:val="Contents5"/>
            <w:tabs>
              <w:tab w:val="clear" w:pos="7892"/>
              <w:tab w:val="right" w:pos="9026" w:leader="dot"/>
            </w:tabs>
            <w:rPr/>
          </w:pPr>
          <w:hyperlink w:anchor="__RefHeading___Toc1802300_1468164448">
            <w:r>
              <w:rPr>
                <w:webHidden/>
                <w:rStyle w:val="IndexLink"/>
                <w:rtl w:val="true"/>
              </w:rPr>
              <w:t xml:space="preserve">مسألة </w:t>
            </w:r>
            <w:r>
              <w:rPr>
                <w:rStyle w:val="IndexLink"/>
              </w:rPr>
              <w:t>30</w:t>
            </w:r>
            <w:r>
              <w:rPr>
                <w:rStyle w:val="IndexLink"/>
                <w:rtl w:val="true"/>
              </w:rPr>
              <w:t>:</w:t>
            </w:r>
            <w:r>
              <w:rPr>
                <w:rStyle w:val="IndexLink"/>
                <w:rtl w:val="true"/>
              </w:rPr>
              <w:t>یجب إزالة النجاسة عن المأکول،و عن ظروف الأکل و الشرب</w:t>
            </w:r>
            <w:r>
              <w:rPr>
                <w:rStyle w:val="IndexLink"/>
                <w:rtl w:val="true"/>
              </w:rPr>
              <w:tab/>
            </w:r>
            <w:r>
              <w:rPr>
                <w:rStyle w:val="IndexLink"/>
              </w:rPr>
              <w:t>357</w:t>
            </w:r>
          </w:hyperlink>
        </w:p>
        <w:p>
          <w:pPr>
            <w:pStyle w:val="Contents5"/>
            <w:tabs>
              <w:tab w:val="clear" w:pos="7892"/>
              <w:tab w:val="right" w:pos="9026" w:leader="dot"/>
            </w:tabs>
            <w:rPr/>
          </w:pPr>
          <w:hyperlink w:anchor="__RefHeading___Toc1802302_1468164448">
            <w:r>
              <w:rPr>
                <w:webHidden/>
                <w:rStyle w:val="IndexLink"/>
                <w:rtl w:val="true"/>
              </w:rPr>
              <w:t xml:space="preserve">مسألة </w:t>
            </w:r>
            <w:r>
              <w:rPr>
                <w:rStyle w:val="IndexLink"/>
              </w:rPr>
              <w:t>31</w:t>
            </w:r>
            <w:r>
              <w:rPr>
                <w:rStyle w:val="IndexLink"/>
                <w:rtl w:val="true"/>
              </w:rPr>
              <w:t>:</w:t>
            </w:r>
            <w:r>
              <w:rPr>
                <w:rStyle w:val="IndexLink"/>
                <w:rtl w:val="true"/>
              </w:rPr>
              <w:t>الأحوط ترک الانتفاع بالأعیان النجسة</w:t>
            </w:r>
            <w:r>
              <w:rPr>
                <w:rStyle w:val="IndexLink"/>
                <w:rtl w:val="true"/>
              </w:rPr>
              <w:tab/>
            </w:r>
            <w:r>
              <w:rPr>
                <w:rStyle w:val="IndexLink"/>
              </w:rPr>
              <w:t>357</w:t>
            </w:r>
          </w:hyperlink>
        </w:p>
        <w:p>
          <w:pPr>
            <w:pStyle w:val="Contents5"/>
            <w:tabs>
              <w:tab w:val="clear" w:pos="7892"/>
              <w:tab w:val="right" w:pos="9026" w:leader="dot"/>
            </w:tabs>
            <w:rPr/>
          </w:pPr>
          <w:hyperlink w:anchor="__RefHeading___Toc1802304_1468164448">
            <w:r>
              <w:rPr>
                <w:webHidden/>
                <w:rStyle w:val="IndexLink"/>
                <w:rtl w:val="true"/>
              </w:rPr>
              <w:t xml:space="preserve">مسألة </w:t>
            </w:r>
            <w:r>
              <w:rPr>
                <w:rStyle w:val="IndexLink"/>
              </w:rPr>
              <w:t>32</w:t>
            </w:r>
            <w:r>
              <w:rPr>
                <w:rStyle w:val="IndexLink"/>
                <w:rtl w:val="true"/>
              </w:rPr>
              <w:t>:</w:t>
            </w:r>
            <w:r>
              <w:rPr>
                <w:rStyle w:val="IndexLink"/>
                <w:rtl w:val="true"/>
              </w:rPr>
              <w:t>کما یحرم الأکل و الشرب للشیء النجس،کذا یحرم التسبب لأکل الغیر أو شربه</w:t>
            </w:r>
            <w:r>
              <w:rPr>
                <w:rStyle w:val="IndexLink"/>
                <w:rtl w:val="true"/>
              </w:rPr>
              <w:tab/>
            </w:r>
            <w:r>
              <w:rPr>
                <w:rStyle w:val="IndexLink"/>
              </w:rPr>
              <w:t>358</w:t>
            </w:r>
          </w:hyperlink>
        </w:p>
        <w:p>
          <w:pPr>
            <w:pStyle w:val="Contents5"/>
            <w:tabs>
              <w:tab w:val="clear" w:pos="7892"/>
              <w:tab w:val="right" w:pos="9026" w:leader="dot"/>
            </w:tabs>
            <w:rPr/>
          </w:pPr>
          <w:hyperlink w:anchor="__RefHeading___Toc1802306_1468164448">
            <w:r>
              <w:rPr>
                <w:webHidden/>
                <w:rStyle w:val="IndexLink"/>
                <w:rtl w:val="true"/>
              </w:rPr>
              <w:t xml:space="preserve">مسألة </w:t>
            </w:r>
            <w:r>
              <w:rPr>
                <w:rStyle w:val="IndexLink"/>
              </w:rPr>
              <w:t>33</w:t>
            </w:r>
            <w:r>
              <w:rPr>
                <w:rStyle w:val="IndexLink"/>
                <w:rtl w:val="true"/>
              </w:rPr>
              <w:t xml:space="preserve">: </w:t>
            </w:r>
            <w:r>
              <w:rPr>
                <w:rStyle w:val="IndexLink"/>
                <w:rtl w:val="true"/>
              </w:rPr>
              <w:t>لا یجوز سقی المسکرات للأطفال</w:t>
            </w:r>
            <w:r>
              <w:rPr>
                <w:rStyle w:val="IndexLink"/>
                <w:rtl w:val="true"/>
              </w:rPr>
              <w:tab/>
            </w:r>
            <w:r>
              <w:rPr>
                <w:rStyle w:val="IndexLink"/>
              </w:rPr>
              <w:t>358</w:t>
            </w:r>
          </w:hyperlink>
        </w:p>
        <w:p>
          <w:pPr>
            <w:pStyle w:val="Contents5"/>
            <w:tabs>
              <w:tab w:val="clear" w:pos="7892"/>
              <w:tab w:val="right" w:pos="9026" w:leader="dot"/>
            </w:tabs>
            <w:rPr/>
          </w:pPr>
          <w:hyperlink w:anchor="__RefHeading___Toc1802308_1468164448">
            <w:r>
              <w:rPr>
                <w:webHidden/>
                <w:rStyle w:val="IndexLink"/>
                <w:rtl w:val="true"/>
              </w:rPr>
              <w:t xml:space="preserve">مسألة </w:t>
            </w:r>
            <w:r>
              <w:rPr>
                <w:rStyle w:val="IndexLink"/>
              </w:rPr>
              <w:t>34</w:t>
            </w:r>
            <w:r>
              <w:rPr>
                <w:rStyle w:val="IndexLink"/>
                <w:rtl w:val="true"/>
              </w:rPr>
              <w:t>:</w:t>
            </w:r>
            <w:r>
              <w:rPr>
                <w:rStyle w:val="IndexLink"/>
                <w:rtl w:val="true"/>
              </w:rPr>
              <w:t>إذا کان موضع من بیته أو فرشه نجسا،فورد علیه ضیف و باشره بالرطوبة المسریة</w:t>
            </w:r>
            <w:r>
              <w:rPr>
                <w:rStyle w:val="IndexLink"/>
                <w:rtl w:val="true"/>
              </w:rPr>
              <w:tab/>
            </w:r>
            <w:r>
              <w:rPr>
                <w:rStyle w:val="IndexLink"/>
              </w:rPr>
              <w:t>359</w:t>
            </w:r>
          </w:hyperlink>
        </w:p>
        <w:p>
          <w:pPr>
            <w:pStyle w:val="Contents5"/>
            <w:tabs>
              <w:tab w:val="clear" w:pos="7892"/>
              <w:tab w:val="right" w:pos="9026" w:leader="dot"/>
            </w:tabs>
            <w:rPr/>
          </w:pPr>
          <w:hyperlink w:anchor="__RefHeading___Toc1802310_1468164448">
            <w:r>
              <w:rPr>
                <w:webHidden/>
                <w:rStyle w:val="IndexLink"/>
                <w:rtl w:val="true"/>
              </w:rPr>
              <w:t xml:space="preserve">مسألة </w:t>
            </w:r>
            <w:r>
              <w:rPr>
                <w:rStyle w:val="IndexLink"/>
              </w:rPr>
              <w:t>35</w:t>
            </w:r>
            <w:r>
              <w:rPr>
                <w:rStyle w:val="IndexLink"/>
                <w:rtl w:val="true"/>
              </w:rPr>
              <w:t>:</w:t>
            </w:r>
            <w:r>
              <w:rPr>
                <w:rStyle w:val="IndexLink"/>
                <w:rtl w:val="true"/>
              </w:rPr>
              <w:t>إذا استعار ظرفا أو فرشا أو غیرهما من جاره فتنجس عنده هل یجب علیه إعلامه عند الرد؟</w:t>
            </w:r>
            <w:r>
              <w:rPr>
                <w:rStyle w:val="IndexLink"/>
                <w:rtl w:val="true"/>
              </w:rPr>
              <w:tab/>
            </w:r>
            <w:r>
              <w:rPr>
                <w:rStyle w:val="IndexLink"/>
              </w:rPr>
              <w:t>360</w:t>
            </w:r>
          </w:hyperlink>
        </w:p>
        <w:p>
          <w:pPr>
            <w:pStyle w:val="Contents4"/>
            <w:tabs>
              <w:tab w:val="clear" w:pos="8176"/>
              <w:tab w:val="right" w:pos="9026" w:leader="dot"/>
            </w:tabs>
            <w:rPr/>
          </w:pPr>
          <w:hyperlink w:anchor="__RefHeading___Toc1802312_1468164448">
            <w:r>
              <w:rPr>
                <w:webHidden/>
                <w:rStyle w:val="IndexLink"/>
                <w:rtl w:val="true"/>
              </w:rPr>
              <w:t>فصل شرطیة الطهارة فی الصلاة</w:t>
            </w:r>
            <w:r>
              <w:rPr>
                <w:rStyle w:val="IndexLink"/>
                <w:rtl w:val="true"/>
              </w:rPr>
              <w:tab/>
            </w:r>
            <w:r>
              <w:rPr>
                <w:rStyle w:val="IndexLink"/>
              </w:rPr>
              <w:t>360</w:t>
            </w:r>
          </w:hyperlink>
        </w:p>
        <w:p>
          <w:pPr>
            <w:pStyle w:val="Contents5"/>
            <w:tabs>
              <w:tab w:val="clear" w:pos="7892"/>
              <w:tab w:val="right" w:pos="9026" w:leader="dot"/>
            </w:tabs>
            <w:rPr/>
          </w:pPr>
          <w:hyperlink w:anchor="__RefHeading___Toc1802314_1468164448">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802316_1468164448">
            <w:r>
              <w:rPr>
                <w:webHidden/>
                <w:rStyle w:val="IndexLink"/>
                <w:rtl w:val="true"/>
              </w:rPr>
              <w:t xml:space="preserve">مسألة </w:t>
            </w:r>
            <w:r>
              <w:rPr>
                <w:rStyle w:val="IndexLink"/>
              </w:rPr>
              <w:t>1</w:t>
            </w:r>
            <w:r>
              <w:rPr>
                <w:rStyle w:val="IndexLink"/>
                <w:rtl w:val="true"/>
              </w:rPr>
              <w:t>:</w:t>
            </w:r>
            <w:r>
              <w:rPr>
                <w:rStyle w:val="IndexLink"/>
                <w:rtl w:val="true"/>
              </w:rPr>
              <w:t>ناسی الحکم تکلیفا أو وضعا کجاهله فی وجوب الاعادة و القضاء</w:t>
            </w:r>
            <w:r>
              <w:rPr>
                <w:rStyle w:val="IndexLink"/>
                <w:rtl w:val="true"/>
              </w:rPr>
              <w:tab/>
            </w:r>
            <w:r>
              <w:rPr>
                <w:rStyle w:val="IndexLink"/>
              </w:rPr>
              <w:t>375</w:t>
            </w:r>
          </w:hyperlink>
        </w:p>
        <w:p>
          <w:pPr>
            <w:pStyle w:val="Contents5"/>
            <w:tabs>
              <w:tab w:val="clear" w:pos="7892"/>
              <w:tab w:val="right" w:pos="9026" w:leader="dot"/>
            </w:tabs>
            <w:rPr/>
          </w:pPr>
          <w:hyperlink w:anchor="__RefHeading___Toc1802318_1468164448">
            <w:r>
              <w:rPr>
                <w:webHidden/>
                <w:rStyle w:val="IndexLink"/>
                <w:rtl w:val="true"/>
              </w:rPr>
              <w:t xml:space="preserve">مسألة </w:t>
            </w:r>
            <w:r>
              <w:rPr>
                <w:rStyle w:val="IndexLink"/>
              </w:rPr>
              <w:t>2</w:t>
            </w:r>
            <w:r>
              <w:rPr>
                <w:rStyle w:val="IndexLink"/>
                <w:rtl w:val="true"/>
              </w:rPr>
              <w:t>:</w:t>
            </w:r>
            <w:r>
              <w:rPr>
                <w:rStyle w:val="IndexLink"/>
                <w:rtl w:val="true"/>
              </w:rPr>
              <w:t>لو غسل ثوبه النجس و علم بطهارته،ثم صلی فیه،و بعد ذلک تبین له بقاء نجاسته</w:t>
            </w:r>
            <w:r>
              <w:rPr>
                <w:rStyle w:val="IndexLink"/>
                <w:rtl w:val="true"/>
              </w:rPr>
              <w:tab/>
            </w:r>
            <w:r>
              <w:rPr>
                <w:rStyle w:val="IndexLink"/>
              </w:rPr>
              <w:t>375</w:t>
            </w:r>
          </w:hyperlink>
        </w:p>
        <w:p>
          <w:pPr>
            <w:pStyle w:val="Contents5"/>
            <w:tabs>
              <w:tab w:val="clear" w:pos="7892"/>
              <w:tab w:val="right" w:pos="9026" w:leader="dot"/>
            </w:tabs>
            <w:rPr/>
          </w:pPr>
          <w:hyperlink w:anchor="__RefHeading___Toc1802320_1468164448">
            <w:r>
              <w:rPr>
                <w:webHidden/>
                <w:rStyle w:val="IndexLink"/>
                <w:rtl w:val="true"/>
              </w:rPr>
              <w:t xml:space="preserve">مسألة </w:t>
            </w:r>
            <w:r>
              <w:rPr>
                <w:rStyle w:val="IndexLink"/>
              </w:rPr>
              <w:t>3</w:t>
            </w:r>
            <w:r>
              <w:rPr>
                <w:rStyle w:val="IndexLink"/>
                <w:rtl w:val="true"/>
              </w:rPr>
              <w:t>:</w:t>
            </w:r>
            <w:r>
              <w:rPr>
                <w:rStyle w:val="IndexLink"/>
                <w:rtl w:val="true"/>
              </w:rPr>
              <w:t>لو علم بنجاسة شیء فنسی و لاقاه بالرطوبة،و صلّی ثم تذکر انه کان نجسا،و أن یده تنجست بملاقاته</w:t>
            </w:r>
            <w:r>
              <w:rPr>
                <w:rStyle w:val="IndexLink"/>
                <w:rtl w:val="true"/>
              </w:rPr>
              <w:tab/>
            </w:r>
            <w:r>
              <w:rPr>
                <w:rStyle w:val="IndexLink"/>
              </w:rPr>
              <w:t>379</w:t>
            </w:r>
          </w:hyperlink>
        </w:p>
        <w:p>
          <w:pPr>
            <w:pStyle w:val="Contents5"/>
            <w:tabs>
              <w:tab w:val="clear" w:pos="7892"/>
              <w:tab w:val="right" w:pos="9026" w:leader="dot"/>
            </w:tabs>
            <w:rPr/>
          </w:pPr>
          <w:hyperlink w:anchor="__RefHeading___Toc1802322_1468164448">
            <w:r>
              <w:rPr>
                <w:webHidden/>
                <w:rStyle w:val="IndexLink"/>
                <w:rtl w:val="true"/>
              </w:rPr>
              <w:t xml:space="preserve">مسألة </w:t>
            </w:r>
            <w:r>
              <w:rPr>
                <w:rStyle w:val="IndexLink"/>
              </w:rPr>
              <w:t>4</w:t>
            </w:r>
            <w:r>
              <w:rPr>
                <w:rStyle w:val="IndexLink"/>
                <w:rtl w:val="true"/>
              </w:rPr>
              <w:t>:</w:t>
            </w:r>
            <w:r>
              <w:rPr>
                <w:rStyle w:val="IndexLink"/>
                <w:rtl w:val="true"/>
              </w:rPr>
              <w:t>إذا انحصر ثوبه فی نجس</w:t>
            </w:r>
            <w:r>
              <w:rPr>
                <w:rStyle w:val="IndexLink"/>
                <w:rtl w:val="true"/>
              </w:rPr>
              <w:tab/>
            </w:r>
            <w:r>
              <w:rPr>
                <w:rStyle w:val="IndexLink"/>
              </w:rPr>
              <w:t>379</w:t>
            </w:r>
          </w:hyperlink>
        </w:p>
        <w:p>
          <w:pPr>
            <w:pStyle w:val="Contents5"/>
            <w:tabs>
              <w:tab w:val="clear" w:pos="7892"/>
              <w:tab w:val="right" w:pos="9026" w:leader="dot"/>
            </w:tabs>
            <w:rPr/>
          </w:pPr>
          <w:hyperlink w:anchor="__RefHeading___Toc1802324_1468164448">
            <w:r>
              <w:rPr>
                <w:webHidden/>
                <w:rStyle w:val="IndexLink"/>
                <w:rtl w:val="true"/>
              </w:rPr>
              <w:t xml:space="preserve">مسألة </w:t>
            </w:r>
            <w:r>
              <w:rPr>
                <w:rStyle w:val="IndexLink"/>
              </w:rPr>
              <w:t>5</w:t>
            </w:r>
            <w:r>
              <w:rPr>
                <w:rStyle w:val="IndexLink"/>
                <w:rtl w:val="true"/>
              </w:rPr>
              <w:t>:</w:t>
            </w:r>
            <w:r>
              <w:rPr>
                <w:rStyle w:val="IndexLink"/>
                <w:rtl w:val="true"/>
              </w:rPr>
              <w:t>إذا کان عنده ثوبان یعلم بنجاسة أحدهما یکرر الصلاة</w:t>
            </w:r>
            <w:r>
              <w:rPr>
                <w:rStyle w:val="IndexLink"/>
                <w:rtl w:val="true"/>
              </w:rPr>
              <w:tab/>
            </w:r>
            <w:r>
              <w:rPr>
                <w:rStyle w:val="IndexLink"/>
              </w:rPr>
              <w:t>384</w:t>
            </w:r>
          </w:hyperlink>
        </w:p>
        <w:p>
          <w:pPr>
            <w:pStyle w:val="Contents5"/>
            <w:tabs>
              <w:tab w:val="clear" w:pos="7892"/>
              <w:tab w:val="right" w:pos="9026" w:leader="dot"/>
            </w:tabs>
            <w:rPr/>
          </w:pPr>
          <w:hyperlink w:anchor="__RefHeading___Toc1802326_1468164448">
            <w:r>
              <w:rPr>
                <w:webHidden/>
                <w:rStyle w:val="IndexLink"/>
                <w:rtl w:val="true"/>
              </w:rPr>
              <w:t xml:space="preserve">مسألة </w:t>
            </w:r>
            <w:r>
              <w:rPr>
                <w:rStyle w:val="IndexLink"/>
              </w:rPr>
              <w:t>6</w:t>
            </w:r>
            <w:r>
              <w:rPr>
                <w:rStyle w:val="IndexLink"/>
                <w:rtl w:val="true"/>
              </w:rPr>
              <w:t>:</w:t>
            </w:r>
            <w:r>
              <w:rPr>
                <w:rStyle w:val="IndexLink"/>
                <w:rtl w:val="true"/>
              </w:rPr>
              <w:t>إذا کان عنده مع الثوبین المشتبهین ثوب طاهر لا یجوز أن یصلی فیهما بالتکرار</w:t>
            </w:r>
            <w:r>
              <w:rPr>
                <w:rStyle w:val="IndexLink"/>
                <w:rtl w:val="true"/>
              </w:rPr>
              <w:tab/>
            </w:r>
            <w:r>
              <w:rPr>
                <w:rStyle w:val="IndexLink"/>
              </w:rPr>
              <w:t>386</w:t>
            </w:r>
          </w:hyperlink>
        </w:p>
        <w:p>
          <w:pPr>
            <w:pStyle w:val="Contents5"/>
            <w:tabs>
              <w:tab w:val="clear" w:pos="7892"/>
              <w:tab w:val="right" w:pos="9026" w:leader="dot"/>
            </w:tabs>
            <w:rPr/>
          </w:pPr>
          <w:hyperlink w:anchor="__RefHeading___Toc1802328_1468164448">
            <w:r>
              <w:rPr>
                <w:webHidden/>
                <w:rStyle w:val="IndexLink"/>
                <w:rtl w:val="true"/>
              </w:rPr>
              <w:t xml:space="preserve">مسألة </w:t>
            </w:r>
            <w:r>
              <w:rPr>
                <w:rStyle w:val="IndexLink"/>
              </w:rPr>
              <w:t>7</w:t>
            </w:r>
            <w:r>
              <w:rPr>
                <w:rStyle w:val="IndexLink"/>
                <w:rtl w:val="true"/>
              </w:rPr>
              <w:t>:</w:t>
            </w:r>
            <w:r>
              <w:rPr>
                <w:rStyle w:val="IndexLink"/>
                <w:rtl w:val="true"/>
              </w:rPr>
              <w:t>إذا کان أطراف الشبهة ثلاثة یکفی تکرار الصلاة فی اثنین</w:t>
            </w:r>
            <w:r>
              <w:rPr>
                <w:rStyle w:val="IndexLink"/>
                <w:rtl w:val="true"/>
              </w:rPr>
              <w:tab/>
            </w:r>
            <w:r>
              <w:rPr>
                <w:rStyle w:val="IndexLink"/>
              </w:rPr>
              <w:t>387</w:t>
            </w:r>
          </w:hyperlink>
        </w:p>
        <w:p>
          <w:pPr>
            <w:pStyle w:val="Contents5"/>
            <w:tabs>
              <w:tab w:val="clear" w:pos="7892"/>
              <w:tab w:val="right" w:pos="9026" w:leader="dot"/>
            </w:tabs>
            <w:rPr/>
          </w:pPr>
          <w:hyperlink w:anchor="__RefHeading___Toc1802330_1468164448">
            <w:r>
              <w:rPr>
                <w:webHidden/>
                <w:rStyle w:val="IndexLink"/>
                <w:rtl w:val="true"/>
              </w:rPr>
              <w:t xml:space="preserve">مسألة </w:t>
            </w:r>
            <w:r>
              <w:rPr>
                <w:rStyle w:val="IndexLink"/>
              </w:rPr>
              <w:t>8</w:t>
            </w:r>
            <w:r>
              <w:rPr>
                <w:rStyle w:val="IndexLink"/>
                <w:rtl w:val="true"/>
              </w:rPr>
              <w:t>:</w:t>
            </w:r>
            <w:r>
              <w:rPr>
                <w:rStyle w:val="IndexLink"/>
                <w:rtl w:val="true"/>
              </w:rPr>
              <w:t>إذا کان کل من بدنه و ثوبه نجسا،و لم یکن له من الماء إلا ما یکفی أحدهما</w:t>
            </w:r>
            <w:r>
              <w:rPr>
                <w:rStyle w:val="IndexLink"/>
                <w:rtl w:val="true"/>
              </w:rPr>
              <w:tab/>
            </w:r>
            <w:r>
              <w:rPr>
                <w:rStyle w:val="IndexLink"/>
              </w:rPr>
              <w:t>387</w:t>
            </w:r>
          </w:hyperlink>
        </w:p>
        <w:p>
          <w:pPr>
            <w:pStyle w:val="Contents5"/>
            <w:tabs>
              <w:tab w:val="clear" w:pos="7892"/>
              <w:tab w:val="right" w:pos="9026" w:leader="dot"/>
            </w:tabs>
            <w:rPr/>
          </w:pPr>
          <w:hyperlink w:anchor="__RefHeading___Toc1802332_1468164448">
            <w:r>
              <w:rPr>
                <w:webHidden/>
                <w:rStyle w:val="IndexLink"/>
                <w:rtl w:val="true"/>
              </w:rPr>
              <w:t xml:space="preserve">مسألة </w:t>
            </w:r>
            <w:r>
              <w:rPr>
                <w:rStyle w:val="IndexLink"/>
              </w:rPr>
              <w:t>9</w:t>
            </w:r>
            <w:r>
              <w:rPr>
                <w:rStyle w:val="IndexLink"/>
                <w:rtl w:val="true"/>
              </w:rPr>
              <w:t>:</w:t>
            </w:r>
            <w:r>
              <w:rPr>
                <w:rStyle w:val="IndexLink"/>
                <w:rtl w:val="true"/>
              </w:rPr>
              <w:t>إذا تنجس موضعان من بدنه أو لباسه،و لم یتمکن إزالتهما</w:t>
            </w:r>
            <w:r>
              <w:rPr>
                <w:rStyle w:val="IndexLink"/>
                <w:rtl w:val="true"/>
              </w:rPr>
              <w:tab/>
            </w:r>
            <w:r>
              <w:rPr>
                <w:rStyle w:val="IndexLink"/>
              </w:rPr>
              <w:t>390</w:t>
            </w:r>
          </w:hyperlink>
        </w:p>
        <w:p>
          <w:pPr>
            <w:pStyle w:val="Contents5"/>
            <w:tabs>
              <w:tab w:val="clear" w:pos="7892"/>
              <w:tab w:val="right" w:pos="9026" w:leader="dot"/>
            </w:tabs>
            <w:rPr/>
          </w:pPr>
          <w:hyperlink w:anchor="__RefHeading___Toc1802334_1468164448">
            <w:r>
              <w:rPr>
                <w:webHidden/>
                <w:rStyle w:val="IndexLink"/>
                <w:rtl w:val="true"/>
              </w:rPr>
              <w:t xml:space="preserve">مسألة </w:t>
            </w:r>
            <w:r>
              <w:rPr>
                <w:rStyle w:val="IndexLink"/>
              </w:rPr>
              <w:t>10</w:t>
            </w:r>
            <w:r>
              <w:rPr>
                <w:rStyle w:val="IndexLink"/>
                <w:rtl w:val="true"/>
              </w:rPr>
              <w:t>:</w:t>
            </w:r>
            <w:r>
              <w:rPr>
                <w:rStyle w:val="IndexLink"/>
                <w:rtl w:val="true"/>
              </w:rPr>
              <w:t>إذا کان عنده مقدار من الماء لا یکفی إلا لرفع الحدث أو لرفع الخبث من الثوب أو البدن</w:t>
            </w:r>
            <w:r>
              <w:rPr>
                <w:rStyle w:val="IndexLink"/>
                <w:rtl w:val="true"/>
              </w:rPr>
              <w:tab/>
            </w:r>
            <w:r>
              <w:rPr>
                <w:rStyle w:val="IndexLink"/>
              </w:rPr>
              <w:t>391</w:t>
            </w:r>
          </w:hyperlink>
        </w:p>
        <w:p>
          <w:pPr>
            <w:pStyle w:val="Contents5"/>
            <w:tabs>
              <w:tab w:val="clear" w:pos="7892"/>
              <w:tab w:val="right" w:pos="9026" w:leader="dot"/>
            </w:tabs>
            <w:rPr/>
          </w:pPr>
          <w:hyperlink w:anchor="__RefHeading___Toc1802336_1468164448">
            <w:r>
              <w:rPr>
                <w:webHidden/>
                <w:rStyle w:val="IndexLink"/>
                <w:rtl w:val="true"/>
              </w:rPr>
              <w:t xml:space="preserve">مسألة </w:t>
            </w:r>
            <w:r>
              <w:rPr>
                <w:rStyle w:val="IndexLink"/>
              </w:rPr>
              <w:t>11</w:t>
            </w:r>
            <w:r>
              <w:rPr>
                <w:rStyle w:val="IndexLink"/>
                <w:rtl w:val="true"/>
              </w:rPr>
              <w:t>:</w:t>
            </w:r>
            <w:r>
              <w:rPr>
                <w:rStyle w:val="IndexLink"/>
                <w:rtl w:val="true"/>
              </w:rPr>
              <w:t>إذا صلی مع النجاسة اضطرارا</w:t>
            </w:r>
            <w:r>
              <w:rPr>
                <w:rStyle w:val="IndexLink"/>
                <w:rtl w:val="true"/>
              </w:rPr>
              <w:tab/>
            </w:r>
            <w:r>
              <w:rPr>
                <w:rStyle w:val="IndexLink"/>
              </w:rPr>
              <w:t>392</w:t>
            </w:r>
          </w:hyperlink>
        </w:p>
        <w:p>
          <w:pPr>
            <w:pStyle w:val="Contents5"/>
            <w:tabs>
              <w:tab w:val="clear" w:pos="7892"/>
              <w:tab w:val="right" w:pos="9026" w:leader="dot"/>
            </w:tabs>
            <w:rPr/>
          </w:pPr>
          <w:hyperlink w:anchor="__RefHeading___Toc1802338_1468164448">
            <w:r>
              <w:rPr>
                <w:webHidden/>
                <w:rStyle w:val="IndexLink"/>
                <w:rtl w:val="true"/>
              </w:rPr>
              <w:t xml:space="preserve">مسألة </w:t>
            </w:r>
            <w:r>
              <w:rPr>
                <w:rStyle w:val="IndexLink"/>
              </w:rPr>
              <w:t>12</w:t>
            </w:r>
            <w:r>
              <w:rPr>
                <w:rStyle w:val="IndexLink"/>
                <w:rtl w:val="true"/>
              </w:rPr>
              <w:t>:</w:t>
            </w:r>
            <w:r>
              <w:rPr>
                <w:rStyle w:val="IndexLink"/>
                <w:rtl w:val="true"/>
              </w:rPr>
              <w:t>إذا اضطر الی السجود علی محل نجس</w:t>
            </w:r>
            <w:r>
              <w:rPr>
                <w:rStyle w:val="IndexLink"/>
                <w:rtl w:val="true"/>
              </w:rPr>
              <w:tab/>
            </w:r>
            <w:r>
              <w:rPr>
                <w:rStyle w:val="IndexLink"/>
              </w:rPr>
              <w:t>393</w:t>
            </w:r>
          </w:hyperlink>
        </w:p>
        <w:p>
          <w:pPr>
            <w:pStyle w:val="Contents5"/>
            <w:tabs>
              <w:tab w:val="clear" w:pos="7892"/>
              <w:tab w:val="right" w:pos="9026" w:leader="dot"/>
            </w:tabs>
            <w:rPr/>
          </w:pPr>
          <w:hyperlink w:anchor="__RefHeading___Toc1802340_1468164448">
            <w:r>
              <w:rPr>
                <w:webHidden/>
                <w:rStyle w:val="IndexLink"/>
                <w:rtl w:val="true"/>
              </w:rPr>
              <w:t xml:space="preserve">مسألة </w:t>
            </w:r>
            <w:r>
              <w:rPr>
                <w:rStyle w:val="IndexLink"/>
              </w:rPr>
              <w:t>13</w:t>
            </w:r>
            <w:r>
              <w:rPr>
                <w:rStyle w:val="IndexLink"/>
                <w:rtl w:val="true"/>
              </w:rPr>
              <w:t>:</w:t>
            </w:r>
            <w:r>
              <w:rPr>
                <w:rStyle w:val="IndexLink"/>
                <w:rtl w:val="true"/>
              </w:rPr>
              <w:t>إذا سجد علی الموضع النجس جهلا أو نسیانا لا یجب علیه الإعادة</w:t>
            </w:r>
            <w:r>
              <w:rPr>
                <w:rStyle w:val="IndexLink"/>
                <w:rtl w:val="true"/>
              </w:rPr>
              <w:tab/>
            </w:r>
            <w:r>
              <w:rPr>
                <w:rStyle w:val="IndexLink"/>
              </w:rPr>
              <w:t>393</w:t>
            </w:r>
          </w:hyperlink>
        </w:p>
        <w:p>
          <w:pPr>
            <w:pStyle w:val="Contents4"/>
            <w:tabs>
              <w:tab w:val="clear" w:pos="8176"/>
              <w:tab w:val="right" w:pos="9026" w:leader="dot"/>
            </w:tabs>
            <w:rPr/>
          </w:pPr>
          <w:hyperlink w:anchor="__RefHeading___Toc1802342_1468164448">
            <w:r>
              <w:rPr>
                <w:webHidden/>
                <w:rStyle w:val="IndexLink"/>
                <w:rtl w:val="true"/>
              </w:rPr>
              <w:t>فصل فیما یعفی عنه فی الصلاة</w:t>
            </w:r>
            <w:r>
              <w:rPr>
                <w:rStyle w:val="IndexLink"/>
                <w:rtl w:val="true"/>
              </w:rPr>
              <w:tab/>
            </w:r>
            <w:r>
              <w:rPr>
                <w:rStyle w:val="IndexLink"/>
              </w:rPr>
              <w:t>394</w:t>
            </w:r>
          </w:hyperlink>
        </w:p>
        <w:p>
          <w:pPr>
            <w:pStyle w:val="Contents5"/>
            <w:tabs>
              <w:tab w:val="clear" w:pos="7892"/>
              <w:tab w:val="right" w:pos="9026" w:leader="dot"/>
            </w:tabs>
            <w:rPr/>
          </w:pPr>
          <w:hyperlink w:anchor="__RefHeading___Toc1802344_1468164448">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802346_1468164448">
            <w:r>
              <w:rPr>
                <w:webHidden/>
                <w:rStyle w:val="IndexLink"/>
                <w:rtl w:val="true"/>
              </w:rPr>
              <w:t>الأول</w:t>
            </w:r>
            <w:r>
              <w:rPr>
                <w:rStyle w:val="IndexLink"/>
                <w:rtl w:val="true"/>
              </w:rPr>
              <w:t>:</w:t>
            </w:r>
            <w:r>
              <w:rPr>
                <w:rStyle w:val="IndexLink"/>
                <w:rtl w:val="true"/>
              </w:rPr>
              <w:t>دم الجروح و القروح</w:t>
            </w:r>
            <w:r>
              <w:rPr>
                <w:rStyle w:val="IndexLink"/>
                <w:rtl w:val="true"/>
              </w:rPr>
              <w:tab/>
            </w:r>
            <w:r>
              <w:rPr>
                <w:rStyle w:val="IndexLink"/>
              </w:rPr>
              <w:t>394</w:t>
            </w:r>
          </w:hyperlink>
        </w:p>
        <w:p>
          <w:pPr>
            <w:pStyle w:val="Contents6"/>
            <w:tabs>
              <w:tab w:val="clear" w:pos="7609"/>
              <w:tab w:val="right" w:pos="9026" w:leader="dot"/>
            </w:tabs>
            <w:rPr/>
          </w:pPr>
          <w:hyperlink w:anchor="__RefHeading___Toc1802348_1468164448">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1802350_1468164448">
            <w:r>
              <w:rPr>
                <w:webHidden/>
                <w:rStyle w:val="IndexLink"/>
                <w:rtl w:val="true"/>
              </w:rPr>
              <w:t xml:space="preserve">مسألة </w:t>
            </w:r>
            <w:r>
              <w:rPr>
                <w:rStyle w:val="IndexLink"/>
              </w:rPr>
              <w:t>1</w:t>
            </w:r>
            <w:r>
              <w:rPr>
                <w:rStyle w:val="IndexLink"/>
                <w:rtl w:val="true"/>
              </w:rPr>
              <w:t>:</w:t>
            </w:r>
            <w:r>
              <w:rPr>
                <w:rStyle w:val="IndexLink"/>
                <w:rtl w:val="true"/>
              </w:rPr>
              <w:t>کما یعفی عن دم الجروح کذا یعفی عن القیح المتنجس الخارج معه</w:t>
            </w:r>
            <w:r>
              <w:rPr>
                <w:rStyle w:val="IndexLink"/>
                <w:rtl w:val="true"/>
              </w:rPr>
              <w:tab/>
            </w:r>
            <w:r>
              <w:rPr>
                <w:rStyle w:val="IndexLink"/>
              </w:rPr>
              <w:t>397</w:t>
            </w:r>
          </w:hyperlink>
        </w:p>
        <w:p>
          <w:pPr>
            <w:pStyle w:val="Contents6"/>
            <w:tabs>
              <w:tab w:val="clear" w:pos="7609"/>
              <w:tab w:val="right" w:pos="9026" w:leader="dot"/>
            </w:tabs>
            <w:rPr/>
          </w:pPr>
          <w:hyperlink w:anchor="__RefHeading___Toc1802352_1468164448">
            <w:r>
              <w:rPr>
                <w:webHidden/>
                <w:rStyle w:val="IndexLink"/>
                <w:rtl w:val="true"/>
              </w:rPr>
              <w:t xml:space="preserve">مسألة </w:t>
            </w:r>
            <w:r>
              <w:rPr>
                <w:rStyle w:val="IndexLink"/>
              </w:rPr>
              <w:t>2</w:t>
            </w:r>
            <w:r>
              <w:rPr>
                <w:rStyle w:val="IndexLink"/>
                <w:rtl w:val="true"/>
              </w:rPr>
              <w:t>:</w:t>
            </w:r>
            <w:r>
              <w:rPr>
                <w:rStyle w:val="IndexLink"/>
                <w:rtl w:val="true"/>
              </w:rPr>
              <w:t>إذا تلوثت یده فی مقام العلاج یجب غسلها و لا عفو</w:t>
            </w:r>
            <w:r>
              <w:rPr>
                <w:rStyle w:val="IndexLink"/>
                <w:rtl w:val="true"/>
              </w:rPr>
              <w:tab/>
            </w:r>
            <w:r>
              <w:rPr>
                <w:rStyle w:val="IndexLink"/>
              </w:rPr>
              <w:t>398</w:t>
            </w:r>
          </w:hyperlink>
        </w:p>
        <w:p>
          <w:pPr>
            <w:pStyle w:val="Contents6"/>
            <w:tabs>
              <w:tab w:val="clear" w:pos="7609"/>
              <w:tab w:val="right" w:pos="9026" w:leader="dot"/>
            </w:tabs>
            <w:rPr/>
          </w:pPr>
          <w:hyperlink w:anchor="__RefHeading___Toc1802354_1468164448">
            <w:r>
              <w:rPr>
                <w:webHidden/>
                <w:rStyle w:val="IndexLink"/>
                <w:rtl w:val="true"/>
              </w:rPr>
              <w:t xml:space="preserve">مسألة </w:t>
            </w:r>
            <w:r>
              <w:rPr>
                <w:rStyle w:val="IndexLink"/>
              </w:rPr>
              <w:t>3</w:t>
            </w:r>
            <w:r>
              <w:rPr>
                <w:rStyle w:val="IndexLink"/>
                <w:rtl w:val="true"/>
              </w:rPr>
              <w:t>:</w:t>
            </w:r>
            <w:r>
              <w:rPr>
                <w:rStyle w:val="IndexLink"/>
                <w:rtl w:val="true"/>
              </w:rPr>
              <w:t>یعفی عن دم البواسیر خارجة کانت أو داخلة</w:t>
            </w:r>
            <w:r>
              <w:rPr>
                <w:rStyle w:val="IndexLink"/>
                <w:rtl w:val="true"/>
              </w:rPr>
              <w:tab/>
            </w:r>
            <w:r>
              <w:rPr>
                <w:rStyle w:val="IndexLink"/>
              </w:rPr>
              <w:t>398</w:t>
            </w:r>
          </w:hyperlink>
        </w:p>
        <w:p>
          <w:pPr>
            <w:pStyle w:val="Contents6"/>
            <w:tabs>
              <w:tab w:val="clear" w:pos="7609"/>
              <w:tab w:val="right" w:pos="9026" w:leader="dot"/>
            </w:tabs>
            <w:rPr/>
          </w:pPr>
          <w:hyperlink w:anchor="__RefHeading___Toc1802356_1468164448">
            <w:r>
              <w:rPr>
                <w:webHidden/>
                <w:rStyle w:val="IndexLink"/>
                <w:rtl w:val="true"/>
              </w:rPr>
              <w:t xml:space="preserve">مسألة </w:t>
            </w:r>
            <w:r>
              <w:rPr>
                <w:rStyle w:val="IndexLink"/>
              </w:rPr>
              <w:t>4</w:t>
            </w:r>
            <w:r>
              <w:rPr>
                <w:rStyle w:val="IndexLink"/>
                <w:rtl w:val="true"/>
              </w:rPr>
              <w:t>:</w:t>
            </w:r>
            <w:r>
              <w:rPr>
                <w:rStyle w:val="IndexLink"/>
                <w:rtl w:val="true"/>
              </w:rPr>
              <w:t>لا یعفی عن دم الرعاف و لا یکون من الجروح</w:t>
            </w:r>
            <w:r>
              <w:rPr>
                <w:rStyle w:val="IndexLink"/>
                <w:rtl w:val="true"/>
              </w:rPr>
              <w:t>.</w:t>
              <w:tab/>
            </w:r>
            <w:r>
              <w:rPr>
                <w:rStyle w:val="IndexLink"/>
              </w:rPr>
              <w:t>398</w:t>
            </w:r>
          </w:hyperlink>
        </w:p>
        <w:p>
          <w:pPr>
            <w:pStyle w:val="Contents6"/>
            <w:tabs>
              <w:tab w:val="clear" w:pos="7609"/>
              <w:tab w:val="right" w:pos="9026" w:leader="dot"/>
            </w:tabs>
            <w:rPr/>
          </w:pPr>
          <w:hyperlink w:anchor="__RefHeading___Toc1802358_1468164448">
            <w:r>
              <w:rPr>
                <w:webHidden/>
                <w:rStyle w:val="IndexLink"/>
                <w:rtl w:val="true"/>
              </w:rPr>
              <w:t xml:space="preserve">مسألة </w:t>
            </w:r>
            <w:r>
              <w:rPr>
                <w:rStyle w:val="IndexLink"/>
              </w:rPr>
              <w:t>5</w:t>
            </w:r>
            <w:r>
              <w:rPr>
                <w:rStyle w:val="IndexLink"/>
                <w:rtl w:val="true"/>
              </w:rPr>
              <w:t>:</w:t>
            </w:r>
            <w:r>
              <w:rPr>
                <w:rStyle w:val="IndexLink"/>
                <w:rtl w:val="true"/>
              </w:rPr>
              <w:t>یستحب لصاحب القروح و الجروح ان یغسل ثوبه من دمهما کل یوم مرة</w:t>
            </w:r>
            <w:r>
              <w:rPr>
                <w:rStyle w:val="IndexLink"/>
                <w:rtl w:val="true"/>
              </w:rPr>
              <w:t>.</w:t>
              <w:tab/>
            </w:r>
            <w:r>
              <w:rPr>
                <w:rStyle w:val="IndexLink"/>
              </w:rPr>
              <w:t>399</w:t>
            </w:r>
          </w:hyperlink>
        </w:p>
        <w:p>
          <w:pPr>
            <w:pStyle w:val="Contents6"/>
            <w:tabs>
              <w:tab w:val="clear" w:pos="7609"/>
              <w:tab w:val="right" w:pos="9026" w:leader="dot"/>
            </w:tabs>
            <w:rPr/>
          </w:pPr>
          <w:hyperlink w:anchor="__RefHeading___Toc1802360_1468164448">
            <w:r>
              <w:rPr>
                <w:webHidden/>
                <w:rStyle w:val="IndexLink"/>
                <w:rtl w:val="true"/>
              </w:rPr>
              <w:t xml:space="preserve">مسألة </w:t>
            </w:r>
            <w:r>
              <w:rPr>
                <w:rStyle w:val="IndexLink"/>
              </w:rPr>
              <w:t>6</w:t>
            </w:r>
            <w:r>
              <w:rPr>
                <w:rStyle w:val="IndexLink"/>
                <w:rtl w:val="true"/>
              </w:rPr>
              <w:t>:</w:t>
            </w:r>
            <w:r>
              <w:rPr>
                <w:rStyle w:val="IndexLink"/>
                <w:rtl w:val="true"/>
              </w:rPr>
              <w:t>إذا شک فی دم انه من الجروح أو القروح أم لا</w:t>
            </w:r>
            <w:r>
              <w:rPr>
                <w:rStyle w:val="IndexLink"/>
                <w:rtl w:val="true"/>
              </w:rPr>
              <w:tab/>
            </w:r>
            <w:r>
              <w:rPr>
                <w:rStyle w:val="IndexLink"/>
              </w:rPr>
              <w:t>399</w:t>
            </w:r>
          </w:hyperlink>
        </w:p>
        <w:p>
          <w:pPr>
            <w:pStyle w:val="Contents6"/>
            <w:tabs>
              <w:tab w:val="clear" w:pos="7609"/>
              <w:tab w:val="right" w:pos="9026" w:leader="dot"/>
            </w:tabs>
            <w:rPr/>
          </w:pPr>
          <w:hyperlink w:anchor="__RefHeading___Toc1802362_1468164448">
            <w:r>
              <w:rPr>
                <w:webHidden/>
                <w:rStyle w:val="IndexLink"/>
                <w:rtl w:val="true"/>
              </w:rPr>
              <w:t xml:space="preserve">مسألة </w:t>
            </w:r>
            <w:r>
              <w:rPr>
                <w:rStyle w:val="IndexLink"/>
              </w:rPr>
              <w:t>7</w:t>
            </w:r>
            <w:r>
              <w:rPr>
                <w:rStyle w:val="IndexLink"/>
                <w:rtl w:val="true"/>
              </w:rPr>
              <w:t>:</w:t>
            </w:r>
            <w:r>
              <w:rPr>
                <w:rStyle w:val="IndexLink"/>
                <w:rtl w:val="true"/>
              </w:rPr>
              <w:t>إذا کانت القروح أو الجروح المتعددة متقاربة</w:t>
            </w:r>
            <w:r>
              <w:rPr>
                <w:rStyle w:val="IndexLink"/>
                <w:rtl w:val="true"/>
              </w:rPr>
              <w:tab/>
            </w:r>
            <w:r>
              <w:rPr>
                <w:rStyle w:val="IndexLink"/>
              </w:rPr>
              <w:t>399</w:t>
            </w:r>
          </w:hyperlink>
        </w:p>
        <w:p>
          <w:pPr>
            <w:pStyle w:val="Contents5"/>
            <w:tabs>
              <w:tab w:val="clear" w:pos="7892"/>
              <w:tab w:val="right" w:pos="9026" w:leader="dot"/>
            </w:tabs>
            <w:rPr/>
          </w:pPr>
          <w:hyperlink w:anchor="__RefHeading___Toc1802364_1468164448">
            <w:r>
              <w:rPr>
                <w:webHidden/>
                <w:rStyle w:val="IndexLink"/>
                <w:rtl w:val="true"/>
              </w:rPr>
              <w:t>الثانی</w:t>
            </w:r>
            <w:r>
              <w:rPr>
                <w:rStyle w:val="IndexLink"/>
                <w:rtl w:val="true"/>
              </w:rPr>
              <w:t>:</w:t>
            </w:r>
            <w:r>
              <w:rPr>
                <w:rStyle w:val="IndexLink"/>
                <w:rtl w:val="true"/>
              </w:rPr>
              <w:t>مما یعفی عنه فی الصلاة الدم الأقل من الدرهم</w:t>
            </w:r>
            <w:r>
              <w:rPr>
                <w:rStyle w:val="IndexLink"/>
                <w:rtl w:val="true"/>
              </w:rPr>
              <w:tab/>
            </w:r>
            <w:r>
              <w:rPr>
                <w:rStyle w:val="IndexLink"/>
              </w:rPr>
              <w:t>400</w:t>
            </w:r>
          </w:hyperlink>
        </w:p>
        <w:p>
          <w:pPr>
            <w:pStyle w:val="Contents6"/>
            <w:tabs>
              <w:tab w:val="clear" w:pos="7609"/>
              <w:tab w:val="right" w:pos="9026" w:leader="dot"/>
            </w:tabs>
            <w:rPr/>
          </w:pPr>
          <w:hyperlink w:anchor="__RefHeading___Toc1802366_1468164448">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1802368_1468164448">
            <w:r>
              <w:rPr>
                <w:webHidden/>
                <w:rStyle w:val="IndexLink"/>
                <w:rtl w:val="true"/>
              </w:rPr>
              <w:t xml:space="preserve">مسألة </w:t>
            </w:r>
            <w:r>
              <w:rPr>
                <w:rStyle w:val="IndexLink"/>
              </w:rPr>
              <w:t>1</w:t>
            </w:r>
            <w:r>
              <w:rPr>
                <w:rStyle w:val="IndexLink"/>
                <w:rtl w:val="true"/>
              </w:rPr>
              <w:t>:</w:t>
            </w:r>
            <w:r>
              <w:rPr>
                <w:rStyle w:val="IndexLink"/>
                <w:rtl w:val="true"/>
              </w:rPr>
              <w:t>إذا تفشی من أحد طرفی الثوب الی الآخر فدم واحد</w:t>
            </w:r>
            <w:r>
              <w:rPr>
                <w:rStyle w:val="IndexLink"/>
                <w:rtl w:val="true"/>
              </w:rPr>
              <w:tab/>
            </w:r>
            <w:r>
              <w:rPr>
                <w:rStyle w:val="IndexLink"/>
              </w:rPr>
              <w:t>410</w:t>
            </w:r>
          </w:hyperlink>
        </w:p>
        <w:p>
          <w:pPr>
            <w:pStyle w:val="Contents6"/>
            <w:tabs>
              <w:tab w:val="clear" w:pos="7609"/>
              <w:tab w:val="right" w:pos="9026" w:leader="dot"/>
            </w:tabs>
            <w:rPr/>
          </w:pPr>
          <w:hyperlink w:anchor="__RefHeading___Toc1802370_1468164448">
            <w:r>
              <w:rPr>
                <w:webHidden/>
                <w:rStyle w:val="IndexLink"/>
                <w:rtl w:val="true"/>
              </w:rPr>
              <w:t xml:space="preserve">مسألة </w:t>
            </w:r>
            <w:r>
              <w:rPr>
                <w:rStyle w:val="IndexLink"/>
              </w:rPr>
              <w:t>2</w:t>
            </w:r>
            <w:r>
              <w:rPr>
                <w:rStyle w:val="IndexLink"/>
                <w:rtl w:val="true"/>
              </w:rPr>
              <w:t>:</w:t>
            </w:r>
            <w:r>
              <w:rPr>
                <w:rStyle w:val="IndexLink"/>
                <w:rtl w:val="true"/>
              </w:rPr>
              <w:t>الدم الأقل إذا وصل إلیه رطوبة من الخارج فصار المجموع بقدر الدرهم أو أزید</w:t>
            </w:r>
            <w:r>
              <w:rPr>
                <w:rStyle w:val="IndexLink"/>
                <w:rtl w:val="true"/>
              </w:rPr>
              <w:tab/>
            </w:r>
            <w:r>
              <w:rPr>
                <w:rStyle w:val="IndexLink"/>
              </w:rPr>
              <w:t>410</w:t>
            </w:r>
          </w:hyperlink>
        </w:p>
        <w:p>
          <w:pPr>
            <w:pStyle w:val="Contents6"/>
            <w:tabs>
              <w:tab w:val="clear" w:pos="7609"/>
              <w:tab w:val="right" w:pos="9026" w:leader="dot"/>
            </w:tabs>
            <w:rPr/>
          </w:pPr>
          <w:hyperlink w:anchor="__RefHeading___Toc1802372_1468164448">
            <w:r>
              <w:rPr>
                <w:webHidden/>
                <w:rStyle w:val="IndexLink"/>
                <w:rtl w:val="true"/>
              </w:rPr>
              <w:t xml:space="preserve">مسألة </w:t>
            </w:r>
            <w:r>
              <w:rPr>
                <w:rStyle w:val="IndexLink"/>
              </w:rPr>
              <w:t>3</w:t>
            </w:r>
            <w:r>
              <w:rPr>
                <w:rStyle w:val="IndexLink"/>
                <w:rtl w:val="true"/>
              </w:rPr>
              <w:t>:</w:t>
            </w:r>
            <w:r>
              <w:rPr>
                <w:rStyle w:val="IndexLink"/>
                <w:rtl w:val="true"/>
              </w:rPr>
              <w:t>إذا علم کون الدم أقل من الدرهم،و شک فی أنه من المستثنیات أم لا</w:t>
            </w:r>
            <w:r>
              <w:rPr>
                <w:rStyle w:val="IndexLink"/>
                <w:rtl w:val="true"/>
              </w:rPr>
              <w:tab/>
            </w:r>
            <w:r>
              <w:rPr>
                <w:rStyle w:val="IndexLink"/>
              </w:rPr>
              <w:t>411</w:t>
            </w:r>
          </w:hyperlink>
        </w:p>
        <w:p>
          <w:pPr>
            <w:pStyle w:val="Contents6"/>
            <w:tabs>
              <w:tab w:val="clear" w:pos="7609"/>
              <w:tab w:val="right" w:pos="9026" w:leader="dot"/>
            </w:tabs>
            <w:rPr/>
          </w:pPr>
          <w:hyperlink w:anchor="__RefHeading___Toc1802374_1468164448">
            <w:r>
              <w:rPr>
                <w:webHidden/>
                <w:rStyle w:val="IndexLink"/>
                <w:rtl w:val="true"/>
              </w:rPr>
              <w:t xml:space="preserve">مسألة </w:t>
            </w:r>
            <w:r>
              <w:rPr>
                <w:rStyle w:val="IndexLink"/>
              </w:rPr>
              <w:t>4</w:t>
            </w:r>
            <w:r>
              <w:rPr>
                <w:rStyle w:val="IndexLink"/>
                <w:rtl w:val="true"/>
              </w:rPr>
              <w:t>:</w:t>
            </w:r>
            <w:r>
              <w:rPr>
                <w:rStyle w:val="IndexLink"/>
                <w:rtl w:val="true"/>
              </w:rPr>
              <w:t>المتنجس بالدم لیس کالدم فی العفو عنه</w:t>
            </w:r>
            <w:r>
              <w:rPr>
                <w:rStyle w:val="IndexLink"/>
                <w:rtl w:val="true"/>
              </w:rPr>
              <w:tab/>
            </w:r>
            <w:r>
              <w:rPr>
                <w:rStyle w:val="IndexLink"/>
              </w:rPr>
              <w:t>412</w:t>
            </w:r>
          </w:hyperlink>
        </w:p>
        <w:p>
          <w:pPr>
            <w:pStyle w:val="Contents6"/>
            <w:tabs>
              <w:tab w:val="clear" w:pos="7609"/>
              <w:tab w:val="right" w:pos="9026" w:leader="dot"/>
            </w:tabs>
            <w:rPr/>
          </w:pPr>
          <w:hyperlink w:anchor="__RefHeading___Toc1802376_1468164448">
            <w:r>
              <w:rPr>
                <w:webHidden/>
                <w:rStyle w:val="IndexLink"/>
                <w:rtl w:val="true"/>
              </w:rPr>
              <w:t xml:space="preserve">مسألة </w:t>
            </w:r>
            <w:r>
              <w:rPr>
                <w:rStyle w:val="IndexLink"/>
              </w:rPr>
              <w:t>5</w:t>
            </w:r>
            <w:r>
              <w:rPr>
                <w:rStyle w:val="IndexLink"/>
                <w:rtl w:val="true"/>
              </w:rPr>
              <w:t>:</w:t>
            </w:r>
            <w:r>
              <w:rPr>
                <w:rStyle w:val="IndexLink"/>
                <w:rtl w:val="true"/>
              </w:rPr>
              <w:t>الدم الأقل إذا أزیل عینه فالظاهر بقاء حکمه</w:t>
            </w:r>
            <w:r>
              <w:rPr>
                <w:rStyle w:val="IndexLink"/>
                <w:rtl w:val="true"/>
              </w:rPr>
              <w:tab/>
            </w:r>
            <w:r>
              <w:rPr>
                <w:rStyle w:val="IndexLink"/>
              </w:rPr>
              <w:t>412</w:t>
            </w:r>
          </w:hyperlink>
        </w:p>
        <w:p>
          <w:pPr>
            <w:pStyle w:val="Contents6"/>
            <w:tabs>
              <w:tab w:val="clear" w:pos="7609"/>
              <w:tab w:val="right" w:pos="9026" w:leader="dot"/>
            </w:tabs>
            <w:rPr/>
          </w:pPr>
          <w:hyperlink w:anchor="__RefHeading___Toc1802378_1468164448">
            <w:r>
              <w:rPr>
                <w:webHidden/>
                <w:rStyle w:val="IndexLink"/>
                <w:rtl w:val="true"/>
              </w:rPr>
              <w:t xml:space="preserve">مسألة </w:t>
            </w:r>
            <w:r>
              <w:rPr>
                <w:rStyle w:val="IndexLink"/>
              </w:rPr>
              <w:t>6</w:t>
            </w:r>
            <w:r>
              <w:rPr>
                <w:rStyle w:val="IndexLink"/>
                <w:rtl w:val="true"/>
              </w:rPr>
              <w:t>:</w:t>
            </w:r>
            <w:r>
              <w:rPr>
                <w:rStyle w:val="IndexLink"/>
                <w:rtl w:val="true"/>
              </w:rPr>
              <w:t>الدم الأقل إذا وقع علیه دم آخر أقل،و لم یتعد عنه،أو تعدی و کان المجموع أقل</w:t>
            </w:r>
            <w:r>
              <w:rPr>
                <w:rStyle w:val="IndexLink"/>
                <w:rtl w:val="true"/>
              </w:rPr>
              <w:tab/>
            </w:r>
            <w:r>
              <w:rPr>
                <w:rStyle w:val="IndexLink"/>
              </w:rPr>
              <w:t>413</w:t>
            </w:r>
          </w:hyperlink>
        </w:p>
        <w:p>
          <w:pPr>
            <w:pStyle w:val="Contents6"/>
            <w:tabs>
              <w:tab w:val="clear" w:pos="7609"/>
              <w:tab w:val="right" w:pos="9026" w:leader="dot"/>
            </w:tabs>
            <w:rPr/>
          </w:pPr>
          <w:hyperlink w:anchor="__RefHeading___Toc1802380_1468164448">
            <w:r>
              <w:rPr>
                <w:webHidden/>
                <w:rStyle w:val="IndexLink"/>
                <w:rtl w:val="true"/>
              </w:rPr>
              <w:t xml:space="preserve">مسألة </w:t>
            </w:r>
            <w:r>
              <w:rPr>
                <w:rStyle w:val="IndexLink"/>
              </w:rPr>
              <w:t>7</w:t>
            </w:r>
            <w:r>
              <w:rPr>
                <w:rStyle w:val="IndexLink"/>
                <w:rtl w:val="true"/>
              </w:rPr>
              <w:t>:</w:t>
            </w:r>
            <w:r>
              <w:rPr>
                <w:rStyle w:val="IndexLink"/>
                <w:rtl w:val="true"/>
              </w:rPr>
              <w:t>الدم الغلیظ الذی سعته أقل،عفو</w:t>
            </w:r>
            <w:r>
              <w:rPr>
                <w:rStyle w:val="IndexLink"/>
                <w:rtl w:val="true"/>
              </w:rPr>
              <w:tab/>
            </w:r>
            <w:r>
              <w:rPr>
                <w:rStyle w:val="IndexLink"/>
              </w:rPr>
              <w:t>413</w:t>
            </w:r>
          </w:hyperlink>
        </w:p>
        <w:p>
          <w:pPr>
            <w:pStyle w:val="Contents6"/>
            <w:tabs>
              <w:tab w:val="clear" w:pos="7609"/>
              <w:tab w:val="right" w:pos="9026" w:leader="dot"/>
            </w:tabs>
            <w:rPr/>
          </w:pPr>
          <w:hyperlink w:anchor="__RefHeading___Toc1802382_1468164448">
            <w:r>
              <w:rPr>
                <w:webHidden/>
                <w:rStyle w:val="IndexLink"/>
                <w:rtl w:val="true"/>
              </w:rPr>
              <w:t xml:space="preserve">مسألة </w:t>
            </w:r>
            <w:r>
              <w:rPr>
                <w:rStyle w:val="IndexLink"/>
              </w:rPr>
              <w:t>8</w:t>
            </w:r>
            <w:r>
              <w:rPr>
                <w:rStyle w:val="IndexLink"/>
                <w:rtl w:val="true"/>
              </w:rPr>
              <w:t>:</w:t>
            </w:r>
            <w:r>
              <w:rPr>
                <w:rStyle w:val="IndexLink"/>
                <w:rtl w:val="true"/>
              </w:rPr>
              <w:t>إذا وقعت نجاسة أخری کقطرة من البول</w:t>
            </w:r>
            <w:r>
              <w:rPr>
                <w:rStyle w:val="IndexLink"/>
                <w:rtl w:val="true"/>
              </w:rPr>
              <w:t>-</w:t>
            </w:r>
            <w:r>
              <w:rPr>
                <w:rStyle w:val="IndexLink"/>
                <w:rtl w:val="true"/>
              </w:rPr>
              <w:t>مثلا</w:t>
            </w:r>
            <w:r>
              <w:rPr>
                <w:rStyle w:val="IndexLink"/>
                <w:rtl w:val="true"/>
              </w:rPr>
              <w:t>-</w:t>
            </w:r>
            <w:r>
              <w:rPr>
                <w:rStyle w:val="IndexLink"/>
                <w:rtl w:val="true"/>
              </w:rPr>
              <w:t>علی الدم الأقل</w:t>
            </w:r>
            <w:r>
              <w:rPr>
                <w:rStyle w:val="IndexLink"/>
                <w:rtl w:val="true"/>
              </w:rPr>
              <w:tab/>
            </w:r>
            <w:r>
              <w:rPr>
                <w:rStyle w:val="IndexLink"/>
              </w:rPr>
              <w:t>413</w:t>
            </w:r>
          </w:hyperlink>
        </w:p>
        <w:p>
          <w:pPr>
            <w:pStyle w:val="Contents5"/>
            <w:tabs>
              <w:tab w:val="clear" w:pos="7892"/>
              <w:tab w:val="right" w:pos="9026" w:leader="dot"/>
            </w:tabs>
            <w:rPr/>
          </w:pPr>
          <w:hyperlink w:anchor="__RefHeading___Toc1802384_1468164448">
            <w:r>
              <w:rPr>
                <w:webHidden/>
                <w:rStyle w:val="IndexLink"/>
                <w:rtl w:val="true"/>
              </w:rPr>
              <w:t>الثالث</w:t>
            </w:r>
            <w:r>
              <w:rPr>
                <w:rStyle w:val="IndexLink"/>
                <w:rtl w:val="true"/>
              </w:rPr>
              <w:t>:</w:t>
            </w:r>
            <w:r>
              <w:rPr>
                <w:rStyle w:val="IndexLink"/>
                <w:rtl w:val="true"/>
              </w:rPr>
              <w:t>مما یعفی عنه ما لا تتم فیه الصلاة من الملابس</w:t>
            </w:r>
            <w:r>
              <w:rPr>
                <w:rStyle w:val="IndexLink"/>
                <w:rtl w:val="true"/>
              </w:rPr>
              <w:tab/>
            </w:r>
            <w:r>
              <w:rPr>
                <w:rStyle w:val="IndexLink"/>
              </w:rPr>
              <w:t>414</w:t>
            </w:r>
          </w:hyperlink>
        </w:p>
        <w:p>
          <w:pPr>
            <w:pStyle w:val="Contents5"/>
            <w:tabs>
              <w:tab w:val="clear" w:pos="7892"/>
              <w:tab w:val="right" w:pos="9026" w:leader="dot"/>
            </w:tabs>
            <w:rPr/>
          </w:pPr>
          <w:hyperlink w:anchor="__RefHeading___Toc1802386_1468164448">
            <w:r>
              <w:rPr>
                <w:webHidden/>
                <w:rStyle w:val="IndexLink"/>
                <w:rtl w:val="true"/>
              </w:rPr>
              <w:t>الرابع</w:t>
            </w:r>
            <w:r>
              <w:rPr>
                <w:rStyle w:val="IndexLink"/>
                <w:rtl w:val="true"/>
              </w:rPr>
              <w:t>:</w:t>
            </w:r>
            <w:r>
              <w:rPr>
                <w:rStyle w:val="IndexLink"/>
                <w:rtl w:val="true"/>
              </w:rPr>
              <w:t>المحمول المتنجس الذی لا تتم فیه الصلاة</w:t>
            </w:r>
            <w:r>
              <w:rPr>
                <w:rStyle w:val="IndexLink"/>
                <w:rtl w:val="true"/>
              </w:rPr>
              <w:tab/>
            </w:r>
            <w:r>
              <w:rPr>
                <w:rStyle w:val="IndexLink"/>
              </w:rPr>
              <w:t>417</w:t>
            </w:r>
          </w:hyperlink>
        </w:p>
        <w:p>
          <w:pPr>
            <w:pStyle w:val="Contents6"/>
            <w:tabs>
              <w:tab w:val="clear" w:pos="7609"/>
              <w:tab w:val="right" w:pos="9026" w:leader="dot"/>
            </w:tabs>
            <w:rPr/>
          </w:pPr>
          <w:hyperlink w:anchor="__RefHeading___Toc1802388_1468164448">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1802390_1468164448">
            <w:r>
              <w:rPr>
                <w:webHidden/>
                <w:rStyle w:val="IndexLink"/>
                <w:rtl w:val="true"/>
              </w:rPr>
              <w:t>مسألة</w:t>
            </w:r>
            <w:r>
              <w:rPr>
                <w:rStyle w:val="IndexLink"/>
                <w:rtl w:val="true"/>
              </w:rPr>
              <w:t>:</w:t>
            </w:r>
            <w:r>
              <w:rPr>
                <w:rStyle w:val="IndexLink"/>
                <w:rtl w:val="true"/>
              </w:rPr>
              <w:t>الخیط المتنجس الذی خیط به الجرح یعدّ من المحمول</w:t>
            </w:r>
            <w:r>
              <w:rPr>
                <w:rStyle w:val="IndexLink"/>
                <w:rtl w:val="true"/>
              </w:rPr>
              <w:tab/>
            </w:r>
            <w:r>
              <w:rPr>
                <w:rStyle w:val="IndexLink"/>
              </w:rPr>
              <w:t>422</w:t>
            </w:r>
          </w:hyperlink>
        </w:p>
        <w:p>
          <w:pPr>
            <w:pStyle w:val="Contents5"/>
            <w:tabs>
              <w:tab w:val="clear" w:pos="7892"/>
              <w:tab w:val="right" w:pos="9026" w:leader="dot"/>
            </w:tabs>
            <w:rPr/>
          </w:pPr>
          <w:hyperlink w:anchor="__RefHeading___Toc1802392_1468164448">
            <w:r>
              <w:rPr>
                <w:webHidden/>
                <w:rStyle w:val="IndexLink"/>
                <w:rtl w:val="true"/>
              </w:rPr>
              <w:t>الخامس</w:t>
            </w:r>
            <w:r>
              <w:rPr>
                <w:rStyle w:val="IndexLink"/>
                <w:rtl w:val="true"/>
              </w:rPr>
              <w:t>:</w:t>
            </w:r>
            <w:r>
              <w:rPr>
                <w:rStyle w:val="IndexLink"/>
                <w:rtl w:val="true"/>
              </w:rPr>
              <w:t>ثوب المربیة للصبی</w:t>
            </w:r>
            <w:r>
              <w:rPr>
                <w:rStyle w:val="IndexLink"/>
                <w:rtl w:val="true"/>
              </w:rPr>
              <w:tab/>
            </w:r>
            <w:r>
              <w:rPr>
                <w:rStyle w:val="IndexLink"/>
              </w:rPr>
              <w:t>423</w:t>
            </w:r>
          </w:hyperlink>
        </w:p>
        <w:p>
          <w:pPr>
            <w:pStyle w:val="Contents6"/>
            <w:tabs>
              <w:tab w:val="clear" w:pos="7609"/>
              <w:tab w:val="right" w:pos="9026" w:leader="dot"/>
            </w:tabs>
            <w:rPr/>
          </w:pPr>
          <w:hyperlink w:anchor="__RefHeading___Toc1802394_1468164448">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1802396_1468164448">
            <w:r>
              <w:rPr>
                <w:webHidden/>
                <w:rStyle w:val="IndexLink"/>
                <w:rtl w:val="true"/>
              </w:rPr>
              <w:t xml:space="preserve">مسألة </w:t>
            </w:r>
            <w:r>
              <w:rPr>
                <w:rStyle w:val="IndexLink"/>
              </w:rPr>
              <w:t>1</w:t>
            </w:r>
            <w:r>
              <w:rPr>
                <w:rStyle w:val="IndexLink"/>
                <w:rtl w:val="true"/>
              </w:rPr>
              <w:t>:</w:t>
            </w:r>
            <w:r>
              <w:rPr>
                <w:rStyle w:val="IndexLink"/>
                <w:rtl w:val="true"/>
              </w:rPr>
              <w:t>إلحاق بدنها بالثوب فی العفو عن نجاسته محل اشکال</w:t>
            </w:r>
            <w:r>
              <w:rPr>
                <w:rStyle w:val="IndexLink"/>
                <w:rtl w:val="true"/>
              </w:rPr>
              <w:tab/>
            </w:r>
            <w:r>
              <w:rPr>
                <w:rStyle w:val="IndexLink"/>
              </w:rPr>
              <w:t>424</w:t>
            </w:r>
          </w:hyperlink>
        </w:p>
        <w:p>
          <w:pPr>
            <w:pStyle w:val="Contents6"/>
            <w:tabs>
              <w:tab w:val="clear" w:pos="7609"/>
              <w:tab w:val="right" w:pos="9026" w:leader="dot"/>
            </w:tabs>
            <w:rPr/>
          </w:pPr>
          <w:hyperlink w:anchor="__RefHeading___Toc1802398_1468164448">
            <w:r>
              <w:rPr>
                <w:webHidden/>
                <w:rStyle w:val="IndexLink"/>
                <w:rtl w:val="true"/>
              </w:rPr>
              <w:t xml:space="preserve">مسألة </w:t>
            </w:r>
            <w:r>
              <w:rPr>
                <w:rStyle w:val="IndexLink"/>
              </w:rPr>
              <w:t>2</w:t>
            </w:r>
            <w:r>
              <w:rPr>
                <w:rStyle w:val="IndexLink"/>
                <w:rtl w:val="true"/>
              </w:rPr>
              <w:t>:</w:t>
            </w:r>
            <w:r>
              <w:rPr>
                <w:rStyle w:val="IndexLink"/>
                <w:rtl w:val="true"/>
              </w:rPr>
              <w:t>فی إلحاق المربی بالمربیة إشکال</w:t>
            </w:r>
            <w:r>
              <w:rPr>
                <w:rStyle w:val="IndexLink"/>
                <w:rtl w:val="true"/>
              </w:rPr>
              <w:tab/>
            </w:r>
            <w:r>
              <w:rPr>
                <w:rStyle w:val="IndexLink"/>
              </w:rPr>
              <w:t>424</w:t>
            </w:r>
          </w:hyperlink>
        </w:p>
        <w:p>
          <w:pPr>
            <w:pStyle w:val="Contents5"/>
            <w:tabs>
              <w:tab w:val="clear" w:pos="7892"/>
              <w:tab w:val="right" w:pos="9026" w:leader="dot"/>
            </w:tabs>
            <w:rPr/>
          </w:pPr>
          <w:hyperlink w:anchor="__RefHeading___Toc1802400_1468164448">
            <w:r>
              <w:rPr>
                <w:webHidden/>
                <w:rStyle w:val="IndexLink"/>
                <w:rtl w:val="true"/>
              </w:rPr>
              <w:t>السادس</w:t>
            </w:r>
            <w:r>
              <w:rPr>
                <w:rStyle w:val="IndexLink"/>
                <w:rtl w:val="true"/>
              </w:rPr>
              <w:t>:</w:t>
            </w:r>
            <w:r>
              <w:rPr>
                <w:rStyle w:val="IndexLink"/>
                <w:rtl w:val="true"/>
              </w:rPr>
              <w:t>یعفی عن کل نجاسة فی البدن أو الثوب فی حال الاضطرار</w:t>
            </w:r>
            <w:r>
              <w:rPr>
                <w:rStyle w:val="IndexLink"/>
                <w:rtl w:val="true"/>
              </w:rPr>
              <w:tab/>
            </w:r>
            <w:r>
              <w:rPr>
                <w:rStyle w:val="IndexLink"/>
              </w:rPr>
              <w:t>425</w:t>
            </w:r>
          </w:hyperlink>
        </w:p>
        <w:p>
          <w:pPr>
            <w:pStyle w:val="Contents2"/>
            <w:tabs>
              <w:tab w:val="clear" w:pos="8743"/>
              <w:tab w:val="right" w:pos="9026" w:leader="dot"/>
            </w:tabs>
            <w:rPr/>
          </w:pPr>
          <w:hyperlink w:anchor="__RefHeading___Toc1802402_1468164448">
            <w:r>
              <w:rPr>
                <w:webHidden/>
                <w:rStyle w:val="IndexLink"/>
                <w:rtl w:val="true"/>
              </w:rPr>
              <w:t>فهرس</w:t>
            </w:r>
            <w:r>
              <w:rPr>
                <w:rStyle w:val="IndexLink"/>
                <w:rtl w:val="true"/>
              </w:rPr>
              <w:tab/>
            </w:r>
            <w:r>
              <w:rPr>
                <w:rStyle w:val="IndexLink"/>
              </w:rPr>
              <w:t>427</w:t>
            </w:r>
          </w:hyperlink>
        </w:p>
        <w:p>
          <w:pPr>
            <w:pStyle w:val="Contents2"/>
            <w:tabs>
              <w:tab w:val="clear" w:pos="8743"/>
              <w:tab w:val="right" w:pos="9026" w:leader="dot"/>
            </w:tabs>
            <w:rPr/>
          </w:pPr>
          <w:hyperlink w:anchor="__RefHeading___Toc1802404_1468164448">
            <w:r>
              <w:rPr>
                <w:webHidden/>
                <w:rStyle w:val="IndexLink"/>
                <w:rtl w:val="true"/>
              </w:rPr>
              <w:t xml:space="preserve">سند العروه الوثقی </w:t>
            </w:r>
            <w:r>
              <w:rPr>
                <w:rStyle w:val="IndexLink"/>
                <w:rtl w:val="true"/>
              </w:rPr>
              <w:t>(</w:t>
            </w:r>
            <w:r>
              <w:rPr>
                <w:rStyle w:val="IndexLink"/>
                <w:rtl w:val="true"/>
              </w:rPr>
              <w:t>کتاب الطهاره</w:t>
            </w:r>
            <w:r>
              <w:rPr>
                <w:rStyle w:val="IndexLink"/>
                <w:rtl w:val="true"/>
              </w:rPr>
              <w:t xml:space="preserve">) </w:t>
            </w:r>
            <w:r>
              <w:rPr>
                <w:rStyle w:val="IndexLink"/>
                <w:rtl w:val="true"/>
              </w:rPr>
              <w:t>الجزء الأول</w:t>
            </w:r>
            <w:r>
              <w:rPr>
                <w:rStyle w:val="IndexLink"/>
                <w:rtl w:val="true"/>
              </w:rPr>
              <w:tab/>
            </w:r>
            <w:r>
              <w:rPr>
                <w:rStyle w:val="IndexLink"/>
              </w:rPr>
              <w:t>436</w:t>
            </w:r>
          </w:hyperlink>
        </w:p>
        <w:p>
          <w:pPr>
            <w:pStyle w:val="Contents3"/>
            <w:tabs>
              <w:tab w:val="clear" w:pos="8459"/>
              <w:tab w:val="right" w:pos="9026" w:leader="dot"/>
            </w:tabs>
            <w:rPr/>
          </w:pPr>
          <w:hyperlink w:anchor="__RefHeading___Toc1802406_1468164448">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1802408_1468164448">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1802410_1468164448">
            <w:r>
              <w:rPr>
                <w:webHidden/>
                <w:rStyle w:val="IndexLink"/>
                <w:rtl w:val="true"/>
              </w:rPr>
              <w:t>مقدمة المحقق</w:t>
            </w:r>
            <w:r>
              <w:rPr>
                <w:rStyle w:val="IndexLink"/>
                <w:rtl w:val="true"/>
              </w:rPr>
              <w:tab/>
            </w:r>
            <w:r>
              <w:rPr>
                <w:rStyle w:val="IndexLink"/>
              </w:rPr>
              <w:t>438</w:t>
            </w:r>
          </w:hyperlink>
        </w:p>
        <w:p>
          <w:pPr>
            <w:pStyle w:val="Contents3"/>
            <w:tabs>
              <w:tab w:val="clear" w:pos="8459"/>
              <w:tab w:val="right" w:pos="9026" w:leader="dot"/>
            </w:tabs>
            <w:rPr/>
          </w:pPr>
          <w:hyperlink w:anchor="__RefHeading___Toc1802412_1468164448">
            <w:r>
              <w:rPr>
                <w:webHidden/>
                <w:rStyle w:val="IndexLink"/>
                <w:rtl w:val="true"/>
              </w:rPr>
              <w:t>مقدمة المؤلف</w:t>
            </w:r>
            <w:r>
              <w:rPr>
                <w:rStyle w:val="IndexLink"/>
                <w:rtl w:val="true"/>
              </w:rPr>
              <w:tab/>
            </w:r>
            <w:r>
              <w:rPr>
                <w:rStyle w:val="IndexLink"/>
              </w:rPr>
              <w:t>440</w:t>
            </w:r>
          </w:hyperlink>
        </w:p>
        <w:p>
          <w:pPr>
            <w:pStyle w:val="Contents3"/>
            <w:tabs>
              <w:tab w:val="clear" w:pos="8459"/>
              <w:tab w:val="right" w:pos="9026" w:leader="dot"/>
            </w:tabs>
            <w:rPr/>
          </w:pPr>
          <w:hyperlink w:anchor="__RefHeading___Toc1802414_1468164448">
            <w:r>
              <w:rPr>
                <w:webHidden/>
                <w:rStyle w:val="IndexLink"/>
                <w:rtl w:val="true"/>
              </w:rPr>
              <w:t>کتاب الطهارة</w:t>
            </w:r>
            <w:r>
              <w:rPr>
                <w:rStyle w:val="IndexLink"/>
                <w:rtl w:val="true"/>
              </w:rPr>
              <w:tab/>
            </w:r>
            <w:r>
              <w:rPr>
                <w:rStyle w:val="IndexLink"/>
              </w:rPr>
              <w:t>442</w:t>
            </w:r>
          </w:hyperlink>
        </w:p>
        <w:p>
          <w:pPr>
            <w:pStyle w:val="Contents4"/>
            <w:tabs>
              <w:tab w:val="clear" w:pos="8176"/>
              <w:tab w:val="right" w:pos="9026" w:leader="dot"/>
            </w:tabs>
            <w:rPr/>
          </w:pPr>
          <w:hyperlink w:anchor="__RefHeading___Toc1802416_1468164448">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802418_1468164448">
            <w:r>
              <w:rPr>
                <w:webHidden/>
                <w:rStyle w:val="IndexLink"/>
                <w:rtl w:val="true"/>
              </w:rPr>
              <w:t>معنی الطهارة</w:t>
            </w:r>
            <w:r>
              <w:rPr>
                <w:rStyle w:val="IndexLink"/>
                <w:rtl w:val="true"/>
              </w:rPr>
              <w:tab/>
            </w:r>
            <w:r>
              <w:rPr>
                <w:rStyle w:val="IndexLink"/>
              </w:rPr>
              <w:t>444</w:t>
            </w:r>
          </w:hyperlink>
        </w:p>
        <w:p>
          <w:pPr>
            <w:pStyle w:val="Contents4"/>
            <w:tabs>
              <w:tab w:val="clear" w:pos="8176"/>
              <w:tab w:val="right" w:pos="9026" w:leader="dot"/>
            </w:tabs>
            <w:rPr/>
          </w:pPr>
          <w:hyperlink w:anchor="__RefHeading___Toc1802420_1468164448">
            <w:r>
              <w:rPr>
                <w:webHidden/>
                <w:rStyle w:val="IndexLink"/>
                <w:rtl w:val="true"/>
              </w:rPr>
              <w:t>الباب الاول</w:t>
            </w:r>
            <w:r>
              <w:rPr>
                <w:rStyle w:val="IndexLink"/>
                <w:rtl w:val="true"/>
              </w:rPr>
              <w:t>:</w:t>
            </w:r>
            <w:r>
              <w:rPr>
                <w:rStyle w:val="IndexLink"/>
                <w:rtl w:val="true"/>
              </w:rPr>
              <w:t>فی المیاه</w:t>
            </w:r>
            <w:r>
              <w:rPr>
                <w:rStyle w:val="IndexLink"/>
                <w:rtl w:val="true"/>
              </w:rPr>
              <w:tab/>
            </w:r>
            <w:r>
              <w:rPr>
                <w:rStyle w:val="IndexLink"/>
              </w:rPr>
              <w:t>446</w:t>
            </w:r>
          </w:hyperlink>
        </w:p>
        <w:p>
          <w:pPr>
            <w:pStyle w:val="Contents5"/>
            <w:tabs>
              <w:tab w:val="clear" w:pos="7892"/>
              <w:tab w:val="right" w:pos="9026" w:leader="dot"/>
            </w:tabs>
            <w:rPr/>
          </w:pPr>
          <w:hyperlink w:anchor="__RefHeading___Toc1802422_1468164448">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1802424_1468164448">
            <w:r>
              <w:rPr>
                <w:webHidden/>
                <w:rStyle w:val="IndexLink"/>
                <w:rtl w:val="true"/>
              </w:rPr>
              <w:t>فصل فی الماء المطلق</w:t>
            </w:r>
            <w:r>
              <w:rPr>
                <w:rStyle w:val="IndexLink"/>
                <w:rtl w:val="true"/>
              </w:rPr>
              <w:tab/>
            </w:r>
            <w:r>
              <w:rPr>
                <w:rStyle w:val="IndexLink"/>
              </w:rPr>
              <w:t>448</w:t>
            </w:r>
          </w:hyperlink>
        </w:p>
        <w:p>
          <w:pPr>
            <w:pStyle w:val="Contents6"/>
            <w:tabs>
              <w:tab w:val="clear" w:pos="7609"/>
              <w:tab w:val="right" w:pos="9026" w:leader="dot"/>
            </w:tabs>
            <w:rPr/>
          </w:pPr>
          <w:hyperlink w:anchor="__RefHeading___Toc1802426_1468164448">
            <w:r>
              <w:rPr>
                <w:webHidden/>
                <w:rStyle w:val="IndexLink"/>
                <w:rtl w:val="true"/>
              </w:rPr>
              <w:t>حقیقة الماء المطلق</w:t>
            </w:r>
            <w:r>
              <w:rPr>
                <w:rStyle w:val="IndexLink"/>
                <w:rtl w:val="true"/>
              </w:rPr>
              <w:tab/>
            </w:r>
            <w:r>
              <w:rPr>
                <w:rStyle w:val="IndexLink"/>
              </w:rPr>
              <w:t>448</w:t>
            </w:r>
          </w:hyperlink>
        </w:p>
        <w:p>
          <w:pPr>
            <w:pStyle w:val="Contents6"/>
            <w:tabs>
              <w:tab w:val="clear" w:pos="7609"/>
              <w:tab w:val="right" w:pos="9026" w:leader="dot"/>
            </w:tabs>
            <w:rPr/>
          </w:pPr>
          <w:hyperlink w:anchor="__RefHeading___Toc1802428_1468164448">
            <w:r>
              <w:rPr>
                <w:webHidden/>
                <w:rStyle w:val="IndexLink"/>
                <w:rtl w:val="true"/>
              </w:rPr>
              <w:t>حقیقة الماء المضاف</w:t>
            </w:r>
            <w:r>
              <w:rPr>
                <w:rStyle w:val="IndexLink"/>
                <w:rtl w:val="true"/>
              </w:rPr>
              <w:tab/>
            </w:r>
            <w:r>
              <w:rPr>
                <w:rStyle w:val="IndexLink"/>
              </w:rPr>
              <w:t>448</w:t>
            </w:r>
          </w:hyperlink>
        </w:p>
        <w:p>
          <w:pPr>
            <w:pStyle w:val="Contents6"/>
            <w:tabs>
              <w:tab w:val="clear" w:pos="7609"/>
              <w:tab w:val="right" w:pos="9026" w:leader="dot"/>
            </w:tabs>
            <w:rPr/>
          </w:pPr>
          <w:hyperlink w:anchor="__RefHeading___Toc1802430_1468164448">
            <w:r>
              <w:rPr>
                <w:webHidden/>
                <w:rStyle w:val="IndexLink"/>
                <w:rtl w:val="true"/>
              </w:rPr>
              <w:t>أقسام الماء المطلق</w:t>
            </w:r>
            <w:r>
              <w:rPr>
                <w:rStyle w:val="IndexLink"/>
                <w:rtl w:val="true"/>
              </w:rPr>
              <w:tab/>
            </w:r>
            <w:r>
              <w:rPr>
                <w:rStyle w:val="IndexLink"/>
              </w:rPr>
              <w:t>450</w:t>
            </w:r>
          </w:hyperlink>
        </w:p>
        <w:p>
          <w:pPr>
            <w:pStyle w:val="Contents6"/>
            <w:tabs>
              <w:tab w:val="clear" w:pos="7609"/>
              <w:tab w:val="right" w:pos="9026" w:leader="dot"/>
            </w:tabs>
            <w:rPr/>
          </w:pPr>
          <w:hyperlink w:anchor="__RefHeading___Toc1802432_1468164448">
            <w:r>
              <w:rPr>
                <w:webHidden/>
                <w:rStyle w:val="IndexLink"/>
                <w:rtl w:val="true"/>
              </w:rPr>
              <w:t>طهارة و مطهریة الماء المطلق</w:t>
            </w:r>
            <w:r>
              <w:rPr>
                <w:rStyle w:val="IndexLink"/>
                <w:rtl w:val="true"/>
              </w:rPr>
              <w:tab/>
            </w:r>
            <w:r>
              <w:rPr>
                <w:rStyle w:val="IndexLink"/>
              </w:rPr>
              <w:t>450</w:t>
            </w:r>
          </w:hyperlink>
        </w:p>
        <w:p>
          <w:pPr>
            <w:pStyle w:val="Contents6"/>
            <w:tabs>
              <w:tab w:val="clear" w:pos="7609"/>
              <w:tab w:val="right" w:pos="9026" w:leader="dot"/>
            </w:tabs>
            <w:rPr/>
          </w:pPr>
          <w:hyperlink w:anchor="__RefHeading___Toc1802434_1468164448">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1802436_1468164448">
            <w:r>
              <w:rPr>
                <w:webHidden/>
                <w:rStyle w:val="IndexLink"/>
                <w:rtl w:val="true"/>
              </w:rPr>
              <w:t>تأسیس العموم الفوقانی</w:t>
            </w:r>
            <w:r>
              <w:rPr>
                <w:rStyle w:val="IndexLink"/>
                <w:rtl w:val="true"/>
              </w:rPr>
              <w:tab/>
            </w:r>
            <w:r>
              <w:rPr>
                <w:rStyle w:val="IndexLink"/>
              </w:rPr>
              <w:t>450</w:t>
            </w:r>
          </w:hyperlink>
        </w:p>
        <w:p>
          <w:pPr>
            <w:pStyle w:val="Contents6"/>
            <w:tabs>
              <w:tab w:val="clear" w:pos="7609"/>
              <w:tab w:val="right" w:pos="9026" w:leader="dot"/>
            </w:tabs>
            <w:rPr/>
          </w:pPr>
          <w:hyperlink w:anchor="__RefHeading___Toc1802438_1468164448">
            <w:r>
              <w:rPr>
                <w:webHidden/>
                <w:rStyle w:val="IndexLink"/>
                <w:rtl w:val="true"/>
              </w:rPr>
              <w:t>معنی الطهور</w:t>
            </w:r>
            <w:r>
              <w:rPr>
                <w:rStyle w:val="IndexLink"/>
                <w:rtl w:val="true"/>
              </w:rPr>
              <w:tab/>
            </w:r>
            <w:r>
              <w:rPr>
                <w:rStyle w:val="IndexLink"/>
              </w:rPr>
              <w:t>451</w:t>
            </w:r>
          </w:hyperlink>
        </w:p>
        <w:p>
          <w:pPr>
            <w:pStyle w:val="Contents6"/>
            <w:tabs>
              <w:tab w:val="clear" w:pos="7609"/>
              <w:tab w:val="right" w:pos="9026" w:leader="dot"/>
            </w:tabs>
            <w:rPr/>
          </w:pPr>
          <w:hyperlink w:anchor="__RefHeading___Toc1802440_1468164448">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1802442_1468164448">
            <w:r>
              <w:rPr>
                <w:webHidden/>
                <w:rStyle w:val="IndexLink"/>
                <w:rtl w:val="true"/>
              </w:rPr>
              <w:t>مناقشات فی مفاد الآیتین</w:t>
            </w:r>
            <w:r>
              <w:rPr>
                <w:rStyle w:val="IndexLink"/>
                <w:rtl w:val="true"/>
              </w:rPr>
              <w:tab/>
            </w:r>
            <w:r>
              <w:rPr>
                <w:rStyle w:val="IndexLink"/>
              </w:rPr>
              <w:t>453</w:t>
            </w:r>
          </w:hyperlink>
        </w:p>
        <w:p>
          <w:pPr>
            <w:pStyle w:val="Contents6"/>
            <w:tabs>
              <w:tab w:val="clear" w:pos="7609"/>
              <w:tab w:val="right" w:pos="9026" w:leader="dot"/>
            </w:tabs>
            <w:rPr/>
          </w:pPr>
          <w:hyperlink w:anchor="__RefHeading___Toc1802444_1468164448">
            <w:r>
              <w:rPr>
                <w:webHidden/>
                <w:rStyle w:val="IndexLink"/>
                <w:rtl w:val="true"/>
              </w:rPr>
              <w:t>الاشکال الأول</w:t>
            </w:r>
            <w:r>
              <w:rPr>
                <w:rStyle w:val="IndexLink"/>
                <w:rtl w:val="true"/>
              </w:rPr>
              <w:tab/>
            </w:r>
            <w:r>
              <w:rPr>
                <w:rStyle w:val="IndexLink"/>
              </w:rPr>
              <w:t>453</w:t>
            </w:r>
          </w:hyperlink>
        </w:p>
        <w:p>
          <w:pPr>
            <w:pStyle w:val="Contents6"/>
            <w:tabs>
              <w:tab w:val="clear" w:pos="7609"/>
              <w:tab w:val="right" w:pos="9026" w:leader="dot"/>
            </w:tabs>
            <w:rPr/>
          </w:pPr>
          <w:hyperlink w:anchor="__RefHeading___Toc1802446_1468164448">
            <w:r>
              <w:rPr>
                <w:webHidden/>
                <w:rStyle w:val="IndexLink"/>
                <w:rtl w:val="true"/>
              </w:rPr>
              <w:t>الاشکال الثانی</w:t>
            </w:r>
            <w:r>
              <w:rPr>
                <w:rStyle w:val="IndexLink"/>
                <w:rtl w:val="true"/>
              </w:rPr>
              <w:tab/>
            </w:r>
            <w:r>
              <w:rPr>
                <w:rStyle w:val="IndexLink"/>
              </w:rPr>
              <w:t>454</w:t>
            </w:r>
          </w:hyperlink>
        </w:p>
        <w:p>
          <w:pPr>
            <w:pStyle w:val="Contents6"/>
            <w:tabs>
              <w:tab w:val="clear" w:pos="7609"/>
              <w:tab w:val="right" w:pos="9026" w:leader="dot"/>
            </w:tabs>
            <w:rPr/>
          </w:pPr>
          <w:hyperlink w:anchor="__RefHeading___Toc1802448_1468164448">
            <w:r>
              <w:rPr>
                <w:webHidden/>
                <w:rStyle w:val="IndexLink"/>
                <w:rtl w:val="true"/>
              </w:rPr>
              <w:t>الاشکال الثالث</w:t>
            </w:r>
            <w:r>
              <w:rPr>
                <w:rStyle w:val="IndexLink"/>
                <w:rtl w:val="true"/>
              </w:rPr>
              <w:tab/>
            </w:r>
            <w:r>
              <w:rPr>
                <w:rStyle w:val="IndexLink"/>
              </w:rPr>
              <w:t>454</w:t>
            </w:r>
          </w:hyperlink>
        </w:p>
        <w:p>
          <w:pPr>
            <w:pStyle w:val="Contents6"/>
            <w:tabs>
              <w:tab w:val="clear" w:pos="7609"/>
              <w:tab w:val="right" w:pos="9026" w:leader="dot"/>
            </w:tabs>
            <w:rPr/>
          </w:pPr>
          <w:hyperlink w:anchor="__RefHeading___Toc1802450_1468164448">
            <w:r>
              <w:rPr>
                <w:webHidden/>
                <w:rStyle w:val="IndexLink"/>
                <w:rtl w:val="true"/>
              </w:rPr>
              <w:t>الاشکال الرابع</w:t>
            </w:r>
            <w:r>
              <w:rPr>
                <w:rStyle w:val="IndexLink"/>
                <w:rtl w:val="true"/>
              </w:rPr>
              <w:tab/>
            </w:r>
            <w:r>
              <w:rPr>
                <w:rStyle w:val="IndexLink"/>
              </w:rPr>
              <w:t>455</w:t>
            </w:r>
          </w:hyperlink>
        </w:p>
        <w:p>
          <w:pPr>
            <w:pStyle w:val="Contents5"/>
            <w:tabs>
              <w:tab w:val="clear" w:pos="7892"/>
              <w:tab w:val="right" w:pos="9026" w:leader="dot"/>
            </w:tabs>
            <w:rPr/>
          </w:pPr>
          <w:hyperlink w:anchor="__RefHeading___Toc1802452_1468164448">
            <w:r>
              <w:rPr>
                <w:webHidden/>
                <w:rStyle w:val="IndexLink"/>
                <w:rtl w:val="true"/>
              </w:rPr>
              <w:t>فصل فی الماء المضاف</w:t>
            </w:r>
            <w:r>
              <w:rPr>
                <w:rStyle w:val="IndexLink"/>
                <w:rtl w:val="true"/>
              </w:rPr>
              <w:tab/>
            </w:r>
            <w:r>
              <w:rPr>
                <w:rStyle w:val="IndexLink"/>
              </w:rPr>
              <w:t>459</w:t>
            </w:r>
          </w:hyperlink>
        </w:p>
        <w:p>
          <w:pPr>
            <w:pStyle w:val="Contents6"/>
            <w:tabs>
              <w:tab w:val="clear" w:pos="7609"/>
              <w:tab w:val="right" w:pos="9026" w:leader="dot"/>
            </w:tabs>
            <w:rPr/>
          </w:pPr>
          <w:hyperlink w:anchor="__RefHeading___Toc1802454_1468164448">
            <w:r>
              <w:rPr>
                <w:webHidden/>
                <w:rStyle w:val="IndexLink"/>
                <w:rtl w:val="true"/>
              </w:rPr>
              <w:t>أحکام الماء المضاف</w:t>
            </w:r>
            <w:r>
              <w:rPr>
                <w:rStyle w:val="IndexLink"/>
                <w:rtl w:val="true"/>
              </w:rPr>
              <w:tab/>
            </w:r>
            <w:r>
              <w:rPr>
                <w:rStyle w:val="IndexLink"/>
              </w:rPr>
              <w:t>459</w:t>
            </w:r>
          </w:hyperlink>
        </w:p>
        <w:p>
          <w:pPr>
            <w:pStyle w:val="Contents6"/>
            <w:tabs>
              <w:tab w:val="clear" w:pos="7609"/>
              <w:tab w:val="right" w:pos="9026" w:leader="dot"/>
            </w:tabs>
            <w:rPr/>
          </w:pPr>
          <w:hyperlink w:anchor="__RefHeading___Toc1802456_1468164448">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1802458_1468164448">
            <w:r>
              <w:rPr>
                <w:webHidden/>
                <w:rStyle w:val="IndexLink"/>
                <w:rtl w:val="true"/>
              </w:rPr>
              <w:t>المقام الأول</w:t>
            </w:r>
            <w:r>
              <w:rPr>
                <w:rStyle w:val="IndexLink"/>
                <w:rtl w:val="true"/>
              </w:rPr>
              <w:t>:</w:t>
            </w:r>
            <w:r>
              <w:rPr>
                <w:rStyle w:val="IndexLink"/>
                <w:rtl w:val="true"/>
              </w:rPr>
              <w:t>عدم مطهریته للحدث</w:t>
            </w:r>
            <w:r>
              <w:rPr>
                <w:rStyle w:val="IndexLink"/>
                <w:rtl w:val="true"/>
              </w:rPr>
              <w:t>.</w:t>
              <w:tab/>
            </w:r>
            <w:r>
              <w:rPr>
                <w:rStyle w:val="IndexLink"/>
              </w:rPr>
              <w:t>459</w:t>
            </w:r>
          </w:hyperlink>
        </w:p>
        <w:p>
          <w:pPr>
            <w:pStyle w:val="Contents6"/>
            <w:tabs>
              <w:tab w:val="clear" w:pos="7609"/>
              <w:tab w:val="right" w:pos="9026" w:leader="dot"/>
            </w:tabs>
            <w:rPr/>
          </w:pPr>
          <w:hyperlink w:anchor="__RefHeading___Toc1802460_1468164448">
            <w:r>
              <w:rPr>
                <w:webHidden/>
                <w:rStyle w:val="IndexLink"/>
                <w:rtl w:val="true"/>
              </w:rPr>
              <w:t>ادلة عدم مطهریته للحدث</w:t>
            </w:r>
            <w:r>
              <w:rPr>
                <w:rStyle w:val="IndexLink"/>
                <w:rtl w:val="true"/>
              </w:rPr>
              <w:tab/>
            </w:r>
            <w:r>
              <w:rPr>
                <w:rStyle w:val="IndexLink"/>
              </w:rPr>
              <w:t>459</w:t>
            </w:r>
          </w:hyperlink>
        </w:p>
        <w:p>
          <w:pPr>
            <w:pStyle w:val="Contents6"/>
            <w:tabs>
              <w:tab w:val="clear" w:pos="7609"/>
              <w:tab w:val="right" w:pos="9026" w:leader="dot"/>
            </w:tabs>
            <w:rPr/>
          </w:pPr>
          <w:hyperlink w:anchor="__RefHeading___Toc1802462_1468164448">
            <w:r>
              <w:rPr>
                <w:webHidden/>
                <w:rStyle w:val="IndexLink"/>
                <w:rtl w:val="true"/>
              </w:rPr>
              <w:t>أدلة مطهریته للحدث</w:t>
            </w:r>
            <w:r>
              <w:rPr>
                <w:rStyle w:val="IndexLink"/>
                <w:rtl w:val="true"/>
              </w:rPr>
              <w:tab/>
            </w:r>
            <w:r>
              <w:rPr>
                <w:rStyle w:val="IndexLink"/>
              </w:rPr>
              <w:t>461</w:t>
            </w:r>
          </w:hyperlink>
        </w:p>
        <w:p>
          <w:pPr>
            <w:pStyle w:val="Contents6"/>
            <w:tabs>
              <w:tab w:val="clear" w:pos="7609"/>
              <w:tab w:val="right" w:pos="9026" w:leader="dot"/>
            </w:tabs>
            <w:rPr/>
          </w:pPr>
          <w:hyperlink w:anchor="__RefHeading___Toc1802464_1468164448">
            <w:r>
              <w:rPr>
                <w:webHidden/>
                <w:rStyle w:val="IndexLink"/>
                <w:rtl w:val="true"/>
              </w:rPr>
              <w:t>الاول</w:t>
            </w:r>
            <w:r>
              <w:rPr>
                <w:rStyle w:val="IndexLink"/>
                <w:rtl w:val="true"/>
              </w:rPr>
              <w:t>:</w:t>
            </w:r>
            <w:r>
              <w:rPr>
                <w:rStyle w:val="IndexLink"/>
                <w:rtl w:val="true"/>
              </w:rPr>
              <w:t>روایة یونس عن أبی الحسن</w:t>
            </w:r>
            <w:r>
              <w:rPr>
                <w:rStyle w:val="IndexLink"/>
                <w:rtl w:val="true"/>
              </w:rPr>
              <w:t>(</w:t>
            </w:r>
            <w:r>
              <w:rPr>
                <w:rStyle w:val="IndexLink"/>
                <w:rtl w:val="true"/>
              </w:rPr>
              <w:t>علیه السلام</w:t>
            </w:r>
            <w:r>
              <w:rPr>
                <w:rStyle w:val="IndexLink"/>
                <w:rtl w:val="true"/>
              </w:rPr>
              <w:t>)</w:t>
              <w:tab/>
            </w:r>
            <w:r>
              <w:rPr>
                <w:rStyle w:val="IndexLink"/>
              </w:rPr>
              <w:t>461</w:t>
            </w:r>
          </w:hyperlink>
        </w:p>
        <w:p>
          <w:pPr>
            <w:pStyle w:val="Contents6"/>
            <w:tabs>
              <w:tab w:val="clear" w:pos="7609"/>
              <w:tab w:val="right" w:pos="9026" w:leader="dot"/>
            </w:tabs>
            <w:rPr/>
          </w:pPr>
          <w:hyperlink w:anchor="__RefHeading___Toc1802466_1468164448">
            <w:r>
              <w:rPr>
                <w:webHidden/>
                <w:rStyle w:val="IndexLink"/>
                <w:rtl w:val="true"/>
              </w:rPr>
              <w:t>الثانی</w:t>
            </w:r>
            <w:r>
              <w:rPr>
                <w:rStyle w:val="IndexLink"/>
                <w:rtl w:val="true"/>
              </w:rPr>
              <w:t>:</w:t>
            </w:r>
            <w:r>
              <w:rPr>
                <w:rStyle w:val="IndexLink"/>
                <w:rtl w:val="true"/>
              </w:rPr>
              <w:t>ذیل صحیح عبد اللّه بن المغیرة</w:t>
            </w:r>
            <w:r>
              <w:rPr>
                <w:rStyle w:val="IndexLink"/>
                <w:rtl w:val="true"/>
              </w:rPr>
              <w:t>-</w:t>
              <w:tab/>
            </w:r>
            <w:r>
              <w:rPr>
                <w:rStyle w:val="IndexLink"/>
              </w:rPr>
              <w:t>464</w:t>
            </w:r>
          </w:hyperlink>
        </w:p>
        <w:p>
          <w:pPr>
            <w:pStyle w:val="Contents6"/>
            <w:tabs>
              <w:tab w:val="clear" w:pos="7609"/>
              <w:tab w:val="right" w:pos="9026" w:leader="dot"/>
            </w:tabs>
            <w:rPr/>
          </w:pPr>
          <w:hyperlink w:anchor="__RefHeading___Toc1802468_1468164448">
            <w:r>
              <w:rPr>
                <w:webHidden/>
                <w:rStyle w:val="IndexLink"/>
                <w:rtl w:val="true"/>
              </w:rPr>
              <w:t>الثالث</w:t>
            </w:r>
            <w:r>
              <w:rPr>
                <w:rStyle w:val="IndexLink"/>
                <w:rtl w:val="true"/>
              </w:rPr>
              <w:t>:</w:t>
            </w:r>
            <w:r>
              <w:rPr>
                <w:rStyle w:val="IndexLink"/>
                <w:rtl w:val="true"/>
              </w:rPr>
              <w:t>قاعدة المیسور</w:t>
            </w:r>
            <w:r>
              <w:rPr>
                <w:rStyle w:val="IndexLink"/>
                <w:rtl w:val="true"/>
              </w:rPr>
              <w:tab/>
            </w:r>
            <w:r>
              <w:rPr>
                <w:rStyle w:val="IndexLink"/>
              </w:rPr>
              <w:t>464</w:t>
            </w:r>
          </w:hyperlink>
        </w:p>
        <w:p>
          <w:pPr>
            <w:pStyle w:val="Contents6"/>
            <w:tabs>
              <w:tab w:val="clear" w:pos="7609"/>
              <w:tab w:val="right" w:pos="9026" w:leader="dot"/>
            </w:tabs>
            <w:rPr/>
          </w:pPr>
          <w:hyperlink w:anchor="__RefHeading___Toc1802470_1468164448">
            <w:r>
              <w:rPr>
                <w:webHidden/>
                <w:rStyle w:val="IndexLink"/>
                <w:rtl w:val="true"/>
              </w:rPr>
              <w:t>المقام الثانی</w:t>
            </w:r>
            <w:r>
              <w:rPr>
                <w:rStyle w:val="IndexLink"/>
                <w:rtl w:val="true"/>
              </w:rPr>
              <w:t>:</w:t>
            </w:r>
            <w:r>
              <w:rPr>
                <w:rStyle w:val="IndexLink"/>
                <w:rtl w:val="true"/>
              </w:rPr>
              <w:t>عدم مطهریته للخبث</w:t>
            </w:r>
            <w:r>
              <w:rPr>
                <w:rStyle w:val="IndexLink"/>
                <w:rtl w:val="true"/>
              </w:rPr>
              <w:t>.</w:t>
              <w:tab/>
            </w:r>
            <w:r>
              <w:rPr>
                <w:rStyle w:val="IndexLink"/>
              </w:rPr>
              <w:t>465</w:t>
            </w:r>
          </w:hyperlink>
        </w:p>
        <w:p>
          <w:pPr>
            <w:pStyle w:val="Contents6"/>
            <w:tabs>
              <w:tab w:val="clear" w:pos="7609"/>
              <w:tab w:val="right" w:pos="9026" w:leader="dot"/>
            </w:tabs>
            <w:rPr/>
          </w:pPr>
          <w:hyperlink w:anchor="__RefHeading___Toc1802472_1468164448">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1802474_1468164448">
            <w:r>
              <w:rPr>
                <w:webHidden/>
                <w:rStyle w:val="IndexLink"/>
                <w:rtl w:val="true"/>
              </w:rPr>
              <w:t>فالبحث یقع فی جهتین</w:t>
            </w:r>
            <w:r>
              <w:rPr>
                <w:rStyle w:val="IndexLink"/>
                <w:rtl w:val="true"/>
              </w:rPr>
              <w:t>:</w:t>
              <w:tab/>
            </w:r>
            <w:r>
              <w:rPr>
                <w:rStyle w:val="IndexLink"/>
              </w:rPr>
              <w:t>466</w:t>
            </w:r>
          </w:hyperlink>
        </w:p>
        <w:p>
          <w:pPr>
            <w:pStyle w:val="Contents6"/>
            <w:tabs>
              <w:tab w:val="clear" w:pos="7609"/>
              <w:tab w:val="right" w:pos="9026" w:leader="dot"/>
            </w:tabs>
            <w:rPr/>
          </w:pPr>
          <w:hyperlink w:anchor="__RefHeading___Toc1802476_1468164448">
            <w:r>
              <w:rPr>
                <w:webHidden/>
                <w:rStyle w:val="IndexLink"/>
                <w:rtl w:val="true"/>
              </w:rPr>
              <w:t>الاولی</w:t>
            </w:r>
            <w:r>
              <w:rPr>
                <w:rStyle w:val="IndexLink"/>
                <w:rtl w:val="true"/>
              </w:rPr>
              <w:t>:</w:t>
            </w:r>
            <w:r>
              <w:rPr>
                <w:rStyle w:val="IndexLink"/>
                <w:rtl w:val="true"/>
              </w:rPr>
              <w:t>فی کلیة سرایة النجاسة</w:t>
            </w:r>
            <w:r>
              <w:rPr>
                <w:rStyle w:val="IndexLink"/>
                <w:rtl w:val="true"/>
              </w:rPr>
              <w:tab/>
            </w:r>
            <w:r>
              <w:rPr>
                <w:rStyle w:val="IndexLink"/>
              </w:rPr>
              <w:t>466</w:t>
            </w:r>
          </w:hyperlink>
        </w:p>
        <w:p>
          <w:pPr>
            <w:pStyle w:val="Contents6"/>
            <w:tabs>
              <w:tab w:val="clear" w:pos="7609"/>
              <w:tab w:val="right" w:pos="9026" w:leader="dot"/>
            </w:tabs>
            <w:rPr/>
          </w:pPr>
          <w:hyperlink w:anchor="__RefHeading___Toc1802478_1468164448">
            <w:r>
              <w:rPr>
                <w:webHidden/>
                <w:rStyle w:val="IndexLink"/>
                <w:rtl w:val="true"/>
              </w:rPr>
              <w:t>الجهة الثانیة</w:t>
            </w:r>
            <w:r>
              <w:rPr>
                <w:rStyle w:val="IndexLink"/>
                <w:rtl w:val="true"/>
              </w:rPr>
              <w:t>:</w:t>
            </w:r>
            <w:r>
              <w:rPr>
                <w:rStyle w:val="IndexLink"/>
                <w:rtl w:val="true"/>
              </w:rPr>
              <w:t>فی تقیید الغسل بالماء</w:t>
            </w:r>
            <w:r>
              <w:rPr>
                <w:rStyle w:val="IndexLink"/>
                <w:rtl w:val="true"/>
              </w:rPr>
              <w:tab/>
            </w:r>
            <w:r>
              <w:rPr>
                <w:rStyle w:val="IndexLink"/>
              </w:rPr>
              <w:t>467</w:t>
            </w:r>
          </w:hyperlink>
        </w:p>
        <w:p>
          <w:pPr>
            <w:pStyle w:val="Contents6"/>
            <w:tabs>
              <w:tab w:val="clear" w:pos="7609"/>
              <w:tab w:val="right" w:pos="9026" w:leader="dot"/>
            </w:tabs>
            <w:rPr/>
          </w:pPr>
          <w:hyperlink w:anchor="__RefHeading___Toc1802480_1468164448">
            <w:r>
              <w:rPr>
                <w:webHidden/>
                <w:rStyle w:val="IndexLink"/>
                <w:rtl w:val="true"/>
              </w:rPr>
              <w:t>ادلة عدم مطهریته للخبث</w:t>
            </w:r>
            <w:r>
              <w:rPr>
                <w:rStyle w:val="IndexLink"/>
                <w:rtl w:val="true"/>
              </w:rPr>
              <w:tab/>
            </w:r>
            <w:r>
              <w:rPr>
                <w:rStyle w:val="IndexLink"/>
              </w:rPr>
              <w:t>467</w:t>
            </w:r>
          </w:hyperlink>
        </w:p>
        <w:p>
          <w:pPr>
            <w:pStyle w:val="Contents6"/>
            <w:tabs>
              <w:tab w:val="clear" w:pos="7609"/>
              <w:tab w:val="right" w:pos="9026" w:leader="dot"/>
            </w:tabs>
            <w:rPr/>
          </w:pPr>
          <w:hyperlink w:anchor="__RefHeading___Toc1802482_1468164448">
            <w:r>
              <w:rPr>
                <w:webHidden/>
                <w:rStyle w:val="IndexLink"/>
                <w:rtl w:val="true"/>
              </w:rPr>
              <w:t>أولا</w:t>
            </w:r>
            <w:r>
              <w:rPr>
                <w:rStyle w:val="IndexLink"/>
                <w:rtl w:val="true"/>
              </w:rPr>
              <w:t>:</w:t>
            </w:r>
            <w:r>
              <w:rPr>
                <w:rStyle w:val="IndexLink"/>
                <w:rtl w:val="true"/>
              </w:rPr>
              <w:t>بما ورد مقیدا بالماء فی موارد متعددة</w:t>
            </w:r>
            <w:r>
              <w:rPr>
                <w:rStyle w:val="IndexLink"/>
                <w:rtl w:val="true"/>
              </w:rPr>
              <w:tab/>
            </w:r>
            <w:r>
              <w:rPr>
                <w:rStyle w:val="IndexLink"/>
              </w:rPr>
              <w:t>467</w:t>
            </w:r>
          </w:hyperlink>
        </w:p>
        <w:p>
          <w:pPr>
            <w:pStyle w:val="Contents6"/>
            <w:tabs>
              <w:tab w:val="clear" w:pos="7609"/>
              <w:tab w:val="right" w:pos="9026" w:leader="dot"/>
            </w:tabs>
            <w:rPr/>
          </w:pPr>
          <w:hyperlink w:anchor="__RefHeading___Toc1802484_1468164448">
            <w:r>
              <w:rPr>
                <w:webHidden/>
                <w:rStyle w:val="IndexLink"/>
                <w:rtl w:val="true"/>
              </w:rPr>
              <w:t>ثانیا</w:t>
            </w:r>
            <w:r>
              <w:rPr>
                <w:rStyle w:val="IndexLink"/>
                <w:rtl w:val="true"/>
              </w:rPr>
              <w:t>:</w:t>
            </w:r>
            <w:r>
              <w:rPr>
                <w:rStyle w:val="IndexLink"/>
                <w:rtl w:val="true"/>
              </w:rPr>
              <w:t>ما تقدم فی عدم رفعه للحدث</w:t>
            </w:r>
            <w:r>
              <w:rPr>
                <w:rStyle w:val="IndexLink"/>
                <w:rtl w:val="true"/>
              </w:rPr>
              <w:tab/>
            </w:r>
            <w:r>
              <w:rPr>
                <w:rStyle w:val="IndexLink"/>
              </w:rPr>
              <w:t>468</w:t>
            </w:r>
          </w:hyperlink>
        </w:p>
        <w:p>
          <w:pPr>
            <w:pStyle w:val="Contents6"/>
            <w:tabs>
              <w:tab w:val="clear" w:pos="7609"/>
              <w:tab w:val="right" w:pos="9026" w:leader="dot"/>
            </w:tabs>
            <w:rPr/>
          </w:pPr>
          <w:hyperlink w:anchor="__RefHeading___Toc1802486_1468164448">
            <w:r>
              <w:rPr>
                <w:webHidden/>
                <w:rStyle w:val="IndexLink"/>
                <w:rtl w:val="true"/>
              </w:rPr>
              <w:t>ثالثا</w:t>
            </w:r>
            <w:r>
              <w:rPr>
                <w:rStyle w:val="IndexLink"/>
                <w:rtl w:val="true"/>
              </w:rPr>
              <w:t>:</w:t>
            </w:r>
            <w:r>
              <w:rPr>
                <w:rStyle w:val="IndexLink"/>
                <w:rtl w:val="true"/>
              </w:rPr>
              <w:t>ما ذکره المحقق فی المعتبر من أن التطهیر به یستلزم ملاقاته للنجاسة</w:t>
            </w:r>
            <w:r>
              <w:rPr>
                <w:rStyle w:val="IndexLink"/>
                <w:rtl w:val="true"/>
              </w:rPr>
              <w:tab/>
            </w:r>
            <w:r>
              <w:rPr>
                <w:rStyle w:val="IndexLink"/>
              </w:rPr>
              <w:t>468</w:t>
            </w:r>
          </w:hyperlink>
        </w:p>
        <w:p>
          <w:pPr>
            <w:pStyle w:val="Contents6"/>
            <w:tabs>
              <w:tab w:val="clear" w:pos="7609"/>
              <w:tab w:val="right" w:pos="9026" w:leader="dot"/>
            </w:tabs>
            <w:rPr/>
          </w:pPr>
          <w:hyperlink w:anchor="__RefHeading___Toc1802488_1468164448">
            <w:r>
              <w:rPr>
                <w:webHidden/>
                <w:rStyle w:val="IndexLink"/>
                <w:rtl w:val="true"/>
              </w:rPr>
              <w:t>الرابع</w:t>
            </w:r>
            <w:r>
              <w:rPr>
                <w:rStyle w:val="IndexLink"/>
                <w:rtl w:val="true"/>
              </w:rPr>
              <w:t>:</w:t>
            </w:r>
            <w:r>
              <w:rPr>
                <w:rStyle w:val="IndexLink"/>
                <w:rtl w:val="true"/>
              </w:rPr>
              <w:t>استصحاب النجاسة</w:t>
            </w:r>
            <w:r>
              <w:rPr>
                <w:rStyle w:val="IndexLink"/>
                <w:rtl w:val="true"/>
              </w:rPr>
              <w:tab/>
            </w:r>
            <w:r>
              <w:rPr>
                <w:rStyle w:val="IndexLink"/>
              </w:rPr>
              <w:t>469</w:t>
            </w:r>
          </w:hyperlink>
        </w:p>
        <w:p>
          <w:pPr>
            <w:pStyle w:val="Contents6"/>
            <w:tabs>
              <w:tab w:val="clear" w:pos="7609"/>
              <w:tab w:val="right" w:pos="9026" w:leader="dot"/>
            </w:tabs>
            <w:rPr/>
          </w:pPr>
          <w:hyperlink w:anchor="__RefHeading___Toc1802490_1468164448">
            <w:r>
              <w:rPr>
                <w:webHidden/>
                <w:rStyle w:val="IndexLink"/>
                <w:rtl w:val="true"/>
              </w:rPr>
              <w:t>أدلة مطهریته للخبث</w:t>
            </w:r>
            <w:r>
              <w:rPr>
                <w:rStyle w:val="IndexLink"/>
                <w:rtl w:val="true"/>
              </w:rPr>
              <w:tab/>
            </w:r>
            <w:r>
              <w:rPr>
                <w:rStyle w:val="IndexLink"/>
              </w:rPr>
              <w:t>470</w:t>
            </w:r>
          </w:hyperlink>
        </w:p>
        <w:p>
          <w:pPr>
            <w:pStyle w:val="Contents6"/>
            <w:tabs>
              <w:tab w:val="clear" w:pos="7609"/>
              <w:tab w:val="right" w:pos="9026" w:leader="dot"/>
            </w:tabs>
            <w:rPr/>
          </w:pPr>
          <w:hyperlink w:anchor="__RefHeading___Toc1802492_1468164448">
            <w:r>
              <w:rPr>
                <w:webHidden/>
                <w:rStyle w:val="IndexLink"/>
                <w:rtl w:val="true"/>
              </w:rPr>
              <w:t>انفعاله بالملاقاة</w:t>
            </w:r>
            <w:r>
              <w:rPr>
                <w:rStyle w:val="IndexLink"/>
                <w:rtl w:val="true"/>
              </w:rPr>
              <w:tab/>
            </w:r>
            <w:r>
              <w:rPr>
                <w:rStyle w:val="IndexLink"/>
              </w:rPr>
              <w:t>471</w:t>
            </w:r>
          </w:hyperlink>
        </w:p>
        <w:p>
          <w:pPr>
            <w:pStyle w:val="Contents6"/>
            <w:tabs>
              <w:tab w:val="clear" w:pos="7609"/>
              <w:tab w:val="right" w:pos="9026" w:leader="dot"/>
            </w:tabs>
            <w:rPr/>
          </w:pPr>
          <w:hyperlink w:anchor="__RefHeading___Toc1802494_1468164448">
            <w:r>
              <w:rPr>
                <w:webHidden/>
                <w:rStyle w:val="IndexLink"/>
                <w:rtl w:val="true"/>
              </w:rPr>
              <w:t>و یدل علی انفعال المائع ماء مضافا کان أو غیره</w:t>
            </w:r>
            <w:r>
              <w:rPr>
                <w:rStyle w:val="IndexLink"/>
                <w:rtl w:val="true"/>
              </w:rPr>
              <w:tab/>
            </w:r>
            <w:r>
              <w:rPr>
                <w:rStyle w:val="IndexLink"/>
              </w:rPr>
              <w:t>471</w:t>
            </w:r>
          </w:hyperlink>
        </w:p>
        <w:p>
          <w:pPr>
            <w:pStyle w:val="Contents6"/>
            <w:tabs>
              <w:tab w:val="clear" w:pos="7609"/>
              <w:tab w:val="right" w:pos="9026" w:leader="dot"/>
            </w:tabs>
            <w:rPr/>
          </w:pPr>
          <w:hyperlink w:anchor="__RefHeading___Toc1802496_1468164448">
            <w:r>
              <w:rPr>
                <w:webHidden/>
                <w:rStyle w:val="IndexLink"/>
                <w:rtl w:val="true"/>
              </w:rPr>
              <w:t>أولا</w:t>
            </w:r>
            <w:r>
              <w:rPr>
                <w:rStyle w:val="IndexLink"/>
                <w:rtl w:val="true"/>
              </w:rPr>
              <w:t>:</w:t>
            </w:r>
            <w:r>
              <w:rPr>
                <w:rStyle w:val="IndexLink"/>
                <w:rtl w:val="true"/>
              </w:rPr>
              <w:t>اطلاق النهی عن استعمال الآنیة المستخدمة للخمر و نحوه من</w:t>
            </w:r>
            <w:r>
              <w:rPr>
                <w:rStyle w:val="IndexLink"/>
                <w:rtl w:val="true"/>
              </w:rPr>
              <w:tab/>
            </w:r>
            <w:r>
              <w:rPr>
                <w:rStyle w:val="IndexLink"/>
              </w:rPr>
              <w:t>471</w:t>
            </w:r>
          </w:hyperlink>
        </w:p>
        <w:p>
          <w:pPr>
            <w:pStyle w:val="Contents6"/>
            <w:tabs>
              <w:tab w:val="clear" w:pos="7609"/>
              <w:tab w:val="right" w:pos="9026" w:leader="dot"/>
            </w:tabs>
            <w:rPr/>
          </w:pPr>
          <w:hyperlink w:anchor="__RefHeading___Toc1802498_1468164448">
            <w:r>
              <w:rPr>
                <w:webHidden/>
                <w:rStyle w:val="IndexLink"/>
                <w:rtl w:val="true"/>
              </w:rPr>
              <w:t>ثانیا</w:t>
            </w:r>
            <w:r>
              <w:rPr>
                <w:rStyle w:val="IndexLink"/>
                <w:rtl w:val="true"/>
              </w:rPr>
              <w:t>:</w:t>
            </w:r>
            <w:r>
              <w:rPr>
                <w:rStyle w:val="IndexLink"/>
                <w:rtl w:val="true"/>
              </w:rPr>
              <w:t>اطلاقات دلیل نجاسة سؤر الکافر و الکلب و الخنزیر</w:t>
            </w:r>
            <w:r>
              <w:rPr>
                <w:rStyle w:val="IndexLink"/>
                <w:rtl w:val="true"/>
              </w:rPr>
              <w:tab/>
            </w:r>
            <w:r>
              <w:rPr>
                <w:rStyle w:val="IndexLink"/>
              </w:rPr>
              <w:t>473</w:t>
            </w:r>
          </w:hyperlink>
        </w:p>
        <w:p>
          <w:pPr>
            <w:pStyle w:val="Contents6"/>
            <w:tabs>
              <w:tab w:val="clear" w:pos="7609"/>
              <w:tab w:val="right" w:pos="9026" w:leader="dot"/>
            </w:tabs>
            <w:rPr/>
          </w:pPr>
          <w:hyperlink w:anchor="__RefHeading___Toc1802500_1468164448">
            <w:r>
              <w:rPr>
                <w:webHidden/>
                <w:rStyle w:val="IndexLink"/>
                <w:rtl w:val="true"/>
              </w:rPr>
              <w:t>ثالثا</w:t>
            </w:r>
            <w:r>
              <w:rPr>
                <w:rStyle w:val="IndexLink"/>
                <w:rtl w:val="true"/>
              </w:rPr>
              <w:t>:</w:t>
            </w:r>
            <w:r>
              <w:rPr>
                <w:rStyle w:val="IndexLink"/>
                <w:rtl w:val="true"/>
              </w:rPr>
              <w:t>روایات تنجس القدر و نحوه،</w:t>
            </w:r>
            <w:r>
              <w:rPr>
                <w:rStyle w:val="IndexLink"/>
                <w:rtl w:val="true"/>
              </w:rPr>
              <w:tab/>
            </w:r>
            <w:r>
              <w:rPr>
                <w:rStyle w:val="IndexLink"/>
              </w:rPr>
              <w:t>474</w:t>
            </w:r>
          </w:hyperlink>
        </w:p>
        <w:p>
          <w:pPr>
            <w:pStyle w:val="Contents6"/>
            <w:tabs>
              <w:tab w:val="clear" w:pos="7609"/>
              <w:tab w:val="right" w:pos="9026" w:leader="dot"/>
            </w:tabs>
            <w:rPr/>
          </w:pPr>
          <w:hyperlink w:anchor="__RefHeading___Toc1802502_1468164448">
            <w:r>
              <w:rPr>
                <w:webHidden/>
                <w:rStyle w:val="IndexLink"/>
                <w:rtl w:val="true"/>
              </w:rPr>
              <w:t>رسالة</w:t>
            </w:r>
            <w:r>
              <w:rPr>
                <w:rStyle w:val="IndexLink"/>
                <w:rtl w:val="true"/>
              </w:rPr>
              <w:tab/>
            </w:r>
            <w:r>
              <w:rPr>
                <w:rStyle w:val="IndexLink"/>
              </w:rPr>
              <w:t>479</w:t>
            </w:r>
          </w:hyperlink>
        </w:p>
        <w:p>
          <w:pPr>
            <w:pStyle w:val="Contents6"/>
            <w:tabs>
              <w:tab w:val="clear" w:pos="7609"/>
              <w:tab w:val="right" w:pos="9026" w:leader="dot"/>
            </w:tabs>
            <w:rPr/>
          </w:pPr>
          <w:hyperlink w:anchor="__RefHeading___Toc1802504_1468164448">
            <w:r>
              <w:rPr>
                <w:webHidden/>
                <w:rStyle w:val="IndexLink"/>
                <w:rtl w:val="true"/>
              </w:rPr>
              <w:t>الاقوال فی المسألة</w:t>
            </w:r>
            <w:r>
              <w:rPr>
                <w:rStyle w:val="IndexLink"/>
                <w:rtl w:val="true"/>
              </w:rPr>
              <w:tab/>
            </w:r>
            <w:r>
              <w:rPr>
                <w:rStyle w:val="IndexLink"/>
              </w:rPr>
              <w:t>479</w:t>
            </w:r>
          </w:hyperlink>
        </w:p>
        <w:p>
          <w:pPr>
            <w:pStyle w:val="Contents6"/>
            <w:tabs>
              <w:tab w:val="clear" w:pos="7609"/>
              <w:tab w:val="right" w:pos="9026" w:leader="dot"/>
            </w:tabs>
            <w:rPr/>
          </w:pPr>
          <w:hyperlink w:anchor="__RefHeading___Toc1802506_1468164448">
            <w:r>
              <w:rPr>
                <w:webHidden/>
                <w:rStyle w:val="IndexLink"/>
                <w:rtl w:val="true"/>
              </w:rPr>
              <w:t>الاول</w:t>
            </w:r>
            <w:r>
              <w:rPr>
                <w:rStyle w:val="IndexLink"/>
                <w:rtl w:val="true"/>
              </w:rPr>
              <w:t>:</w:t>
            </w:r>
            <w:r>
              <w:rPr>
                <w:rStyle w:val="IndexLink"/>
                <w:rtl w:val="true"/>
              </w:rPr>
              <w:t>ما هو مشهور الفقهاء و علیه معاقد الاجماعات،</w:t>
            </w:r>
            <w:r>
              <w:rPr>
                <w:rStyle w:val="IndexLink"/>
                <w:rtl w:val="true"/>
              </w:rPr>
              <w:tab/>
            </w:r>
            <w:r>
              <w:rPr>
                <w:rStyle w:val="IndexLink"/>
              </w:rPr>
              <w:t>479</w:t>
            </w:r>
          </w:hyperlink>
        </w:p>
        <w:p>
          <w:pPr>
            <w:pStyle w:val="Contents6"/>
            <w:tabs>
              <w:tab w:val="clear" w:pos="7609"/>
              <w:tab w:val="right" w:pos="9026" w:leader="dot"/>
            </w:tabs>
            <w:rPr/>
          </w:pPr>
          <w:hyperlink w:anchor="__RefHeading___Toc1802508_1468164448">
            <w:r>
              <w:rPr>
                <w:webHidden/>
                <w:rStyle w:val="IndexLink"/>
                <w:rtl w:val="true"/>
              </w:rPr>
              <w:t>الثانی</w:t>
            </w:r>
            <w:r>
              <w:rPr>
                <w:rStyle w:val="IndexLink"/>
                <w:rtl w:val="true"/>
              </w:rPr>
              <w:t>:</w:t>
            </w:r>
            <w:r>
              <w:rPr>
                <w:rStyle w:val="IndexLink"/>
                <w:rtl w:val="true"/>
              </w:rPr>
              <w:t>انفعاله حتی لو کان کثیرا</w:t>
            </w:r>
            <w:r>
              <w:rPr>
                <w:rStyle w:val="IndexLink"/>
                <w:rtl w:val="true"/>
              </w:rPr>
              <w:tab/>
            </w:r>
            <w:r>
              <w:rPr>
                <w:rStyle w:val="IndexLink"/>
              </w:rPr>
              <w:t>480</w:t>
            </w:r>
          </w:hyperlink>
        </w:p>
        <w:p>
          <w:pPr>
            <w:pStyle w:val="Contents6"/>
            <w:tabs>
              <w:tab w:val="clear" w:pos="7609"/>
              <w:tab w:val="right" w:pos="9026" w:leader="dot"/>
            </w:tabs>
            <w:rPr/>
          </w:pPr>
          <w:hyperlink w:anchor="__RefHeading___Toc1802510_1468164448">
            <w:r>
              <w:rPr>
                <w:webHidden/>
                <w:rStyle w:val="IndexLink"/>
                <w:rtl w:val="true"/>
              </w:rPr>
              <w:t>الثالث</w:t>
            </w:r>
            <w:r>
              <w:rPr>
                <w:rStyle w:val="IndexLink"/>
                <w:rtl w:val="true"/>
              </w:rPr>
              <w:t>:</w:t>
            </w:r>
            <w:r>
              <w:rPr>
                <w:rStyle w:val="IndexLink"/>
                <w:rtl w:val="true"/>
              </w:rPr>
              <w:t>التفصیل بین القلیل و الکثیر،</w:t>
            </w:r>
            <w:r>
              <w:rPr>
                <w:rStyle w:val="IndexLink"/>
                <w:rtl w:val="true"/>
              </w:rPr>
              <w:tab/>
            </w:r>
            <w:r>
              <w:rPr>
                <w:rStyle w:val="IndexLink"/>
              </w:rPr>
              <w:t>480</w:t>
            </w:r>
          </w:hyperlink>
        </w:p>
        <w:p>
          <w:pPr>
            <w:pStyle w:val="Contents6"/>
            <w:tabs>
              <w:tab w:val="clear" w:pos="7609"/>
              <w:tab w:val="right" w:pos="9026" w:leader="dot"/>
            </w:tabs>
            <w:rPr/>
          </w:pPr>
          <w:hyperlink w:anchor="__RefHeading___Toc1802512_1468164448">
            <w:r>
              <w:rPr>
                <w:webHidden/>
                <w:rStyle w:val="IndexLink"/>
                <w:rtl w:val="true"/>
              </w:rPr>
              <w:t>دلیل القول الاول</w:t>
            </w:r>
            <w:r>
              <w:rPr>
                <w:rStyle w:val="IndexLink"/>
                <w:rtl w:val="true"/>
              </w:rPr>
              <w:tab/>
            </w:r>
            <w:r>
              <w:rPr>
                <w:rStyle w:val="IndexLink"/>
              </w:rPr>
              <w:t>481</w:t>
            </w:r>
          </w:hyperlink>
        </w:p>
        <w:p>
          <w:pPr>
            <w:pStyle w:val="Contents6"/>
            <w:tabs>
              <w:tab w:val="clear" w:pos="7609"/>
              <w:tab w:val="right" w:pos="9026" w:leader="dot"/>
            </w:tabs>
            <w:rPr/>
          </w:pPr>
          <w:hyperlink w:anchor="__RefHeading___Toc1802514_1468164448">
            <w:r>
              <w:rPr>
                <w:webHidden/>
                <w:rStyle w:val="IndexLink"/>
                <w:rtl w:val="true"/>
              </w:rPr>
              <w:t>أولا</w:t>
            </w:r>
            <w:r>
              <w:rPr>
                <w:rStyle w:val="IndexLink"/>
                <w:rtl w:val="true"/>
              </w:rPr>
              <w:t>:</w:t>
            </w:r>
            <w:r>
              <w:rPr>
                <w:rStyle w:val="IndexLink"/>
                <w:rtl w:val="true"/>
              </w:rPr>
              <w:t>التمسک بإطلاق بعض الروایات</w:t>
            </w:r>
            <w:r>
              <w:rPr>
                <w:rStyle w:val="IndexLink"/>
                <w:rtl w:val="true"/>
              </w:rPr>
              <w:tab/>
            </w:r>
            <w:r>
              <w:rPr>
                <w:rStyle w:val="IndexLink"/>
              </w:rPr>
              <w:t>481</w:t>
            </w:r>
          </w:hyperlink>
        </w:p>
        <w:p>
          <w:pPr>
            <w:pStyle w:val="Contents6"/>
            <w:tabs>
              <w:tab w:val="clear" w:pos="7609"/>
              <w:tab w:val="right" w:pos="9026" w:leader="dot"/>
            </w:tabs>
            <w:rPr/>
          </w:pPr>
          <w:hyperlink w:anchor="__RefHeading___Toc1802516_1468164448">
            <w:r>
              <w:rPr>
                <w:webHidden/>
                <w:rStyle w:val="IndexLink"/>
                <w:rtl w:val="true"/>
              </w:rPr>
              <w:t>الروایة الاولی</w:t>
            </w:r>
            <w:r>
              <w:rPr>
                <w:rStyle w:val="IndexLink"/>
                <w:rtl w:val="true"/>
              </w:rPr>
              <w:tab/>
            </w:r>
            <w:r>
              <w:rPr>
                <w:rStyle w:val="IndexLink"/>
              </w:rPr>
              <w:t>482</w:t>
            </w:r>
          </w:hyperlink>
        </w:p>
        <w:p>
          <w:pPr>
            <w:pStyle w:val="Contents6"/>
            <w:tabs>
              <w:tab w:val="clear" w:pos="7609"/>
              <w:tab w:val="right" w:pos="9026" w:leader="dot"/>
            </w:tabs>
            <w:rPr/>
          </w:pPr>
          <w:hyperlink w:anchor="__RefHeading___Toc1802518_1468164448">
            <w:r>
              <w:rPr>
                <w:webHidden/>
                <w:rStyle w:val="IndexLink"/>
                <w:rtl w:val="true"/>
              </w:rPr>
              <w:t>الروایة الثانیة</w:t>
            </w:r>
            <w:r>
              <w:rPr>
                <w:rStyle w:val="IndexLink"/>
                <w:rtl w:val="true"/>
              </w:rPr>
              <w:tab/>
            </w:r>
            <w:r>
              <w:rPr>
                <w:rStyle w:val="IndexLink"/>
              </w:rPr>
              <w:t>483</w:t>
            </w:r>
          </w:hyperlink>
        </w:p>
        <w:p>
          <w:pPr>
            <w:pStyle w:val="Contents6"/>
            <w:tabs>
              <w:tab w:val="clear" w:pos="7609"/>
              <w:tab w:val="right" w:pos="9026" w:leader="dot"/>
            </w:tabs>
            <w:rPr/>
          </w:pPr>
          <w:hyperlink w:anchor="__RefHeading___Toc1802520_1468164448">
            <w:r>
              <w:rPr>
                <w:webHidden/>
                <w:rStyle w:val="IndexLink"/>
                <w:rtl w:val="true"/>
              </w:rPr>
              <w:t>الروایة الثالثة</w:t>
            </w:r>
            <w:r>
              <w:rPr>
                <w:rStyle w:val="IndexLink"/>
                <w:rtl w:val="true"/>
              </w:rPr>
              <w:tab/>
            </w:r>
            <w:r>
              <w:rPr>
                <w:rStyle w:val="IndexLink"/>
              </w:rPr>
              <w:t>483</w:t>
            </w:r>
          </w:hyperlink>
        </w:p>
        <w:p>
          <w:pPr>
            <w:pStyle w:val="Contents6"/>
            <w:tabs>
              <w:tab w:val="clear" w:pos="7609"/>
              <w:tab w:val="right" w:pos="9026" w:leader="dot"/>
            </w:tabs>
            <w:rPr/>
          </w:pPr>
          <w:hyperlink w:anchor="__RefHeading___Toc1802522_1468164448">
            <w:r>
              <w:rPr>
                <w:webHidden/>
                <w:rStyle w:val="IndexLink"/>
                <w:rtl w:val="true"/>
              </w:rPr>
              <w:t>الروایة الرابعة</w:t>
            </w:r>
            <w:r>
              <w:rPr>
                <w:rStyle w:val="IndexLink"/>
                <w:rtl w:val="true"/>
              </w:rPr>
              <w:tab/>
            </w:r>
            <w:r>
              <w:rPr>
                <w:rStyle w:val="IndexLink"/>
              </w:rPr>
              <w:t>484</w:t>
            </w:r>
          </w:hyperlink>
        </w:p>
        <w:p>
          <w:pPr>
            <w:pStyle w:val="Contents6"/>
            <w:tabs>
              <w:tab w:val="clear" w:pos="7609"/>
              <w:tab w:val="right" w:pos="9026" w:leader="dot"/>
            </w:tabs>
            <w:rPr/>
          </w:pPr>
          <w:hyperlink w:anchor="__RefHeading___Toc1802524_1468164448">
            <w:r>
              <w:rPr>
                <w:webHidden/>
                <w:rStyle w:val="IndexLink"/>
                <w:rtl w:val="true"/>
              </w:rPr>
              <w:t>الروایة الخامسة</w:t>
            </w:r>
            <w:r>
              <w:rPr>
                <w:rStyle w:val="IndexLink"/>
                <w:rtl w:val="true"/>
              </w:rPr>
              <w:tab/>
            </w:r>
            <w:r>
              <w:rPr>
                <w:rStyle w:val="IndexLink"/>
              </w:rPr>
              <w:t>487</w:t>
            </w:r>
          </w:hyperlink>
        </w:p>
        <w:p>
          <w:pPr>
            <w:pStyle w:val="Contents6"/>
            <w:tabs>
              <w:tab w:val="clear" w:pos="7609"/>
              <w:tab w:val="right" w:pos="9026" w:leader="dot"/>
            </w:tabs>
            <w:rPr/>
          </w:pPr>
          <w:hyperlink w:anchor="__RefHeading___Toc1802526_1468164448">
            <w:r>
              <w:rPr>
                <w:webHidden/>
                <w:rStyle w:val="IndexLink"/>
                <w:rtl w:val="true"/>
              </w:rPr>
              <w:t>الروایة السادسة</w:t>
            </w:r>
            <w:r>
              <w:rPr>
                <w:rStyle w:val="IndexLink"/>
                <w:rtl w:val="true"/>
              </w:rPr>
              <w:tab/>
            </w:r>
            <w:r>
              <w:rPr>
                <w:rStyle w:val="IndexLink"/>
              </w:rPr>
              <w:t>488</w:t>
            </w:r>
          </w:hyperlink>
        </w:p>
        <w:p>
          <w:pPr>
            <w:pStyle w:val="Contents6"/>
            <w:tabs>
              <w:tab w:val="clear" w:pos="7609"/>
              <w:tab w:val="right" w:pos="9026" w:leader="dot"/>
            </w:tabs>
            <w:rPr/>
          </w:pPr>
          <w:hyperlink w:anchor="__RefHeading___Toc1802528_1468164448">
            <w:r>
              <w:rPr>
                <w:webHidden/>
                <w:rStyle w:val="IndexLink"/>
                <w:rtl w:val="true"/>
              </w:rPr>
              <w:t>ثانیا</w:t>
            </w:r>
            <w:r>
              <w:rPr>
                <w:rStyle w:val="IndexLink"/>
                <w:rtl w:val="true"/>
              </w:rPr>
              <w:t>:</w:t>
            </w:r>
            <w:r>
              <w:rPr>
                <w:rStyle w:val="IndexLink"/>
                <w:rtl w:val="true"/>
              </w:rPr>
              <w:t>التمسک بالاجماع</w:t>
            </w:r>
            <w:r>
              <w:rPr>
                <w:rStyle w:val="IndexLink"/>
                <w:rtl w:val="true"/>
              </w:rPr>
              <w:tab/>
            </w:r>
            <w:r>
              <w:rPr>
                <w:rStyle w:val="IndexLink"/>
              </w:rPr>
              <w:t>488</w:t>
            </w:r>
          </w:hyperlink>
        </w:p>
        <w:p>
          <w:pPr>
            <w:pStyle w:val="Contents6"/>
            <w:tabs>
              <w:tab w:val="clear" w:pos="7609"/>
              <w:tab w:val="right" w:pos="9026" w:leader="dot"/>
            </w:tabs>
            <w:rPr/>
          </w:pPr>
          <w:hyperlink w:anchor="__RefHeading___Toc1802530_1468164448">
            <w:r>
              <w:rPr>
                <w:webHidden/>
                <w:rStyle w:val="IndexLink"/>
                <w:rtl w:val="true"/>
              </w:rPr>
              <w:t>دلیل القول الثانی</w:t>
            </w:r>
            <w:r>
              <w:rPr>
                <w:rStyle w:val="IndexLink"/>
                <w:rtl w:val="true"/>
              </w:rPr>
              <w:tab/>
            </w:r>
            <w:r>
              <w:rPr>
                <w:rStyle w:val="IndexLink"/>
              </w:rPr>
              <w:t>489</w:t>
            </w:r>
          </w:hyperlink>
        </w:p>
        <w:p>
          <w:pPr>
            <w:pStyle w:val="Contents6"/>
            <w:tabs>
              <w:tab w:val="clear" w:pos="7609"/>
              <w:tab w:val="right" w:pos="9026" w:leader="dot"/>
            </w:tabs>
            <w:rPr/>
          </w:pPr>
          <w:hyperlink w:anchor="__RefHeading___Toc1802532_1468164448">
            <w:r>
              <w:rPr>
                <w:webHidden/>
                <w:rStyle w:val="IndexLink"/>
                <w:rtl w:val="true"/>
              </w:rPr>
              <w:t>دلیل القول الثالث</w:t>
            </w:r>
            <w:r>
              <w:rPr>
                <w:rStyle w:val="IndexLink"/>
                <w:rtl w:val="true"/>
              </w:rPr>
              <w:tab/>
            </w:r>
            <w:r>
              <w:rPr>
                <w:rStyle w:val="IndexLink"/>
              </w:rPr>
              <w:t>490</w:t>
            </w:r>
          </w:hyperlink>
        </w:p>
        <w:p>
          <w:pPr>
            <w:pStyle w:val="Contents6"/>
            <w:tabs>
              <w:tab w:val="clear" w:pos="7609"/>
              <w:tab w:val="right" w:pos="9026" w:leader="dot"/>
            </w:tabs>
            <w:rPr/>
          </w:pPr>
          <w:hyperlink w:anchor="__RefHeading___Toc1802534_1468164448">
            <w:r>
              <w:rPr>
                <w:webHidden/>
                <w:rStyle w:val="IndexLink"/>
                <w:rtl w:val="true"/>
              </w:rPr>
              <w:t>أولا</w:t>
            </w:r>
            <w:r>
              <w:rPr>
                <w:rStyle w:val="IndexLink"/>
                <w:rtl w:val="true"/>
              </w:rPr>
              <w:t>:</w:t>
            </w:r>
            <w:r>
              <w:rPr>
                <w:rStyle w:val="IndexLink"/>
                <w:rtl w:val="true"/>
              </w:rPr>
              <w:t>بما رواه ثقة الاسلام الکلینی فی الصحیح عن سعید الاعرج</w:t>
            </w:r>
            <w:r>
              <w:rPr>
                <w:rStyle w:val="IndexLink"/>
                <w:rtl w:val="true"/>
              </w:rPr>
              <w:tab/>
            </w:r>
            <w:r>
              <w:rPr>
                <w:rStyle w:val="IndexLink"/>
              </w:rPr>
              <w:t>490</w:t>
            </w:r>
          </w:hyperlink>
        </w:p>
        <w:p>
          <w:pPr>
            <w:pStyle w:val="Contents6"/>
            <w:tabs>
              <w:tab w:val="clear" w:pos="7609"/>
              <w:tab w:val="right" w:pos="9026" w:leader="dot"/>
            </w:tabs>
            <w:rPr/>
          </w:pPr>
          <w:hyperlink w:anchor="__RefHeading___Toc1802536_1468164448">
            <w:r>
              <w:rPr>
                <w:webHidden/>
                <w:rStyle w:val="IndexLink"/>
                <w:rtl w:val="true"/>
              </w:rPr>
              <w:t>و ثانیا</w:t>
            </w:r>
            <w:r>
              <w:rPr>
                <w:rStyle w:val="IndexLink"/>
                <w:rtl w:val="true"/>
              </w:rPr>
              <w:t>:</w:t>
            </w:r>
            <w:r>
              <w:rPr>
                <w:rStyle w:val="IndexLink"/>
                <w:rtl w:val="true"/>
              </w:rPr>
              <w:t>بما فی صحیحة علی بن جعفر</w:t>
            </w:r>
            <w:r>
              <w:rPr>
                <w:rStyle w:val="IndexLink"/>
                <w:rtl w:val="true"/>
              </w:rPr>
              <w:tab/>
            </w:r>
            <w:r>
              <w:rPr>
                <w:rStyle w:val="IndexLink"/>
              </w:rPr>
              <w:t>493</w:t>
            </w:r>
          </w:hyperlink>
        </w:p>
        <w:p>
          <w:pPr>
            <w:pStyle w:val="Contents6"/>
            <w:tabs>
              <w:tab w:val="clear" w:pos="7609"/>
              <w:tab w:val="right" w:pos="9026" w:leader="dot"/>
            </w:tabs>
            <w:rPr/>
          </w:pPr>
          <w:hyperlink w:anchor="__RefHeading___Toc1802538_1468164448">
            <w:r>
              <w:rPr>
                <w:webHidden/>
                <w:rStyle w:val="IndexLink"/>
                <w:rtl w:val="true"/>
              </w:rPr>
              <w:t>الأول</w:t>
            </w:r>
            <w:r>
              <w:rPr>
                <w:rStyle w:val="IndexLink"/>
                <w:rtl w:val="true"/>
              </w:rPr>
              <w:t>:</w:t>
            </w:r>
            <w:r>
              <w:rPr>
                <w:rStyle w:val="IndexLink"/>
                <w:rtl w:val="true"/>
              </w:rPr>
              <w:t>من ناحیة السند</w:t>
            </w:r>
            <w:r>
              <w:rPr>
                <w:rStyle w:val="IndexLink"/>
                <w:rtl w:val="true"/>
              </w:rPr>
              <w:tab/>
            </w:r>
            <w:r>
              <w:rPr>
                <w:rStyle w:val="IndexLink"/>
              </w:rPr>
              <w:t>493</w:t>
            </w:r>
          </w:hyperlink>
        </w:p>
        <w:p>
          <w:pPr>
            <w:pStyle w:val="Contents6"/>
            <w:tabs>
              <w:tab w:val="clear" w:pos="7609"/>
              <w:tab w:val="right" w:pos="9026" w:leader="dot"/>
            </w:tabs>
            <w:rPr/>
          </w:pPr>
          <w:hyperlink w:anchor="__RefHeading___Toc1802540_1468164448">
            <w:r>
              <w:rPr>
                <w:webHidden/>
                <w:rStyle w:val="IndexLink"/>
                <w:rtl w:val="true"/>
              </w:rPr>
              <w:t>الثانی</w:t>
            </w:r>
            <w:r>
              <w:rPr>
                <w:rStyle w:val="IndexLink"/>
                <w:rtl w:val="true"/>
              </w:rPr>
              <w:t>:</w:t>
            </w:r>
            <w:r>
              <w:rPr>
                <w:rStyle w:val="IndexLink"/>
                <w:rtl w:val="true"/>
              </w:rPr>
              <w:t>من ناحیة المتن من جهة الموضوع</w:t>
            </w:r>
            <w:r>
              <w:rPr>
                <w:rStyle w:val="IndexLink"/>
                <w:rtl w:val="true"/>
              </w:rPr>
              <w:tab/>
            </w:r>
            <w:r>
              <w:rPr>
                <w:rStyle w:val="IndexLink"/>
              </w:rPr>
              <w:t>494</w:t>
            </w:r>
          </w:hyperlink>
        </w:p>
        <w:p>
          <w:pPr>
            <w:pStyle w:val="Contents6"/>
            <w:tabs>
              <w:tab w:val="clear" w:pos="7609"/>
              <w:tab w:val="right" w:pos="9026" w:leader="dot"/>
            </w:tabs>
            <w:rPr/>
          </w:pPr>
          <w:hyperlink w:anchor="__RefHeading___Toc1802542_1468164448">
            <w:r>
              <w:rPr>
                <w:webHidden/>
                <w:rStyle w:val="IndexLink"/>
                <w:rtl w:val="true"/>
              </w:rPr>
              <w:t>الثالث</w:t>
            </w:r>
            <w:r>
              <w:rPr>
                <w:rStyle w:val="IndexLink"/>
                <w:rtl w:val="true"/>
              </w:rPr>
              <w:t>:</w:t>
            </w:r>
            <w:r>
              <w:rPr>
                <w:rStyle w:val="IndexLink"/>
                <w:rtl w:val="true"/>
              </w:rPr>
              <w:t>من جهة المحمول،</w:t>
            </w:r>
            <w:r>
              <w:rPr>
                <w:rStyle w:val="IndexLink"/>
                <w:rtl w:val="true"/>
              </w:rPr>
              <w:tab/>
            </w:r>
            <w:r>
              <w:rPr>
                <w:rStyle w:val="IndexLink"/>
              </w:rPr>
              <w:t>495</w:t>
            </w:r>
          </w:hyperlink>
        </w:p>
        <w:p>
          <w:pPr>
            <w:pStyle w:val="Contents6"/>
            <w:tabs>
              <w:tab w:val="clear" w:pos="7609"/>
              <w:tab w:val="right" w:pos="9026" w:leader="dot"/>
            </w:tabs>
            <w:rPr/>
          </w:pPr>
          <w:hyperlink w:anchor="__RefHeading___Toc1802544_1468164448">
            <w:r>
              <w:rPr>
                <w:webHidden/>
                <w:rStyle w:val="IndexLink"/>
                <w:rtl w:val="true"/>
              </w:rPr>
              <w:t>الرابع</w:t>
            </w:r>
            <w:r>
              <w:rPr>
                <w:rStyle w:val="IndexLink"/>
                <w:rtl w:val="true"/>
              </w:rPr>
              <w:t>:</w:t>
            </w:r>
            <w:r>
              <w:rPr>
                <w:rStyle w:val="IndexLink"/>
                <w:rtl w:val="true"/>
              </w:rPr>
              <w:t>ما قد یقال من اختلال المتن او تهافته</w:t>
            </w:r>
            <w:r>
              <w:rPr>
                <w:rStyle w:val="IndexLink"/>
                <w:rtl w:val="true"/>
              </w:rPr>
              <w:tab/>
            </w:r>
            <w:r>
              <w:rPr>
                <w:rStyle w:val="IndexLink"/>
              </w:rPr>
              <w:t>496</w:t>
            </w:r>
          </w:hyperlink>
        </w:p>
        <w:p>
          <w:pPr>
            <w:pStyle w:val="Contents6"/>
            <w:tabs>
              <w:tab w:val="clear" w:pos="7609"/>
              <w:tab w:val="right" w:pos="9026" w:leader="dot"/>
            </w:tabs>
            <w:rPr/>
          </w:pPr>
          <w:hyperlink w:anchor="__RefHeading___Toc1802546_1468164448">
            <w:r>
              <w:rPr>
                <w:webHidden/>
                <w:rStyle w:val="IndexLink"/>
                <w:rtl w:val="true"/>
              </w:rPr>
              <w:t>الخامس</w:t>
            </w:r>
            <w:r>
              <w:rPr>
                <w:rStyle w:val="IndexLink"/>
                <w:rtl w:val="true"/>
              </w:rPr>
              <w:t>:</w:t>
            </w:r>
            <w:r>
              <w:rPr>
                <w:rStyle w:val="IndexLink"/>
                <w:rtl w:val="true"/>
              </w:rPr>
              <w:t>ما قد یحتمل من زیادة لفظة الزیت،</w:t>
            </w:r>
            <w:r>
              <w:rPr>
                <w:rStyle w:val="IndexLink"/>
                <w:rtl w:val="true"/>
              </w:rPr>
              <w:tab/>
            </w:r>
            <w:r>
              <w:rPr>
                <w:rStyle w:val="IndexLink"/>
              </w:rPr>
              <w:t>496</w:t>
            </w:r>
          </w:hyperlink>
        </w:p>
        <w:p>
          <w:pPr>
            <w:pStyle w:val="Contents6"/>
            <w:tabs>
              <w:tab w:val="clear" w:pos="7609"/>
              <w:tab w:val="right" w:pos="9026" w:leader="dot"/>
            </w:tabs>
            <w:rPr/>
          </w:pPr>
          <w:hyperlink w:anchor="__RefHeading___Toc1802548_1468164448">
            <w:r>
              <w:rPr>
                <w:webHidden/>
                <w:rStyle w:val="IndexLink"/>
                <w:rtl w:val="true"/>
              </w:rPr>
              <w:t>السادس</w:t>
            </w:r>
            <w:r>
              <w:rPr>
                <w:rStyle w:val="IndexLink"/>
                <w:rtl w:val="true"/>
              </w:rPr>
              <w:t>:</w:t>
            </w:r>
            <w:r>
              <w:rPr>
                <w:rStyle w:val="IndexLink"/>
                <w:rtl w:val="true"/>
              </w:rPr>
              <w:t>ما احتمله صاحب الوسائل من حمل الروایة علی الضرورة،</w:t>
            </w:r>
            <w:r>
              <w:rPr>
                <w:rStyle w:val="IndexLink"/>
                <w:rtl w:val="true"/>
              </w:rPr>
              <w:tab/>
            </w:r>
            <w:r>
              <w:rPr>
                <w:rStyle w:val="IndexLink"/>
              </w:rPr>
              <w:t>496</w:t>
            </w:r>
          </w:hyperlink>
        </w:p>
        <w:p>
          <w:pPr>
            <w:pStyle w:val="Contents6"/>
            <w:tabs>
              <w:tab w:val="clear" w:pos="7609"/>
              <w:tab w:val="right" w:pos="9026" w:leader="dot"/>
            </w:tabs>
            <w:rPr/>
          </w:pPr>
          <w:hyperlink w:anchor="__RefHeading___Toc1802550_1468164448">
            <w:r>
              <w:rPr>
                <w:webHidden/>
                <w:rStyle w:val="IndexLink"/>
                <w:rtl w:val="true"/>
              </w:rPr>
              <w:t>السابع</w:t>
            </w:r>
            <w:r>
              <w:rPr>
                <w:rStyle w:val="IndexLink"/>
                <w:rtl w:val="true"/>
              </w:rPr>
              <w:t>:</w:t>
            </w:r>
            <w:r>
              <w:rPr>
                <w:rStyle w:val="IndexLink"/>
                <w:rtl w:val="true"/>
              </w:rPr>
              <w:t>ما قد یقال من الحمل علی التقیة</w:t>
            </w:r>
            <w:r>
              <w:rPr>
                <w:rStyle w:val="IndexLink"/>
                <w:rtl w:val="true"/>
              </w:rPr>
              <w:tab/>
            </w:r>
            <w:r>
              <w:rPr>
                <w:rStyle w:val="IndexLink"/>
              </w:rPr>
              <w:t>497</w:t>
            </w:r>
          </w:hyperlink>
        </w:p>
        <w:p>
          <w:pPr>
            <w:pStyle w:val="Contents6"/>
            <w:tabs>
              <w:tab w:val="clear" w:pos="7609"/>
              <w:tab w:val="right" w:pos="9026" w:leader="dot"/>
            </w:tabs>
            <w:rPr/>
          </w:pPr>
          <w:hyperlink w:anchor="__RefHeading___Toc1802552_1468164448">
            <w:r>
              <w:rPr>
                <w:webHidden/>
                <w:rStyle w:val="IndexLink"/>
                <w:rtl w:val="true"/>
              </w:rPr>
              <w:t>الثامن</w:t>
            </w:r>
            <w:r>
              <w:rPr>
                <w:rStyle w:val="IndexLink"/>
                <w:rtl w:val="true"/>
              </w:rPr>
              <w:t>:</w:t>
            </w:r>
            <w:r>
              <w:rPr>
                <w:rStyle w:val="IndexLink"/>
                <w:rtl w:val="true"/>
              </w:rPr>
              <w:t>ما قد یقال من أن دلالة الروایة معارضة للعدید من الروایات المعتبرة</w:t>
            </w:r>
            <w:r>
              <w:rPr>
                <w:rStyle w:val="IndexLink"/>
                <w:rtl w:val="true"/>
              </w:rPr>
              <w:tab/>
            </w:r>
            <w:r>
              <w:rPr>
                <w:rStyle w:val="IndexLink"/>
              </w:rPr>
              <w:t>498</w:t>
            </w:r>
          </w:hyperlink>
        </w:p>
        <w:p>
          <w:pPr>
            <w:pStyle w:val="Contents6"/>
            <w:tabs>
              <w:tab w:val="clear" w:pos="7609"/>
              <w:tab w:val="right" w:pos="9026" w:leader="dot"/>
            </w:tabs>
            <w:rPr/>
          </w:pPr>
          <w:hyperlink w:anchor="__RefHeading___Toc1802554_1468164448">
            <w:r>
              <w:rPr>
                <w:webHidden/>
                <w:rStyle w:val="IndexLink"/>
                <w:rtl w:val="true"/>
              </w:rPr>
              <w:t>الفرق بین التفصیلین</w:t>
            </w:r>
            <w:r>
              <w:rPr>
                <w:rStyle w:val="IndexLink"/>
                <w:rtl w:val="true"/>
              </w:rPr>
              <w:tab/>
            </w:r>
            <w:r>
              <w:rPr>
                <w:rStyle w:val="IndexLink"/>
              </w:rPr>
              <w:t>499</w:t>
            </w:r>
          </w:hyperlink>
        </w:p>
        <w:p>
          <w:pPr>
            <w:pStyle w:val="Contents6"/>
            <w:tabs>
              <w:tab w:val="clear" w:pos="7609"/>
              <w:tab w:val="right" w:pos="9026" w:leader="dot"/>
            </w:tabs>
            <w:rPr/>
          </w:pPr>
          <w:hyperlink w:anchor="__RefHeading___Toc1802556_1468164448">
            <w:r>
              <w:rPr>
                <w:webHidden/>
                <w:rStyle w:val="IndexLink"/>
                <w:rtl w:val="true"/>
              </w:rPr>
              <w:t>ملحق فی تحقیق فی حال الکتب المشهورة</w:t>
            </w:r>
            <w:r>
              <w:rPr>
                <w:rStyle w:val="IndexLink"/>
                <w:rtl w:val="true"/>
              </w:rPr>
              <w:tab/>
            </w:r>
            <w:r>
              <w:rPr>
                <w:rStyle w:val="IndexLink"/>
              </w:rPr>
              <w:t>501</w:t>
            </w:r>
          </w:hyperlink>
        </w:p>
        <w:p>
          <w:pPr>
            <w:pStyle w:val="Contents6"/>
            <w:tabs>
              <w:tab w:val="clear" w:pos="7609"/>
              <w:tab w:val="right" w:pos="9026" w:leader="dot"/>
            </w:tabs>
            <w:rPr/>
          </w:pPr>
          <w:hyperlink w:anchor="__RefHeading___Toc1802558_1468164448">
            <w:r>
              <w:rPr>
                <w:webHidden/>
                <w:rStyle w:val="IndexLink"/>
                <w:rtl w:val="true"/>
              </w:rPr>
              <w:t>قاعدة السرایة</w:t>
            </w:r>
            <w:r>
              <w:rPr>
                <w:rStyle w:val="IndexLink"/>
                <w:rtl w:val="true"/>
              </w:rPr>
              <w:tab/>
            </w:r>
            <w:r>
              <w:rPr>
                <w:rStyle w:val="IndexLink"/>
              </w:rPr>
              <w:t>503</w:t>
            </w:r>
          </w:hyperlink>
        </w:p>
        <w:p>
          <w:pPr>
            <w:pStyle w:val="Contents6"/>
            <w:tabs>
              <w:tab w:val="clear" w:pos="7609"/>
              <w:tab w:val="right" w:pos="9026" w:leader="dot"/>
            </w:tabs>
            <w:rPr/>
          </w:pPr>
          <w:hyperlink w:anchor="__RefHeading___Toc1802560_1468164448">
            <w:r>
              <w:rPr>
                <w:webHidden/>
                <w:rStyle w:val="IndexLink"/>
                <w:rtl w:val="true"/>
              </w:rPr>
              <w:t>المطلق المصعّد</w:t>
            </w:r>
            <w:r>
              <w:rPr>
                <w:rStyle w:val="IndexLink"/>
                <w:rtl w:val="true"/>
              </w:rPr>
              <w:tab/>
            </w:r>
            <w:r>
              <w:rPr>
                <w:rStyle w:val="IndexLink"/>
              </w:rPr>
              <w:t>505</w:t>
            </w:r>
          </w:hyperlink>
        </w:p>
        <w:p>
          <w:pPr>
            <w:pStyle w:val="Contents6"/>
            <w:tabs>
              <w:tab w:val="clear" w:pos="7609"/>
              <w:tab w:val="right" w:pos="9026" w:leader="dot"/>
            </w:tabs>
            <w:rPr/>
          </w:pPr>
          <w:hyperlink w:anchor="__RefHeading___Toc1802562_1468164448">
            <w:r>
              <w:rPr>
                <w:webHidden/>
                <w:rStyle w:val="IndexLink"/>
                <w:rtl w:val="true"/>
              </w:rPr>
              <w:t>المضاف المصعّد</w:t>
            </w:r>
            <w:r>
              <w:rPr>
                <w:rStyle w:val="IndexLink"/>
                <w:rtl w:val="true"/>
              </w:rPr>
              <w:tab/>
            </w:r>
            <w:r>
              <w:rPr>
                <w:rStyle w:val="IndexLink"/>
              </w:rPr>
              <w:t>505</w:t>
            </w:r>
          </w:hyperlink>
        </w:p>
        <w:p>
          <w:pPr>
            <w:pStyle w:val="Contents6"/>
            <w:tabs>
              <w:tab w:val="clear" w:pos="7609"/>
              <w:tab w:val="right" w:pos="9026" w:leader="dot"/>
            </w:tabs>
            <w:rPr/>
          </w:pPr>
          <w:hyperlink w:anchor="__RefHeading___Toc1802564_1468164448">
            <w:r>
              <w:rPr>
                <w:webHidden/>
                <w:rStyle w:val="IndexLink"/>
                <w:rtl w:val="true"/>
              </w:rPr>
              <w:t>حکم المتنجس المصعّد</w:t>
            </w:r>
            <w:r>
              <w:rPr>
                <w:rStyle w:val="IndexLink"/>
                <w:rtl w:val="true"/>
              </w:rPr>
              <w:tab/>
            </w:r>
            <w:r>
              <w:rPr>
                <w:rStyle w:val="IndexLink"/>
              </w:rPr>
              <w:t>506</w:t>
            </w:r>
          </w:hyperlink>
        </w:p>
        <w:p>
          <w:pPr>
            <w:pStyle w:val="Contents6"/>
            <w:tabs>
              <w:tab w:val="clear" w:pos="7609"/>
              <w:tab w:val="right" w:pos="9026" w:leader="dot"/>
            </w:tabs>
            <w:rPr/>
          </w:pPr>
          <w:hyperlink w:anchor="__RefHeading___Toc1802566_1468164448">
            <w:r>
              <w:rPr>
                <w:webHidden/>
                <w:rStyle w:val="IndexLink"/>
                <w:rtl w:val="true"/>
              </w:rPr>
              <w:t>الشک فی الاطلاق و الاضافة</w:t>
            </w:r>
            <w:r>
              <w:rPr>
                <w:rStyle w:val="IndexLink"/>
                <w:rtl w:val="true"/>
              </w:rPr>
              <w:tab/>
            </w:r>
            <w:r>
              <w:rPr>
                <w:rStyle w:val="IndexLink"/>
              </w:rPr>
              <w:t>507</w:t>
            </w:r>
          </w:hyperlink>
        </w:p>
        <w:p>
          <w:pPr>
            <w:pStyle w:val="Contents6"/>
            <w:tabs>
              <w:tab w:val="clear" w:pos="7609"/>
              <w:tab w:val="right" w:pos="9026" w:leader="dot"/>
            </w:tabs>
            <w:rPr/>
          </w:pPr>
          <w:hyperlink w:anchor="__RefHeading___Toc1802568_1468164448">
            <w:r>
              <w:rPr>
                <w:webHidden/>
                <w:rStyle w:val="IndexLink"/>
                <w:rtl w:val="true"/>
              </w:rPr>
              <w:t>الشک فی الشبهة الموضوعیة</w:t>
            </w:r>
            <w:r>
              <w:rPr>
                <w:rStyle w:val="IndexLink"/>
                <w:rtl w:val="true"/>
              </w:rPr>
              <w:tab/>
            </w:r>
            <w:r>
              <w:rPr>
                <w:rStyle w:val="IndexLink"/>
              </w:rPr>
              <w:t>507</w:t>
            </w:r>
          </w:hyperlink>
        </w:p>
        <w:p>
          <w:pPr>
            <w:pStyle w:val="Contents6"/>
            <w:tabs>
              <w:tab w:val="clear" w:pos="7609"/>
              <w:tab w:val="right" w:pos="9026" w:leader="dot"/>
            </w:tabs>
            <w:rPr/>
          </w:pPr>
          <w:hyperlink w:anchor="__RefHeading___Toc1802570_1468164448">
            <w:r>
              <w:rPr>
                <w:webHidden/>
                <w:rStyle w:val="IndexLink"/>
                <w:rtl w:val="true"/>
              </w:rPr>
              <w:t>الشک فی الشبهة الحکمیة</w:t>
            </w:r>
            <w:r>
              <w:rPr>
                <w:rStyle w:val="IndexLink"/>
                <w:rtl w:val="true"/>
              </w:rPr>
              <w:tab/>
            </w:r>
            <w:r>
              <w:rPr>
                <w:rStyle w:val="IndexLink"/>
              </w:rPr>
              <w:t>509</w:t>
            </w:r>
          </w:hyperlink>
        </w:p>
        <w:p>
          <w:pPr>
            <w:pStyle w:val="Contents6"/>
            <w:tabs>
              <w:tab w:val="clear" w:pos="7609"/>
              <w:tab w:val="right" w:pos="9026" w:leader="dot"/>
            </w:tabs>
            <w:rPr/>
          </w:pPr>
          <w:hyperlink w:anchor="__RefHeading___Toc1802572_1468164448">
            <w:r>
              <w:rPr>
                <w:webHidden/>
                <w:rStyle w:val="IndexLink"/>
                <w:rtl w:val="true"/>
              </w:rPr>
              <w:t>دلیل عدم جریان استصحاب الحالة السابقة فیها</w:t>
            </w:r>
            <w:r>
              <w:rPr>
                <w:rStyle w:val="IndexLink"/>
                <w:rtl w:val="true"/>
              </w:rPr>
              <w:tab/>
            </w:r>
            <w:r>
              <w:rPr>
                <w:rStyle w:val="IndexLink"/>
              </w:rPr>
              <w:t>509</w:t>
            </w:r>
          </w:hyperlink>
        </w:p>
        <w:p>
          <w:pPr>
            <w:pStyle w:val="Contents6"/>
            <w:tabs>
              <w:tab w:val="clear" w:pos="7609"/>
              <w:tab w:val="right" w:pos="9026" w:leader="dot"/>
            </w:tabs>
            <w:rPr/>
          </w:pPr>
          <w:hyperlink w:anchor="__RefHeading___Toc1802574_1468164448">
            <w:r>
              <w:rPr>
                <w:webHidden/>
                <w:rStyle w:val="IndexLink"/>
                <w:rtl w:val="true"/>
              </w:rPr>
              <w:t>لان الشک لیس فی الموجود الخارجی بل فی وضع اللفظة</w:t>
            </w:r>
            <w:r>
              <w:rPr>
                <w:rStyle w:val="IndexLink"/>
                <w:rtl w:val="true"/>
              </w:rPr>
              <w:tab/>
            </w:r>
            <w:r>
              <w:rPr>
                <w:rStyle w:val="IndexLink"/>
              </w:rPr>
              <w:t>509</w:t>
            </w:r>
          </w:hyperlink>
        </w:p>
        <w:p>
          <w:pPr>
            <w:pStyle w:val="Contents6"/>
            <w:tabs>
              <w:tab w:val="clear" w:pos="7609"/>
              <w:tab w:val="right" w:pos="9026" w:leader="dot"/>
            </w:tabs>
            <w:rPr/>
          </w:pPr>
          <w:hyperlink w:anchor="__RefHeading___Toc1802576_1468164448">
            <w:r>
              <w:rPr>
                <w:webHidden/>
                <w:rStyle w:val="IndexLink"/>
                <w:rtl w:val="true"/>
              </w:rPr>
              <w:t>و استدل علی المنع أیضا</w:t>
            </w:r>
            <w:r>
              <w:rPr>
                <w:rStyle w:val="IndexLink"/>
                <w:rtl w:val="true"/>
              </w:rPr>
              <w:t>:</w:t>
              <w:tab/>
            </w:r>
            <w:r>
              <w:rPr>
                <w:rStyle w:val="IndexLink"/>
              </w:rPr>
              <w:t>510</w:t>
            </w:r>
          </w:hyperlink>
        </w:p>
        <w:p>
          <w:pPr>
            <w:pStyle w:val="Contents6"/>
            <w:tabs>
              <w:tab w:val="clear" w:pos="7609"/>
              <w:tab w:val="right" w:pos="9026" w:leader="dot"/>
            </w:tabs>
            <w:rPr/>
          </w:pPr>
          <w:hyperlink w:anchor="__RefHeading___Toc1802578_1468164448">
            <w:r>
              <w:rPr>
                <w:webHidden/>
                <w:rStyle w:val="IndexLink"/>
                <w:rtl w:val="true"/>
              </w:rPr>
              <w:t>طرق تطهیر المضاف</w:t>
            </w:r>
            <w:r>
              <w:rPr>
                <w:rStyle w:val="IndexLink"/>
                <w:rtl w:val="true"/>
              </w:rPr>
              <w:tab/>
            </w:r>
            <w:r>
              <w:rPr>
                <w:rStyle w:val="IndexLink"/>
              </w:rPr>
              <w:t>515</w:t>
            </w:r>
          </w:hyperlink>
        </w:p>
        <w:p>
          <w:pPr>
            <w:pStyle w:val="Contents6"/>
            <w:tabs>
              <w:tab w:val="clear" w:pos="7609"/>
              <w:tab w:val="right" w:pos="9026" w:leader="dot"/>
            </w:tabs>
            <w:rPr/>
          </w:pPr>
          <w:hyperlink w:anchor="__RefHeading___Toc1802580_1468164448">
            <w:r>
              <w:rPr>
                <w:webHidden/>
                <w:rStyle w:val="IndexLink"/>
                <w:rtl w:val="true"/>
              </w:rPr>
              <w:t>الاولی</w:t>
            </w:r>
            <w:r>
              <w:rPr>
                <w:rStyle w:val="IndexLink"/>
                <w:rtl w:val="true"/>
              </w:rPr>
              <w:t xml:space="preserve">: </w:t>
            </w:r>
            <w:r>
              <w:rPr>
                <w:rStyle w:val="IndexLink"/>
                <w:rtl w:val="true"/>
              </w:rPr>
              <w:t>التطهیر بالاستهلاک</w:t>
            </w:r>
            <w:r>
              <w:rPr>
                <w:rStyle w:val="IndexLink"/>
                <w:rtl w:val="true"/>
              </w:rPr>
              <w:tab/>
            </w:r>
            <w:r>
              <w:rPr>
                <w:rStyle w:val="IndexLink"/>
              </w:rPr>
              <w:t>515</w:t>
            </w:r>
          </w:hyperlink>
        </w:p>
        <w:p>
          <w:pPr>
            <w:pStyle w:val="Contents6"/>
            <w:tabs>
              <w:tab w:val="clear" w:pos="7609"/>
              <w:tab w:val="right" w:pos="9026" w:leader="dot"/>
            </w:tabs>
            <w:rPr/>
          </w:pPr>
          <w:hyperlink w:anchor="__RefHeading___Toc1802582_1468164448">
            <w:r>
              <w:rPr>
                <w:webHidden/>
                <w:rStyle w:val="IndexLink"/>
                <w:rtl w:val="true"/>
              </w:rPr>
              <w:t>الثانیة</w:t>
            </w:r>
            <w:r>
              <w:rPr>
                <w:rStyle w:val="IndexLink"/>
                <w:rtl w:val="true"/>
              </w:rPr>
              <w:t xml:space="preserve">: </w:t>
            </w:r>
            <w:r>
              <w:rPr>
                <w:rStyle w:val="IndexLink"/>
                <w:rtl w:val="true"/>
              </w:rPr>
              <w:t>طرق أخری لتطهیر المضاف</w:t>
            </w:r>
            <w:r>
              <w:rPr>
                <w:rStyle w:val="IndexLink"/>
                <w:rtl w:val="true"/>
              </w:rPr>
              <w:tab/>
            </w:r>
            <w:r>
              <w:rPr>
                <w:rStyle w:val="IndexLink"/>
              </w:rPr>
              <w:t>517</w:t>
            </w:r>
          </w:hyperlink>
        </w:p>
        <w:p>
          <w:pPr>
            <w:pStyle w:val="Contents6"/>
            <w:tabs>
              <w:tab w:val="clear" w:pos="7609"/>
              <w:tab w:val="right" w:pos="9026" w:leader="dot"/>
            </w:tabs>
            <w:rPr/>
          </w:pPr>
          <w:hyperlink w:anchor="__RefHeading___Toc1802584_1468164448">
            <w:r>
              <w:rPr>
                <w:webHidden/>
                <w:rStyle w:val="IndexLink"/>
                <w:rtl w:val="true"/>
              </w:rPr>
              <w:t>اختلاط الکر بالمضاف</w:t>
            </w:r>
            <w:r>
              <w:rPr>
                <w:rStyle w:val="IndexLink"/>
                <w:rtl w:val="true"/>
              </w:rPr>
              <w:tab/>
            </w:r>
            <w:r>
              <w:rPr>
                <w:rStyle w:val="IndexLink"/>
              </w:rPr>
              <w:t>520</w:t>
            </w:r>
          </w:hyperlink>
        </w:p>
        <w:p>
          <w:pPr>
            <w:pStyle w:val="Contents6"/>
            <w:tabs>
              <w:tab w:val="clear" w:pos="7609"/>
              <w:tab w:val="right" w:pos="9026" w:leader="dot"/>
            </w:tabs>
            <w:rPr/>
          </w:pPr>
          <w:hyperlink w:anchor="__RefHeading___Toc1802586_1468164448">
            <w:r>
              <w:rPr>
                <w:webHidden/>
                <w:rStyle w:val="IndexLink"/>
                <w:rtl w:val="true"/>
              </w:rPr>
              <w:t>فالفرض الاول</w:t>
            </w:r>
            <w:r>
              <w:rPr>
                <w:rStyle w:val="IndexLink"/>
                <w:rtl w:val="true"/>
              </w:rPr>
              <w:t>:</w:t>
            </w:r>
            <w:r>
              <w:rPr>
                <w:rStyle w:val="IndexLink"/>
                <w:rtl w:val="true"/>
              </w:rPr>
              <w:t>تتحقق الطهارة بعد فرض الاستهلاک للمتنجس أولا</w:t>
            </w:r>
            <w:r>
              <w:rPr>
                <w:rStyle w:val="IndexLink"/>
                <w:rtl w:val="true"/>
              </w:rPr>
              <w:t>.</w:t>
              <w:tab/>
            </w:r>
            <w:r>
              <w:rPr>
                <w:rStyle w:val="IndexLink"/>
              </w:rPr>
              <w:t>520</w:t>
            </w:r>
          </w:hyperlink>
        </w:p>
        <w:p>
          <w:pPr>
            <w:pStyle w:val="Contents6"/>
            <w:tabs>
              <w:tab w:val="clear" w:pos="7609"/>
              <w:tab w:val="right" w:pos="9026" w:leader="dot"/>
            </w:tabs>
            <w:rPr/>
          </w:pPr>
          <w:hyperlink w:anchor="__RefHeading___Toc1802588_1468164448">
            <w:r>
              <w:rPr>
                <w:webHidden/>
                <w:rStyle w:val="IndexLink"/>
                <w:rtl w:val="true"/>
              </w:rPr>
              <w:t>و الفرض الثانی</w:t>
            </w:r>
            <w:r>
              <w:rPr>
                <w:rStyle w:val="IndexLink"/>
                <w:rtl w:val="true"/>
              </w:rPr>
              <w:t>:</w:t>
            </w:r>
            <w:r>
              <w:rPr>
                <w:rStyle w:val="IndexLink"/>
                <w:rtl w:val="true"/>
              </w:rPr>
              <w:t>فمع البناء علی انفعال الکر من المضاف</w:t>
            </w:r>
            <w:r>
              <w:rPr>
                <w:rStyle w:val="IndexLink"/>
                <w:rtl w:val="true"/>
              </w:rPr>
              <w:tab/>
            </w:r>
            <w:r>
              <w:rPr>
                <w:rStyle w:val="IndexLink"/>
              </w:rPr>
              <w:t>521</w:t>
            </w:r>
          </w:hyperlink>
        </w:p>
        <w:p>
          <w:pPr>
            <w:pStyle w:val="Contents6"/>
            <w:tabs>
              <w:tab w:val="clear" w:pos="7609"/>
              <w:tab w:val="right" w:pos="9026" w:leader="dot"/>
            </w:tabs>
            <w:rPr/>
          </w:pPr>
          <w:hyperlink w:anchor="__RefHeading___Toc1802590_1468164448">
            <w:r>
              <w:rPr>
                <w:webHidden/>
                <w:rStyle w:val="IndexLink"/>
                <w:rtl w:val="true"/>
              </w:rPr>
              <w:t>و الفرض الثالث</w:t>
            </w:r>
            <w:r>
              <w:rPr>
                <w:rStyle w:val="IndexLink"/>
                <w:rtl w:val="true"/>
              </w:rPr>
              <w:t>:</w:t>
            </w:r>
            <w:r>
              <w:rPr>
                <w:rStyle w:val="IndexLink"/>
                <w:rtl w:val="true"/>
              </w:rPr>
              <w:t>قد أشکل الحکم بالطهارة</w:t>
            </w:r>
            <w:r>
              <w:rPr>
                <w:rStyle w:val="IndexLink"/>
                <w:rtl w:val="true"/>
              </w:rPr>
              <w:tab/>
            </w:r>
            <w:r>
              <w:rPr>
                <w:rStyle w:val="IndexLink"/>
              </w:rPr>
              <w:t>521</w:t>
            </w:r>
          </w:hyperlink>
        </w:p>
        <w:p>
          <w:pPr>
            <w:pStyle w:val="Contents6"/>
            <w:tabs>
              <w:tab w:val="clear" w:pos="7609"/>
              <w:tab w:val="right" w:pos="9026" w:leader="dot"/>
            </w:tabs>
            <w:rPr/>
          </w:pPr>
          <w:hyperlink w:anchor="__RefHeading___Toc1802592_1468164448">
            <w:r>
              <w:rPr>
                <w:webHidden/>
                <w:rStyle w:val="IndexLink"/>
                <w:rtl w:val="true"/>
              </w:rPr>
              <w:t>انحصار الماء فی المضاف</w:t>
            </w:r>
            <w:r>
              <w:rPr>
                <w:rStyle w:val="IndexLink"/>
                <w:rtl w:val="true"/>
              </w:rPr>
              <w:tab/>
            </w:r>
            <w:r>
              <w:rPr>
                <w:rStyle w:val="IndexLink"/>
              </w:rPr>
              <w:t>522</w:t>
            </w:r>
          </w:hyperlink>
        </w:p>
        <w:p>
          <w:pPr>
            <w:pStyle w:val="Contents6"/>
            <w:tabs>
              <w:tab w:val="clear" w:pos="7609"/>
              <w:tab w:val="right" w:pos="9026" w:leader="dot"/>
            </w:tabs>
            <w:rPr/>
          </w:pPr>
          <w:hyperlink w:anchor="__RefHeading___Toc1802594_1468164448">
            <w:r>
              <w:rPr>
                <w:webHidden/>
                <w:rStyle w:val="IndexLink"/>
                <w:rtl w:val="true"/>
              </w:rPr>
              <w:t>الماء المتغیر</w:t>
            </w:r>
            <w:r>
              <w:rPr>
                <w:rStyle w:val="IndexLink"/>
                <w:rtl w:val="true"/>
              </w:rPr>
              <w:tab/>
            </w:r>
            <w:r>
              <w:rPr>
                <w:rStyle w:val="IndexLink"/>
              </w:rPr>
              <w:t>522</w:t>
            </w:r>
          </w:hyperlink>
        </w:p>
        <w:p>
          <w:pPr>
            <w:pStyle w:val="Contents6"/>
            <w:tabs>
              <w:tab w:val="clear" w:pos="7609"/>
              <w:tab w:val="right" w:pos="9026" w:leader="dot"/>
            </w:tabs>
            <w:rPr/>
          </w:pPr>
          <w:hyperlink w:anchor="__RefHeading___Toc1802596_1468164448">
            <w:r>
              <w:rPr>
                <w:webHidden/>
                <w:rStyle w:val="IndexLink"/>
                <w:rtl w:val="true"/>
              </w:rPr>
              <w:t>التغیر باللون</w:t>
            </w:r>
            <w:r>
              <w:rPr>
                <w:rStyle w:val="IndexLink"/>
                <w:rtl w:val="true"/>
              </w:rPr>
              <w:tab/>
            </w:r>
            <w:r>
              <w:rPr>
                <w:rStyle w:val="IndexLink"/>
              </w:rPr>
              <w:t>528</w:t>
            </w:r>
          </w:hyperlink>
        </w:p>
        <w:p>
          <w:pPr>
            <w:pStyle w:val="Contents6"/>
            <w:tabs>
              <w:tab w:val="clear" w:pos="7609"/>
              <w:tab w:val="right" w:pos="9026" w:leader="dot"/>
            </w:tabs>
            <w:rPr/>
          </w:pPr>
          <w:hyperlink w:anchor="__RefHeading___Toc1802598_1468164448">
            <w:r>
              <w:rPr>
                <w:webHidden/>
                <w:rStyle w:val="IndexLink"/>
                <w:rtl w:val="true"/>
              </w:rPr>
              <w:t>التغیر بالملاقاة</w:t>
            </w:r>
            <w:r>
              <w:rPr>
                <w:rStyle w:val="IndexLink"/>
                <w:rtl w:val="true"/>
              </w:rPr>
              <w:tab/>
            </w:r>
            <w:r>
              <w:rPr>
                <w:rStyle w:val="IndexLink"/>
              </w:rPr>
              <w:t>528</w:t>
            </w:r>
          </w:hyperlink>
        </w:p>
        <w:p>
          <w:pPr>
            <w:pStyle w:val="Contents6"/>
            <w:tabs>
              <w:tab w:val="clear" w:pos="7609"/>
              <w:tab w:val="right" w:pos="9026" w:leader="dot"/>
            </w:tabs>
            <w:rPr/>
          </w:pPr>
          <w:hyperlink w:anchor="__RefHeading___Toc1802600_1468164448">
            <w:r>
              <w:rPr>
                <w:webHidden/>
                <w:rStyle w:val="IndexLink"/>
                <w:rtl w:val="true"/>
              </w:rPr>
              <w:t>التغیر بأوصاف النجس</w:t>
            </w:r>
            <w:r>
              <w:rPr>
                <w:rStyle w:val="IndexLink"/>
                <w:rtl w:val="true"/>
              </w:rPr>
              <w:tab/>
            </w:r>
            <w:r>
              <w:rPr>
                <w:rStyle w:val="IndexLink"/>
              </w:rPr>
              <w:t>530</w:t>
            </w:r>
          </w:hyperlink>
        </w:p>
        <w:p>
          <w:pPr>
            <w:pStyle w:val="Contents6"/>
            <w:tabs>
              <w:tab w:val="clear" w:pos="7609"/>
              <w:tab w:val="right" w:pos="9026" w:leader="dot"/>
            </w:tabs>
            <w:rPr/>
          </w:pPr>
          <w:hyperlink w:anchor="__RefHeading___Toc1802602_1468164448">
            <w:r>
              <w:rPr>
                <w:webHidden/>
                <w:rStyle w:val="IndexLink"/>
                <w:rtl w:val="true"/>
              </w:rPr>
              <w:t>الاعتبار بالتغییر الحسی</w:t>
            </w:r>
            <w:r>
              <w:rPr>
                <w:rStyle w:val="IndexLink"/>
                <w:rtl w:val="true"/>
              </w:rPr>
              <w:tab/>
            </w:r>
            <w:r>
              <w:rPr>
                <w:rStyle w:val="IndexLink"/>
              </w:rPr>
              <w:t>536</w:t>
            </w:r>
          </w:hyperlink>
        </w:p>
        <w:p>
          <w:pPr>
            <w:pStyle w:val="Contents6"/>
            <w:tabs>
              <w:tab w:val="clear" w:pos="7609"/>
              <w:tab w:val="right" w:pos="9026" w:leader="dot"/>
            </w:tabs>
            <w:rPr/>
          </w:pPr>
          <w:hyperlink w:anchor="__RefHeading___Toc1802604_1468164448">
            <w:r>
              <w:rPr>
                <w:webHidden/>
                <w:rStyle w:val="IndexLink"/>
                <w:rtl w:val="true"/>
              </w:rPr>
              <w:t>التغیر بغیر الاوصاف الثلاثة</w:t>
            </w:r>
            <w:r>
              <w:rPr>
                <w:rStyle w:val="IndexLink"/>
                <w:rtl w:val="true"/>
              </w:rPr>
              <w:tab/>
            </w:r>
            <w:r>
              <w:rPr>
                <w:rStyle w:val="IndexLink"/>
              </w:rPr>
              <w:t>539</w:t>
            </w:r>
          </w:hyperlink>
        </w:p>
        <w:p>
          <w:pPr>
            <w:pStyle w:val="Contents6"/>
            <w:tabs>
              <w:tab w:val="clear" w:pos="7609"/>
              <w:tab w:val="right" w:pos="9026" w:leader="dot"/>
            </w:tabs>
            <w:rPr/>
          </w:pPr>
          <w:hyperlink w:anchor="__RefHeading___Toc1802606_1468164448">
            <w:r>
              <w:rPr>
                <w:webHidden/>
                <w:rStyle w:val="IndexLink"/>
                <w:rtl w:val="true"/>
              </w:rPr>
              <w:t>التغیر بالنجس بغیر أوصافه</w:t>
            </w:r>
            <w:r>
              <w:rPr>
                <w:rStyle w:val="IndexLink"/>
                <w:rtl w:val="true"/>
              </w:rPr>
              <w:tab/>
            </w:r>
            <w:r>
              <w:rPr>
                <w:rStyle w:val="IndexLink"/>
              </w:rPr>
              <w:t>540</w:t>
            </w:r>
          </w:hyperlink>
        </w:p>
        <w:p>
          <w:pPr>
            <w:pStyle w:val="Contents6"/>
            <w:tabs>
              <w:tab w:val="clear" w:pos="7609"/>
              <w:tab w:val="right" w:pos="9026" w:leader="dot"/>
            </w:tabs>
            <w:rPr/>
          </w:pPr>
          <w:hyperlink w:anchor="__RefHeading___Toc1802608_1468164448">
            <w:r>
              <w:rPr>
                <w:webHidden/>
                <w:rStyle w:val="IndexLink"/>
                <w:rtl w:val="true"/>
              </w:rPr>
              <w:t>العبرة بزوال الوصف مطلقا</w:t>
            </w:r>
            <w:r>
              <w:rPr>
                <w:rStyle w:val="IndexLink"/>
                <w:rtl w:val="true"/>
              </w:rPr>
              <w:tab/>
            </w:r>
            <w:r>
              <w:rPr>
                <w:rStyle w:val="IndexLink"/>
              </w:rPr>
              <w:t>541</w:t>
            </w:r>
          </w:hyperlink>
        </w:p>
        <w:p>
          <w:pPr>
            <w:pStyle w:val="Contents6"/>
            <w:tabs>
              <w:tab w:val="clear" w:pos="7609"/>
              <w:tab w:val="right" w:pos="9026" w:leader="dot"/>
            </w:tabs>
            <w:rPr/>
          </w:pPr>
          <w:hyperlink w:anchor="__RefHeading___Toc1802610_1468164448">
            <w:r>
              <w:rPr>
                <w:webHidden/>
                <w:rStyle w:val="IndexLink"/>
                <w:rtl w:val="true"/>
              </w:rPr>
              <w:t>تغیّر بعض الماء</w:t>
            </w:r>
            <w:r>
              <w:rPr>
                <w:rStyle w:val="IndexLink"/>
                <w:rtl w:val="true"/>
              </w:rPr>
              <w:tab/>
            </w:r>
            <w:r>
              <w:rPr>
                <w:rStyle w:val="IndexLink"/>
              </w:rPr>
              <w:t>542</w:t>
            </w:r>
          </w:hyperlink>
        </w:p>
        <w:p>
          <w:pPr>
            <w:pStyle w:val="Contents6"/>
            <w:tabs>
              <w:tab w:val="clear" w:pos="7609"/>
              <w:tab w:val="right" w:pos="9026" w:leader="dot"/>
            </w:tabs>
            <w:rPr/>
          </w:pPr>
          <w:hyperlink w:anchor="__RefHeading___Toc1802612_1468164448">
            <w:r>
              <w:rPr>
                <w:webHidden/>
                <w:rStyle w:val="IndexLink"/>
                <w:rtl w:val="true"/>
              </w:rPr>
              <w:t>دلیل اشتراط الامتزاج</w:t>
            </w:r>
            <w:r>
              <w:rPr>
                <w:rStyle w:val="IndexLink"/>
                <w:rtl w:val="true"/>
              </w:rPr>
              <w:tab/>
            </w:r>
            <w:r>
              <w:rPr>
                <w:rStyle w:val="IndexLink"/>
              </w:rPr>
              <w:t>542</w:t>
            </w:r>
          </w:hyperlink>
        </w:p>
        <w:p>
          <w:pPr>
            <w:pStyle w:val="Contents6"/>
            <w:tabs>
              <w:tab w:val="clear" w:pos="7609"/>
              <w:tab w:val="right" w:pos="9026" w:leader="dot"/>
            </w:tabs>
            <w:rPr/>
          </w:pPr>
          <w:hyperlink w:anchor="__RefHeading___Toc1802614_1468164448">
            <w:r>
              <w:rPr>
                <w:webHidden/>
                <w:rStyle w:val="IndexLink"/>
                <w:rtl w:val="true"/>
              </w:rPr>
              <w:t>دلیل عدم اشتراط الامتزاج</w:t>
            </w:r>
            <w:r>
              <w:rPr>
                <w:rStyle w:val="IndexLink"/>
                <w:rtl w:val="true"/>
              </w:rPr>
              <w:tab/>
            </w:r>
            <w:r>
              <w:rPr>
                <w:rStyle w:val="IndexLink"/>
              </w:rPr>
              <w:t>543</w:t>
            </w:r>
          </w:hyperlink>
        </w:p>
        <w:p>
          <w:pPr>
            <w:pStyle w:val="Contents6"/>
            <w:tabs>
              <w:tab w:val="clear" w:pos="7609"/>
              <w:tab w:val="right" w:pos="9026" w:leader="dot"/>
            </w:tabs>
            <w:rPr/>
          </w:pPr>
          <w:hyperlink w:anchor="__RefHeading___Toc1802616_1468164448">
            <w:r>
              <w:rPr>
                <w:webHidden/>
                <w:rStyle w:val="IndexLink"/>
                <w:rtl w:val="true"/>
              </w:rPr>
              <w:t>أدلة اخری فی المقام</w:t>
            </w:r>
            <w:r>
              <w:rPr>
                <w:rStyle w:val="IndexLink"/>
                <w:rtl w:val="true"/>
              </w:rPr>
              <w:tab/>
            </w:r>
            <w:r>
              <w:rPr>
                <w:rStyle w:val="IndexLink"/>
              </w:rPr>
              <w:t>547</w:t>
            </w:r>
          </w:hyperlink>
        </w:p>
        <w:p>
          <w:pPr>
            <w:pStyle w:val="Contents6"/>
            <w:tabs>
              <w:tab w:val="clear" w:pos="7609"/>
              <w:tab w:val="right" w:pos="9026" w:leader="dot"/>
            </w:tabs>
            <w:rPr/>
          </w:pPr>
          <w:hyperlink w:anchor="__RefHeading___Toc1802618_1468164448">
            <w:r>
              <w:rPr>
                <w:webHidden/>
                <w:rStyle w:val="IndexLink"/>
                <w:rtl w:val="true"/>
              </w:rPr>
              <w:t>تغیر الماء بوقوع جزء من المیتة</w:t>
            </w:r>
            <w:r>
              <w:rPr>
                <w:rStyle w:val="IndexLink"/>
                <w:rtl w:val="true"/>
              </w:rPr>
              <w:tab/>
            </w:r>
            <w:r>
              <w:rPr>
                <w:rStyle w:val="IndexLink"/>
              </w:rPr>
              <w:t>548</w:t>
            </w:r>
          </w:hyperlink>
        </w:p>
        <w:p>
          <w:pPr>
            <w:pStyle w:val="Contents6"/>
            <w:tabs>
              <w:tab w:val="clear" w:pos="7609"/>
              <w:tab w:val="right" w:pos="9026" w:leader="dot"/>
            </w:tabs>
            <w:rPr/>
          </w:pPr>
          <w:hyperlink w:anchor="__RefHeading___Toc1802620_1468164448">
            <w:r>
              <w:rPr>
                <w:webHidden/>
                <w:rStyle w:val="IndexLink"/>
                <w:rtl w:val="true"/>
              </w:rPr>
              <w:t>الشک فی التغیر و عدمه</w:t>
            </w:r>
            <w:r>
              <w:rPr>
                <w:rStyle w:val="IndexLink"/>
                <w:rtl w:val="true"/>
              </w:rPr>
              <w:tab/>
            </w:r>
            <w:r>
              <w:rPr>
                <w:rStyle w:val="IndexLink"/>
              </w:rPr>
              <w:t>549</w:t>
            </w:r>
          </w:hyperlink>
        </w:p>
        <w:p>
          <w:pPr>
            <w:pStyle w:val="Contents6"/>
            <w:tabs>
              <w:tab w:val="clear" w:pos="7609"/>
              <w:tab w:val="right" w:pos="9026" w:leader="dot"/>
            </w:tabs>
            <w:rPr/>
          </w:pPr>
          <w:hyperlink w:anchor="__RefHeading___Toc1802622_1468164448">
            <w:r>
              <w:rPr>
                <w:webHidden/>
                <w:rStyle w:val="IndexLink"/>
                <w:rtl w:val="true"/>
              </w:rPr>
              <w:t>المتغیّر بالطاهر و النجس</w:t>
            </w:r>
            <w:r>
              <w:rPr>
                <w:rStyle w:val="IndexLink"/>
                <w:rtl w:val="true"/>
              </w:rPr>
              <w:tab/>
            </w:r>
            <w:r>
              <w:rPr>
                <w:rStyle w:val="IndexLink"/>
              </w:rPr>
              <w:t>551</w:t>
            </w:r>
          </w:hyperlink>
        </w:p>
        <w:p>
          <w:pPr>
            <w:pStyle w:val="Contents6"/>
            <w:tabs>
              <w:tab w:val="clear" w:pos="7609"/>
              <w:tab w:val="right" w:pos="9026" w:leader="dot"/>
            </w:tabs>
            <w:rPr/>
          </w:pPr>
          <w:hyperlink w:anchor="__RefHeading___Toc1802624_1468164448">
            <w:r>
              <w:rPr>
                <w:webHidden/>
                <w:rStyle w:val="IndexLink"/>
                <w:rtl w:val="true"/>
              </w:rPr>
              <w:t>زوال تغیر الماء بذاته</w:t>
            </w:r>
            <w:r>
              <w:rPr>
                <w:rStyle w:val="IndexLink"/>
                <w:rtl w:val="true"/>
              </w:rPr>
              <w:tab/>
            </w:r>
            <w:r>
              <w:rPr>
                <w:rStyle w:val="IndexLink"/>
              </w:rPr>
              <w:t>552</w:t>
            </w:r>
          </w:hyperlink>
        </w:p>
        <w:p>
          <w:pPr>
            <w:pStyle w:val="Contents6"/>
            <w:tabs>
              <w:tab w:val="clear" w:pos="7609"/>
              <w:tab w:val="right" w:pos="9026" w:leader="dot"/>
            </w:tabs>
            <w:rPr/>
          </w:pPr>
          <w:hyperlink w:anchor="__RefHeading___Toc1802626_1468164448">
            <w:r>
              <w:rPr>
                <w:webHidden/>
                <w:rStyle w:val="IndexLink"/>
                <w:rtl w:val="true"/>
              </w:rPr>
              <w:t>جواب اشکال الطولیة</w:t>
            </w:r>
            <w:r>
              <w:rPr>
                <w:rStyle w:val="IndexLink"/>
                <w:rtl w:val="true"/>
              </w:rPr>
              <w:tab/>
            </w:r>
            <w:r>
              <w:rPr>
                <w:rStyle w:val="IndexLink"/>
              </w:rPr>
              <w:t>553</w:t>
            </w:r>
          </w:hyperlink>
        </w:p>
        <w:p>
          <w:pPr>
            <w:pStyle w:val="Contents5"/>
            <w:tabs>
              <w:tab w:val="clear" w:pos="7892"/>
              <w:tab w:val="right" w:pos="9026" w:leader="dot"/>
            </w:tabs>
            <w:rPr/>
          </w:pPr>
          <w:hyperlink w:anchor="__RefHeading___Toc1802628_1468164448">
            <w:r>
              <w:rPr>
                <w:webHidden/>
                <w:rStyle w:val="IndexLink"/>
                <w:rtl w:val="true"/>
              </w:rPr>
              <w:t>فصل</w:t>
            </w:r>
            <w:r>
              <w:rPr>
                <w:rStyle w:val="IndexLink"/>
                <w:rtl w:val="true"/>
              </w:rPr>
              <w:t xml:space="preserve">: </w:t>
            </w:r>
            <w:r>
              <w:rPr>
                <w:rStyle w:val="IndexLink"/>
                <w:rtl w:val="true"/>
              </w:rPr>
              <w:t>فی الماء الجاری</w:t>
            </w:r>
            <w:r>
              <w:rPr>
                <w:rStyle w:val="IndexLink"/>
                <w:rtl w:val="true"/>
              </w:rPr>
              <w:tab/>
            </w:r>
            <w:r>
              <w:rPr>
                <w:rStyle w:val="IndexLink"/>
              </w:rPr>
              <w:t>557</w:t>
            </w:r>
          </w:hyperlink>
        </w:p>
        <w:p>
          <w:pPr>
            <w:pStyle w:val="Contents6"/>
            <w:tabs>
              <w:tab w:val="clear" w:pos="7609"/>
              <w:tab w:val="right" w:pos="9026" w:leader="dot"/>
            </w:tabs>
            <w:rPr/>
          </w:pPr>
          <w:hyperlink w:anchor="__RefHeading___Toc1802630_1468164448">
            <w:r>
              <w:rPr>
                <w:webHidden/>
                <w:rStyle w:val="IndexLink"/>
                <w:rtl w:val="true"/>
              </w:rPr>
              <w:t>اشارة</w:t>
            </w:r>
            <w:r>
              <w:rPr>
                <w:rStyle w:val="IndexLink"/>
                <w:rtl w:val="true"/>
              </w:rPr>
              <w:tab/>
            </w:r>
            <w:r>
              <w:rPr>
                <w:rStyle w:val="IndexLink"/>
              </w:rPr>
              <w:t>557</w:t>
            </w:r>
          </w:hyperlink>
        </w:p>
        <w:p>
          <w:pPr>
            <w:pStyle w:val="Contents6"/>
            <w:tabs>
              <w:tab w:val="clear" w:pos="7609"/>
              <w:tab w:val="right" w:pos="9026" w:leader="dot"/>
            </w:tabs>
            <w:rPr/>
          </w:pPr>
          <w:hyperlink w:anchor="__RefHeading___Toc1802632_1468164448">
            <w:r>
              <w:rPr>
                <w:webHidden/>
                <w:rStyle w:val="IndexLink"/>
                <w:rtl w:val="true"/>
              </w:rPr>
              <w:t>اعتصام الجاری القلیل</w:t>
            </w:r>
            <w:r>
              <w:rPr>
                <w:rStyle w:val="IndexLink"/>
                <w:rtl w:val="true"/>
              </w:rPr>
              <w:tab/>
            </w:r>
            <w:r>
              <w:rPr>
                <w:rStyle w:val="IndexLink"/>
              </w:rPr>
              <w:t>558</w:t>
            </w:r>
          </w:hyperlink>
        </w:p>
        <w:p>
          <w:pPr>
            <w:pStyle w:val="Contents6"/>
            <w:tabs>
              <w:tab w:val="clear" w:pos="7609"/>
              <w:tab w:val="right" w:pos="9026" w:leader="dot"/>
            </w:tabs>
            <w:rPr/>
          </w:pPr>
          <w:hyperlink w:anchor="__RefHeading___Toc1802634_1468164448">
            <w:r>
              <w:rPr>
                <w:webHidden/>
                <w:rStyle w:val="IndexLink"/>
                <w:rtl w:val="true"/>
              </w:rPr>
              <w:t>اشارة</w:t>
            </w:r>
            <w:r>
              <w:rPr>
                <w:rStyle w:val="IndexLink"/>
                <w:rtl w:val="true"/>
              </w:rPr>
              <w:tab/>
            </w:r>
            <w:r>
              <w:rPr>
                <w:rStyle w:val="IndexLink"/>
              </w:rPr>
              <w:t>558</w:t>
            </w:r>
          </w:hyperlink>
        </w:p>
        <w:p>
          <w:pPr>
            <w:pStyle w:val="Contents6"/>
            <w:tabs>
              <w:tab w:val="clear" w:pos="7609"/>
              <w:tab w:val="right" w:pos="9026" w:leader="dot"/>
            </w:tabs>
            <w:rPr/>
          </w:pPr>
          <w:hyperlink w:anchor="__RefHeading___Toc1802636_1468164448">
            <w:r>
              <w:rPr>
                <w:webHidden/>
                <w:rStyle w:val="IndexLink"/>
                <w:rtl w:val="true"/>
              </w:rPr>
              <w:t>أدلة اعتصام الجاری</w:t>
            </w:r>
            <w:r>
              <w:rPr>
                <w:rStyle w:val="IndexLink"/>
                <w:rtl w:val="true"/>
              </w:rPr>
              <w:tab/>
            </w:r>
            <w:r>
              <w:rPr>
                <w:rStyle w:val="IndexLink"/>
              </w:rPr>
              <w:t>559</w:t>
            </w:r>
          </w:hyperlink>
        </w:p>
        <w:p>
          <w:pPr>
            <w:pStyle w:val="Contents6"/>
            <w:tabs>
              <w:tab w:val="clear" w:pos="7609"/>
              <w:tab w:val="right" w:pos="9026" w:leader="dot"/>
            </w:tabs>
            <w:rPr/>
          </w:pPr>
          <w:hyperlink w:anchor="__RefHeading___Toc1802638_1468164448">
            <w:r>
              <w:rPr>
                <w:webHidden/>
                <w:rStyle w:val="IndexLink"/>
                <w:rtl w:val="true"/>
              </w:rPr>
              <w:t>الاولی</w:t>
            </w:r>
            <w:r>
              <w:rPr>
                <w:rStyle w:val="IndexLink"/>
                <w:rtl w:val="true"/>
              </w:rPr>
              <w:t>:</w:t>
            </w:r>
            <w:r>
              <w:rPr>
                <w:rStyle w:val="IndexLink"/>
                <w:rtl w:val="true"/>
              </w:rPr>
              <w:t>ما ورد فی روایات الحمام</w:t>
            </w:r>
            <w:r>
              <w:rPr>
                <w:rStyle w:val="IndexLink"/>
                <w:rtl w:val="true"/>
              </w:rPr>
              <w:t>:</w:t>
              <w:tab/>
            </w:r>
            <w:r>
              <w:rPr>
                <w:rStyle w:val="IndexLink"/>
              </w:rPr>
              <w:t>559</w:t>
            </w:r>
          </w:hyperlink>
        </w:p>
        <w:p>
          <w:pPr>
            <w:pStyle w:val="Contents6"/>
            <w:tabs>
              <w:tab w:val="clear" w:pos="7609"/>
              <w:tab w:val="right" w:pos="9026" w:leader="dot"/>
            </w:tabs>
            <w:rPr/>
          </w:pPr>
          <w:hyperlink w:anchor="__RefHeading___Toc1802640_1468164448">
            <w:r>
              <w:rPr>
                <w:webHidden/>
                <w:rStyle w:val="IndexLink"/>
                <w:rtl w:val="true"/>
              </w:rPr>
              <w:t>الثانیة</w:t>
            </w:r>
            <w:r>
              <w:rPr>
                <w:rStyle w:val="IndexLink"/>
                <w:rtl w:val="true"/>
              </w:rPr>
              <w:t>:</w:t>
            </w:r>
            <w:r>
              <w:rPr>
                <w:rStyle w:val="IndexLink"/>
                <w:rtl w:val="true"/>
              </w:rPr>
              <w:t>ما ورد فی روایات المطر بما هو</w:t>
            </w:r>
            <w:r>
              <w:rPr>
                <w:rStyle w:val="IndexLink"/>
                <w:rtl w:val="true"/>
              </w:rPr>
              <w:t>:</w:t>
              <w:tab/>
            </w:r>
            <w:r>
              <w:rPr>
                <w:rStyle w:val="IndexLink"/>
              </w:rPr>
              <w:t>561</w:t>
            </w:r>
          </w:hyperlink>
        </w:p>
        <w:p>
          <w:pPr>
            <w:pStyle w:val="Contents6"/>
            <w:tabs>
              <w:tab w:val="clear" w:pos="7609"/>
              <w:tab w:val="right" w:pos="9026" w:leader="dot"/>
            </w:tabs>
            <w:rPr/>
          </w:pPr>
          <w:hyperlink w:anchor="__RefHeading___Toc1802642_1468164448">
            <w:r>
              <w:rPr>
                <w:webHidden/>
                <w:rStyle w:val="IndexLink"/>
                <w:rtl w:val="true"/>
              </w:rPr>
              <w:t>الثالثة</w:t>
            </w:r>
            <w:r>
              <w:rPr>
                <w:rStyle w:val="IndexLink"/>
                <w:rtl w:val="true"/>
              </w:rPr>
              <w:t>:</w:t>
            </w:r>
            <w:r>
              <w:rPr>
                <w:rStyle w:val="IndexLink"/>
                <w:rtl w:val="true"/>
              </w:rPr>
              <w:t>ما ورد فی خصوص الجاری متعاضدا</w:t>
            </w:r>
            <w:r>
              <w:rPr>
                <w:rStyle w:val="IndexLink"/>
                <w:rtl w:val="true"/>
              </w:rPr>
              <w:t>:</w:t>
              <w:tab/>
            </w:r>
            <w:r>
              <w:rPr>
                <w:rStyle w:val="IndexLink"/>
              </w:rPr>
              <w:t>561</w:t>
            </w:r>
          </w:hyperlink>
        </w:p>
        <w:p>
          <w:pPr>
            <w:pStyle w:val="Contents6"/>
            <w:tabs>
              <w:tab w:val="clear" w:pos="7609"/>
              <w:tab w:val="right" w:pos="9026" w:leader="dot"/>
            </w:tabs>
            <w:rPr/>
          </w:pPr>
          <w:hyperlink w:anchor="__RefHeading___Toc1802644_1468164448">
            <w:r>
              <w:rPr>
                <w:webHidden/>
                <w:rStyle w:val="IndexLink"/>
                <w:rtl w:val="true"/>
              </w:rPr>
              <w:t>الرابعة</w:t>
            </w:r>
            <w:r>
              <w:rPr>
                <w:rStyle w:val="IndexLink"/>
                <w:rtl w:val="true"/>
              </w:rPr>
              <w:t>:</w:t>
            </w:r>
            <w:r>
              <w:rPr>
                <w:rStyle w:val="IndexLink"/>
                <w:rtl w:val="true"/>
              </w:rPr>
              <w:t>ما ورد فی عدة روایات من نفی البأس عن البول فی الجاری ،</w:t>
            </w:r>
            <w:r>
              <w:rPr>
                <w:rStyle w:val="IndexLink"/>
                <w:rtl w:val="true"/>
              </w:rPr>
              <w:tab/>
            </w:r>
            <w:r>
              <w:rPr>
                <w:rStyle w:val="IndexLink"/>
              </w:rPr>
              <w:t>561</w:t>
            </w:r>
          </w:hyperlink>
        </w:p>
        <w:p>
          <w:pPr>
            <w:pStyle w:val="Contents6"/>
            <w:tabs>
              <w:tab w:val="clear" w:pos="7609"/>
              <w:tab w:val="right" w:pos="9026" w:leader="dot"/>
            </w:tabs>
            <w:rPr/>
          </w:pPr>
          <w:hyperlink w:anchor="__RefHeading___Toc1802646_1468164448">
            <w:r>
              <w:rPr>
                <w:webHidden/>
                <w:rStyle w:val="IndexLink"/>
                <w:rtl w:val="true"/>
              </w:rPr>
              <w:t>الخامسة</w:t>
            </w:r>
            <w:r>
              <w:rPr>
                <w:rStyle w:val="IndexLink"/>
                <w:rtl w:val="true"/>
              </w:rPr>
              <w:t>:</w:t>
            </w:r>
            <w:r>
              <w:rPr>
                <w:rStyle w:val="IndexLink"/>
                <w:rtl w:val="true"/>
              </w:rPr>
              <w:t>ما ورد فی ماء البئر،من صحیح ابن بزیع المتقدم عن الرضا</w:t>
            </w:r>
            <w:r>
              <w:rPr>
                <w:rStyle w:val="IndexLink"/>
                <w:rtl w:val="true"/>
              </w:rPr>
              <w:t>(</w:t>
            </w:r>
            <w:r>
              <w:rPr>
                <w:rStyle w:val="IndexLink"/>
                <w:rtl w:val="true"/>
              </w:rPr>
              <w:t>علیه السلام</w:t>
            </w:r>
            <w:r>
              <w:rPr>
                <w:rStyle w:val="IndexLink"/>
                <w:rtl w:val="true"/>
              </w:rPr>
              <w:t>)</w:t>
              <w:tab/>
            </w:r>
            <w:r>
              <w:rPr>
                <w:rStyle w:val="IndexLink"/>
              </w:rPr>
              <w:t>562</w:t>
            </w:r>
          </w:hyperlink>
        </w:p>
        <w:p>
          <w:pPr>
            <w:pStyle w:val="Contents6"/>
            <w:tabs>
              <w:tab w:val="clear" w:pos="7609"/>
              <w:tab w:val="right" w:pos="9026" w:leader="dot"/>
            </w:tabs>
            <w:rPr/>
          </w:pPr>
          <w:hyperlink w:anchor="__RefHeading___Toc1802648_1468164448">
            <w:r>
              <w:rPr>
                <w:webHidden/>
                <w:rStyle w:val="IndexLink"/>
                <w:rtl w:val="true"/>
              </w:rPr>
              <w:t>نجاسة الجاری المتغیر</w:t>
            </w:r>
            <w:r>
              <w:rPr>
                <w:rStyle w:val="IndexLink"/>
                <w:rtl w:val="true"/>
              </w:rPr>
              <w:tab/>
            </w:r>
            <w:r>
              <w:rPr>
                <w:rStyle w:val="IndexLink"/>
              </w:rPr>
              <w:t>564</w:t>
            </w:r>
          </w:hyperlink>
        </w:p>
        <w:p>
          <w:pPr>
            <w:pStyle w:val="Contents6"/>
            <w:tabs>
              <w:tab w:val="clear" w:pos="7609"/>
              <w:tab w:val="right" w:pos="9026" w:leader="dot"/>
            </w:tabs>
            <w:rPr/>
          </w:pPr>
          <w:hyperlink w:anchor="__RefHeading___Toc1802650_1468164448">
            <w:r>
              <w:rPr>
                <w:webHidden/>
                <w:rStyle w:val="IndexLink"/>
                <w:rtl w:val="true"/>
              </w:rPr>
              <w:t>عدم اعتبار الدفع و الفوران</w:t>
            </w:r>
            <w:r>
              <w:rPr>
                <w:rStyle w:val="IndexLink"/>
                <w:rtl w:val="true"/>
              </w:rPr>
              <w:tab/>
            </w:r>
            <w:r>
              <w:rPr>
                <w:rStyle w:val="IndexLink"/>
              </w:rPr>
              <w:t>564</w:t>
            </w:r>
          </w:hyperlink>
        </w:p>
        <w:p>
          <w:pPr>
            <w:pStyle w:val="Contents6"/>
            <w:tabs>
              <w:tab w:val="clear" w:pos="7609"/>
              <w:tab w:val="right" w:pos="9026" w:leader="dot"/>
            </w:tabs>
            <w:rPr/>
          </w:pPr>
          <w:hyperlink w:anchor="__RefHeading___Toc1802652_1468164448">
            <w:r>
              <w:rPr>
                <w:webHidden/>
                <w:rStyle w:val="IndexLink"/>
                <w:rtl w:val="true"/>
              </w:rPr>
              <w:t>الجاری من غیر مادة</w:t>
            </w:r>
            <w:r>
              <w:rPr>
                <w:rStyle w:val="IndexLink"/>
                <w:rtl w:val="true"/>
              </w:rPr>
              <w:tab/>
            </w:r>
            <w:r>
              <w:rPr>
                <w:rStyle w:val="IndexLink"/>
              </w:rPr>
              <w:t>565</w:t>
            </w:r>
          </w:hyperlink>
        </w:p>
        <w:p>
          <w:pPr>
            <w:pStyle w:val="Contents6"/>
            <w:tabs>
              <w:tab w:val="clear" w:pos="7609"/>
              <w:tab w:val="right" w:pos="9026" w:leader="dot"/>
            </w:tabs>
            <w:rPr/>
          </w:pPr>
          <w:hyperlink w:anchor="__RefHeading___Toc1802654_1468164448">
            <w:r>
              <w:rPr>
                <w:webHidden/>
                <w:rStyle w:val="IndexLink"/>
                <w:rtl w:val="true"/>
              </w:rPr>
              <w:t>الشک فی المادة</w:t>
            </w:r>
            <w:r>
              <w:rPr>
                <w:rStyle w:val="IndexLink"/>
                <w:rtl w:val="true"/>
              </w:rPr>
              <w:tab/>
            </w:r>
            <w:r>
              <w:rPr>
                <w:rStyle w:val="IndexLink"/>
              </w:rPr>
              <w:t>565</w:t>
            </w:r>
          </w:hyperlink>
        </w:p>
        <w:p>
          <w:pPr>
            <w:pStyle w:val="Contents6"/>
            <w:tabs>
              <w:tab w:val="clear" w:pos="7609"/>
              <w:tab w:val="right" w:pos="9026" w:leader="dot"/>
            </w:tabs>
            <w:rPr/>
          </w:pPr>
          <w:hyperlink w:anchor="__RefHeading___Toc1802656_1468164448">
            <w:r>
              <w:rPr>
                <w:webHidden/>
                <w:rStyle w:val="IndexLink"/>
                <w:rtl w:val="true"/>
              </w:rPr>
              <w:t>اشارة</w:t>
            </w:r>
            <w:r>
              <w:rPr>
                <w:rStyle w:val="IndexLink"/>
                <w:rtl w:val="true"/>
              </w:rPr>
              <w:tab/>
            </w:r>
            <w:r>
              <w:rPr>
                <w:rStyle w:val="IndexLink"/>
              </w:rPr>
              <w:t>565</w:t>
            </w:r>
          </w:hyperlink>
        </w:p>
        <w:p>
          <w:pPr>
            <w:pStyle w:val="Contents6"/>
            <w:tabs>
              <w:tab w:val="clear" w:pos="7609"/>
              <w:tab w:val="right" w:pos="9026" w:leader="dot"/>
            </w:tabs>
            <w:rPr/>
          </w:pPr>
          <w:hyperlink w:anchor="__RefHeading___Toc1802658_1468164448">
            <w:r>
              <w:rPr>
                <w:webHidden/>
                <w:rStyle w:val="IndexLink"/>
                <w:rtl w:val="true"/>
              </w:rPr>
              <w:t>تحقیق فی استصحاب العدم الأزلی</w:t>
            </w:r>
            <w:r>
              <w:rPr>
                <w:rStyle w:val="IndexLink"/>
                <w:rtl w:val="true"/>
              </w:rPr>
              <w:tab/>
            </w:r>
            <w:r>
              <w:rPr>
                <w:rStyle w:val="IndexLink"/>
              </w:rPr>
              <w:t>565</w:t>
            </w:r>
          </w:hyperlink>
        </w:p>
        <w:p>
          <w:pPr>
            <w:pStyle w:val="Contents6"/>
            <w:tabs>
              <w:tab w:val="clear" w:pos="7609"/>
              <w:tab w:val="right" w:pos="9026" w:leader="dot"/>
            </w:tabs>
            <w:rPr/>
          </w:pPr>
          <w:hyperlink w:anchor="__RefHeading___Toc1802660_1468164448">
            <w:r>
              <w:rPr>
                <w:webHidden/>
                <w:rStyle w:val="IndexLink"/>
                <w:rtl w:val="true"/>
              </w:rPr>
              <w:t>اشکال المحقق النائینی</w:t>
            </w:r>
            <w:r>
              <w:rPr>
                <w:rStyle w:val="IndexLink"/>
                <w:rtl w:val="true"/>
              </w:rPr>
              <w:t>«</w:t>
            </w:r>
            <w:r>
              <w:rPr>
                <w:rStyle w:val="IndexLink"/>
                <w:rtl w:val="true"/>
              </w:rPr>
              <w:t>قدّس سرّه</w:t>
            </w:r>
            <w:r>
              <w:rPr>
                <w:rStyle w:val="IndexLink"/>
                <w:rtl w:val="true"/>
              </w:rPr>
              <w:t>»</w:t>
              <w:tab/>
            </w:r>
            <w:r>
              <w:rPr>
                <w:rStyle w:val="IndexLink"/>
              </w:rPr>
              <w:t>566</w:t>
            </w:r>
          </w:hyperlink>
        </w:p>
        <w:p>
          <w:pPr>
            <w:pStyle w:val="Contents6"/>
            <w:tabs>
              <w:tab w:val="clear" w:pos="7609"/>
              <w:tab w:val="right" w:pos="9026" w:leader="dot"/>
            </w:tabs>
            <w:rPr/>
          </w:pPr>
          <w:hyperlink w:anchor="__RefHeading___Toc1802662_1468164448">
            <w:r>
              <w:rPr>
                <w:webHidden/>
                <w:rStyle w:val="IndexLink"/>
                <w:rtl w:val="true"/>
              </w:rPr>
              <w:t>اشکال المحقق العراقی</w:t>
            </w:r>
            <w:r>
              <w:rPr>
                <w:rStyle w:val="IndexLink"/>
                <w:rtl w:val="true"/>
              </w:rPr>
              <w:t>«</w:t>
            </w:r>
            <w:r>
              <w:rPr>
                <w:rStyle w:val="IndexLink"/>
                <w:rtl w:val="true"/>
              </w:rPr>
              <w:t>قدّس سرّه</w:t>
            </w:r>
            <w:r>
              <w:rPr>
                <w:rStyle w:val="IndexLink"/>
                <w:rtl w:val="true"/>
              </w:rPr>
              <w:t>»</w:t>
              <w:tab/>
            </w:r>
            <w:r>
              <w:rPr>
                <w:rStyle w:val="IndexLink"/>
              </w:rPr>
              <w:t>567</w:t>
            </w:r>
          </w:hyperlink>
        </w:p>
        <w:p>
          <w:pPr>
            <w:pStyle w:val="Contents6"/>
            <w:tabs>
              <w:tab w:val="clear" w:pos="7609"/>
              <w:tab w:val="right" w:pos="9026" w:leader="dot"/>
            </w:tabs>
            <w:rPr/>
          </w:pPr>
          <w:hyperlink w:anchor="__RefHeading___Toc1802664_1468164448">
            <w:r>
              <w:rPr>
                <w:webHidden/>
                <w:rStyle w:val="IndexLink"/>
                <w:rtl w:val="true"/>
              </w:rPr>
              <w:t>اشکال المحقق الاصفهانی</w:t>
            </w:r>
            <w:r>
              <w:rPr>
                <w:rStyle w:val="IndexLink"/>
                <w:rtl w:val="true"/>
              </w:rPr>
              <w:t>«</w:t>
            </w:r>
            <w:r>
              <w:rPr>
                <w:rStyle w:val="IndexLink"/>
                <w:rtl w:val="true"/>
              </w:rPr>
              <w:t>قدّس سرّه</w:t>
            </w:r>
            <w:r>
              <w:rPr>
                <w:rStyle w:val="IndexLink"/>
                <w:rtl w:val="true"/>
              </w:rPr>
              <w:t>»</w:t>
              <w:tab/>
            </w:r>
            <w:r>
              <w:rPr>
                <w:rStyle w:val="IndexLink"/>
              </w:rPr>
              <w:t>567</w:t>
            </w:r>
          </w:hyperlink>
        </w:p>
        <w:p>
          <w:pPr>
            <w:pStyle w:val="Contents6"/>
            <w:tabs>
              <w:tab w:val="clear" w:pos="7609"/>
              <w:tab w:val="right" w:pos="9026" w:leader="dot"/>
            </w:tabs>
            <w:rPr/>
          </w:pPr>
          <w:hyperlink w:anchor="__RefHeading___Toc1802666_1468164448">
            <w:r>
              <w:rPr>
                <w:webHidden/>
                <w:rStyle w:val="IndexLink"/>
                <w:rtl w:val="true"/>
              </w:rPr>
              <w:t>اشکال آخر للمحقق النائینی</w:t>
            </w:r>
            <w:r>
              <w:rPr>
                <w:rStyle w:val="IndexLink"/>
                <w:rtl w:val="true"/>
              </w:rPr>
              <w:t>«</w:t>
            </w:r>
            <w:r>
              <w:rPr>
                <w:rStyle w:val="IndexLink"/>
                <w:rtl w:val="true"/>
              </w:rPr>
              <w:t>قدّس سرّه</w:t>
            </w:r>
            <w:r>
              <w:rPr>
                <w:rStyle w:val="IndexLink"/>
                <w:rtl w:val="true"/>
              </w:rPr>
              <w:t>»</w:t>
              <w:tab/>
            </w:r>
            <w:r>
              <w:rPr>
                <w:rStyle w:val="IndexLink"/>
              </w:rPr>
              <w:t>568</w:t>
            </w:r>
          </w:hyperlink>
        </w:p>
        <w:p>
          <w:pPr>
            <w:pStyle w:val="Contents6"/>
            <w:tabs>
              <w:tab w:val="clear" w:pos="7609"/>
              <w:tab w:val="right" w:pos="9026" w:leader="dot"/>
            </w:tabs>
            <w:rPr/>
          </w:pPr>
          <w:hyperlink w:anchor="__RefHeading___Toc1802668_1468164448">
            <w:r>
              <w:rPr>
                <w:webHidden/>
                <w:rStyle w:val="IndexLink"/>
                <w:rtl w:val="true"/>
              </w:rPr>
              <w:t>ترمیم اشکال المحقق النائینی</w:t>
            </w:r>
            <w:r>
              <w:rPr>
                <w:rStyle w:val="IndexLink"/>
                <w:rtl w:val="true"/>
              </w:rPr>
              <w:t>«</w:t>
            </w:r>
            <w:r>
              <w:rPr>
                <w:rStyle w:val="IndexLink"/>
                <w:rtl w:val="true"/>
              </w:rPr>
              <w:t>قدّس سرّه</w:t>
            </w:r>
            <w:r>
              <w:rPr>
                <w:rStyle w:val="IndexLink"/>
                <w:rtl w:val="true"/>
              </w:rPr>
              <w:t>»</w:t>
              <w:tab/>
            </w:r>
            <w:r>
              <w:rPr>
                <w:rStyle w:val="IndexLink"/>
              </w:rPr>
              <w:t>570</w:t>
            </w:r>
          </w:hyperlink>
        </w:p>
        <w:p>
          <w:pPr>
            <w:pStyle w:val="Contents6"/>
            <w:tabs>
              <w:tab w:val="clear" w:pos="7609"/>
              <w:tab w:val="right" w:pos="9026" w:leader="dot"/>
            </w:tabs>
            <w:rPr/>
          </w:pPr>
          <w:hyperlink w:anchor="__RefHeading___Toc1802670_1468164448">
            <w:r>
              <w:rPr>
                <w:webHidden/>
                <w:rStyle w:val="IndexLink"/>
                <w:rtl w:val="true"/>
              </w:rPr>
              <w:t>اعتبار الاتصال بالمادة</w:t>
            </w:r>
            <w:r>
              <w:rPr>
                <w:rStyle w:val="IndexLink"/>
                <w:rtl w:val="true"/>
              </w:rPr>
              <w:tab/>
            </w:r>
            <w:r>
              <w:rPr>
                <w:rStyle w:val="IndexLink"/>
              </w:rPr>
              <w:t>571</w:t>
            </w:r>
          </w:hyperlink>
        </w:p>
        <w:p>
          <w:pPr>
            <w:pStyle w:val="Contents6"/>
            <w:tabs>
              <w:tab w:val="clear" w:pos="7609"/>
              <w:tab w:val="right" w:pos="9026" w:leader="dot"/>
            </w:tabs>
            <w:rPr/>
          </w:pPr>
          <w:hyperlink w:anchor="__RefHeading___Toc1802672_1468164448">
            <w:r>
              <w:rPr>
                <w:webHidden/>
                <w:rStyle w:val="IndexLink"/>
                <w:rtl w:val="true"/>
              </w:rPr>
              <w:t>اعتبار دوام النبع</w:t>
            </w:r>
            <w:r>
              <w:rPr>
                <w:rStyle w:val="IndexLink"/>
                <w:rtl w:val="true"/>
              </w:rPr>
              <w:tab/>
            </w:r>
            <w:r>
              <w:rPr>
                <w:rStyle w:val="IndexLink"/>
              </w:rPr>
              <w:t>572</w:t>
            </w:r>
          </w:hyperlink>
        </w:p>
        <w:p>
          <w:pPr>
            <w:pStyle w:val="Contents6"/>
            <w:tabs>
              <w:tab w:val="clear" w:pos="7609"/>
              <w:tab w:val="right" w:pos="9026" w:leader="dot"/>
            </w:tabs>
            <w:rPr/>
          </w:pPr>
          <w:hyperlink w:anchor="__RefHeading___Toc1802674_1468164448">
            <w:r>
              <w:rPr>
                <w:webHidden/>
                <w:rStyle w:val="IndexLink"/>
                <w:rtl w:val="true"/>
              </w:rPr>
              <w:t>الراکد المتصل بالجاری</w:t>
            </w:r>
            <w:r>
              <w:rPr>
                <w:rStyle w:val="IndexLink"/>
                <w:rtl w:val="true"/>
              </w:rPr>
              <w:tab/>
            </w:r>
            <w:r>
              <w:rPr>
                <w:rStyle w:val="IndexLink"/>
              </w:rPr>
              <w:t>573</w:t>
            </w:r>
          </w:hyperlink>
        </w:p>
        <w:p>
          <w:pPr>
            <w:pStyle w:val="Contents6"/>
            <w:tabs>
              <w:tab w:val="clear" w:pos="7609"/>
              <w:tab w:val="right" w:pos="9026" w:leader="dot"/>
            </w:tabs>
            <w:rPr/>
          </w:pPr>
          <w:hyperlink w:anchor="__RefHeading___Toc1802676_1468164448">
            <w:r>
              <w:rPr>
                <w:webHidden/>
                <w:rStyle w:val="IndexLink"/>
                <w:rtl w:val="true"/>
              </w:rPr>
              <w:t>تغیر بعض الجاری</w:t>
            </w:r>
            <w:r>
              <w:rPr>
                <w:rStyle w:val="IndexLink"/>
                <w:rtl w:val="true"/>
              </w:rPr>
              <w:tab/>
            </w:r>
            <w:r>
              <w:rPr>
                <w:rStyle w:val="IndexLink"/>
              </w:rPr>
              <w:t>574</w:t>
            </w:r>
          </w:hyperlink>
        </w:p>
        <w:p>
          <w:pPr>
            <w:pStyle w:val="Contents5"/>
            <w:tabs>
              <w:tab w:val="clear" w:pos="7892"/>
              <w:tab w:val="right" w:pos="9026" w:leader="dot"/>
            </w:tabs>
            <w:rPr/>
          </w:pPr>
          <w:hyperlink w:anchor="__RefHeading___Toc1802678_1468164448">
            <w:r>
              <w:rPr>
                <w:webHidden/>
                <w:rStyle w:val="IndexLink"/>
                <w:rtl w:val="true"/>
              </w:rPr>
              <w:t>فصل</w:t>
            </w:r>
            <w:r>
              <w:rPr>
                <w:rStyle w:val="IndexLink"/>
                <w:rtl w:val="true"/>
              </w:rPr>
              <w:t>:</w:t>
            </w:r>
            <w:r>
              <w:rPr>
                <w:rStyle w:val="IndexLink"/>
                <w:rtl w:val="true"/>
              </w:rPr>
              <w:t>الماء الراکد</w:t>
            </w:r>
            <w:r>
              <w:rPr>
                <w:rStyle w:val="IndexLink"/>
                <w:rtl w:val="true"/>
              </w:rPr>
              <w:tab/>
            </w:r>
            <w:r>
              <w:rPr>
                <w:rStyle w:val="IndexLink"/>
              </w:rPr>
              <w:t>576</w:t>
            </w:r>
          </w:hyperlink>
        </w:p>
        <w:p>
          <w:pPr>
            <w:pStyle w:val="Contents6"/>
            <w:tabs>
              <w:tab w:val="clear" w:pos="7609"/>
              <w:tab w:val="right" w:pos="9026" w:leader="dot"/>
            </w:tabs>
            <w:rPr/>
          </w:pPr>
          <w:hyperlink w:anchor="__RefHeading___Toc1802680_1468164448">
            <w:r>
              <w:rPr>
                <w:webHidden/>
                <w:rStyle w:val="IndexLink"/>
                <w:rtl w:val="true"/>
              </w:rPr>
              <w:t>قاعدة</w:t>
            </w:r>
            <w:r>
              <w:rPr>
                <w:rStyle w:val="IndexLink"/>
                <w:rtl w:val="true"/>
              </w:rPr>
              <w:t>:</w:t>
            </w:r>
            <w:r>
              <w:rPr>
                <w:rStyle w:val="IndexLink"/>
                <w:rtl w:val="true"/>
              </w:rPr>
              <w:t>انفعال الماء القلیل بالنجس</w:t>
            </w:r>
            <w:r>
              <w:rPr>
                <w:rStyle w:val="IndexLink"/>
                <w:rtl w:val="true"/>
              </w:rPr>
              <w:tab/>
            </w:r>
            <w:r>
              <w:rPr>
                <w:rStyle w:val="IndexLink"/>
              </w:rPr>
              <w:t>576</w:t>
            </w:r>
          </w:hyperlink>
        </w:p>
        <w:p>
          <w:pPr>
            <w:pStyle w:val="Contents6"/>
            <w:tabs>
              <w:tab w:val="clear" w:pos="7609"/>
              <w:tab w:val="right" w:pos="9026" w:leader="dot"/>
            </w:tabs>
            <w:rPr/>
          </w:pPr>
          <w:hyperlink w:anchor="__RefHeading___Toc1802682_1468164448">
            <w:r>
              <w:rPr>
                <w:webHidden/>
                <w:rStyle w:val="IndexLink"/>
                <w:rtl w:val="true"/>
              </w:rPr>
              <w:t>اشارة</w:t>
            </w:r>
            <w:r>
              <w:rPr>
                <w:rStyle w:val="IndexLink"/>
                <w:rtl w:val="true"/>
              </w:rPr>
              <w:tab/>
            </w:r>
            <w:r>
              <w:rPr>
                <w:rStyle w:val="IndexLink"/>
              </w:rPr>
              <w:t>576</w:t>
            </w:r>
          </w:hyperlink>
        </w:p>
        <w:p>
          <w:pPr>
            <w:pStyle w:val="Contents6"/>
            <w:tabs>
              <w:tab w:val="clear" w:pos="7609"/>
              <w:tab w:val="right" w:pos="9026" w:leader="dot"/>
            </w:tabs>
            <w:rPr/>
          </w:pPr>
          <w:hyperlink w:anchor="__RefHeading___Toc1802684_1468164448">
            <w:r>
              <w:rPr>
                <w:webHidden/>
                <w:rStyle w:val="IndexLink"/>
                <w:rtl w:val="true"/>
              </w:rPr>
              <w:t>روایات انفعال الماء القلیل</w:t>
            </w:r>
            <w:r>
              <w:rPr>
                <w:rStyle w:val="IndexLink"/>
                <w:rtl w:val="true"/>
              </w:rPr>
              <w:tab/>
            </w:r>
            <w:r>
              <w:rPr>
                <w:rStyle w:val="IndexLink"/>
              </w:rPr>
              <w:t>577</w:t>
            </w:r>
          </w:hyperlink>
        </w:p>
        <w:p>
          <w:pPr>
            <w:pStyle w:val="Contents6"/>
            <w:tabs>
              <w:tab w:val="clear" w:pos="7609"/>
              <w:tab w:val="right" w:pos="9026" w:leader="dot"/>
            </w:tabs>
            <w:rPr/>
          </w:pPr>
          <w:hyperlink w:anchor="__RefHeading___Toc1802686_1468164448">
            <w:r>
              <w:rPr>
                <w:webHidden/>
                <w:rStyle w:val="IndexLink"/>
                <w:rtl w:val="true"/>
              </w:rPr>
              <w:t>الأولی</w:t>
            </w:r>
            <w:r>
              <w:rPr>
                <w:rStyle w:val="IndexLink"/>
                <w:rtl w:val="true"/>
              </w:rPr>
              <w:t>:</w:t>
            </w:r>
            <w:r>
              <w:rPr>
                <w:rStyle w:val="IndexLink"/>
                <w:rtl w:val="true"/>
              </w:rPr>
              <w:t xml:space="preserve">مفهوم روایات الکر اذا بلغ الماء قدر کر لم ینجسه شیء </w:t>
            </w:r>
            <w:r>
              <w:rPr>
                <w:rStyle w:val="IndexLink"/>
                <w:rtl w:val="true"/>
              </w:rPr>
              <w:t>.</w:t>
              <w:tab/>
            </w:r>
            <w:r>
              <w:rPr>
                <w:rStyle w:val="IndexLink"/>
              </w:rPr>
              <w:t>577</w:t>
            </w:r>
          </w:hyperlink>
        </w:p>
        <w:p>
          <w:pPr>
            <w:pStyle w:val="Contents6"/>
            <w:tabs>
              <w:tab w:val="clear" w:pos="7609"/>
              <w:tab w:val="right" w:pos="9026" w:leader="dot"/>
            </w:tabs>
            <w:rPr/>
          </w:pPr>
          <w:hyperlink w:anchor="__RefHeading___Toc1802688_1468164448">
            <w:r>
              <w:rPr>
                <w:webHidden/>
                <w:rStyle w:val="IndexLink"/>
                <w:rtl w:val="true"/>
              </w:rPr>
              <w:t>الثانیة</w:t>
            </w:r>
            <w:r>
              <w:rPr>
                <w:rStyle w:val="IndexLink"/>
                <w:rtl w:val="true"/>
              </w:rPr>
              <w:t>:</w:t>
            </w:r>
            <w:r>
              <w:rPr>
                <w:rStyle w:val="IndexLink"/>
                <w:rtl w:val="true"/>
              </w:rPr>
              <w:t>روایات أسئار الاعیان النجسة کالکلب و الخنزیر و الکفار ،</w:t>
            </w:r>
            <w:r>
              <w:rPr>
                <w:rStyle w:val="IndexLink"/>
                <w:rtl w:val="true"/>
              </w:rPr>
              <w:tab/>
            </w:r>
            <w:r>
              <w:rPr>
                <w:rStyle w:val="IndexLink"/>
              </w:rPr>
              <w:t>577</w:t>
            </w:r>
          </w:hyperlink>
        </w:p>
        <w:p>
          <w:pPr>
            <w:pStyle w:val="Contents6"/>
            <w:tabs>
              <w:tab w:val="clear" w:pos="7609"/>
              <w:tab w:val="right" w:pos="9026" w:leader="dot"/>
            </w:tabs>
            <w:rPr/>
          </w:pPr>
          <w:hyperlink w:anchor="__RefHeading___Toc1802690_1468164448">
            <w:r>
              <w:rPr>
                <w:webHidden/>
                <w:rStyle w:val="IndexLink"/>
                <w:rtl w:val="true"/>
              </w:rPr>
              <w:t>الثالثة</w:t>
            </w:r>
            <w:r>
              <w:rPr>
                <w:rStyle w:val="IndexLink"/>
                <w:rtl w:val="true"/>
              </w:rPr>
              <w:t>:</w:t>
            </w:r>
            <w:r>
              <w:rPr>
                <w:rStyle w:val="IndexLink"/>
                <w:rtl w:val="true"/>
              </w:rPr>
              <w:t>روایات النهی عن استعمال الأوانی المستعملة للخمر و نحوه</w:t>
            </w:r>
            <w:r>
              <w:rPr>
                <w:rStyle w:val="IndexLink"/>
                <w:rtl w:val="true"/>
              </w:rPr>
              <w:tab/>
            </w:r>
            <w:r>
              <w:rPr>
                <w:rStyle w:val="IndexLink"/>
              </w:rPr>
              <w:t>577</w:t>
            </w:r>
          </w:hyperlink>
        </w:p>
        <w:p>
          <w:pPr>
            <w:pStyle w:val="Contents6"/>
            <w:tabs>
              <w:tab w:val="clear" w:pos="7609"/>
              <w:tab w:val="right" w:pos="9026" w:leader="dot"/>
            </w:tabs>
            <w:rPr/>
          </w:pPr>
          <w:hyperlink w:anchor="__RefHeading___Toc1802692_1468164448">
            <w:r>
              <w:rPr>
                <w:webHidden/>
                <w:rStyle w:val="IndexLink"/>
                <w:rtl w:val="true"/>
              </w:rPr>
              <w:t>الرابعة</w:t>
            </w:r>
            <w:r>
              <w:rPr>
                <w:rStyle w:val="IndexLink"/>
                <w:rtl w:val="true"/>
              </w:rPr>
              <w:t>:</w:t>
            </w:r>
            <w:r>
              <w:rPr>
                <w:rStyle w:val="IndexLink"/>
                <w:rtl w:val="true"/>
              </w:rPr>
              <w:t>الروایات الصحاح و الموثقات الناهیة عن الوضوء من الماء القلیل</w:t>
            </w:r>
            <w:r>
              <w:rPr>
                <w:rStyle w:val="IndexLink"/>
                <w:rtl w:val="true"/>
              </w:rPr>
              <w:tab/>
            </w:r>
            <w:r>
              <w:rPr>
                <w:rStyle w:val="IndexLink"/>
              </w:rPr>
              <w:t>578</w:t>
            </w:r>
          </w:hyperlink>
        </w:p>
        <w:p>
          <w:pPr>
            <w:pStyle w:val="Contents6"/>
            <w:tabs>
              <w:tab w:val="clear" w:pos="7609"/>
              <w:tab w:val="right" w:pos="9026" w:leader="dot"/>
            </w:tabs>
            <w:rPr/>
          </w:pPr>
          <w:hyperlink w:anchor="__RefHeading___Toc1802694_1468164448">
            <w:r>
              <w:rPr>
                <w:webHidden/>
                <w:rStyle w:val="IndexLink"/>
                <w:rtl w:val="true"/>
              </w:rPr>
              <w:t>الخامسة</w:t>
            </w:r>
            <w:r>
              <w:rPr>
                <w:rStyle w:val="IndexLink"/>
                <w:rtl w:val="true"/>
              </w:rPr>
              <w:t>:</w:t>
            </w:r>
            <w:r>
              <w:rPr>
                <w:rStyle w:val="IndexLink"/>
                <w:rtl w:val="true"/>
              </w:rPr>
              <w:t>الروایات الصحاح و غیرها الناهیة عن الشرب و الوضوء معا</w:t>
            </w:r>
            <w:r>
              <w:rPr>
                <w:rStyle w:val="IndexLink"/>
                <w:rtl w:val="true"/>
              </w:rPr>
              <w:tab/>
            </w:r>
            <w:r>
              <w:rPr>
                <w:rStyle w:val="IndexLink"/>
              </w:rPr>
              <w:t>579</w:t>
            </w:r>
          </w:hyperlink>
        </w:p>
        <w:p>
          <w:pPr>
            <w:pStyle w:val="Contents6"/>
            <w:tabs>
              <w:tab w:val="clear" w:pos="7609"/>
              <w:tab w:val="right" w:pos="9026" w:leader="dot"/>
            </w:tabs>
            <w:rPr/>
          </w:pPr>
          <w:hyperlink w:anchor="__RefHeading___Toc1802696_1468164448">
            <w:r>
              <w:rPr>
                <w:webHidden/>
                <w:rStyle w:val="IndexLink"/>
                <w:rtl w:val="true"/>
              </w:rPr>
              <w:t>السادسة</w:t>
            </w:r>
            <w:r>
              <w:rPr>
                <w:rStyle w:val="IndexLink"/>
                <w:rtl w:val="true"/>
              </w:rPr>
              <w:t>:</w:t>
            </w:r>
            <w:r>
              <w:rPr>
                <w:rStyle w:val="IndexLink"/>
                <w:rtl w:val="true"/>
              </w:rPr>
              <w:t>ما ورد من تعلیل اعتصام ماء البئر أو الحمام لان له مادة،</w:t>
            </w:r>
            <w:r>
              <w:rPr>
                <w:rStyle w:val="IndexLink"/>
                <w:rtl w:val="true"/>
              </w:rPr>
              <w:tab/>
            </w:r>
            <w:r>
              <w:rPr>
                <w:rStyle w:val="IndexLink"/>
              </w:rPr>
              <w:t>579</w:t>
            </w:r>
          </w:hyperlink>
        </w:p>
        <w:p>
          <w:pPr>
            <w:pStyle w:val="Contents6"/>
            <w:tabs>
              <w:tab w:val="clear" w:pos="7609"/>
              <w:tab w:val="right" w:pos="9026" w:leader="dot"/>
            </w:tabs>
            <w:rPr/>
          </w:pPr>
          <w:hyperlink w:anchor="__RefHeading___Toc1802698_1468164448">
            <w:r>
              <w:rPr>
                <w:webHidden/>
                <w:rStyle w:val="IndexLink"/>
                <w:rtl w:val="true"/>
              </w:rPr>
              <w:t>السابعة</w:t>
            </w:r>
            <w:r>
              <w:rPr>
                <w:rStyle w:val="IndexLink"/>
                <w:rtl w:val="true"/>
              </w:rPr>
              <w:t>:</w:t>
            </w:r>
            <w:r>
              <w:rPr>
                <w:rStyle w:val="IndexLink"/>
                <w:rtl w:val="true"/>
              </w:rPr>
              <w:t>مقتضی أدلة النجاسات فی الاعیان المخصوصة هو تنجیسها</w:t>
            </w:r>
            <w:r>
              <w:rPr>
                <w:rStyle w:val="IndexLink"/>
                <w:rtl w:val="true"/>
              </w:rPr>
              <w:tab/>
            </w:r>
            <w:r>
              <w:rPr>
                <w:rStyle w:val="IndexLink"/>
              </w:rPr>
              <w:t>579</w:t>
            </w:r>
          </w:hyperlink>
        </w:p>
        <w:p>
          <w:pPr>
            <w:pStyle w:val="Contents6"/>
            <w:tabs>
              <w:tab w:val="clear" w:pos="7609"/>
              <w:tab w:val="right" w:pos="9026" w:leader="dot"/>
            </w:tabs>
            <w:rPr/>
          </w:pPr>
          <w:hyperlink w:anchor="__RefHeading___Toc1802700_1468164448">
            <w:r>
              <w:rPr>
                <w:webHidden/>
                <w:rStyle w:val="IndexLink"/>
                <w:rtl w:val="true"/>
              </w:rPr>
              <w:t>الثامنة</w:t>
            </w:r>
            <w:r>
              <w:rPr>
                <w:rStyle w:val="IndexLink"/>
                <w:rtl w:val="true"/>
              </w:rPr>
              <w:t>:</w:t>
            </w:r>
            <w:r>
              <w:rPr>
                <w:rStyle w:val="IndexLink"/>
                <w:rtl w:val="true"/>
              </w:rPr>
              <w:t>ما ورد بألسنة متعددة متفرقة کتطهیر الأرض لباطن القدم</w:t>
            </w:r>
            <w:r>
              <w:rPr>
                <w:rStyle w:val="IndexLink"/>
                <w:rtl w:val="true"/>
              </w:rPr>
              <w:tab/>
            </w:r>
            <w:r>
              <w:rPr>
                <w:rStyle w:val="IndexLink"/>
              </w:rPr>
              <w:t>579</w:t>
            </w:r>
          </w:hyperlink>
        </w:p>
        <w:p>
          <w:pPr>
            <w:pStyle w:val="Contents6"/>
            <w:tabs>
              <w:tab w:val="clear" w:pos="7609"/>
              <w:tab w:val="right" w:pos="9026" w:leader="dot"/>
            </w:tabs>
            <w:rPr/>
          </w:pPr>
          <w:hyperlink w:anchor="__RefHeading___Toc1802702_1468164448">
            <w:r>
              <w:rPr>
                <w:webHidden/>
                <w:rStyle w:val="IndexLink"/>
                <w:rtl w:val="true"/>
              </w:rPr>
              <w:t>روایات عدم الانفعال</w:t>
            </w:r>
            <w:r>
              <w:rPr>
                <w:rStyle w:val="IndexLink"/>
                <w:rtl w:val="true"/>
              </w:rPr>
              <w:tab/>
            </w:r>
            <w:r>
              <w:rPr>
                <w:rStyle w:val="IndexLink"/>
              </w:rPr>
              <w:t>580</w:t>
            </w:r>
          </w:hyperlink>
        </w:p>
        <w:p>
          <w:pPr>
            <w:pStyle w:val="Contents6"/>
            <w:tabs>
              <w:tab w:val="clear" w:pos="7609"/>
              <w:tab w:val="right" w:pos="9026" w:leader="dot"/>
            </w:tabs>
            <w:rPr/>
          </w:pPr>
          <w:hyperlink w:anchor="__RefHeading___Toc1802704_1468164448">
            <w:r>
              <w:rPr>
                <w:webHidden/>
                <w:rStyle w:val="IndexLink"/>
                <w:rtl w:val="true"/>
              </w:rPr>
              <w:t>الاولی</w:t>
            </w:r>
            <w:r>
              <w:rPr>
                <w:rStyle w:val="IndexLink"/>
                <w:rtl w:val="true"/>
              </w:rPr>
              <w:t>:</w:t>
            </w:r>
            <w:r>
              <w:rPr>
                <w:rStyle w:val="IndexLink"/>
                <w:rtl w:val="true"/>
              </w:rPr>
              <w:t>حسنة محمد بن میسر</w:t>
            </w:r>
            <w:r>
              <w:rPr>
                <w:rStyle w:val="IndexLink"/>
                <w:rtl w:val="true"/>
              </w:rPr>
              <w:tab/>
            </w:r>
            <w:r>
              <w:rPr>
                <w:rStyle w:val="IndexLink"/>
              </w:rPr>
              <w:t>580</w:t>
            </w:r>
          </w:hyperlink>
        </w:p>
        <w:p>
          <w:pPr>
            <w:pStyle w:val="Contents6"/>
            <w:tabs>
              <w:tab w:val="clear" w:pos="7609"/>
              <w:tab w:val="right" w:pos="9026" w:leader="dot"/>
            </w:tabs>
            <w:rPr/>
          </w:pPr>
          <w:hyperlink w:anchor="__RefHeading___Toc1802706_1468164448">
            <w:r>
              <w:rPr>
                <w:webHidden/>
                <w:rStyle w:val="IndexLink"/>
                <w:rtl w:val="true"/>
              </w:rPr>
              <w:t>الثانیة</w:t>
            </w:r>
            <w:r>
              <w:rPr>
                <w:rStyle w:val="IndexLink"/>
                <w:rtl w:val="true"/>
              </w:rPr>
              <w:t>:</w:t>
            </w:r>
            <w:r>
              <w:rPr>
                <w:rStyle w:val="IndexLink"/>
                <w:rtl w:val="true"/>
              </w:rPr>
              <w:t>روایة أبی مریم الانصاری</w:t>
            </w:r>
            <w:r>
              <w:rPr>
                <w:rStyle w:val="IndexLink"/>
                <w:rtl w:val="true"/>
              </w:rPr>
              <w:tab/>
            </w:r>
            <w:r>
              <w:rPr>
                <w:rStyle w:val="IndexLink"/>
              </w:rPr>
              <w:t>581</w:t>
            </w:r>
          </w:hyperlink>
        </w:p>
        <w:p>
          <w:pPr>
            <w:pStyle w:val="Contents6"/>
            <w:tabs>
              <w:tab w:val="clear" w:pos="7609"/>
              <w:tab w:val="right" w:pos="9026" w:leader="dot"/>
            </w:tabs>
            <w:rPr/>
          </w:pPr>
          <w:hyperlink w:anchor="__RefHeading___Toc1802708_1468164448">
            <w:r>
              <w:rPr>
                <w:webHidden/>
                <w:rStyle w:val="IndexLink"/>
                <w:rtl w:val="true"/>
              </w:rPr>
              <w:t>الثالثة</w:t>
            </w:r>
            <w:r>
              <w:rPr>
                <w:rStyle w:val="IndexLink"/>
                <w:rtl w:val="true"/>
              </w:rPr>
              <w:t>:</w:t>
            </w:r>
            <w:r>
              <w:rPr>
                <w:rStyle w:val="IndexLink"/>
                <w:rtl w:val="true"/>
              </w:rPr>
              <w:t>صحیحة محمد بن مسلم</w:t>
            </w:r>
            <w:r>
              <w:rPr>
                <w:rStyle w:val="IndexLink"/>
                <w:rtl w:val="true"/>
              </w:rPr>
              <w:tab/>
            </w:r>
            <w:r>
              <w:rPr>
                <w:rStyle w:val="IndexLink"/>
              </w:rPr>
              <w:t>581</w:t>
            </w:r>
          </w:hyperlink>
        </w:p>
        <w:p>
          <w:pPr>
            <w:pStyle w:val="Contents6"/>
            <w:tabs>
              <w:tab w:val="clear" w:pos="7609"/>
              <w:tab w:val="right" w:pos="9026" w:leader="dot"/>
            </w:tabs>
            <w:rPr/>
          </w:pPr>
          <w:hyperlink w:anchor="__RefHeading___Toc1802710_1468164448">
            <w:r>
              <w:rPr>
                <w:webHidden/>
                <w:rStyle w:val="IndexLink"/>
                <w:rtl w:val="true"/>
              </w:rPr>
              <w:t>الرابعة</w:t>
            </w:r>
            <w:r>
              <w:rPr>
                <w:rStyle w:val="IndexLink"/>
                <w:rtl w:val="true"/>
              </w:rPr>
              <w:t>:</w:t>
            </w:r>
            <w:r>
              <w:rPr>
                <w:rStyle w:val="IndexLink"/>
                <w:rtl w:val="true"/>
              </w:rPr>
              <w:t>صحیح زرارة عن أبی عبد اللّه</w:t>
            </w:r>
            <w:r>
              <w:rPr>
                <w:rStyle w:val="IndexLink"/>
                <w:rtl w:val="true"/>
              </w:rPr>
              <w:t>(</w:t>
            </w:r>
            <w:r>
              <w:rPr>
                <w:rStyle w:val="IndexLink"/>
                <w:rtl w:val="true"/>
              </w:rPr>
              <w:t>علیه السلام</w:t>
            </w:r>
            <w:r>
              <w:rPr>
                <w:rStyle w:val="IndexLink"/>
                <w:rtl w:val="true"/>
              </w:rPr>
              <w:t>)</w:t>
              <w:tab/>
            </w:r>
            <w:r>
              <w:rPr>
                <w:rStyle w:val="IndexLink"/>
              </w:rPr>
              <w:t>581</w:t>
            </w:r>
          </w:hyperlink>
        </w:p>
        <w:p>
          <w:pPr>
            <w:pStyle w:val="Contents6"/>
            <w:tabs>
              <w:tab w:val="clear" w:pos="7609"/>
              <w:tab w:val="right" w:pos="9026" w:leader="dot"/>
            </w:tabs>
            <w:rPr/>
          </w:pPr>
          <w:hyperlink w:anchor="__RefHeading___Toc1802712_1468164448">
            <w:r>
              <w:rPr>
                <w:webHidden/>
                <w:rStyle w:val="IndexLink"/>
                <w:rtl w:val="true"/>
              </w:rPr>
              <w:t>الخامسة</w:t>
            </w:r>
            <w:r>
              <w:rPr>
                <w:rStyle w:val="IndexLink"/>
                <w:rtl w:val="true"/>
              </w:rPr>
              <w:t>:</w:t>
            </w:r>
            <w:r>
              <w:rPr>
                <w:rStyle w:val="IndexLink"/>
                <w:rtl w:val="true"/>
              </w:rPr>
              <w:t>صحیح علی بن جعفر عن اخیه</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582</w:t>
            </w:r>
          </w:hyperlink>
        </w:p>
        <w:p>
          <w:pPr>
            <w:pStyle w:val="Contents6"/>
            <w:tabs>
              <w:tab w:val="clear" w:pos="7609"/>
              <w:tab w:val="right" w:pos="9026" w:leader="dot"/>
            </w:tabs>
            <w:rPr/>
          </w:pPr>
          <w:hyperlink w:anchor="__RefHeading___Toc1802714_1468164448">
            <w:r>
              <w:rPr>
                <w:webHidden/>
                <w:rStyle w:val="IndexLink"/>
                <w:rtl w:val="true"/>
              </w:rPr>
              <w:t>السادسة</w:t>
            </w:r>
            <w:r>
              <w:rPr>
                <w:rStyle w:val="IndexLink"/>
                <w:rtl w:val="true"/>
              </w:rPr>
              <w:t>:</w:t>
            </w:r>
            <w:r>
              <w:rPr>
                <w:rStyle w:val="IndexLink"/>
                <w:rtl w:val="true"/>
              </w:rPr>
              <w:t>مصحح زرارة عن أبی جعفر</w:t>
            </w:r>
            <w:r>
              <w:rPr>
                <w:rStyle w:val="IndexLink"/>
                <w:rtl w:val="true"/>
              </w:rPr>
              <w:t>(</w:t>
            </w:r>
            <w:r>
              <w:rPr>
                <w:rStyle w:val="IndexLink"/>
                <w:rtl w:val="true"/>
              </w:rPr>
              <w:t>علیه السلام</w:t>
            </w:r>
            <w:r>
              <w:rPr>
                <w:rStyle w:val="IndexLink"/>
                <w:rtl w:val="true"/>
              </w:rPr>
              <w:t>)</w:t>
              <w:tab/>
            </w:r>
            <w:r>
              <w:rPr>
                <w:rStyle w:val="IndexLink"/>
              </w:rPr>
              <w:t>583</w:t>
            </w:r>
          </w:hyperlink>
        </w:p>
        <w:p>
          <w:pPr>
            <w:pStyle w:val="Contents6"/>
            <w:tabs>
              <w:tab w:val="clear" w:pos="7609"/>
              <w:tab w:val="right" w:pos="9026" w:leader="dot"/>
            </w:tabs>
            <w:rPr/>
          </w:pPr>
          <w:hyperlink w:anchor="__RefHeading___Toc1802716_1468164448">
            <w:r>
              <w:rPr>
                <w:webHidden/>
                <w:rStyle w:val="IndexLink"/>
                <w:rtl w:val="true"/>
              </w:rPr>
              <w:t>السابعة</w:t>
            </w:r>
            <w:r>
              <w:rPr>
                <w:rStyle w:val="IndexLink"/>
                <w:rtl w:val="true"/>
              </w:rPr>
              <w:t>:</w:t>
            </w:r>
            <w:r>
              <w:rPr>
                <w:rStyle w:val="IndexLink"/>
                <w:rtl w:val="true"/>
              </w:rPr>
              <w:t>خبر زرارة</w:t>
            </w:r>
            <w:r>
              <w:rPr>
                <w:rStyle w:val="IndexLink"/>
                <w:rtl w:val="true"/>
              </w:rPr>
              <w:tab/>
            </w:r>
            <w:r>
              <w:rPr>
                <w:rStyle w:val="IndexLink"/>
              </w:rPr>
              <w:t>583</w:t>
            </w:r>
          </w:hyperlink>
        </w:p>
        <w:p>
          <w:pPr>
            <w:pStyle w:val="Contents6"/>
            <w:tabs>
              <w:tab w:val="clear" w:pos="7609"/>
              <w:tab w:val="right" w:pos="9026" w:leader="dot"/>
            </w:tabs>
            <w:rPr/>
          </w:pPr>
          <w:hyperlink w:anchor="__RefHeading___Toc1802718_1468164448">
            <w:r>
              <w:rPr>
                <w:webHidden/>
                <w:rStyle w:val="IndexLink"/>
                <w:rtl w:val="true"/>
              </w:rPr>
              <w:t>الثامنة</w:t>
            </w:r>
            <w:r>
              <w:rPr>
                <w:rStyle w:val="IndexLink"/>
                <w:rtl w:val="true"/>
              </w:rPr>
              <w:t>:</w:t>
            </w:r>
            <w:r>
              <w:rPr>
                <w:rStyle w:val="IndexLink"/>
                <w:rtl w:val="true"/>
              </w:rPr>
              <w:t>ما عن قرب الاسناد و المسائل عن علی بن جعفر</w:t>
            </w:r>
            <w:r>
              <w:rPr>
                <w:rStyle w:val="IndexLink"/>
                <w:rtl w:val="true"/>
              </w:rPr>
              <w:t>(</w:t>
            </w:r>
            <w:r>
              <w:rPr>
                <w:rStyle w:val="IndexLink"/>
                <w:rtl w:val="true"/>
              </w:rPr>
              <w:t>علیه السلام</w:t>
            </w:r>
            <w:r>
              <w:rPr>
                <w:rStyle w:val="IndexLink"/>
                <w:rtl w:val="true"/>
              </w:rPr>
              <w:t>)</w:t>
              <w:tab/>
            </w:r>
            <w:r>
              <w:rPr>
                <w:rStyle w:val="IndexLink"/>
              </w:rPr>
              <w:t>584</w:t>
            </w:r>
          </w:hyperlink>
        </w:p>
        <w:p>
          <w:pPr>
            <w:pStyle w:val="Contents6"/>
            <w:tabs>
              <w:tab w:val="clear" w:pos="7609"/>
              <w:tab w:val="right" w:pos="9026" w:leader="dot"/>
            </w:tabs>
            <w:rPr/>
          </w:pPr>
          <w:hyperlink w:anchor="__RefHeading___Toc1802720_1468164448">
            <w:r>
              <w:rPr>
                <w:webHidden/>
                <w:rStyle w:val="IndexLink"/>
                <w:rtl w:val="true"/>
              </w:rPr>
              <w:t>التاسعة</w:t>
            </w:r>
            <w:r>
              <w:rPr>
                <w:rStyle w:val="IndexLink"/>
                <w:rtl w:val="true"/>
              </w:rPr>
              <w:t>:</w:t>
            </w:r>
            <w:r>
              <w:rPr>
                <w:rStyle w:val="IndexLink"/>
                <w:rtl w:val="true"/>
              </w:rPr>
              <w:t>خبر الأحول انه قال لأبی عبد اللّه</w:t>
            </w:r>
            <w:r>
              <w:rPr>
                <w:rStyle w:val="IndexLink"/>
                <w:rtl w:val="true"/>
              </w:rPr>
              <w:t>(</w:t>
            </w:r>
            <w:r>
              <w:rPr>
                <w:rStyle w:val="IndexLink"/>
                <w:rtl w:val="true"/>
              </w:rPr>
              <w:t>علیه السلام</w:t>
            </w:r>
            <w:r>
              <w:rPr>
                <w:rStyle w:val="IndexLink"/>
                <w:rtl w:val="true"/>
              </w:rPr>
              <w:t>)</w:t>
              <w:tab/>
            </w:r>
            <w:r>
              <w:rPr>
                <w:rStyle w:val="IndexLink"/>
              </w:rPr>
              <w:t>584</w:t>
            </w:r>
          </w:hyperlink>
        </w:p>
        <w:p>
          <w:pPr>
            <w:pStyle w:val="Contents6"/>
            <w:tabs>
              <w:tab w:val="clear" w:pos="7609"/>
              <w:tab w:val="right" w:pos="9026" w:leader="dot"/>
            </w:tabs>
            <w:rPr/>
          </w:pPr>
          <w:hyperlink w:anchor="__RefHeading___Toc1802722_1468164448">
            <w:r>
              <w:rPr>
                <w:webHidden/>
                <w:rStyle w:val="IndexLink"/>
                <w:rtl w:val="true"/>
              </w:rPr>
              <w:t>العاشرة</w:t>
            </w:r>
            <w:r>
              <w:rPr>
                <w:rStyle w:val="IndexLink"/>
                <w:rtl w:val="true"/>
              </w:rPr>
              <w:t>:</w:t>
            </w:r>
            <w:r>
              <w:rPr>
                <w:rStyle w:val="IndexLink"/>
                <w:rtl w:val="true"/>
              </w:rPr>
              <w:t>مصحح عبد اللّه بن سنان عن أبی عبد اللّه</w:t>
            </w:r>
            <w:r>
              <w:rPr>
                <w:rStyle w:val="IndexLink"/>
                <w:rtl w:val="true"/>
              </w:rPr>
              <w:t>(</w:t>
            </w:r>
            <w:r>
              <w:rPr>
                <w:rStyle w:val="IndexLink"/>
                <w:rtl w:val="true"/>
              </w:rPr>
              <w:t>علیه السلام</w:t>
            </w:r>
            <w:r>
              <w:rPr>
                <w:rStyle w:val="IndexLink"/>
                <w:rtl w:val="true"/>
              </w:rPr>
              <w:t>)</w:t>
              <w:tab/>
            </w:r>
            <w:r>
              <w:rPr>
                <w:rStyle w:val="IndexLink"/>
              </w:rPr>
              <w:t>585</w:t>
            </w:r>
          </w:hyperlink>
        </w:p>
        <w:p>
          <w:pPr>
            <w:pStyle w:val="Contents6"/>
            <w:tabs>
              <w:tab w:val="clear" w:pos="7609"/>
              <w:tab w:val="right" w:pos="9026" w:leader="dot"/>
            </w:tabs>
            <w:rPr/>
          </w:pPr>
          <w:hyperlink w:anchor="__RefHeading___Toc1802724_1468164448">
            <w:r>
              <w:rPr>
                <w:webHidden/>
                <w:rStyle w:val="IndexLink"/>
                <w:rtl w:val="true"/>
              </w:rPr>
              <w:t>أجوبة استحکام التعارض بین الروایات</w:t>
            </w:r>
            <w:r>
              <w:rPr>
                <w:rStyle w:val="IndexLink"/>
                <w:rtl w:val="true"/>
              </w:rPr>
              <w:tab/>
            </w:r>
            <w:r>
              <w:rPr>
                <w:rStyle w:val="IndexLink"/>
              </w:rPr>
              <w:t>586</w:t>
            </w:r>
          </w:hyperlink>
        </w:p>
        <w:p>
          <w:pPr>
            <w:pStyle w:val="Contents6"/>
            <w:tabs>
              <w:tab w:val="clear" w:pos="7609"/>
              <w:tab w:val="right" w:pos="9026" w:leader="dot"/>
            </w:tabs>
            <w:rPr/>
          </w:pPr>
          <w:hyperlink w:anchor="__RefHeading___Toc1802726_1468164448">
            <w:r>
              <w:rPr>
                <w:webHidden/>
                <w:rStyle w:val="IndexLink"/>
                <w:rtl w:val="true"/>
              </w:rPr>
              <w:t>الاول</w:t>
            </w:r>
            <w:r>
              <w:rPr>
                <w:rStyle w:val="IndexLink"/>
                <w:rtl w:val="true"/>
              </w:rPr>
              <w:t>:</w:t>
            </w:r>
            <w:r>
              <w:rPr>
                <w:rStyle w:val="IndexLink"/>
                <w:rtl w:val="true"/>
              </w:rPr>
              <w:t>ما فی المستمسک ان جماهیر الاصحاب اعرضوا عن روایات الطهارة</w:t>
            </w:r>
            <w:r>
              <w:rPr>
                <w:rStyle w:val="IndexLink"/>
                <w:rtl w:val="true"/>
              </w:rPr>
              <w:tab/>
            </w:r>
            <w:r>
              <w:rPr>
                <w:rStyle w:val="IndexLink"/>
              </w:rPr>
              <w:t>586</w:t>
            </w:r>
          </w:hyperlink>
        </w:p>
        <w:p>
          <w:pPr>
            <w:pStyle w:val="Contents6"/>
            <w:tabs>
              <w:tab w:val="clear" w:pos="7609"/>
              <w:tab w:val="right" w:pos="9026" w:leader="dot"/>
            </w:tabs>
            <w:rPr/>
          </w:pPr>
          <w:hyperlink w:anchor="__RefHeading___Toc1802728_1468164448">
            <w:r>
              <w:rPr>
                <w:webHidden/>
                <w:rStyle w:val="IndexLink"/>
                <w:rtl w:val="true"/>
              </w:rPr>
              <w:t>الثانی</w:t>
            </w:r>
            <w:r>
              <w:rPr>
                <w:rStyle w:val="IndexLink"/>
                <w:rtl w:val="true"/>
              </w:rPr>
              <w:t>:</w:t>
            </w:r>
            <w:r>
              <w:rPr>
                <w:rStyle w:val="IndexLink"/>
                <w:rtl w:val="true"/>
              </w:rPr>
              <w:t>تنظیر المقام بما ورد فی البئر لو لا ذهاب المعظم الی القول بالنجاسة،</w:t>
            </w:r>
            <w:r>
              <w:rPr>
                <w:rStyle w:val="IndexLink"/>
                <w:rtl w:val="true"/>
              </w:rPr>
              <w:tab/>
            </w:r>
            <w:r>
              <w:rPr>
                <w:rStyle w:val="IndexLink"/>
              </w:rPr>
              <w:t>587</w:t>
            </w:r>
          </w:hyperlink>
        </w:p>
        <w:p>
          <w:pPr>
            <w:pStyle w:val="Contents6"/>
            <w:tabs>
              <w:tab w:val="clear" w:pos="7609"/>
              <w:tab w:val="right" w:pos="9026" w:leader="dot"/>
            </w:tabs>
            <w:rPr/>
          </w:pPr>
          <w:hyperlink w:anchor="__RefHeading___Toc1802730_1468164448">
            <w:r>
              <w:rPr>
                <w:webHidden/>
                <w:rStyle w:val="IndexLink"/>
                <w:rtl w:val="true"/>
              </w:rPr>
              <w:t>الثالث</w:t>
            </w:r>
            <w:r>
              <w:rPr>
                <w:rStyle w:val="IndexLink"/>
                <w:rtl w:val="true"/>
              </w:rPr>
              <w:t>:</w:t>
            </w:r>
            <w:r>
              <w:rPr>
                <w:rStyle w:val="IndexLink"/>
                <w:rtl w:val="true"/>
              </w:rPr>
              <w:t>أن المقام من تقابل الحجة مع اللاحجة</w:t>
            </w:r>
            <w:r>
              <w:rPr>
                <w:rStyle w:val="IndexLink"/>
                <w:rtl w:val="true"/>
              </w:rPr>
              <w:tab/>
            </w:r>
            <w:r>
              <w:rPr>
                <w:rStyle w:val="IndexLink"/>
              </w:rPr>
              <w:t>587</w:t>
            </w:r>
          </w:hyperlink>
        </w:p>
        <w:p>
          <w:pPr>
            <w:pStyle w:val="Contents6"/>
            <w:tabs>
              <w:tab w:val="clear" w:pos="7609"/>
              <w:tab w:val="right" w:pos="9026" w:leader="dot"/>
            </w:tabs>
            <w:rPr/>
          </w:pPr>
          <w:hyperlink w:anchor="__RefHeading___Toc1802732_1468164448">
            <w:r>
              <w:rPr>
                <w:webHidden/>
                <w:rStyle w:val="IndexLink"/>
                <w:rtl w:val="true"/>
              </w:rPr>
              <w:t>الرابع</w:t>
            </w:r>
            <w:r>
              <w:rPr>
                <w:rStyle w:val="IndexLink"/>
                <w:rtl w:val="true"/>
              </w:rPr>
              <w:t>:</w:t>
            </w:r>
            <w:r>
              <w:rPr>
                <w:rStyle w:val="IndexLink"/>
                <w:rtl w:val="true"/>
              </w:rPr>
              <w:t>لو فرض تساقطهما فتصل النوبة الی مطلقات طهارة الماء</w:t>
            </w:r>
            <w:r>
              <w:rPr>
                <w:rStyle w:val="IndexLink"/>
                <w:rtl w:val="true"/>
              </w:rPr>
              <w:tab/>
            </w:r>
            <w:r>
              <w:rPr>
                <w:rStyle w:val="IndexLink"/>
              </w:rPr>
              <w:t>587</w:t>
            </w:r>
          </w:hyperlink>
        </w:p>
        <w:p>
          <w:pPr>
            <w:pStyle w:val="Contents6"/>
            <w:tabs>
              <w:tab w:val="clear" w:pos="7609"/>
              <w:tab w:val="right" w:pos="9026" w:leader="dot"/>
            </w:tabs>
            <w:rPr/>
          </w:pPr>
          <w:hyperlink w:anchor="__RefHeading___Toc1802734_1468164448">
            <w:r>
              <w:rPr>
                <w:webHidden/>
                <w:rStyle w:val="IndexLink"/>
                <w:rtl w:val="true"/>
              </w:rPr>
              <w:t>أدلة انفعال القلیل بالمتنجس</w:t>
            </w:r>
            <w:r>
              <w:rPr>
                <w:rStyle w:val="IndexLink"/>
                <w:rtl w:val="true"/>
              </w:rPr>
              <w:tab/>
            </w:r>
            <w:r>
              <w:rPr>
                <w:rStyle w:val="IndexLink"/>
              </w:rPr>
              <w:t>589</w:t>
            </w:r>
          </w:hyperlink>
        </w:p>
        <w:p>
          <w:pPr>
            <w:pStyle w:val="Contents6"/>
            <w:tabs>
              <w:tab w:val="clear" w:pos="7609"/>
              <w:tab w:val="right" w:pos="9026" w:leader="dot"/>
            </w:tabs>
            <w:rPr/>
          </w:pPr>
          <w:hyperlink w:anchor="__RefHeading___Toc1802736_1468164448">
            <w:r>
              <w:rPr>
                <w:webHidden/>
                <w:rStyle w:val="IndexLink"/>
                <w:rtl w:val="true"/>
              </w:rPr>
              <w:t>الاول أولا</w:t>
            </w:r>
            <w:r>
              <w:rPr>
                <w:rStyle w:val="IndexLink"/>
                <w:rtl w:val="true"/>
              </w:rPr>
              <w:t>:</w:t>
            </w:r>
            <w:r>
              <w:rPr>
                <w:rStyle w:val="IndexLink"/>
                <w:rtl w:val="true"/>
              </w:rPr>
              <w:t>مفهوم أخبار الکر،</w:t>
            </w:r>
            <w:r>
              <w:rPr>
                <w:rStyle w:val="IndexLink"/>
                <w:rtl w:val="true"/>
              </w:rPr>
              <w:tab/>
            </w:r>
            <w:r>
              <w:rPr>
                <w:rStyle w:val="IndexLink"/>
              </w:rPr>
              <w:t>589</w:t>
            </w:r>
          </w:hyperlink>
        </w:p>
        <w:p>
          <w:pPr>
            <w:pStyle w:val="Contents6"/>
            <w:tabs>
              <w:tab w:val="clear" w:pos="7609"/>
              <w:tab w:val="right" w:pos="9026" w:leader="dot"/>
            </w:tabs>
            <w:rPr/>
          </w:pPr>
          <w:hyperlink w:anchor="__RefHeading___Toc1802738_1468164448">
            <w:r>
              <w:rPr>
                <w:webHidden/>
                <w:rStyle w:val="IndexLink"/>
                <w:rtl w:val="true"/>
              </w:rPr>
              <w:t>و یدفع کل ذلک</w:t>
            </w:r>
            <w:r>
              <w:rPr>
                <w:rStyle w:val="IndexLink"/>
                <w:rtl w:val="true"/>
              </w:rPr>
              <w:t>:</w:t>
              <w:tab/>
            </w:r>
            <w:r>
              <w:rPr>
                <w:rStyle w:val="IndexLink"/>
              </w:rPr>
              <w:t>590</w:t>
            </w:r>
          </w:hyperlink>
        </w:p>
        <w:p>
          <w:pPr>
            <w:pStyle w:val="Contents6"/>
            <w:tabs>
              <w:tab w:val="clear" w:pos="7609"/>
              <w:tab w:val="right" w:pos="9026" w:leader="dot"/>
            </w:tabs>
            <w:rPr/>
          </w:pPr>
          <w:hyperlink w:anchor="__RefHeading___Toc1802740_1468164448">
            <w:r>
              <w:rPr>
                <w:webHidden/>
                <w:rStyle w:val="IndexLink"/>
                <w:rtl w:val="true"/>
              </w:rPr>
              <w:t>الثانی</w:t>
            </w:r>
            <w:r>
              <w:rPr>
                <w:rStyle w:val="IndexLink"/>
                <w:rtl w:val="true"/>
              </w:rPr>
              <w:t>:</w:t>
            </w:r>
            <w:r>
              <w:rPr>
                <w:rStyle w:val="IndexLink"/>
                <w:rtl w:val="true"/>
              </w:rPr>
              <w:t>ما تقدم فی أدلة الانفعال من روایات النهی عن استعمال الاوانی</w:t>
            </w:r>
            <w:r>
              <w:rPr>
                <w:rStyle w:val="IndexLink"/>
                <w:rtl w:val="true"/>
              </w:rPr>
              <w:tab/>
            </w:r>
            <w:r>
              <w:rPr>
                <w:rStyle w:val="IndexLink"/>
              </w:rPr>
              <w:t>592</w:t>
            </w:r>
          </w:hyperlink>
        </w:p>
        <w:p>
          <w:pPr>
            <w:pStyle w:val="Contents6"/>
            <w:tabs>
              <w:tab w:val="clear" w:pos="7609"/>
              <w:tab w:val="right" w:pos="9026" w:leader="dot"/>
            </w:tabs>
            <w:rPr/>
          </w:pPr>
          <w:hyperlink w:anchor="__RefHeading___Toc1802742_1468164448">
            <w:r>
              <w:rPr>
                <w:webHidden/>
                <w:rStyle w:val="IndexLink"/>
                <w:rtl w:val="true"/>
              </w:rPr>
              <w:t>الثالث</w:t>
            </w:r>
            <w:r>
              <w:rPr>
                <w:rStyle w:val="IndexLink"/>
                <w:rtl w:val="true"/>
              </w:rPr>
              <w:t>:</w:t>
            </w:r>
            <w:r>
              <w:rPr>
                <w:rStyle w:val="IndexLink"/>
                <w:rtl w:val="true"/>
              </w:rPr>
              <w:t>ما تقدم أیضا فی أدلة الانفعال من الروایات الناهیة عن الوضوء من</w:t>
            </w:r>
            <w:r>
              <w:rPr>
                <w:rStyle w:val="IndexLink"/>
                <w:rtl w:val="true"/>
              </w:rPr>
              <w:tab/>
            </w:r>
            <w:r>
              <w:rPr>
                <w:rStyle w:val="IndexLink"/>
              </w:rPr>
              <w:t>593</w:t>
            </w:r>
          </w:hyperlink>
        </w:p>
        <w:p>
          <w:pPr>
            <w:pStyle w:val="Contents6"/>
            <w:tabs>
              <w:tab w:val="clear" w:pos="7609"/>
              <w:tab w:val="right" w:pos="9026" w:leader="dot"/>
            </w:tabs>
            <w:rPr/>
          </w:pPr>
          <w:hyperlink w:anchor="__RefHeading___Toc1802744_1468164448">
            <w:r>
              <w:rPr>
                <w:webHidden/>
                <w:rStyle w:val="IndexLink"/>
                <w:rtl w:val="true"/>
              </w:rPr>
              <w:t>أدلة عدم الانفعال بالمتنجس</w:t>
            </w:r>
            <w:r>
              <w:rPr>
                <w:rStyle w:val="IndexLink"/>
                <w:rtl w:val="true"/>
              </w:rPr>
              <w:tab/>
            </w:r>
            <w:r>
              <w:rPr>
                <w:rStyle w:val="IndexLink"/>
              </w:rPr>
              <w:t>594</w:t>
            </w:r>
          </w:hyperlink>
        </w:p>
        <w:p>
          <w:pPr>
            <w:pStyle w:val="Contents6"/>
            <w:tabs>
              <w:tab w:val="clear" w:pos="7609"/>
              <w:tab w:val="right" w:pos="9026" w:leader="dot"/>
            </w:tabs>
            <w:rPr/>
          </w:pPr>
          <w:hyperlink w:anchor="__RefHeading___Toc1802746_1468164448">
            <w:r>
              <w:rPr>
                <w:webHidden/>
                <w:rStyle w:val="IndexLink"/>
                <w:rtl w:val="true"/>
              </w:rPr>
              <w:t>الاولی کموثقة أبی بصیر عنهم علیهم السلام</w:t>
            </w:r>
            <w:r>
              <w:rPr>
                <w:rStyle w:val="IndexLink"/>
                <w:rtl w:val="true"/>
              </w:rPr>
              <w:tab/>
            </w:r>
            <w:r>
              <w:rPr>
                <w:rStyle w:val="IndexLink"/>
              </w:rPr>
              <w:t>594</w:t>
            </w:r>
          </w:hyperlink>
        </w:p>
        <w:p>
          <w:pPr>
            <w:pStyle w:val="Contents6"/>
            <w:tabs>
              <w:tab w:val="clear" w:pos="7609"/>
              <w:tab w:val="right" w:pos="9026" w:leader="dot"/>
            </w:tabs>
            <w:rPr/>
          </w:pPr>
          <w:hyperlink w:anchor="__RefHeading___Toc1802748_1468164448">
            <w:r>
              <w:rPr>
                <w:webHidden/>
                <w:rStyle w:val="IndexLink"/>
                <w:rtl w:val="true"/>
              </w:rPr>
              <w:t>الروایة الثانیة</w:t>
            </w:r>
            <w:r>
              <w:rPr>
                <w:rStyle w:val="IndexLink"/>
                <w:rtl w:val="true"/>
              </w:rPr>
              <w:tab/>
            </w:r>
            <w:r>
              <w:rPr>
                <w:rStyle w:val="IndexLink"/>
              </w:rPr>
              <w:t>596</w:t>
            </w:r>
          </w:hyperlink>
        </w:p>
        <w:p>
          <w:pPr>
            <w:pStyle w:val="Contents6"/>
            <w:tabs>
              <w:tab w:val="clear" w:pos="7609"/>
              <w:tab w:val="right" w:pos="9026" w:leader="dot"/>
            </w:tabs>
            <w:rPr/>
          </w:pPr>
          <w:hyperlink w:anchor="__RefHeading___Toc1802750_1468164448">
            <w:r>
              <w:rPr>
                <w:webHidden/>
                <w:rStyle w:val="IndexLink"/>
                <w:rtl w:val="true"/>
              </w:rPr>
              <w:t>الروایة الثالثة</w:t>
            </w:r>
            <w:r>
              <w:rPr>
                <w:rStyle w:val="IndexLink"/>
                <w:rtl w:val="true"/>
              </w:rPr>
              <w:tab/>
            </w:r>
            <w:r>
              <w:rPr>
                <w:rStyle w:val="IndexLink"/>
              </w:rPr>
              <w:t>597</w:t>
            </w:r>
          </w:hyperlink>
        </w:p>
        <w:p>
          <w:pPr>
            <w:pStyle w:val="Contents6"/>
            <w:tabs>
              <w:tab w:val="clear" w:pos="7609"/>
              <w:tab w:val="right" w:pos="9026" w:leader="dot"/>
            </w:tabs>
            <w:rPr/>
          </w:pPr>
          <w:hyperlink w:anchor="__RefHeading___Toc1802752_1468164448">
            <w:r>
              <w:rPr>
                <w:webHidden/>
                <w:rStyle w:val="IndexLink"/>
                <w:rtl w:val="true"/>
              </w:rPr>
              <w:t>الروایة الرابعة</w:t>
            </w:r>
            <w:r>
              <w:rPr>
                <w:rStyle w:val="IndexLink"/>
                <w:rtl w:val="true"/>
              </w:rPr>
              <w:tab/>
            </w:r>
            <w:r>
              <w:rPr>
                <w:rStyle w:val="IndexLink"/>
              </w:rPr>
              <w:t>598</w:t>
            </w:r>
          </w:hyperlink>
        </w:p>
        <w:p>
          <w:pPr>
            <w:pStyle w:val="Contents6"/>
            <w:tabs>
              <w:tab w:val="clear" w:pos="7609"/>
              <w:tab w:val="right" w:pos="9026" w:leader="dot"/>
            </w:tabs>
            <w:rPr/>
          </w:pPr>
          <w:hyperlink w:anchor="__RefHeading___Toc1802754_1468164448">
            <w:r>
              <w:rPr>
                <w:webHidden/>
                <w:rStyle w:val="IndexLink"/>
                <w:rtl w:val="true"/>
              </w:rPr>
              <w:t>انفعال القلیل بالدم الیسیر</w:t>
            </w:r>
            <w:r>
              <w:rPr>
                <w:rStyle w:val="IndexLink"/>
                <w:rtl w:val="true"/>
              </w:rPr>
              <w:tab/>
            </w:r>
            <w:r>
              <w:rPr>
                <w:rStyle w:val="IndexLink"/>
              </w:rPr>
              <w:t>598</w:t>
            </w:r>
          </w:hyperlink>
        </w:p>
        <w:p>
          <w:pPr>
            <w:pStyle w:val="Contents6"/>
            <w:tabs>
              <w:tab w:val="clear" w:pos="7609"/>
              <w:tab w:val="right" w:pos="9026" w:leader="dot"/>
            </w:tabs>
            <w:rPr/>
          </w:pPr>
          <w:hyperlink w:anchor="__RefHeading___Toc1802756_1468164448">
            <w:r>
              <w:rPr>
                <w:webHidden/>
                <w:rStyle w:val="IndexLink"/>
                <w:rtl w:val="true"/>
              </w:rPr>
              <w:t>الاعتبار بوحدة الکم</w:t>
            </w:r>
            <w:r>
              <w:rPr>
                <w:rStyle w:val="IndexLink"/>
                <w:rtl w:val="true"/>
              </w:rPr>
              <w:tab/>
            </w:r>
            <w:r>
              <w:rPr>
                <w:rStyle w:val="IndexLink"/>
              </w:rPr>
              <w:t>599</w:t>
            </w:r>
          </w:hyperlink>
        </w:p>
        <w:p>
          <w:pPr>
            <w:pStyle w:val="Contents6"/>
            <w:tabs>
              <w:tab w:val="clear" w:pos="7609"/>
              <w:tab w:val="right" w:pos="9026" w:leader="dot"/>
            </w:tabs>
            <w:rPr/>
          </w:pPr>
          <w:hyperlink w:anchor="__RefHeading___Toc1802758_1468164448">
            <w:r>
              <w:rPr>
                <w:webHidden/>
                <w:rStyle w:val="IndexLink"/>
                <w:rtl w:val="true"/>
              </w:rPr>
              <w:t>لا فرق بین الوارد و المورود</w:t>
            </w:r>
            <w:r>
              <w:rPr>
                <w:rStyle w:val="IndexLink"/>
                <w:rtl w:val="true"/>
              </w:rPr>
              <w:tab/>
            </w:r>
            <w:r>
              <w:rPr>
                <w:rStyle w:val="IndexLink"/>
              </w:rPr>
              <w:t>601</w:t>
            </w:r>
          </w:hyperlink>
        </w:p>
        <w:p>
          <w:pPr>
            <w:pStyle w:val="Contents6"/>
            <w:tabs>
              <w:tab w:val="clear" w:pos="7609"/>
              <w:tab w:val="right" w:pos="9026" w:leader="dot"/>
            </w:tabs>
            <w:rPr/>
          </w:pPr>
          <w:hyperlink w:anchor="__RefHeading___Toc1802760_1468164448">
            <w:r>
              <w:rPr>
                <w:webHidden/>
                <w:rStyle w:val="IndexLink"/>
                <w:rtl w:val="true"/>
              </w:rPr>
              <w:t>رسالة فی الکر</w:t>
            </w:r>
            <w:r>
              <w:rPr>
                <w:rStyle w:val="IndexLink"/>
                <w:rtl w:val="true"/>
              </w:rPr>
              <w:tab/>
            </w:r>
            <w:r>
              <w:rPr>
                <w:rStyle w:val="IndexLink"/>
              </w:rPr>
              <w:t>602</w:t>
            </w:r>
          </w:hyperlink>
        </w:p>
        <w:p>
          <w:pPr>
            <w:pStyle w:val="Contents6"/>
            <w:tabs>
              <w:tab w:val="clear" w:pos="7609"/>
              <w:tab w:val="right" w:pos="9026" w:leader="dot"/>
            </w:tabs>
            <w:rPr/>
          </w:pPr>
          <w:hyperlink w:anchor="__RefHeading___Toc1802762_1468164448">
            <w:r>
              <w:rPr>
                <w:webHidden/>
                <w:rStyle w:val="IndexLink"/>
                <w:rtl w:val="true"/>
              </w:rPr>
              <w:t>وزن الکر</w:t>
            </w:r>
            <w:r>
              <w:rPr>
                <w:rStyle w:val="IndexLink"/>
                <w:rtl w:val="true"/>
              </w:rPr>
              <w:tab/>
            </w:r>
            <w:r>
              <w:rPr>
                <w:rStyle w:val="IndexLink"/>
              </w:rPr>
              <w:t>602</w:t>
            </w:r>
          </w:hyperlink>
        </w:p>
        <w:p>
          <w:pPr>
            <w:pStyle w:val="Contents6"/>
            <w:tabs>
              <w:tab w:val="clear" w:pos="7609"/>
              <w:tab w:val="right" w:pos="9026" w:leader="dot"/>
            </w:tabs>
            <w:rPr/>
          </w:pPr>
          <w:hyperlink w:anchor="__RefHeading___Toc1802764_1468164448">
            <w:r>
              <w:rPr>
                <w:webHidden/>
                <w:rStyle w:val="IndexLink"/>
                <w:rtl w:val="true"/>
              </w:rPr>
              <w:t>حجم الکر</w:t>
            </w:r>
            <w:r>
              <w:rPr>
                <w:rStyle w:val="IndexLink"/>
                <w:rtl w:val="true"/>
              </w:rPr>
              <w:tab/>
            </w:r>
            <w:r>
              <w:rPr>
                <w:rStyle w:val="IndexLink"/>
              </w:rPr>
              <w:t>606</w:t>
            </w:r>
          </w:hyperlink>
        </w:p>
        <w:p>
          <w:pPr>
            <w:pStyle w:val="Contents6"/>
            <w:tabs>
              <w:tab w:val="clear" w:pos="7609"/>
              <w:tab w:val="right" w:pos="9026" w:leader="dot"/>
            </w:tabs>
            <w:rPr/>
          </w:pPr>
          <w:hyperlink w:anchor="__RefHeading___Toc1802766_1468164448">
            <w:r>
              <w:rPr>
                <w:webHidden/>
                <w:rStyle w:val="IndexLink"/>
                <w:rtl w:val="true"/>
              </w:rPr>
              <w:t>و ما ورد من الروایات</w:t>
            </w:r>
            <w:r>
              <w:rPr>
                <w:rStyle w:val="IndexLink"/>
                <w:rtl w:val="true"/>
              </w:rPr>
              <w:t>:</w:t>
              <w:tab/>
            </w:r>
            <w:r>
              <w:rPr>
                <w:rStyle w:val="IndexLink"/>
              </w:rPr>
              <w:t>606</w:t>
            </w:r>
          </w:hyperlink>
        </w:p>
        <w:p>
          <w:pPr>
            <w:pStyle w:val="Contents6"/>
            <w:tabs>
              <w:tab w:val="clear" w:pos="7609"/>
              <w:tab w:val="right" w:pos="9026" w:leader="dot"/>
            </w:tabs>
            <w:rPr/>
          </w:pPr>
          <w:hyperlink w:anchor="__RefHeading___Toc1802768_1468164448">
            <w:r>
              <w:rPr>
                <w:webHidden/>
                <w:rStyle w:val="IndexLink"/>
                <w:rtl w:val="true"/>
              </w:rPr>
              <w:t>المستظهر من الروایات</w:t>
            </w:r>
            <w:r>
              <w:rPr>
                <w:rStyle w:val="IndexLink"/>
                <w:rtl w:val="true"/>
              </w:rPr>
              <w:tab/>
            </w:r>
            <w:r>
              <w:rPr>
                <w:rStyle w:val="IndexLink"/>
              </w:rPr>
              <w:t>608</w:t>
            </w:r>
          </w:hyperlink>
        </w:p>
        <w:p>
          <w:pPr>
            <w:pStyle w:val="Contents6"/>
            <w:tabs>
              <w:tab w:val="clear" w:pos="7609"/>
              <w:tab w:val="right" w:pos="9026" w:leader="dot"/>
            </w:tabs>
            <w:rPr/>
          </w:pPr>
          <w:hyperlink w:anchor="__RefHeading___Toc1802770_1468164448">
            <w:r>
              <w:rPr>
                <w:webHidden/>
                <w:rStyle w:val="IndexLink"/>
                <w:rtl w:val="true"/>
              </w:rPr>
              <w:t>المتعین من الاستظهارات</w:t>
            </w:r>
            <w:r>
              <w:rPr>
                <w:rStyle w:val="IndexLink"/>
                <w:rtl w:val="true"/>
              </w:rPr>
              <w:tab/>
            </w:r>
            <w:r>
              <w:rPr>
                <w:rStyle w:val="IndexLink"/>
              </w:rPr>
              <w:t>609</w:t>
            </w:r>
          </w:hyperlink>
        </w:p>
        <w:p>
          <w:pPr>
            <w:pStyle w:val="Contents6"/>
            <w:tabs>
              <w:tab w:val="clear" w:pos="7609"/>
              <w:tab w:val="right" w:pos="9026" w:leader="dot"/>
            </w:tabs>
            <w:rPr/>
          </w:pPr>
          <w:hyperlink w:anchor="__RefHeading___Toc1802772_1468164448">
            <w:r>
              <w:rPr>
                <w:webHidden/>
                <w:rStyle w:val="IndexLink"/>
                <w:rtl w:val="true"/>
              </w:rPr>
              <w:t>الجهة الأولی</w:t>
            </w:r>
            <w:r>
              <w:rPr>
                <w:rStyle w:val="IndexLink"/>
                <w:rtl w:val="true"/>
              </w:rPr>
              <w:t xml:space="preserve">: </w:t>
            </w:r>
            <w:r>
              <w:rPr>
                <w:rStyle w:val="IndexLink"/>
                <w:rtl w:val="true"/>
              </w:rPr>
              <w:t>بحث رجالی فی السند</w:t>
            </w:r>
            <w:r>
              <w:rPr>
                <w:rStyle w:val="IndexLink"/>
                <w:rtl w:val="true"/>
              </w:rPr>
              <w:tab/>
            </w:r>
            <w:r>
              <w:rPr>
                <w:rStyle w:val="IndexLink"/>
              </w:rPr>
              <w:t>609</w:t>
            </w:r>
          </w:hyperlink>
        </w:p>
        <w:p>
          <w:pPr>
            <w:pStyle w:val="Contents6"/>
            <w:tabs>
              <w:tab w:val="clear" w:pos="7609"/>
              <w:tab w:val="right" w:pos="9026" w:leader="dot"/>
            </w:tabs>
            <w:rPr/>
          </w:pPr>
          <w:hyperlink w:anchor="__RefHeading___Toc1802774_1468164448">
            <w:r>
              <w:rPr>
                <w:webHidden/>
                <w:rStyle w:val="IndexLink"/>
                <w:rtl w:val="true"/>
              </w:rPr>
              <w:t>الجهة الثانیة</w:t>
            </w:r>
            <w:r>
              <w:rPr>
                <w:rStyle w:val="IndexLink"/>
                <w:rtl w:val="true"/>
              </w:rPr>
              <w:t>:</w:t>
            </w:r>
            <w:r>
              <w:rPr>
                <w:rStyle w:val="IndexLink"/>
                <w:rtl w:val="true"/>
              </w:rPr>
              <w:t>الاصل فی الکر الوزن</w:t>
            </w:r>
            <w:r>
              <w:rPr>
                <w:rStyle w:val="IndexLink"/>
                <w:rtl w:val="true"/>
              </w:rPr>
              <w:tab/>
            </w:r>
            <w:r>
              <w:rPr>
                <w:rStyle w:val="IndexLink"/>
              </w:rPr>
              <w:t>613</w:t>
            </w:r>
          </w:hyperlink>
        </w:p>
        <w:p>
          <w:pPr>
            <w:pStyle w:val="Contents6"/>
            <w:tabs>
              <w:tab w:val="clear" w:pos="7609"/>
              <w:tab w:val="right" w:pos="9026" w:leader="dot"/>
            </w:tabs>
            <w:rPr/>
          </w:pPr>
          <w:hyperlink w:anchor="__RefHeading___Toc1802776_1468164448">
            <w:r>
              <w:rPr>
                <w:webHidden/>
                <w:rStyle w:val="IndexLink"/>
                <w:rtl w:val="true"/>
              </w:rPr>
              <w:t>مفاد روایات الحجم</w:t>
            </w:r>
            <w:r>
              <w:rPr>
                <w:rStyle w:val="IndexLink"/>
                <w:rtl w:val="true"/>
              </w:rPr>
              <w:tab/>
            </w:r>
            <w:r>
              <w:rPr>
                <w:rStyle w:val="IndexLink"/>
              </w:rPr>
              <w:t>614</w:t>
            </w:r>
          </w:hyperlink>
        </w:p>
        <w:p>
          <w:pPr>
            <w:pStyle w:val="Contents6"/>
            <w:tabs>
              <w:tab w:val="clear" w:pos="7609"/>
              <w:tab w:val="right" w:pos="9026" w:leader="dot"/>
            </w:tabs>
            <w:rPr/>
          </w:pPr>
          <w:hyperlink w:anchor="__RefHeading___Toc1802778_1468164448">
            <w:r>
              <w:rPr>
                <w:webHidden/>
                <w:rStyle w:val="IndexLink"/>
                <w:rtl w:val="true"/>
              </w:rPr>
              <w:t>التوفیق بین الروایات</w:t>
            </w:r>
            <w:r>
              <w:rPr>
                <w:rStyle w:val="IndexLink"/>
                <w:rtl w:val="true"/>
              </w:rPr>
              <w:tab/>
            </w:r>
            <w:r>
              <w:rPr>
                <w:rStyle w:val="IndexLink"/>
              </w:rPr>
              <w:t>615</w:t>
            </w:r>
          </w:hyperlink>
        </w:p>
        <w:p>
          <w:pPr>
            <w:pStyle w:val="Contents6"/>
            <w:tabs>
              <w:tab w:val="clear" w:pos="7609"/>
              <w:tab w:val="right" w:pos="9026" w:leader="dot"/>
            </w:tabs>
            <w:rPr/>
          </w:pPr>
          <w:hyperlink w:anchor="__RefHeading___Toc1802780_1468164448">
            <w:r>
              <w:rPr>
                <w:webHidden/>
                <w:rStyle w:val="IndexLink"/>
                <w:rtl w:val="true"/>
              </w:rPr>
              <w:t>شواهد علی المختار</w:t>
            </w:r>
            <w:r>
              <w:rPr>
                <w:rStyle w:val="IndexLink"/>
                <w:rtl w:val="true"/>
              </w:rPr>
              <w:tab/>
            </w:r>
            <w:r>
              <w:rPr>
                <w:rStyle w:val="IndexLink"/>
              </w:rPr>
              <w:t>619</w:t>
            </w:r>
          </w:hyperlink>
        </w:p>
        <w:p>
          <w:pPr>
            <w:pStyle w:val="Contents6"/>
            <w:tabs>
              <w:tab w:val="clear" w:pos="7609"/>
              <w:tab w:val="right" w:pos="9026" w:leader="dot"/>
            </w:tabs>
            <w:rPr/>
          </w:pPr>
          <w:hyperlink w:anchor="__RefHeading___Toc1802782_1468164448">
            <w:r>
              <w:rPr>
                <w:webHidden/>
                <w:rStyle w:val="IndexLink"/>
                <w:rtl w:val="true"/>
              </w:rPr>
              <w:t>تحدید الکر بالوزن</w:t>
            </w:r>
            <w:r>
              <w:rPr>
                <w:rStyle w:val="IndexLink"/>
                <w:rtl w:val="true"/>
              </w:rPr>
              <w:tab/>
            </w:r>
            <w:r>
              <w:rPr>
                <w:rStyle w:val="IndexLink"/>
              </w:rPr>
              <w:t>621</w:t>
            </w:r>
          </w:hyperlink>
        </w:p>
        <w:p>
          <w:pPr>
            <w:pStyle w:val="Contents6"/>
            <w:tabs>
              <w:tab w:val="clear" w:pos="7609"/>
              <w:tab w:val="right" w:pos="9026" w:leader="dot"/>
            </w:tabs>
            <w:rPr/>
          </w:pPr>
          <w:hyperlink w:anchor="__RefHeading___Toc1802784_1468164448">
            <w:r>
              <w:rPr>
                <w:webHidden/>
                <w:rStyle w:val="IndexLink"/>
                <w:rtl w:val="true"/>
              </w:rPr>
              <w:t>اذا کان الماء أقل من الکر و لو بنصف مثقال</w:t>
            </w:r>
            <w:r>
              <w:rPr>
                <w:rStyle w:val="IndexLink"/>
                <w:rtl w:val="true"/>
              </w:rPr>
              <w:tab/>
            </w:r>
            <w:r>
              <w:rPr>
                <w:rStyle w:val="IndexLink"/>
              </w:rPr>
              <w:t>623</w:t>
            </w:r>
          </w:hyperlink>
        </w:p>
        <w:p>
          <w:pPr>
            <w:pStyle w:val="Contents6"/>
            <w:tabs>
              <w:tab w:val="clear" w:pos="7609"/>
              <w:tab w:val="right" w:pos="9026" w:leader="dot"/>
            </w:tabs>
            <w:rPr/>
          </w:pPr>
          <w:hyperlink w:anchor="__RefHeading___Toc1802786_1468164448">
            <w:r>
              <w:rPr>
                <w:webHidden/>
                <w:rStyle w:val="IndexLink"/>
                <w:rtl w:val="true"/>
              </w:rPr>
              <w:t>اذا لم یتساو سطوح القلیل</w:t>
            </w:r>
            <w:r>
              <w:rPr>
                <w:rStyle w:val="IndexLink"/>
                <w:rtl w:val="true"/>
              </w:rPr>
              <w:tab/>
            </w:r>
            <w:r>
              <w:rPr>
                <w:rStyle w:val="IndexLink"/>
              </w:rPr>
              <w:t>623</w:t>
            </w:r>
          </w:hyperlink>
        </w:p>
        <w:p>
          <w:pPr>
            <w:pStyle w:val="Contents6"/>
            <w:tabs>
              <w:tab w:val="clear" w:pos="7609"/>
              <w:tab w:val="right" w:pos="9026" w:leader="dot"/>
            </w:tabs>
            <w:rPr/>
          </w:pPr>
          <w:hyperlink w:anchor="__RefHeading___Toc1802788_1468164448">
            <w:r>
              <w:rPr>
                <w:webHidden/>
                <w:rStyle w:val="IndexLink"/>
                <w:rtl w:val="true"/>
              </w:rPr>
              <w:t>اذا جمد بعض ماء الحوض</w:t>
            </w:r>
            <w:r>
              <w:rPr>
                <w:rStyle w:val="IndexLink"/>
                <w:rtl w:val="true"/>
              </w:rPr>
              <w:tab/>
            </w:r>
            <w:r>
              <w:rPr>
                <w:rStyle w:val="IndexLink"/>
              </w:rPr>
              <w:t>623</w:t>
            </w:r>
          </w:hyperlink>
        </w:p>
        <w:p>
          <w:pPr>
            <w:pStyle w:val="Contents6"/>
            <w:tabs>
              <w:tab w:val="clear" w:pos="7609"/>
              <w:tab w:val="right" w:pos="9026" w:leader="dot"/>
            </w:tabs>
            <w:rPr/>
          </w:pPr>
          <w:hyperlink w:anchor="__RefHeading___Toc1802790_1468164448">
            <w:r>
              <w:rPr>
                <w:webHidden/>
                <w:rStyle w:val="IndexLink"/>
                <w:rtl w:val="true"/>
              </w:rPr>
              <w:t>تحقیق فی الفرق بین الشک فی الکریة و الاتصال بالمادة</w:t>
            </w:r>
            <w:r>
              <w:rPr>
                <w:rStyle w:val="IndexLink"/>
                <w:rtl w:val="true"/>
              </w:rPr>
              <w:tab/>
            </w:r>
            <w:r>
              <w:rPr>
                <w:rStyle w:val="IndexLink"/>
              </w:rPr>
              <w:t>624</w:t>
            </w:r>
          </w:hyperlink>
        </w:p>
        <w:p>
          <w:pPr>
            <w:pStyle w:val="Contents6"/>
            <w:tabs>
              <w:tab w:val="clear" w:pos="7609"/>
              <w:tab w:val="right" w:pos="9026" w:leader="dot"/>
            </w:tabs>
            <w:rPr/>
          </w:pPr>
          <w:hyperlink w:anchor="__RefHeading___Toc1802792_1468164448">
            <w:r>
              <w:rPr>
                <w:webHidden/>
                <w:rStyle w:val="IndexLink"/>
                <w:rtl w:val="true"/>
              </w:rPr>
              <w:t>تحقیق فی أصالة عدم مجهولی التاریخ</w:t>
            </w:r>
            <w:r>
              <w:rPr>
                <w:rStyle w:val="IndexLink"/>
                <w:rtl w:val="true"/>
              </w:rPr>
              <w:tab/>
            </w:r>
            <w:r>
              <w:rPr>
                <w:rStyle w:val="IndexLink"/>
              </w:rPr>
              <w:t>628</w:t>
            </w:r>
          </w:hyperlink>
        </w:p>
        <w:p>
          <w:pPr>
            <w:pStyle w:val="Contents6"/>
            <w:tabs>
              <w:tab w:val="clear" w:pos="7609"/>
              <w:tab w:val="right" w:pos="9026" w:leader="dot"/>
            </w:tabs>
            <w:rPr/>
          </w:pPr>
          <w:hyperlink w:anchor="__RefHeading___Toc1802794_1468164448">
            <w:r>
              <w:rPr>
                <w:webHidden/>
                <w:rStyle w:val="IndexLink"/>
                <w:rtl w:val="true"/>
              </w:rPr>
              <w:t>أما الصورة الأولی</w:t>
            </w:r>
            <w:r>
              <w:rPr>
                <w:rStyle w:val="IndexLink"/>
                <w:rtl w:val="true"/>
              </w:rPr>
              <w:t xml:space="preserve">: </w:t>
            </w:r>
            <w:r>
              <w:rPr>
                <w:rStyle w:val="IndexLink"/>
                <w:rtl w:val="true"/>
              </w:rPr>
              <w:t>الجهل بتاریخهما</w:t>
            </w:r>
            <w:r>
              <w:rPr>
                <w:rStyle w:val="IndexLink"/>
                <w:rtl w:val="true"/>
              </w:rPr>
              <w:tab/>
            </w:r>
            <w:r>
              <w:rPr>
                <w:rStyle w:val="IndexLink"/>
              </w:rPr>
              <w:t>629</w:t>
            </w:r>
          </w:hyperlink>
        </w:p>
        <w:p>
          <w:pPr>
            <w:pStyle w:val="Contents6"/>
            <w:tabs>
              <w:tab w:val="clear" w:pos="7609"/>
              <w:tab w:val="right" w:pos="9026" w:leader="dot"/>
            </w:tabs>
            <w:rPr/>
          </w:pPr>
          <w:hyperlink w:anchor="__RefHeading___Toc1802796_1468164448">
            <w:r>
              <w:rPr>
                <w:webHidden/>
                <w:rStyle w:val="IndexLink"/>
                <w:rtl w:val="true"/>
              </w:rPr>
              <w:t>قیل فی حلّ التعارض وجوه</w:t>
            </w:r>
            <w:r>
              <w:rPr>
                <w:rStyle w:val="IndexLink"/>
                <w:rtl w:val="true"/>
              </w:rPr>
              <w:t>:</w:t>
              <w:tab/>
            </w:r>
            <w:r>
              <w:rPr>
                <w:rStyle w:val="IndexLink"/>
              </w:rPr>
              <w:t>629</w:t>
            </w:r>
          </w:hyperlink>
        </w:p>
        <w:p>
          <w:pPr>
            <w:pStyle w:val="Contents6"/>
            <w:tabs>
              <w:tab w:val="clear" w:pos="7609"/>
              <w:tab w:val="right" w:pos="9026" w:leader="dot"/>
            </w:tabs>
            <w:rPr/>
          </w:pPr>
          <w:hyperlink w:anchor="__RefHeading___Toc1802798_1468164448">
            <w:r>
              <w:rPr>
                <w:webHidden/>
                <w:rStyle w:val="IndexLink"/>
                <w:rtl w:val="true"/>
              </w:rPr>
              <w:t>الوجه الاول</w:t>
            </w:r>
            <w:r>
              <w:rPr>
                <w:rStyle w:val="IndexLink"/>
                <w:rtl w:val="true"/>
              </w:rPr>
              <w:tab/>
            </w:r>
            <w:r>
              <w:rPr>
                <w:rStyle w:val="IndexLink"/>
              </w:rPr>
              <w:t>629</w:t>
            </w:r>
          </w:hyperlink>
        </w:p>
        <w:p>
          <w:pPr>
            <w:pStyle w:val="Contents6"/>
            <w:tabs>
              <w:tab w:val="clear" w:pos="7609"/>
              <w:tab w:val="right" w:pos="9026" w:leader="dot"/>
            </w:tabs>
            <w:rPr/>
          </w:pPr>
          <w:hyperlink w:anchor="__RefHeading___Toc1802800_1468164448">
            <w:r>
              <w:rPr>
                <w:webHidden/>
                <w:rStyle w:val="IndexLink"/>
                <w:rtl w:val="true"/>
              </w:rPr>
              <w:t>الوجه الثانی</w:t>
            </w:r>
            <w:r>
              <w:rPr>
                <w:rStyle w:val="IndexLink"/>
                <w:rtl w:val="true"/>
              </w:rPr>
              <w:tab/>
            </w:r>
            <w:r>
              <w:rPr>
                <w:rStyle w:val="IndexLink"/>
              </w:rPr>
              <w:t>629</w:t>
            </w:r>
          </w:hyperlink>
        </w:p>
        <w:p>
          <w:pPr>
            <w:pStyle w:val="Contents6"/>
            <w:tabs>
              <w:tab w:val="clear" w:pos="7609"/>
              <w:tab w:val="right" w:pos="9026" w:leader="dot"/>
            </w:tabs>
            <w:rPr/>
          </w:pPr>
          <w:hyperlink w:anchor="__RefHeading___Toc1802802_1468164448">
            <w:r>
              <w:rPr>
                <w:webHidden/>
                <w:rStyle w:val="IndexLink"/>
                <w:rtl w:val="true"/>
              </w:rPr>
              <w:t>الوجه الثالث</w:t>
            </w:r>
            <w:r>
              <w:rPr>
                <w:rStyle w:val="IndexLink"/>
                <w:rtl w:val="true"/>
              </w:rPr>
              <w:tab/>
            </w:r>
            <w:r>
              <w:rPr>
                <w:rStyle w:val="IndexLink"/>
              </w:rPr>
              <w:t>633</w:t>
            </w:r>
          </w:hyperlink>
        </w:p>
        <w:p>
          <w:pPr>
            <w:pStyle w:val="Contents6"/>
            <w:tabs>
              <w:tab w:val="clear" w:pos="7609"/>
              <w:tab w:val="right" w:pos="9026" w:leader="dot"/>
            </w:tabs>
            <w:rPr/>
          </w:pPr>
          <w:hyperlink w:anchor="__RefHeading___Toc1802804_1468164448">
            <w:r>
              <w:rPr>
                <w:webHidden/>
                <w:rStyle w:val="IndexLink"/>
                <w:rtl w:val="true"/>
              </w:rPr>
              <w:t>وجه عدم جریان الاصل فی المجهولین و فی المعلوم</w:t>
            </w:r>
            <w:r>
              <w:rPr>
                <w:rStyle w:val="IndexLink"/>
                <w:rtl w:val="true"/>
              </w:rPr>
              <w:tab/>
            </w:r>
            <w:r>
              <w:rPr>
                <w:rStyle w:val="IndexLink"/>
              </w:rPr>
              <w:t>635</w:t>
            </w:r>
          </w:hyperlink>
        </w:p>
        <w:p>
          <w:pPr>
            <w:pStyle w:val="Contents6"/>
            <w:tabs>
              <w:tab w:val="clear" w:pos="7609"/>
              <w:tab w:val="right" w:pos="9026" w:leader="dot"/>
            </w:tabs>
            <w:rPr/>
          </w:pPr>
          <w:hyperlink w:anchor="__RefHeading___Toc1802806_1468164448">
            <w:r>
              <w:rPr>
                <w:webHidden/>
                <w:rStyle w:val="IndexLink"/>
                <w:rtl w:val="true"/>
              </w:rPr>
              <w:t>الصورة الثانیة و الصورة الثالثة</w:t>
            </w:r>
            <w:r>
              <w:rPr>
                <w:rStyle w:val="IndexLink"/>
                <w:rtl w:val="true"/>
              </w:rPr>
              <w:tab/>
            </w:r>
            <w:r>
              <w:rPr>
                <w:rStyle w:val="IndexLink"/>
              </w:rPr>
              <w:t>637</w:t>
            </w:r>
          </w:hyperlink>
        </w:p>
        <w:p>
          <w:pPr>
            <w:pStyle w:val="Contents6"/>
            <w:tabs>
              <w:tab w:val="clear" w:pos="7609"/>
              <w:tab w:val="right" w:pos="9026" w:leader="dot"/>
            </w:tabs>
            <w:rPr/>
          </w:pPr>
          <w:hyperlink w:anchor="__RefHeading___Toc1802808_1468164448">
            <w:r>
              <w:rPr>
                <w:webHidden/>
                <w:rStyle w:val="IndexLink"/>
                <w:rtl w:val="true"/>
              </w:rPr>
              <w:t>القلیل المسبوق بالکریة</w:t>
            </w:r>
            <w:r>
              <w:rPr>
                <w:rStyle w:val="IndexLink"/>
                <w:rtl w:val="true"/>
              </w:rPr>
              <w:tab/>
            </w:r>
            <w:r>
              <w:rPr>
                <w:rStyle w:val="IndexLink"/>
              </w:rPr>
              <w:t>637</w:t>
            </w:r>
          </w:hyperlink>
        </w:p>
        <w:p>
          <w:pPr>
            <w:pStyle w:val="Contents6"/>
            <w:tabs>
              <w:tab w:val="clear" w:pos="7609"/>
              <w:tab w:val="right" w:pos="9026" w:leader="dot"/>
            </w:tabs>
            <w:rPr/>
          </w:pPr>
          <w:hyperlink w:anchor="__RefHeading___Toc1802810_1468164448">
            <w:r>
              <w:rPr>
                <w:webHidden/>
                <w:rStyle w:val="IndexLink"/>
                <w:rtl w:val="true"/>
              </w:rPr>
              <w:t>الشک فی تقدم الملاقاة</w:t>
            </w:r>
            <w:r>
              <w:rPr>
                <w:rStyle w:val="IndexLink"/>
                <w:rtl w:val="true"/>
              </w:rPr>
              <w:tab/>
            </w:r>
            <w:r>
              <w:rPr>
                <w:rStyle w:val="IndexLink"/>
              </w:rPr>
              <w:t>638</w:t>
            </w:r>
          </w:hyperlink>
        </w:p>
        <w:p>
          <w:pPr>
            <w:pStyle w:val="Contents6"/>
            <w:tabs>
              <w:tab w:val="clear" w:pos="7609"/>
              <w:tab w:val="right" w:pos="9026" w:leader="dot"/>
            </w:tabs>
            <w:rPr/>
          </w:pPr>
          <w:hyperlink w:anchor="__RefHeading___Toc1802812_1468164448">
            <w:r>
              <w:rPr>
                <w:webHidden/>
                <w:rStyle w:val="IndexLink"/>
                <w:rtl w:val="true"/>
              </w:rPr>
              <w:t>حدوث الکریة و الملاقاة معا</w:t>
            </w:r>
            <w:r>
              <w:rPr>
                <w:rStyle w:val="IndexLink"/>
                <w:rtl w:val="true"/>
              </w:rPr>
              <w:tab/>
            </w:r>
            <w:r>
              <w:rPr>
                <w:rStyle w:val="IndexLink"/>
              </w:rPr>
              <w:t>639</w:t>
            </w:r>
          </w:hyperlink>
        </w:p>
        <w:p>
          <w:pPr>
            <w:pStyle w:val="Contents6"/>
            <w:tabs>
              <w:tab w:val="clear" w:pos="7609"/>
              <w:tab w:val="right" w:pos="9026" w:leader="dot"/>
            </w:tabs>
            <w:rPr/>
          </w:pPr>
          <w:hyperlink w:anchor="__RefHeading___Toc1802814_1468164448">
            <w:r>
              <w:rPr>
                <w:webHidden/>
                <w:rStyle w:val="IndexLink"/>
                <w:rtl w:val="true"/>
              </w:rPr>
              <w:t>العلم الاجمالی بالکریة</w:t>
            </w:r>
            <w:r>
              <w:rPr>
                <w:rStyle w:val="IndexLink"/>
                <w:rtl w:val="true"/>
              </w:rPr>
              <w:tab/>
            </w:r>
            <w:r>
              <w:rPr>
                <w:rStyle w:val="IndexLink"/>
              </w:rPr>
              <w:t>640</w:t>
            </w:r>
          </w:hyperlink>
        </w:p>
        <w:p>
          <w:pPr>
            <w:pStyle w:val="Contents6"/>
            <w:tabs>
              <w:tab w:val="clear" w:pos="7609"/>
              <w:tab w:val="right" w:pos="9026" w:leader="dot"/>
            </w:tabs>
            <w:rPr/>
          </w:pPr>
          <w:hyperlink w:anchor="__RefHeading___Toc1802816_1468164448">
            <w:r>
              <w:rPr>
                <w:webHidden/>
                <w:rStyle w:val="IndexLink"/>
                <w:rtl w:val="true"/>
              </w:rPr>
              <w:t>القلیل النجس المتمم کرا</w:t>
            </w:r>
            <w:r>
              <w:rPr>
                <w:rStyle w:val="IndexLink"/>
                <w:rtl w:val="true"/>
              </w:rPr>
              <w:tab/>
            </w:r>
            <w:r>
              <w:rPr>
                <w:rStyle w:val="IndexLink"/>
              </w:rPr>
              <w:t>642</w:t>
            </w:r>
          </w:hyperlink>
        </w:p>
        <w:p>
          <w:pPr>
            <w:pStyle w:val="Contents5"/>
            <w:tabs>
              <w:tab w:val="clear" w:pos="7892"/>
              <w:tab w:val="right" w:pos="9026" w:leader="dot"/>
            </w:tabs>
            <w:rPr/>
          </w:pPr>
          <w:hyperlink w:anchor="__RefHeading___Toc1802818_1468164448">
            <w:r>
              <w:rPr>
                <w:webHidden/>
                <w:rStyle w:val="IndexLink"/>
                <w:rtl w:val="true"/>
              </w:rPr>
              <w:t>فصل</w:t>
            </w:r>
            <w:r>
              <w:rPr>
                <w:rStyle w:val="IndexLink"/>
                <w:rtl w:val="true"/>
              </w:rPr>
              <w:t>:</w:t>
            </w:r>
            <w:r>
              <w:rPr>
                <w:rStyle w:val="IndexLink"/>
                <w:rtl w:val="true"/>
              </w:rPr>
              <w:t>ماء المطر</w:t>
            </w:r>
            <w:r>
              <w:rPr>
                <w:rStyle w:val="IndexLink"/>
                <w:rtl w:val="true"/>
              </w:rPr>
              <w:tab/>
            </w:r>
            <w:r>
              <w:rPr>
                <w:rStyle w:val="IndexLink"/>
              </w:rPr>
              <w:t>646</w:t>
            </w:r>
          </w:hyperlink>
        </w:p>
        <w:p>
          <w:pPr>
            <w:pStyle w:val="Contents6"/>
            <w:tabs>
              <w:tab w:val="clear" w:pos="7609"/>
              <w:tab w:val="right" w:pos="9026" w:leader="dot"/>
            </w:tabs>
            <w:rPr/>
          </w:pPr>
          <w:hyperlink w:anchor="__RefHeading___Toc1802820_1468164448">
            <w:r>
              <w:rPr>
                <w:webHidden/>
                <w:rStyle w:val="IndexLink"/>
                <w:rtl w:val="true"/>
              </w:rPr>
              <w:t>اعتصام ماء المطر</w:t>
            </w:r>
            <w:r>
              <w:rPr>
                <w:rStyle w:val="IndexLink"/>
                <w:rtl w:val="true"/>
              </w:rPr>
              <w:tab/>
            </w:r>
            <w:r>
              <w:rPr>
                <w:rStyle w:val="IndexLink"/>
              </w:rPr>
              <w:t>646</w:t>
            </w:r>
          </w:hyperlink>
        </w:p>
        <w:p>
          <w:pPr>
            <w:pStyle w:val="Contents6"/>
            <w:tabs>
              <w:tab w:val="clear" w:pos="7609"/>
              <w:tab w:val="right" w:pos="9026" w:leader="dot"/>
            </w:tabs>
            <w:rPr/>
          </w:pPr>
          <w:hyperlink w:anchor="__RefHeading___Toc1802822_1468164448">
            <w:r>
              <w:rPr>
                <w:webHidden/>
                <w:rStyle w:val="IndexLink"/>
                <w:rtl w:val="true"/>
              </w:rPr>
              <w:t>العبرة بصدق المطر</w:t>
            </w:r>
            <w:r>
              <w:rPr>
                <w:rStyle w:val="IndexLink"/>
                <w:rtl w:val="true"/>
              </w:rPr>
              <w:tab/>
            </w:r>
            <w:r>
              <w:rPr>
                <w:rStyle w:val="IndexLink"/>
              </w:rPr>
              <w:t>648</w:t>
            </w:r>
          </w:hyperlink>
        </w:p>
        <w:p>
          <w:pPr>
            <w:pStyle w:val="Contents6"/>
            <w:tabs>
              <w:tab w:val="clear" w:pos="7609"/>
              <w:tab w:val="right" w:pos="9026" w:leader="dot"/>
            </w:tabs>
            <w:rPr/>
          </w:pPr>
          <w:hyperlink w:anchor="__RefHeading___Toc1802824_1468164448">
            <w:r>
              <w:rPr>
                <w:webHidden/>
                <w:rStyle w:val="IndexLink"/>
                <w:rtl w:val="true"/>
              </w:rPr>
              <w:t>الماء المجتمع من المطر</w:t>
            </w:r>
            <w:r>
              <w:rPr>
                <w:rStyle w:val="IndexLink"/>
                <w:rtl w:val="true"/>
              </w:rPr>
              <w:tab/>
            </w:r>
            <w:r>
              <w:rPr>
                <w:rStyle w:val="IndexLink"/>
              </w:rPr>
              <w:t>649</w:t>
            </w:r>
          </w:hyperlink>
        </w:p>
        <w:p>
          <w:pPr>
            <w:pStyle w:val="Contents6"/>
            <w:tabs>
              <w:tab w:val="clear" w:pos="7609"/>
              <w:tab w:val="right" w:pos="9026" w:leader="dot"/>
            </w:tabs>
            <w:rPr/>
          </w:pPr>
          <w:hyperlink w:anchor="__RefHeading___Toc1802826_1468164448">
            <w:r>
              <w:rPr>
                <w:webHidden/>
                <w:rStyle w:val="IndexLink"/>
                <w:rtl w:val="true"/>
              </w:rPr>
              <w:t>کیفیة التطهیر بالمطر</w:t>
            </w:r>
            <w:r>
              <w:rPr>
                <w:rStyle w:val="IndexLink"/>
                <w:rtl w:val="true"/>
              </w:rPr>
              <w:tab/>
            </w:r>
            <w:r>
              <w:rPr>
                <w:rStyle w:val="IndexLink"/>
              </w:rPr>
              <w:t>650</w:t>
            </w:r>
          </w:hyperlink>
        </w:p>
        <w:p>
          <w:pPr>
            <w:pStyle w:val="Contents6"/>
            <w:tabs>
              <w:tab w:val="clear" w:pos="7609"/>
              <w:tab w:val="right" w:pos="9026" w:leader="dot"/>
            </w:tabs>
            <w:rPr/>
          </w:pPr>
          <w:hyperlink w:anchor="__RefHeading___Toc1802828_1468164448">
            <w:r>
              <w:rPr>
                <w:webHidden/>
                <w:rStyle w:val="IndexLink"/>
                <w:rtl w:val="true"/>
              </w:rPr>
              <w:t>تطهیر الماء المتنجس بالمطر</w:t>
            </w:r>
            <w:r>
              <w:rPr>
                <w:rStyle w:val="IndexLink"/>
                <w:rtl w:val="true"/>
              </w:rPr>
              <w:tab/>
            </w:r>
            <w:r>
              <w:rPr>
                <w:rStyle w:val="IndexLink"/>
              </w:rPr>
              <w:t>652</w:t>
            </w:r>
          </w:hyperlink>
        </w:p>
        <w:p>
          <w:pPr>
            <w:pStyle w:val="Contents6"/>
            <w:tabs>
              <w:tab w:val="clear" w:pos="7609"/>
              <w:tab w:val="right" w:pos="9026" w:leader="dot"/>
            </w:tabs>
            <w:rPr/>
          </w:pPr>
          <w:hyperlink w:anchor="__RefHeading___Toc1802830_1468164448">
            <w:r>
              <w:rPr>
                <w:webHidden/>
                <w:rStyle w:val="IndexLink"/>
                <w:rtl w:val="true"/>
              </w:rPr>
              <w:t>تطهیر الارض بالمطر</w:t>
            </w:r>
            <w:r>
              <w:rPr>
                <w:rStyle w:val="IndexLink"/>
                <w:rtl w:val="true"/>
              </w:rPr>
              <w:tab/>
            </w:r>
            <w:r>
              <w:rPr>
                <w:rStyle w:val="IndexLink"/>
              </w:rPr>
              <w:t>653</w:t>
            </w:r>
          </w:hyperlink>
        </w:p>
        <w:p>
          <w:pPr>
            <w:pStyle w:val="Contents5"/>
            <w:tabs>
              <w:tab w:val="clear" w:pos="7892"/>
              <w:tab w:val="right" w:pos="9026" w:leader="dot"/>
            </w:tabs>
            <w:rPr/>
          </w:pPr>
          <w:hyperlink w:anchor="__RefHeading___Toc1802832_1468164448">
            <w:r>
              <w:rPr>
                <w:webHidden/>
                <w:rStyle w:val="IndexLink"/>
                <w:rtl w:val="true"/>
              </w:rPr>
              <w:t>فصل</w:t>
            </w:r>
            <w:r>
              <w:rPr>
                <w:rStyle w:val="IndexLink"/>
                <w:rtl w:val="true"/>
              </w:rPr>
              <w:t>:</w:t>
            </w:r>
            <w:r>
              <w:rPr>
                <w:rStyle w:val="IndexLink"/>
                <w:rtl w:val="true"/>
              </w:rPr>
              <w:t>ماء الحمام</w:t>
            </w:r>
            <w:r>
              <w:rPr>
                <w:rStyle w:val="IndexLink"/>
                <w:rtl w:val="true"/>
              </w:rPr>
              <w:tab/>
            </w:r>
            <w:r>
              <w:rPr>
                <w:rStyle w:val="IndexLink"/>
              </w:rPr>
              <w:t>657</w:t>
            </w:r>
          </w:hyperlink>
        </w:p>
        <w:p>
          <w:pPr>
            <w:pStyle w:val="Contents6"/>
            <w:tabs>
              <w:tab w:val="clear" w:pos="7609"/>
              <w:tab w:val="right" w:pos="9026" w:leader="dot"/>
            </w:tabs>
            <w:rPr/>
          </w:pPr>
          <w:hyperlink w:anchor="__RefHeading___Toc1802834_1468164448">
            <w:r>
              <w:rPr>
                <w:webHidden/>
                <w:rStyle w:val="IndexLink"/>
                <w:rtl w:val="true"/>
              </w:rPr>
              <w:t>ماء الحمام کالجاری</w:t>
            </w:r>
            <w:r>
              <w:rPr>
                <w:rStyle w:val="IndexLink"/>
                <w:rtl w:val="true"/>
              </w:rPr>
              <w:tab/>
            </w:r>
            <w:r>
              <w:rPr>
                <w:rStyle w:val="IndexLink"/>
              </w:rPr>
              <w:t>657</w:t>
            </w:r>
          </w:hyperlink>
        </w:p>
        <w:p>
          <w:pPr>
            <w:pStyle w:val="Contents6"/>
            <w:tabs>
              <w:tab w:val="clear" w:pos="7609"/>
              <w:tab w:val="right" w:pos="9026" w:leader="dot"/>
            </w:tabs>
            <w:rPr/>
          </w:pPr>
          <w:hyperlink w:anchor="__RefHeading___Toc1802836_1468164448">
            <w:r>
              <w:rPr>
                <w:webHidden/>
                <w:rStyle w:val="IndexLink"/>
                <w:rtl w:val="true"/>
              </w:rPr>
              <w:t>اشارة</w:t>
            </w:r>
            <w:r>
              <w:rPr>
                <w:rStyle w:val="IndexLink"/>
                <w:rtl w:val="true"/>
              </w:rPr>
              <w:tab/>
            </w:r>
            <w:r>
              <w:rPr>
                <w:rStyle w:val="IndexLink"/>
              </w:rPr>
              <w:t>657</w:t>
            </w:r>
          </w:hyperlink>
        </w:p>
        <w:p>
          <w:pPr>
            <w:pStyle w:val="Contents6"/>
            <w:tabs>
              <w:tab w:val="clear" w:pos="7609"/>
              <w:tab w:val="right" w:pos="9026" w:leader="dot"/>
            </w:tabs>
            <w:rPr/>
          </w:pPr>
          <w:hyperlink w:anchor="__RefHeading___Toc1802838_1468164448">
            <w:r>
              <w:rPr>
                <w:webHidden/>
                <w:rStyle w:val="IndexLink"/>
                <w:rtl w:val="true"/>
              </w:rPr>
              <w:t>و ما ورد من الروایات فی المقام</w:t>
            </w:r>
            <w:r>
              <w:rPr>
                <w:rStyle w:val="IndexLink"/>
                <w:rtl w:val="true"/>
              </w:rPr>
              <w:t>:</w:t>
              <w:tab/>
            </w:r>
            <w:r>
              <w:rPr>
                <w:rStyle w:val="IndexLink"/>
              </w:rPr>
              <w:t>657</w:t>
            </w:r>
          </w:hyperlink>
        </w:p>
        <w:p>
          <w:pPr>
            <w:pStyle w:val="Contents6"/>
            <w:tabs>
              <w:tab w:val="clear" w:pos="7609"/>
              <w:tab w:val="right" w:pos="9026" w:leader="dot"/>
            </w:tabs>
            <w:rPr/>
          </w:pPr>
          <w:hyperlink w:anchor="__RefHeading___Toc1802840_1468164448">
            <w:r>
              <w:rPr>
                <w:webHidden/>
                <w:rStyle w:val="IndexLink"/>
                <w:rtl w:val="true"/>
              </w:rPr>
              <w:t>و عمدة الاستظهار یدور بین احتمالین</w:t>
            </w:r>
            <w:r>
              <w:rPr>
                <w:rStyle w:val="IndexLink"/>
                <w:rtl w:val="true"/>
              </w:rPr>
              <w:t>:</w:t>
              <w:tab/>
            </w:r>
            <w:r>
              <w:rPr>
                <w:rStyle w:val="IndexLink"/>
              </w:rPr>
              <w:t>658</w:t>
            </w:r>
          </w:hyperlink>
        </w:p>
        <w:p>
          <w:pPr>
            <w:pStyle w:val="Contents5"/>
            <w:tabs>
              <w:tab w:val="clear" w:pos="7892"/>
              <w:tab w:val="right" w:pos="9026" w:leader="dot"/>
            </w:tabs>
            <w:rPr/>
          </w:pPr>
          <w:hyperlink w:anchor="__RefHeading___Toc1802842_1468164448">
            <w:r>
              <w:rPr>
                <w:webHidden/>
                <w:rStyle w:val="IndexLink"/>
                <w:rtl w:val="true"/>
              </w:rPr>
              <w:t>فصل</w:t>
            </w:r>
            <w:r>
              <w:rPr>
                <w:rStyle w:val="IndexLink"/>
                <w:rtl w:val="true"/>
              </w:rPr>
              <w:t>:</w:t>
            </w:r>
            <w:r>
              <w:rPr>
                <w:rStyle w:val="IndexLink"/>
                <w:rtl w:val="true"/>
              </w:rPr>
              <w:t>ماء البئر</w:t>
            </w:r>
            <w:r>
              <w:rPr>
                <w:rStyle w:val="IndexLink"/>
                <w:rtl w:val="true"/>
              </w:rPr>
              <w:tab/>
            </w:r>
            <w:r>
              <w:rPr>
                <w:rStyle w:val="IndexLink"/>
              </w:rPr>
              <w:t>661</w:t>
            </w:r>
          </w:hyperlink>
        </w:p>
        <w:p>
          <w:pPr>
            <w:pStyle w:val="Contents6"/>
            <w:tabs>
              <w:tab w:val="clear" w:pos="7609"/>
              <w:tab w:val="right" w:pos="9026" w:leader="dot"/>
            </w:tabs>
            <w:rPr/>
          </w:pPr>
          <w:hyperlink w:anchor="__RefHeading___Toc1802844_1468164448">
            <w:r>
              <w:rPr>
                <w:webHidden/>
                <w:rStyle w:val="IndexLink"/>
                <w:rtl w:val="true"/>
              </w:rPr>
              <w:t>ماء البئر کالجاری</w:t>
            </w:r>
            <w:r>
              <w:rPr>
                <w:rStyle w:val="IndexLink"/>
                <w:rtl w:val="true"/>
              </w:rPr>
              <w:tab/>
            </w:r>
            <w:r>
              <w:rPr>
                <w:rStyle w:val="IndexLink"/>
              </w:rPr>
              <w:t>661</w:t>
            </w:r>
          </w:hyperlink>
        </w:p>
        <w:p>
          <w:pPr>
            <w:pStyle w:val="Contents6"/>
            <w:tabs>
              <w:tab w:val="clear" w:pos="7609"/>
              <w:tab w:val="right" w:pos="9026" w:leader="dot"/>
            </w:tabs>
            <w:rPr/>
          </w:pPr>
          <w:hyperlink w:anchor="__RefHeading___Toc1802846_1468164448">
            <w:r>
              <w:rPr>
                <w:webHidden/>
                <w:rStyle w:val="IndexLink"/>
                <w:rtl w:val="true"/>
              </w:rPr>
              <w:t>اشارة</w:t>
            </w:r>
            <w:r>
              <w:rPr>
                <w:rStyle w:val="IndexLink"/>
                <w:rtl w:val="true"/>
              </w:rPr>
              <w:tab/>
            </w:r>
            <w:r>
              <w:rPr>
                <w:rStyle w:val="IndexLink"/>
              </w:rPr>
              <w:t>661</w:t>
            </w:r>
          </w:hyperlink>
        </w:p>
        <w:p>
          <w:pPr>
            <w:pStyle w:val="Contents6"/>
            <w:tabs>
              <w:tab w:val="clear" w:pos="7609"/>
              <w:tab w:val="right" w:pos="9026" w:leader="dot"/>
            </w:tabs>
            <w:rPr/>
          </w:pPr>
          <w:hyperlink w:anchor="__RefHeading___Toc1802848_1468164448">
            <w:r>
              <w:rPr>
                <w:webHidden/>
                <w:rStyle w:val="IndexLink"/>
                <w:rtl w:val="true"/>
              </w:rPr>
              <w:t>الروایات الدالة علی الاعتصام</w:t>
            </w:r>
            <w:r>
              <w:rPr>
                <w:rStyle w:val="IndexLink"/>
                <w:rtl w:val="true"/>
              </w:rPr>
              <w:tab/>
            </w:r>
            <w:r>
              <w:rPr>
                <w:rStyle w:val="IndexLink"/>
              </w:rPr>
              <w:t>663</w:t>
            </w:r>
          </w:hyperlink>
        </w:p>
        <w:p>
          <w:pPr>
            <w:pStyle w:val="Contents6"/>
            <w:tabs>
              <w:tab w:val="clear" w:pos="7609"/>
              <w:tab w:val="right" w:pos="9026" w:leader="dot"/>
            </w:tabs>
            <w:rPr/>
          </w:pPr>
          <w:hyperlink w:anchor="__RefHeading___Toc1802850_1468164448">
            <w:r>
              <w:rPr>
                <w:webHidden/>
                <w:rStyle w:val="IndexLink"/>
                <w:rtl w:val="true"/>
              </w:rPr>
              <w:t>اشارة</w:t>
            </w:r>
            <w:r>
              <w:rPr>
                <w:rStyle w:val="IndexLink"/>
                <w:rtl w:val="true"/>
              </w:rPr>
              <w:tab/>
            </w:r>
            <w:r>
              <w:rPr>
                <w:rStyle w:val="IndexLink"/>
              </w:rPr>
              <w:t>663</w:t>
            </w:r>
          </w:hyperlink>
        </w:p>
        <w:p>
          <w:pPr>
            <w:pStyle w:val="Contents6"/>
            <w:tabs>
              <w:tab w:val="clear" w:pos="7609"/>
              <w:tab w:val="right" w:pos="9026" w:leader="dot"/>
            </w:tabs>
            <w:rPr/>
          </w:pPr>
          <w:hyperlink w:anchor="__RefHeading___Toc1802852_1468164448">
            <w:r>
              <w:rPr>
                <w:webHidden/>
                <w:rStyle w:val="IndexLink"/>
                <w:rtl w:val="true"/>
              </w:rPr>
              <w:t>الطائفة الاولی</w:t>
            </w:r>
            <w:r>
              <w:rPr>
                <w:rStyle w:val="IndexLink"/>
                <w:rtl w:val="true"/>
              </w:rPr>
              <w:t>:</w:t>
              <w:tab/>
            </w:r>
            <w:r>
              <w:rPr>
                <w:rStyle w:val="IndexLink"/>
              </w:rPr>
              <w:t>663</w:t>
            </w:r>
          </w:hyperlink>
        </w:p>
        <w:p>
          <w:pPr>
            <w:pStyle w:val="Contents6"/>
            <w:tabs>
              <w:tab w:val="clear" w:pos="7609"/>
              <w:tab w:val="right" w:pos="9026" w:leader="dot"/>
            </w:tabs>
            <w:rPr/>
          </w:pPr>
          <w:hyperlink w:anchor="__RefHeading___Toc1802854_1468164448">
            <w:r>
              <w:rPr>
                <w:webHidden/>
                <w:rStyle w:val="IndexLink"/>
                <w:rtl w:val="true"/>
              </w:rPr>
              <w:t>الثانیة</w:t>
            </w:r>
            <w:r>
              <w:rPr>
                <w:rStyle w:val="IndexLink"/>
                <w:rtl w:val="true"/>
              </w:rPr>
              <w:t>:</w:t>
            </w:r>
            <w:r>
              <w:rPr>
                <w:rStyle w:val="IndexLink"/>
                <w:rtl w:val="true"/>
              </w:rPr>
              <w:t>ما رواه الشیخ فی الصحیح عن معاویة بن عمار</w:t>
            </w:r>
            <w:r>
              <w:rPr>
                <w:rStyle w:val="IndexLink"/>
                <w:rtl w:val="true"/>
              </w:rPr>
              <w:tab/>
            </w:r>
            <w:r>
              <w:rPr>
                <w:rStyle w:val="IndexLink"/>
              </w:rPr>
              <w:t>664</w:t>
            </w:r>
          </w:hyperlink>
        </w:p>
        <w:p>
          <w:pPr>
            <w:pStyle w:val="Contents6"/>
            <w:tabs>
              <w:tab w:val="clear" w:pos="7609"/>
              <w:tab w:val="right" w:pos="9026" w:leader="dot"/>
            </w:tabs>
            <w:rPr/>
          </w:pPr>
          <w:hyperlink w:anchor="__RefHeading___Toc1802856_1468164448">
            <w:r>
              <w:rPr>
                <w:webHidden/>
                <w:rStyle w:val="IndexLink"/>
                <w:rtl w:val="true"/>
              </w:rPr>
              <w:t>الثالثة</w:t>
            </w:r>
            <w:r>
              <w:rPr>
                <w:rStyle w:val="IndexLink"/>
                <w:rtl w:val="true"/>
              </w:rPr>
              <w:t>:</w:t>
            </w:r>
            <w:r>
              <w:rPr>
                <w:rStyle w:val="IndexLink"/>
                <w:rtl w:val="true"/>
              </w:rPr>
              <w:t>صحیح علی بن جعفر عن أخیه موسی بن جعفر</w:t>
            </w:r>
            <w:r>
              <w:rPr>
                <w:rStyle w:val="IndexLink"/>
                <w:rtl w:val="true"/>
              </w:rPr>
              <w:t>(</w:t>
            </w:r>
            <w:r>
              <w:rPr>
                <w:rStyle w:val="IndexLink"/>
                <w:rtl w:val="true"/>
              </w:rPr>
              <w:t>علیه السلام</w:t>
            </w:r>
            <w:r>
              <w:rPr>
                <w:rStyle w:val="IndexLink"/>
                <w:rtl w:val="true"/>
              </w:rPr>
              <w:t>)</w:t>
              <w:tab/>
            </w:r>
            <w:r>
              <w:rPr>
                <w:rStyle w:val="IndexLink"/>
              </w:rPr>
              <w:t>665</w:t>
            </w:r>
          </w:hyperlink>
        </w:p>
        <w:p>
          <w:pPr>
            <w:pStyle w:val="Contents6"/>
            <w:tabs>
              <w:tab w:val="clear" w:pos="7609"/>
              <w:tab w:val="right" w:pos="9026" w:leader="dot"/>
            </w:tabs>
            <w:rPr/>
          </w:pPr>
          <w:hyperlink w:anchor="__RefHeading___Toc1802858_1468164448">
            <w:r>
              <w:rPr>
                <w:webHidden/>
                <w:rStyle w:val="IndexLink"/>
                <w:rtl w:val="true"/>
              </w:rPr>
              <w:t>الرابعة</w:t>
            </w:r>
            <w:r>
              <w:rPr>
                <w:rStyle w:val="IndexLink"/>
                <w:rtl w:val="true"/>
              </w:rPr>
              <w:t>:</w:t>
            </w:r>
            <w:r>
              <w:rPr>
                <w:rStyle w:val="IndexLink"/>
                <w:rtl w:val="true"/>
              </w:rPr>
              <w:t>صحیح محمد بن مسلم</w:t>
            </w:r>
            <w:r>
              <w:rPr>
                <w:rStyle w:val="IndexLink"/>
                <w:rtl w:val="true"/>
              </w:rPr>
              <w:tab/>
            </w:r>
            <w:r>
              <w:rPr>
                <w:rStyle w:val="IndexLink"/>
              </w:rPr>
              <w:t>665</w:t>
            </w:r>
          </w:hyperlink>
        </w:p>
        <w:p>
          <w:pPr>
            <w:pStyle w:val="Contents6"/>
            <w:tabs>
              <w:tab w:val="clear" w:pos="7609"/>
              <w:tab w:val="right" w:pos="9026" w:leader="dot"/>
            </w:tabs>
            <w:rPr/>
          </w:pPr>
          <w:hyperlink w:anchor="__RefHeading___Toc1802860_1468164448">
            <w:r>
              <w:rPr>
                <w:webHidden/>
                <w:rStyle w:val="IndexLink"/>
                <w:rtl w:val="true"/>
              </w:rPr>
              <w:t>الروایات الدالة علی النجاسة</w:t>
            </w:r>
            <w:r>
              <w:rPr>
                <w:rStyle w:val="IndexLink"/>
                <w:rtl w:val="true"/>
              </w:rPr>
              <w:tab/>
            </w:r>
            <w:r>
              <w:rPr>
                <w:rStyle w:val="IndexLink"/>
              </w:rPr>
              <w:t>666</w:t>
            </w:r>
          </w:hyperlink>
        </w:p>
        <w:p>
          <w:pPr>
            <w:pStyle w:val="Contents6"/>
            <w:tabs>
              <w:tab w:val="clear" w:pos="7609"/>
              <w:tab w:val="right" w:pos="9026" w:leader="dot"/>
            </w:tabs>
            <w:rPr/>
          </w:pPr>
          <w:hyperlink w:anchor="__RefHeading___Toc1802862_1468164448">
            <w:r>
              <w:rPr>
                <w:webHidden/>
                <w:rStyle w:val="IndexLink"/>
                <w:rtl w:val="true"/>
              </w:rPr>
              <w:t>اشارة</w:t>
            </w:r>
            <w:r>
              <w:rPr>
                <w:rStyle w:val="IndexLink"/>
                <w:rtl w:val="true"/>
              </w:rPr>
              <w:tab/>
            </w:r>
            <w:r>
              <w:rPr>
                <w:rStyle w:val="IndexLink"/>
              </w:rPr>
              <w:t>666</w:t>
            </w:r>
          </w:hyperlink>
        </w:p>
        <w:p>
          <w:pPr>
            <w:pStyle w:val="Contents6"/>
            <w:tabs>
              <w:tab w:val="clear" w:pos="7609"/>
              <w:tab w:val="right" w:pos="9026" w:leader="dot"/>
            </w:tabs>
            <w:rPr/>
          </w:pPr>
          <w:hyperlink w:anchor="__RefHeading___Toc1802864_1468164448">
            <w:r>
              <w:rPr>
                <w:webHidden/>
                <w:rStyle w:val="IndexLink"/>
                <w:rtl w:val="true"/>
              </w:rPr>
              <w:t>الاولی</w:t>
            </w:r>
            <w:r>
              <w:rPr>
                <w:rStyle w:val="IndexLink"/>
                <w:rtl w:val="true"/>
              </w:rPr>
              <w:t>:</w:t>
            </w:r>
            <w:r>
              <w:rPr>
                <w:rStyle w:val="IndexLink"/>
                <w:rtl w:val="true"/>
              </w:rPr>
              <w:t>ما تواتر روایات الأمر بالنزح بمجرد الملاقاة</w:t>
            </w:r>
            <w:r>
              <w:rPr>
                <w:rStyle w:val="IndexLink"/>
                <w:rtl w:val="true"/>
              </w:rPr>
              <w:t>.</w:t>
              <w:tab/>
            </w:r>
            <w:r>
              <w:rPr>
                <w:rStyle w:val="IndexLink"/>
              </w:rPr>
              <w:t>666</w:t>
            </w:r>
          </w:hyperlink>
        </w:p>
        <w:p>
          <w:pPr>
            <w:pStyle w:val="Contents6"/>
            <w:tabs>
              <w:tab w:val="clear" w:pos="7609"/>
              <w:tab w:val="right" w:pos="9026" w:leader="dot"/>
            </w:tabs>
            <w:rPr/>
          </w:pPr>
          <w:hyperlink w:anchor="__RefHeading___Toc1802866_1468164448">
            <w:r>
              <w:rPr>
                <w:webHidden/>
                <w:rStyle w:val="IndexLink"/>
                <w:rtl w:val="true"/>
              </w:rPr>
              <w:t>الثانیة</w:t>
            </w:r>
            <w:r>
              <w:rPr>
                <w:rStyle w:val="IndexLink"/>
                <w:rtl w:val="true"/>
              </w:rPr>
              <w:t>:</w:t>
            </w:r>
            <w:r>
              <w:rPr>
                <w:rStyle w:val="IndexLink"/>
                <w:rtl w:val="true"/>
              </w:rPr>
              <w:t>صدر صحیحة ابن بزیع المتقدمة،</w:t>
            </w:r>
            <w:r>
              <w:rPr>
                <w:rStyle w:val="IndexLink"/>
                <w:rtl w:val="true"/>
              </w:rPr>
              <w:tab/>
            </w:r>
            <w:r>
              <w:rPr>
                <w:rStyle w:val="IndexLink"/>
              </w:rPr>
              <w:t>666</w:t>
            </w:r>
          </w:hyperlink>
        </w:p>
        <w:p>
          <w:pPr>
            <w:pStyle w:val="Contents6"/>
            <w:tabs>
              <w:tab w:val="clear" w:pos="7609"/>
              <w:tab w:val="right" w:pos="9026" w:leader="dot"/>
            </w:tabs>
            <w:rPr/>
          </w:pPr>
          <w:hyperlink w:anchor="__RefHeading___Toc1802868_1468164448">
            <w:r>
              <w:rPr>
                <w:webHidden/>
                <w:rStyle w:val="IndexLink"/>
                <w:rtl w:val="true"/>
              </w:rPr>
              <w:t>الثالثة</w:t>
            </w:r>
            <w:r>
              <w:rPr>
                <w:rStyle w:val="IndexLink"/>
                <w:rtl w:val="true"/>
              </w:rPr>
              <w:t>:</w:t>
            </w:r>
            <w:r>
              <w:rPr>
                <w:rStyle w:val="IndexLink"/>
                <w:rtl w:val="true"/>
              </w:rPr>
              <w:t>ما رواه الکلینی فی صحیح عن الفضلاء</w:t>
            </w:r>
            <w:r>
              <w:rPr>
                <w:rStyle w:val="IndexLink"/>
                <w:rtl w:val="true"/>
              </w:rPr>
              <w:tab/>
            </w:r>
            <w:r>
              <w:rPr>
                <w:rStyle w:val="IndexLink"/>
              </w:rPr>
              <w:t>666</w:t>
            </w:r>
          </w:hyperlink>
        </w:p>
        <w:p>
          <w:pPr>
            <w:pStyle w:val="Contents6"/>
            <w:tabs>
              <w:tab w:val="clear" w:pos="7609"/>
              <w:tab w:val="right" w:pos="9026" w:leader="dot"/>
            </w:tabs>
            <w:rPr/>
          </w:pPr>
          <w:hyperlink w:anchor="__RefHeading___Toc1802870_1468164448">
            <w:r>
              <w:rPr>
                <w:webHidden/>
                <w:rStyle w:val="IndexLink"/>
                <w:rtl w:val="true"/>
              </w:rPr>
              <w:t>الرابعة</w:t>
            </w:r>
            <w:r>
              <w:rPr>
                <w:rStyle w:val="IndexLink"/>
                <w:rtl w:val="true"/>
              </w:rPr>
              <w:t>:</w:t>
            </w:r>
            <w:r>
              <w:rPr>
                <w:rStyle w:val="IndexLink"/>
                <w:rtl w:val="true"/>
              </w:rPr>
              <w:t>صحیح علی بن یقطین عن أبی الحسن موسی بن جعفر</w:t>
            </w:r>
            <w:r>
              <w:rPr>
                <w:rStyle w:val="IndexLink"/>
                <w:rtl w:val="true"/>
              </w:rPr>
              <w:t>(</w:t>
            </w:r>
            <w:r>
              <w:rPr>
                <w:rStyle w:val="IndexLink"/>
                <w:rtl w:val="true"/>
              </w:rPr>
              <w:t>علیه السلام</w:t>
            </w:r>
            <w:r>
              <w:rPr>
                <w:rStyle w:val="IndexLink"/>
                <w:rtl w:val="true"/>
              </w:rPr>
              <w:t>)</w:t>
              <w:tab/>
            </w:r>
            <w:r>
              <w:rPr>
                <w:rStyle w:val="IndexLink"/>
              </w:rPr>
              <w:t>666</w:t>
            </w:r>
          </w:hyperlink>
        </w:p>
        <w:p>
          <w:pPr>
            <w:pStyle w:val="Contents6"/>
            <w:tabs>
              <w:tab w:val="clear" w:pos="7609"/>
              <w:tab w:val="right" w:pos="9026" w:leader="dot"/>
            </w:tabs>
            <w:rPr/>
          </w:pPr>
          <w:hyperlink w:anchor="__RefHeading___Toc1802872_1468164448">
            <w:r>
              <w:rPr>
                <w:webHidden/>
                <w:rStyle w:val="IndexLink"/>
                <w:rtl w:val="true"/>
              </w:rPr>
              <w:t>الخامسة</w:t>
            </w:r>
            <w:r>
              <w:rPr>
                <w:rStyle w:val="IndexLink"/>
                <w:rtl w:val="true"/>
              </w:rPr>
              <w:t>:</w:t>
            </w:r>
            <w:r>
              <w:rPr>
                <w:rStyle w:val="IndexLink"/>
                <w:rtl w:val="true"/>
              </w:rPr>
              <w:t>صحیح عبد اللّه بن أبی یعفور و عنبسة بن مصعب</w:t>
            </w:r>
            <w:r>
              <w:rPr>
                <w:rStyle w:val="IndexLink"/>
                <w:rtl w:val="true"/>
              </w:rPr>
              <w:tab/>
            </w:r>
            <w:r>
              <w:rPr>
                <w:rStyle w:val="IndexLink"/>
              </w:rPr>
              <w:t>667</w:t>
            </w:r>
          </w:hyperlink>
        </w:p>
        <w:p>
          <w:pPr>
            <w:pStyle w:val="Contents6"/>
            <w:tabs>
              <w:tab w:val="clear" w:pos="7609"/>
              <w:tab w:val="right" w:pos="9026" w:leader="dot"/>
            </w:tabs>
            <w:rPr/>
          </w:pPr>
          <w:hyperlink w:anchor="__RefHeading___Toc1802874_1468164448">
            <w:r>
              <w:rPr>
                <w:webHidden/>
                <w:rStyle w:val="IndexLink"/>
                <w:rtl w:val="true"/>
              </w:rPr>
              <w:t>السادسة</w:t>
            </w:r>
            <w:r>
              <w:rPr>
                <w:rStyle w:val="IndexLink"/>
                <w:rtl w:val="true"/>
              </w:rPr>
              <w:t>:</w:t>
            </w:r>
            <w:r>
              <w:rPr>
                <w:rStyle w:val="IndexLink"/>
                <w:rtl w:val="true"/>
              </w:rPr>
              <w:t>صحیح أبی بصیر</w:t>
            </w:r>
            <w:r>
              <w:rPr>
                <w:rStyle w:val="IndexLink"/>
                <w:rtl w:val="true"/>
              </w:rPr>
              <w:tab/>
            </w:r>
            <w:r>
              <w:rPr>
                <w:rStyle w:val="IndexLink"/>
              </w:rPr>
              <w:t>667</w:t>
            </w:r>
          </w:hyperlink>
        </w:p>
        <w:p>
          <w:pPr>
            <w:pStyle w:val="Contents6"/>
            <w:tabs>
              <w:tab w:val="clear" w:pos="7609"/>
              <w:tab w:val="right" w:pos="9026" w:leader="dot"/>
            </w:tabs>
            <w:rPr/>
          </w:pPr>
          <w:hyperlink w:anchor="__RefHeading___Toc1802876_1468164448">
            <w:r>
              <w:rPr>
                <w:webHidden/>
                <w:rStyle w:val="IndexLink"/>
                <w:rtl w:val="true"/>
              </w:rPr>
              <w:t>السابعة</w:t>
            </w:r>
            <w:r>
              <w:rPr>
                <w:rStyle w:val="IndexLink"/>
                <w:rtl w:val="true"/>
              </w:rPr>
              <w:t>:</w:t>
            </w:r>
            <w:r>
              <w:rPr>
                <w:rStyle w:val="IndexLink"/>
                <w:rtl w:val="true"/>
              </w:rPr>
              <w:t>صحیح علی بن جعفر</w:t>
            </w:r>
            <w:r>
              <w:rPr>
                <w:rStyle w:val="IndexLink"/>
                <w:rtl w:val="true"/>
              </w:rPr>
              <w:tab/>
            </w:r>
            <w:r>
              <w:rPr>
                <w:rStyle w:val="IndexLink"/>
              </w:rPr>
              <w:t>667</w:t>
            </w:r>
          </w:hyperlink>
        </w:p>
        <w:p>
          <w:pPr>
            <w:pStyle w:val="Contents6"/>
            <w:tabs>
              <w:tab w:val="clear" w:pos="7609"/>
              <w:tab w:val="right" w:pos="9026" w:leader="dot"/>
            </w:tabs>
            <w:rPr/>
          </w:pPr>
          <w:hyperlink w:anchor="__RefHeading___Toc1802878_1468164448">
            <w:r>
              <w:rPr>
                <w:webHidden/>
                <w:rStyle w:val="IndexLink"/>
                <w:rtl w:val="true"/>
              </w:rPr>
              <w:t>الثامنة</w:t>
            </w:r>
            <w:r>
              <w:rPr>
                <w:rStyle w:val="IndexLink"/>
                <w:rtl w:val="true"/>
              </w:rPr>
              <w:t>:</w:t>
            </w:r>
            <w:r>
              <w:rPr>
                <w:rStyle w:val="IndexLink"/>
                <w:rtl w:val="true"/>
              </w:rPr>
              <w:t>موثق عمار</w:t>
            </w:r>
            <w:r>
              <w:rPr>
                <w:rStyle w:val="IndexLink"/>
                <w:rtl w:val="true"/>
              </w:rPr>
              <w:tab/>
            </w:r>
            <w:r>
              <w:rPr>
                <w:rStyle w:val="IndexLink"/>
              </w:rPr>
              <w:t>667</w:t>
            </w:r>
          </w:hyperlink>
        </w:p>
        <w:p>
          <w:pPr>
            <w:pStyle w:val="Contents6"/>
            <w:tabs>
              <w:tab w:val="clear" w:pos="7609"/>
              <w:tab w:val="right" w:pos="9026" w:leader="dot"/>
            </w:tabs>
            <w:rPr/>
          </w:pPr>
          <w:hyperlink w:anchor="__RefHeading___Toc1802880_1468164448">
            <w:r>
              <w:rPr>
                <w:webHidden/>
                <w:rStyle w:val="IndexLink"/>
                <w:rtl w:val="true"/>
              </w:rPr>
              <w:t>الجمع بین الطائفتین من الروایات</w:t>
            </w:r>
            <w:r>
              <w:rPr>
                <w:rStyle w:val="IndexLink"/>
                <w:rtl w:val="true"/>
              </w:rPr>
              <w:tab/>
            </w:r>
            <w:r>
              <w:rPr>
                <w:rStyle w:val="IndexLink"/>
              </w:rPr>
              <w:t>668</w:t>
            </w:r>
          </w:hyperlink>
        </w:p>
        <w:p>
          <w:pPr>
            <w:pStyle w:val="Contents6"/>
            <w:tabs>
              <w:tab w:val="clear" w:pos="7609"/>
              <w:tab w:val="right" w:pos="9026" w:leader="dot"/>
            </w:tabs>
            <w:rPr/>
          </w:pPr>
          <w:hyperlink w:anchor="__RefHeading___Toc1802882_1468164448">
            <w:r>
              <w:rPr>
                <w:webHidden/>
                <w:rStyle w:val="IndexLink"/>
                <w:rtl w:val="true"/>
              </w:rPr>
              <w:t>اشارة</w:t>
            </w:r>
            <w:r>
              <w:rPr>
                <w:rStyle w:val="IndexLink"/>
                <w:rtl w:val="true"/>
              </w:rPr>
              <w:tab/>
            </w:r>
            <w:r>
              <w:rPr>
                <w:rStyle w:val="IndexLink"/>
              </w:rPr>
              <w:t>668</w:t>
            </w:r>
          </w:hyperlink>
        </w:p>
        <w:p>
          <w:pPr>
            <w:pStyle w:val="Contents6"/>
            <w:tabs>
              <w:tab w:val="clear" w:pos="7609"/>
              <w:tab w:val="right" w:pos="9026" w:leader="dot"/>
            </w:tabs>
            <w:rPr/>
          </w:pPr>
          <w:hyperlink w:anchor="__RefHeading___Toc1802884_1468164448">
            <w:r>
              <w:rPr>
                <w:webHidden/>
                <w:rStyle w:val="IndexLink"/>
                <w:rtl w:val="true"/>
              </w:rPr>
              <w:t>الوجه الاول</w:t>
            </w:r>
            <w:r>
              <w:rPr>
                <w:rStyle w:val="IndexLink"/>
                <w:rtl w:val="true"/>
              </w:rPr>
              <w:t xml:space="preserve">: </w:t>
            </w:r>
            <w:r>
              <w:rPr>
                <w:rStyle w:val="IndexLink"/>
                <w:rtl w:val="true"/>
              </w:rPr>
              <w:t>أن یحمل توظیف النزح بمجرد الملاقاة علی النجاسة الظاهریة</w:t>
            </w:r>
            <w:r>
              <w:rPr>
                <w:rStyle w:val="IndexLink"/>
                <w:rtl w:val="true"/>
              </w:rPr>
              <w:tab/>
            </w:r>
            <w:r>
              <w:rPr>
                <w:rStyle w:val="IndexLink"/>
              </w:rPr>
              <w:t>668</w:t>
            </w:r>
          </w:hyperlink>
        </w:p>
        <w:p>
          <w:pPr>
            <w:pStyle w:val="Contents6"/>
            <w:tabs>
              <w:tab w:val="clear" w:pos="7609"/>
              <w:tab w:val="right" w:pos="9026" w:leader="dot"/>
            </w:tabs>
            <w:rPr/>
          </w:pPr>
          <w:hyperlink w:anchor="__RefHeading___Toc1802886_1468164448">
            <w:r>
              <w:rPr>
                <w:webHidden/>
                <w:rStyle w:val="IndexLink"/>
                <w:rtl w:val="true"/>
              </w:rPr>
              <w:t>الوجه الثانی</w:t>
            </w:r>
            <w:r>
              <w:rPr>
                <w:rStyle w:val="IndexLink"/>
                <w:rtl w:val="true"/>
              </w:rPr>
              <w:t xml:space="preserve">: </w:t>
            </w:r>
            <w:r>
              <w:rPr>
                <w:rStyle w:val="IndexLink"/>
                <w:rtl w:val="true"/>
              </w:rPr>
              <w:t>الحمل علی الاستحباب</w:t>
            </w:r>
            <w:r>
              <w:rPr>
                <w:rStyle w:val="IndexLink"/>
                <w:rtl w:val="true"/>
              </w:rPr>
              <w:tab/>
            </w:r>
            <w:r>
              <w:rPr>
                <w:rStyle w:val="IndexLink"/>
              </w:rPr>
              <w:t>669</w:t>
            </w:r>
          </w:hyperlink>
        </w:p>
        <w:p>
          <w:pPr>
            <w:pStyle w:val="Contents6"/>
            <w:tabs>
              <w:tab w:val="clear" w:pos="7609"/>
              <w:tab w:val="right" w:pos="9026" w:leader="dot"/>
            </w:tabs>
            <w:rPr/>
          </w:pPr>
          <w:hyperlink w:anchor="__RefHeading___Toc1802888_1468164448">
            <w:r>
              <w:rPr>
                <w:webHidden/>
                <w:rStyle w:val="IndexLink"/>
                <w:rtl w:val="true"/>
              </w:rPr>
              <w:t>الوجه الثالث</w:t>
            </w:r>
            <w:r>
              <w:rPr>
                <w:rStyle w:val="IndexLink"/>
                <w:rtl w:val="true"/>
              </w:rPr>
              <w:t xml:space="preserve">: </w:t>
            </w:r>
            <w:r>
              <w:rPr>
                <w:rStyle w:val="IndexLink"/>
                <w:rtl w:val="true"/>
              </w:rPr>
              <w:t>حمل ما دل علی النجاسة علی التقیة</w:t>
            </w:r>
            <w:r>
              <w:rPr>
                <w:rStyle w:val="IndexLink"/>
                <w:rtl w:val="true"/>
              </w:rPr>
              <w:tab/>
            </w:r>
            <w:r>
              <w:rPr>
                <w:rStyle w:val="IndexLink"/>
              </w:rPr>
              <w:t>671</w:t>
            </w:r>
          </w:hyperlink>
        </w:p>
        <w:p>
          <w:pPr>
            <w:pStyle w:val="Contents6"/>
            <w:tabs>
              <w:tab w:val="clear" w:pos="7609"/>
              <w:tab w:val="right" w:pos="9026" w:leader="dot"/>
            </w:tabs>
            <w:rPr/>
          </w:pPr>
          <w:hyperlink w:anchor="__RefHeading___Toc1802890_1468164448">
            <w:r>
              <w:rPr>
                <w:webHidden/>
                <w:rStyle w:val="IndexLink"/>
                <w:rtl w:val="true"/>
              </w:rPr>
              <w:t>الوجه الرابع</w:t>
            </w:r>
            <w:r>
              <w:rPr>
                <w:rStyle w:val="IndexLink"/>
                <w:rtl w:val="true"/>
              </w:rPr>
              <w:t xml:space="preserve">: </w:t>
            </w:r>
            <w:r>
              <w:rPr>
                <w:rStyle w:val="IndexLink"/>
                <w:rtl w:val="true"/>
              </w:rPr>
              <w:t>طرح أدلة الطهارة</w:t>
            </w:r>
            <w:r>
              <w:rPr>
                <w:rStyle w:val="IndexLink"/>
                <w:rtl w:val="true"/>
              </w:rPr>
              <w:tab/>
            </w:r>
            <w:r>
              <w:rPr>
                <w:rStyle w:val="IndexLink"/>
              </w:rPr>
              <w:t>672</w:t>
            </w:r>
          </w:hyperlink>
        </w:p>
        <w:p>
          <w:pPr>
            <w:pStyle w:val="Contents6"/>
            <w:tabs>
              <w:tab w:val="clear" w:pos="7609"/>
              <w:tab w:val="right" w:pos="9026" w:leader="dot"/>
            </w:tabs>
            <w:rPr/>
          </w:pPr>
          <w:hyperlink w:anchor="__RefHeading___Toc1802892_1468164448">
            <w:r>
              <w:rPr>
                <w:webHidden/>
                <w:rStyle w:val="IndexLink"/>
                <w:rtl w:val="true"/>
              </w:rPr>
              <w:t>استحباب النزح</w:t>
            </w:r>
            <w:r>
              <w:rPr>
                <w:rStyle w:val="IndexLink"/>
                <w:rtl w:val="true"/>
              </w:rPr>
              <w:tab/>
            </w:r>
            <w:r>
              <w:rPr>
                <w:rStyle w:val="IndexLink"/>
              </w:rPr>
              <w:t>673</w:t>
            </w:r>
          </w:hyperlink>
        </w:p>
        <w:p>
          <w:pPr>
            <w:pStyle w:val="Contents6"/>
            <w:tabs>
              <w:tab w:val="clear" w:pos="7609"/>
              <w:tab w:val="right" w:pos="9026" w:leader="dot"/>
            </w:tabs>
            <w:rPr/>
          </w:pPr>
          <w:hyperlink w:anchor="__RefHeading___Toc1802894_1468164448">
            <w:r>
              <w:rPr>
                <w:webHidden/>
                <w:rStyle w:val="IndexLink"/>
                <w:rtl w:val="true"/>
              </w:rPr>
              <w:t>اذا لم یکن له مادة نابعة</w:t>
            </w:r>
            <w:r>
              <w:rPr>
                <w:rStyle w:val="IndexLink"/>
                <w:rtl w:val="true"/>
              </w:rPr>
              <w:tab/>
            </w:r>
            <w:r>
              <w:rPr>
                <w:rStyle w:val="IndexLink"/>
              </w:rPr>
              <w:t>673</w:t>
            </w:r>
          </w:hyperlink>
        </w:p>
        <w:p>
          <w:pPr>
            <w:pStyle w:val="Contents6"/>
            <w:tabs>
              <w:tab w:val="clear" w:pos="7609"/>
              <w:tab w:val="right" w:pos="9026" w:leader="dot"/>
            </w:tabs>
            <w:rPr/>
          </w:pPr>
          <w:hyperlink w:anchor="__RefHeading___Toc1802896_1468164448">
            <w:r>
              <w:rPr>
                <w:webHidden/>
                <w:rStyle w:val="IndexLink"/>
                <w:rtl w:val="true"/>
              </w:rPr>
              <w:t>ماء البئر المتصل بالمادة اذا تنجس بالتغییر</w:t>
            </w:r>
            <w:r>
              <w:rPr>
                <w:rStyle w:val="IndexLink"/>
                <w:rtl w:val="true"/>
              </w:rPr>
              <w:tab/>
            </w:r>
            <w:r>
              <w:rPr>
                <w:rStyle w:val="IndexLink"/>
              </w:rPr>
              <w:t>674</w:t>
            </w:r>
          </w:hyperlink>
        </w:p>
        <w:p>
          <w:pPr>
            <w:pStyle w:val="Contents6"/>
            <w:tabs>
              <w:tab w:val="clear" w:pos="7609"/>
              <w:tab w:val="right" w:pos="9026" w:leader="dot"/>
            </w:tabs>
            <w:rPr/>
          </w:pPr>
          <w:hyperlink w:anchor="__RefHeading___Toc1802898_1468164448">
            <w:r>
              <w:rPr>
                <w:webHidden/>
                <w:rStyle w:val="IndexLink"/>
                <w:rtl w:val="true"/>
              </w:rPr>
              <w:t>الماء الراکد النجس یطهر بالاتصال</w:t>
            </w:r>
            <w:r>
              <w:rPr>
                <w:rStyle w:val="IndexLink"/>
                <w:rtl w:val="true"/>
              </w:rPr>
              <w:tab/>
            </w:r>
            <w:r>
              <w:rPr>
                <w:rStyle w:val="IndexLink"/>
              </w:rPr>
              <w:t>674</w:t>
            </w:r>
          </w:hyperlink>
        </w:p>
        <w:p>
          <w:pPr>
            <w:pStyle w:val="Contents6"/>
            <w:tabs>
              <w:tab w:val="clear" w:pos="7609"/>
              <w:tab w:val="right" w:pos="9026" w:leader="dot"/>
            </w:tabs>
            <w:rPr/>
          </w:pPr>
          <w:hyperlink w:anchor="__RefHeading___Toc1802900_1468164448">
            <w:r>
              <w:rPr>
                <w:webHidden/>
                <w:rStyle w:val="IndexLink"/>
                <w:rtl w:val="true"/>
              </w:rPr>
              <w:t>لا فرق بین انحاء الاتصال</w:t>
            </w:r>
            <w:r>
              <w:rPr>
                <w:rStyle w:val="IndexLink"/>
                <w:rtl w:val="true"/>
              </w:rPr>
              <w:tab/>
            </w:r>
            <w:r>
              <w:rPr>
                <w:rStyle w:val="IndexLink"/>
              </w:rPr>
              <w:t>674</w:t>
            </w:r>
          </w:hyperlink>
        </w:p>
        <w:p>
          <w:pPr>
            <w:pStyle w:val="Contents6"/>
            <w:tabs>
              <w:tab w:val="clear" w:pos="7609"/>
              <w:tab w:val="right" w:pos="9026" w:leader="dot"/>
            </w:tabs>
            <w:rPr/>
          </w:pPr>
          <w:hyperlink w:anchor="__RefHeading___Toc1802902_1468164448">
            <w:r>
              <w:rPr>
                <w:webHidden/>
                <w:rStyle w:val="IndexLink"/>
                <w:rtl w:val="true"/>
              </w:rPr>
              <w:t>الکوز المملو من الماء النجس اذا غمس فی الحوض</w:t>
            </w:r>
            <w:r>
              <w:rPr>
                <w:rStyle w:val="IndexLink"/>
                <w:rtl w:val="true"/>
              </w:rPr>
              <w:tab/>
            </w:r>
            <w:r>
              <w:rPr>
                <w:rStyle w:val="IndexLink"/>
              </w:rPr>
              <w:t>675</w:t>
            </w:r>
          </w:hyperlink>
        </w:p>
        <w:p>
          <w:pPr>
            <w:pStyle w:val="Contents6"/>
            <w:tabs>
              <w:tab w:val="clear" w:pos="7609"/>
              <w:tab w:val="right" w:pos="9026" w:leader="dot"/>
            </w:tabs>
            <w:rPr/>
          </w:pPr>
          <w:hyperlink w:anchor="__RefHeading___Toc1802904_1468164448">
            <w:r>
              <w:rPr>
                <w:webHidden/>
                <w:rStyle w:val="IndexLink"/>
                <w:rtl w:val="true"/>
              </w:rPr>
              <w:t>الماء المتغیر اذا القی علیه الکر فزال تغیره به</w:t>
            </w:r>
            <w:r>
              <w:rPr>
                <w:rStyle w:val="IndexLink"/>
                <w:rtl w:val="true"/>
              </w:rPr>
              <w:tab/>
            </w:r>
            <w:r>
              <w:rPr>
                <w:rStyle w:val="IndexLink"/>
              </w:rPr>
              <w:t>675</w:t>
            </w:r>
          </w:hyperlink>
        </w:p>
        <w:p>
          <w:pPr>
            <w:pStyle w:val="Contents6"/>
            <w:tabs>
              <w:tab w:val="clear" w:pos="7609"/>
              <w:tab w:val="right" w:pos="9026" w:leader="dot"/>
            </w:tabs>
            <w:rPr/>
          </w:pPr>
          <w:hyperlink w:anchor="__RefHeading___Toc1802906_1468164448">
            <w:r>
              <w:rPr>
                <w:webHidden/>
                <w:rStyle w:val="IndexLink"/>
                <w:rtl w:val="true"/>
              </w:rPr>
              <w:t>طرق ثبوت النجاسة</w:t>
            </w:r>
            <w:r>
              <w:rPr>
                <w:rStyle w:val="IndexLink"/>
                <w:rtl w:val="true"/>
              </w:rPr>
              <w:tab/>
            </w:r>
            <w:r>
              <w:rPr>
                <w:rStyle w:val="IndexLink"/>
              </w:rPr>
              <w:t>676</w:t>
            </w:r>
          </w:hyperlink>
        </w:p>
        <w:p>
          <w:pPr>
            <w:pStyle w:val="Contents6"/>
            <w:tabs>
              <w:tab w:val="clear" w:pos="7609"/>
              <w:tab w:val="right" w:pos="9026" w:leader="dot"/>
            </w:tabs>
            <w:rPr/>
          </w:pPr>
          <w:hyperlink w:anchor="__RefHeading___Toc1802908_1468164448">
            <w:r>
              <w:rPr>
                <w:webHidden/>
                <w:rStyle w:val="IndexLink"/>
                <w:rtl w:val="true"/>
              </w:rPr>
              <w:t>حجیة البیّنة</w:t>
            </w:r>
            <w:r>
              <w:rPr>
                <w:rStyle w:val="IndexLink"/>
                <w:rtl w:val="true"/>
              </w:rPr>
              <w:tab/>
            </w:r>
            <w:r>
              <w:rPr>
                <w:rStyle w:val="IndexLink"/>
              </w:rPr>
              <w:t>676</w:t>
            </w:r>
          </w:hyperlink>
        </w:p>
        <w:p>
          <w:pPr>
            <w:pStyle w:val="Contents6"/>
            <w:tabs>
              <w:tab w:val="clear" w:pos="7609"/>
              <w:tab w:val="right" w:pos="9026" w:leader="dot"/>
            </w:tabs>
            <w:rPr/>
          </w:pPr>
          <w:hyperlink w:anchor="__RefHeading___Toc1802910_1468164448">
            <w:r>
              <w:rPr>
                <w:webHidden/>
                <w:rStyle w:val="IndexLink"/>
                <w:rtl w:val="true"/>
              </w:rPr>
              <w:t>اشارة</w:t>
            </w:r>
            <w:r>
              <w:rPr>
                <w:rStyle w:val="IndexLink"/>
                <w:rtl w:val="true"/>
              </w:rPr>
              <w:tab/>
            </w:r>
            <w:r>
              <w:rPr>
                <w:rStyle w:val="IndexLink"/>
              </w:rPr>
              <w:t>676</w:t>
            </w:r>
          </w:hyperlink>
        </w:p>
        <w:p>
          <w:pPr>
            <w:pStyle w:val="Contents6"/>
            <w:tabs>
              <w:tab w:val="clear" w:pos="7609"/>
              <w:tab w:val="right" w:pos="9026" w:leader="dot"/>
            </w:tabs>
            <w:rPr/>
          </w:pPr>
          <w:hyperlink w:anchor="__RefHeading___Toc1802912_1468164448">
            <w:r>
              <w:rPr>
                <w:webHidden/>
                <w:rStyle w:val="IndexLink"/>
                <w:rtl w:val="true"/>
              </w:rPr>
              <w:t>و یدل علی حجیتها</w:t>
            </w:r>
            <w:r>
              <w:rPr>
                <w:rStyle w:val="IndexLink"/>
                <w:rtl w:val="true"/>
              </w:rPr>
              <w:t>:</w:t>
              <w:tab/>
            </w:r>
            <w:r>
              <w:rPr>
                <w:rStyle w:val="IndexLink"/>
              </w:rPr>
              <w:t>676</w:t>
            </w:r>
          </w:hyperlink>
        </w:p>
        <w:p>
          <w:pPr>
            <w:pStyle w:val="Contents6"/>
            <w:tabs>
              <w:tab w:val="clear" w:pos="7609"/>
              <w:tab w:val="right" w:pos="9026" w:leader="dot"/>
            </w:tabs>
            <w:rPr/>
          </w:pPr>
          <w:hyperlink w:anchor="__RefHeading___Toc1802914_1468164448">
            <w:r>
              <w:rPr>
                <w:webHidden/>
                <w:rStyle w:val="IndexLink"/>
                <w:rtl w:val="true"/>
              </w:rPr>
              <w:t>أولا</w:t>
            </w:r>
            <w:r>
              <w:rPr>
                <w:rStyle w:val="IndexLink"/>
                <w:rtl w:val="true"/>
              </w:rPr>
              <w:t>:</w:t>
            </w:r>
            <w:r>
              <w:rPr>
                <w:rStyle w:val="IndexLink"/>
                <w:rtl w:val="true"/>
              </w:rPr>
              <w:t>قوله</w:t>
            </w:r>
            <w:r>
              <w:rPr>
                <w:rStyle w:val="IndexLink"/>
                <w:rtl w:val="true"/>
              </w:rPr>
              <w:t>-</w:t>
            </w:r>
            <w:r>
              <w:rPr>
                <w:rStyle w:val="IndexLink"/>
                <w:rtl w:val="true"/>
              </w:rPr>
              <w:t>صلی اللّه علیه و آله و سلم</w:t>
            </w:r>
            <w:r>
              <w:rPr>
                <w:rStyle w:val="IndexLink"/>
                <w:rtl w:val="true"/>
              </w:rPr>
              <w:t>-«</w:t>
            </w:r>
            <w:r>
              <w:rPr>
                <w:rStyle w:val="IndexLink"/>
                <w:rtl w:val="true"/>
              </w:rPr>
              <w:t>انما أقضی بینکم بالبیّنات</w:t>
            </w:r>
            <w:r>
              <w:rPr>
                <w:rStyle w:val="IndexLink"/>
                <w:rtl w:val="true"/>
              </w:rPr>
              <w:tab/>
            </w:r>
            <w:r>
              <w:rPr>
                <w:rStyle w:val="IndexLink"/>
              </w:rPr>
              <w:t>676</w:t>
            </w:r>
          </w:hyperlink>
        </w:p>
        <w:p>
          <w:pPr>
            <w:pStyle w:val="Contents6"/>
            <w:tabs>
              <w:tab w:val="clear" w:pos="7609"/>
              <w:tab w:val="right" w:pos="9026" w:leader="dot"/>
            </w:tabs>
            <w:rPr/>
          </w:pPr>
          <w:hyperlink w:anchor="__RefHeading___Toc1802916_1468164448">
            <w:r>
              <w:rPr>
                <w:webHidden/>
                <w:rStyle w:val="IndexLink"/>
                <w:rtl w:val="true"/>
              </w:rPr>
              <w:t>ثانیا</w:t>
            </w:r>
            <w:r>
              <w:rPr>
                <w:rStyle w:val="IndexLink"/>
                <w:rtl w:val="true"/>
              </w:rPr>
              <w:t>:</w:t>
            </w:r>
            <w:r>
              <w:rPr>
                <w:rStyle w:val="IndexLink"/>
                <w:rtl w:val="true"/>
              </w:rPr>
              <w:t>معتبرة مسعدة بن صدقة عن أبی عبد اللّه</w:t>
            </w:r>
            <w:r>
              <w:rPr>
                <w:rStyle w:val="IndexLink"/>
                <w:rtl w:val="true"/>
              </w:rPr>
              <w:t>(</w:t>
            </w:r>
            <w:r>
              <w:rPr>
                <w:rStyle w:val="IndexLink"/>
                <w:rtl w:val="true"/>
              </w:rPr>
              <w:t>علیه السلام</w:t>
            </w:r>
            <w:r>
              <w:rPr>
                <w:rStyle w:val="IndexLink"/>
                <w:rtl w:val="true"/>
              </w:rPr>
              <w:t>)</w:t>
              <w:tab/>
            </w:r>
            <w:r>
              <w:rPr>
                <w:rStyle w:val="IndexLink"/>
              </w:rPr>
              <w:t>678</w:t>
            </w:r>
          </w:hyperlink>
        </w:p>
        <w:p>
          <w:pPr>
            <w:pStyle w:val="Contents6"/>
            <w:tabs>
              <w:tab w:val="clear" w:pos="7609"/>
              <w:tab w:val="right" w:pos="9026" w:leader="dot"/>
            </w:tabs>
            <w:rPr/>
          </w:pPr>
          <w:hyperlink w:anchor="__RefHeading___Toc1802918_1468164448">
            <w:r>
              <w:rPr>
                <w:webHidden/>
                <w:rStyle w:val="IndexLink"/>
                <w:rtl w:val="true"/>
              </w:rPr>
              <w:t>ثالثا</w:t>
            </w:r>
            <w:r>
              <w:rPr>
                <w:rStyle w:val="IndexLink"/>
                <w:rtl w:val="true"/>
              </w:rPr>
              <w:t>:</w:t>
            </w:r>
            <w:r>
              <w:rPr>
                <w:rStyle w:val="IndexLink"/>
                <w:rtl w:val="true"/>
              </w:rPr>
              <w:t>ما ذکره فی المعتبر من ثبوت الأحکام بخبر العدلین عند التنازع</w:t>
            </w:r>
            <w:r>
              <w:rPr>
                <w:rStyle w:val="IndexLink"/>
                <w:rtl w:val="true"/>
              </w:rPr>
              <w:tab/>
            </w:r>
            <w:r>
              <w:rPr>
                <w:rStyle w:val="IndexLink"/>
              </w:rPr>
              <w:t>680</w:t>
            </w:r>
          </w:hyperlink>
        </w:p>
        <w:p>
          <w:pPr>
            <w:pStyle w:val="Contents6"/>
            <w:tabs>
              <w:tab w:val="clear" w:pos="7609"/>
              <w:tab w:val="right" w:pos="9026" w:leader="dot"/>
            </w:tabs>
            <w:rPr/>
          </w:pPr>
          <w:hyperlink w:anchor="__RefHeading___Toc1802920_1468164448">
            <w:r>
              <w:rPr>
                <w:webHidden/>
                <w:rStyle w:val="IndexLink"/>
                <w:rtl w:val="true"/>
              </w:rPr>
              <w:t>رابعا</w:t>
            </w:r>
            <w:r>
              <w:rPr>
                <w:rStyle w:val="IndexLink"/>
                <w:rtl w:val="true"/>
              </w:rPr>
              <w:t>:</w:t>
            </w:r>
            <w:r>
              <w:rPr>
                <w:rStyle w:val="IndexLink"/>
                <w:rtl w:val="true"/>
              </w:rPr>
              <w:t>الاجماع المنقول و المحصل</w:t>
            </w:r>
            <w:r>
              <w:rPr>
                <w:rStyle w:val="IndexLink"/>
                <w:rtl w:val="true"/>
              </w:rPr>
              <w:tab/>
            </w:r>
            <w:r>
              <w:rPr>
                <w:rStyle w:val="IndexLink"/>
              </w:rPr>
              <w:t>682</w:t>
            </w:r>
          </w:hyperlink>
        </w:p>
        <w:p>
          <w:pPr>
            <w:pStyle w:val="Contents6"/>
            <w:tabs>
              <w:tab w:val="clear" w:pos="7609"/>
              <w:tab w:val="right" w:pos="9026" w:leader="dot"/>
            </w:tabs>
            <w:rPr/>
          </w:pPr>
          <w:hyperlink w:anchor="__RefHeading___Toc1802922_1468164448">
            <w:r>
              <w:rPr>
                <w:webHidden/>
                <w:rStyle w:val="IndexLink"/>
                <w:rtl w:val="true"/>
              </w:rPr>
              <w:t>خامسا</w:t>
            </w:r>
            <w:r>
              <w:rPr>
                <w:rStyle w:val="IndexLink"/>
                <w:rtl w:val="true"/>
              </w:rPr>
              <w:t>:</w:t>
            </w:r>
            <w:r>
              <w:rPr>
                <w:rStyle w:val="IndexLink"/>
                <w:rtl w:val="true"/>
              </w:rPr>
              <w:t>ما دل علی حجیة خبر العدل فی الموضوعات</w:t>
            </w:r>
            <w:r>
              <w:rPr>
                <w:rStyle w:val="IndexLink"/>
                <w:rtl w:val="true"/>
              </w:rPr>
              <w:tab/>
            </w:r>
            <w:r>
              <w:rPr>
                <w:rStyle w:val="IndexLink"/>
              </w:rPr>
              <w:t>682</w:t>
            </w:r>
          </w:hyperlink>
        </w:p>
        <w:p>
          <w:pPr>
            <w:pStyle w:val="Contents6"/>
            <w:tabs>
              <w:tab w:val="clear" w:pos="7609"/>
              <w:tab w:val="right" w:pos="9026" w:leader="dot"/>
            </w:tabs>
            <w:rPr/>
          </w:pPr>
          <w:hyperlink w:anchor="__RefHeading___Toc1802924_1468164448">
            <w:r>
              <w:rPr>
                <w:webHidden/>
                <w:rStyle w:val="IndexLink"/>
                <w:rtl w:val="true"/>
              </w:rPr>
              <w:t>حجیة خبر الواحد فی الموضوعات</w:t>
            </w:r>
            <w:r>
              <w:rPr>
                <w:rStyle w:val="IndexLink"/>
                <w:rtl w:val="true"/>
              </w:rPr>
              <w:tab/>
            </w:r>
            <w:r>
              <w:rPr>
                <w:rStyle w:val="IndexLink"/>
              </w:rPr>
              <w:t>683</w:t>
            </w:r>
          </w:hyperlink>
        </w:p>
        <w:p>
          <w:pPr>
            <w:pStyle w:val="Contents6"/>
            <w:tabs>
              <w:tab w:val="clear" w:pos="7609"/>
              <w:tab w:val="right" w:pos="9026" w:leader="dot"/>
            </w:tabs>
            <w:rPr/>
          </w:pPr>
          <w:hyperlink w:anchor="__RefHeading___Toc1802926_1468164448">
            <w:r>
              <w:rPr>
                <w:webHidden/>
                <w:rStyle w:val="IndexLink"/>
                <w:rtl w:val="true"/>
              </w:rPr>
              <w:t>الأول</w:t>
            </w:r>
            <w:r>
              <w:rPr>
                <w:rStyle w:val="IndexLink"/>
                <w:rtl w:val="true"/>
              </w:rPr>
              <w:t>:</w:t>
            </w:r>
            <w:r>
              <w:rPr>
                <w:rStyle w:val="IndexLink"/>
                <w:rtl w:val="true"/>
              </w:rPr>
              <w:t>قیام السیرة</w:t>
            </w:r>
            <w:r>
              <w:rPr>
                <w:rStyle w:val="IndexLink"/>
                <w:rtl w:val="true"/>
              </w:rPr>
              <w:tab/>
            </w:r>
            <w:r>
              <w:rPr>
                <w:rStyle w:val="IndexLink"/>
              </w:rPr>
              <w:t>683</w:t>
            </w:r>
          </w:hyperlink>
        </w:p>
        <w:p>
          <w:pPr>
            <w:pStyle w:val="Contents6"/>
            <w:tabs>
              <w:tab w:val="clear" w:pos="7609"/>
              <w:tab w:val="right" w:pos="9026" w:leader="dot"/>
            </w:tabs>
            <w:rPr/>
          </w:pPr>
          <w:hyperlink w:anchor="__RefHeading___Toc1802928_1468164448">
            <w:r>
              <w:rPr>
                <w:webHidden/>
                <w:rStyle w:val="IndexLink"/>
                <w:rtl w:val="true"/>
              </w:rPr>
              <w:t>الثانی</w:t>
            </w:r>
            <w:r>
              <w:rPr>
                <w:rStyle w:val="IndexLink"/>
                <w:rtl w:val="true"/>
              </w:rPr>
              <w:t>:</w:t>
            </w:r>
            <w:r>
              <w:rPr>
                <w:rStyle w:val="IndexLink"/>
                <w:rtl w:val="true"/>
              </w:rPr>
              <w:t>بعض ما دل علی حجیة خبر الواحد فی الأحکام</w:t>
            </w:r>
            <w:r>
              <w:rPr>
                <w:rStyle w:val="IndexLink"/>
                <w:rtl w:val="true"/>
              </w:rPr>
              <w:tab/>
            </w:r>
            <w:r>
              <w:rPr>
                <w:rStyle w:val="IndexLink"/>
              </w:rPr>
              <w:t>683</w:t>
            </w:r>
          </w:hyperlink>
        </w:p>
        <w:p>
          <w:pPr>
            <w:pStyle w:val="Contents6"/>
            <w:tabs>
              <w:tab w:val="clear" w:pos="7609"/>
              <w:tab w:val="right" w:pos="9026" w:leader="dot"/>
            </w:tabs>
            <w:rPr/>
          </w:pPr>
          <w:hyperlink w:anchor="__RefHeading___Toc1802930_1468164448">
            <w:r>
              <w:rPr>
                <w:webHidden/>
                <w:rStyle w:val="IndexLink"/>
                <w:rtl w:val="true"/>
              </w:rPr>
              <w:t>الثالث</w:t>
            </w:r>
            <w:r>
              <w:rPr>
                <w:rStyle w:val="IndexLink"/>
                <w:rtl w:val="true"/>
              </w:rPr>
              <w:t>:</w:t>
            </w:r>
            <w:r>
              <w:rPr>
                <w:rStyle w:val="IndexLink"/>
                <w:rtl w:val="true"/>
              </w:rPr>
              <w:t>ما ورد فی متفرقات الأبواب و الموارد</w:t>
            </w:r>
            <w:r>
              <w:rPr>
                <w:rStyle w:val="IndexLink"/>
                <w:rtl w:val="true"/>
              </w:rPr>
              <w:tab/>
            </w:r>
            <w:r>
              <w:rPr>
                <w:rStyle w:val="IndexLink"/>
              </w:rPr>
              <w:t>683</w:t>
            </w:r>
          </w:hyperlink>
        </w:p>
        <w:p>
          <w:pPr>
            <w:pStyle w:val="Contents6"/>
            <w:tabs>
              <w:tab w:val="clear" w:pos="7609"/>
              <w:tab w:val="right" w:pos="9026" w:leader="dot"/>
            </w:tabs>
            <w:rPr/>
          </w:pPr>
          <w:hyperlink w:anchor="__RefHeading___Toc1802932_1468164448">
            <w:r>
              <w:rPr>
                <w:webHidden/>
                <w:rStyle w:val="IndexLink"/>
                <w:rtl w:val="true"/>
              </w:rPr>
              <w:t>حجیة إخبار ذی الید</w:t>
            </w:r>
            <w:r>
              <w:rPr>
                <w:rStyle w:val="IndexLink"/>
                <w:rtl w:val="true"/>
              </w:rPr>
              <w:tab/>
            </w:r>
            <w:r>
              <w:rPr>
                <w:rStyle w:val="IndexLink"/>
              </w:rPr>
              <w:t>687</w:t>
            </w:r>
          </w:hyperlink>
        </w:p>
        <w:p>
          <w:pPr>
            <w:pStyle w:val="Contents6"/>
            <w:tabs>
              <w:tab w:val="clear" w:pos="7609"/>
              <w:tab w:val="right" w:pos="9026" w:leader="dot"/>
            </w:tabs>
            <w:rPr/>
          </w:pPr>
          <w:hyperlink w:anchor="__RefHeading___Toc1802934_1468164448">
            <w:r>
              <w:rPr>
                <w:webHidden/>
                <w:rStyle w:val="IndexLink"/>
                <w:rtl w:val="true"/>
              </w:rPr>
              <w:t>اشارة</w:t>
            </w:r>
            <w:r>
              <w:rPr>
                <w:rStyle w:val="IndexLink"/>
                <w:rtl w:val="true"/>
              </w:rPr>
              <w:tab/>
            </w:r>
            <w:r>
              <w:rPr>
                <w:rStyle w:val="IndexLink"/>
              </w:rPr>
              <w:t>687</w:t>
            </w:r>
          </w:hyperlink>
        </w:p>
        <w:p>
          <w:pPr>
            <w:pStyle w:val="Contents6"/>
            <w:tabs>
              <w:tab w:val="clear" w:pos="7609"/>
              <w:tab w:val="right" w:pos="9026" w:leader="dot"/>
            </w:tabs>
            <w:rPr/>
          </w:pPr>
          <w:hyperlink w:anchor="__RefHeading___Toc1802936_1468164448">
            <w:r>
              <w:rPr>
                <w:webHidden/>
                <w:rStyle w:val="IndexLink"/>
                <w:rtl w:val="true"/>
              </w:rPr>
              <w:t>أولا</w:t>
            </w:r>
            <w:r>
              <w:rPr>
                <w:rStyle w:val="IndexLink"/>
                <w:rtl w:val="true"/>
              </w:rPr>
              <w:t>:</w:t>
            </w:r>
            <w:r>
              <w:rPr>
                <w:rStyle w:val="IndexLink"/>
                <w:rtl w:val="true"/>
              </w:rPr>
              <w:t>ما ورد مستفیضا من اعتبار سوق المسلمین و ارضهم</w:t>
            </w:r>
            <w:r>
              <w:rPr>
                <w:rStyle w:val="IndexLink"/>
                <w:rtl w:val="true"/>
              </w:rPr>
              <w:tab/>
            </w:r>
            <w:r>
              <w:rPr>
                <w:rStyle w:val="IndexLink"/>
              </w:rPr>
              <w:t>687</w:t>
            </w:r>
          </w:hyperlink>
        </w:p>
        <w:p>
          <w:pPr>
            <w:pStyle w:val="Contents6"/>
            <w:tabs>
              <w:tab w:val="clear" w:pos="7609"/>
              <w:tab w:val="right" w:pos="9026" w:leader="dot"/>
            </w:tabs>
            <w:rPr/>
          </w:pPr>
          <w:hyperlink w:anchor="__RefHeading___Toc1802938_1468164448">
            <w:r>
              <w:rPr>
                <w:webHidden/>
                <w:rStyle w:val="IndexLink"/>
                <w:rtl w:val="true"/>
              </w:rPr>
              <w:t>ثانیا</w:t>
            </w:r>
            <w:r>
              <w:rPr>
                <w:rStyle w:val="IndexLink"/>
                <w:rtl w:val="true"/>
              </w:rPr>
              <w:t>:</w:t>
            </w:r>
            <w:r>
              <w:rPr>
                <w:rStyle w:val="IndexLink"/>
                <w:rtl w:val="true"/>
              </w:rPr>
              <w:t>ما ورد مستفیضا من نفوذ اقرار صاحب الید لغیره بالعین ،</w:t>
            </w:r>
            <w:r>
              <w:rPr>
                <w:rStyle w:val="IndexLink"/>
                <w:rtl w:val="true"/>
              </w:rPr>
              <w:tab/>
            </w:r>
            <w:r>
              <w:rPr>
                <w:rStyle w:val="IndexLink"/>
              </w:rPr>
              <w:t>688</w:t>
            </w:r>
          </w:hyperlink>
        </w:p>
        <w:p>
          <w:pPr>
            <w:pStyle w:val="Contents6"/>
            <w:tabs>
              <w:tab w:val="clear" w:pos="7609"/>
              <w:tab w:val="right" w:pos="9026" w:leader="dot"/>
            </w:tabs>
            <w:rPr/>
          </w:pPr>
          <w:hyperlink w:anchor="__RefHeading___Toc1802940_1468164448">
            <w:r>
              <w:rPr>
                <w:webHidden/>
                <w:rStyle w:val="IndexLink"/>
                <w:rtl w:val="true"/>
              </w:rPr>
              <w:t>ثالثا</w:t>
            </w:r>
            <w:r>
              <w:rPr>
                <w:rStyle w:val="IndexLink"/>
                <w:rtl w:val="true"/>
              </w:rPr>
              <w:t>:</w:t>
            </w:r>
            <w:r>
              <w:rPr>
                <w:rStyle w:val="IndexLink"/>
                <w:rtl w:val="true"/>
              </w:rPr>
              <w:t xml:space="preserve">ما ورد من اعتبار قول ذی الید فی ذهاب ثلثی العصیر </w:t>
            </w:r>
            <w:r>
              <w:rPr>
                <w:rStyle w:val="IndexLink"/>
                <w:rtl w:val="true"/>
              </w:rPr>
              <w:t>.</w:t>
              <w:tab/>
            </w:r>
            <w:r>
              <w:rPr>
                <w:rStyle w:val="IndexLink"/>
              </w:rPr>
              <w:t>689</w:t>
            </w:r>
          </w:hyperlink>
        </w:p>
        <w:p>
          <w:pPr>
            <w:pStyle w:val="Contents6"/>
            <w:tabs>
              <w:tab w:val="clear" w:pos="7609"/>
              <w:tab w:val="right" w:pos="9026" w:leader="dot"/>
            </w:tabs>
            <w:rPr/>
          </w:pPr>
          <w:hyperlink w:anchor="__RefHeading___Toc1802942_1468164448">
            <w:r>
              <w:rPr>
                <w:webHidden/>
                <w:rStyle w:val="IndexLink"/>
                <w:rtl w:val="true"/>
              </w:rPr>
              <w:t>رابعا</w:t>
            </w:r>
            <w:r>
              <w:rPr>
                <w:rStyle w:val="IndexLink"/>
                <w:rtl w:val="true"/>
              </w:rPr>
              <w:t>:</w:t>
            </w:r>
            <w:r>
              <w:rPr>
                <w:rStyle w:val="IndexLink"/>
                <w:rtl w:val="true"/>
              </w:rPr>
              <w:t>معتبرة عبد اللّه بن بکیر</w:t>
            </w:r>
            <w:r>
              <w:rPr>
                <w:rStyle w:val="IndexLink"/>
                <w:rtl w:val="true"/>
              </w:rPr>
              <w:tab/>
            </w:r>
            <w:r>
              <w:rPr>
                <w:rStyle w:val="IndexLink"/>
              </w:rPr>
              <w:t>690</w:t>
            </w:r>
          </w:hyperlink>
        </w:p>
        <w:p>
          <w:pPr>
            <w:pStyle w:val="Contents6"/>
            <w:tabs>
              <w:tab w:val="clear" w:pos="7609"/>
              <w:tab w:val="right" w:pos="9026" w:leader="dot"/>
            </w:tabs>
            <w:rPr/>
          </w:pPr>
          <w:hyperlink w:anchor="__RefHeading___Toc1802944_1468164448">
            <w:r>
              <w:rPr>
                <w:webHidden/>
                <w:rStyle w:val="IndexLink"/>
                <w:rtl w:val="true"/>
              </w:rPr>
              <w:t>خامسا</w:t>
            </w:r>
            <w:r>
              <w:rPr>
                <w:rStyle w:val="IndexLink"/>
                <w:rtl w:val="true"/>
              </w:rPr>
              <w:t>:</w:t>
            </w:r>
            <w:r>
              <w:rPr>
                <w:rStyle w:val="IndexLink"/>
                <w:rtl w:val="true"/>
              </w:rPr>
              <w:t>روایة اسماعیل بن عیسی</w:t>
            </w:r>
            <w:r>
              <w:rPr>
                <w:rStyle w:val="IndexLink"/>
                <w:rtl w:val="true"/>
              </w:rPr>
              <w:t>:</w:t>
              <w:tab/>
            </w:r>
            <w:r>
              <w:rPr>
                <w:rStyle w:val="IndexLink"/>
              </w:rPr>
              <w:t>690</w:t>
            </w:r>
          </w:hyperlink>
        </w:p>
        <w:p>
          <w:pPr>
            <w:pStyle w:val="Contents6"/>
            <w:tabs>
              <w:tab w:val="clear" w:pos="7609"/>
              <w:tab w:val="right" w:pos="9026" w:leader="dot"/>
            </w:tabs>
            <w:rPr/>
          </w:pPr>
          <w:hyperlink w:anchor="__RefHeading___Toc1802946_1468164448">
            <w:r>
              <w:rPr>
                <w:webHidden/>
                <w:rStyle w:val="IndexLink"/>
                <w:rtl w:val="true"/>
              </w:rPr>
              <w:t>سادسا</w:t>
            </w:r>
            <w:r>
              <w:rPr>
                <w:rStyle w:val="IndexLink"/>
                <w:rtl w:val="true"/>
              </w:rPr>
              <w:t>:</w:t>
            </w:r>
            <w:r>
              <w:rPr>
                <w:rStyle w:val="IndexLink"/>
                <w:rtl w:val="true"/>
              </w:rPr>
              <w:t>ما ورد فی متفرقات الابواب</w:t>
            </w:r>
            <w:r>
              <w:rPr>
                <w:rStyle w:val="IndexLink"/>
                <w:rtl w:val="true"/>
              </w:rPr>
              <w:tab/>
            </w:r>
            <w:r>
              <w:rPr>
                <w:rStyle w:val="IndexLink"/>
              </w:rPr>
              <w:t>691</w:t>
            </w:r>
          </w:hyperlink>
        </w:p>
        <w:p>
          <w:pPr>
            <w:pStyle w:val="Contents6"/>
            <w:tabs>
              <w:tab w:val="clear" w:pos="7609"/>
              <w:tab w:val="right" w:pos="9026" w:leader="dot"/>
            </w:tabs>
            <w:rPr/>
          </w:pPr>
          <w:hyperlink w:anchor="__RefHeading___Toc1802948_1468164448">
            <w:r>
              <w:rPr>
                <w:webHidden/>
                <w:rStyle w:val="IndexLink"/>
                <w:rtl w:val="true"/>
              </w:rPr>
              <w:t>سابعا</w:t>
            </w:r>
            <w:r>
              <w:rPr>
                <w:rStyle w:val="IndexLink"/>
                <w:rtl w:val="true"/>
              </w:rPr>
              <w:t>:</w:t>
            </w:r>
            <w:r>
              <w:rPr>
                <w:rStyle w:val="IndexLink"/>
                <w:rtl w:val="true"/>
              </w:rPr>
              <w:t>ما ورد من الأمر باعلام البائع للمشتری بنجاسة الدهن</w:t>
            </w:r>
            <w:r>
              <w:rPr>
                <w:rStyle w:val="IndexLink"/>
                <w:rtl w:val="true"/>
              </w:rPr>
              <w:tab/>
            </w:r>
            <w:r>
              <w:rPr>
                <w:rStyle w:val="IndexLink"/>
              </w:rPr>
              <w:t>692</w:t>
            </w:r>
          </w:hyperlink>
        </w:p>
        <w:p>
          <w:pPr>
            <w:pStyle w:val="Contents6"/>
            <w:tabs>
              <w:tab w:val="clear" w:pos="7609"/>
              <w:tab w:val="right" w:pos="9026" w:leader="dot"/>
            </w:tabs>
            <w:rPr/>
          </w:pPr>
          <w:hyperlink w:anchor="__RefHeading___Toc1802950_1468164448">
            <w:r>
              <w:rPr>
                <w:webHidden/>
                <w:rStyle w:val="IndexLink"/>
                <w:rtl w:val="true"/>
              </w:rPr>
              <w:t>عدم ثبوت النجاسة بالظن</w:t>
            </w:r>
            <w:r>
              <w:rPr>
                <w:rStyle w:val="IndexLink"/>
                <w:rtl w:val="true"/>
              </w:rPr>
              <w:tab/>
            </w:r>
            <w:r>
              <w:rPr>
                <w:rStyle w:val="IndexLink"/>
              </w:rPr>
              <w:t>692</w:t>
            </w:r>
          </w:hyperlink>
        </w:p>
        <w:p>
          <w:pPr>
            <w:pStyle w:val="Contents6"/>
            <w:tabs>
              <w:tab w:val="clear" w:pos="7609"/>
              <w:tab w:val="right" w:pos="9026" w:leader="dot"/>
            </w:tabs>
            <w:rPr/>
          </w:pPr>
          <w:hyperlink w:anchor="__RefHeading___Toc1802952_1468164448">
            <w:r>
              <w:rPr>
                <w:webHidden/>
                <w:rStyle w:val="IndexLink"/>
                <w:rtl w:val="true"/>
              </w:rPr>
              <w:t>تعارض البینتین</w:t>
            </w:r>
            <w:r>
              <w:rPr>
                <w:rStyle w:val="IndexLink"/>
                <w:rtl w:val="true"/>
              </w:rPr>
              <w:tab/>
            </w:r>
            <w:r>
              <w:rPr>
                <w:rStyle w:val="IndexLink"/>
              </w:rPr>
              <w:t>693</w:t>
            </w:r>
          </w:hyperlink>
        </w:p>
        <w:p>
          <w:pPr>
            <w:pStyle w:val="Contents6"/>
            <w:tabs>
              <w:tab w:val="clear" w:pos="7609"/>
              <w:tab w:val="right" w:pos="9026" w:leader="dot"/>
            </w:tabs>
            <w:rPr/>
          </w:pPr>
          <w:hyperlink w:anchor="__RefHeading___Toc1802954_1468164448">
            <w:r>
              <w:rPr>
                <w:webHidden/>
                <w:rStyle w:val="IndexLink"/>
                <w:rtl w:val="true"/>
              </w:rPr>
              <w:t>اشارة</w:t>
            </w:r>
            <w:r>
              <w:rPr>
                <w:rStyle w:val="IndexLink"/>
                <w:rtl w:val="true"/>
              </w:rPr>
              <w:tab/>
            </w:r>
            <w:r>
              <w:rPr>
                <w:rStyle w:val="IndexLink"/>
              </w:rPr>
              <w:t>693</w:t>
            </w:r>
          </w:hyperlink>
        </w:p>
        <w:p>
          <w:pPr>
            <w:pStyle w:val="Contents6"/>
            <w:tabs>
              <w:tab w:val="clear" w:pos="7609"/>
              <w:tab w:val="right" w:pos="9026" w:leader="dot"/>
            </w:tabs>
            <w:rPr/>
          </w:pPr>
          <w:hyperlink w:anchor="__RefHeading___Toc1802956_1468164448">
            <w:r>
              <w:rPr>
                <w:webHidden/>
                <w:rStyle w:val="IndexLink"/>
                <w:rtl w:val="true"/>
              </w:rPr>
              <w:t>أولا</w:t>
            </w:r>
            <w:r>
              <w:rPr>
                <w:rStyle w:val="IndexLink"/>
                <w:rtl w:val="true"/>
              </w:rPr>
              <w:t>:</w:t>
            </w:r>
            <w:r>
              <w:rPr>
                <w:rStyle w:val="IndexLink"/>
                <w:rtl w:val="true"/>
              </w:rPr>
              <w:t>هو التساقط فیما کان مستند کل منهما الوجدان</w:t>
            </w:r>
            <w:r>
              <w:rPr>
                <w:rStyle w:val="IndexLink"/>
                <w:rtl w:val="true"/>
              </w:rPr>
              <w:tab/>
            </w:r>
            <w:r>
              <w:rPr>
                <w:rStyle w:val="IndexLink"/>
              </w:rPr>
              <w:t>693</w:t>
            </w:r>
          </w:hyperlink>
        </w:p>
        <w:p>
          <w:pPr>
            <w:pStyle w:val="Contents6"/>
            <w:tabs>
              <w:tab w:val="clear" w:pos="7609"/>
              <w:tab w:val="right" w:pos="9026" w:leader="dot"/>
            </w:tabs>
            <w:rPr/>
          </w:pPr>
          <w:hyperlink w:anchor="__RefHeading___Toc1802958_1468164448">
            <w:r>
              <w:rPr>
                <w:webHidden/>
                <w:rStyle w:val="IndexLink"/>
                <w:rtl w:val="true"/>
              </w:rPr>
              <w:t>ثانیا</w:t>
            </w:r>
            <w:r>
              <w:rPr>
                <w:rStyle w:val="IndexLink"/>
                <w:rtl w:val="true"/>
              </w:rPr>
              <w:t>:</w:t>
            </w:r>
            <w:r>
              <w:rPr>
                <w:rStyle w:val="IndexLink"/>
                <w:rtl w:val="true"/>
              </w:rPr>
              <w:t>تقدّم ما کان مستندها الوجدان علی المستندة الی التعبد،</w:t>
            </w:r>
            <w:r>
              <w:rPr>
                <w:rStyle w:val="IndexLink"/>
                <w:rtl w:val="true"/>
              </w:rPr>
              <w:tab/>
            </w:r>
            <w:r>
              <w:rPr>
                <w:rStyle w:val="IndexLink"/>
              </w:rPr>
              <w:t>693</w:t>
            </w:r>
          </w:hyperlink>
        </w:p>
        <w:p>
          <w:pPr>
            <w:pStyle w:val="Contents6"/>
            <w:tabs>
              <w:tab w:val="clear" w:pos="7609"/>
              <w:tab w:val="right" w:pos="9026" w:leader="dot"/>
            </w:tabs>
            <w:rPr/>
          </w:pPr>
          <w:hyperlink w:anchor="__RefHeading___Toc1802960_1468164448">
            <w:r>
              <w:rPr>
                <w:webHidden/>
                <w:rStyle w:val="IndexLink"/>
                <w:rtl w:val="true"/>
              </w:rPr>
              <w:t>فیما لو لم یحرز التعارض بینهما</w:t>
            </w:r>
            <w:r>
              <w:rPr>
                <w:rStyle w:val="IndexLink"/>
                <w:rtl w:val="true"/>
              </w:rPr>
              <w:tab/>
            </w:r>
            <w:r>
              <w:rPr>
                <w:rStyle w:val="IndexLink"/>
              </w:rPr>
              <w:t>696</w:t>
            </w:r>
          </w:hyperlink>
        </w:p>
        <w:p>
          <w:pPr>
            <w:pStyle w:val="Contents6"/>
            <w:tabs>
              <w:tab w:val="clear" w:pos="7609"/>
              <w:tab w:val="right" w:pos="9026" w:leader="dot"/>
            </w:tabs>
            <w:rPr/>
          </w:pPr>
          <w:hyperlink w:anchor="__RefHeading___Toc1802962_1468164448">
            <w:r>
              <w:rPr>
                <w:webHidden/>
                <w:rStyle w:val="IndexLink"/>
                <w:rtl w:val="true"/>
              </w:rPr>
              <w:t>ثم اذا تردد مستند البینة بین الوجدان و التعبد ففیه صور</w:t>
            </w:r>
            <w:r>
              <w:rPr>
                <w:rStyle w:val="IndexLink"/>
                <w:rtl w:val="true"/>
              </w:rPr>
              <w:t>:</w:t>
              <w:tab/>
            </w:r>
            <w:r>
              <w:rPr>
                <w:rStyle w:val="IndexLink"/>
              </w:rPr>
              <w:t>696</w:t>
            </w:r>
          </w:hyperlink>
        </w:p>
        <w:p>
          <w:pPr>
            <w:pStyle w:val="Contents6"/>
            <w:tabs>
              <w:tab w:val="clear" w:pos="7609"/>
              <w:tab w:val="right" w:pos="9026" w:leader="dot"/>
            </w:tabs>
            <w:rPr/>
          </w:pPr>
          <w:hyperlink w:anchor="__RefHeading___Toc1802964_1468164448">
            <w:r>
              <w:rPr>
                <w:webHidden/>
                <w:rStyle w:val="IndexLink"/>
                <w:rtl w:val="true"/>
              </w:rPr>
              <w:t>اشارة</w:t>
            </w:r>
            <w:r>
              <w:rPr>
                <w:rStyle w:val="IndexLink"/>
                <w:rtl w:val="true"/>
              </w:rPr>
              <w:tab/>
            </w:r>
            <w:r>
              <w:rPr>
                <w:rStyle w:val="IndexLink"/>
              </w:rPr>
              <w:t>696</w:t>
            </w:r>
          </w:hyperlink>
        </w:p>
        <w:p>
          <w:pPr>
            <w:pStyle w:val="Contents6"/>
            <w:tabs>
              <w:tab w:val="clear" w:pos="7609"/>
              <w:tab w:val="right" w:pos="9026" w:leader="dot"/>
            </w:tabs>
            <w:rPr/>
          </w:pPr>
          <w:hyperlink w:anchor="__RefHeading___Toc1802966_1468164448">
            <w:r>
              <w:rPr>
                <w:webHidden/>
                <w:rStyle w:val="IndexLink"/>
                <w:rtl w:val="true"/>
              </w:rPr>
              <w:t>الاولی</w:t>
            </w:r>
            <w:r>
              <w:rPr>
                <w:rStyle w:val="IndexLink"/>
                <w:rtl w:val="true"/>
              </w:rPr>
              <w:t>:</w:t>
            </w:r>
            <w:r>
              <w:rPr>
                <w:rStyle w:val="IndexLink"/>
                <w:rtl w:val="true"/>
              </w:rPr>
              <w:t>الشک فی وجدانیة المستند،</w:t>
            </w:r>
            <w:r>
              <w:rPr>
                <w:rStyle w:val="IndexLink"/>
                <w:rtl w:val="true"/>
              </w:rPr>
              <w:tab/>
            </w:r>
            <w:r>
              <w:rPr>
                <w:rStyle w:val="IndexLink"/>
              </w:rPr>
              <w:t>697</w:t>
            </w:r>
          </w:hyperlink>
        </w:p>
        <w:p>
          <w:pPr>
            <w:pStyle w:val="Contents6"/>
            <w:tabs>
              <w:tab w:val="clear" w:pos="7609"/>
              <w:tab w:val="right" w:pos="9026" w:leader="dot"/>
            </w:tabs>
            <w:rPr/>
          </w:pPr>
          <w:hyperlink w:anchor="__RefHeading___Toc1802968_1468164448">
            <w:r>
              <w:rPr>
                <w:webHidden/>
                <w:rStyle w:val="IndexLink"/>
                <w:rtl w:val="true"/>
              </w:rPr>
              <w:t>الثانیة</w:t>
            </w:r>
            <w:r>
              <w:rPr>
                <w:rStyle w:val="IndexLink"/>
                <w:rtl w:val="true"/>
              </w:rPr>
              <w:t>:</w:t>
            </w:r>
            <w:r>
              <w:rPr>
                <w:rStyle w:val="IndexLink"/>
                <w:rtl w:val="true"/>
              </w:rPr>
              <w:t>لو احرز وجدانیة أحدی البینتین و فرض التردد فی مستند الاخری</w:t>
            </w:r>
            <w:r>
              <w:rPr>
                <w:rStyle w:val="IndexLink"/>
                <w:rtl w:val="true"/>
              </w:rPr>
              <w:tab/>
            </w:r>
            <w:r>
              <w:rPr>
                <w:rStyle w:val="IndexLink"/>
              </w:rPr>
              <w:t>697</w:t>
            </w:r>
          </w:hyperlink>
        </w:p>
        <w:p>
          <w:pPr>
            <w:pStyle w:val="Contents6"/>
            <w:tabs>
              <w:tab w:val="clear" w:pos="7609"/>
              <w:tab w:val="right" w:pos="9026" w:leader="dot"/>
            </w:tabs>
            <w:rPr/>
          </w:pPr>
          <w:hyperlink w:anchor="__RefHeading___Toc1802970_1468164448">
            <w:r>
              <w:rPr>
                <w:webHidden/>
                <w:rStyle w:val="IndexLink"/>
                <w:rtl w:val="true"/>
              </w:rPr>
              <w:t>الثالثة</w:t>
            </w:r>
            <w:r>
              <w:rPr>
                <w:rStyle w:val="IndexLink"/>
                <w:rtl w:val="true"/>
              </w:rPr>
              <w:t>:</w:t>
            </w:r>
            <w:r>
              <w:rPr>
                <w:rStyle w:val="IndexLink"/>
                <w:rtl w:val="true"/>
              </w:rPr>
              <w:t>لو احرز تعبدیة احداهما و ترددت الاخری بین ذلک،</w:t>
            </w:r>
            <w:r>
              <w:rPr>
                <w:rStyle w:val="IndexLink"/>
                <w:rtl w:val="true"/>
              </w:rPr>
              <w:tab/>
            </w:r>
            <w:r>
              <w:rPr>
                <w:rStyle w:val="IndexLink"/>
              </w:rPr>
              <w:t>697</w:t>
            </w:r>
          </w:hyperlink>
        </w:p>
        <w:p>
          <w:pPr>
            <w:pStyle w:val="Contents6"/>
            <w:tabs>
              <w:tab w:val="clear" w:pos="7609"/>
              <w:tab w:val="right" w:pos="9026" w:leader="dot"/>
            </w:tabs>
            <w:rPr/>
          </w:pPr>
          <w:hyperlink w:anchor="__RefHeading___Toc1802972_1468164448">
            <w:r>
              <w:rPr>
                <w:webHidden/>
                <w:rStyle w:val="IndexLink"/>
                <w:rtl w:val="true"/>
              </w:rPr>
              <w:t>الرابعة</w:t>
            </w:r>
            <w:r>
              <w:rPr>
                <w:rStyle w:val="IndexLink"/>
                <w:rtl w:val="true"/>
              </w:rPr>
              <w:t>:</w:t>
            </w:r>
            <w:r>
              <w:rPr>
                <w:rStyle w:val="IndexLink"/>
                <w:rtl w:val="true"/>
              </w:rPr>
              <w:t>أما لو کانت کلتیهما مرددة،</w:t>
            </w:r>
            <w:r>
              <w:rPr>
                <w:rStyle w:val="IndexLink"/>
                <w:rtl w:val="true"/>
              </w:rPr>
              <w:tab/>
            </w:r>
            <w:r>
              <w:rPr>
                <w:rStyle w:val="IndexLink"/>
              </w:rPr>
              <w:t>698</w:t>
            </w:r>
          </w:hyperlink>
        </w:p>
        <w:p>
          <w:pPr>
            <w:pStyle w:val="Contents6"/>
            <w:tabs>
              <w:tab w:val="clear" w:pos="7609"/>
              <w:tab w:val="right" w:pos="9026" w:leader="dot"/>
            </w:tabs>
            <w:rPr/>
          </w:pPr>
          <w:hyperlink w:anchor="__RefHeading___Toc1802974_1468164448">
            <w:r>
              <w:rPr>
                <w:webHidden/>
                <w:rStyle w:val="IndexLink"/>
                <w:rtl w:val="true"/>
              </w:rPr>
              <w:t>الترجیح بین البیّنات</w:t>
            </w:r>
            <w:r>
              <w:rPr>
                <w:rStyle w:val="IndexLink"/>
                <w:rtl w:val="true"/>
              </w:rPr>
              <w:tab/>
            </w:r>
            <w:r>
              <w:rPr>
                <w:rStyle w:val="IndexLink"/>
              </w:rPr>
              <w:t>698</w:t>
            </w:r>
          </w:hyperlink>
        </w:p>
        <w:p>
          <w:pPr>
            <w:pStyle w:val="Contents6"/>
            <w:tabs>
              <w:tab w:val="clear" w:pos="7609"/>
              <w:tab w:val="right" w:pos="9026" w:leader="dot"/>
            </w:tabs>
            <w:rPr/>
          </w:pPr>
          <w:hyperlink w:anchor="__RefHeading___Toc1802976_1468164448">
            <w:r>
              <w:rPr>
                <w:webHidden/>
                <w:rStyle w:val="IndexLink"/>
                <w:rtl w:val="true"/>
              </w:rPr>
              <w:t>طرق ثبوت الکریة</w:t>
            </w:r>
            <w:r>
              <w:rPr>
                <w:rStyle w:val="IndexLink"/>
                <w:rtl w:val="true"/>
              </w:rPr>
              <w:tab/>
            </w:r>
            <w:r>
              <w:rPr>
                <w:rStyle w:val="IndexLink"/>
              </w:rPr>
              <w:t>700</w:t>
            </w:r>
          </w:hyperlink>
        </w:p>
        <w:p>
          <w:pPr>
            <w:pStyle w:val="Contents6"/>
            <w:tabs>
              <w:tab w:val="clear" w:pos="7609"/>
              <w:tab w:val="right" w:pos="9026" w:leader="dot"/>
            </w:tabs>
            <w:rPr/>
          </w:pPr>
          <w:hyperlink w:anchor="__RefHeading___Toc1802978_1468164448">
            <w:r>
              <w:rPr>
                <w:webHidden/>
                <w:rStyle w:val="IndexLink"/>
                <w:rtl w:val="true"/>
              </w:rPr>
              <w:t>حرمة شرب النجس</w:t>
            </w:r>
            <w:r>
              <w:rPr>
                <w:rStyle w:val="IndexLink"/>
                <w:rtl w:val="true"/>
              </w:rPr>
              <w:tab/>
            </w:r>
            <w:r>
              <w:rPr>
                <w:rStyle w:val="IndexLink"/>
              </w:rPr>
              <w:t>701</w:t>
            </w:r>
          </w:hyperlink>
        </w:p>
        <w:p>
          <w:pPr>
            <w:pStyle w:val="Contents6"/>
            <w:tabs>
              <w:tab w:val="clear" w:pos="7609"/>
              <w:tab w:val="right" w:pos="9026" w:leader="dot"/>
            </w:tabs>
            <w:rPr/>
          </w:pPr>
          <w:hyperlink w:anchor="__RefHeading___Toc1802980_1468164448">
            <w:r>
              <w:rPr>
                <w:webHidden/>
                <w:rStyle w:val="IndexLink"/>
                <w:rtl w:val="true"/>
              </w:rPr>
              <w:t>سقی المسکر للحیوانات</w:t>
            </w:r>
            <w:r>
              <w:rPr>
                <w:rStyle w:val="IndexLink"/>
                <w:rtl w:val="true"/>
              </w:rPr>
              <w:tab/>
            </w:r>
            <w:r>
              <w:rPr>
                <w:rStyle w:val="IndexLink"/>
              </w:rPr>
              <w:t>702</w:t>
            </w:r>
          </w:hyperlink>
        </w:p>
        <w:p>
          <w:pPr>
            <w:pStyle w:val="Contents6"/>
            <w:tabs>
              <w:tab w:val="clear" w:pos="7609"/>
              <w:tab w:val="right" w:pos="9026" w:leader="dot"/>
            </w:tabs>
            <w:rPr/>
          </w:pPr>
          <w:hyperlink w:anchor="__RefHeading___Toc1802982_1468164448">
            <w:r>
              <w:rPr>
                <w:webHidden/>
                <w:rStyle w:val="IndexLink"/>
                <w:rtl w:val="true"/>
              </w:rPr>
              <w:t>سقی الاطفال الماء النجس</w:t>
            </w:r>
            <w:r>
              <w:rPr>
                <w:rStyle w:val="IndexLink"/>
                <w:rtl w:val="true"/>
              </w:rPr>
              <w:tab/>
            </w:r>
            <w:r>
              <w:rPr>
                <w:rStyle w:val="IndexLink"/>
              </w:rPr>
              <w:t>703</w:t>
            </w:r>
          </w:hyperlink>
        </w:p>
        <w:p>
          <w:pPr>
            <w:pStyle w:val="Contents6"/>
            <w:tabs>
              <w:tab w:val="clear" w:pos="7609"/>
              <w:tab w:val="right" w:pos="9026" w:leader="dot"/>
            </w:tabs>
            <w:rPr/>
          </w:pPr>
          <w:hyperlink w:anchor="__RefHeading___Toc1802984_1468164448">
            <w:r>
              <w:rPr>
                <w:webHidden/>
                <w:rStyle w:val="IndexLink"/>
                <w:rtl w:val="true"/>
              </w:rPr>
              <w:t>حرمة التسبیب لفعل الحرام</w:t>
            </w:r>
            <w:r>
              <w:rPr>
                <w:rStyle w:val="IndexLink"/>
                <w:rtl w:val="true"/>
              </w:rPr>
              <w:tab/>
            </w:r>
            <w:r>
              <w:rPr>
                <w:rStyle w:val="IndexLink"/>
              </w:rPr>
              <w:t>703</w:t>
            </w:r>
          </w:hyperlink>
        </w:p>
        <w:p>
          <w:pPr>
            <w:pStyle w:val="Contents6"/>
            <w:tabs>
              <w:tab w:val="clear" w:pos="7609"/>
              <w:tab w:val="right" w:pos="9026" w:leader="dot"/>
            </w:tabs>
            <w:rPr/>
          </w:pPr>
          <w:hyperlink w:anchor="__RefHeading___Toc1802986_1468164448">
            <w:r>
              <w:rPr>
                <w:webHidden/>
                <w:rStyle w:val="IndexLink"/>
                <w:rtl w:val="true"/>
              </w:rPr>
              <w:t>اشارة</w:t>
            </w:r>
            <w:r>
              <w:rPr>
                <w:rStyle w:val="IndexLink"/>
                <w:rtl w:val="true"/>
              </w:rPr>
              <w:tab/>
            </w:r>
            <w:r>
              <w:rPr>
                <w:rStyle w:val="IndexLink"/>
              </w:rPr>
              <w:t>703</w:t>
            </w:r>
          </w:hyperlink>
        </w:p>
        <w:p>
          <w:pPr>
            <w:pStyle w:val="Contents6"/>
            <w:tabs>
              <w:tab w:val="clear" w:pos="7609"/>
              <w:tab w:val="right" w:pos="9026" w:leader="dot"/>
            </w:tabs>
            <w:rPr/>
          </w:pPr>
          <w:hyperlink w:anchor="__RefHeading___Toc1802988_1468164448">
            <w:r>
              <w:rPr>
                <w:webHidden/>
                <w:rStyle w:val="IndexLink"/>
                <w:rtl w:val="true"/>
              </w:rPr>
              <w:t>أولا</w:t>
            </w:r>
            <w:r>
              <w:rPr>
                <w:rStyle w:val="IndexLink"/>
                <w:rtl w:val="true"/>
              </w:rPr>
              <w:t>:</w:t>
            </w:r>
            <w:r>
              <w:rPr>
                <w:rStyle w:val="IndexLink"/>
                <w:rtl w:val="true"/>
              </w:rPr>
              <w:t xml:space="preserve">بما ورد من الأمر بالاعلام فی بیع الدهن المتنجس </w:t>
            </w:r>
            <w:r>
              <w:rPr>
                <w:rStyle w:val="IndexLink"/>
                <w:rtl w:val="true"/>
              </w:rPr>
              <w:t>:</w:t>
              <w:tab/>
            </w:r>
            <w:r>
              <w:rPr>
                <w:rStyle w:val="IndexLink"/>
              </w:rPr>
              <w:t>703</w:t>
            </w:r>
          </w:hyperlink>
        </w:p>
        <w:p>
          <w:pPr>
            <w:pStyle w:val="Contents6"/>
            <w:tabs>
              <w:tab w:val="clear" w:pos="7609"/>
              <w:tab w:val="right" w:pos="9026" w:leader="dot"/>
            </w:tabs>
            <w:rPr/>
          </w:pPr>
          <w:hyperlink w:anchor="__RefHeading___Toc1802990_1468164448">
            <w:r>
              <w:rPr>
                <w:webHidden/>
                <w:rStyle w:val="IndexLink"/>
                <w:rtl w:val="true"/>
              </w:rPr>
              <w:t>ثانیا</w:t>
            </w:r>
            <w:r>
              <w:rPr>
                <w:rStyle w:val="IndexLink"/>
                <w:rtl w:val="true"/>
              </w:rPr>
              <w:t>:</w:t>
            </w:r>
            <w:r>
              <w:rPr>
                <w:rStyle w:val="IndexLink"/>
                <w:rtl w:val="true"/>
              </w:rPr>
              <w:t>بالملازمة بین جعل حرمة الفعل مباشرة و حرمته بالتسبیب،</w:t>
            </w:r>
            <w:r>
              <w:rPr>
                <w:rStyle w:val="IndexLink"/>
                <w:rtl w:val="true"/>
              </w:rPr>
              <w:tab/>
            </w:r>
            <w:r>
              <w:rPr>
                <w:rStyle w:val="IndexLink"/>
              </w:rPr>
              <w:t>706</w:t>
            </w:r>
          </w:hyperlink>
        </w:p>
        <w:p>
          <w:pPr>
            <w:pStyle w:val="Contents6"/>
            <w:tabs>
              <w:tab w:val="clear" w:pos="7609"/>
              <w:tab w:val="right" w:pos="9026" w:leader="dot"/>
            </w:tabs>
            <w:rPr/>
          </w:pPr>
          <w:hyperlink w:anchor="__RefHeading___Toc1802992_1468164448">
            <w:r>
              <w:rPr>
                <w:webHidden/>
                <w:rStyle w:val="IndexLink"/>
                <w:rtl w:val="true"/>
              </w:rPr>
              <w:t>جواز التسبیب لفعل الحرام</w:t>
            </w:r>
            <w:r>
              <w:rPr>
                <w:rStyle w:val="IndexLink"/>
                <w:rtl w:val="true"/>
              </w:rPr>
              <w:tab/>
            </w:r>
            <w:r>
              <w:rPr>
                <w:rStyle w:val="IndexLink"/>
              </w:rPr>
              <w:t>708</w:t>
            </w:r>
          </w:hyperlink>
        </w:p>
        <w:p>
          <w:pPr>
            <w:pStyle w:val="Contents6"/>
            <w:tabs>
              <w:tab w:val="clear" w:pos="7609"/>
              <w:tab w:val="right" w:pos="9026" w:leader="dot"/>
            </w:tabs>
            <w:rPr/>
          </w:pPr>
          <w:hyperlink w:anchor="__RefHeading___Toc1802994_1468164448">
            <w:r>
              <w:rPr>
                <w:webHidden/>
                <w:rStyle w:val="IndexLink"/>
                <w:rtl w:val="true"/>
              </w:rPr>
              <w:t>جواز بیع الدهن المتنجس مع الاعلام</w:t>
            </w:r>
            <w:r>
              <w:rPr>
                <w:rStyle w:val="IndexLink"/>
                <w:rtl w:val="true"/>
              </w:rPr>
              <w:tab/>
            </w:r>
            <w:r>
              <w:rPr>
                <w:rStyle w:val="IndexLink"/>
              </w:rPr>
              <w:t>709</w:t>
            </w:r>
          </w:hyperlink>
        </w:p>
        <w:p>
          <w:pPr>
            <w:pStyle w:val="Contents5"/>
            <w:tabs>
              <w:tab w:val="clear" w:pos="7892"/>
              <w:tab w:val="right" w:pos="9026" w:leader="dot"/>
            </w:tabs>
            <w:rPr/>
          </w:pPr>
          <w:hyperlink w:anchor="__RefHeading___Toc1802996_1468164448">
            <w:r>
              <w:rPr>
                <w:webHidden/>
                <w:rStyle w:val="IndexLink"/>
                <w:rtl w:val="true"/>
              </w:rPr>
              <w:t>فصل</w:t>
            </w:r>
            <w:r>
              <w:rPr>
                <w:rStyle w:val="IndexLink"/>
                <w:rtl w:val="true"/>
              </w:rPr>
              <w:t>:</w:t>
            </w:r>
            <w:r>
              <w:rPr>
                <w:rStyle w:val="IndexLink"/>
                <w:rtl w:val="true"/>
              </w:rPr>
              <w:t>الماء المستعمل</w:t>
            </w:r>
            <w:r>
              <w:rPr>
                <w:rStyle w:val="IndexLink"/>
                <w:rtl w:val="true"/>
              </w:rPr>
              <w:tab/>
            </w:r>
            <w:r>
              <w:rPr>
                <w:rStyle w:val="IndexLink"/>
              </w:rPr>
              <w:t>710</w:t>
            </w:r>
          </w:hyperlink>
        </w:p>
        <w:p>
          <w:pPr>
            <w:pStyle w:val="Contents6"/>
            <w:tabs>
              <w:tab w:val="clear" w:pos="7609"/>
              <w:tab w:val="right" w:pos="9026" w:leader="dot"/>
            </w:tabs>
            <w:rPr/>
          </w:pPr>
          <w:hyperlink w:anchor="__RefHeading___Toc1802998_1468164448">
            <w:r>
              <w:rPr>
                <w:webHidden/>
                <w:rStyle w:val="IndexLink"/>
                <w:rtl w:val="true"/>
              </w:rPr>
              <w:t>الماء المستعمل فی الوضوء</w:t>
            </w:r>
            <w:r>
              <w:rPr>
                <w:rStyle w:val="IndexLink"/>
                <w:rtl w:val="true"/>
              </w:rPr>
              <w:tab/>
            </w:r>
            <w:r>
              <w:rPr>
                <w:rStyle w:val="IndexLink"/>
              </w:rPr>
              <w:t>710</w:t>
            </w:r>
          </w:hyperlink>
        </w:p>
        <w:p>
          <w:pPr>
            <w:pStyle w:val="Contents6"/>
            <w:tabs>
              <w:tab w:val="clear" w:pos="7609"/>
              <w:tab w:val="right" w:pos="9026" w:leader="dot"/>
            </w:tabs>
            <w:rPr/>
          </w:pPr>
          <w:hyperlink w:anchor="__RefHeading___Toc1803000_1468164448">
            <w:r>
              <w:rPr>
                <w:webHidden/>
                <w:rStyle w:val="IndexLink"/>
                <w:rtl w:val="true"/>
              </w:rPr>
              <w:t>طهارة الماء المستعمل فی الحدث الاکبر</w:t>
            </w:r>
            <w:r>
              <w:rPr>
                <w:rStyle w:val="IndexLink"/>
                <w:rtl w:val="true"/>
              </w:rPr>
              <w:tab/>
            </w:r>
            <w:r>
              <w:rPr>
                <w:rStyle w:val="IndexLink"/>
              </w:rPr>
              <w:t>712</w:t>
            </w:r>
          </w:hyperlink>
        </w:p>
        <w:p>
          <w:pPr>
            <w:pStyle w:val="Contents6"/>
            <w:tabs>
              <w:tab w:val="clear" w:pos="7609"/>
              <w:tab w:val="right" w:pos="9026" w:leader="dot"/>
            </w:tabs>
            <w:rPr/>
          </w:pPr>
          <w:hyperlink w:anchor="__RefHeading___Toc1803002_1468164448">
            <w:r>
              <w:rPr>
                <w:webHidden/>
                <w:rStyle w:val="IndexLink"/>
                <w:rtl w:val="true"/>
              </w:rPr>
              <w:t>مطهریة المستعمل فی الحدث الاکبر</w:t>
            </w:r>
            <w:r>
              <w:rPr>
                <w:rStyle w:val="IndexLink"/>
                <w:rtl w:val="true"/>
              </w:rPr>
              <w:tab/>
            </w:r>
            <w:r>
              <w:rPr>
                <w:rStyle w:val="IndexLink"/>
              </w:rPr>
              <w:t>713</w:t>
            </w:r>
          </w:hyperlink>
        </w:p>
        <w:p>
          <w:pPr>
            <w:pStyle w:val="Contents6"/>
            <w:tabs>
              <w:tab w:val="clear" w:pos="7609"/>
              <w:tab w:val="right" w:pos="9026" w:leader="dot"/>
            </w:tabs>
            <w:rPr/>
          </w:pPr>
          <w:hyperlink w:anchor="__RefHeading___Toc1803004_1468164448">
            <w:r>
              <w:rPr>
                <w:webHidden/>
                <w:rStyle w:val="IndexLink"/>
                <w:rtl w:val="true"/>
              </w:rPr>
              <w:t>اشارة</w:t>
            </w:r>
            <w:r>
              <w:rPr>
                <w:rStyle w:val="IndexLink"/>
                <w:rtl w:val="true"/>
              </w:rPr>
              <w:tab/>
            </w:r>
            <w:r>
              <w:rPr>
                <w:rStyle w:val="IndexLink"/>
              </w:rPr>
              <w:t>713</w:t>
            </w:r>
          </w:hyperlink>
        </w:p>
        <w:p>
          <w:pPr>
            <w:pStyle w:val="Contents6"/>
            <w:tabs>
              <w:tab w:val="clear" w:pos="7609"/>
              <w:tab w:val="right" w:pos="9026" w:leader="dot"/>
            </w:tabs>
            <w:rPr/>
          </w:pPr>
          <w:hyperlink w:anchor="__RefHeading___Toc1803006_1468164448">
            <w:r>
              <w:rPr>
                <w:webHidden/>
                <w:rStyle w:val="IndexLink"/>
                <w:rtl w:val="true"/>
              </w:rPr>
              <w:t>و عمدة ما یستدل لعدم المطهریة من الحدث</w:t>
            </w:r>
            <w:r>
              <w:rPr>
                <w:rStyle w:val="IndexLink"/>
                <w:rtl w:val="true"/>
              </w:rPr>
              <w:t>:</w:t>
              <w:tab/>
            </w:r>
            <w:r>
              <w:rPr>
                <w:rStyle w:val="IndexLink"/>
              </w:rPr>
              <w:t>714</w:t>
            </w:r>
          </w:hyperlink>
        </w:p>
        <w:p>
          <w:pPr>
            <w:pStyle w:val="Contents6"/>
            <w:tabs>
              <w:tab w:val="clear" w:pos="7609"/>
              <w:tab w:val="right" w:pos="9026" w:leader="dot"/>
            </w:tabs>
            <w:rPr/>
          </w:pPr>
          <w:hyperlink w:anchor="__RefHeading___Toc1803008_1468164448">
            <w:r>
              <w:rPr>
                <w:webHidden/>
                <w:rStyle w:val="IndexLink"/>
                <w:rtl w:val="true"/>
              </w:rPr>
              <w:t>أولا</w:t>
            </w:r>
            <w:r>
              <w:rPr>
                <w:rStyle w:val="IndexLink"/>
                <w:rtl w:val="true"/>
              </w:rPr>
              <w:t>:</w:t>
              <w:tab/>
            </w:r>
            <w:r>
              <w:rPr>
                <w:rStyle w:val="IndexLink"/>
              </w:rPr>
              <w:t>714</w:t>
            </w:r>
          </w:hyperlink>
        </w:p>
        <w:p>
          <w:pPr>
            <w:pStyle w:val="Contents6"/>
            <w:tabs>
              <w:tab w:val="clear" w:pos="7609"/>
              <w:tab w:val="right" w:pos="9026" w:leader="dot"/>
            </w:tabs>
            <w:rPr/>
          </w:pPr>
          <w:hyperlink w:anchor="__RefHeading___Toc1803010_1468164448">
            <w:r>
              <w:rPr>
                <w:webHidden/>
                <w:rStyle w:val="IndexLink"/>
                <w:rtl w:val="true"/>
              </w:rPr>
              <w:t>ثانیا</w:t>
            </w:r>
            <w:r>
              <w:rPr>
                <w:rStyle w:val="IndexLink"/>
                <w:rtl w:val="true"/>
              </w:rPr>
              <w:t>:</w:t>
              <w:tab/>
            </w:r>
            <w:r>
              <w:rPr>
                <w:rStyle w:val="IndexLink"/>
              </w:rPr>
              <w:t>719</w:t>
            </w:r>
          </w:hyperlink>
        </w:p>
        <w:p>
          <w:pPr>
            <w:pStyle w:val="Contents6"/>
            <w:tabs>
              <w:tab w:val="clear" w:pos="7609"/>
              <w:tab w:val="right" w:pos="9026" w:leader="dot"/>
            </w:tabs>
            <w:rPr/>
          </w:pPr>
          <w:hyperlink w:anchor="__RefHeading___Toc1803012_1468164448">
            <w:r>
              <w:rPr>
                <w:webHidden/>
                <w:rStyle w:val="IndexLink"/>
                <w:rtl w:val="true"/>
              </w:rPr>
              <w:t>ثالثا</w:t>
            </w:r>
            <w:r>
              <w:rPr>
                <w:rStyle w:val="IndexLink"/>
                <w:rtl w:val="true"/>
              </w:rPr>
              <w:t>:</w:t>
              <w:tab/>
            </w:r>
            <w:r>
              <w:rPr>
                <w:rStyle w:val="IndexLink"/>
              </w:rPr>
              <w:t>721</w:t>
            </w:r>
          </w:hyperlink>
        </w:p>
        <w:p>
          <w:pPr>
            <w:pStyle w:val="Contents6"/>
            <w:tabs>
              <w:tab w:val="clear" w:pos="7609"/>
              <w:tab w:val="right" w:pos="9026" w:leader="dot"/>
            </w:tabs>
            <w:rPr/>
          </w:pPr>
          <w:hyperlink w:anchor="__RefHeading___Toc1803014_1468164448">
            <w:r>
              <w:rPr>
                <w:webHidden/>
                <w:rStyle w:val="IndexLink"/>
                <w:rtl w:val="true"/>
              </w:rPr>
              <w:t>الماء المستعمل فی الاستنجاء</w:t>
            </w:r>
            <w:r>
              <w:rPr>
                <w:rStyle w:val="IndexLink"/>
                <w:rtl w:val="true"/>
              </w:rPr>
              <w:tab/>
            </w:r>
            <w:r>
              <w:rPr>
                <w:rStyle w:val="IndexLink"/>
              </w:rPr>
              <w:t>724</w:t>
            </w:r>
          </w:hyperlink>
        </w:p>
        <w:p>
          <w:pPr>
            <w:pStyle w:val="Contents6"/>
            <w:tabs>
              <w:tab w:val="clear" w:pos="7609"/>
              <w:tab w:val="right" w:pos="9026" w:leader="dot"/>
            </w:tabs>
            <w:rPr/>
          </w:pPr>
          <w:hyperlink w:anchor="__RefHeading___Toc1803016_1468164448">
            <w:r>
              <w:rPr>
                <w:webHidden/>
                <w:rStyle w:val="IndexLink"/>
                <w:rtl w:val="true"/>
              </w:rPr>
              <w:t>الماء المستعمل فی رفع الخبث</w:t>
            </w:r>
            <w:r>
              <w:rPr>
                <w:rStyle w:val="IndexLink"/>
                <w:rtl w:val="true"/>
              </w:rPr>
              <w:tab/>
            </w:r>
            <w:r>
              <w:rPr>
                <w:rStyle w:val="IndexLink"/>
              </w:rPr>
              <w:t>729</w:t>
            </w:r>
          </w:hyperlink>
        </w:p>
        <w:p>
          <w:pPr>
            <w:pStyle w:val="Contents6"/>
            <w:tabs>
              <w:tab w:val="clear" w:pos="7609"/>
              <w:tab w:val="right" w:pos="9026" w:leader="dot"/>
            </w:tabs>
            <w:rPr/>
          </w:pPr>
          <w:hyperlink w:anchor="__RefHeading___Toc1803018_1468164448">
            <w:r>
              <w:rPr>
                <w:webHidden/>
                <w:rStyle w:val="IndexLink"/>
                <w:rtl w:val="true"/>
              </w:rPr>
              <w:t>اشارة</w:t>
            </w:r>
            <w:r>
              <w:rPr>
                <w:rStyle w:val="IndexLink"/>
                <w:rtl w:val="true"/>
              </w:rPr>
              <w:tab/>
            </w:r>
            <w:r>
              <w:rPr>
                <w:rStyle w:val="IndexLink"/>
              </w:rPr>
              <w:t>729</w:t>
            </w:r>
          </w:hyperlink>
        </w:p>
        <w:p>
          <w:pPr>
            <w:pStyle w:val="Contents6"/>
            <w:tabs>
              <w:tab w:val="clear" w:pos="7609"/>
              <w:tab w:val="right" w:pos="9026" w:leader="dot"/>
            </w:tabs>
            <w:rPr/>
          </w:pPr>
          <w:hyperlink w:anchor="__RefHeading___Toc1803020_1468164448">
            <w:r>
              <w:rPr>
                <w:webHidden/>
                <w:rStyle w:val="IndexLink"/>
                <w:rtl w:val="true"/>
              </w:rPr>
              <w:t>أدلة النجاسة</w:t>
            </w:r>
            <w:r>
              <w:rPr>
                <w:rStyle w:val="IndexLink"/>
                <w:rtl w:val="true"/>
              </w:rPr>
              <w:tab/>
            </w:r>
            <w:r>
              <w:rPr>
                <w:rStyle w:val="IndexLink"/>
              </w:rPr>
              <w:t>730</w:t>
            </w:r>
          </w:hyperlink>
        </w:p>
        <w:p>
          <w:pPr>
            <w:pStyle w:val="Contents6"/>
            <w:tabs>
              <w:tab w:val="clear" w:pos="7609"/>
              <w:tab w:val="right" w:pos="9026" w:leader="dot"/>
            </w:tabs>
            <w:rPr/>
          </w:pPr>
          <w:hyperlink w:anchor="__RefHeading___Toc1803022_1468164448">
            <w:r>
              <w:rPr>
                <w:webHidden/>
                <w:rStyle w:val="IndexLink"/>
                <w:rtl w:val="true"/>
              </w:rPr>
              <w:t>عموم ما تقدم من أدلة انفعال القلیل،</w:t>
            </w:r>
            <w:r>
              <w:rPr>
                <w:rStyle w:val="IndexLink"/>
                <w:rtl w:val="true"/>
              </w:rPr>
              <w:tab/>
            </w:r>
            <w:r>
              <w:rPr>
                <w:rStyle w:val="IndexLink"/>
              </w:rPr>
              <w:t>730</w:t>
            </w:r>
          </w:hyperlink>
        </w:p>
        <w:p>
          <w:pPr>
            <w:pStyle w:val="Contents6"/>
            <w:tabs>
              <w:tab w:val="clear" w:pos="7609"/>
              <w:tab w:val="right" w:pos="9026" w:leader="dot"/>
            </w:tabs>
            <w:rPr/>
          </w:pPr>
          <w:hyperlink w:anchor="__RefHeading___Toc1803024_1468164448">
            <w:r>
              <w:rPr>
                <w:webHidden/>
                <w:rStyle w:val="IndexLink"/>
                <w:rtl w:val="true"/>
              </w:rPr>
              <w:t>و خصوص بعض الادلة</w:t>
            </w:r>
            <w:r>
              <w:rPr>
                <w:rStyle w:val="IndexLink"/>
                <w:rtl w:val="true"/>
              </w:rPr>
              <w:tab/>
            </w:r>
            <w:r>
              <w:rPr>
                <w:rStyle w:val="IndexLink"/>
              </w:rPr>
              <w:t>730</w:t>
            </w:r>
          </w:hyperlink>
        </w:p>
        <w:p>
          <w:pPr>
            <w:pStyle w:val="Contents6"/>
            <w:tabs>
              <w:tab w:val="clear" w:pos="7609"/>
              <w:tab w:val="right" w:pos="9026" w:leader="dot"/>
            </w:tabs>
            <w:rPr/>
          </w:pPr>
          <w:hyperlink w:anchor="__RefHeading___Toc1803026_1468164448">
            <w:r>
              <w:rPr>
                <w:webHidden/>
                <w:rStyle w:val="IndexLink"/>
                <w:rtl w:val="true"/>
              </w:rPr>
              <w:t>أدلة الطهارة</w:t>
            </w:r>
            <w:r>
              <w:rPr>
                <w:rStyle w:val="IndexLink"/>
                <w:rtl w:val="true"/>
              </w:rPr>
              <w:tab/>
            </w:r>
            <w:r>
              <w:rPr>
                <w:rStyle w:val="IndexLink"/>
              </w:rPr>
              <w:t>734</w:t>
            </w:r>
          </w:hyperlink>
        </w:p>
        <w:p>
          <w:pPr>
            <w:pStyle w:val="Contents6"/>
            <w:tabs>
              <w:tab w:val="clear" w:pos="7609"/>
              <w:tab w:val="right" w:pos="9026" w:leader="dot"/>
            </w:tabs>
            <w:rPr/>
          </w:pPr>
          <w:hyperlink w:anchor="__RefHeading___Toc1803028_1468164448">
            <w:r>
              <w:rPr>
                <w:webHidden/>
                <w:rStyle w:val="IndexLink"/>
                <w:rtl w:val="true"/>
              </w:rPr>
              <w:t>أولا</w:t>
            </w:r>
            <w:r>
              <w:rPr>
                <w:rStyle w:val="IndexLink"/>
                <w:rtl w:val="true"/>
              </w:rPr>
              <w:t>:</w:t>
            </w:r>
            <w:r>
              <w:rPr>
                <w:rStyle w:val="IndexLink"/>
                <w:rtl w:val="true"/>
              </w:rPr>
              <w:t>بمنع الدلیل علی الانفعال الشامل للغسالة،</w:t>
            </w:r>
            <w:r>
              <w:rPr>
                <w:rStyle w:val="IndexLink"/>
                <w:rtl w:val="true"/>
              </w:rPr>
              <w:tab/>
            </w:r>
            <w:r>
              <w:rPr>
                <w:rStyle w:val="IndexLink"/>
              </w:rPr>
              <w:t>734</w:t>
            </w:r>
          </w:hyperlink>
        </w:p>
        <w:p>
          <w:pPr>
            <w:pStyle w:val="Contents6"/>
            <w:tabs>
              <w:tab w:val="clear" w:pos="7609"/>
              <w:tab w:val="right" w:pos="9026" w:leader="dot"/>
            </w:tabs>
            <w:rPr/>
          </w:pPr>
          <w:hyperlink w:anchor="__RefHeading___Toc1803030_1468164448">
            <w:r>
              <w:rPr>
                <w:webHidden/>
                <w:rStyle w:val="IndexLink"/>
                <w:rtl w:val="true"/>
              </w:rPr>
              <w:t>ثانیا</w:t>
            </w:r>
            <w:r>
              <w:rPr>
                <w:rStyle w:val="IndexLink"/>
                <w:rtl w:val="true"/>
              </w:rPr>
              <w:t>:</w:t>
            </w:r>
            <w:r>
              <w:rPr>
                <w:rStyle w:val="IndexLink"/>
                <w:rtl w:val="true"/>
              </w:rPr>
              <w:t>ما عن الشیخ فی المبسوط فی خصوص الغسلة الأخیرة</w:t>
            </w:r>
            <w:r>
              <w:rPr>
                <w:rStyle w:val="IndexLink"/>
                <w:rtl w:val="true"/>
              </w:rPr>
              <w:tab/>
            </w:r>
            <w:r>
              <w:rPr>
                <w:rStyle w:val="IndexLink"/>
              </w:rPr>
              <w:t>734</w:t>
            </w:r>
          </w:hyperlink>
        </w:p>
        <w:p>
          <w:pPr>
            <w:pStyle w:val="Contents6"/>
            <w:tabs>
              <w:tab w:val="clear" w:pos="7609"/>
              <w:tab w:val="right" w:pos="9026" w:leader="dot"/>
            </w:tabs>
            <w:rPr/>
          </w:pPr>
          <w:hyperlink w:anchor="__RefHeading___Toc1803032_1468164448">
            <w:r>
              <w:rPr>
                <w:webHidden/>
                <w:rStyle w:val="IndexLink"/>
                <w:rtl w:val="true"/>
              </w:rPr>
              <w:t>ثالثا</w:t>
            </w:r>
            <w:r>
              <w:rPr>
                <w:rStyle w:val="IndexLink"/>
                <w:rtl w:val="true"/>
              </w:rPr>
              <w:t>:</w:t>
            </w:r>
            <w:r>
              <w:rPr>
                <w:rStyle w:val="IndexLink"/>
                <w:rtl w:val="true"/>
              </w:rPr>
              <w:t>ما عن الشیخ فی الخلاف فی غسالة الاناء</w:t>
            </w:r>
            <w:r>
              <w:rPr>
                <w:rStyle w:val="IndexLink"/>
                <w:rtl w:val="true"/>
              </w:rPr>
              <w:tab/>
            </w:r>
            <w:r>
              <w:rPr>
                <w:rStyle w:val="IndexLink"/>
              </w:rPr>
              <w:t>736</w:t>
            </w:r>
          </w:hyperlink>
        </w:p>
        <w:p>
          <w:pPr>
            <w:pStyle w:val="Contents6"/>
            <w:tabs>
              <w:tab w:val="clear" w:pos="7609"/>
              <w:tab w:val="right" w:pos="9026" w:leader="dot"/>
            </w:tabs>
            <w:rPr/>
          </w:pPr>
          <w:hyperlink w:anchor="__RefHeading___Toc1803034_1468164448">
            <w:r>
              <w:rPr>
                <w:webHidden/>
                <w:rStyle w:val="IndexLink"/>
                <w:rtl w:val="true"/>
              </w:rPr>
              <w:t>رابعا</w:t>
            </w:r>
            <w:r>
              <w:rPr>
                <w:rStyle w:val="IndexLink"/>
                <w:rtl w:val="true"/>
              </w:rPr>
              <w:t>:</w:t>
            </w:r>
            <w:r>
              <w:rPr>
                <w:rStyle w:val="IndexLink"/>
                <w:rtl w:val="true"/>
              </w:rPr>
              <w:t>بما ورد من متفرقات الروایات فی الموارد المتعددة</w:t>
            </w:r>
            <w:r>
              <w:rPr>
                <w:rStyle w:val="IndexLink"/>
                <w:rtl w:val="true"/>
              </w:rPr>
              <w:t>:</w:t>
              <w:tab/>
            </w:r>
            <w:r>
              <w:rPr>
                <w:rStyle w:val="IndexLink"/>
              </w:rPr>
              <w:t>737</w:t>
            </w:r>
          </w:hyperlink>
        </w:p>
        <w:p>
          <w:pPr>
            <w:pStyle w:val="Contents6"/>
            <w:tabs>
              <w:tab w:val="clear" w:pos="7609"/>
              <w:tab w:val="right" w:pos="9026" w:leader="dot"/>
            </w:tabs>
            <w:rPr/>
          </w:pPr>
          <w:hyperlink w:anchor="__RefHeading___Toc1803036_1468164448">
            <w:r>
              <w:rPr>
                <w:webHidden/>
                <w:rStyle w:val="IndexLink"/>
                <w:rtl w:val="true"/>
              </w:rPr>
              <w:t>منها</w:t>
            </w:r>
            <w:r>
              <w:rPr>
                <w:rStyle w:val="IndexLink"/>
                <w:rtl w:val="true"/>
              </w:rPr>
              <w:t>:</w:t>
            </w:r>
            <w:r>
              <w:rPr>
                <w:rStyle w:val="IndexLink"/>
                <w:rtl w:val="true"/>
              </w:rPr>
              <w:t>ما فی خبر محمد بن النعمان المتقدم</w:t>
            </w:r>
            <w:r>
              <w:rPr>
                <w:rStyle w:val="IndexLink"/>
                <w:rtl w:val="true"/>
              </w:rPr>
              <w:tab/>
            </w:r>
            <w:r>
              <w:rPr>
                <w:rStyle w:val="IndexLink"/>
              </w:rPr>
              <w:t>737</w:t>
            </w:r>
          </w:hyperlink>
        </w:p>
        <w:p>
          <w:pPr>
            <w:pStyle w:val="Contents6"/>
            <w:tabs>
              <w:tab w:val="clear" w:pos="7609"/>
              <w:tab w:val="right" w:pos="9026" w:leader="dot"/>
            </w:tabs>
            <w:rPr/>
          </w:pPr>
          <w:hyperlink w:anchor="__RefHeading___Toc1803038_1468164448">
            <w:r>
              <w:rPr>
                <w:webHidden/>
                <w:rStyle w:val="IndexLink"/>
                <w:rtl w:val="true"/>
              </w:rPr>
              <w:t>و منها</w:t>
            </w:r>
            <w:r>
              <w:rPr>
                <w:rStyle w:val="IndexLink"/>
                <w:rtl w:val="true"/>
              </w:rPr>
              <w:t>:</w:t>
            </w:r>
            <w:r>
              <w:rPr>
                <w:rStyle w:val="IndexLink"/>
                <w:rtl w:val="true"/>
              </w:rPr>
              <w:t>ما ورد من الأمر بالرش و النضح علی مظنون النجاسة ،</w:t>
            </w:r>
            <w:r>
              <w:rPr>
                <w:rStyle w:val="IndexLink"/>
                <w:rtl w:val="true"/>
              </w:rPr>
              <w:tab/>
            </w:r>
            <w:r>
              <w:rPr>
                <w:rStyle w:val="IndexLink"/>
              </w:rPr>
              <w:t>738</w:t>
            </w:r>
          </w:hyperlink>
        </w:p>
        <w:p>
          <w:pPr>
            <w:pStyle w:val="Contents6"/>
            <w:tabs>
              <w:tab w:val="clear" w:pos="7609"/>
              <w:tab w:val="right" w:pos="9026" w:leader="dot"/>
            </w:tabs>
            <w:rPr/>
          </w:pPr>
          <w:hyperlink w:anchor="__RefHeading___Toc1803040_1468164448">
            <w:r>
              <w:rPr>
                <w:webHidden/>
                <w:rStyle w:val="IndexLink"/>
                <w:rtl w:val="true"/>
              </w:rPr>
              <w:t>و منها</w:t>
            </w:r>
            <w:r>
              <w:rPr>
                <w:rStyle w:val="IndexLink"/>
                <w:rtl w:val="true"/>
              </w:rPr>
              <w:t>:</w:t>
            </w:r>
            <w:r>
              <w:rPr>
                <w:rStyle w:val="IndexLink"/>
                <w:rtl w:val="true"/>
              </w:rPr>
              <w:t>ما ورد من نفی البأس عما ینتضح من قطرات من غسالة الجنب فی</w:t>
            </w:r>
            <w:r>
              <w:rPr>
                <w:rStyle w:val="IndexLink"/>
                <w:rtl w:val="true"/>
              </w:rPr>
              <w:tab/>
            </w:r>
            <w:r>
              <w:rPr>
                <w:rStyle w:val="IndexLink"/>
              </w:rPr>
              <w:t>738</w:t>
            </w:r>
          </w:hyperlink>
        </w:p>
        <w:p>
          <w:pPr>
            <w:pStyle w:val="Contents6"/>
            <w:tabs>
              <w:tab w:val="clear" w:pos="7609"/>
              <w:tab w:val="right" w:pos="9026" w:leader="dot"/>
            </w:tabs>
            <w:rPr/>
          </w:pPr>
          <w:hyperlink w:anchor="__RefHeading___Toc1803042_1468164448">
            <w:r>
              <w:rPr>
                <w:webHidden/>
                <w:rStyle w:val="IndexLink"/>
                <w:rtl w:val="true"/>
              </w:rPr>
              <w:t>و منها</w:t>
            </w:r>
            <w:r>
              <w:rPr>
                <w:rStyle w:val="IndexLink"/>
                <w:rtl w:val="true"/>
              </w:rPr>
              <w:t>:</w:t>
            </w:r>
            <w:r>
              <w:rPr>
                <w:rStyle w:val="IndexLink"/>
                <w:rtl w:val="true"/>
              </w:rPr>
              <w:t>ما ورد من الأمر بالصب للماء علی الثوب من بول الصبی</w:t>
            </w:r>
            <w:r>
              <w:rPr>
                <w:rStyle w:val="IndexLink"/>
                <w:rtl w:val="true"/>
              </w:rPr>
              <w:tab/>
            </w:r>
            <w:r>
              <w:rPr>
                <w:rStyle w:val="IndexLink"/>
              </w:rPr>
              <w:t>739</w:t>
            </w:r>
          </w:hyperlink>
        </w:p>
        <w:p>
          <w:pPr>
            <w:pStyle w:val="Contents6"/>
            <w:tabs>
              <w:tab w:val="clear" w:pos="7609"/>
              <w:tab w:val="right" w:pos="9026" w:leader="dot"/>
            </w:tabs>
            <w:rPr/>
          </w:pPr>
          <w:hyperlink w:anchor="__RefHeading___Toc1803044_1468164448">
            <w:r>
              <w:rPr>
                <w:webHidden/>
                <w:rStyle w:val="IndexLink"/>
                <w:rtl w:val="true"/>
              </w:rPr>
              <w:t>و منها</w:t>
            </w:r>
            <w:r>
              <w:rPr>
                <w:rStyle w:val="IndexLink"/>
                <w:rtl w:val="true"/>
              </w:rPr>
              <w:t>:</w:t>
            </w:r>
            <w:r>
              <w:rPr>
                <w:rStyle w:val="IndexLink"/>
                <w:rtl w:val="true"/>
              </w:rPr>
              <w:t>اطلاق أخبار التطهیر من البول الملاقی للبدن</w:t>
            </w:r>
            <w:r>
              <w:rPr>
                <w:rStyle w:val="IndexLink"/>
                <w:rtl w:val="true"/>
              </w:rPr>
              <w:tab/>
            </w:r>
            <w:r>
              <w:rPr>
                <w:rStyle w:val="IndexLink"/>
              </w:rPr>
              <w:t>739</w:t>
            </w:r>
          </w:hyperlink>
        </w:p>
        <w:p>
          <w:pPr>
            <w:pStyle w:val="Contents6"/>
            <w:tabs>
              <w:tab w:val="clear" w:pos="7609"/>
              <w:tab w:val="right" w:pos="9026" w:leader="dot"/>
            </w:tabs>
            <w:rPr/>
          </w:pPr>
          <w:hyperlink w:anchor="__RefHeading___Toc1803046_1468164448">
            <w:r>
              <w:rPr>
                <w:webHidden/>
                <w:rStyle w:val="IndexLink"/>
                <w:rtl w:val="true"/>
              </w:rPr>
              <w:t>و منها</w:t>
            </w:r>
            <w:r>
              <w:rPr>
                <w:rStyle w:val="IndexLink"/>
                <w:rtl w:val="true"/>
              </w:rPr>
              <w:t>:</w:t>
            </w:r>
            <w:r>
              <w:rPr>
                <w:rStyle w:val="IndexLink"/>
                <w:rtl w:val="true"/>
              </w:rPr>
              <w:t>صحیحة ابن مسلم</w:t>
            </w:r>
            <w:r>
              <w:rPr>
                <w:rStyle w:val="IndexLink"/>
                <w:rtl w:val="true"/>
              </w:rPr>
              <w:tab/>
            </w:r>
            <w:r>
              <w:rPr>
                <w:rStyle w:val="IndexLink"/>
              </w:rPr>
              <w:t>739</w:t>
            </w:r>
          </w:hyperlink>
        </w:p>
        <w:p>
          <w:pPr>
            <w:pStyle w:val="Contents6"/>
            <w:tabs>
              <w:tab w:val="clear" w:pos="7609"/>
              <w:tab w:val="right" w:pos="9026" w:leader="dot"/>
            </w:tabs>
            <w:rPr/>
          </w:pPr>
          <w:hyperlink w:anchor="__RefHeading___Toc1803048_1468164448">
            <w:r>
              <w:rPr>
                <w:webHidden/>
                <w:rStyle w:val="IndexLink"/>
                <w:rtl w:val="true"/>
              </w:rPr>
              <w:t>و منها</w:t>
            </w:r>
            <w:r>
              <w:rPr>
                <w:rStyle w:val="IndexLink"/>
                <w:rtl w:val="true"/>
              </w:rPr>
              <w:t>:</w:t>
            </w:r>
            <w:r>
              <w:rPr>
                <w:rStyle w:val="IndexLink"/>
                <w:rtl w:val="true"/>
              </w:rPr>
              <w:t>ما رواه العامة عن أبی هریرة</w:t>
            </w:r>
            <w:r>
              <w:rPr>
                <w:rStyle w:val="IndexLink"/>
                <w:rtl w:val="true"/>
              </w:rPr>
              <w:tab/>
            </w:r>
            <w:r>
              <w:rPr>
                <w:rStyle w:val="IndexLink"/>
              </w:rPr>
              <w:t>741</w:t>
            </w:r>
          </w:hyperlink>
        </w:p>
        <w:p>
          <w:pPr>
            <w:pStyle w:val="Contents6"/>
            <w:tabs>
              <w:tab w:val="clear" w:pos="7609"/>
              <w:tab w:val="right" w:pos="9026" w:leader="dot"/>
            </w:tabs>
            <w:rPr/>
          </w:pPr>
          <w:hyperlink w:anchor="__RefHeading___Toc1803050_1468164448">
            <w:r>
              <w:rPr>
                <w:webHidden/>
                <w:rStyle w:val="IndexLink"/>
                <w:rtl w:val="true"/>
              </w:rPr>
              <w:t>و منها</w:t>
            </w:r>
            <w:r>
              <w:rPr>
                <w:rStyle w:val="IndexLink"/>
                <w:rtl w:val="true"/>
              </w:rPr>
              <w:t>:</w:t>
            </w:r>
            <w:r>
              <w:rPr>
                <w:rStyle w:val="IndexLink"/>
                <w:rtl w:val="true"/>
              </w:rPr>
              <w:t>مصحح عمر بن یزید</w:t>
            </w:r>
            <w:r>
              <w:rPr>
                <w:rStyle w:val="IndexLink"/>
                <w:rtl w:val="true"/>
              </w:rPr>
              <w:tab/>
            </w:r>
            <w:r>
              <w:rPr>
                <w:rStyle w:val="IndexLink"/>
              </w:rPr>
              <w:t>741</w:t>
            </w:r>
          </w:hyperlink>
        </w:p>
        <w:p>
          <w:pPr>
            <w:pStyle w:val="Contents6"/>
            <w:tabs>
              <w:tab w:val="clear" w:pos="7609"/>
              <w:tab w:val="right" w:pos="9026" w:leader="dot"/>
            </w:tabs>
            <w:rPr/>
          </w:pPr>
          <w:hyperlink w:anchor="__RefHeading___Toc1803052_1468164448">
            <w:r>
              <w:rPr>
                <w:webHidden/>
                <w:rStyle w:val="IndexLink"/>
                <w:rtl w:val="true"/>
              </w:rPr>
              <w:t>القطرات المنتضحة فی الاناء</w:t>
            </w:r>
            <w:r>
              <w:rPr>
                <w:rStyle w:val="IndexLink"/>
                <w:rtl w:val="true"/>
              </w:rPr>
              <w:tab/>
            </w:r>
            <w:r>
              <w:rPr>
                <w:rStyle w:val="IndexLink"/>
              </w:rPr>
              <w:t>742</w:t>
            </w:r>
          </w:hyperlink>
        </w:p>
        <w:p>
          <w:pPr>
            <w:pStyle w:val="Contents6"/>
            <w:tabs>
              <w:tab w:val="clear" w:pos="7609"/>
              <w:tab w:val="right" w:pos="9026" w:leader="dot"/>
            </w:tabs>
            <w:rPr/>
          </w:pPr>
          <w:hyperlink w:anchor="__RefHeading___Toc1803054_1468164448">
            <w:r>
              <w:rPr>
                <w:webHidden/>
                <w:rStyle w:val="IndexLink"/>
                <w:rtl w:val="true"/>
              </w:rPr>
              <w:t>شرائط طهارة ماء الاستنجاء</w:t>
            </w:r>
            <w:r>
              <w:rPr>
                <w:rStyle w:val="IndexLink"/>
                <w:rtl w:val="true"/>
              </w:rPr>
              <w:tab/>
            </w:r>
            <w:r>
              <w:rPr>
                <w:rStyle w:val="IndexLink"/>
              </w:rPr>
              <w:t>743</w:t>
            </w:r>
          </w:hyperlink>
        </w:p>
        <w:p>
          <w:pPr>
            <w:pStyle w:val="Contents6"/>
            <w:tabs>
              <w:tab w:val="clear" w:pos="7609"/>
              <w:tab w:val="right" w:pos="9026" w:leader="dot"/>
            </w:tabs>
            <w:rPr/>
          </w:pPr>
          <w:hyperlink w:anchor="__RefHeading___Toc1803056_1468164448">
            <w:r>
              <w:rPr>
                <w:webHidden/>
                <w:rStyle w:val="IndexLink"/>
                <w:rtl w:val="true"/>
              </w:rPr>
              <w:t>لا یشترط فی طهارة ماء الاستنجاء سبق الماء علی الید</w:t>
            </w:r>
            <w:r>
              <w:rPr>
                <w:rStyle w:val="IndexLink"/>
                <w:rtl w:val="true"/>
              </w:rPr>
              <w:tab/>
            </w:r>
            <w:r>
              <w:rPr>
                <w:rStyle w:val="IndexLink"/>
              </w:rPr>
              <w:t>745</w:t>
            </w:r>
          </w:hyperlink>
        </w:p>
        <w:p>
          <w:pPr>
            <w:pStyle w:val="Contents6"/>
            <w:tabs>
              <w:tab w:val="clear" w:pos="7609"/>
              <w:tab w:val="right" w:pos="9026" w:leader="dot"/>
            </w:tabs>
            <w:rPr/>
          </w:pPr>
          <w:hyperlink w:anchor="__RefHeading___Toc1803058_1468164448">
            <w:r>
              <w:rPr>
                <w:webHidden/>
                <w:rStyle w:val="IndexLink"/>
                <w:rtl w:val="true"/>
              </w:rPr>
              <w:t>اذا سبق بیده بقصد الاستنجاء،ثم أعرض</w:t>
            </w:r>
            <w:r>
              <w:rPr>
                <w:rStyle w:val="IndexLink"/>
                <w:rtl w:val="true"/>
              </w:rPr>
              <w:tab/>
            </w:r>
            <w:r>
              <w:rPr>
                <w:rStyle w:val="IndexLink"/>
              </w:rPr>
              <w:t>745</w:t>
            </w:r>
          </w:hyperlink>
        </w:p>
        <w:p>
          <w:pPr>
            <w:pStyle w:val="Contents6"/>
            <w:tabs>
              <w:tab w:val="clear" w:pos="7609"/>
              <w:tab w:val="right" w:pos="9026" w:leader="dot"/>
            </w:tabs>
            <w:rPr/>
          </w:pPr>
          <w:hyperlink w:anchor="__RefHeading___Toc1803060_1468164448">
            <w:r>
              <w:rPr>
                <w:webHidden/>
                <w:rStyle w:val="IndexLink"/>
                <w:rtl w:val="true"/>
              </w:rPr>
              <w:t>لا فرق بین الغسلة الأولی و الثانیة</w:t>
            </w:r>
            <w:r>
              <w:rPr>
                <w:rStyle w:val="IndexLink"/>
                <w:rtl w:val="true"/>
              </w:rPr>
              <w:tab/>
            </w:r>
            <w:r>
              <w:rPr>
                <w:rStyle w:val="IndexLink"/>
              </w:rPr>
              <w:t>745</w:t>
            </w:r>
          </w:hyperlink>
        </w:p>
        <w:p>
          <w:pPr>
            <w:pStyle w:val="Contents6"/>
            <w:tabs>
              <w:tab w:val="clear" w:pos="7609"/>
              <w:tab w:val="right" w:pos="9026" w:leader="dot"/>
            </w:tabs>
            <w:rPr/>
          </w:pPr>
          <w:hyperlink w:anchor="__RefHeading___Toc1803062_1468164448">
            <w:r>
              <w:rPr>
                <w:webHidden/>
                <w:rStyle w:val="IndexLink"/>
                <w:rtl w:val="true"/>
              </w:rPr>
              <w:t>اذا خرج الغائط من غیر المخرج الطبیعی</w:t>
            </w:r>
            <w:r>
              <w:rPr>
                <w:rStyle w:val="IndexLink"/>
                <w:rtl w:val="true"/>
              </w:rPr>
              <w:tab/>
            </w:r>
            <w:r>
              <w:rPr>
                <w:rStyle w:val="IndexLink"/>
              </w:rPr>
              <w:t>745</w:t>
            </w:r>
          </w:hyperlink>
        </w:p>
        <w:p>
          <w:pPr>
            <w:pStyle w:val="Contents6"/>
            <w:tabs>
              <w:tab w:val="clear" w:pos="7609"/>
              <w:tab w:val="right" w:pos="9026" w:leader="dot"/>
            </w:tabs>
            <w:rPr/>
          </w:pPr>
          <w:hyperlink w:anchor="__RefHeading___Toc1803064_1468164448">
            <w:r>
              <w:rPr>
                <w:webHidden/>
                <w:rStyle w:val="IndexLink"/>
                <w:rtl w:val="true"/>
              </w:rPr>
              <w:t>الشک فی ماء الاستنجاء</w:t>
            </w:r>
            <w:r>
              <w:rPr>
                <w:rStyle w:val="IndexLink"/>
                <w:rtl w:val="true"/>
              </w:rPr>
              <w:tab/>
            </w:r>
            <w:r>
              <w:rPr>
                <w:rStyle w:val="IndexLink"/>
              </w:rPr>
              <w:t>746</w:t>
            </w:r>
          </w:hyperlink>
        </w:p>
        <w:p>
          <w:pPr>
            <w:pStyle w:val="Contents6"/>
            <w:tabs>
              <w:tab w:val="clear" w:pos="7609"/>
              <w:tab w:val="right" w:pos="9026" w:leader="dot"/>
            </w:tabs>
            <w:rPr/>
          </w:pPr>
          <w:hyperlink w:anchor="__RefHeading___Toc1803066_1468164448">
            <w:r>
              <w:rPr>
                <w:webHidden/>
                <w:rStyle w:val="IndexLink"/>
                <w:rtl w:val="true"/>
              </w:rPr>
              <w:t>اذا اغتسل فی کر لا یصدق علیه غسالة الحدث</w:t>
            </w:r>
            <w:r>
              <w:rPr>
                <w:rStyle w:val="IndexLink"/>
                <w:rtl w:val="true"/>
              </w:rPr>
              <w:tab/>
            </w:r>
            <w:r>
              <w:rPr>
                <w:rStyle w:val="IndexLink"/>
              </w:rPr>
              <w:t>747</w:t>
            </w:r>
          </w:hyperlink>
        </w:p>
        <w:p>
          <w:pPr>
            <w:pStyle w:val="Contents6"/>
            <w:tabs>
              <w:tab w:val="clear" w:pos="7609"/>
              <w:tab w:val="right" w:pos="9026" w:leader="dot"/>
            </w:tabs>
            <w:rPr/>
          </w:pPr>
          <w:hyperlink w:anchor="__RefHeading___Toc1803068_1468164448">
            <w:r>
              <w:rPr>
                <w:webHidden/>
                <w:rStyle w:val="IndexLink"/>
                <w:rtl w:val="true"/>
              </w:rPr>
              <w:t>اذا شک فی وصول نجاسة من الخارج</w:t>
            </w:r>
            <w:r>
              <w:rPr>
                <w:rStyle w:val="IndexLink"/>
                <w:rtl w:val="true"/>
              </w:rPr>
              <w:tab/>
            </w:r>
            <w:r>
              <w:rPr>
                <w:rStyle w:val="IndexLink"/>
              </w:rPr>
              <w:t>748</w:t>
            </w:r>
          </w:hyperlink>
        </w:p>
        <w:p>
          <w:pPr>
            <w:pStyle w:val="Contents6"/>
            <w:tabs>
              <w:tab w:val="clear" w:pos="7609"/>
              <w:tab w:val="right" w:pos="9026" w:leader="dot"/>
            </w:tabs>
            <w:rPr/>
          </w:pPr>
          <w:hyperlink w:anchor="__RefHeading___Toc1803070_1468164448">
            <w:r>
              <w:rPr>
                <w:webHidden/>
                <w:rStyle w:val="IndexLink"/>
                <w:rtl w:val="true"/>
              </w:rPr>
              <w:t>ما تخلف بعد العصر</w:t>
            </w:r>
            <w:r>
              <w:rPr>
                <w:rStyle w:val="IndexLink"/>
                <w:rtl w:val="true"/>
              </w:rPr>
              <w:tab/>
            </w:r>
            <w:r>
              <w:rPr>
                <w:rStyle w:val="IndexLink"/>
              </w:rPr>
              <w:t>748</w:t>
            </w:r>
          </w:hyperlink>
        </w:p>
        <w:p>
          <w:pPr>
            <w:pStyle w:val="Contents6"/>
            <w:tabs>
              <w:tab w:val="clear" w:pos="7609"/>
              <w:tab w:val="right" w:pos="9026" w:leader="dot"/>
            </w:tabs>
            <w:rPr/>
          </w:pPr>
          <w:hyperlink w:anchor="__RefHeading___Toc1803072_1468164448">
            <w:r>
              <w:rPr>
                <w:webHidden/>
                <w:rStyle w:val="IndexLink"/>
                <w:rtl w:val="true"/>
              </w:rPr>
              <w:t>طهارة الید بالتبع</w:t>
            </w:r>
            <w:r>
              <w:rPr>
                <w:rStyle w:val="IndexLink"/>
                <w:rtl w:val="true"/>
              </w:rPr>
              <w:tab/>
            </w:r>
            <w:r>
              <w:rPr>
                <w:rStyle w:val="IndexLink"/>
              </w:rPr>
              <w:t>749</w:t>
            </w:r>
          </w:hyperlink>
        </w:p>
        <w:p>
          <w:pPr>
            <w:pStyle w:val="Contents6"/>
            <w:tabs>
              <w:tab w:val="clear" w:pos="7609"/>
              <w:tab w:val="right" w:pos="9026" w:leader="dot"/>
            </w:tabs>
            <w:rPr/>
          </w:pPr>
          <w:hyperlink w:anchor="__RefHeading___Toc1803074_1468164448">
            <w:r>
              <w:rPr>
                <w:webHidden/>
                <w:rStyle w:val="IndexLink"/>
                <w:rtl w:val="true"/>
              </w:rPr>
              <w:t>لو أجری الماء علی المحل النجس زائدا</w:t>
            </w:r>
            <w:r>
              <w:rPr>
                <w:rStyle w:val="IndexLink"/>
                <w:rtl w:val="true"/>
              </w:rPr>
              <w:tab/>
            </w:r>
            <w:r>
              <w:rPr>
                <w:rStyle w:val="IndexLink"/>
              </w:rPr>
              <w:t>750</w:t>
            </w:r>
          </w:hyperlink>
        </w:p>
        <w:p>
          <w:pPr>
            <w:pStyle w:val="Contents6"/>
            <w:tabs>
              <w:tab w:val="clear" w:pos="7609"/>
              <w:tab w:val="right" w:pos="9026" w:leader="dot"/>
            </w:tabs>
            <w:rPr/>
          </w:pPr>
          <w:hyperlink w:anchor="__RefHeading___Toc1803076_1468164448">
            <w:r>
              <w:rPr>
                <w:webHidden/>
                <w:rStyle w:val="IndexLink"/>
                <w:rtl w:val="true"/>
              </w:rPr>
              <w:t>عدم اعتبار التعدد فی الملاقی</w:t>
            </w:r>
            <w:r>
              <w:rPr>
                <w:rStyle w:val="IndexLink"/>
                <w:rtl w:val="true"/>
              </w:rPr>
              <w:tab/>
            </w:r>
            <w:r>
              <w:rPr>
                <w:rStyle w:val="IndexLink"/>
              </w:rPr>
              <w:t>751</w:t>
            </w:r>
          </w:hyperlink>
        </w:p>
        <w:p>
          <w:pPr>
            <w:pStyle w:val="Contents6"/>
            <w:tabs>
              <w:tab w:val="clear" w:pos="7609"/>
              <w:tab w:val="right" w:pos="9026" w:leader="dot"/>
            </w:tabs>
            <w:rPr/>
          </w:pPr>
          <w:hyperlink w:anchor="__RefHeading___Toc1803078_1468164448">
            <w:r>
              <w:rPr>
                <w:webHidden/>
                <w:rStyle w:val="IndexLink"/>
                <w:rtl w:val="true"/>
              </w:rPr>
              <w:t>غسالة الغسلة الاحتیاطیة</w:t>
            </w:r>
            <w:r>
              <w:rPr>
                <w:rStyle w:val="IndexLink"/>
                <w:rtl w:val="true"/>
              </w:rPr>
              <w:tab/>
            </w:r>
            <w:r>
              <w:rPr>
                <w:rStyle w:val="IndexLink"/>
              </w:rPr>
              <w:t>754</w:t>
            </w:r>
          </w:hyperlink>
        </w:p>
        <w:p>
          <w:pPr>
            <w:pStyle w:val="Contents5"/>
            <w:tabs>
              <w:tab w:val="clear" w:pos="7892"/>
              <w:tab w:val="right" w:pos="9026" w:leader="dot"/>
            </w:tabs>
            <w:rPr/>
          </w:pPr>
          <w:hyperlink w:anchor="__RefHeading___Toc1803080_1468164448">
            <w:r>
              <w:rPr>
                <w:webHidden/>
                <w:rStyle w:val="IndexLink"/>
                <w:rtl w:val="true"/>
              </w:rPr>
              <w:t>فصل</w:t>
            </w:r>
            <w:r>
              <w:rPr>
                <w:rStyle w:val="IndexLink"/>
                <w:rtl w:val="true"/>
              </w:rPr>
              <w:t>:</w:t>
            </w:r>
            <w:r>
              <w:rPr>
                <w:rStyle w:val="IndexLink"/>
                <w:rtl w:val="true"/>
              </w:rPr>
              <w:t>فی الماء المشکوک</w:t>
            </w:r>
            <w:r>
              <w:rPr>
                <w:rStyle w:val="IndexLink"/>
                <w:rtl w:val="true"/>
              </w:rPr>
              <w:tab/>
            </w:r>
            <w:r>
              <w:rPr>
                <w:rStyle w:val="IndexLink"/>
              </w:rPr>
              <w:t>754</w:t>
            </w:r>
          </w:hyperlink>
        </w:p>
        <w:p>
          <w:pPr>
            <w:pStyle w:val="Contents6"/>
            <w:tabs>
              <w:tab w:val="clear" w:pos="7609"/>
              <w:tab w:val="right" w:pos="9026" w:leader="dot"/>
            </w:tabs>
            <w:rPr/>
          </w:pPr>
          <w:hyperlink w:anchor="__RefHeading___Toc1803082_1468164448">
            <w:r>
              <w:rPr>
                <w:webHidden/>
                <w:rStyle w:val="IndexLink"/>
                <w:rtl w:val="true"/>
              </w:rPr>
              <w:t>طهارة الماء المشکوک نجاسته</w:t>
            </w:r>
            <w:r>
              <w:rPr>
                <w:rStyle w:val="IndexLink"/>
                <w:rtl w:val="true"/>
              </w:rPr>
              <w:tab/>
            </w:r>
            <w:r>
              <w:rPr>
                <w:rStyle w:val="IndexLink"/>
              </w:rPr>
              <w:t>754</w:t>
            </w:r>
          </w:hyperlink>
        </w:p>
        <w:p>
          <w:pPr>
            <w:pStyle w:val="Contents6"/>
            <w:tabs>
              <w:tab w:val="clear" w:pos="7609"/>
              <w:tab w:val="right" w:pos="9026" w:leader="dot"/>
            </w:tabs>
            <w:rPr/>
          </w:pPr>
          <w:hyperlink w:anchor="__RefHeading___Toc1803084_1468164448">
            <w:r>
              <w:rPr>
                <w:webHidden/>
                <w:rStyle w:val="IndexLink"/>
                <w:rtl w:val="true"/>
              </w:rPr>
              <w:t>المشکوک اطلاقه لا یجری علیه حکم المطلق</w:t>
            </w:r>
            <w:r>
              <w:rPr>
                <w:rStyle w:val="IndexLink"/>
                <w:rtl w:val="true"/>
              </w:rPr>
              <w:tab/>
            </w:r>
            <w:r>
              <w:rPr>
                <w:rStyle w:val="IndexLink"/>
              </w:rPr>
              <w:t>757</w:t>
            </w:r>
          </w:hyperlink>
        </w:p>
        <w:p>
          <w:pPr>
            <w:pStyle w:val="Contents6"/>
            <w:tabs>
              <w:tab w:val="clear" w:pos="7609"/>
              <w:tab w:val="right" w:pos="9026" w:leader="dot"/>
            </w:tabs>
            <w:rPr/>
          </w:pPr>
          <w:hyperlink w:anchor="__RefHeading___Toc1803086_1468164448">
            <w:r>
              <w:rPr>
                <w:webHidden/>
                <w:rStyle w:val="IndexLink"/>
                <w:rtl w:val="true"/>
              </w:rPr>
              <w:t>قاعدة</w:t>
            </w:r>
            <w:r>
              <w:rPr>
                <w:rStyle w:val="IndexLink"/>
                <w:rtl w:val="true"/>
              </w:rPr>
              <w:t>:</w:t>
            </w:r>
            <w:r>
              <w:rPr>
                <w:rStyle w:val="IndexLink"/>
                <w:rtl w:val="true"/>
              </w:rPr>
              <w:t>الاصل فی الاموال الاحتیاط</w:t>
            </w:r>
            <w:r>
              <w:rPr>
                <w:rStyle w:val="IndexLink"/>
                <w:rtl w:val="true"/>
              </w:rPr>
              <w:tab/>
            </w:r>
            <w:r>
              <w:rPr>
                <w:rStyle w:val="IndexLink"/>
              </w:rPr>
              <w:t>758</w:t>
            </w:r>
          </w:hyperlink>
        </w:p>
        <w:p>
          <w:pPr>
            <w:pStyle w:val="Contents6"/>
            <w:tabs>
              <w:tab w:val="clear" w:pos="7609"/>
              <w:tab w:val="right" w:pos="9026" w:leader="dot"/>
            </w:tabs>
            <w:rPr/>
          </w:pPr>
          <w:hyperlink w:anchor="__RefHeading___Toc1803088_1468164448">
            <w:r>
              <w:rPr>
                <w:webHidden/>
                <w:rStyle w:val="IndexLink"/>
                <w:rtl w:val="true"/>
              </w:rPr>
              <w:t>اشارة</w:t>
            </w:r>
            <w:r>
              <w:rPr>
                <w:rStyle w:val="IndexLink"/>
                <w:rtl w:val="true"/>
              </w:rPr>
              <w:tab/>
            </w:r>
            <w:r>
              <w:rPr>
                <w:rStyle w:val="IndexLink"/>
              </w:rPr>
              <w:t>758</w:t>
            </w:r>
          </w:hyperlink>
        </w:p>
        <w:p>
          <w:pPr>
            <w:pStyle w:val="Contents6"/>
            <w:tabs>
              <w:tab w:val="clear" w:pos="7609"/>
              <w:tab w:val="right" w:pos="9026" w:leader="dot"/>
            </w:tabs>
            <w:rPr/>
          </w:pPr>
          <w:hyperlink w:anchor="__RefHeading___Toc1803090_1468164448">
            <w:r>
              <w:rPr>
                <w:webHidden/>
                <w:rStyle w:val="IndexLink"/>
                <w:rtl w:val="true"/>
              </w:rPr>
              <w:t>أدلة عدم جریان الحل أو البراءة</w:t>
            </w:r>
            <w:r>
              <w:rPr>
                <w:rStyle w:val="IndexLink"/>
                <w:rtl w:val="true"/>
              </w:rPr>
              <w:tab/>
            </w:r>
            <w:r>
              <w:rPr>
                <w:rStyle w:val="IndexLink"/>
              </w:rPr>
              <w:t>759</w:t>
            </w:r>
          </w:hyperlink>
        </w:p>
        <w:p>
          <w:pPr>
            <w:pStyle w:val="Contents6"/>
            <w:tabs>
              <w:tab w:val="clear" w:pos="7609"/>
              <w:tab w:val="right" w:pos="9026" w:leader="dot"/>
            </w:tabs>
            <w:rPr/>
          </w:pPr>
          <w:hyperlink w:anchor="__RefHeading___Toc1803092_1468164448">
            <w:r>
              <w:rPr>
                <w:webHidden/>
                <w:rStyle w:val="IndexLink"/>
                <w:rtl w:val="true"/>
              </w:rPr>
              <w:t>الاول</w:t>
            </w:r>
            <w:r>
              <w:rPr>
                <w:rStyle w:val="IndexLink"/>
                <w:rtl w:val="true"/>
              </w:rPr>
              <w:t>:</w:t>
            </w:r>
            <w:r>
              <w:rPr>
                <w:rStyle w:val="IndexLink"/>
                <w:rtl w:val="true"/>
              </w:rPr>
              <w:t>ما هو محرر فی الکثیر من الکلمات فی نظیر المقام فی بحث</w:t>
            </w:r>
            <w:r>
              <w:rPr>
                <w:rStyle w:val="IndexLink"/>
                <w:rtl w:val="true"/>
              </w:rPr>
              <w:tab/>
            </w:r>
            <w:r>
              <w:rPr>
                <w:rStyle w:val="IndexLink"/>
              </w:rPr>
              <w:t>759</w:t>
            </w:r>
          </w:hyperlink>
        </w:p>
        <w:p>
          <w:pPr>
            <w:pStyle w:val="Contents6"/>
            <w:tabs>
              <w:tab w:val="clear" w:pos="7609"/>
              <w:tab w:val="right" w:pos="9026" w:leader="dot"/>
            </w:tabs>
            <w:rPr/>
          </w:pPr>
          <w:hyperlink w:anchor="__RefHeading___Toc1803094_1468164448">
            <w:r>
              <w:rPr>
                <w:webHidden/>
                <w:rStyle w:val="IndexLink"/>
                <w:rtl w:val="true"/>
              </w:rPr>
              <w:t>الثانی</w:t>
            </w:r>
            <w:r>
              <w:rPr>
                <w:rStyle w:val="IndexLink"/>
                <w:rtl w:val="true"/>
              </w:rPr>
              <w:t>:</w:t>
            </w:r>
            <w:r>
              <w:rPr>
                <w:rStyle w:val="IndexLink"/>
                <w:rtl w:val="true"/>
              </w:rPr>
              <w:t>أنه من القریب جدا فی مفاد الاصل المزبور اختصاصه بموارد الشک</w:t>
            </w:r>
            <w:r>
              <w:rPr>
                <w:rStyle w:val="IndexLink"/>
                <w:rtl w:val="true"/>
              </w:rPr>
              <w:tab/>
            </w:r>
            <w:r>
              <w:rPr>
                <w:rStyle w:val="IndexLink"/>
              </w:rPr>
              <w:t>759</w:t>
            </w:r>
          </w:hyperlink>
        </w:p>
        <w:p>
          <w:pPr>
            <w:pStyle w:val="Contents6"/>
            <w:tabs>
              <w:tab w:val="clear" w:pos="7609"/>
              <w:tab w:val="right" w:pos="9026" w:leader="dot"/>
            </w:tabs>
            <w:rPr/>
          </w:pPr>
          <w:hyperlink w:anchor="__RefHeading___Toc1803096_1468164448">
            <w:r>
              <w:rPr>
                <w:webHidden/>
                <w:rStyle w:val="IndexLink"/>
                <w:rtl w:val="true"/>
              </w:rPr>
              <w:t>الثالث</w:t>
            </w:r>
            <w:r>
              <w:rPr>
                <w:rStyle w:val="IndexLink"/>
                <w:rtl w:val="true"/>
              </w:rPr>
              <w:t>:</w:t>
            </w:r>
            <w:r>
              <w:rPr>
                <w:rStyle w:val="IndexLink"/>
                <w:rtl w:val="true"/>
              </w:rPr>
              <w:t>أن اصالة الحل و البراءة عند الشاک فی مطلق التصرفات المجردة تنافی الحل و البراءة عند الغیر</w:t>
            </w:r>
            <w:r>
              <w:rPr>
                <w:rStyle w:val="IndexLink"/>
                <w:rtl w:val="true"/>
              </w:rPr>
              <w:tab/>
            </w:r>
            <w:r>
              <w:rPr>
                <w:rStyle w:val="IndexLink"/>
              </w:rPr>
              <w:t>760</w:t>
            </w:r>
          </w:hyperlink>
        </w:p>
        <w:p>
          <w:pPr>
            <w:pStyle w:val="Contents6"/>
            <w:tabs>
              <w:tab w:val="clear" w:pos="7609"/>
              <w:tab w:val="right" w:pos="9026" w:leader="dot"/>
            </w:tabs>
            <w:rPr/>
          </w:pPr>
          <w:hyperlink w:anchor="__RefHeading___Toc1803098_1468164448">
            <w:r>
              <w:rPr>
                <w:webHidden/>
                <w:rStyle w:val="IndexLink"/>
                <w:rtl w:val="true"/>
              </w:rPr>
              <w:t>الرابع</w:t>
            </w:r>
            <w:r>
              <w:rPr>
                <w:rStyle w:val="IndexLink"/>
                <w:rtl w:val="true"/>
              </w:rPr>
              <w:t>:</w:t>
            </w:r>
            <w:r>
              <w:rPr>
                <w:rStyle w:val="IndexLink"/>
                <w:rtl w:val="true"/>
              </w:rPr>
              <w:t>و تقرب أصالة الحرمة فی الاموال</w:t>
            </w:r>
            <w:r>
              <w:rPr>
                <w:rStyle w:val="IndexLink"/>
                <w:rtl w:val="true"/>
              </w:rPr>
              <w:tab/>
            </w:r>
            <w:r>
              <w:rPr>
                <w:rStyle w:val="IndexLink"/>
              </w:rPr>
              <w:t>761</w:t>
            </w:r>
          </w:hyperlink>
        </w:p>
        <w:p>
          <w:pPr>
            <w:pStyle w:val="Contents6"/>
            <w:tabs>
              <w:tab w:val="clear" w:pos="7609"/>
              <w:tab w:val="right" w:pos="9026" w:leader="dot"/>
            </w:tabs>
            <w:rPr/>
          </w:pPr>
          <w:hyperlink w:anchor="__RefHeading___Toc1803100_1468164448">
            <w:r>
              <w:rPr>
                <w:webHidden/>
                <w:rStyle w:val="IndexLink"/>
                <w:rtl w:val="true"/>
              </w:rPr>
              <w:t>الخامس</w:t>
            </w:r>
            <w:r>
              <w:rPr>
                <w:rStyle w:val="IndexLink"/>
                <w:rtl w:val="true"/>
              </w:rPr>
              <w:t>:</w:t>
            </w:r>
            <w:r>
              <w:rPr>
                <w:rStyle w:val="IndexLink"/>
                <w:rtl w:val="true"/>
              </w:rPr>
              <w:t xml:space="preserve">عموم لا یحل مال امرئ مسلم إلا بطیب نفسه </w:t>
            </w:r>
            <w:r>
              <w:rPr>
                <w:rStyle w:val="IndexLink"/>
                <w:rtl w:val="true"/>
              </w:rPr>
              <w:t>.</w:t>
              <w:tab/>
            </w:r>
            <w:r>
              <w:rPr>
                <w:rStyle w:val="IndexLink"/>
              </w:rPr>
              <w:t>761</w:t>
            </w:r>
          </w:hyperlink>
        </w:p>
        <w:p>
          <w:pPr>
            <w:pStyle w:val="Contents6"/>
            <w:tabs>
              <w:tab w:val="clear" w:pos="7609"/>
              <w:tab w:val="right" w:pos="9026" w:leader="dot"/>
            </w:tabs>
            <w:rPr/>
          </w:pPr>
          <w:hyperlink w:anchor="__RefHeading___Toc1803102_1468164448">
            <w:r>
              <w:rPr>
                <w:webHidden/>
                <w:rStyle w:val="IndexLink"/>
                <w:rtl w:val="true"/>
              </w:rPr>
              <w:t>السادس</w:t>
            </w:r>
            <w:r>
              <w:rPr>
                <w:rStyle w:val="IndexLink"/>
                <w:rtl w:val="true"/>
              </w:rPr>
              <w:t>:</w:t>
            </w:r>
            <w:r>
              <w:rPr>
                <w:rStyle w:val="IndexLink"/>
                <w:rtl w:val="true"/>
              </w:rPr>
              <w:t>التقریب فی عموم لا تَأْکُلُوا أَمْوالَکُمْ بَیْنَکُمْ بِالْباطِلِ</w:t>
            </w:r>
            <w:r>
              <w:rPr>
                <w:rStyle w:val="IndexLink"/>
                <w:rtl w:val="true"/>
              </w:rPr>
              <w:tab/>
            </w:r>
            <w:r>
              <w:rPr>
                <w:rStyle w:val="IndexLink"/>
              </w:rPr>
              <w:t>761</w:t>
            </w:r>
          </w:hyperlink>
        </w:p>
        <w:p>
          <w:pPr>
            <w:pStyle w:val="Contents6"/>
            <w:tabs>
              <w:tab w:val="clear" w:pos="7609"/>
              <w:tab w:val="right" w:pos="9026" w:leader="dot"/>
            </w:tabs>
            <w:rPr/>
          </w:pPr>
          <w:hyperlink w:anchor="__RefHeading___Toc1803104_1468164448">
            <w:r>
              <w:rPr>
                <w:webHidden/>
                <w:rStyle w:val="IndexLink"/>
                <w:rtl w:val="true"/>
              </w:rPr>
              <w:t>السابع</w:t>
            </w:r>
            <w:r>
              <w:rPr>
                <w:rStyle w:val="IndexLink"/>
                <w:rtl w:val="true"/>
              </w:rPr>
              <w:t>:</w:t>
            </w:r>
            <w:r>
              <w:rPr>
                <w:rStyle w:val="IndexLink"/>
                <w:rtl w:val="true"/>
              </w:rPr>
              <w:t>روایة محمد بن زید الطبری</w:t>
            </w:r>
            <w:r>
              <w:rPr>
                <w:rStyle w:val="IndexLink"/>
                <w:rtl w:val="true"/>
              </w:rPr>
              <w:tab/>
            </w:r>
            <w:r>
              <w:rPr>
                <w:rStyle w:val="IndexLink"/>
              </w:rPr>
              <w:t>761</w:t>
            </w:r>
          </w:hyperlink>
        </w:p>
        <w:p>
          <w:pPr>
            <w:pStyle w:val="Contents6"/>
            <w:tabs>
              <w:tab w:val="clear" w:pos="7609"/>
              <w:tab w:val="right" w:pos="9026" w:leader="dot"/>
            </w:tabs>
            <w:rPr/>
          </w:pPr>
          <w:hyperlink w:anchor="__RefHeading___Toc1803106_1468164448">
            <w:r>
              <w:rPr>
                <w:webHidden/>
                <w:rStyle w:val="IndexLink"/>
                <w:rtl w:val="true"/>
              </w:rPr>
              <w:t>الشبهة المحصورة</w:t>
            </w:r>
            <w:r>
              <w:rPr>
                <w:rStyle w:val="IndexLink"/>
                <w:rtl w:val="true"/>
              </w:rPr>
              <w:tab/>
            </w:r>
            <w:r>
              <w:rPr>
                <w:rStyle w:val="IndexLink"/>
              </w:rPr>
              <w:t>763</w:t>
            </w:r>
          </w:hyperlink>
        </w:p>
        <w:p>
          <w:pPr>
            <w:pStyle w:val="Contents6"/>
            <w:tabs>
              <w:tab w:val="clear" w:pos="7609"/>
              <w:tab w:val="right" w:pos="9026" w:leader="dot"/>
            </w:tabs>
            <w:rPr/>
          </w:pPr>
          <w:hyperlink w:anchor="__RefHeading___Toc1803108_1468164448">
            <w:r>
              <w:rPr>
                <w:webHidden/>
                <w:rStyle w:val="IndexLink"/>
                <w:rtl w:val="true"/>
              </w:rPr>
              <w:t>الشبهة غیر المحصورة</w:t>
            </w:r>
            <w:r>
              <w:rPr>
                <w:rStyle w:val="IndexLink"/>
                <w:rtl w:val="true"/>
              </w:rPr>
              <w:tab/>
            </w:r>
            <w:r>
              <w:rPr>
                <w:rStyle w:val="IndexLink"/>
              </w:rPr>
              <w:t>764</w:t>
            </w:r>
          </w:hyperlink>
        </w:p>
        <w:p>
          <w:pPr>
            <w:pStyle w:val="Contents6"/>
            <w:tabs>
              <w:tab w:val="clear" w:pos="7609"/>
              <w:tab w:val="right" w:pos="9026" w:leader="dot"/>
            </w:tabs>
            <w:rPr/>
          </w:pPr>
          <w:hyperlink w:anchor="__RefHeading___Toc1803110_1468164448">
            <w:r>
              <w:rPr>
                <w:webHidden/>
                <w:rStyle w:val="IndexLink"/>
                <w:rtl w:val="true"/>
              </w:rPr>
              <w:t>المشکوک اضافته و اطلاقه</w:t>
            </w:r>
            <w:r>
              <w:rPr>
                <w:rStyle w:val="IndexLink"/>
                <w:rtl w:val="true"/>
              </w:rPr>
              <w:tab/>
            </w:r>
            <w:r>
              <w:rPr>
                <w:rStyle w:val="IndexLink"/>
              </w:rPr>
              <w:t>765</w:t>
            </w:r>
          </w:hyperlink>
        </w:p>
        <w:p>
          <w:pPr>
            <w:pStyle w:val="Contents6"/>
            <w:tabs>
              <w:tab w:val="clear" w:pos="7609"/>
              <w:tab w:val="right" w:pos="9026" w:leader="dot"/>
            </w:tabs>
            <w:rPr/>
          </w:pPr>
          <w:hyperlink w:anchor="__RefHeading___Toc1803112_1468164448">
            <w:r>
              <w:rPr>
                <w:webHidden/>
                <w:rStyle w:val="IndexLink"/>
                <w:rtl w:val="true"/>
              </w:rPr>
              <w:t>اشارة</w:t>
            </w:r>
            <w:r>
              <w:rPr>
                <w:rStyle w:val="IndexLink"/>
                <w:rtl w:val="true"/>
              </w:rPr>
              <w:tab/>
            </w:r>
            <w:r>
              <w:rPr>
                <w:rStyle w:val="IndexLink"/>
              </w:rPr>
              <w:t>765</w:t>
            </w:r>
          </w:hyperlink>
        </w:p>
        <w:p>
          <w:pPr>
            <w:pStyle w:val="Contents6"/>
            <w:tabs>
              <w:tab w:val="clear" w:pos="7609"/>
              <w:tab w:val="right" w:pos="9026" w:leader="dot"/>
            </w:tabs>
            <w:rPr/>
          </w:pPr>
          <w:hyperlink w:anchor="__RefHeading___Toc1803114_1468164448">
            <w:r>
              <w:rPr>
                <w:webHidden/>
                <w:rStyle w:val="IndexLink"/>
                <w:rtl w:val="true"/>
              </w:rPr>
              <w:t>الأول</w:t>
            </w:r>
            <w:r>
              <w:rPr>
                <w:rStyle w:val="IndexLink"/>
                <w:rtl w:val="true"/>
              </w:rPr>
              <w:t>:</w:t>
            </w:r>
            <w:r>
              <w:rPr>
                <w:rStyle w:val="IndexLink"/>
                <w:rtl w:val="true"/>
              </w:rPr>
              <w:t>مقتضی الاستصحاب العدمی الازلی للمائیة فی المائع،</w:t>
            </w:r>
            <w:r>
              <w:rPr>
                <w:rStyle w:val="IndexLink"/>
                <w:rtl w:val="true"/>
              </w:rPr>
              <w:tab/>
            </w:r>
            <w:r>
              <w:rPr>
                <w:rStyle w:val="IndexLink"/>
              </w:rPr>
              <w:t>765</w:t>
            </w:r>
          </w:hyperlink>
        </w:p>
        <w:p>
          <w:pPr>
            <w:pStyle w:val="Contents6"/>
            <w:tabs>
              <w:tab w:val="clear" w:pos="7609"/>
              <w:tab w:val="right" w:pos="9026" w:leader="dot"/>
            </w:tabs>
            <w:rPr/>
          </w:pPr>
          <w:hyperlink w:anchor="__RefHeading___Toc1803116_1468164448">
            <w:r>
              <w:rPr>
                <w:webHidden/>
                <w:rStyle w:val="IndexLink"/>
                <w:rtl w:val="true"/>
              </w:rPr>
              <w:t>الثانی</w:t>
            </w:r>
            <w:r>
              <w:rPr>
                <w:rStyle w:val="IndexLink"/>
                <w:rtl w:val="true"/>
              </w:rPr>
              <w:t>:</w:t>
            </w:r>
            <w:r>
              <w:rPr>
                <w:rStyle w:val="IndexLink"/>
                <w:rtl w:val="true"/>
              </w:rPr>
              <w:t xml:space="preserve">استصحاب عدم وجدان الماء </w:t>
            </w:r>
            <w:r>
              <w:rPr>
                <w:rStyle w:val="IndexLink"/>
                <w:rtl w:val="true"/>
              </w:rPr>
              <w:t>.</w:t>
              <w:tab/>
            </w:r>
            <w:r>
              <w:rPr>
                <w:rStyle w:val="IndexLink"/>
              </w:rPr>
              <w:t>766</w:t>
            </w:r>
          </w:hyperlink>
        </w:p>
        <w:p>
          <w:pPr>
            <w:pStyle w:val="Contents6"/>
            <w:tabs>
              <w:tab w:val="clear" w:pos="7609"/>
              <w:tab w:val="right" w:pos="9026" w:leader="dot"/>
            </w:tabs>
            <w:rPr/>
          </w:pPr>
          <w:hyperlink w:anchor="__RefHeading___Toc1803118_1468164448">
            <w:r>
              <w:rPr>
                <w:webHidden/>
                <w:rStyle w:val="IndexLink"/>
                <w:rtl w:val="true"/>
              </w:rPr>
              <w:t>الثالث</w:t>
            </w:r>
            <w:r>
              <w:rPr>
                <w:rStyle w:val="IndexLink"/>
                <w:rtl w:val="true"/>
              </w:rPr>
              <w:t>:</w:t>
            </w:r>
            <w:r>
              <w:rPr>
                <w:rStyle w:val="IndexLink"/>
                <w:rtl w:val="true"/>
              </w:rPr>
              <w:t>أن منجزیة العلم الاجمالی تستلزم الدور</w:t>
            </w:r>
            <w:r>
              <w:rPr>
                <w:rStyle w:val="IndexLink"/>
                <w:rtl w:val="true"/>
              </w:rPr>
              <w:tab/>
            </w:r>
            <w:r>
              <w:rPr>
                <w:rStyle w:val="IndexLink"/>
              </w:rPr>
              <w:t>766</w:t>
            </w:r>
          </w:hyperlink>
        </w:p>
        <w:p>
          <w:pPr>
            <w:pStyle w:val="Contents6"/>
            <w:tabs>
              <w:tab w:val="clear" w:pos="7609"/>
              <w:tab w:val="right" w:pos="9026" w:leader="dot"/>
            </w:tabs>
            <w:rPr/>
          </w:pPr>
          <w:hyperlink w:anchor="__RefHeading___Toc1803120_1468164448">
            <w:r>
              <w:rPr>
                <w:webHidden/>
                <w:rStyle w:val="IndexLink"/>
                <w:rtl w:val="true"/>
              </w:rPr>
              <w:t>الرابع</w:t>
            </w:r>
            <w:r>
              <w:rPr>
                <w:rStyle w:val="IndexLink"/>
                <w:rtl w:val="true"/>
              </w:rPr>
              <w:t>:</w:t>
            </w:r>
            <w:r>
              <w:rPr>
                <w:rStyle w:val="IndexLink"/>
                <w:rtl w:val="true"/>
              </w:rPr>
              <w:t>انحلال العلم الاجمالی حکما</w:t>
            </w:r>
            <w:r>
              <w:rPr>
                <w:rStyle w:val="IndexLink"/>
                <w:rtl w:val="true"/>
              </w:rPr>
              <w:tab/>
            </w:r>
            <w:r>
              <w:rPr>
                <w:rStyle w:val="IndexLink"/>
              </w:rPr>
              <w:t>768</w:t>
            </w:r>
          </w:hyperlink>
        </w:p>
        <w:p>
          <w:pPr>
            <w:pStyle w:val="Contents6"/>
            <w:tabs>
              <w:tab w:val="clear" w:pos="7609"/>
              <w:tab w:val="right" w:pos="9026" w:leader="dot"/>
            </w:tabs>
            <w:rPr/>
          </w:pPr>
          <w:hyperlink w:anchor="__RefHeading___Toc1803122_1468164448">
            <w:r>
              <w:rPr>
                <w:webHidden/>
                <w:rStyle w:val="IndexLink"/>
                <w:rtl w:val="true"/>
              </w:rPr>
              <w:t>الدوران بین الاضافة و النجاسة</w:t>
            </w:r>
            <w:r>
              <w:rPr>
                <w:rStyle w:val="IndexLink"/>
                <w:rtl w:val="true"/>
              </w:rPr>
              <w:tab/>
            </w:r>
            <w:r>
              <w:rPr>
                <w:rStyle w:val="IndexLink"/>
              </w:rPr>
              <w:t>768</w:t>
            </w:r>
          </w:hyperlink>
        </w:p>
        <w:p>
          <w:pPr>
            <w:pStyle w:val="Contents6"/>
            <w:tabs>
              <w:tab w:val="clear" w:pos="7609"/>
              <w:tab w:val="right" w:pos="9026" w:leader="dot"/>
            </w:tabs>
            <w:rPr/>
          </w:pPr>
          <w:hyperlink w:anchor="__RefHeading___Toc1803124_1468164448">
            <w:r>
              <w:rPr>
                <w:webHidden/>
                <w:rStyle w:val="IndexLink"/>
                <w:rtl w:val="true"/>
              </w:rPr>
              <w:t>المشکوک نجاسته أو غصبیته</w:t>
            </w:r>
            <w:r>
              <w:rPr>
                <w:rStyle w:val="IndexLink"/>
                <w:rtl w:val="true"/>
              </w:rPr>
              <w:tab/>
            </w:r>
            <w:r>
              <w:rPr>
                <w:rStyle w:val="IndexLink"/>
              </w:rPr>
              <w:t>769</w:t>
            </w:r>
          </w:hyperlink>
        </w:p>
        <w:p>
          <w:pPr>
            <w:pStyle w:val="Contents6"/>
            <w:tabs>
              <w:tab w:val="clear" w:pos="7609"/>
              <w:tab w:val="right" w:pos="9026" w:leader="dot"/>
            </w:tabs>
            <w:rPr/>
          </w:pPr>
          <w:hyperlink w:anchor="__RefHeading___Toc1803126_1468164448">
            <w:r>
              <w:rPr>
                <w:webHidden/>
                <w:rStyle w:val="IndexLink"/>
                <w:rtl w:val="true"/>
              </w:rPr>
              <w:t>وجه فی تنجیز العلم الاجمالی فی التدریجیات</w:t>
            </w:r>
            <w:r>
              <w:rPr>
                <w:rStyle w:val="IndexLink"/>
                <w:rtl w:val="true"/>
              </w:rPr>
              <w:tab/>
            </w:r>
            <w:r>
              <w:rPr>
                <w:rStyle w:val="IndexLink"/>
              </w:rPr>
              <w:t>772</w:t>
            </w:r>
          </w:hyperlink>
        </w:p>
        <w:p>
          <w:pPr>
            <w:pStyle w:val="Contents6"/>
            <w:tabs>
              <w:tab w:val="clear" w:pos="7609"/>
              <w:tab w:val="right" w:pos="9026" w:leader="dot"/>
            </w:tabs>
            <w:rPr/>
          </w:pPr>
          <w:hyperlink w:anchor="__RefHeading___Toc1803128_1468164448">
            <w:r>
              <w:rPr>
                <w:webHidden/>
                <w:rStyle w:val="IndexLink"/>
                <w:rtl w:val="true"/>
              </w:rPr>
              <w:t>ملاقی الشبهة المحصورة</w:t>
            </w:r>
            <w:r>
              <w:rPr>
                <w:rStyle w:val="IndexLink"/>
                <w:rtl w:val="true"/>
              </w:rPr>
              <w:tab/>
            </w:r>
            <w:r>
              <w:rPr>
                <w:rStyle w:val="IndexLink"/>
              </w:rPr>
              <w:t>773</w:t>
            </w:r>
          </w:hyperlink>
        </w:p>
        <w:p>
          <w:pPr>
            <w:pStyle w:val="Contents6"/>
            <w:tabs>
              <w:tab w:val="clear" w:pos="7609"/>
              <w:tab w:val="right" w:pos="9026" w:leader="dot"/>
            </w:tabs>
            <w:rPr/>
          </w:pPr>
          <w:hyperlink w:anchor="__RefHeading___Toc1803130_1468164448">
            <w:r>
              <w:rPr>
                <w:webHidden/>
                <w:rStyle w:val="IndexLink"/>
                <w:rtl w:val="true"/>
              </w:rPr>
              <w:t>اشارة</w:t>
            </w:r>
            <w:r>
              <w:rPr>
                <w:rStyle w:val="IndexLink"/>
                <w:rtl w:val="true"/>
              </w:rPr>
              <w:tab/>
            </w:r>
            <w:r>
              <w:rPr>
                <w:rStyle w:val="IndexLink"/>
              </w:rPr>
              <w:t>773</w:t>
            </w:r>
          </w:hyperlink>
        </w:p>
        <w:p>
          <w:pPr>
            <w:pStyle w:val="Contents6"/>
            <w:tabs>
              <w:tab w:val="clear" w:pos="7609"/>
              <w:tab w:val="right" w:pos="9026" w:leader="dot"/>
            </w:tabs>
            <w:rPr/>
          </w:pPr>
          <w:hyperlink w:anchor="__RefHeading___Toc1803132_1468164448">
            <w:r>
              <w:rPr>
                <w:webHidden/>
                <w:rStyle w:val="IndexLink"/>
                <w:rtl w:val="true"/>
              </w:rPr>
              <w:t>وجه فی عدم تنجز العلم الاجمالی فی الملاقی</w:t>
            </w:r>
            <w:r>
              <w:rPr>
                <w:rStyle w:val="IndexLink"/>
                <w:rtl w:val="true"/>
              </w:rPr>
              <w:tab/>
            </w:r>
            <w:r>
              <w:rPr>
                <w:rStyle w:val="IndexLink"/>
              </w:rPr>
              <w:t>773</w:t>
            </w:r>
          </w:hyperlink>
        </w:p>
        <w:p>
          <w:pPr>
            <w:pStyle w:val="Contents6"/>
            <w:tabs>
              <w:tab w:val="clear" w:pos="7609"/>
              <w:tab w:val="right" w:pos="9026" w:leader="dot"/>
            </w:tabs>
            <w:rPr/>
          </w:pPr>
          <w:hyperlink w:anchor="__RefHeading___Toc1803134_1468164448">
            <w:r>
              <w:rPr>
                <w:webHidden/>
                <w:rStyle w:val="IndexLink"/>
                <w:rtl w:val="true"/>
              </w:rPr>
              <w:t>الاول</w:t>
            </w:r>
            <w:r>
              <w:rPr>
                <w:rStyle w:val="IndexLink"/>
                <w:rtl w:val="true"/>
              </w:rPr>
              <w:t>:</w:t>
            </w:r>
            <w:r>
              <w:rPr>
                <w:rStyle w:val="IndexLink"/>
                <w:rtl w:val="true"/>
              </w:rPr>
              <w:t>صحة تنجیز المتنجز نظیر قیام الامارات التعبدیة المتعددة علی مفاد</w:t>
            </w:r>
            <w:r>
              <w:rPr>
                <w:rStyle w:val="IndexLink"/>
                <w:rtl w:val="true"/>
              </w:rPr>
              <w:tab/>
            </w:r>
            <w:r>
              <w:rPr>
                <w:rStyle w:val="IndexLink"/>
              </w:rPr>
              <w:t>774</w:t>
            </w:r>
          </w:hyperlink>
        </w:p>
        <w:p>
          <w:pPr>
            <w:pStyle w:val="Contents6"/>
            <w:tabs>
              <w:tab w:val="clear" w:pos="7609"/>
              <w:tab w:val="right" w:pos="9026" w:leader="dot"/>
            </w:tabs>
            <w:rPr/>
          </w:pPr>
          <w:hyperlink w:anchor="__RefHeading___Toc1803136_1468164448">
            <w:r>
              <w:rPr>
                <w:webHidden/>
                <w:rStyle w:val="IndexLink"/>
                <w:rtl w:val="true"/>
              </w:rPr>
              <w:t>الثانی</w:t>
            </w:r>
            <w:r>
              <w:rPr>
                <w:rStyle w:val="IndexLink"/>
                <w:rtl w:val="true"/>
              </w:rPr>
              <w:t>:</w:t>
            </w:r>
            <w:r>
              <w:rPr>
                <w:rStyle w:val="IndexLink"/>
                <w:rtl w:val="true"/>
              </w:rPr>
              <w:t>الطولیة بین الملاقی و الملاقی</w:t>
            </w:r>
            <w:r>
              <w:rPr>
                <w:rStyle w:val="IndexLink"/>
                <w:rtl w:val="true"/>
              </w:rPr>
              <w:t>-</w:t>
            </w:r>
            <w:r>
              <w:rPr>
                <w:rStyle w:val="IndexLink"/>
                <w:rtl w:val="true"/>
              </w:rPr>
              <w:t>بالفتح</w:t>
            </w:r>
            <w:r>
              <w:rPr>
                <w:rStyle w:val="IndexLink"/>
                <w:rtl w:val="true"/>
              </w:rPr>
              <w:t>-</w:t>
            </w:r>
            <w:r>
              <w:rPr>
                <w:rStyle w:val="IndexLink"/>
                <w:rtl w:val="true"/>
              </w:rPr>
              <w:t>و نحوهما،</w:t>
            </w:r>
            <w:r>
              <w:rPr>
                <w:rStyle w:val="IndexLink"/>
                <w:rtl w:val="true"/>
              </w:rPr>
              <w:tab/>
            </w:r>
            <w:r>
              <w:rPr>
                <w:rStyle w:val="IndexLink"/>
              </w:rPr>
              <w:t>774</w:t>
            </w:r>
          </w:hyperlink>
        </w:p>
        <w:p>
          <w:pPr>
            <w:pStyle w:val="Contents6"/>
            <w:tabs>
              <w:tab w:val="clear" w:pos="7609"/>
              <w:tab w:val="right" w:pos="9026" w:leader="dot"/>
            </w:tabs>
            <w:rPr/>
          </w:pPr>
          <w:hyperlink w:anchor="__RefHeading___Toc1803138_1468164448">
            <w:r>
              <w:rPr>
                <w:webHidden/>
                <w:rStyle w:val="IndexLink"/>
                <w:rtl w:val="true"/>
              </w:rPr>
              <w:t>و استشکل فی الطولیة</w:t>
            </w:r>
            <w:r>
              <w:rPr>
                <w:rStyle w:val="IndexLink"/>
                <w:rtl w:val="true"/>
              </w:rPr>
              <w:t>:</w:t>
              <w:tab/>
            </w:r>
            <w:r>
              <w:rPr>
                <w:rStyle w:val="IndexLink"/>
              </w:rPr>
              <w:t>774</w:t>
            </w:r>
          </w:hyperlink>
        </w:p>
        <w:p>
          <w:pPr>
            <w:pStyle w:val="Contents6"/>
            <w:tabs>
              <w:tab w:val="clear" w:pos="7609"/>
              <w:tab w:val="right" w:pos="9026" w:leader="dot"/>
            </w:tabs>
            <w:rPr/>
          </w:pPr>
          <w:hyperlink w:anchor="__RefHeading___Toc1803140_1468164448">
            <w:r>
              <w:rPr>
                <w:webHidden/>
                <w:rStyle w:val="IndexLink"/>
                <w:rtl w:val="true"/>
              </w:rPr>
              <w:t>أولا</w:t>
            </w:r>
            <w:r>
              <w:rPr>
                <w:rStyle w:val="IndexLink"/>
                <w:rtl w:val="true"/>
              </w:rPr>
              <w:t>:</w:t>
            </w:r>
            <w:r>
              <w:rPr>
                <w:rStyle w:val="IndexLink"/>
                <w:rtl w:val="true"/>
              </w:rPr>
              <w:t>بأنها بین الأصل الجاری فی الملاقی</w:t>
            </w:r>
            <w:r>
              <w:rPr>
                <w:rStyle w:val="IndexLink"/>
                <w:rtl w:val="true"/>
              </w:rPr>
              <w:t>-</w:t>
            </w:r>
            <w:r>
              <w:rPr>
                <w:rStyle w:val="IndexLink"/>
                <w:rtl w:val="true"/>
              </w:rPr>
              <w:t>بالفتح</w:t>
            </w:r>
            <w:r>
              <w:rPr>
                <w:rStyle w:val="IndexLink"/>
                <w:rtl w:val="true"/>
              </w:rPr>
              <w:t>-</w:t>
              <w:tab/>
            </w:r>
            <w:r>
              <w:rPr>
                <w:rStyle w:val="IndexLink"/>
              </w:rPr>
              <w:t>774</w:t>
            </w:r>
          </w:hyperlink>
        </w:p>
        <w:p>
          <w:pPr>
            <w:pStyle w:val="Contents6"/>
            <w:tabs>
              <w:tab w:val="clear" w:pos="7609"/>
              <w:tab w:val="right" w:pos="9026" w:leader="dot"/>
            </w:tabs>
            <w:rPr/>
          </w:pPr>
          <w:hyperlink w:anchor="__RefHeading___Toc1803142_1468164448">
            <w:r>
              <w:rPr>
                <w:webHidden/>
                <w:rStyle w:val="IndexLink"/>
                <w:rtl w:val="true"/>
              </w:rPr>
              <w:t>ثانیا</w:t>
            </w:r>
            <w:r>
              <w:rPr>
                <w:rStyle w:val="IndexLink"/>
                <w:rtl w:val="true"/>
              </w:rPr>
              <w:t>:</w:t>
            </w:r>
            <w:r>
              <w:rPr>
                <w:rStyle w:val="IndexLink"/>
                <w:rtl w:val="true"/>
              </w:rPr>
              <w:t>بأن سقوط الأصل فی الطرف الآخر بالمعارضة مع الأصل المسببی لا</w:t>
            </w:r>
            <w:r>
              <w:rPr>
                <w:rStyle w:val="IndexLink"/>
                <w:rtl w:val="true"/>
              </w:rPr>
              <w:tab/>
            </w:r>
            <w:r>
              <w:rPr>
                <w:rStyle w:val="IndexLink"/>
              </w:rPr>
              <w:t>775</w:t>
            </w:r>
          </w:hyperlink>
        </w:p>
        <w:p>
          <w:pPr>
            <w:pStyle w:val="Contents6"/>
            <w:tabs>
              <w:tab w:val="clear" w:pos="7609"/>
              <w:tab w:val="right" w:pos="9026" w:leader="dot"/>
            </w:tabs>
            <w:rPr/>
          </w:pPr>
          <w:hyperlink w:anchor="__RefHeading___Toc1803144_1468164448">
            <w:r>
              <w:rPr>
                <w:webHidden/>
                <w:rStyle w:val="IndexLink"/>
                <w:rtl w:val="true"/>
              </w:rPr>
              <w:t>ثالثا</w:t>
            </w:r>
            <w:r>
              <w:rPr>
                <w:rStyle w:val="IndexLink"/>
                <w:rtl w:val="true"/>
              </w:rPr>
              <w:t>:</w:t>
            </w:r>
            <w:r>
              <w:rPr>
                <w:rStyle w:val="IndexLink"/>
                <w:rtl w:val="true"/>
              </w:rPr>
              <w:t>بأن الارتکازات العرفیة لا توافق نفی المعارضة بین الأصل المسببی</w:t>
            </w:r>
            <w:r>
              <w:rPr>
                <w:rStyle w:val="IndexLink"/>
                <w:rtl w:val="true"/>
              </w:rPr>
              <w:tab/>
            </w:r>
            <w:r>
              <w:rPr>
                <w:rStyle w:val="IndexLink"/>
              </w:rPr>
              <w:t>775</w:t>
            </w:r>
          </w:hyperlink>
        </w:p>
        <w:p>
          <w:pPr>
            <w:pStyle w:val="Contents6"/>
            <w:tabs>
              <w:tab w:val="clear" w:pos="7609"/>
              <w:tab w:val="right" w:pos="9026" w:leader="dot"/>
            </w:tabs>
            <w:rPr/>
          </w:pPr>
          <w:hyperlink w:anchor="__RefHeading___Toc1803146_1468164448">
            <w:r>
              <w:rPr>
                <w:webHidden/>
                <w:rStyle w:val="IndexLink"/>
                <w:rtl w:val="true"/>
              </w:rPr>
              <w:t>رابعا</w:t>
            </w:r>
            <w:r>
              <w:rPr>
                <w:rStyle w:val="IndexLink"/>
                <w:rtl w:val="true"/>
              </w:rPr>
              <w:t>:</w:t>
            </w:r>
            <w:r>
              <w:rPr>
                <w:rStyle w:val="IndexLink"/>
                <w:rtl w:val="true"/>
              </w:rPr>
              <w:t>بأنه لا طولیة بین أصلی الطهارة فی الملاقی بالفتح و الکسر</w:t>
            </w:r>
            <w:r>
              <w:rPr>
                <w:rStyle w:val="IndexLink"/>
                <w:rtl w:val="true"/>
              </w:rPr>
              <w:tab/>
            </w:r>
            <w:r>
              <w:rPr>
                <w:rStyle w:val="IndexLink"/>
              </w:rPr>
              <w:t>776</w:t>
            </w:r>
          </w:hyperlink>
        </w:p>
        <w:p>
          <w:pPr>
            <w:pStyle w:val="Contents6"/>
            <w:tabs>
              <w:tab w:val="clear" w:pos="7609"/>
              <w:tab w:val="right" w:pos="9026" w:leader="dot"/>
            </w:tabs>
            <w:rPr/>
          </w:pPr>
          <w:hyperlink w:anchor="__RefHeading___Toc1803148_1468164448">
            <w:r>
              <w:rPr>
                <w:webHidden/>
                <w:rStyle w:val="IndexLink"/>
                <w:rtl w:val="true"/>
              </w:rPr>
              <w:t>خامسا</w:t>
            </w:r>
            <w:r>
              <w:rPr>
                <w:rStyle w:val="IndexLink"/>
                <w:rtl w:val="true"/>
              </w:rPr>
              <w:t>:</w:t>
            </w:r>
            <w:r>
              <w:rPr>
                <w:rStyle w:val="IndexLink"/>
                <w:rtl w:val="true"/>
              </w:rPr>
              <w:t>بأن الطولیة من أحکام الرتبة و أدلة اعتبار الأصول ناظرة الی الاعمال</w:t>
            </w:r>
            <w:r>
              <w:rPr>
                <w:rStyle w:val="IndexLink"/>
                <w:rtl w:val="true"/>
              </w:rPr>
              <w:tab/>
            </w:r>
            <w:r>
              <w:rPr>
                <w:rStyle w:val="IndexLink"/>
              </w:rPr>
              <w:t>777</w:t>
            </w:r>
          </w:hyperlink>
        </w:p>
        <w:p>
          <w:pPr>
            <w:pStyle w:val="Contents6"/>
            <w:tabs>
              <w:tab w:val="clear" w:pos="7609"/>
              <w:tab w:val="right" w:pos="9026" w:leader="dot"/>
            </w:tabs>
            <w:rPr/>
          </w:pPr>
          <w:hyperlink w:anchor="__RefHeading___Toc1803150_1468164448">
            <w:r>
              <w:rPr>
                <w:webHidden/>
                <w:rStyle w:val="IndexLink"/>
                <w:rtl w:val="true"/>
              </w:rPr>
              <w:t>معنی الرتبة فی الاحکام</w:t>
            </w:r>
            <w:r>
              <w:rPr>
                <w:rStyle w:val="IndexLink"/>
                <w:rtl w:val="true"/>
              </w:rPr>
              <w:tab/>
            </w:r>
            <w:r>
              <w:rPr>
                <w:rStyle w:val="IndexLink"/>
              </w:rPr>
              <w:t>778</w:t>
            </w:r>
          </w:hyperlink>
        </w:p>
        <w:p>
          <w:pPr>
            <w:pStyle w:val="Contents6"/>
            <w:tabs>
              <w:tab w:val="clear" w:pos="7609"/>
              <w:tab w:val="right" w:pos="9026" w:leader="dot"/>
            </w:tabs>
            <w:rPr/>
          </w:pPr>
          <w:hyperlink w:anchor="__RefHeading___Toc1803152_1468164448">
            <w:r>
              <w:rPr>
                <w:webHidden/>
                <w:rStyle w:val="IndexLink"/>
                <w:rtl w:val="true"/>
              </w:rPr>
              <w:t>سادسا</w:t>
            </w:r>
            <w:r>
              <w:rPr>
                <w:rStyle w:val="IndexLink"/>
                <w:rtl w:val="true"/>
              </w:rPr>
              <w:t>:</w:t>
            </w:r>
            <w:r>
              <w:rPr>
                <w:rStyle w:val="IndexLink"/>
                <w:rtl w:val="true"/>
              </w:rPr>
              <w:t>ما أشکله المحقق العراقی</w:t>
            </w:r>
            <w:r>
              <w:rPr>
                <w:rStyle w:val="IndexLink"/>
                <w:rtl w:val="true"/>
              </w:rPr>
              <w:t>«</w:t>
            </w:r>
            <w:r>
              <w:rPr>
                <w:rStyle w:val="IndexLink"/>
                <w:rtl w:val="true"/>
              </w:rPr>
              <w:t>قدّس سرّه</w:t>
            </w:r>
            <w:r>
              <w:rPr>
                <w:rStyle w:val="IndexLink"/>
                <w:rtl w:val="true"/>
              </w:rPr>
              <w:t>»</w:t>
            </w:r>
            <w:r>
              <w:rPr>
                <w:rStyle w:val="IndexLink"/>
                <w:rtl w:val="true"/>
              </w:rPr>
              <w:t>أیضا</w:t>
            </w:r>
            <w:r>
              <w:rPr>
                <w:rStyle w:val="IndexLink"/>
                <w:rtl w:val="true"/>
              </w:rPr>
              <w:t>:</w:t>
              <w:tab/>
            </w:r>
            <w:r>
              <w:rPr>
                <w:rStyle w:val="IndexLink"/>
              </w:rPr>
              <w:t>778</w:t>
            </w:r>
          </w:hyperlink>
        </w:p>
        <w:p>
          <w:pPr>
            <w:pStyle w:val="Contents6"/>
            <w:tabs>
              <w:tab w:val="clear" w:pos="7609"/>
              <w:tab w:val="right" w:pos="9026" w:leader="dot"/>
            </w:tabs>
            <w:rPr/>
          </w:pPr>
          <w:hyperlink w:anchor="__RefHeading___Toc1803154_1468164448">
            <w:r>
              <w:rPr>
                <w:webHidden/>
                <w:rStyle w:val="IndexLink"/>
                <w:rtl w:val="true"/>
              </w:rPr>
              <w:t>الانحصار فی المشتبهین</w:t>
            </w:r>
            <w:r>
              <w:rPr>
                <w:rStyle w:val="IndexLink"/>
                <w:rtl w:val="true"/>
              </w:rPr>
              <w:tab/>
            </w:r>
            <w:r>
              <w:rPr>
                <w:rStyle w:val="IndexLink"/>
              </w:rPr>
              <w:t>780</w:t>
            </w:r>
          </w:hyperlink>
        </w:p>
        <w:p>
          <w:pPr>
            <w:pStyle w:val="Contents6"/>
            <w:tabs>
              <w:tab w:val="clear" w:pos="7609"/>
              <w:tab w:val="right" w:pos="9026" w:leader="dot"/>
            </w:tabs>
            <w:rPr/>
          </w:pPr>
          <w:hyperlink w:anchor="__RefHeading___Toc1803156_1468164448">
            <w:r>
              <w:rPr>
                <w:webHidden/>
                <w:rStyle w:val="IndexLink"/>
                <w:rtl w:val="true"/>
              </w:rPr>
              <w:t>اشارة</w:t>
            </w:r>
            <w:r>
              <w:rPr>
                <w:rStyle w:val="IndexLink"/>
                <w:rtl w:val="true"/>
              </w:rPr>
              <w:tab/>
            </w:r>
            <w:r>
              <w:rPr>
                <w:rStyle w:val="IndexLink"/>
              </w:rPr>
              <w:t>780</w:t>
            </w:r>
          </w:hyperlink>
        </w:p>
        <w:p>
          <w:pPr>
            <w:pStyle w:val="Contents6"/>
            <w:tabs>
              <w:tab w:val="clear" w:pos="7609"/>
              <w:tab w:val="right" w:pos="9026" w:leader="dot"/>
            </w:tabs>
            <w:rPr/>
          </w:pPr>
          <w:hyperlink w:anchor="__RefHeading___Toc1803158_1468164448">
            <w:r>
              <w:rPr>
                <w:webHidden/>
                <w:rStyle w:val="IndexLink"/>
                <w:rtl w:val="true"/>
              </w:rPr>
              <w:t>اشکال صاحب الکفایة</w:t>
            </w:r>
            <w:r>
              <w:rPr>
                <w:rStyle w:val="IndexLink"/>
                <w:rtl w:val="true"/>
              </w:rPr>
              <w:tab/>
            </w:r>
            <w:r>
              <w:rPr>
                <w:rStyle w:val="IndexLink"/>
              </w:rPr>
              <w:t>781</w:t>
            </w:r>
          </w:hyperlink>
        </w:p>
        <w:p>
          <w:pPr>
            <w:pStyle w:val="Contents6"/>
            <w:tabs>
              <w:tab w:val="clear" w:pos="7609"/>
              <w:tab w:val="right" w:pos="9026" w:leader="dot"/>
            </w:tabs>
            <w:rPr/>
          </w:pPr>
          <w:hyperlink w:anchor="__RefHeading___Toc1803160_1468164448">
            <w:r>
              <w:rPr>
                <w:webHidden/>
                <w:rStyle w:val="IndexLink"/>
                <w:rtl w:val="true"/>
              </w:rPr>
              <w:t>عدم تمامیة ما اشکل به صاحب الکفایة</w:t>
            </w:r>
            <w:r>
              <w:rPr>
                <w:rStyle w:val="IndexLink"/>
                <w:rtl w:val="true"/>
              </w:rPr>
              <w:tab/>
            </w:r>
            <w:r>
              <w:rPr>
                <w:rStyle w:val="IndexLink"/>
              </w:rPr>
              <w:t>783</w:t>
            </w:r>
          </w:hyperlink>
        </w:p>
        <w:p>
          <w:pPr>
            <w:pStyle w:val="Contents6"/>
            <w:tabs>
              <w:tab w:val="clear" w:pos="7609"/>
              <w:tab w:val="right" w:pos="9026" w:leader="dot"/>
            </w:tabs>
            <w:rPr/>
          </w:pPr>
          <w:hyperlink w:anchor="__RefHeading___Toc1803162_1468164448">
            <w:r>
              <w:rPr>
                <w:webHidden/>
                <w:rStyle w:val="IndexLink"/>
                <w:rtl w:val="true"/>
              </w:rPr>
              <w:t>اذا کان إناءان أحدهما المعین نجس،و الآخر طاهر، فأریق أحدهما</w:t>
            </w:r>
            <w:r>
              <w:rPr>
                <w:rStyle w:val="IndexLink"/>
                <w:rtl w:val="true"/>
              </w:rPr>
              <w:tab/>
            </w:r>
            <w:r>
              <w:rPr>
                <w:rStyle w:val="IndexLink"/>
              </w:rPr>
              <w:t>786</w:t>
            </w:r>
          </w:hyperlink>
        </w:p>
        <w:p>
          <w:pPr>
            <w:pStyle w:val="Contents6"/>
            <w:tabs>
              <w:tab w:val="clear" w:pos="7609"/>
              <w:tab w:val="right" w:pos="9026" w:leader="dot"/>
            </w:tabs>
            <w:rPr/>
          </w:pPr>
          <w:hyperlink w:anchor="__RefHeading___Toc1803164_1468164448">
            <w:r>
              <w:rPr>
                <w:webHidden/>
                <w:rStyle w:val="IndexLink"/>
                <w:rtl w:val="true"/>
              </w:rPr>
              <w:t>التردد فی متعلق الاذن</w:t>
            </w:r>
            <w:r>
              <w:rPr>
                <w:rStyle w:val="IndexLink"/>
                <w:rtl w:val="true"/>
              </w:rPr>
              <w:tab/>
            </w:r>
            <w:r>
              <w:rPr>
                <w:rStyle w:val="IndexLink"/>
              </w:rPr>
              <w:t>787</w:t>
            </w:r>
          </w:hyperlink>
        </w:p>
        <w:p>
          <w:pPr>
            <w:pStyle w:val="Contents6"/>
            <w:tabs>
              <w:tab w:val="clear" w:pos="7609"/>
              <w:tab w:val="right" w:pos="9026" w:leader="dot"/>
            </w:tabs>
            <w:rPr/>
          </w:pPr>
          <w:hyperlink w:anchor="__RefHeading___Toc1803166_1468164448">
            <w:r>
              <w:rPr>
                <w:webHidden/>
                <w:rStyle w:val="IndexLink"/>
                <w:rtl w:val="true"/>
              </w:rPr>
              <w:t>تحقیق فی جریان قاعدة الفراغ مع الغفلة حین العمل</w:t>
            </w:r>
            <w:r>
              <w:rPr>
                <w:rStyle w:val="IndexLink"/>
                <w:rtl w:val="true"/>
              </w:rPr>
              <w:tab/>
            </w:r>
            <w:r>
              <w:rPr>
                <w:rStyle w:val="IndexLink"/>
              </w:rPr>
              <w:t>788</w:t>
            </w:r>
          </w:hyperlink>
        </w:p>
        <w:p>
          <w:pPr>
            <w:pStyle w:val="Contents6"/>
            <w:tabs>
              <w:tab w:val="clear" w:pos="7609"/>
              <w:tab w:val="right" w:pos="9026" w:leader="dot"/>
            </w:tabs>
            <w:rPr/>
          </w:pPr>
          <w:hyperlink w:anchor="__RefHeading___Toc1803168_1468164448">
            <w:r>
              <w:rPr>
                <w:webHidden/>
                <w:rStyle w:val="IndexLink"/>
                <w:rtl w:val="true"/>
              </w:rPr>
              <w:t>اشارة</w:t>
            </w:r>
            <w:r>
              <w:rPr>
                <w:rStyle w:val="IndexLink"/>
                <w:rtl w:val="true"/>
              </w:rPr>
              <w:tab/>
            </w:r>
            <w:r>
              <w:rPr>
                <w:rStyle w:val="IndexLink"/>
              </w:rPr>
              <w:t>788</w:t>
            </w:r>
          </w:hyperlink>
        </w:p>
        <w:p>
          <w:pPr>
            <w:pStyle w:val="Contents6"/>
            <w:tabs>
              <w:tab w:val="clear" w:pos="7609"/>
              <w:tab w:val="right" w:pos="9026" w:leader="dot"/>
            </w:tabs>
            <w:rPr/>
          </w:pPr>
          <w:hyperlink w:anchor="__RefHeading___Toc1803170_1468164448">
            <w:r>
              <w:rPr>
                <w:webHidden/>
                <w:rStyle w:val="IndexLink"/>
                <w:rtl w:val="true"/>
              </w:rPr>
              <w:t>منع جریان قاعدة الفراغ</w:t>
            </w:r>
            <w:r>
              <w:rPr>
                <w:rStyle w:val="IndexLink"/>
                <w:rtl w:val="true"/>
              </w:rPr>
              <w:tab/>
            </w:r>
            <w:r>
              <w:rPr>
                <w:rStyle w:val="IndexLink"/>
              </w:rPr>
              <w:t>789</w:t>
            </w:r>
          </w:hyperlink>
        </w:p>
        <w:p>
          <w:pPr>
            <w:pStyle w:val="Contents6"/>
            <w:tabs>
              <w:tab w:val="clear" w:pos="7609"/>
              <w:tab w:val="right" w:pos="9026" w:leader="dot"/>
            </w:tabs>
            <w:rPr/>
          </w:pPr>
          <w:hyperlink w:anchor="__RefHeading___Toc1803172_1468164448">
            <w:r>
              <w:rPr>
                <w:webHidden/>
                <w:rStyle w:val="IndexLink"/>
                <w:rtl w:val="true"/>
              </w:rPr>
              <w:t>الأمر الأول</w:t>
            </w:r>
            <w:r>
              <w:rPr>
                <w:rStyle w:val="IndexLink"/>
                <w:rtl w:val="true"/>
              </w:rPr>
              <w:tab/>
            </w:r>
            <w:r>
              <w:rPr>
                <w:rStyle w:val="IndexLink"/>
              </w:rPr>
              <w:t>789</w:t>
            </w:r>
          </w:hyperlink>
        </w:p>
        <w:p>
          <w:pPr>
            <w:pStyle w:val="Contents6"/>
            <w:tabs>
              <w:tab w:val="clear" w:pos="7609"/>
              <w:tab w:val="right" w:pos="9026" w:leader="dot"/>
            </w:tabs>
            <w:rPr/>
          </w:pPr>
          <w:hyperlink w:anchor="__RefHeading___Toc1803174_1468164448">
            <w:r>
              <w:rPr>
                <w:webHidden/>
                <w:rStyle w:val="IndexLink"/>
                <w:rtl w:val="true"/>
              </w:rPr>
              <w:t>الاولی</w:t>
            </w:r>
            <w:r>
              <w:rPr>
                <w:rStyle w:val="IndexLink"/>
                <w:rtl w:val="true"/>
              </w:rPr>
              <w:t>:</w:t>
            </w:r>
            <w:r>
              <w:rPr>
                <w:rStyle w:val="IndexLink"/>
                <w:rtl w:val="true"/>
              </w:rPr>
              <w:t>من کون القاعدة امضائیة لا تأسیسیة،</w:t>
            </w:r>
            <w:r>
              <w:rPr>
                <w:rStyle w:val="IndexLink"/>
                <w:rtl w:val="true"/>
              </w:rPr>
              <w:tab/>
            </w:r>
            <w:r>
              <w:rPr>
                <w:rStyle w:val="IndexLink"/>
              </w:rPr>
              <w:t>789</w:t>
            </w:r>
          </w:hyperlink>
        </w:p>
        <w:p>
          <w:pPr>
            <w:pStyle w:val="Contents6"/>
            <w:tabs>
              <w:tab w:val="clear" w:pos="7609"/>
              <w:tab w:val="right" w:pos="9026" w:leader="dot"/>
            </w:tabs>
            <w:rPr/>
          </w:pPr>
          <w:hyperlink w:anchor="__RefHeading___Toc1803176_1468164448">
            <w:r>
              <w:rPr>
                <w:webHidden/>
                <w:rStyle w:val="IndexLink"/>
                <w:rtl w:val="true"/>
              </w:rPr>
              <w:t>الثانیة</w:t>
            </w:r>
            <w:r>
              <w:rPr>
                <w:rStyle w:val="IndexLink"/>
                <w:rtl w:val="true"/>
              </w:rPr>
              <w:t>:</w:t>
            </w:r>
            <w:r>
              <w:rPr>
                <w:rStyle w:val="IndexLink"/>
                <w:rtl w:val="true"/>
              </w:rPr>
              <w:t>و من التعلیل الوارد فی موثق بکیر بن أعین</w:t>
            </w:r>
            <w:r>
              <w:rPr>
                <w:rStyle w:val="IndexLink"/>
                <w:rtl w:val="true"/>
              </w:rPr>
              <w:tab/>
            </w:r>
            <w:r>
              <w:rPr>
                <w:rStyle w:val="IndexLink"/>
              </w:rPr>
              <w:t>789</w:t>
            </w:r>
          </w:hyperlink>
        </w:p>
        <w:p>
          <w:pPr>
            <w:pStyle w:val="Contents6"/>
            <w:tabs>
              <w:tab w:val="clear" w:pos="7609"/>
              <w:tab w:val="right" w:pos="9026" w:leader="dot"/>
            </w:tabs>
            <w:rPr/>
          </w:pPr>
          <w:hyperlink w:anchor="__RefHeading___Toc1803178_1468164448">
            <w:r>
              <w:rPr>
                <w:webHidden/>
                <w:rStyle w:val="IndexLink"/>
                <w:rtl w:val="true"/>
              </w:rPr>
              <w:t>الامر الثانی</w:t>
            </w:r>
            <w:r>
              <w:rPr>
                <w:rStyle w:val="IndexLink"/>
                <w:rtl w:val="true"/>
              </w:rPr>
              <w:tab/>
            </w:r>
            <w:r>
              <w:rPr>
                <w:rStyle w:val="IndexLink"/>
              </w:rPr>
              <w:t>791</w:t>
            </w:r>
          </w:hyperlink>
        </w:p>
        <w:p>
          <w:pPr>
            <w:pStyle w:val="Contents6"/>
            <w:tabs>
              <w:tab w:val="clear" w:pos="7609"/>
              <w:tab w:val="right" w:pos="9026" w:leader="dot"/>
            </w:tabs>
            <w:rPr/>
          </w:pPr>
          <w:hyperlink w:anchor="__RefHeading___Toc1803180_1468164448">
            <w:r>
              <w:rPr>
                <w:webHidden/>
                <w:rStyle w:val="IndexLink"/>
                <w:rtl w:val="true"/>
              </w:rPr>
              <w:t>الاولی</w:t>
            </w:r>
            <w:r>
              <w:rPr>
                <w:rStyle w:val="IndexLink"/>
                <w:rtl w:val="true"/>
              </w:rPr>
              <w:t>:</w:t>
            </w:r>
            <w:r>
              <w:rPr>
                <w:rStyle w:val="IndexLink"/>
                <w:rtl w:val="true"/>
              </w:rPr>
              <w:t>حیث أن الامارات</w:t>
            </w:r>
            <w:r>
              <w:rPr>
                <w:rStyle w:val="IndexLink"/>
                <w:rtl w:val="true"/>
              </w:rPr>
              <w:t>-</w:t>
            </w:r>
            <w:r>
              <w:rPr>
                <w:rStyle w:val="IndexLink"/>
                <w:rtl w:val="true"/>
              </w:rPr>
              <w:t>لفظیة کانت أو فعلیة</w:t>
            </w:r>
            <w:r>
              <w:rPr>
                <w:rStyle w:val="IndexLink"/>
                <w:rtl w:val="true"/>
              </w:rPr>
              <w:t>-</w:t>
            </w:r>
            <w:r>
              <w:rPr>
                <w:rStyle w:val="IndexLink"/>
                <w:rtl w:val="true"/>
              </w:rPr>
              <w:t>لیست مولدة و مخترعة</w:t>
            </w:r>
            <w:r>
              <w:rPr>
                <w:rStyle w:val="IndexLink"/>
                <w:rtl w:val="true"/>
              </w:rPr>
              <w:tab/>
            </w:r>
            <w:r>
              <w:rPr>
                <w:rStyle w:val="IndexLink"/>
              </w:rPr>
              <w:t>791</w:t>
            </w:r>
          </w:hyperlink>
        </w:p>
        <w:p>
          <w:pPr>
            <w:pStyle w:val="Contents6"/>
            <w:tabs>
              <w:tab w:val="clear" w:pos="7609"/>
              <w:tab w:val="right" w:pos="9026" w:leader="dot"/>
            </w:tabs>
            <w:rPr/>
          </w:pPr>
          <w:hyperlink w:anchor="__RefHeading___Toc1803182_1468164448">
            <w:r>
              <w:rPr>
                <w:webHidden/>
                <w:rStyle w:val="IndexLink"/>
                <w:rtl w:val="true"/>
              </w:rPr>
              <w:t>الثانیة</w:t>
            </w:r>
            <w:r>
              <w:rPr>
                <w:rStyle w:val="IndexLink"/>
                <w:rtl w:val="true"/>
              </w:rPr>
              <w:t>:</w:t>
            </w:r>
            <w:r>
              <w:rPr>
                <w:rStyle w:val="IndexLink"/>
                <w:rtl w:val="true"/>
              </w:rPr>
              <w:t>و منه یظهر أن التعلیل فی الروایتین هو بلحاظ الاذکریة الخزانیة فی</w:t>
            </w:r>
            <w:r>
              <w:rPr>
                <w:rStyle w:val="IndexLink"/>
                <w:rtl w:val="true"/>
              </w:rPr>
              <w:tab/>
            </w:r>
            <w:r>
              <w:rPr>
                <w:rStyle w:val="IndexLink"/>
              </w:rPr>
              <w:t>793</w:t>
            </w:r>
          </w:hyperlink>
        </w:p>
        <w:p>
          <w:pPr>
            <w:pStyle w:val="Contents6"/>
            <w:tabs>
              <w:tab w:val="clear" w:pos="7609"/>
              <w:tab w:val="right" w:pos="9026" w:leader="dot"/>
            </w:tabs>
            <w:rPr/>
          </w:pPr>
          <w:hyperlink w:anchor="__RefHeading___Toc1803184_1468164448">
            <w:r>
              <w:rPr>
                <w:webHidden/>
                <w:rStyle w:val="IndexLink"/>
                <w:rtl w:val="true"/>
              </w:rPr>
              <w:t>الثالثة</w:t>
            </w:r>
            <w:r>
              <w:rPr>
                <w:rStyle w:val="IndexLink"/>
                <w:rtl w:val="true"/>
              </w:rPr>
              <w:t>:</w:t>
            </w:r>
            <w:r>
              <w:rPr>
                <w:rStyle w:val="IndexLink"/>
                <w:rtl w:val="true"/>
              </w:rPr>
              <w:t>مصحح الحسین بن أبی العلاء</w:t>
            </w:r>
            <w:r>
              <w:rPr>
                <w:rStyle w:val="IndexLink"/>
                <w:rtl w:val="true"/>
              </w:rPr>
              <w:tab/>
            </w:r>
            <w:r>
              <w:rPr>
                <w:rStyle w:val="IndexLink"/>
              </w:rPr>
              <w:t>793</w:t>
            </w:r>
          </w:hyperlink>
        </w:p>
        <w:p>
          <w:pPr>
            <w:pStyle w:val="Contents6"/>
            <w:tabs>
              <w:tab w:val="clear" w:pos="7609"/>
              <w:tab w:val="right" w:pos="9026" w:leader="dot"/>
            </w:tabs>
            <w:rPr/>
          </w:pPr>
          <w:hyperlink w:anchor="__RefHeading___Toc1803186_1468164448">
            <w:r>
              <w:rPr>
                <w:webHidden/>
                <w:rStyle w:val="IndexLink"/>
                <w:rtl w:val="true"/>
              </w:rPr>
              <w:t>الرابعة</w:t>
            </w:r>
            <w:r>
              <w:rPr>
                <w:rStyle w:val="IndexLink"/>
                <w:rtl w:val="true"/>
              </w:rPr>
              <w:t>:</w:t>
            </w:r>
            <w:r>
              <w:rPr>
                <w:rStyle w:val="IndexLink"/>
                <w:rtl w:val="true"/>
              </w:rPr>
              <w:t>ثم انه یلزم القائلین بعدم الجریان فی موارد العلم بالغفلة مع احتمال</w:t>
            </w:r>
            <w:r>
              <w:rPr>
                <w:rStyle w:val="IndexLink"/>
                <w:rtl w:val="true"/>
              </w:rPr>
              <w:tab/>
            </w:r>
            <w:r>
              <w:rPr>
                <w:rStyle w:val="IndexLink"/>
              </w:rPr>
              <w:t>794</w:t>
            </w:r>
          </w:hyperlink>
        </w:p>
        <w:p>
          <w:pPr>
            <w:pStyle w:val="Contents6"/>
            <w:tabs>
              <w:tab w:val="clear" w:pos="7609"/>
              <w:tab w:val="right" w:pos="9026" w:leader="dot"/>
            </w:tabs>
            <w:rPr/>
          </w:pPr>
          <w:hyperlink w:anchor="__RefHeading___Toc1803188_1468164448">
            <w:r>
              <w:rPr>
                <w:webHidden/>
                <w:rStyle w:val="IndexLink"/>
                <w:rtl w:val="true"/>
              </w:rPr>
              <w:t>الخامسة</w:t>
            </w:r>
            <w:r>
              <w:rPr>
                <w:rStyle w:val="IndexLink"/>
                <w:rtl w:val="true"/>
              </w:rPr>
              <w:t>:</w:t>
            </w:r>
            <w:r>
              <w:rPr>
                <w:rStyle w:val="IndexLink"/>
                <w:rtl w:val="true"/>
              </w:rPr>
              <w:t>و یؤید العموم ما ذکره المحقق الهمدانی فی مصباحه</w:t>
            </w:r>
            <w:r>
              <w:rPr>
                <w:rStyle w:val="IndexLink"/>
                <w:rtl w:val="true"/>
              </w:rPr>
              <w:tab/>
            </w:r>
            <w:r>
              <w:rPr>
                <w:rStyle w:val="IndexLink"/>
              </w:rPr>
              <w:t>794</w:t>
            </w:r>
          </w:hyperlink>
        </w:p>
        <w:p>
          <w:pPr>
            <w:pStyle w:val="Contents6"/>
            <w:tabs>
              <w:tab w:val="clear" w:pos="7609"/>
              <w:tab w:val="right" w:pos="9026" w:leader="dot"/>
            </w:tabs>
            <w:rPr/>
          </w:pPr>
          <w:hyperlink w:anchor="__RefHeading___Toc1803190_1468164448">
            <w:r>
              <w:rPr>
                <w:webHidden/>
                <w:rStyle w:val="IndexLink"/>
                <w:rtl w:val="true"/>
              </w:rPr>
              <w:t>الامر الثالث تنجیز العلم الاجمالی بنجاسة أحد الماءین لبطلان الوضوء</w:t>
            </w:r>
            <w:r>
              <w:rPr>
                <w:rStyle w:val="IndexLink"/>
                <w:rtl w:val="true"/>
              </w:rPr>
              <w:tab/>
            </w:r>
            <w:r>
              <w:rPr>
                <w:rStyle w:val="IndexLink"/>
              </w:rPr>
              <w:t>795</w:t>
            </w:r>
          </w:hyperlink>
        </w:p>
        <w:p>
          <w:pPr>
            <w:pStyle w:val="Contents6"/>
            <w:tabs>
              <w:tab w:val="clear" w:pos="7609"/>
              <w:tab w:val="right" w:pos="9026" w:leader="dot"/>
            </w:tabs>
            <w:rPr/>
          </w:pPr>
          <w:hyperlink w:anchor="__RefHeading___Toc1803192_1468164448">
            <w:r>
              <w:rPr>
                <w:webHidden/>
                <w:rStyle w:val="IndexLink"/>
                <w:rtl w:val="true"/>
              </w:rPr>
              <w:t>التصرف بالمشتبه بالغصبیة</w:t>
            </w:r>
            <w:r>
              <w:rPr>
                <w:rStyle w:val="IndexLink"/>
                <w:rtl w:val="true"/>
              </w:rPr>
              <w:tab/>
            </w:r>
            <w:r>
              <w:rPr>
                <w:rStyle w:val="IndexLink"/>
              </w:rPr>
              <w:t>797</w:t>
            </w:r>
          </w:hyperlink>
        </w:p>
        <w:p>
          <w:pPr>
            <w:pStyle w:val="Contents5"/>
            <w:tabs>
              <w:tab w:val="clear" w:pos="7892"/>
              <w:tab w:val="right" w:pos="9026" w:leader="dot"/>
            </w:tabs>
            <w:rPr/>
          </w:pPr>
          <w:hyperlink w:anchor="__RefHeading___Toc1803194_1468164448">
            <w:r>
              <w:rPr>
                <w:webHidden/>
                <w:rStyle w:val="IndexLink"/>
                <w:rtl w:val="true"/>
              </w:rPr>
              <w:t>فصل</w:t>
            </w:r>
            <w:r>
              <w:rPr>
                <w:rStyle w:val="IndexLink"/>
                <w:rtl w:val="true"/>
              </w:rPr>
              <w:t>:</w:t>
            </w:r>
            <w:r>
              <w:rPr>
                <w:rStyle w:val="IndexLink"/>
                <w:rtl w:val="true"/>
              </w:rPr>
              <w:t>الأسآر</w:t>
            </w:r>
            <w:r>
              <w:rPr>
                <w:rStyle w:val="IndexLink"/>
                <w:rtl w:val="true"/>
              </w:rPr>
              <w:tab/>
            </w:r>
            <w:r>
              <w:rPr>
                <w:rStyle w:val="IndexLink"/>
              </w:rPr>
              <w:t>799</w:t>
            </w:r>
          </w:hyperlink>
        </w:p>
        <w:p>
          <w:pPr>
            <w:pStyle w:val="Contents6"/>
            <w:tabs>
              <w:tab w:val="clear" w:pos="7609"/>
              <w:tab w:val="right" w:pos="9026" w:leader="dot"/>
            </w:tabs>
            <w:rPr/>
          </w:pPr>
          <w:hyperlink w:anchor="__RefHeading___Toc1803196_1468164448">
            <w:r>
              <w:rPr>
                <w:webHidden/>
                <w:rStyle w:val="IndexLink"/>
                <w:rtl w:val="true"/>
              </w:rPr>
              <w:t>حقیقة السؤر</w:t>
            </w:r>
            <w:r>
              <w:rPr>
                <w:rStyle w:val="IndexLink"/>
                <w:rtl w:val="true"/>
              </w:rPr>
              <w:tab/>
            </w:r>
            <w:r>
              <w:rPr>
                <w:rStyle w:val="IndexLink"/>
              </w:rPr>
              <w:t>799</w:t>
            </w:r>
          </w:hyperlink>
        </w:p>
        <w:p>
          <w:pPr>
            <w:pStyle w:val="Contents6"/>
            <w:tabs>
              <w:tab w:val="clear" w:pos="7609"/>
              <w:tab w:val="right" w:pos="9026" w:leader="dot"/>
            </w:tabs>
            <w:rPr/>
          </w:pPr>
          <w:hyperlink w:anchor="__RefHeading___Toc1803198_1468164448">
            <w:r>
              <w:rPr>
                <w:webHidden/>
                <w:rStyle w:val="IndexLink"/>
                <w:rtl w:val="true"/>
              </w:rPr>
              <w:t>سؤر نجس العین</w:t>
            </w:r>
            <w:r>
              <w:rPr>
                <w:rStyle w:val="IndexLink"/>
                <w:rtl w:val="true"/>
              </w:rPr>
              <w:tab/>
            </w:r>
            <w:r>
              <w:rPr>
                <w:rStyle w:val="IndexLink"/>
              </w:rPr>
              <w:t>799</w:t>
            </w:r>
          </w:hyperlink>
        </w:p>
        <w:p>
          <w:pPr>
            <w:pStyle w:val="Contents6"/>
            <w:tabs>
              <w:tab w:val="clear" w:pos="7609"/>
              <w:tab w:val="right" w:pos="9026" w:leader="dot"/>
            </w:tabs>
            <w:rPr/>
          </w:pPr>
          <w:hyperlink w:anchor="__RefHeading___Toc1803200_1468164448">
            <w:r>
              <w:rPr>
                <w:webHidden/>
                <w:rStyle w:val="IndexLink"/>
                <w:rtl w:val="true"/>
              </w:rPr>
              <w:t>سؤر حرام اللحم</w:t>
            </w:r>
            <w:r>
              <w:rPr>
                <w:rStyle w:val="IndexLink"/>
                <w:rtl w:val="true"/>
              </w:rPr>
              <w:tab/>
            </w:r>
            <w:r>
              <w:rPr>
                <w:rStyle w:val="IndexLink"/>
              </w:rPr>
              <w:t>801</w:t>
            </w:r>
          </w:hyperlink>
        </w:p>
        <w:p>
          <w:pPr>
            <w:pStyle w:val="Contents6"/>
            <w:tabs>
              <w:tab w:val="clear" w:pos="7609"/>
              <w:tab w:val="right" w:pos="9026" w:leader="dot"/>
            </w:tabs>
            <w:rPr/>
          </w:pPr>
          <w:hyperlink w:anchor="__RefHeading___Toc1803202_1468164448">
            <w:r>
              <w:rPr>
                <w:webHidden/>
                <w:rStyle w:val="IndexLink"/>
                <w:rtl w:val="true"/>
              </w:rPr>
              <w:t>سؤر المسوخ</w:t>
            </w:r>
            <w:r>
              <w:rPr>
                <w:rStyle w:val="IndexLink"/>
                <w:rtl w:val="true"/>
              </w:rPr>
              <w:tab/>
            </w:r>
            <w:r>
              <w:rPr>
                <w:rStyle w:val="IndexLink"/>
              </w:rPr>
              <w:t>802</w:t>
            </w:r>
          </w:hyperlink>
        </w:p>
        <w:p>
          <w:pPr>
            <w:pStyle w:val="Contents6"/>
            <w:tabs>
              <w:tab w:val="clear" w:pos="7609"/>
              <w:tab w:val="right" w:pos="9026" w:leader="dot"/>
            </w:tabs>
            <w:rPr/>
          </w:pPr>
          <w:hyperlink w:anchor="__RefHeading___Toc1803204_1468164448">
            <w:r>
              <w:rPr>
                <w:webHidden/>
                <w:rStyle w:val="IndexLink"/>
                <w:rtl w:val="true"/>
              </w:rPr>
              <w:t>سؤر الجلاّل</w:t>
            </w:r>
            <w:r>
              <w:rPr>
                <w:rStyle w:val="IndexLink"/>
                <w:rtl w:val="true"/>
              </w:rPr>
              <w:tab/>
            </w:r>
            <w:r>
              <w:rPr>
                <w:rStyle w:val="IndexLink"/>
              </w:rPr>
              <w:t>802</w:t>
            </w:r>
          </w:hyperlink>
        </w:p>
        <w:p>
          <w:pPr>
            <w:pStyle w:val="Contents6"/>
            <w:tabs>
              <w:tab w:val="clear" w:pos="7609"/>
              <w:tab w:val="right" w:pos="9026" w:leader="dot"/>
            </w:tabs>
            <w:rPr/>
          </w:pPr>
          <w:hyperlink w:anchor="__RefHeading___Toc1803206_1468164448">
            <w:r>
              <w:rPr>
                <w:webHidden/>
                <w:rStyle w:val="IndexLink"/>
                <w:rtl w:val="true"/>
              </w:rPr>
              <w:t>سؤر المؤمن</w:t>
            </w:r>
            <w:r>
              <w:rPr>
                <w:rStyle w:val="IndexLink"/>
                <w:rtl w:val="true"/>
              </w:rPr>
              <w:tab/>
            </w:r>
            <w:r>
              <w:rPr>
                <w:rStyle w:val="IndexLink"/>
              </w:rPr>
              <w:t>802</w:t>
            </w:r>
          </w:hyperlink>
        </w:p>
        <w:p>
          <w:pPr>
            <w:pStyle w:val="Contents6"/>
            <w:tabs>
              <w:tab w:val="clear" w:pos="7609"/>
              <w:tab w:val="right" w:pos="9026" w:leader="dot"/>
            </w:tabs>
            <w:rPr/>
          </w:pPr>
          <w:hyperlink w:anchor="__RefHeading___Toc1803208_1468164448">
            <w:r>
              <w:rPr>
                <w:webHidden/>
                <w:rStyle w:val="IndexLink"/>
                <w:rtl w:val="true"/>
              </w:rPr>
              <w:t>سؤر الهرة</w:t>
            </w:r>
            <w:r>
              <w:rPr>
                <w:rStyle w:val="IndexLink"/>
                <w:rtl w:val="true"/>
              </w:rPr>
              <w:tab/>
            </w:r>
            <w:r>
              <w:rPr>
                <w:rStyle w:val="IndexLink"/>
              </w:rPr>
              <w:t>803</w:t>
            </w:r>
          </w:hyperlink>
        </w:p>
        <w:p>
          <w:pPr>
            <w:pStyle w:val="Contents6"/>
            <w:tabs>
              <w:tab w:val="clear" w:pos="7609"/>
              <w:tab w:val="right" w:pos="9026" w:leader="dot"/>
            </w:tabs>
            <w:rPr/>
          </w:pPr>
          <w:hyperlink w:anchor="__RefHeading___Toc1803210_1468164448">
            <w:r>
              <w:rPr>
                <w:webHidden/>
                <w:rStyle w:val="IndexLink"/>
                <w:rtl w:val="true"/>
              </w:rPr>
              <w:t>سؤر مکروه اللحم</w:t>
            </w:r>
            <w:r>
              <w:rPr>
                <w:rStyle w:val="IndexLink"/>
                <w:rtl w:val="true"/>
              </w:rPr>
              <w:tab/>
            </w:r>
            <w:r>
              <w:rPr>
                <w:rStyle w:val="IndexLink"/>
              </w:rPr>
              <w:t>803</w:t>
            </w:r>
          </w:hyperlink>
        </w:p>
        <w:p>
          <w:pPr>
            <w:pStyle w:val="Contents6"/>
            <w:tabs>
              <w:tab w:val="clear" w:pos="7609"/>
              <w:tab w:val="right" w:pos="9026" w:leader="dot"/>
            </w:tabs>
            <w:rPr/>
          </w:pPr>
          <w:hyperlink w:anchor="__RefHeading___Toc1803212_1468164448">
            <w:r>
              <w:rPr>
                <w:webHidden/>
                <w:rStyle w:val="IndexLink"/>
                <w:rtl w:val="true"/>
              </w:rPr>
              <w:t>سؤر الحائض المتهمة</w:t>
            </w:r>
            <w:r>
              <w:rPr>
                <w:rStyle w:val="IndexLink"/>
                <w:rtl w:val="true"/>
              </w:rPr>
              <w:tab/>
            </w:r>
            <w:r>
              <w:rPr>
                <w:rStyle w:val="IndexLink"/>
              </w:rPr>
              <w:t>803</w:t>
            </w:r>
          </w:hyperlink>
        </w:p>
        <w:p>
          <w:pPr>
            <w:pStyle w:val="Contents4"/>
            <w:tabs>
              <w:tab w:val="clear" w:pos="8176"/>
              <w:tab w:val="right" w:pos="9026" w:leader="dot"/>
            </w:tabs>
            <w:rPr/>
          </w:pPr>
          <w:hyperlink w:anchor="__RefHeading___Toc1803214_1468164448">
            <w:r>
              <w:rPr>
                <w:webHidden/>
                <w:rStyle w:val="IndexLink"/>
                <w:rtl w:val="true"/>
              </w:rPr>
              <w:t>الباب الثانی</w:t>
            </w:r>
            <w:r>
              <w:rPr>
                <w:rStyle w:val="IndexLink"/>
                <w:rtl w:val="true"/>
              </w:rPr>
              <w:t>:</w:t>
            </w:r>
            <w:r>
              <w:rPr>
                <w:rStyle w:val="IndexLink"/>
                <w:rtl w:val="true"/>
              </w:rPr>
              <w:t>فی النجاسات</w:t>
            </w:r>
            <w:r>
              <w:rPr>
                <w:rStyle w:val="IndexLink"/>
                <w:rtl w:val="true"/>
              </w:rPr>
              <w:tab/>
            </w:r>
            <w:r>
              <w:rPr>
                <w:rStyle w:val="IndexLink"/>
              </w:rPr>
              <w:t>805</w:t>
            </w:r>
          </w:hyperlink>
        </w:p>
        <w:p>
          <w:pPr>
            <w:pStyle w:val="Contents5"/>
            <w:tabs>
              <w:tab w:val="clear" w:pos="7892"/>
              <w:tab w:val="right" w:pos="9026" w:leader="dot"/>
            </w:tabs>
            <w:rPr/>
          </w:pPr>
          <w:hyperlink w:anchor="__RefHeading___Toc1803216_1468164448">
            <w:r>
              <w:rPr>
                <w:webHidden/>
                <w:rStyle w:val="IndexLink"/>
                <w:rtl w:val="true"/>
              </w:rPr>
              <w:t>اشارة</w:t>
            </w:r>
            <w:r>
              <w:rPr>
                <w:rStyle w:val="IndexLink"/>
                <w:rtl w:val="true"/>
              </w:rPr>
              <w:tab/>
            </w:r>
            <w:r>
              <w:rPr>
                <w:rStyle w:val="IndexLink"/>
              </w:rPr>
              <w:t>805</w:t>
            </w:r>
          </w:hyperlink>
        </w:p>
        <w:p>
          <w:pPr>
            <w:pStyle w:val="Contents5"/>
            <w:tabs>
              <w:tab w:val="clear" w:pos="7892"/>
              <w:tab w:val="right" w:pos="9026" w:leader="dot"/>
            </w:tabs>
            <w:rPr/>
          </w:pPr>
          <w:hyperlink w:anchor="__RefHeading___Toc1803218_1468164448">
            <w:r>
              <w:rPr>
                <w:webHidden/>
                <w:rStyle w:val="IndexLink"/>
                <w:rtl w:val="true"/>
              </w:rPr>
              <w:t>فصل فی النجاسات</w:t>
            </w:r>
            <w:r>
              <w:rPr>
                <w:rStyle w:val="IndexLink"/>
                <w:rtl w:val="true"/>
              </w:rPr>
              <w:tab/>
            </w:r>
            <w:r>
              <w:rPr>
                <w:rStyle w:val="IndexLink"/>
              </w:rPr>
              <w:t>807</w:t>
            </w:r>
          </w:hyperlink>
        </w:p>
        <w:p>
          <w:pPr>
            <w:pStyle w:val="Contents6"/>
            <w:tabs>
              <w:tab w:val="clear" w:pos="7609"/>
              <w:tab w:val="right" w:pos="9026" w:leader="dot"/>
            </w:tabs>
            <w:rPr/>
          </w:pPr>
          <w:hyperlink w:anchor="__RefHeading___Toc1803220_1468164448">
            <w:r>
              <w:rPr>
                <w:webHidden/>
                <w:rStyle w:val="IndexLink"/>
                <w:rtl w:val="true"/>
              </w:rPr>
              <w:t>نجاسة البول و الغائط</w:t>
            </w:r>
            <w:r>
              <w:rPr>
                <w:rStyle w:val="IndexLink"/>
                <w:rtl w:val="true"/>
              </w:rPr>
              <w:tab/>
            </w:r>
            <w:r>
              <w:rPr>
                <w:rStyle w:val="IndexLink"/>
              </w:rPr>
              <w:t>807</w:t>
            </w:r>
          </w:hyperlink>
        </w:p>
        <w:p>
          <w:pPr>
            <w:pStyle w:val="Contents6"/>
            <w:tabs>
              <w:tab w:val="clear" w:pos="7609"/>
              <w:tab w:val="right" w:pos="9026" w:leader="dot"/>
            </w:tabs>
            <w:rPr/>
          </w:pPr>
          <w:hyperlink w:anchor="__RefHeading___Toc1803222_1468164448">
            <w:r>
              <w:rPr>
                <w:webHidden/>
                <w:rStyle w:val="IndexLink"/>
                <w:rtl w:val="true"/>
              </w:rPr>
              <w:t>بول ما لا نفس له و غائطه</w:t>
            </w:r>
            <w:r>
              <w:rPr>
                <w:rStyle w:val="IndexLink"/>
                <w:rtl w:val="true"/>
              </w:rPr>
              <w:tab/>
            </w:r>
            <w:r>
              <w:rPr>
                <w:rStyle w:val="IndexLink"/>
              </w:rPr>
              <w:t>811</w:t>
            </w:r>
          </w:hyperlink>
        </w:p>
        <w:p>
          <w:pPr>
            <w:pStyle w:val="Contents6"/>
            <w:tabs>
              <w:tab w:val="clear" w:pos="7609"/>
              <w:tab w:val="right" w:pos="9026" w:leader="dot"/>
            </w:tabs>
            <w:rPr/>
          </w:pPr>
          <w:hyperlink w:anchor="__RefHeading___Toc1803224_1468164448">
            <w:r>
              <w:rPr>
                <w:webHidden/>
                <w:rStyle w:val="IndexLink"/>
                <w:rtl w:val="true"/>
              </w:rPr>
              <w:t>ذرق الطیور المحرمة و بولها</w:t>
            </w:r>
            <w:r>
              <w:rPr>
                <w:rStyle w:val="IndexLink"/>
                <w:rtl w:val="true"/>
              </w:rPr>
              <w:tab/>
            </w:r>
            <w:r>
              <w:rPr>
                <w:rStyle w:val="IndexLink"/>
              </w:rPr>
              <w:t>813</w:t>
            </w:r>
          </w:hyperlink>
        </w:p>
        <w:p>
          <w:pPr>
            <w:pStyle w:val="Contents6"/>
            <w:tabs>
              <w:tab w:val="clear" w:pos="7609"/>
              <w:tab w:val="right" w:pos="9026" w:leader="dot"/>
            </w:tabs>
            <w:rPr/>
          </w:pPr>
          <w:hyperlink w:anchor="__RefHeading___Toc1803226_1468164448">
            <w:r>
              <w:rPr>
                <w:webHidden/>
                <w:rStyle w:val="IndexLink"/>
                <w:rtl w:val="true"/>
              </w:rPr>
              <w:t>اشارة</w:t>
            </w:r>
            <w:r>
              <w:rPr>
                <w:rStyle w:val="IndexLink"/>
                <w:rtl w:val="true"/>
              </w:rPr>
              <w:tab/>
            </w:r>
            <w:r>
              <w:rPr>
                <w:rStyle w:val="IndexLink"/>
              </w:rPr>
              <w:t>813</w:t>
            </w:r>
          </w:hyperlink>
        </w:p>
        <w:p>
          <w:pPr>
            <w:pStyle w:val="Contents6"/>
            <w:tabs>
              <w:tab w:val="clear" w:pos="7609"/>
              <w:tab w:val="right" w:pos="9026" w:leader="dot"/>
            </w:tabs>
            <w:rPr/>
          </w:pPr>
          <w:hyperlink w:anchor="__RefHeading___Toc1803228_1468164448">
            <w:r>
              <w:rPr>
                <w:webHidden/>
                <w:rStyle w:val="IndexLink"/>
                <w:rtl w:val="true"/>
              </w:rPr>
              <w:t>ذرق الخفاش و بوله</w:t>
            </w:r>
            <w:r>
              <w:rPr>
                <w:rStyle w:val="IndexLink"/>
                <w:rtl w:val="true"/>
              </w:rPr>
              <w:tab/>
            </w:r>
            <w:r>
              <w:rPr>
                <w:rStyle w:val="IndexLink"/>
              </w:rPr>
              <w:t>817</w:t>
            </w:r>
          </w:hyperlink>
        </w:p>
        <w:p>
          <w:pPr>
            <w:pStyle w:val="Contents6"/>
            <w:tabs>
              <w:tab w:val="clear" w:pos="7609"/>
              <w:tab w:val="right" w:pos="9026" w:leader="dot"/>
            </w:tabs>
            <w:rPr/>
          </w:pPr>
          <w:hyperlink w:anchor="__RefHeading___Toc1803230_1468164448">
            <w:r>
              <w:rPr>
                <w:webHidden/>
                <w:rStyle w:val="IndexLink"/>
                <w:rtl w:val="true"/>
              </w:rPr>
              <w:t>فی نجاسة ذرق الخفاش و بوله روایتان</w:t>
            </w:r>
            <w:r>
              <w:rPr>
                <w:rStyle w:val="IndexLink"/>
                <w:rtl w:val="true"/>
              </w:rPr>
              <w:tab/>
            </w:r>
            <w:r>
              <w:rPr>
                <w:rStyle w:val="IndexLink"/>
              </w:rPr>
              <w:t>817</w:t>
            </w:r>
          </w:hyperlink>
        </w:p>
        <w:p>
          <w:pPr>
            <w:pStyle w:val="Contents6"/>
            <w:tabs>
              <w:tab w:val="clear" w:pos="7609"/>
              <w:tab w:val="right" w:pos="9026" w:leader="dot"/>
            </w:tabs>
            <w:rPr/>
          </w:pPr>
          <w:hyperlink w:anchor="__RefHeading___Toc1803232_1468164448">
            <w:r>
              <w:rPr>
                <w:webHidden/>
                <w:rStyle w:val="IndexLink"/>
                <w:rtl w:val="true"/>
              </w:rPr>
              <w:t>حقیقة الخفاش</w:t>
            </w:r>
            <w:r>
              <w:rPr>
                <w:rStyle w:val="IndexLink"/>
                <w:rtl w:val="true"/>
              </w:rPr>
              <w:tab/>
            </w:r>
            <w:r>
              <w:rPr>
                <w:rStyle w:val="IndexLink"/>
              </w:rPr>
              <w:t>819</w:t>
            </w:r>
          </w:hyperlink>
        </w:p>
        <w:p>
          <w:pPr>
            <w:pStyle w:val="Contents6"/>
            <w:tabs>
              <w:tab w:val="clear" w:pos="7609"/>
              <w:tab w:val="right" w:pos="9026" w:leader="dot"/>
            </w:tabs>
            <w:rPr/>
          </w:pPr>
          <w:hyperlink w:anchor="__RefHeading___Toc1803234_1468164448">
            <w:r>
              <w:rPr>
                <w:webHidden/>
                <w:rStyle w:val="IndexLink"/>
                <w:rtl w:val="true"/>
              </w:rPr>
              <w:t>نجاسة بول غیر المأکول و غائطه مطلقا</w:t>
            </w:r>
            <w:r>
              <w:rPr>
                <w:rStyle w:val="IndexLink"/>
                <w:rtl w:val="true"/>
              </w:rPr>
              <w:tab/>
            </w:r>
            <w:r>
              <w:rPr>
                <w:rStyle w:val="IndexLink"/>
              </w:rPr>
              <w:t>821</w:t>
            </w:r>
          </w:hyperlink>
        </w:p>
        <w:p>
          <w:pPr>
            <w:pStyle w:val="Contents6"/>
            <w:tabs>
              <w:tab w:val="clear" w:pos="7609"/>
              <w:tab w:val="right" w:pos="9026" w:leader="dot"/>
            </w:tabs>
            <w:rPr/>
          </w:pPr>
          <w:hyperlink w:anchor="__RefHeading___Toc1803236_1468164448">
            <w:r>
              <w:rPr>
                <w:webHidden/>
                <w:rStyle w:val="IndexLink"/>
                <w:rtl w:val="true"/>
              </w:rPr>
              <w:t>بول مأکول اللحم و غائطه</w:t>
            </w:r>
            <w:r>
              <w:rPr>
                <w:rStyle w:val="IndexLink"/>
                <w:rtl w:val="true"/>
              </w:rPr>
              <w:tab/>
            </w:r>
            <w:r>
              <w:rPr>
                <w:rStyle w:val="IndexLink"/>
              </w:rPr>
              <w:t>824</w:t>
            </w:r>
          </w:hyperlink>
        </w:p>
        <w:p>
          <w:pPr>
            <w:pStyle w:val="Contents6"/>
            <w:tabs>
              <w:tab w:val="clear" w:pos="7609"/>
              <w:tab w:val="right" w:pos="9026" w:leader="dot"/>
            </w:tabs>
            <w:rPr/>
          </w:pPr>
          <w:hyperlink w:anchor="__RefHeading___Toc1803238_1468164448">
            <w:r>
              <w:rPr>
                <w:webHidden/>
                <w:rStyle w:val="IndexLink"/>
                <w:rtl w:val="true"/>
              </w:rPr>
              <w:t>اشارة</w:t>
            </w:r>
            <w:r>
              <w:rPr>
                <w:rStyle w:val="IndexLink"/>
                <w:rtl w:val="true"/>
              </w:rPr>
              <w:tab/>
            </w:r>
            <w:r>
              <w:rPr>
                <w:rStyle w:val="IndexLink"/>
              </w:rPr>
              <w:t>824</w:t>
            </w:r>
          </w:hyperlink>
        </w:p>
        <w:p>
          <w:pPr>
            <w:pStyle w:val="Contents6"/>
            <w:tabs>
              <w:tab w:val="clear" w:pos="7609"/>
              <w:tab w:val="right" w:pos="9026" w:leader="dot"/>
            </w:tabs>
            <w:rPr/>
          </w:pPr>
          <w:hyperlink w:anchor="__RefHeading___Toc1803240_1468164448">
            <w:r>
              <w:rPr>
                <w:webHidden/>
                <w:rStyle w:val="IndexLink"/>
                <w:rtl w:val="true"/>
              </w:rPr>
              <w:t>روایات النجاسة</w:t>
            </w:r>
            <w:r>
              <w:rPr>
                <w:rStyle w:val="IndexLink"/>
                <w:rtl w:val="true"/>
              </w:rPr>
              <w:tab/>
            </w:r>
            <w:r>
              <w:rPr>
                <w:rStyle w:val="IndexLink"/>
              </w:rPr>
              <w:t>825</w:t>
            </w:r>
          </w:hyperlink>
        </w:p>
        <w:p>
          <w:pPr>
            <w:pStyle w:val="Contents6"/>
            <w:tabs>
              <w:tab w:val="clear" w:pos="7609"/>
              <w:tab w:val="right" w:pos="9026" w:leader="dot"/>
            </w:tabs>
            <w:rPr/>
          </w:pPr>
          <w:hyperlink w:anchor="__RefHeading___Toc1803242_1468164448">
            <w:r>
              <w:rPr>
                <w:webHidden/>
                <w:rStyle w:val="IndexLink"/>
                <w:rtl w:val="true"/>
              </w:rPr>
              <w:t>التحقیق فی مفاد الروایات</w:t>
            </w:r>
            <w:r>
              <w:rPr>
                <w:rStyle w:val="IndexLink"/>
                <w:rtl w:val="true"/>
              </w:rPr>
              <w:tab/>
            </w:r>
            <w:r>
              <w:rPr>
                <w:rStyle w:val="IndexLink"/>
              </w:rPr>
              <w:t>827</w:t>
            </w:r>
          </w:hyperlink>
        </w:p>
        <w:p>
          <w:pPr>
            <w:pStyle w:val="Contents6"/>
            <w:tabs>
              <w:tab w:val="clear" w:pos="7609"/>
              <w:tab w:val="right" w:pos="9026" w:leader="dot"/>
            </w:tabs>
            <w:rPr/>
          </w:pPr>
          <w:hyperlink w:anchor="__RefHeading___Toc1803244_1468164448">
            <w:r>
              <w:rPr>
                <w:webHidden/>
                <w:rStyle w:val="IndexLink"/>
                <w:rtl w:val="true"/>
              </w:rPr>
              <w:t>روایات الطهارة</w:t>
            </w:r>
            <w:r>
              <w:rPr>
                <w:rStyle w:val="IndexLink"/>
                <w:rtl w:val="true"/>
              </w:rPr>
              <w:tab/>
            </w:r>
            <w:r>
              <w:rPr>
                <w:rStyle w:val="IndexLink"/>
              </w:rPr>
              <w:t>829</w:t>
            </w:r>
          </w:hyperlink>
        </w:p>
        <w:p>
          <w:pPr>
            <w:pStyle w:val="Contents6"/>
            <w:tabs>
              <w:tab w:val="clear" w:pos="7609"/>
              <w:tab w:val="right" w:pos="9026" w:leader="dot"/>
            </w:tabs>
            <w:rPr/>
          </w:pPr>
          <w:hyperlink w:anchor="__RefHeading___Toc1803246_1468164448">
            <w:r>
              <w:rPr>
                <w:webHidden/>
                <w:rStyle w:val="IndexLink"/>
                <w:rtl w:val="true"/>
              </w:rPr>
              <w:t>الاولی</w:t>
            </w:r>
            <w:r>
              <w:rPr>
                <w:rStyle w:val="IndexLink"/>
                <w:rtl w:val="true"/>
              </w:rPr>
              <w:t>:</w:t>
            </w:r>
            <w:r>
              <w:rPr>
                <w:rStyle w:val="IndexLink"/>
                <w:rtl w:val="true"/>
              </w:rPr>
              <w:t>ما رواه الکلینی فی الصحیح عن أبی الاغر النخاس</w:t>
            </w:r>
            <w:r>
              <w:rPr>
                <w:rStyle w:val="IndexLink"/>
                <w:rtl w:val="true"/>
              </w:rPr>
              <w:tab/>
            </w:r>
            <w:r>
              <w:rPr>
                <w:rStyle w:val="IndexLink"/>
              </w:rPr>
              <w:t>829</w:t>
            </w:r>
          </w:hyperlink>
        </w:p>
        <w:p>
          <w:pPr>
            <w:pStyle w:val="Contents6"/>
            <w:tabs>
              <w:tab w:val="clear" w:pos="7609"/>
              <w:tab w:val="right" w:pos="9026" w:leader="dot"/>
            </w:tabs>
            <w:rPr/>
          </w:pPr>
          <w:hyperlink w:anchor="__RefHeading___Toc1803248_1468164448">
            <w:r>
              <w:rPr>
                <w:webHidden/>
                <w:rStyle w:val="IndexLink"/>
                <w:rtl w:val="true"/>
              </w:rPr>
              <w:t>الثانیة</w:t>
            </w:r>
            <w:r>
              <w:rPr>
                <w:rStyle w:val="IndexLink"/>
                <w:rtl w:val="true"/>
              </w:rPr>
              <w:t>:</w:t>
            </w:r>
            <w:r>
              <w:rPr>
                <w:rStyle w:val="IndexLink"/>
                <w:rtl w:val="true"/>
              </w:rPr>
              <w:t>الحسن</w:t>
            </w:r>
            <w:r>
              <w:rPr>
                <w:rStyle w:val="IndexLink"/>
                <w:rtl w:val="true"/>
              </w:rPr>
              <w:t>-</w:t>
            </w:r>
            <w:r>
              <w:rPr>
                <w:rStyle w:val="IndexLink"/>
                <w:rtl w:val="true"/>
              </w:rPr>
              <w:t>کالصحیح</w:t>
            </w:r>
            <w:r>
              <w:rPr>
                <w:rStyle w:val="IndexLink"/>
                <w:rtl w:val="true"/>
              </w:rPr>
              <w:t>-</w:t>
            </w:r>
            <w:r>
              <w:rPr>
                <w:rStyle w:val="IndexLink"/>
                <w:rtl w:val="true"/>
              </w:rPr>
              <w:t>عن بکیر عن زرارة عن احدهما</w:t>
            </w:r>
            <w:r>
              <w:rPr>
                <w:rStyle w:val="IndexLink"/>
                <w:rtl w:val="true"/>
              </w:rPr>
              <w:t>(</w:t>
            </w:r>
            <w:r>
              <w:rPr>
                <w:rStyle w:val="IndexLink"/>
                <w:rtl w:val="true"/>
              </w:rPr>
              <w:t>علیه السلام</w:t>
            </w:r>
            <w:r>
              <w:rPr>
                <w:rStyle w:val="IndexLink"/>
                <w:rtl w:val="true"/>
              </w:rPr>
              <w:t>)</w:t>
              <w:tab/>
            </w:r>
            <w:r>
              <w:rPr>
                <w:rStyle w:val="IndexLink"/>
              </w:rPr>
              <w:t>829</w:t>
            </w:r>
          </w:hyperlink>
        </w:p>
        <w:p>
          <w:pPr>
            <w:pStyle w:val="Contents6"/>
            <w:tabs>
              <w:tab w:val="clear" w:pos="7609"/>
              <w:tab w:val="right" w:pos="9026" w:leader="dot"/>
            </w:tabs>
            <w:rPr/>
          </w:pPr>
          <w:hyperlink w:anchor="__RefHeading___Toc1803250_1468164448">
            <w:r>
              <w:rPr>
                <w:webHidden/>
                <w:rStyle w:val="IndexLink"/>
                <w:rtl w:val="true"/>
              </w:rPr>
              <w:t>ملاقاة الغائط فی الباطن</w:t>
            </w:r>
            <w:r>
              <w:rPr>
                <w:rStyle w:val="IndexLink"/>
                <w:rtl w:val="true"/>
              </w:rPr>
              <w:tab/>
            </w:r>
            <w:r>
              <w:rPr>
                <w:rStyle w:val="IndexLink"/>
              </w:rPr>
              <w:t>831</w:t>
            </w:r>
          </w:hyperlink>
        </w:p>
        <w:p>
          <w:pPr>
            <w:pStyle w:val="Contents6"/>
            <w:tabs>
              <w:tab w:val="clear" w:pos="7609"/>
              <w:tab w:val="right" w:pos="9026" w:leader="dot"/>
            </w:tabs>
            <w:rPr/>
          </w:pPr>
          <w:hyperlink w:anchor="__RefHeading___Toc1803252_1468164448">
            <w:r>
              <w:rPr>
                <w:webHidden/>
                <w:rStyle w:val="IndexLink"/>
                <w:rtl w:val="true"/>
              </w:rPr>
              <w:t>ملاقاة الغائط فی الباطن لا توجب النجاسة</w:t>
            </w:r>
            <w:r>
              <w:rPr>
                <w:rStyle w:val="IndexLink"/>
                <w:rtl w:val="true"/>
              </w:rPr>
              <w:tab/>
            </w:r>
            <w:r>
              <w:rPr>
                <w:rStyle w:val="IndexLink"/>
              </w:rPr>
              <w:t>831</w:t>
            </w:r>
          </w:hyperlink>
        </w:p>
        <w:p>
          <w:pPr>
            <w:pStyle w:val="Contents6"/>
            <w:tabs>
              <w:tab w:val="clear" w:pos="7609"/>
              <w:tab w:val="right" w:pos="9026" w:leader="dot"/>
            </w:tabs>
            <w:rPr/>
          </w:pPr>
          <w:hyperlink w:anchor="__RefHeading___Toc1803254_1468164448">
            <w:r>
              <w:rPr>
                <w:webHidden/>
                <w:rStyle w:val="IndexLink"/>
                <w:rtl w:val="true"/>
              </w:rPr>
              <w:t>فروض و صور الملاقاة</w:t>
            </w:r>
            <w:r>
              <w:rPr>
                <w:rStyle w:val="IndexLink"/>
                <w:rtl w:val="true"/>
              </w:rPr>
              <w:tab/>
            </w:r>
            <w:r>
              <w:rPr>
                <w:rStyle w:val="IndexLink"/>
              </w:rPr>
              <w:t>832</w:t>
            </w:r>
          </w:hyperlink>
        </w:p>
        <w:p>
          <w:pPr>
            <w:pStyle w:val="Contents6"/>
            <w:tabs>
              <w:tab w:val="clear" w:pos="7609"/>
              <w:tab w:val="right" w:pos="9026" w:leader="dot"/>
            </w:tabs>
            <w:rPr/>
          </w:pPr>
          <w:hyperlink w:anchor="__RefHeading___Toc1803256_1468164448">
            <w:r>
              <w:rPr>
                <w:webHidden/>
                <w:rStyle w:val="IndexLink"/>
                <w:rtl w:val="true"/>
              </w:rPr>
              <w:t>أما الأولی</w:t>
            </w:r>
            <w:r>
              <w:rPr>
                <w:rStyle w:val="IndexLink"/>
                <w:rtl w:val="true"/>
              </w:rPr>
              <w:t>:</w:t>
            </w:r>
            <w:r>
              <w:rPr>
                <w:rStyle w:val="IndexLink"/>
                <w:rtl w:val="true"/>
              </w:rPr>
              <w:t>فیدل علی عدم الانفعال بالخصوص</w:t>
            </w:r>
            <w:r>
              <w:rPr>
                <w:rStyle w:val="IndexLink"/>
                <w:rtl w:val="true"/>
              </w:rPr>
              <w:tab/>
            </w:r>
            <w:r>
              <w:rPr>
                <w:rStyle w:val="IndexLink"/>
              </w:rPr>
              <w:t>833</w:t>
            </w:r>
          </w:hyperlink>
        </w:p>
        <w:p>
          <w:pPr>
            <w:pStyle w:val="Contents6"/>
            <w:tabs>
              <w:tab w:val="clear" w:pos="7609"/>
              <w:tab w:val="right" w:pos="9026" w:leader="dot"/>
            </w:tabs>
            <w:rPr/>
          </w:pPr>
          <w:hyperlink w:anchor="__RefHeading___Toc1803258_1468164448">
            <w:r>
              <w:rPr>
                <w:webHidden/>
                <w:rStyle w:val="IndexLink"/>
                <w:rtl w:val="true"/>
              </w:rPr>
              <w:t>أما الثانیة</w:t>
            </w:r>
            <w:r>
              <w:rPr>
                <w:rStyle w:val="IndexLink"/>
                <w:rtl w:val="true"/>
              </w:rPr>
              <w:t>:</w:t>
            </w:r>
            <w:r>
              <w:rPr>
                <w:rStyle w:val="IndexLink"/>
                <w:rtl w:val="true"/>
              </w:rPr>
              <w:t>فیدل علی العدم بالخصوص ما ورد من طهارة بصاق شارب</w:t>
            </w:r>
            <w:r>
              <w:rPr>
                <w:rStyle w:val="IndexLink"/>
                <w:rtl w:val="true"/>
              </w:rPr>
              <w:tab/>
            </w:r>
            <w:r>
              <w:rPr>
                <w:rStyle w:val="IndexLink"/>
              </w:rPr>
              <w:t>833</w:t>
            </w:r>
          </w:hyperlink>
        </w:p>
        <w:p>
          <w:pPr>
            <w:pStyle w:val="Contents6"/>
            <w:tabs>
              <w:tab w:val="clear" w:pos="7609"/>
              <w:tab w:val="right" w:pos="9026" w:leader="dot"/>
            </w:tabs>
            <w:rPr/>
          </w:pPr>
          <w:hyperlink w:anchor="__RefHeading___Toc1803260_1468164448">
            <w:r>
              <w:rPr>
                <w:webHidden/>
                <w:rStyle w:val="IndexLink"/>
                <w:rtl w:val="true"/>
              </w:rPr>
              <w:t>و أما الثالثة</w:t>
            </w:r>
            <w:r>
              <w:rPr>
                <w:rStyle w:val="IndexLink"/>
                <w:rtl w:val="true"/>
              </w:rPr>
              <w:t>:</w:t>
            </w:r>
            <w:r>
              <w:rPr>
                <w:rStyle w:val="IndexLink"/>
                <w:rtl w:val="true"/>
              </w:rPr>
              <w:t>فقد یستدل علیه بالخصوص</w:t>
            </w:r>
            <w:r>
              <w:rPr>
                <w:rStyle w:val="IndexLink"/>
                <w:rtl w:val="true"/>
              </w:rPr>
              <w:tab/>
            </w:r>
            <w:r>
              <w:rPr>
                <w:rStyle w:val="IndexLink"/>
              </w:rPr>
              <w:t>833</w:t>
            </w:r>
          </w:hyperlink>
        </w:p>
        <w:p>
          <w:pPr>
            <w:pStyle w:val="Contents6"/>
            <w:tabs>
              <w:tab w:val="clear" w:pos="7609"/>
              <w:tab w:val="right" w:pos="9026" w:leader="dot"/>
            </w:tabs>
            <w:rPr/>
          </w:pPr>
          <w:hyperlink w:anchor="__RefHeading___Toc1803262_1468164448">
            <w:r>
              <w:rPr>
                <w:webHidden/>
                <w:rStyle w:val="IndexLink"/>
                <w:rtl w:val="true"/>
              </w:rPr>
              <w:t>قاعدة</w:t>
            </w:r>
            <w:r>
              <w:rPr>
                <w:rStyle w:val="IndexLink"/>
                <w:rtl w:val="true"/>
              </w:rPr>
              <w:tab/>
            </w:r>
            <w:r>
              <w:rPr>
                <w:rStyle w:val="IndexLink"/>
              </w:rPr>
              <w:t>836</w:t>
            </w:r>
          </w:hyperlink>
        </w:p>
        <w:p>
          <w:pPr>
            <w:pStyle w:val="Contents6"/>
            <w:tabs>
              <w:tab w:val="clear" w:pos="7609"/>
              <w:tab w:val="right" w:pos="9026" w:leader="dot"/>
            </w:tabs>
            <w:rPr/>
          </w:pPr>
          <w:hyperlink w:anchor="__RefHeading___Toc1803264_1468164448">
            <w:r>
              <w:rPr>
                <w:webHidden/>
                <w:rStyle w:val="IndexLink"/>
                <w:rtl w:val="true"/>
              </w:rPr>
              <w:t>اشارة</w:t>
            </w:r>
            <w:r>
              <w:rPr>
                <w:rStyle w:val="IndexLink"/>
                <w:rtl w:val="true"/>
              </w:rPr>
              <w:tab/>
            </w:r>
            <w:r>
              <w:rPr>
                <w:rStyle w:val="IndexLink"/>
              </w:rPr>
              <w:t>836</w:t>
            </w:r>
          </w:hyperlink>
        </w:p>
        <w:p>
          <w:pPr>
            <w:pStyle w:val="Contents6"/>
            <w:tabs>
              <w:tab w:val="clear" w:pos="7609"/>
              <w:tab w:val="right" w:pos="9026" w:leader="dot"/>
            </w:tabs>
            <w:rPr/>
          </w:pPr>
          <w:hyperlink w:anchor="__RefHeading___Toc1803266_1468164448">
            <w:r>
              <w:rPr>
                <w:webHidden/>
                <w:rStyle w:val="IndexLink"/>
                <w:rtl w:val="true"/>
              </w:rPr>
              <w:t>بیع الابوال الطاهرة</w:t>
            </w:r>
            <w:r>
              <w:rPr>
                <w:rStyle w:val="IndexLink"/>
                <w:rtl w:val="true"/>
              </w:rPr>
              <w:tab/>
            </w:r>
            <w:r>
              <w:rPr>
                <w:rStyle w:val="IndexLink"/>
              </w:rPr>
              <w:t>836</w:t>
            </w:r>
          </w:hyperlink>
        </w:p>
        <w:p>
          <w:pPr>
            <w:pStyle w:val="Contents6"/>
            <w:tabs>
              <w:tab w:val="clear" w:pos="7609"/>
              <w:tab w:val="right" w:pos="9026" w:leader="dot"/>
            </w:tabs>
            <w:rPr/>
          </w:pPr>
          <w:hyperlink w:anchor="__RefHeading___Toc1803268_1468164448">
            <w:r>
              <w:rPr>
                <w:webHidden/>
                <w:rStyle w:val="IndexLink"/>
                <w:rtl w:val="true"/>
              </w:rPr>
              <w:t>بیع الابوال النجسة</w:t>
            </w:r>
            <w:r>
              <w:rPr>
                <w:rStyle w:val="IndexLink"/>
                <w:rtl w:val="true"/>
              </w:rPr>
              <w:tab/>
            </w:r>
            <w:r>
              <w:rPr>
                <w:rStyle w:val="IndexLink"/>
              </w:rPr>
              <w:t>838</w:t>
            </w:r>
          </w:hyperlink>
        </w:p>
        <w:p>
          <w:pPr>
            <w:pStyle w:val="Contents6"/>
            <w:tabs>
              <w:tab w:val="clear" w:pos="7609"/>
              <w:tab w:val="right" w:pos="9026" w:leader="dot"/>
            </w:tabs>
            <w:rPr/>
          </w:pPr>
          <w:hyperlink w:anchor="__RefHeading___Toc1803270_1468164448">
            <w:r>
              <w:rPr>
                <w:webHidden/>
                <w:rStyle w:val="IndexLink"/>
                <w:rtl w:val="true"/>
              </w:rPr>
              <w:t>أدلة عدم الجواز</w:t>
            </w:r>
            <w:r>
              <w:rPr>
                <w:rStyle w:val="IndexLink"/>
                <w:rtl w:val="true"/>
              </w:rPr>
              <w:tab/>
            </w:r>
            <w:r>
              <w:rPr>
                <w:rStyle w:val="IndexLink"/>
              </w:rPr>
              <w:t>838</w:t>
            </w:r>
          </w:hyperlink>
        </w:p>
        <w:p>
          <w:pPr>
            <w:pStyle w:val="Contents6"/>
            <w:tabs>
              <w:tab w:val="clear" w:pos="7609"/>
              <w:tab w:val="right" w:pos="9026" w:leader="dot"/>
            </w:tabs>
            <w:rPr/>
          </w:pPr>
          <w:hyperlink w:anchor="__RefHeading___Toc1803272_1468164448">
            <w:r>
              <w:rPr>
                <w:webHidden/>
                <w:rStyle w:val="IndexLink"/>
                <w:rtl w:val="true"/>
              </w:rPr>
              <w:t>عدم تمامیة أدلة المنع</w:t>
            </w:r>
            <w:r>
              <w:rPr>
                <w:rStyle w:val="IndexLink"/>
                <w:rtl w:val="true"/>
              </w:rPr>
              <w:tab/>
            </w:r>
            <w:r>
              <w:rPr>
                <w:rStyle w:val="IndexLink"/>
              </w:rPr>
              <w:t>840</w:t>
            </w:r>
          </w:hyperlink>
        </w:p>
        <w:p>
          <w:pPr>
            <w:pStyle w:val="Contents6"/>
            <w:tabs>
              <w:tab w:val="clear" w:pos="7609"/>
              <w:tab w:val="right" w:pos="9026" w:leader="dot"/>
            </w:tabs>
            <w:rPr/>
          </w:pPr>
          <w:hyperlink w:anchor="__RefHeading___Toc1803274_1468164448">
            <w:r>
              <w:rPr>
                <w:webHidden/>
                <w:rStyle w:val="IndexLink"/>
                <w:rtl w:val="true"/>
              </w:rPr>
              <w:t>أما الاجماع</w:t>
            </w:r>
            <w:r>
              <w:rPr>
                <w:rStyle w:val="IndexLink"/>
                <w:rtl w:val="true"/>
              </w:rPr>
              <w:t>:</w:t>
            </w:r>
            <w:r>
              <w:rPr>
                <w:rStyle w:val="IndexLink"/>
                <w:rtl w:val="true"/>
              </w:rPr>
              <w:t>فیخدش دعوی قیامه علی کل من الوجهین</w:t>
            </w:r>
            <w:r>
              <w:rPr>
                <w:rStyle w:val="IndexLink"/>
                <w:rtl w:val="true"/>
              </w:rPr>
              <w:tab/>
            </w:r>
            <w:r>
              <w:rPr>
                <w:rStyle w:val="IndexLink"/>
              </w:rPr>
              <w:t>840</w:t>
            </w:r>
          </w:hyperlink>
        </w:p>
        <w:p>
          <w:pPr>
            <w:pStyle w:val="Contents6"/>
            <w:tabs>
              <w:tab w:val="clear" w:pos="7609"/>
              <w:tab w:val="right" w:pos="9026" w:leader="dot"/>
            </w:tabs>
            <w:rPr/>
          </w:pPr>
          <w:hyperlink w:anchor="__RefHeading___Toc1803276_1468164448">
            <w:r>
              <w:rPr>
                <w:webHidden/>
                <w:rStyle w:val="IndexLink"/>
                <w:rtl w:val="true"/>
              </w:rPr>
              <w:t>فیظهر من مجموع هذه الکلمات</w:t>
            </w:r>
            <w:r>
              <w:rPr>
                <w:rStyle w:val="IndexLink"/>
                <w:rtl w:val="true"/>
              </w:rPr>
              <w:t>:</w:t>
              <w:tab/>
            </w:r>
            <w:r>
              <w:rPr>
                <w:rStyle w:val="IndexLink"/>
              </w:rPr>
              <w:t>841</w:t>
            </w:r>
          </w:hyperlink>
        </w:p>
        <w:p>
          <w:pPr>
            <w:pStyle w:val="Contents6"/>
            <w:tabs>
              <w:tab w:val="clear" w:pos="7609"/>
              <w:tab w:val="right" w:pos="9026" w:leader="dot"/>
            </w:tabs>
            <w:rPr/>
          </w:pPr>
          <w:hyperlink w:anchor="__RefHeading___Toc1803278_1468164448">
            <w:r>
              <w:rPr>
                <w:webHidden/>
                <w:rStyle w:val="IndexLink"/>
                <w:rtl w:val="true"/>
              </w:rPr>
              <w:t>حق الاختصاص فی الاعیان النجسة</w:t>
            </w:r>
            <w:r>
              <w:rPr>
                <w:rStyle w:val="IndexLink"/>
                <w:rtl w:val="true"/>
              </w:rPr>
              <w:tab/>
            </w:r>
            <w:r>
              <w:rPr>
                <w:rStyle w:val="IndexLink"/>
              </w:rPr>
              <w:t>842</w:t>
            </w:r>
          </w:hyperlink>
        </w:p>
        <w:p>
          <w:pPr>
            <w:pStyle w:val="Contents6"/>
            <w:tabs>
              <w:tab w:val="clear" w:pos="7609"/>
              <w:tab w:val="right" w:pos="9026" w:leader="dot"/>
            </w:tabs>
            <w:rPr/>
          </w:pPr>
          <w:hyperlink w:anchor="__RefHeading___Toc1803280_1468164448">
            <w:r>
              <w:rPr>
                <w:webHidden/>
                <w:rStyle w:val="IndexLink"/>
                <w:rtl w:val="true"/>
              </w:rPr>
              <w:t>أما الآیات</w:t>
            </w:r>
            <w:r>
              <w:rPr>
                <w:rStyle w:val="IndexLink"/>
                <w:rtl w:val="true"/>
              </w:rPr>
              <w:t>:</w:t>
              <w:tab/>
            </w:r>
            <w:r>
              <w:rPr>
                <w:rStyle w:val="IndexLink"/>
              </w:rPr>
              <w:t>843</w:t>
            </w:r>
          </w:hyperlink>
        </w:p>
        <w:p>
          <w:pPr>
            <w:pStyle w:val="Contents6"/>
            <w:tabs>
              <w:tab w:val="clear" w:pos="7609"/>
              <w:tab w:val="right" w:pos="9026" w:leader="dot"/>
            </w:tabs>
            <w:rPr/>
          </w:pPr>
          <w:hyperlink w:anchor="__RefHeading___Toc1803282_1468164448">
            <w:r>
              <w:rPr>
                <w:webHidden/>
                <w:rStyle w:val="IndexLink"/>
                <w:rtl w:val="true"/>
              </w:rPr>
              <w:t>أما الروایات</w:t>
            </w:r>
            <w:r>
              <w:rPr>
                <w:rStyle w:val="IndexLink"/>
                <w:rtl w:val="true"/>
              </w:rPr>
              <w:t>:</w:t>
              <w:tab/>
            </w:r>
            <w:r>
              <w:rPr>
                <w:rStyle w:val="IndexLink"/>
              </w:rPr>
              <w:t>844</w:t>
            </w:r>
          </w:hyperlink>
        </w:p>
        <w:p>
          <w:pPr>
            <w:pStyle w:val="Contents6"/>
            <w:tabs>
              <w:tab w:val="clear" w:pos="7609"/>
              <w:tab w:val="right" w:pos="9026" w:leader="dot"/>
            </w:tabs>
            <w:rPr/>
          </w:pPr>
          <w:hyperlink w:anchor="__RefHeading___Toc1803284_1468164448">
            <w:r>
              <w:rPr>
                <w:webHidden/>
                <w:rStyle w:val="IndexLink"/>
                <w:rtl w:val="true"/>
              </w:rPr>
              <w:t>فعموم روایة تحف العقول</w:t>
            </w:r>
            <w:r>
              <w:rPr>
                <w:rStyle w:val="IndexLink"/>
                <w:rtl w:val="true"/>
              </w:rPr>
              <w:t>-</w:t>
              <w:tab/>
            </w:r>
            <w:r>
              <w:rPr>
                <w:rStyle w:val="IndexLink"/>
              </w:rPr>
              <w:t>844</w:t>
            </w:r>
          </w:hyperlink>
        </w:p>
        <w:p>
          <w:pPr>
            <w:pStyle w:val="Contents6"/>
            <w:tabs>
              <w:tab w:val="clear" w:pos="7609"/>
              <w:tab w:val="right" w:pos="9026" w:leader="dot"/>
            </w:tabs>
            <w:rPr/>
          </w:pPr>
          <w:hyperlink w:anchor="__RefHeading___Toc1803286_1468164448">
            <w:r>
              <w:rPr>
                <w:webHidden/>
                <w:rStyle w:val="IndexLink"/>
                <w:rtl w:val="true"/>
              </w:rPr>
              <w:t>و أما النبوی</w:t>
            </w:r>
            <w:r>
              <w:rPr>
                <w:rStyle w:val="IndexLink"/>
                <w:rtl w:val="true"/>
              </w:rPr>
              <w:tab/>
            </w:r>
            <w:r>
              <w:rPr>
                <w:rStyle w:val="IndexLink"/>
              </w:rPr>
              <w:t>844</w:t>
            </w:r>
          </w:hyperlink>
        </w:p>
        <w:p>
          <w:pPr>
            <w:pStyle w:val="Contents6"/>
            <w:tabs>
              <w:tab w:val="clear" w:pos="7609"/>
              <w:tab w:val="right" w:pos="9026" w:leader="dot"/>
            </w:tabs>
            <w:rPr/>
          </w:pPr>
          <w:hyperlink w:anchor="__RefHeading___Toc1803288_1468164448">
            <w:r>
              <w:rPr>
                <w:webHidden/>
                <w:rStyle w:val="IndexLink"/>
                <w:rtl w:val="true"/>
              </w:rPr>
              <w:t>و أما</w:t>
            </w:r>
            <w:r>
              <w:rPr>
                <w:rStyle w:val="IndexLink"/>
                <w:rtl w:val="true"/>
              </w:rPr>
              <w:t>:</w:t>
            </w:r>
            <w:r>
              <w:rPr>
                <w:rStyle w:val="IndexLink"/>
                <w:rtl w:val="true"/>
              </w:rPr>
              <w:t>الروایات الخاصة فی العذرة</w:t>
            </w:r>
            <w:r>
              <w:rPr>
                <w:rStyle w:val="IndexLink"/>
                <w:rtl w:val="true"/>
              </w:rPr>
              <w:t>:</w:t>
              <w:tab/>
            </w:r>
            <w:r>
              <w:rPr>
                <w:rStyle w:val="IndexLink"/>
              </w:rPr>
              <w:t>845</w:t>
            </w:r>
          </w:hyperlink>
        </w:p>
        <w:p>
          <w:pPr>
            <w:pStyle w:val="Contents6"/>
            <w:tabs>
              <w:tab w:val="clear" w:pos="7609"/>
              <w:tab w:val="right" w:pos="9026" w:leader="dot"/>
            </w:tabs>
            <w:rPr/>
          </w:pPr>
          <w:hyperlink w:anchor="__RefHeading___Toc1803290_1468164448">
            <w:r>
              <w:rPr>
                <w:webHidden/>
                <w:rStyle w:val="IndexLink"/>
                <w:rtl w:val="true"/>
              </w:rPr>
              <w:t>الانتفاع بالبول و الغائط</w:t>
            </w:r>
            <w:r>
              <w:rPr>
                <w:rStyle w:val="IndexLink"/>
                <w:rtl w:val="true"/>
              </w:rPr>
              <w:tab/>
            </w:r>
            <w:r>
              <w:rPr>
                <w:rStyle w:val="IndexLink"/>
              </w:rPr>
              <w:t>846</w:t>
            </w:r>
          </w:hyperlink>
        </w:p>
        <w:p>
          <w:pPr>
            <w:pStyle w:val="Contents6"/>
            <w:tabs>
              <w:tab w:val="clear" w:pos="7609"/>
              <w:tab w:val="right" w:pos="9026" w:leader="dot"/>
            </w:tabs>
            <w:rPr/>
          </w:pPr>
          <w:hyperlink w:anchor="__RefHeading___Toc1803292_1468164448">
            <w:r>
              <w:rPr>
                <w:webHidden/>
                <w:rStyle w:val="IndexLink"/>
                <w:rtl w:val="true"/>
              </w:rPr>
              <w:t>الشک فی حلیة الحیوان</w:t>
            </w:r>
            <w:r>
              <w:rPr>
                <w:rStyle w:val="IndexLink"/>
                <w:rtl w:val="true"/>
              </w:rPr>
              <w:tab/>
            </w:r>
            <w:r>
              <w:rPr>
                <w:rStyle w:val="IndexLink"/>
              </w:rPr>
              <w:t>847</w:t>
            </w:r>
          </w:hyperlink>
        </w:p>
        <w:p>
          <w:pPr>
            <w:pStyle w:val="Contents6"/>
            <w:tabs>
              <w:tab w:val="clear" w:pos="7609"/>
              <w:tab w:val="right" w:pos="9026" w:leader="dot"/>
            </w:tabs>
            <w:rPr/>
          </w:pPr>
          <w:hyperlink w:anchor="__RefHeading___Toc1803294_1468164448">
            <w:r>
              <w:rPr>
                <w:webHidden/>
                <w:rStyle w:val="IndexLink"/>
                <w:rtl w:val="true"/>
              </w:rPr>
              <w:t>اشارة</w:t>
            </w:r>
            <w:r>
              <w:rPr>
                <w:rStyle w:val="IndexLink"/>
                <w:rtl w:val="true"/>
              </w:rPr>
              <w:tab/>
            </w:r>
            <w:r>
              <w:rPr>
                <w:rStyle w:val="IndexLink"/>
              </w:rPr>
              <w:t>847</w:t>
            </w:r>
          </w:hyperlink>
        </w:p>
        <w:p>
          <w:pPr>
            <w:pStyle w:val="Contents6"/>
            <w:tabs>
              <w:tab w:val="clear" w:pos="7609"/>
              <w:tab w:val="right" w:pos="9026" w:leader="dot"/>
            </w:tabs>
            <w:rPr/>
          </w:pPr>
          <w:hyperlink w:anchor="__RefHeading___Toc1803296_1468164448">
            <w:r>
              <w:rPr>
                <w:webHidden/>
                <w:rStyle w:val="IndexLink"/>
                <w:rtl w:val="true"/>
              </w:rPr>
              <w:t>الشک فی الشبهة الحکمیة</w:t>
            </w:r>
            <w:r>
              <w:rPr>
                <w:rStyle w:val="IndexLink"/>
                <w:rtl w:val="true"/>
              </w:rPr>
              <w:tab/>
            </w:r>
            <w:r>
              <w:rPr>
                <w:rStyle w:val="IndexLink"/>
              </w:rPr>
              <w:t>847</w:t>
            </w:r>
          </w:hyperlink>
        </w:p>
        <w:p>
          <w:pPr>
            <w:pStyle w:val="Contents6"/>
            <w:tabs>
              <w:tab w:val="clear" w:pos="7609"/>
              <w:tab w:val="right" w:pos="9026" w:leader="dot"/>
            </w:tabs>
            <w:rPr/>
          </w:pPr>
          <w:hyperlink w:anchor="__RefHeading___Toc1803298_1468164448">
            <w:r>
              <w:rPr>
                <w:webHidden/>
                <w:rStyle w:val="IndexLink"/>
                <w:rtl w:val="true"/>
              </w:rPr>
              <w:t>قاعدة</w:t>
            </w:r>
            <w:r>
              <w:rPr>
                <w:rStyle w:val="IndexLink"/>
                <w:rtl w:val="true"/>
              </w:rPr>
              <w:t>:</w:t>
            </w:r>
            <w:r>
              <w:rPr>
                <w:rStyle w:val="IndexLink"/>
                <w:rtl w:val="true"/>
              </w:rPr>
              <w:t>أصالة عدم التذکیة</w:t>
            </w:r>
            <w:r>
              <w:rPr>
                <w:rStyle w:val="IndexLink"/>
                <w:rtl w:val="true"/>
              </w:rPr>
              <w:tab/>
            </w:r>
            <w:r>
              <w:rPr>
                <w:rStyle w:val="IndexLink"/>
              </w:rPr>
              <w:t>849</w:t>
            </w:r>
          </w:hyperlink>
        </w:p>
        <w:p>
          <w:pPr>
            <w:pStyle w:val="Contents6"/>
            <w:tabs>
              <w:tab w:val="clear" w:pos="7609"/>
              <w:tab w:val="right" w:pos="9026" w:leader="dot"/>
            </w:tabs>
            <w:rPr/>
          </w:pPr>
          <w:hyperlink w:anchor="__RefHeading___Toc1803300_1468164448">
            <w:r>
              <w:rPr>
                <w:webHidden/>
                <w:rStyle w:val="IndexLink"/>
                <w:rtl w:val="true"/>
              </w:rPr>
              <w:t>الشک فی الشبهة الحکمیة</w:t>
            </w:r>
            <w:r>
              <w:rPr>
                <w:rStyle w:val="IndexLink"/>
                <w:rtl w:val="true"/>
              </w:rPr>
              <w:tab/>
            </w:r>
            <w:r>
              <w:rPr>
                <w:rStyle w:val="IndexLink"/>
              </w:rPr>
              <w:t>850</w:t>
            </w:r>
          </w:hyperlink>
        </w:p>
        <w:p>
          <w:pPr>
            <w:pStyle w:val="Contents6"/>
            <w:tabs>
              <w:tab w:val="clear" w:pos="7609"/>
              <w:tab w:val="right" w:pos="9026" w:leader="dot"/>
            </w:tabs>
            <w:rPr/>
          </w:pPr>
          <w:hyperlink w:anchor="__RefHeading___Toc1803302_1468164448">
            <w:r>
              <w:rPr>
                <w:webHidden/>
                <w:rStyle w:val="IndexLink"/>
                <w:rtl w:val="true"/>
              </w:rPr>
              <w:t>الشک فی الشبهة الموضوعیة</w:t>
            </w:r>
            <w:r>
              <w:rPr>
                <w:rStyle w:val="IndexLink"/>
                <w:rtl w:val="true"/>
              </w:rPr>
              <w:tab/>
            </w:r>
            <w:r>
              <w:rPr>
                <w:rStyle w:val="IndexLink"/>
              </w:rPr>
              <w:t>854</w:t>
            </w:r>
          </w:hyperlink>
        </w:p>
        <w:p>
          <w:pPr>
            <w:pStyle w:val="Contents6"/>
            <w:tabs>
              <w:tab w:val="clear" w:pos="7609"/>
              <w:tab w:val="right" w:pos="9026" w:leader="dot"/>
            </w:tabs>
            <w:rPr/>
          </w:pPr>
          <w:hyperlink w:anchor="__RefHeading___Toc1803304_1468164448">
            <w:r>
              <w:rPr>
                <w:webHidden/>
                <w:rStyle w:val="IndexLink"/>
                <w:rtl w:val="true"/>
              </w:rPr>
              <w:t>فهنا ثلاث جهات</w:t>
            </w:r>
            <w:r>
              <w:rPr>
                <w:rStyle w:val="IndexLink"/>
                <w:rtl w:val="true"/>
              </w:rPr>
              <w:t>:</w:t>
              <w:tab/>
            </w:r>
            <w:r>
              <w:rPr>
                <w:rStyle w:val="IndexLink"/>
              </w:rPr>
              <w:t>854</w:t>
            </w:r>
          </w:hyperlink>
        </w:p>
        <w:p>
          <w:pPr>
            <w:pStyle w:val="Contents6"/>
            <w:tabs>
              <w:tab w:val="clear" w:pos="7609"/>
              <w:tab w:val="right" w:pos="9026" w:leader="dot"/>
            </w:tabs>
            <w:rPr/>
          </w:pPr>
          <w:hyperlink w:anchor="__RefHeading___Toc1803306_1468164448">
            <w:r>
              <w:rPr>
                <w:webHidden/>
                <w:rStyle w:val="IndexLink"/>
                <w:rtl w:val="true"/>
              </w:rPr>
              <w:t>الجهة الأولی</w:t>
            </w:r>
            <w:r>
              <w:rPr>
                <w:rStyle w:val="IndexLink"/>
                <w:rtl w:val="true"/>
              </w:rPr>
              <w:t>:</w:t>
            </w:r>
            <w:r>
              <w:rPr>
                <w:rStyle w:val="IndexLink"/>
                <w:rtl w:val="true"/>
              </w:rPr>
              <w:t>أما اعتبار قابلیة المحل للتذکیة</w:t>
            </w:r>
            <w:r>
              <w:rPr>
                <w:rStyle w:val="IndexLink"/>
                <w:rtl w:val="true"/>
              </w:rPr>
              <w:tab/>
            </w:r>
            <w:r>
              <w:rPr>
                <w:rStyle w:val="IndexLink"/>
              </w:rPr>
              <w:t>854</w:t>
            </w:r>
          </w:hyperlink>
        </w:p>
        <w:p>
          <w:pPr>
            <w:pStyle w:val="Contents6"/>
            <w:tabs>
              <w:tab w:val="clear" w:pos="7609"/>
              <w:tab w:val="right" w:pos="9026" w:leader="dot"/>
            </w:tabs>
            <w:rPr/>
          </w:pPr>
          <w:hyperlink w:anchor="__RefHeading___Toc1803308_1468164448">
            <w:r>
              <w:rPr>
                <w:webHidden/>
                <w:rStyle w:val="IndexLink"/>
                <w:rtl w:val="true"/>
              </w:rPr>
              <w:t>الجهة الثانیة</w:t>
            </w:r>
            <w:r>
              <w:rPr>
                <w:rStyle w:val="IndexLink"/>
                <w:rtl w:val="true"/>
              </w:rPr>
              <w:t>:</w:t>
            </w:r>
            <w:r>
              <w:rPr>
                <w:rStyle w:val="IndexLink"/>
                <w:rtl w:val="true"/>
              </w:rPr>
              <w:t>و أما ماهیة التذکیة</w:t>
            </w:r>
            <w:r>
              <w:rPr>
                <w:rStyle w:val="IndexLink"/>
                <w:rtl w:val="true"/>
              </w:rPr>
              <w:tab/>
            </w:r>
            <w:r>
              <w:rPr>
                <w:rStyle w:val="IndexLink"/>
              </w:rPr>
              <w:t>859</w:t>
            </w:r>
          </w:hyperlink>
        </w:p>
        <w:p>
          <w:pPr>
            <w:pStyle w:val="Contents6"/>
            <w:tabs>
              <w:tab w:val="clear" w:pos="7609"/>
              <w:tab w:val="right" w:pos="9026" w:leader="dot"/>
            </w:tabs>
            <w:rPr/>
          </w:pPr>
          <w:hyperlink w:anchor="__RefHeading___Toc1803310_1468164448">
            <w:r>
              <w:rPr>
                <w:webHidden/>
                <w:rStyle w:val="IndexLink"/>
                <w:rtl w:val="true"/>
              </w:rPr>
              <w:t>الجهة الثالثة</w:t>
            </w:r>
            <w:r>
              <w:rPr>
                <w:rStyle w:val="IndexLink"/>
                <w:rtl w:val="true"/>
              </w:rPr>
              <w:t>:</w:t>
            </w:r>
            <w:r>
              <w:rPr>
                <w:rStyle w:val="IndexLink"/>
                <w:rtl w:val="true"/>
              </w:rPr>
              <w:t>فی بیان العموم أو الاطلاق</w:t>
            </w:r>
            <w:r>
              <w:rPr>
                <w:rStyle w:val="IndexLink"/>
                <w:rtl w:val="true"/>
              </w:rPr>
              <w:tab/>
            </w:r>
            <w:r>
              <w:rPr>
                <w:rStyle w:val="IndexLink"/>
              </w:rPr>
              <w:t>859</w:t>
            </w:r>
          </w:hyperlink>
        </w:p>
        <w:p>
          <w:pPr>
            <w:pStyle w:val="Contents6"/>
            <w:tabs>
              <w:tab w:val="clear" w:pos="7609"/>
              <w:tab w:val="right" w:pos="9026" w:leader="dot"/>
            </w:tabs>
            <w:rPr/>
          </w:pPr>
          <w:hyperlink w:anchor="__RefHeading___Toc1803312_1468164448">
            <w:r>
              <w:rPr>
                <w:webHidden/>
                <w:rStyle w:val="IndexLink"/>
                <w:rtl w:val="true"/>
              </w:rPr>
              <w:t>تذکیة الحیوان البحری ذات النفس</w:t>
            </w:r>
            <w:r>
              <w:rPr>
                <w:rStyle w:val="IndexLink"/>
                <w:rtl w:val="true"/>
              </w:rPr>
              <w:tab/>
            </w:r>
            <w:r>
              <w:rPr>
                <w:rStyle w:val="IndexLink"/>
              </w:rPr>
              <w:t>863</w:t>
            </w:r>
          </w:hyperlink>
        </w:p>
        <w:p>
          <w:pPr>
            <w:pStyle w:val="Contents6"/>
            <w:tabs>
              <w:tab w:val="clear" w:pos="7609"/>
              <w:tab w:val="right" w:pos="9026" w:leader="dot"/>
            </w:tabs>
            <w:rPr/>
          </w:pPr>
          <w:hyperlink w:anchor="__RefHeading___Toc1803314_1468164448">
            <w:r>
              <w:rPr>
                <w:webHidden/>
                <w:rStyle w:val="IndexLink"/>
                <w:rtl w:val="true"/>
              </w:rPr>
              <w:t>الشک فی کونه ذا نفس</w:t>
            </w:r>
            <w:r>
              <w:rPr>
                <w:rStyle w:val="IndexLink"/>
                <w:rtl w:val="true"/>
              </w:rPr>
              <w:tab/>
            </w:r>
            <w:r>
              <w:rPr>
                <w:rStyle w:val="IndexLink"/>
              </w:rPr>
              <w:t>867</w:t>
            </w:r>
          </w:hyperlink>
        </w:p>
        <w:p>
          <w:pPr>
            <w:pStyle w:val="Contents6"/>
            <w:tabs>
              <w:tab w:val="clear" w:pos="7609"/>
              <w:tab w:val="right" w:pos="9026" w:leader="dot"/>
            </w:tabs>
            <w:rPr/>
          </w:pPr>
          <w:hyperlink w:anchor="__RefHeading___Toc1803316_1468164448">
            <w:r>
              <w:rPr>
                <w:webHidden/>
                <w:rStyle w:val="IndexLink"/>
                <w:rtl w:val="true"/>
              </w:rPr>
              <w:t>الشک فی الحلیة و الحرمة</w:t>
            </w:r>
            <w:r>
              <w:rPr>
                <w:rStyle w:val="IndexLink"/>
                <w:rtl w:val="true"/>
              </w:rPr>
              <w:tab/>
            </w:r>
            <w:r>
              <w:rPr>
                <w:rStyle w:val="IndexLink"/>
              </w:rPr>
              <w:t>867</w:t>
            </w:r>
          </w:hyperlink>
        </w:p>
        <w:p>
          <w:pPr>
            <w:pStyle w:val="Contents6"/>
            <w:tabs>
              <w:tab w:val="clear" w:pos="7609"/>
              <w:tab w:val="right" w:pos="9026" w:leader="dot"/>
            </w:tabs>
            <w:rPr/>
          </w:pPr>
          <w:hyperlink w:anchor="__RefHeading___Toc1803318_1468164448">
            <w:r>
              <w:rPr>
                <w:webHidden/>
                <w:rStyle w:val="IndexLink"/>
                <w:rtl w:val="true"/>
              </w:rPr>
              <w:t>حکم دم الحیّة</w:t>
            </w:r>
            <w:r>
              <w:rPr>
                <w:rStyle w:val="IndexLink"/>
                <w:rtl w:val="true"/>
              </w:rPr>
              <w:tab/>
            </w:r>
            <w:r>
              <w:rPr>
                <w:rStyle w:val="IndexLink"/>
              </w:rPr>
              <w:t>868</w:t>
            </w:r>
          </w:hyperlink>
        </w:p>
        <w:p>
          <w:pPr>
            <w:pStyle w:val="Contents6"/>
            <w:tabs>
              <w:tab w:val="clear" w:pos="7609"/>
              <w:tab w:val="right" w:pos="9026" w:leader="dot"/>
            </w:tabs>
            <w:rPr/>
          </w:pPr>
          <w:hyperlink w:anchor="__RefHeading___Toc1803320_1468164448">
            <w:r>
              <w:rPr>
                <w:webHidden/>
                <w:rStyle w:val="IndexLink"/>
                <w:rtl w:val="true"/>
              </w:rPr>
              <w:t>نجاسة المنی</w:t>
            </w:r>
            <w:r>
              <w:rPr>
                <w:rStyle w:val="IndexLink"/>
                <w:rtl w:val="true"/>
              </w:rPr>
              <w:tab/>
            </w:r>
            <w:r>
              <w:rPr>
                <w:rStyle w:val="IndexLink"/>
              </w:rPr>
              <w:t>868</w:t>
            </w:r>
          </w:hyperlink>
        </w:p>
        <w:p>
          <w:pPr>
            <w:pStyle w:val="Contents6"/>
            <w:tabs>
              <w:tab w:val="clear" w:pos="7609"/>
              <w:tab w:val="right" w:pos="9026" w:leader="dot"/>
            </w:tabs>
            <w:rPr/>
          </w:pPr>
          <w:hyperlink w:anchor="__RefHeading___Toc1803322_1468164448">
            <w:r>
              <w:rPr>
                <w:webHidden/>
                <w:rStyle w:val="IndexLink"/>
                <w:rtl w:val="true"/>
              </w:rPr>
              <w:t>المذی و الوذی و الودی</w:t>
            </w:r>
            <w:r>
              <w:rPr>
                <w:rStyle w:val="IndexLink"/>
                <w:rtl w:val="true"/>
              </w:rPr>
              <w:tab/>
            </w:r>
            <w:r>
              <w:rPr>
                <w:rStyle w:val="IndexLink"/>
              </w:rPr>
              <w:t>872</w:t>
            </w:r>
          </w:hyperlink>
        </w:p>
        <w:p>
          <w:pPr>
            <w:pStyle w:val="Contents6"/>
            <w:tabs>
              <w:tab w:val="clear" w:pos="7609"/>
              <w:tab w:val="right" w:pos="9026" w:leader="dot"/>
            </w:tabs>
            <w:rPr/>
          </w:pPr>
          <w:hyperlink w:anchor="__RefHeading___Toc1803324_1468164448">
            <w:r>
              <w:rPr>
                <w:webHidden/>
                <w:rStyle w:val="IndexLink"/>
                <w:rtl w:val="true"/>
              </w:rPr>
              <w:t>نجاسة المیتة</w:t>
            </w:r>
            <w:r>
              <w:rPr>
                <w:rStyle w:val="IndexLink"/>
                <w:rtl w:val="true"/>
              </w:rPr>
              <w:tab/>
            </w:r>
            <w:r>
              <w:rPr>
                <w:rStyle w:val="IndexLink"/>
              </w:rPr>
              <w:t>873</w:t>
            </w:r>
          </w:hyperlink>
        </w:p>
        <w:p>
          <w:pPr>
            <w:pStyle w:val="Contents6"/>
            <w:tabs>
              <w:tab w:val="clear" w:pos="7609"/>
              <w:tab w:val="right" w:pos="9026" w:leader="dot"/>
            </w:tabs>
            <w:rPr/>
          </w:pPr>
          <w:hyperlink w:anchor="__RefHeading___Toc1803326_1468164448">
            <w:r>
              <w:rPr>
                <w:webHidden/>
                <w:rStyle w:val="IndexLink"/>
                <w:rtl w:val="true"/>
              </w:rPr>
              <w:t>اشارة</w:t>
            </w:r>
            <w:r>
              <w:rPr>
                <w:rStyle w:val="IndexLink"/>
                <w:rtl w:val="true"/>
              </w:rPr>
              <w:tab/>
            </w:r>
            <w:r>
              <w:rPr>
                <w:rStyle w:val="IndexLink"/>
              </w:rPr>
              <w:t>873</w:t>
            </w:r>
          </w:hyperlink>
        </w:p>
        <w:p>
          <w:pPr>
            <w:pStyle w:val="Contents6"/>
            <w:tabs>
              <w:tab w:val="clear" w:pos="7609"/>
              <w:tab w:val="right" w:pos="9026" w:leader="dot"/>
            </w:tabs>
            <w:rPr/>
          </w:pPr>
          <w:hyperlink w:anchor="__RefHeading___Toc1803328_1468164448">
            <w:r>
              <w:rPr>
                <w:webHidden/>
                <w:rStyle w:val="IndexLink"/>
                <w:rtl w:val="true"/>
              </w:rPr>
              <w:t>أدلة نجاسة المیتة</w:t>
            </w:r>
            <w:r>
              <w:rPr>
                <w:rStyle w:val="IndexLink"/>
                <w:rtl w:val="true"/>
              </w:rPr>
              <w:tab/>
            </w:r>
            <w:r>
              <w:rPr>
                <w:rStyle w:val="IndexLink"/>
              </w:rPr>
              <w:t>874</w:t>
            </w:r>
          </w:hyperlink>
        </w:p>
        <w:p>
          <w:pPr>
            <w:pStyle w:val="Contents6"/>
            <w:tabs>
              <w:tab w:val="clear" w:pos="7609"/>
              <w:tab w:val="right" w:pos="9026" w:leader="dot"/>
            </w:tabs>
            <w:rPr/>
          </w:pPr>
          <w:hyperlink w:anchor="__RefHeading___Toc1803330_1468164448">
            <w:r>
              <w:rPr>
                <w:webHidden/>
                <w:rStyle w:val="IndexLink"/>
                <w:rtl w:val="true"/>
              </w:rPr>
              <w:t>نجاسة میتة ما له نفس مطلقا</w:t>
            </w:r>
            <w:r>
              <w:rPr>
                <w:rStyle w:val="IndexLink"/>
                <w:rtl w:val="true"/>
              </w:rPr>
              <w:tab/>
            </w:r>
            <w:r>
              <w:rPr>
                <w:rStyle w:val="IndexLink"/>
              </w:rPr>
              <w:t>876</w:t>
            </w:r>
          </w:hyperlink>
        </w:p>
        <w:p>
          <w:pPr>
            <w:pStyle w:val="Contents6"/>
            <w:tabs>
              <w:tab w:val="clear" w:pos="7609"/>
              <w:tab w:val="right" w:pos="9026" w:leader="dot"/>
            </w:tabs>
            <w:rPr/>
          </w:pPr>
          <w:hyperlink w:anchor="__RefHeading___Toc1803332_1468164448">
            <w:r>
              <w:rPr>
                <w:webHidden/>
                <w:rStyle w:val="IndexLink"/>
                <w:rtl w:val="true"/>
              </w:rPr>
              <w:t>نجاسة الاجزاء المبانة من المیتة</w:t>
            </w:r>
            <w:r>
              <w:rPr>
                <w:rStyle w:val="IndexLink"/>
                <w:rtl w:val="true"/>
              </w:rPr>
              <w:tab/>
            </w:r>
            <w:r>
              <w:rPr>
                <w:rStyle w:val="IndexLink"/>
              </w:rPr>
              <w:t>878</w:t>
            </w:r>
          </w:hyperlink>
        </w:p>
        <w:p>
          <w:pPr>
            <w:pStyle w:val="Contents6"/>
            <w:tabs>
              <w:tab w:val="clear" w:pos="7609"/>
              <w:tab w:val="right" w:pos="9026" w:leader="dot"/>
            </w:tabs>
            <w:rPr/>
          </w:pPr>
          <w:hyperlink w:anchor="__RefHeading___Toc1803334_1468164448">
            <w:r>
              <w:rPr>
                <w:webHidden/>
                <w:rStyle w:val="IndexLink"/>
                <w:rtl w:val="true"/>
              </w:rPr>
              <w:t>طهارة ما لا تحله الحیاة</w:t>
            </w:r>
            <w:r>
              <w:rPr>
                <w:rStyle w:val="IndexLink"/>
                <w:rtl w:val="true"/>
              </w:rPr>
              <w:tab/>
            </w:r>
            <w:r>
              <w:rPr>
                <w:rStyle w:val="IndexLink"/>
              </w:rPr>
              <w:t>879</w:t>
            </w:r>
          </w:hyperlink>
        </w:p>
        <w:p>
          <w:pPr>
            <w:pStyle w:val="Contents6"/>
            <w:tabs>
              <w:tab w:val="clear" w:pos="7609"/>
              <w:tab w:val="right" w:pos="9026" w:leader="dot"/>
            </w:tabs>
            <w:rPr/>
          </w:pPr>
          <w:hyperlink w:anchor="__RefHeading___Toc1803336_1468164448">
            <w:r>
              <w:rPr>
                <w:webHidden/>
                <w:rStyle w:val="IndexLink"/>
                <w:rtl w:val="true"/>
              </w:rPr>
              <w:t>اشارة</w:t>
            </w:r>
            <w:r>
              <w:rPr>
                <w:rStyle w:val="IndexLink"/>
                <w:rtl w:val="true"/>
              </w:rPr>
              <w:tab/>
            </w:r>
            <w:r>
              <w:rPr>
                <w:rStyle w:val="IndexLink"/>
              </w:rPr>
              <w:t>879</w:t>
            </w:r>
          </w:hyperlink>
        </w:p>
        <w:p>
          <w:pPr>
            <w:pStyle w:val="Contents6"/>
            <w:tabs>
              <w:tab w:val="clear" w:pos="7609"/>
              <w:tab w:val="right" w:pos="9026" w:leader="dot"/>
            </w:tabs>
            <w:rPr/>
          </w:pPr>
          <w:hyperlink w:anchor="__RefHeading___Toc1803338_1468164448">
            <w:r>
              <w:rPr>
                <w:webHidden/>
                <w:rStyle w:val="IndexLink"/>
                <w:rtl w:val="true"/>
              </w:rPr>
              <w:t>الروایة الاولی</w:t>
            </w:r>
            <w:r>
              <w:rPr>
                <w:rStyle w:val="IndexLink"/>
                <w:rtl w:val="true"/>
              </w:rPr>
              <w:tab/>
            </w:r>
            <w:r>
              <w:rPr>
                <w:rStyle w:val="IndexLink"/>
              </w:rPr>
              <w:t>880</w:t>
            </w:r>
          </w:hyperlink>
        </w:p>
        <w:p>
          <w:pPr>
            <w:pStyle w:val="Contents6"/>
            <w:tabs>
              <w:tab w:val="clear" w:pos="7609"/>
              <w:tab w:val="right" w:pos="9026" w:leader="dot"/>
            </w:tabs>
            <w:rPr/>
          </w:pPr>
          <w:hyperlink w:anchor="__RefHeading___Toc1803340_1468164448">
            <w:r>
              <w:rPr>
                <w:webHidden/>
                <w:rStyle w:val="IndexLink"/>
                <w:rtl w:val="true"/>
              </w:rPr>
              <w:t>الروایة الثانیة</w:t>
            </w:r>
            <w:r>
              <w:rPr>
                <w:rStyle w:val="IndexLink"/>
                <w:rtl w:val="true"/>
              </w:rPr>
              <w:tab/>
            </w:r>
            <w:r>
              <w:rPr>
                <w:rStyle w:val="IndexLink"/>
              </w:rPr>
              <w:t>881</w:t>
            </w:r>
          </w:hyperlink>
        </w:p>
        <w:p>
          <w:pPr>
            <w:pStyle w:val="Contents6"/>
            <w:tabs>
              <w:tab w:val="clear" w:pos="7609"/>
              <w:tab w:val="right" w:pos="9026" w:leader="dot"/>
            </w:tabs>
            <w:rPr/>
          </w:pPr>
          <w:hyperlink w:anchor="__RefHeading___Toc1803342_1468164448">
            <w:r>
              <w:rPr>
                <w:webHidden/>
                <w:rStyle w:val="IndexLink"/>
                <w:rtl w:val="true"/>
              </w:rPr>
              <w:t>الروایة الثالثة</w:t>
            </w:r>
            <w:r>
              <w:rPr>
                <w:rStyle w:val="IndexLink"/>
                <w:rtl w:val="true"/>
              </w:rPr>
              <w:tab/>
            </w:r>
            <w:r>
              <w:rPr>
                <w:rStyle w:val="IndexLink"/>
              </w:rPr>
              <w:t>881</w:t>
            </w:r>
          </w:hyperlink>
        </w:p>
        <w:p>
          <w:pPr>
            <w:pStyle w:val="Contents6"/>
            <w:tabs>
              <w:tab w:val="clear" w:pos="7609"/>
              <w:tab w:val="right" w:pos="9026" w:leader="dot"/>
            </w:tabs>
            <w:rPr/>
          </w:pPr>
          <w:hyperlink w:anchor="__RefHeading___Toc1803344_1468164448">
            <w:r>
              <w:rPr>
                <w:webHidden/>
                <w:rStyle w:val="IndexLink"/>
                <w:rtl w:val="true"/>
              </w:rPr>
              <w:t>الروایة الرابعة</w:t>
            </w:r>
            <w:r>
              <w:rPr>
                <w:rStyle w:val="IndexLink"/>
                <w:rtl w:val="true"/>
              </w:rPr>
              <w:tab/>
            </w:r>
            <w:r>
              <w:rPr>
                <w:rStyle w:val="IndexLink"/>
              </w:rPr>
              <w:t>881</w:t>
            </w:r>
          </w:hyperlink>
        </w:p>
        <w:p>
          <w:pPr>
            <w:pStyle w:val="Contents6"/>
            <w:tabs>
              <w:tab w:val="clear" w:pos="7609"/>
              <w:tab w:val="right" w:pos="9026" w:leader="dot"/>
            </w:tabs>
            <w:rPr/>
          </w:pPr>
          <w:hyperlink w:anchor="__RefHeading___Toc1803346_1468164448">
            <w:r>
              <w:rPr>
                <w:webHidden/>
                <w:rStyle w:val="IndexLink"/>
                <w:rtl w:val="true"/>
              </w:rPr>
              <w:t>الروایة الخامسة</w:t>
            </w:r>
            <w:r>
              <w:rPr>
                <w:rStyle w:val="IndexLink"/>
                <w:rtl w:val="true"/>
              </w:rPr>
              <w:tab/>
            </w:r>
            <w:r>
              <w:rPr>
                <w:rStyle w:val="IndexLink"/>
              </w:rPr>
              <w:t>881</w:t>
            </w:r>
          </w:hyperlink>
        </w:p>
        <w:p>
          <w:pPr>
            <w:pStyle w:val="Contents6"/>
            <w:tabs>
              <w:tab w:val="clear" w:pos="7609"/>
              <w:tab w:val="right" w:pos="9026" w:leader="dot"/>
            </w:tabs>
            <w:rPr/>
          </w:pPr>
          <w:hyperlink w:anchor="__RefHeading___Toc1803348_1468164448">
            <w:r>
              <w:rPr>
                <w:webHidden/>
                <w:rStyle w:val="IndexLink"/>
                <w:rtl w:val="true"/>
              </w:rPr>
              <w:t>البیضة من المیتة</w:t>
            </w:r>
            <w:r>
              <w:rPr>
                <w:rStyle w:val="IndexLink"/>
                <w:rtl w:val="true"/>
              </w:rPr>
              <w:tab/>
            </w:r>
            <w:r>
              <w:rPr>
                <w:rStyle w:val="IndexLink"/>
              </w:rPr>
              <w:t>885</w:t>
            </w:r>
          </w:hyperlink>
        </w:p>
        <w:p>
          <w:pPr>
            <w:pStyle w:val="Contents6"/>
            <w:tabs>
              <w:tab w:val="clear" w:pos="7609"/>
              <w:tab w:val="right" w:pos="9026" w:leader="dot"/>
            </w:tabs>
            <w:rPr/>
          </w:pPr>
          <w:hyperlink w:anchor="__RefHeading___Toc1803350_1468164448">
            <w:r>
              <w:rPr>
                <w:webHidden/>
                <w:rStyle w:val="IndexLink"/>
                <w:rtl w:val="true"/>
              </w:rPr>
              <w:t>عدم اعتبار الجز و النتف</w:t>
            </w:r>
            <w:r>
              <w:rPr>
                <w:rStyle w:val="IndexLink"/>
                <w:rtl w:val="true"/>
              </w:rPr>
              <w:tab/>
            </w:r>
            <w:r>
              <w:rPr>
                <w:rStyle w:val="IndexLink"/>
              </w:rPr>
              <w:t>886</w:t>
            </w:r>
          </w:hyperlink>
        </w:p>
        <w:p>
          <w:pPr>
            <w:pStyle w:val="Contents6"/>
            <w:tabs>
              <w:tab w:val="clear" w:pos="7609"/>
              <w:tab w:val="right" w:pos="9026" w:leader="dot"/>
            </w:tabs>
            <w:rPr/>
          </w:pPr>
          <w:hyperlink w:anchor="__RefHeading___Toc1803352_1468164448">
            <w:r>
              <w:rPr>
                <w:webHidden/>
                <w:rStyle w:val="IndexLink"/>
                <w:rtl w:val="true"/>
              </w:rPr>
              <w:t>حکم الانفحة من المیتة</w:t>
            </w:r>
            <w:r>
              <w:rPr>
                <w:rStyle w:val="IndexLink"/>
                <w:rtl w:val="true"/>
              </w:rPr>
              <w:tab/>
            </w:r>
            <w:r>
              <w:rPr>
                <w:rStyle w:val="IndexLink"/>
              </w:rPr>
              <w:t>887</w:t>
            </w:r>
          </w:hyperlink>
        </w:p>
        <w:p>
          <w:pPr>
            <w:pStyle w:val="Contents6"/>
            <w:tabs>
              <w:tab w:val="clear" w:pos="7609"/>
              <w:tab w:val="right" w:pos="9026" w:leader="dot"/>
            </w:tabs>
            <w:rPr/>
          </w:pPr>
          <w:hyperlink w:anchor="__RefHeading___Toc1803354_1468164448">
            <w:r>
              <w:rPr>
                <w:webHidden/>
                <w:rStyle w:val="IndexLink"/>
                <w:rtl w:val="true"/>
              </w:rPr>
              <w:t>استثناء اللبن فی الضرع</w:t>
            </w:r>
            <w:r>
              <w:rPr>
                <w:rStyle w:val="IndexLink"/>
                <w:rtl w:val="true"/>
              </w:rPr>
              <w:tab/>
            </w:r>
            <w:r>
              <w:rPr>
                <w:rStyle w:val="IndexLink"/>
              </w:rPr>
              <w:t>891</w:t>
            </w:r>
          </w:hyperlink>
        </w:p>
        <w:p>
          <w:pPr>
            <w:pStyle w:val="Contents6"/>
            <w:tabs>
              <w:tab w:val="clear" w:pos="7609"/>
              <w:tab w:val="right" w:pos="9026" w:leader="dot"/>
            </w:tabs>
            <w:rPr/>
          </w:pPr>
          <w:hyperlink w:anchor="__RefHeading___Toc1803356_1468164448">
            <w:r>
              <w:rPr>
                <w:webHidden/>
                <w:rStyle w:val="IndexLink"/>
                <w:rtl w:val="true"/>
              </w:rPr>
              <w:t>لا استثناء فی میتة نجس العین</w:t>
            </w:r>
            <w:r>
              <w:rPr>
                <w:rStyle w:val="IndexLink"/>
                <w:rtl w:val="true"/>
              </w:rPr>
              <w:tab/>
            </w:r>
            <w:r>
              <w:rPr>
                <w:rStyle w:val="IndexLink"/>
              </w:rPr>
              <w:t>892</w:t>
            </w:r>
          </w:hyperlink>
        </w:p>
        <w:p>
          <w:pPr>
            <w:pStyle w:val="Contents6"/>
            <w:tabs>
              <w:tab w:val="clear" w:pos="7609"/>
              <w:tab w:val="right" w:pos="9026" w:leader="dot"/>
            </w:tabs>
            <w:rPr/>
          </w:pPr>
          <w:hyperlink w:anchor="__RefHeading___Toc1803358_1468164448">
            <w:r>
              <w:rPr>
                <w:webHidden/>
                <w:rStyle w:val="IndexLink"/>
                <w:rtl w:val="true"/>
              </w:rPr>
              <w:t>الاجزاء المبانة من الحی</w:t>
            </w:r>
            <w:r>
              <w:rPr>
                <w:rStyle w:val="IndexLink"/>
                <w:rtl w:val="true"/>
              </w:rPr>
              <w:tab/>
            </w:r>
            <w:r>
              <w:rPr>
                <w:rStyle w:val="IndexLink"/>
              </w:rPr>
              <w:t>894</w:t>
            </w:r>
          </w:hyperlink>
        </w:p>
        <w:p>
          <w:pPr>
            <w:pStyle w:val="Contents6"/>
            <w:tabs>
              <w:tab w:val="clear" w:pos="7609"/>
              <w:tab w:val="right" w:pos="9026" w:leader="dot"/>
            </w:tabs>
            <w:rPr/>
          </w:pPr>
          <w:hyperlink w:anchor="__RefHeading___Toc1803360_1468164448">
            <w:r>
              <w:rPr>
                <w:webHidden/>
                <w:rStyle w:val="IndexLink"/>
                <w:rtl w:val="true"/>
              </w:rPr>
              <w:t>استثناء الاجزاء الصغار</w:t>
            </w:r>
            <w:r>
              <w:rPr>
                <w:rStyle w:val="IndexLink"/>
                <w:rtl w:val="true"/>
              </w:rPr>
              <w:tab/>
            </w:r>
            <w:r>
              <w:rPr>
                <w:rStyle w:val="IndexLink"/>
              </w:rPr>
              <w:t>897</w:t>
            </w:r>
          </w:hyperlink>
        </w:p>
        <w:p>
          <w:pPr>
            <w:pStyle w:val="Contents6"/>
            <w:tabs>
              <w:tab w:val="clear" w:pos="7609"/>
              <w:tab w:val="right" w:pos="9026" w:leader="dot"/>
            </w:tabs>
            <w:rPr/>
          </w:pPr>
          <w:hyperlink w:anchor="__RefHeading___Toc1803362_1468164448">
            <w:r>
              <w:rPr>
                <w:webHidden/>
                <w:rStyle w:val="IndexLink"/>
                <w:rtl w:val="true"/>
              </w:rPr>
              <w:t>حکم فأرة المسک</w:t>
            </w:r>
            <w:r>
              <w:rPr>
                <w:rStyle w:val="IndexLink"/>
                <w:rtl w:val="true"/>
              </w:rPr>
              <w:tab/>
            </w:r>
            <w:r>
              <w:rPr>
                <w:rStyle w:val="IndexLink"/>
              </w:rPr>
              <w:t>898</w:t>
            </w:r>
          </w:hyperlink>
        </w:p>
        <w:p>
          <w:pPr>
            <w:pStyle w:val="Contents6"/>
            <w:tabs>
              <w:tab w:val="clear" w:pos="7609"/>
              <w:tab w:val="right" w:pos="9026" w:leader="dot"/>
            </w:tabs>
            <w:rPr/>
          </w:pPr>
          <w:hyperlink w:anchor="__RefHeading___Toc1803364_1468164448">
            <w:r>
              <w:rPr>
                <w:webHidden/>
                <w:rStyle w:val="IndexLink"/>
                <w:rtl w:val="true"/>
              </w:rPr>
              <w:t>اشارة</w:t>
            </w:r>
            <w:r>
              <w:rPr>
                <w:rStyle w:val="IndexLink"/>
                <w:rtl w:val="true"/>
              </w:rPr>
              <w:tab/>
            </w:r>
            <w:r>
              <w:rPr>
                <w:rStyle w:val="IndexLink"/>
              </w:rPr>
              <w:t>898</w:t>
            </w:r>
          </w:hyperlink>
        </w:p>
        <w:p>
          <w:pPr>
            <w:pStyle w:val="Contents6"/>
            <w:tabs>
              <w:tab w:val="clear" w:pos="7609"/>
              <w:tab w:val="right" w:pos="9026" w:leader="dot"/>
            </w:tabs>
            <w:rPr/>
          </w:pPr>
          <w:hyperlink w:anchor="__RefHeading___Toc1803366_1468164448">
            <w:r>
              <w:rPr>
                <w:webHidden/>
                <w:rStyle w:val="IndexLink"/>
                <w:rtl w:val="true"/>
              </w:rPr>
              <w:t>أقسام و أنواع المسک</w:t>
            </w:r>
            <w:r>
              <w:rPr>
                <w:rStyle w:val="IndexLink"/>
                <w:rtl w:val="true"/>
              </w:rPr>
              <w:tab/>
            </w:r>
            <w:r>
              <w:rPr>
                <w:rStyle w:val="IndexLink"/>
              </w:rPr>
              <w:t>899</w:t>
            </w:r>
          </w:hyperlink>
        </w:p>
        <w:p>
          <w:pPr>
            <w:pStyle w:val="Contents6"/>
            <w:tabs>
              <w:tab w:val="clear" w:pos="7609"/>
              <w:tab w:val="right" w:pos="9026" w:leader="dot"/>
            </w:tabs>
            <w:rPr/>
          </w:pPr>
          <w:hyperlink w:anchor="__RefHeading___Toc1803368_1468164448">
            <w:r>
              <w:rPr>
                <w:webHidden/>
                <w:rStyle w:val="IndexLink"/>
                <w:rtl w:val="true"/>
              </w:rPr>
              <w:t>الأول</w:t>
            </w:r>
            <w:r>
              <w:rPr>
                <w:rStyle w:val="IndexLink"/>
                <w:rtl w:val="true"/>
              </w:rPr>
              <w:t>:</w:t>
            </w:r>
            <w:r>
              <w:rPr>
                <w:rStyle w:val="IndexLink"/>
                <w:rtl w:val="true"/>
              </w:rPr>
              <w:t>الدم الذی یطرحه الحیوان عن طریق الحیض و البواسیر فوق</w:t>
            </w:r>
            <w:r>
              <w:rPr>
                <w:rStyle w:val="IndexLink"/>
                <w:rtl w:val="true"/>
              </w:rPr>
              <w:tab/>
            </w:r>
            <w:r>
              <w:rPr>
                <w:rStyle w:val="IndexLink"/>
              </w:rPr>
              <w:t>899</w:t>
            </w:r>
          </w:hyperlink>
        </w:p>
        <w:p>
          <w:pPr>
            <w:pStyle w:val="Contents6"/>
            <w:tabs>
              <w:tab w:val="clear" w:pos="7609"/>
              <w:tab w:val="right" w:pos="9026" w:leader="dot"/>
            </w:tabs>
            <w:rPr/>
          </w:pPr>
          <w:hyperlink w:anchor="__RefHeading___Toc1803370_1468164448">
            <w:r>
              <w:rPr>
                <w:webHidden/>
                <w:rStyle w:val="IndexLink"/>
                <w:rtl w:val="true"/>
              </w:rPr>
              <w:t>الثانی</w:t>
            </w:r>
            <w:r>
              <w:rPr>
                <w:rStyle w:val="IndexLink"/>
                <w:rtl w:val="true"/>
              </w:rPr>
              <w:t>:</w:t>
            </w:r>
            <w:r>
              <w:rPr>
                <w:rStyle w:val="IndexLink"/>
                <w:rtl w:val="true"/>
              </w:rPr>
              <w:t>التبتی و هو السرة المتکونة من اجتماع الدم حوالی السرة،</w:t>
            </w:r>
            <w:r>
              <w:rPr>
                <w:rStyle w:val="IndexLink"/>
                <w:rtl w:val="true"/>
              </w:rPr>
              <w:tab/>
            </w:r>
            <w:r>
              <w:rPr>
                <w:rStyle w:val="IndexLink"/>
              </w:rPr>
              <w:t>899</w:t>
            </w:r>
          </w:hyperlink>
        </w:p>
        <w:p>
          <w:pPr>
            <w:pStyle w:val="Contents6"/>
            <w:tabs>
              <w:tab w:val="clear" w:pos="7609"/>
              <w:tab w:val="right" w:pos="9026" w:leader="dot"/>
            </w:tabs>
            <w:rPr/>
          </w:pPr>
          <w:hyperlink w:anchor="__RefHeading___Toc1803372_1468164448">
            <w:r>
              <w:rPr>
                <w:webHidden/>
                <w:rStyle w:val="IndexLink"/>
                <w:rtl w:val="true"/>
              </w:rPr>
              <w:t>الثالث</w:t>
            </w:r>
            <w:r>
              <w:rPr>
                <w:rStyle w:val="IndexLink"/>
                <w:rtl w:val="true"/>
              </w:rPr>
              <w:t>:</w:t>
            </w:r>
            <w:r>
              <w:rPr>
                <w:rStyle w:val="IndexLink"/>
                <w:rtl w:val="true"/>
              </w:rPr>
              <w:t>الصینی و هو الدم المتجمع فی السرة بعد صید الحیوان</w:t>
            </w:r>
            <w:r>
              <w:rPr>
                <w:rStyle w:val="IndexLink"/>
                <w:rtl w:val="true"/>
              </w:rPr>
              <w:tab/>
            </w:r>
            <w:r>
              <w:rPr>
                <w:rStyle w:val="IndexLink"/>
              </w:rPr>
              <w:t>900</w:t>
            </w:r>
          </w:hyperlink>
        </w:p>
        <w:p>
          <w:pPr>
            <w:pStyle w:val="Contents6"/>
            <w:tabs>
              <w:tab w:val="clear" w:pos="7609"/>
              <w:tab w:val="right" w:pos="9026" w:leader="dot"/>
            </w:tabs>
            <w:rPr/>
          </w:pPr>
          <w:hyperlink w:anchor="__RefHeading___Toc1803374_1468164448">
            <w:r>
              <w:rPr>
                <w:webHidden/>
                <w:rStyle w:val="IndexLink"/>
                <w:rtl w:val="true"/>
              </w:rPr>
              <w:t>الرابع</w:t>
            </w:r>
            <w:r>
              <w:rPr>
                <w:rStyle w:val="IndexLink"/>
                <w:rtl w:val="true"/>
              </w:rPr>
              <w:t>:</w:t>
            </w:r>
            <w:r>
              <w:rPr>
                <w:rStyle w:val="IndexLink"/>
                <w:rtl w:val="true"/>
              </w:rPr>
              <w:t>الهندی و هو الدم الخارج بذبح الحیوان المخلوط بالکبد و الروث</w:t>
            </w:r>
            <w:r>
              <w:rPr>
                <w:rStyle w:val="IndexLink"/>
                <w:rtl w:val="true"/>
              </w:rPr>
              <w:tab/>
            </w:r>
            <w:r>
              <w:rPr>
                <w:rStyle w:val="IndexLink"/>
              </w:rPr>
              <w:t>900</w:t>
            </w:r>
          </w:hyperlink>
        </w:p>
        <w:p>
          <w:pPr>
            <w:pStyle w:val="Contents6"/>
            <w:tabs>
              <w:tab w:val="clear" w:pos="7609"/>
              <w:tab w:val="right" w:pos="9026" w:leader="dot"/>
            </w:tabs>
            <w:rPr/>
          </w:pPr>
          <w:hyperlink w:anchor="__RefHeading___Toc1803376_1468164448">
            <w:r>
              <w:rPr>
                <w:webHidden/>
                <w:rStyle w:val="IndexLink"/>
                <w:rtl w:val="true"/>
              </w:rPr>
              <w:t>روایات طهارة الفأرة</w:t>
            </w:r>
            <w:r>
              <w:rPr>
                <w:rStyle w:val="IndexLink"/>
                <w:rtl w:val="true"/>
              </w:rPr>
              <w:tab/>
            </w:r>
            <w:r>
              <w:rPr>
                <w:rStyle w:val="IndexLink"/>
              </w:rPr>
              <w:t>902</w:t>
            </w:r>
          </w:hyperlink>
        </w:p>
        <w:p>
          <w:pPr>
            <w:pStyle w:val="Contents6"/>
            <w:tabs>
              <w:tab w:val="clear" w:pos="7609"/>
              <w:tab w:val="right" w:pos="9026" w:leader="dot"/>
            </w:tabs>
            <w:rPr/>
          </w:pPr>
          <w:hyperlink w:anchor="__RefHeading___Toc1803378_1468164448">
            <w:r>
              <w:rPr>
                <w:webHidden/>
                <w:rStyle w:val="IndexLink"/>
                <w:rtl w:val="true"/>
              </w:rPr>
              <w:t>فالاولی</w:t>
            </w:r>
            <w:r>
              <w:rPr>
                <w:rStyle w:val="IndexLink"/>
                <w:rtl w:val="true"/>
              </w:rPr>
              <w:t>:</w:t>
            </w:r>
            <w:r>
              <w:rPr>
                <w:rStyle w:val="IndexLink"/>
                <w:rtl w:val="true"/>
              </w:rPr>
              <w:t>صحیحة علی بن جعفر عن أخیه موسی</w:t>
            </w:r>
            <w:r>
              <w:rPr>
                <w:rStyle w:val="IndexLink"/>
                <w:rtl w:val="true"/>
              </w:rPr>
              <w:t>(</w:t>
            </w:r>
            <w:r>
              <w:rPr>
                <w:rStyle w:val="IndexLink"/>
                <w:rtl w:val="true"/>
              </w:rPr>
              <w:t>علیه السلام</w:t>
            </w:r>
            <w:r>
              <w:rPr>
                <w:rStyle w:val="IndexLink"/>
                <w:rtl w:val="true"/>
              </w:rPr>
              <w:t>)</w:t>
              <w:tab/>
            </w:r>
            <w:r>
              <w:rPr>
                <w:rStyle w:val="IndexLink"/>
              </w:rPr>
              <w:t>902</w:t>
            </w:r>
          </w:hyperlink>
        </w:p>
        <w:p>
          <w:pPr>
            <w:pStyle w:val="Contents6"/>
            <w:tabs>
              <w:tab w:val="clear" w:pos="7609"/>
              <w:tab w:val="right" w:pos="9026" w:leader="dot"/>
            </w:tabs>
            <w:rPr/>
          </w:pPr>
          <w:hyperlink w:anchor="__RefHeading___Toc1803380_1468164448">
            <w:r>
              <w:rPr>
                <w:webHidden/>
                <w:rStyle w:val="IndexLink"/>
                <w:rtl w:val="true"/>
              </w:rPr>
              <w:t>الثانیة</w:t>
            </w:r>
            <w:r>
              <w:rPr>
                <w:rStyle w:val="IndexLink"/>
                <w:rtl w:val="true"/>
              </w:rPr>
              <w:t>:</w:t>
            </w:r>
            <w:r>
              <w:rPr>
                <w:rStyle w:val="IndexLink"/>
                <w:rtl w:val="true"/>
              </w:rPr>
              <w:t>صحیحة عبد اللّه بن جعفر</w:t>
            </w:r>
            <w:r>
              <w:rPr>
                <w:rStyle w:val="IndexLink"/>
                <w:rtl w:val="true"/>
              </w:rPr>
              <w:t>(</w:t>
            </w:r>
            <w:r>
              <w:rPr>
                <w:rStyle w:val="IndexLink"/>
                <w:rtl w:val="true"/>
              </w:rPr>
              <w:t>الحمیری</w:t>
            </w:r>
            <w:r>
              <w:rPr>
                <w:rStyle w:val="IndexLink"/>
                <w:rtl w:val="true"/>
              </w:rPr>
              <w:t>)</w:t>
              <w:tab/>
            </w:r>
            <w:r>
              <w:rPr>
                <w:rStyle w:val="IndexLink"/>
              </w:rPr>
              <w:t>903</w:t>
            </w:r>
          </w:hyperlink>
        </w:p>
        <w:p>
          <w:pPr>
            <w:pStyle w:val="Contents6"/>
            <w:tabs>
              <w:tab w:val="clear" w:pos="7609"/>
              <w:tab w:val="right" w:pos="9026" w:leader="dot"/>
            </w:tabs>
            <w:rPr/>
          </w:pPr>
          <w:hyperlink w:anchor="__RefHeading___Toc1803382_1468164448">
            <w:r>
              <w:rPr>
                <w:webHidden/>
                <w:rStyle w:val="IndexLink"/>
                <w:rtl w:val="true"/>
              </w:rPr>
              <w:t>الثالثة</w:t>
            </w:r>
            <w:r>
              <w:rPr>
                <w:rStyle w:val="IndexLink"/>
                <w:rtl w:val="true"/>
              </w:rPr>
              <w:t>:</w:t>
            </w:r>
            <w:r>
              <w:rPr>
                <w:rStyle w:val="IndexLink"/>
                <w:rtl w:val="true"/>
              </w:rPr>
              <w:t>صحیحة عبد اللّه بن سنان عن أبی عبد اللّه</w:t>
            </w:r>
            <w:r>
              <w:rPr>
                <w:rStyle w:val="IndexLink"/>
                <w:rtl w:val="true"/>
              </w:rPr>
              <w:t>(</w:t>
            </w:r>
            <w:r>
              <w:rPr>
                <w:rStyle w:val="IndexLink"/>
                <w:rtl w:val="true"/>
              </w:rPr>
              <w:t>علیه السلام</w:t>
            </w:r>
            <w:r>
              <w:rPr>
                <w:rStyle w:val="IndexLink"/>
                <w:rtl w:val="true"/>
              </w:rPr>
              <w:t>)</w:t>
              <w:tab/>
            </w:r>
            <w:r>
              <w:rPr>
                <w:rStyle w:val="IndexLink"/>
              </w:rPr>
              <w:t>905</w:t>
            </w:r>
          </w:hyperlink>
        </w:p>
        <w:p>
          <w:pPr>
            <w:pStyle w:val="Contents6"/>
            <w:tabs>
              <w:tab w:val="clear" w:pos="7609"/>
              <w:tab w:val="right" w:pos="9026" w:leader="dot"/>
            </w:tabs>
            <w:rPr/>
          </w:pPr>
          <w:hyperlink w:anchor="__RefHeading___Toc1803384_1468164448">
            <w:r>
              <w:rPr>
                <w:webHidden/>
                <w:rStyle w:val="IndexLink"/>
                <w:rtl w:val="true"/>
              </w:rPr>
              <w:t>طهارة مسک الفأرة</w:t>
            </w:r>
            <w:r>
              <w:rPr>
                <w:rStyle w:val="IndexLink"/>
                <w:rtl w:val="true"/>
              </w:rPr>
              <w:tab/>
            </w:r>
            <w:r>
              <w:rPr>
                <w:rStyle w:val="IndexLink"/>
              </w:rPr>
              <w:t>906</w:t>
            </w:r>
          </w:hyperlink>
        </w:p>
        <w:p>
          <w:pPr>
            <w:pStyle w:val="Contents6"/>
            <w:tabs>
              <w:tab w:val="clear" w:pos="7609"/>
              <w:tab w:val="right" w:pos="9026" w:leader="dot"/>
            </w:tabs>
            <w:rPr/>
          </w:pPr>
          <w:hyperlink w:anchor="__RefHeading___Toc1803386_1468164448">
            <w:r>
              <w:rPr>
                <w:webHidden/>
                <w:rStyle w:val="IndexLink"/>
                <w:rtl w:val="true"/>
              </w:rPr>
              <w:t>الفأرة المبانة من المیتة</w:t>
            </w:r>
            <w:r>
              <w:rPr>
                <w:rStyle w:val="IndexLink"/>
                <w:rtl w:val="true"/>
              </w:rPr>
              <w:tab/>
            </w:r>
            <w:r>
              <w:rPr>
                <w:rStyle w:val="IndexLink"/>
              </w:rPr>
              <w:t>906</w:t>
            </w:r>
          </w:hyperlink>
        </w:p>
        <w:p>
          <w:pPr>
            <w:pStyle w:val="Contents6"/>
            <w:tabs>
              <w:tab w:val="clear" w:pos="7609"/>
              <w:tab w:val="right" w:pos="9026" w:leader="dot"/>
            </w:tabs>
            <w:rPr/>
          </w:pPr>
          <w:hyperlink w:anchor="__RefHeading___Toc1803388_1468164448">
            <w:r>
              <w:rPr>
                <w:webHidden/>
                <w:rStyle w:val="IndexLink"/>
                <w:rtl w:val="true"/>
              </w:rPr>
              <w:t>اماریة ید المسلم</w:t>
            </w:r>
            <w:r>
              <w:rPr>
                <w:rStyle w:val="IndexLink"/>
                <w:rtl w:val="true"/>
              </w:rPr>
              <w:tab/>
            </w:r>
            <w:r>
              <w:rPr>
                <w:rStyle w:val="IndexLink"/>
              </w:rPr>
              <w:t>907</w:t>
            </w:r>
          </w:hyperlink>
        </w:p>
        <w:p>
          <w:pPr>
            <w:pStyle w:val="Contents6"/>
            <w:tabs>
              <w:tab w:val="clear" w:pos="7609"/>
              <w:tab w:val="right" w:pos="9026" w:leader="dot"/>
            </w:tabs>
            <w:rPr/>
          </w:pPr>
          <w:hyperlink w:anchor="__RefHeading___Toc1803390_1468164448">
            <w:r>
              <w:rPr>
                <w:webHidden/>
                <w:rStyle w:val="IndexLink"/>
                <w:rtl w:val="true"/>
              </w:rPr>
              <w:t>میتة ما لا نفس له</w:t>
            </w:r>
            <w:r>
              <w:rPr>
                <w:rStyle w:val="IndexLink"/>
                <w:rtl w:val="true"/>
              </w:rPr>
              <w:tab/>
            </w:r>
            <w:r>
              <w:rPr>
                <w:rStyle w:val="IndexLink"/>
              </w:rPr>
              <w:t>908</w:t>
            </w:r>
          </w:hyperlink>
        </w:p>
        <w:p>
          <w:pPr>
            <w:pStyle w:val="Contents6"/>
            <w:tabs>
              <w:tab w:val="clear" w:pos="7609"/>
              <w:tab w:val="right" w:pos="9026" w:leader="dot"/>
            </w:tabs>
            <w:rPr/>
          </w:pPr>
          <w:hyperlink w:anchor="__RefHeading___Toc1803392_1468164448">
            <w:r>
              <w:rPr>
                <w:webHidden/>
                <w:rStyle w:val="IndexLink"/>
                <w:rtl w:val="true"/>
              </w:rPr>
              <w:t>اشارة</w:t>
            </w:r>
            <w:r>
              <w:rPr>
                <w:rStyle w:val="IndexLink"/>
                <w:rtl w:val="true"/>
              </w:rPr>
              <w:tab/>
            </w:r>
            <w:r>
              <w:rPr>
                <w:rStyle w:val="IndexLink"/>
              </w:rPr>
              <w:t>908</w:t>
            </w:r>
          </w:hyperlink>
        </w:p>
        <w:p>
          <w:pPr>
            <w:pStyle w:val="Contents6"/>
            <w:tabs>
              <w:tab w:val="clear" w:pos="7609"/>
              <w:tab w:val="right" w:pos="9026" w:leader="dot"/>
            </w:tabs>
            <w:rPr/>
          </w:pPr>
          <w:hyperlink w:anchor="__RefHeading___Toc1803394_1468164448">
            <w:r>
              <w:rPr>
                <w:webHidden/>
                <w:rStyle w:val="IndexLink"/>
                <w:rtl w:val="true"/>
              </w:rPr>
              <w:t>میتة الوزغ و العقرب</w:t>
            </w:r>
            <w:r>
              <w:rPr>
                <w:rStyle w:val="IndexLink"/>
                <w:rtl w:val="true"/>
              </w:rPr>
              <w:tab/>
            </w:r>
            <w:r>
              <w:rPr>
                <w:rStyle w:val="IndexLink"/>
              </w:rPr>
              <w:t>909</w:t>
            </w:r>
          </w:hyperlink>
        </w:p>
        <w:p>
          <w:pPr>
            <w:pStyle w:val="Contents6"/>
            <w:tabs>
              <w:tab w:val="clear" w:pos="7609"/>
              <w:tab w:val="right" w:pos="9026" w:leader="dot"/>
            </w:tabs>
            <w:rPr/>
          </w:pPr>
          <w:hyperlink w:anchor="__RefHeading___Toc1803396_1468164448">
            <w:r>
              <w:rPr>
                <w:webHidden/>
                <w:rStyle w:val="IndexLink"/>
                <w:rtl w:val="true"/>
              </w:rPr>
              <w:t>قاعدة</w:t>
            </w:r>
            <w:r>
              <w:rPr>
                <w:rStyle w:val="IndexLink"/>
                <w:rtl w:val="true"/>
              </w:rPr>
              <w:t>:</w:t>
            </w:r>
            <w:r>
              <w:rPr>
                <w:rStyle w:val="IndexLink"/>
                <w:rtl w:val="true"/>
              </w:rPr>
              <w:t>المیتة و عدم المذکی</w:t>
            </w:r>
            <w:r>
              <w:rPr>
                <w:rStyle w:val="IndexLink"/>
                <w:rtl w:val="true"/>
              </w:rPr>
              <w:tab/>
            </w:r>
            <w:r>
              <w:rPr>
                <w:rStyle w:val="IndexLink"/>
              </w:rPr>
              <w:t>912</w:t>
            </w:r>
          </w:hyperlink>
        </w:p>
        <w:p>
          <w:pPr>
            <w:pStyle w:val="Contents6"/>
            <w:tabs>
              <w:tab w:val="clear" w:pos="7609"/>
              <w:tab w:val="right" w:pos="9026" w:leader="dot"/>
            </w:tabs>
            <w:rPr/>
          </w:pPr>
          <w:hyperlink w:anchor="__RefHeading___Toc1803398_1468164448">
            <w:r>
              <w:rPr>
                <w:webHidden/>
                <w:rStyle w:val="IndexLink"/>
                <w:rtl w:val="true"/>
              </w:rPr>
              <w:t>الاقوال فی المسألة</w:t>
            </w:r>
            <w:r>
              <w:rPr>
                <w:rStyle w:val="IndexLink"/>
                <w:rtl w:val="true"/>
              </w:rPr>
              <w:tab/>
            </w:r>
            <w:r>
              <w:rPr>
                <w:rStyle w:val="IndexLink"/>
              </w:rPr>
              <w:t>912</w:t>
            </w:r>
          </w:hyperlink>
        </w:p>
        <w:p>
          <w:pPr>
            <w:pStyle w:val="Contents6"/>
            <w:tabs>
              <w:tab w:val="clear" w:pos="7609"/>
              <w:tab w:val="right" w:pos="9026" w:leader="dot"/>
            </w:tabs>
            <w:rPr/>
          </w:pPr>
          <w:hyperlink w:anchor="__RefHeading___Toc1803400_1468164448">
            <w:r>
              <w:rPr>
                <w:webHidden/>
                <w:rStyle w:val="IndexLink"/>
                <w:rtl w:val="true"/>
              </w:rPr>
              <w:t>ثمرة الاقوال</w:t>
            </w:r>
            <w:r>
              <w:rPr>
                <w:rStyle w:val="IndexLink"/>
                <w:rtl w:val="true"/>
              </w:rPr>
              <w:tab/>
            </w:r>
            <w:r>
              <w:rPr>
                <w:rStyle w:val="IndexLink"/>
              </w:rPr>
              <w:t>912</w:t>
            </w:r>
          </w:hyperlink>
        </w:p>
        <w:p>
          <w:pPr>
            <w:pStyle w:val="Contents6"/>
            <w:tabs>
              <w:tab w:val="clear" w:pos="7609"/>
              <w:tab w:val="right" w:pos="9026" w:leader="dot"/>
            </w:tabs>
            <w:rPr/>
          </w:pPr>
          <w:hyperlink w:anchor="__RefHeading___Toc1803402_1468164448">
            <w:r>
              <w:rPr>
                <w:webHidden/>
                <w:rStyle w:val="IndexLink"/>
                <w:rtl w:val="true"/>
              </w:rPr>
              <w:t>أما المقام الاول</w:t>
            </w:r>
            <w:r>
              <w:rPr>
                <w:rStyle w:val="IndexLink"/>
                <w:rtl w:val="true"/>
              </w:rPr>
              <w:t xml:space="preserve">: </w:t>
            </w:r>
            <w:r>
              <w:rPr>
                <w:rStyle w:val="IndexLink"/>
                <w:rtl w:val="true"/>
              </w:rPr>
              <w:t>تحدید لمعنی المیتة</w:t>
            </w:r>
            <w:r>
              <w:rPr>
                <w:rStyle w:val="IndexLink"/>
                <w:rtl w:val="true"/>
              </w:rPr>
              <w:tab/>
            </w:r>
            <w:r>
              <w:rPr>
                <w:rStyle w:val="IndexLink"/>
              </w:rPr>
              <w:t>913</w:t>
            </w:r>
          </w:hyperlink>
        </w:p>
        <w:p>
          <w:pPr>
            <w:pStyle w:val="Contents6"/>
            <w:tabs>
              <w:tab w:val="clear" w:pos="7609"/>
              <w:tab w:val="right" w:pos="9026" w:leader="dot"/>
            </w:tabs>
            <w:rPr/>
          </w:pPr>
          <w:hyperlink w:anchor="__RefHeading___Toc1803404_1468164448">
            <w:r>
              <w:rPr>
                <w:webHidden/>
                <w:rStyle w:val="IndexLink"/>
                <w:rtl w:val="true"/>
              </w:rPr>
              <w:t>الاستدلال للقول الثالث</w:t>
            </w:r>
            <w:r>
              <w:rPr>
                <w:rStyle w:val="IndexLink"/>
                <w:rtl w:val="true"/>
              </w:rPr>
              <w:tab/>
            </w:r>
            <w:r>
              <w:rPr>
                <w:rStyle w:val="IndexLink"/>
              </w:rPr>
              <w:t>913</w:t>
            </w:r>
          </w:hyperlink>
        </w:p>
        <w:p>
          <w:pPr>
            <w:pStyle w:val="Contents6"/>
            <w:tabs>
              <w:tab w:val="clear" w:pos="7609"/>
              <w:tab w:val="right" w:pos="9026" w:leader="dot"/>
            </w:tabs>
            <w:rPr/>
          </w:pPr>
          <w:hyperlink w:anchor="__RefHeading___Toc1803406_1468164448">
            <w:r>
              <w:rPr>
                <w:webHidden/>
                <w:rStyle w:val="IndexLink"/>
                <w:rtl w:val="true"/>
              </w:rPr>
              <w:t>أما القول الثانی</w:t>
            </w:r>
            <w:r>
              <w:rPr>
                <w:rStyle w:val="IndexLink"/>
                <w:rtl w:val="true"/>
              </w:rPr>
              <w:t>:</w:t>
            </w:r>
            <w:r>
              <w:rPr>
                <w:rStyle w:val="IndexLink"/>
                <w:rtl w:val="true"/>
              </w:rPr>
              <w:t>فقد یقرّب بکون مادة العنوان هی التی فی لفظة الموتان</w:t>
            </w:r>
            <w:r>
              <w:rPr>
                <w:rStyle w:val="IndexLink"/>
                <w:rtl w:val="true"/>
              </w:rPr>
              <w:tab/>
            </w:r>
            <w:r>
              <w:rPr>
                <w:rStyle w:val="IndexLink"/>
              </w:rPr>
              <w:t>917</w:t>
            </w:r>
          </w:hyperlink>
        </w:p>
        <w:p>
          <w:pPr>
            <w:pStyle w:val="Contents6"/>
            <w:tabs>
              <w:tab w:val="clear" w:pos="7609"/>
              <w:tab w:val="right" w:pos="9026" w:leader="dot"/>
            </w:tabs>
            <w:rPr/>
          </w:pPr>
          <w:hyperlink w:anchor="__RefHeading___Toc1803408_1468164448">
            <w:r>
              <w:rPr>
                <w:webHidden/>
                <w:rStyle w:val="IndexLink"/>
                <w:rtl w:val="true"/>
              </w:rPr>
              <w:t>المقام الثانی</w:t>
            </w:r>
            <w:r>
              <w:rPr>
                <w:rStyle w:val="IndexLink"/>
                <w:rtl w:val="true"/>
              </w:rPr>
              <w:t xml:space="preserve">: </w:t>
            </w:r>
            <w:r>
              <w:rPr>
                <w:rStyle w:val="IndexLink"/>
                <w:rtl w:val="true"/>
              </w:rPr>
              <w:t>تحدید المیتة فی الظاهر</w:t>
            </w:r>
            <w:r>
              <w:rPr>
                <w:rStyle w:val="IndexLink"/>
                <w:rtl w:val="true"/>
              </w:rPr>
              <w:tab/>
            </w:r>
            <w:r>
              <w:rPr>
                <w:rStyle w:val="IndexLink"/>
              </w:rPr>
              <w:t>918</w:t>
            </w:r>
          </w:hyperlink>
        </w:p>
        <w:p>
          <w:pPr>
            <w:pStyle w:val="Contents6"/>
            <w:tabs>
              <w:tab w:val="clear" w:pos="7609"/>
              <w:tab w:val="right" w:pos="9026" w:leader="dot"/>
            </w:tabs>
            <w:rPr/>
          </w:pPr>
          <w:hyperlink w:anchor="__RefHeading___Toc1803410_1468164448">
            <w:r>
              <w:rPr>
                <w:webHidden/>
                <w:rStyle w:val="IndexLink"/>
                <w:rtl w:val="true"/>
              </w:rPr>
              <w:t>وجه القول الاول</w:t>
            </w:r>
            <w:r>
              <w:rPr>
                <w:rStyle w:val="IndexLink"/>
                <w:rtl w:val="true"/>
              </w:rPr>
              <w:tab/>
            </w:r>
            <w:r>
              <w:rPr>
                <w:rStyle w:val="IndexLink"/>
              </w:rPr>
              <w:t>919</w:t>
            </w:r>
          </w:hyperlink>
        </w:p>
        <w:p>
          <w:pPr>
            <w:pStyle w:val="Contents6"/>
            <w:tabs>
              <w:tab w:val="clear" w:pos="7609"/>
              <w:tab w:val="right" w:pos="9026" w:leader="dot"/>
            </w:tabs>
            <w:rPr/>
          </w:pPr>
          <w:hyperlink w:anchor="__RefHeading___Toc1803412_1468164448">
            <w:r>
              <w:rPr>
                <w:webHidden/>
                <w:rStyle w:val="IndexLink"/>
                <w:rtl w:val="true"/>
              </w:rPr>
              <w:t>وجه القول الثانی</w:t>
            </w:r>
            <w:r>
              <w:rPr>
                <w:rStyle w:val="IndexLink"/>
                <w:rtl w:val="true"/>
              </w:rPr>
              <w:tab/>
            </w:r>
            <w:r>
              <w:rPr>
                <w:rStyle w:val="IndexLink"/>
              </w:rPr>
              <w:t>923</w:t>
            </w:r>
          </w:hyperlink>
        </w:p>
        <w:p>
          <w:pPr>
            <w:pStyle w:val="Contents6"/>
            <w:tabs>
              <w:tab w:val="clear" w:pos="7609"/>
              <w:tab w:val="right" w:pos="9026" w:leader="dot"/>
            </w:tabs>
            <w:rPr/>
          </w:pPr>
          <w:hyperlink w:anchor="__RefHeading___Toc1803414_1468164448">
            <w:r>
              <w:rPr>
                <w:webHidden/>
                <w:rStyle w:val="IndexLink"/>
                <w:rtl w:val="true"/>
              </w:rPr>
              <w:t>وجه القول الثالث</w:t>
            </w:r>
            <w:r>
              <w:rPr>
                <w:rStyle w:val="IndexLink"/>
                <w:rtl w:val="true"/>
              </w:rPr>
              <w:tab/>
            </w:r>
            <w:r>
              <w:rPr>
                <w:rStyle w:val="IndexLink"/>
              </w:rPr>
              <w:t>926</w:t>
            </w:r>
          </w:hyperlink>
        </w:p>
        <w:p>
          <w:pPr>
            <w:pStyle w:val="Contents6"/>
            <w:tabs>
              <w:tab w:val="clear" w:pos="7609"/>
              <w:tab w:val="right" w:pos="9026" w:leader="dot"/>
            </w:tabs>
            <w:rPr/>
          </w:pPr>
          <w:hyperlink w:anchor="__RefHeading___Toc1803416_1468164448">
            <w:r>
              <w:rPr>
                <w:webHidden/>
                <w:rStyle w:val="IndexLink"/>
                <w:rtl w:val="true"/>
              </w:rPr>
              <w:t>الاول</w:t>
            </w:r>
            <w:r>
              <w:rPr>
                <w:rStyle w:val="IndexLink"/>
                <w:rtl w:val="true"/>
              </w:rPr>
              <w:t>:</w:t>
            </w:r>
            <w:r>
              <w:rPr>
                <w:rStyle w:val="IndexLink"/>
                <w:rtl w:val="true"/>
              </w:rPr>
              <w:t>هو ما ورد من طوائف الروایات</w:t>
            </w:r>
            <w:r>
              <w:rPr>
                <w:rStyle w:val="IndexLink"/>
                <w:rtl w:val="true"/>
              </w:rPr>
              <w:tab/>
            </w:r>
            <w:r>
              <w:rPr>
                <w:rStyle w:val="IndexLink"/>
              </w:rPr>
              <w:t>926</w:t>
            </w:r>
          </w:hyperlink>
        </w:p>
        <w:p>
          <w:pPr>
            <w:pStyle w:val="Contents6"/>
            <w:tabs>
              <w:tab w:val="clear" w:pos="7609"/>
              <w:tab w:val="right" w:pos="9026" w:leader="dot"/>
            </w:tabs>
            <w:rPr/>
          </w:pPr>
          <w:hyperlink w:anchor="__RefHeading___Toc1803418_1468164448">
            <w:r>
              <w:rPr>
                <w:webHidden/>
                <w:rStyle w:val="IndexLink"/>
                <w:rtl w:val="true"/>
              </w:rPr>
              <w:t>الطائفة الاولی</w:t>
            </w:r>
            <w:r>
              <w:rPr>
                <w:rStyle w:val="IndexLink"/>
                <w:rtl w:val="true"/>
              </w:rPr>
              <w:t>:</w:t>
            </w:r>
            <w:r>
              <w:rPr>
                <w:rStyle w:val="IndexLink"/>
                <w:rtl w:val="true"/>
              </w:rPr>
              <w:t>ما دل علی أن ما یبان من أجزاء الحیوان الحیّ میتة</w:t>
            </w:r>
            <w:r>
              <w:rPr>
                <w:rStyle w:val="IndexLink"/>
                <w:rtl w:val="true"/>
              </w:rPr>
              <w:tab/>
            </w:r>
            <w:r>
              <w:rPr>
                <w:rStyle w:val="IndexLink"/>
              </w:rPr>
              <w:t>926</w:t>
            </w:r>
          </w:hyperlink>
        </w:p>
        <w:p>
          <w:pPr>
            <w:pStyle w:val="Contents6"/>
            <w:tabs>
              <w:tab w:val="clear" w:pos="7609"/>
              <w:tab w:val="right" w:pos="9026" w:leader="dot"/>
            </w:tabs>
            <w:rPr/>
          </w:pPr>
          <w:hyperlink w:anchor="__RefHeading___Toc1803420_1468164448">
            <w:r>
              <w:rPr>
                <w:webHidden/>
                <w:rStyle w:val="IndexLink"/>
                <w:rtl w:val="true"/>
              </w:rPr>
              <w:t>الطائفة الثانیة</w:t>
            </w:r>
            <w:r>
              <w:rPr>
                <w:rStyle w:val="IndexLink"/>
                <w:rtl w:val="true"/>
              </w:rPr>
              <w:t>:</w:t>
            </w:r>
            <w:r>
              <w:rPr>
                <w:rStyle w:val="IndexLink"/>
                <w:rtl w:val="true"/>
              </w:rPr>
              <w:t>ما دل علی أن الأجزاء المقطوعة من الصید بالحبالة هو</w:t>
            </w:r>
            <w:r>
              <w:rPr>
                <w:rStyle w:val="IndexLink"/>
                <w:rtl w:val="true"/>
              </w:rPr>
              <w:tab/>
            </w:r>
            <w:r>
              <w:rPr>
                <w:rStyle w:val="IndexLink"/>
              </w:rPr>
              <w:t>927</w:t>
            </w:r>
          </w:hyperlink>
        </w:p>
        <w:p>
          <w:pPr>
            <w:pStyle w:val="Contents6"/>
            <w:tabs>
              <w:tab w:val="clear" w:pos="7609"/>
              <w:tab w:val="right" w:pos="9026" w:leader="dot"/>
            </w:tabs>
            <w:rPr/>
          </w:pPr>
          <w:hyperlink w:anchor="__RefHeading___Toc1803422_1468164448">
            <w:r>
              <w:rPr>
                <w:webHidden/>
                <w:rStyle w:val="IndexLink"/>
                <w:rtl w:val="true"/>
              </w:rPr>
              <w:t>الطائفة الثالثة</w:t>
            </w:r>
            <w:r>
              <w:rPr>
                <w:rStyle w:val="IndexLink"/>
                <w:rtl w:val="true"/>
              </w:rPr>
              <w:t>:</w:t>
            </w:r>
            <w:r>
              <w:rPr>
                <w:rStyle w:val="IndexLink"/>
                <w:rtl w:val="true"/>
              </w:rPr>
              <w:t>ما دل علی أن ما ذبحه المحرم من الصید هو میتة</w:t>
            </w:r>
            <w:r>
              <w:rPr>
                <w:rStyle w:val="IndexLink"/>
                <w:rtl w:val="true"/>
              </w:rPr>
              <w:tab/>
            </w:r>
            <w:r>
              <w:rPr>
                <w:rStyle w:val="IndexLink"/>
              </w:rPr>
              <w:t>928</w:t>
            </w:r>
          </w:hyperlink>
        </w:p>
        <w:p>
          <w:pPr>
            <w:pStyle w:val="Contents6"/>
            <w:tabs>
              <w:tab w:val="clear" w:pos="7609"/>
              <w:tab w:val="right" w:pos="9026" w:leader="dot"/>
            </w:tabs>
            <w:rPr/>
          </w:pPr>
          <w:hyperlink w:anchor="__RefHeading___Toc1803424_1468164448">
            <w:r>
              <w:rPr>
                <w:webHidden/>
                <w:rStyle w:val="IndexLink"/>
                <w:rtl w:val="true"/>
              </w:rPr>
              <w:t>الفرق بین الحکومة و التنزیل</w:t>
            </w:r>
            <w:r>
              <w:rPr>
                <w:rStyle w:val="IndexLink"/>
                <w:rtl w:val="true"/>
              </w:rPr>
              <w:tab/>
            </w:r>
            <w:r>
              <w:rPr>
                <w:rStyle w:val="IndexLink"/>
              </w:rPr>
              <w:t>929</w:t>
            </w:r>
          </w:hyperlink>
        </w:p>
        <w:p>
          <w:pPr>
            <w:pStyle w:val="Contents6"/>
            <w:tabs>
              <w:tab w:val="clear" w:pos="7609"/>
              <w:tab w:val="right" w:pos="9026" w:leader="dot"/>
            </w:tabs>
            <w:rPr/>
          </w:pPr>
          <w:hyperlink w:anchor="__RefHeading___Toc1803426_1468164448">
            <w:r>
              <w:rPr>
                <w:webHidden/>
                <w:rStyle w:val="IndexLink"/>
                <w:rtl w:val="true"/>
              </w:rPr>
              <w:t>الثانی</w:t>
            </w:r>
            <w:r>
              <w:rPr>
                <w:rStyle w:val="IndexLink"/>
                <w:rtl w:val="true"/>
              </w:rPr>
              <w:t>:</w:t>
            </w:r>
            <w:r>
              <w:rPr>
                <w:rStyle w:val="IndexLink"/>
                <w:rtl w:val="true"/>
              </w:rPr>
              <w:t>الحکم بأن کل ما اختلت شرائطه فهو میتة عند الجمیع</w:t>
            </w:r>
            <w:r>
              <w:rPr>
                <w:rStyle w:val="IndexLink"/>
                <w:rtl w:val="true"/>
              </w:rPr>
              <w:tab/>
            </w:r>
            <w:r>
              <w:rPr>
                <w:rStyle w:val="IndexLink"/>
              </w:rPr>
              <w:t>932</w:t>
            </w:r>
          </w:hyperlink>
        </w:p>
        <w:p>
          <w:pPr>
            <w:pStyle w:val="Contents6"/>
            <w:tabs>
              <w:tab w:val="clear" w:pos="7609"/>
              <w:tab w:val="right" w:pos="9026" w:leader="dot"/>
            </w:tabs>
            <w:rPr/>
          </w:pPr>
          <w:hyperlink w:anchor="__RefHeading___Toc1803428_1468164448">
            <w:r>
              <w:rPr>
                <w:webHidden/>
                <w:rStyle w:val="IndexLink"/>
                <w:rtl w:val="true"/>
              </w:rPr>
              <w:t>الثالث</w:t>
            </w:r>
            <w:r>
              <w:rPr>
                <w:rStyle w:val="IndexLink"/>
                <w:rtl w:val="true"/>
              </w:rPr>
              <w:t>:</w:t>
            </w:r>
            <w:r>
              <w:rPr>
                <w:rStyle w:val="IndexLink"/>
                <w:rtl w:val="true"/>
              </w:rPr>
              <w:t>ما تقدم من روایات القول الثانی</w:t>
            </w:r>
            <w:r>
              <w:rPr>
                <w:rStyle w:val="IndexLink"/>
                <w:rtl w:val="true"/>
              </w:rPr>
              <w:tab/>
            </w:r>
            <w:r>
              <w:rPr>
                <w:rStyle w:val="IndexLink"/>
              </w:rPr>
              <w:t>933</w:t>
            </w:r>
          </w:hyperlink>
        </w:p>
        <w:p>
          <w:pPr>
            <w:pStyle w:val="Contents6"/>
            <w:tabs>
              <w:tab w:val="clear" w:pos="7609"/>
              <w:tab w:val="right" w:pos="9026" w:leader="dot"/>
            </w:tabs>
            <w:rPr/>
          </w:pPr>
          <w:hyperlink w:anchor="__RefHeading___Toc1803430_1468164448">
            <w:r>
              <w:rPr>
                <w:webHidden/>
                <w:rStyle w:val="IndexLink"/>
                <w:rtl w:val="true"/>
              </w:rPr>
              <w:t>قاعدة</w:t>
            </w:r>
            <w:r>
              <w:rPr>
                <w:rStyle w:val="IndexLink"/>
                <w:rtl w:val="true"/>
              </w:rPr>
              <w:t>:</w:t>
            </w:r>
            <w:r>
              <w:rPr>
                <w:rStyle w:val="IndexLink"/>
                <w:rtl w:val="true"/>
              </w:rPr>
              <w:t>سوق المسلمین و أرضهم</w:t>
            </w:r>
            <w:r>
              <w:rPr>
                <w:rStyle w:val="IndexLink"/>
                <w:rtl w:val="true"/>
              </w:rPr>
              <w:tab/>
            </w:r>
            <w:r>
              <w:rPr>
                <w:rStyle w:val="IndexLink"/>
              </w:rPr>
              <w:t>935</w:t>
            </w:r>
          </w:hyperlink>
        </w:p>
        <w:p>
          <w:pPr>
            <w:pStyle w:val="Contents6"/>
            <w:tabs>
              <w:tab w:val="clear" w:pos="7609"/>
              <w:tab w:val="right" w:pos="9026" w:leader="dot"/>
            </w:tabs>
            <w:rPr/>
          </w:pPr>
          <w:hyperlink w:anchor="__RefHeading___Toc1803432_1468164448">
            <w:r>
              <w:rPr>
                <w:webHidden/>
                <w:rStyle w:val="IndexLink"/>
                <w:rtl w:val="true"/>
              </w:rPr>
              <w:t>اشارة</w:t>
            </w:r>
            <w:r>
              <w:rPr>
                <w:rStyle w:val="IndexLink"/>
                <w:rtl w:val="true"/>
              </w:rPr>
              <w:tab/>
            </w:r>
            <w:r>
              <w:rPr>
                <w:rStyle w:val="IndexLink"/>
              </w:rPr>
              <w:t>935</w:t>
            </w:r>
          </w:hyperlink>
        </w:p>
        <w:p>
          <w:pPr>
            <w:pStyle w:val="Contents6"/>
            <w:tabs>
              <w:tab w:val="clear" w:pos="7609"/>
              <w:tab w:val="right" w:pos="9026" w:leader="dot"/>
            </w:tabs>
            <w:rPr/>
          </w:pPr>
          <w:hyperlink w:anchor="__RefHeading___Toc1803434_1468164448">
            <w:r>
              <w:rPr>
                <w:webHidden/>
                <w:rStyle w:val="IndexLink"/>
                <w:rtl w:val="true"/>
              </w:rPr>
              <w:t>الطائفة الأولی</w:t>
            </w:r>
            <w:r>
              <w:rPr>
                <w:rStyle w:val="IndexLink"/>
                <w:rtl w:val="true"/>
              </w:rPr>
              <w:tab/>
            </w:r>
            <w:r>
              <w:rPr>
                <w:rStyle w:val="IndexLink"/>
              </w:rPr>
              <w:t>936</w:t>
            </w:r>
          </w:hyperlink>
        </w:p>
        <w:p>
          <w:pPr>
            <w:pStyle w:val="Contents6"/>
            <w:tabs>
              <w:tab w:val="clear" w:pos="7609"/>
              <w:tab w:val="right" w:pos="9026" w:leader="dot"/>
            </w:tabs>
            <w:rPr/>
          </w:pPr>
          <w:hyperlink w:anchor="__RefHeading___Toc1803436_1468164448">
            <w:r>
              <w:rPr>
                <w:webHidden/>
                <w:rStyle w:val="IndexLink"/>
                <w:rtl w:val="true"/>
              </w:rPr>
              <w:t>الطائفة الثانیة</w:t>
            </w:r>
            <w:r>
              <w:rPr>
                <w:rStyle w:val="IndexLink"/>
                <w:rtl w:val="true"/>
              </w:rPr>
              <w:tab/>
            </w:r>
            <w:r>
              <w:rPr>
                <w:rStyle w:val="IndexLink"/>
              </w:rPr>
              <w:t>937</w:t>
            </w:r>
          </w:hyperlink>
        </w:p>
        <w:p>
          <w:pPr>
            <w:pStyle w:val="Contents6"/>
            <w:tabs>
              <w:tab w:val="clear" w:pos="7609"/>
              <w:tab w:val="right" w:pos="9026" w:leader="dot"/>
            </w:tabs>
            <w:rPr/>
          </w:pPr>
          <w:hyperlink w:anchor="__RefHeading___Toc1803438_1468164448">
            <w:r>
              <w:rPr>
                <w:webHidden/>
                <w:rStyle w:val="IndexLink"/>
                <w:rtl w:val="true"/>
              </w:rPr>
              <w:t>الطائفة الثالثة</w:t>
            </w:r>
            <w:r>
              <w:rPr>
                <w:rStyle w:val="IndexLink"/>
                <w:rtl w:val="true"/>
              </w:rPr>
              <w:tab/>
            </w:r>
            <w:r>
              <w:rPr>
                <w:rStyle w:val="IndexLink"/>
              </w:rPr>
              <w:t>940</w:t>
            </w:r>
          </w:hyperlink>
        </w:p>
        <w:p>
          <w:pPr>
            <w:pStyle w:val="Contents6"/>
            <w:tabs>
              <w:tab w:val="clear" w:pos="7609"/>
              <w:tab w:val="right" w:pos="9026" w:leader="dot"/>
            </w:tabs>
            <w:rPr/>
          </w:pPr>
          <w:hyperlink w:anchor="__RefHeading___Toc1803440_1468164448">
            <w:r>
              <w:rPr>
                <w:webHidden/>
                <w:rStyle w:val="IndexLink"/>
                <w:rtl w:val="true"/>
              </w:rPr>
              <w:t>محصّل مفاد الطوائف الثلاث</w:t>
            </w:r>
            <w:r>
              <w:rPr>
                <w:rStyle w:val="IndexLink"/>
                <w:rtl w:val="true"/>
              </w:rPr>
              <w:tab/>
            </w:r>
            <w:r>
              <w:rPr>
                <w:rStyle w:val="IndexLink"/>
              </w:rPr>
              <w:t>944</w:t>
            </w:r>
          </w:hyperlink>
        </w:p>
        <w:p>
          <w:pPr>
            <w:pStyle w:val="Contents6"/>
            <w:tabs>
              <w:tab w:val="clear" w:pos="7609"/>
              <w:tab w:val="right" w:pos="9026" w:leader="dot"/>
            </w:tabs>
            <w:rPr/>
          </w:pPr>
          <w:hyperlink w:anchor="__RefHeading___Toc1803442_1468164448">
            <w:r>
              <w:rPr>
                <w:webHidden/>
                <w:rStyle w:val="IndexLink"/>
                <w:rtl w:val="true"/>
              </w:rPr>
              <w:t>و ینبغی التنبیه علی أمور</w:t>
            </w:r>
            <w:r>
              <w:rPr>
                <w:rStyle w:val="IndexLink"/>
                <w:rtl w:val="true"/>
              </w:rPr>
              <w:t>:</w:t>
              <w:tab/>
            </w:r>
            <w:r>
              <w:rPr>
                <w:rStyle w:val="IndexLink"/>
              </w:rPr>
              <w:t>948</w:t>
            </w:r>
          </w:hyperlink>
        </w:p>
        <w:p>
          <w:pPr>
            <w:pStyle w:val="Contents6"/>
            <w:tabs>
              <w:tab w:val="clear" w:pos="7609"/>
              <w:tab w:val="right" w:pos="9026" w:leader="dot"/>
            </w:tabs>
            <w:rPr/>
          </w:pPr>
          <w:hyperlink w:anchor="__RefHeading___Toc1803444_1468164448">
            <w:r>
              <w:rPr>
                <w:webHidden/>
                <w:rStyle w:val="IndexLink"/>
                <w:rtl w:val="true"/>
              </w:rPr>
              <w:t>الاول</w:t>
            </w:r>
            <w:r>
              <w:rPr>
                <w:rStyle w:val="IndexLink"/>
                <w:rtl w:val="true"/>
              </w:rPr>
              <w:t xml:space="preserve">: </w:t>
            </w:r>
            <w:r>
              <w:rPr>
                <w:rStyle w:val="IndexLink"/>
                <w:rtl w:val="true"/>
              </w:rPr>
              <w:t>عمومیة اماریة سوق المسلمین</w:t>
            </w:r>
            <w:r>
              <w:rPr>
                <w:rStyle w:val="IndexLink"/>
                <w:rtl w:val="true"/>
              </w:rPr>
              <w:tab/>
            </w:r>
            <w:r>
              <w:rPr>
                <w:rStyle w:val="IndexLink"/>
              </w:rPr>
              <w:t>948</w:t>
            </w:r>
          </w:hyperlink>
        </w:p>
        <w:p>
          <w:pPr>
            <w:pStyle w:val="Contents6"/>
            <w:tabs>
              <w:tab w:val="clear" w:pos="7609"/>
              <w:tab w:val="right" w:pos="9026" w:leader="dot"/>
            </w:tabs>
            <w:rPr/>
          </w:pPr>
          <w:hyperlink w:anchor="__RefHeading___Toc1803446_1468164448">
            <w:r>
              <w:rPr>
                <w:webHidden/>
                <w:rStyle w:val="IndexLink"/>
                <w:rtl w:val="true"/>
              </w:rPr>
              <w:t>الثانی</w:t>
            </w:r>
            <w:r>
              <w:rPr>
                <w:rStyle w:val="IndexLink"/>
                <w:rtl w:val="true"/>
              </w:rPr>
              <w:t>:</w:t>
            </w:r>
            <w:r>
              <w:rPr>
                <w:rStyle w:val="IndexLink"/>
                <w:rtl w:val="true"/>
              </w:rPr>
              <w:t>الظاهر أن إماریة السوق و الصنع فی أرض الاسلام و نحوه من</w:t>
            </w:r>
            <w:r>
              <w:rPr>
                <w:rStyle w:val="IndexLink"/>
                <w:rtl w:val="true"/>
              </w:rPr>
              <w:tab/>
            </w:r>
            <w:r>
              <w:rPr>
                <w:rStyle w:val="IndexLink"/>
              </w:rPr>
              <w:t>950</w:t>
            </w:r>
          </w:hyperlink>
        </w:p>
        <w:p>
          <w:pPr>
            <w:pStyle w:val="Contents6"/>
            <w:tabs>
              <w:tab w:val="clear" w:pos="7609"/>
              <w:tab w:val="right" w:pos="9026" w:leader="dot"/>
            </w:tabs>
            <w:rPr/>
          </w:pPr>
          <w:hyperlink w:anchor="__RefHeading___Toc1803448_1468164448">
            <w:r>
              <w:rPr>
                <w:webHidden/>
                <w:rStyle w:val="IndexLink"/>
                <w:rtl w:val="true"/>
              </w:rPr>
              <w:t>الثالث</w:t>
            </w:r>
            <w:r>
              <w:rPr>
                <w:rStyle w:val="IndexLink"/>
                <w:rtl w:val="true"/>
              </w:rPr>
              <w:t xml:space="preserve">: </w:t>
            </w:r>
            <w:r>
              <w:rPr>
                <w:rStyle w:val="IndexLink"/>
                <w:rtl w:val="true"/>
              </w:rPr>
              <w:t>اماریة سوق الکفار</w:t>
            </w:r>
            <w:r>
              <w:rPr>
                <w:rStyle w:val="IndexLink"/>
                <w:rtl w:val="true"/>
              </w:rPr>
              <w:tab/>
            </w:r>
            <w:r>
              <w:rPr>
                <w:rStyle w:val="IndexLink"/>
              </w:rPr>
              <w:t>951</w:t>
            </w:r>
          </w:hyperlink>
        </w:p>
        <w:p>
          <w:pPr>
            <w:pStyle w:val="Contents6"/>
            <w:tabs>
              <w:tab w:val="clear" w:pos="7609"/>
              <w:tab w:val="right" w:pos="9026" w:leader="dot"/>
            </w:tabs>
            <w:rPr/>
          </w:pPr>
          <w:hyperlink w:anchor="__RefHeading___Toc1803450_1468164448">
            <w:r>
              <w:rPr>
                <w:webHidden/>
                <w:rStyle w:val="IndexLink"/>
                <w:rtl w:val="true"/>
              </w:rPr>
              <w:t>الرابع</w:t>
            </w:r>
            <w:r>
              <w:rPr>
                <w:rStyle w:val="IndexLink"/>
                <w:rtl w:val="true"/>
              </w:rPr>
              <w:t>:</w:t>
            </w:r>
            <w:r>
              <w:rPr>
                <w:rStyle w:val="IndexLink"/>
                <w:rtl w:val="true"/>
              </w:rPr>
              <w:t>قد ظهر حال سبق ید و سوق الکافر علی مثلهما</w:t>
            </w:r>
            <w:r>
              <w:rPr>
                <w:rStyle w:val="IndexLink"/>
                <w:rtl w:val="true"/>
              </w:rPr>
              <w:tab/>
            </w:r>
            <w:r>
              <w:rPr>
                <w:rStyle w:val="IndexLink"/>
              </w:rPr>
              <w:t>953</w:t>
            </w:r>
          </w:hyperlink>
        </w:p>
        <w:p>
          <w:pPr>
            <w:pStyle w:val="Contents6"/>
            <w:tabs>
              <w:tab w:val="clear" w:pos="7609"/>
              <w:tab w:val="right" w:pos="9026" w:leader="dot"/>
            </w:tabs>
            <w:rPr/>
          </w:pPr>
          <w:hyperlink w:anchor="__RefHeading___Toc1803452_1468164448">
            <w:r>
              <w:rPr>
                <w:webHidden/>
                <w:rStyle w:val="IndexLink"/>
                <w:rtl w:val="true"/>
              </w:rPr>
              <w:t>الخامس</w:t>
            </w:r>
            <w:r>
              <w:rPr>
                <w:rStyle w:val="IndexLink"/>
                <w:rtl w:val="true"/>
              </w:rPr>
              <w:t xml:space="preserve">: </w:t>
            </w:r>
            <w:r>
              <w:rPr>
                <w:rStyle w:val="IndexLink"/>
                <w:rtl w:val="true"/>
              </w:rPr>
              <w:t>ما یوجد فی أرض الاسلام</w:t>
            </w:r>
            <w:r>
              <w:rPr>
                <w:rStyle w:val="IndexLink"/>
                <w:rtl w:val="true"/>
              </w:rPr>
              <w:tab/>
            </w:r>
            <w:r>
              <w:rPr>
                <w:rStyle w:val="IndexLink"/>
              </w:rPr>
              <w:t>954</w:t>
            </w:r>
          </w:hyperlink>
        </w:p>
        <w:p>
          <w:pPr>
            <w:pStyle w:val="Contents6"/>
            <w:tabs>
              <w:tab w:val="clear" w:pos="7609"/>
              <w:tab w:val="right" w:pos="9026" w:leader="dot"/>
            </w:tabs>
            <w:rPr/>
          </w:pPr>
          <w:hyperlink w:anchor="__RefHeading___Toc1803454_1468164448">
            <w:r>
              <w:rPr>
                <w:webHidden/>
                <w:rStyle w:val="IndexLink"/>
                <w:rtl w:val="true"/>
              </w:rPr>
              <w:t>ما یؤخذ من ید الکافر أو یوجد فی أرضهم</w:t>
            </w:r>
            <w:r>
              <w:rPr>
                <w:rStyle w:val="IndexLink"/>
                <w:rtl w:val="true"/>
              </w:rPr>
              <w:tab/>
            </w:r>
            <w:r>
              <w:rPr>
                <w:rStyle w:val="IndexLink"/>
              </w:rPr>
              <w:t>955</w:t>
            </w:r>
          </w:hyperlink>
        </w:p>
        <w:p>
          <w:pPr>
            <w:pStyle w:val="Contents6"/>
            <w:tabs>
              <w:tab w:val="clear" w:pos="7609"/>
              <w:tab w:val="right" w:pos="9026" w:leader="dot"/>
            </w:tabs>
            <w:rPr/>
          </w:pPr>
          <w:hyperlink w:anchor="__RefHeading___Toc1803456_1468164448">
            <w:r>
              <w:rPr>
                <w:webHidden/>
                <w:rStyle w:val="IndexLink"/>
                <w:rtl w:val="true"/>
              </w:rPr>
              <w:t>عدم مطهریة الدبغ</w:t>
            </w:r>
            <w:r>
              <w:rPr>
                <w:rStyle w:val="IndexLink"/>
                <w:rtl w:val="true"/>
              </w:rPr>
              <w:tab/>
            </w:r>
            <w:r>
              <w:rPr>
                <w:rStyle w:val="IndexLink"/>
              </w:rPr>
              <w:t>955</w:t>
            </w:r>
          </w:hyperlink>
        </w:p>
        <w:p>
          <w:pPr>
            <w:pStyle w:val="Contents6"/>
            <w:tabs>
              <w:tab w:val="clear" w:pos="7609"/>
              <w:tab w:val="right" w:pos="9026" w:leader="dot"/>
            </w:tabs>
            <w:rPr/>
          </w:pPr>
          <w:hyperlink w:anchor="__RefHeading___Toc1803458_1468164448">
            <w:r>
              <w:rPr>
                <w:webHidden/>
                <w:rStyle w:val="IndexLink"/>
                <w:rtl w:val="true"/>
              </w:rPr>
              <w:t>مطهریة الغسل للمسلم المیت</w:t>
            </w:r>
            <w:r>
              <w:rPr>
                <w:rStyle w:val="IndexLink"/>
                <w:rtl w:val="true"/>
              </w:rPr>
              <w:tab/>
            </w:r>
            <w:r>
              <w:rPr>
                <w:rStyle w:val="IndexLink"/>
              </w:rPr>
              <w:t>957</w:t>
            </w:r>
          </w:hyperlink>
        </w:p>
        <w:p>
          <w:pPr>
            <w:pStyle w:val="Contents6"/>
            <w:tabs>
              <w:tab w:val="clear" w:pos="7609"/>
              <w:tab w:val="right" w:pos="9026" w:leader="dot"/>
            </w:tabs>
            <w:rPr/>
          </w:pPr>
          <w:hyperlink w:anchor="__RefHeading___Toc1803460_1468164448">
            <w:r>
              <w:rPr>
                <w:webHidden/>
                <w:rStyle w:val="IndexLink"/>
                <w:rtl w:val="true"/>
              </w:rPr>
              <w:t>نجاسة الجنین المیت</w:t>
            </w:r>
            <w:r>
              <w:rPr>
                <w:rStyle w:val="IndexLink"/>
                <w:rtl w:val="true"/>
              </w:rPr>
              <w:tab/>
            </w:r>
            <w:r>
              <w:rPr>
                <w:rStyle w:val="IndexLink"/>
              </w:rPr>
              <w:t>958</w:t>
            </w:r>
          </w:hyperlink>
        </w:p>
        <w:p>
          <w:pPr>
            <w:pStyle w:val="Contents6"/>
            <w:tabs>
              <w:tab w:val="clear" w:pos="7609"/>
              <w:tab w:val="right" w:pos="9026" w:leader="dot"/>
            </w:tabs>
            <w:rPr/>
          </w:pPr>
          <w:hyperlink w:anchor="__RefHeading___Toc1803462_1468164448">
            <w:r>
              <w:rPr>
                <w:webHidden/>
                <w:rStyle w:val="IndexLink"/>
                <w:rtl w:val="true"/>
              </w:rPr>
              <w:t>اشارة</w:t>
            </w:r>
            <w:r>
              <w:rPr>
                <w:rStyle w:val="IndexLink"/>
                <w:rtl w:val="true"/>
              </w:rPr>
              <w:tab/>
            </w:r>
            <w:r>
              <w:rPr>
                <w:rStyle w:val="IndexLink"/>
              </w:rPr>
              <w:t>958</w:t>
            </w:r>
          </w:hyperlink>
        </w:p>
        <w:p>
          <w:pPr>
            <w:pStyle w:val="Contents6"/>
            <w:tabs>
              <w:tab w:val="clear" w:pos="7609"/>
              <w:tab w:val="right" w:pos="9026" w:leader="dot"/>
            </w:tabs>
            <w:rPr/>
          </w:pPr>
          <w:hyperlink w:anchor="__RefHeading___Toc1803464_1468164448">
            <w:r>
              <w:rPr>
                <w:webHidden/>
                <w:rStyle w:val="IndexLink"/>
                <w:rtl w:val="true"/>
              </w:rPr>
              <w:t>و استدل علی نجاسته</w:t>
            </w:r>
            <w:r>
              <w:rPr>
                <w:rStyle w:val="IndexLink"/>
                <w:rtl w:val="true"/>
              </w:rPr>
              <w:t>:</w:t>
              <w:tab/>
            </w:r>
            <w:r>
              <w:rPr>
                <w:rStyle w:val="IndexLink"/>
              </w:rPr>
              <w:t>958</w:t>
            </w:r>
          </w:hyperlink>
        </w:p>
        <w:p>
          <w:pPr>
            <w:pStyle w:val="Contents6"/>
            <w:tabs>
              <w:tab w:val="clear" w:pos="7609"/>
              <w:tab w:val="right" w:pos="9026" w:leader="dot"/>
            </w:tabs>
            <w:rPr/>
          </w:pPr>
          <w:hyperlink w:anchor="__RefHeading___Toc1803466_1468164448">
            <w:r>
              <w:rPr>
                <w:webHidden/>
                <w:rStyle w:val="IndexLink"/>
                <w:rtl w:val="true"/>
              </w:rPr>
              <w:t>أولا</w:t>
            </w:r>
            <w:r>
              <w:rPr>
                <w:rStyle w:val="IndexLink"/>
                <w:rtl w:val="true"/>
              </w:rPr>
              <w:t>:</w:t>
            </w:r>
            <w:r>
              <w:rPr>
                <w:rStyle w:val="IndexLink"/>
                <w:rtl w:val="true"/>
              </w:rPr>
              <w:t>بما ورد من أن ذکاة الجنین ذکاة أمه</w:t>
            </w:r>
            <w:r>
              <w:rPr>
                <w:rStyle w:val="IndexLink"/>
                <w:rtl w:val="true"/>
              </w:rPr>
              <w:tab/>
            </w:r>
            <w:r>
              <w:rPr>
                <w:rStyle w:val="IndexLink"/>
              </w:rPr>
              <w:t>958</w:t>
            </w:r>
          </w:hyperlink>
        </w:p>
        <w:p>
          <w:pPr>
            <w:pStyle w:val="Contents6"/>
            <w:tabs>
              <w:tab w:val="clear" w:pos="7609"/>
              <w:tab w:val="right" w:pos="9026" w:leader="dot"/>
            </w:tabs>
            <w:rPr/>
          </w:pPr>
          <w:hyperlink w:anchor="__RefHeading___Toc1803468_1468164448">
            <w:r>
              <w:rPr>
                <w:webHidden/>
                <w:rStyle w:val="IndexLink"/>
                <w:rtl w:val="true"/>
              </w:rPr>
              <w:t>ثانیا</w:t>
            </w:r>
            <w:r>
              <w:rPr>
                <w:rStyle w:val="IndexLink"/>
                <w:rtl w:val="true"/>
              </w:rPr>
              <w:t>:</w:t>
            </w:r>
            <w:r>
              <w:rPr>
                <w:rStyle w:val="IndexLink"/>
                <w:rtl w:val="true"/>
              </w:rPr>
              <w:t>بانه جزء مبان من الحی،</w:t>
            </w:r>
            <w:r>
              <w:rPr>
                <w:rStyle w:val="IndexLink"/>
                <w:rtl w:val="true"/>
              </w:rPr>
              <w:tab/>
            </w:r>
            <w:r>
              <w:rPr>
                <w:rStyle w:val="IndexLink"/>
              </w:rPr>
              <w:t>959</w:t>
            </w:r>
          </w:hyperlink>
        </w:p>
        <w:p>
          <w:pPr>
            <w:pStyle w:val="Contents6"/>
            <w:tabs>
              <w:tab w:val="clear" w:pos="7609"/>
              <w:tab w:val="right" w:pos="9026" w:leader="dot"/>
            </w:tabs>
            <w:rPr/>
          </w:pPr>
          <w:hyperlink w:anchor="__RefHeading___Toc1803470_1468164448">
            <w:r>
              <w:rPr>
                <w:webHidden/>
                <w:rStyle w:val="IndexLink"/>
                <w:rtl w:val="true"/>
              </w:rPr>
              <w:t>ثالثا</w:t>
            </w:r>
            <w:r>
              <w:rPr>
                <w:rStyle w:val="IndexLink"/>
                <w:rtl w:val="true"/>
              </w:rPr>
              <w:t>:</w:t>
            </w:r>
            <w:r>
              <w:rPr>
                <w:rStyle w:val="IndexLink"/>
                <w:rtl w:val="true"/>
              </w:rPr>
              <w:t>بصدق المیتة علیه</w:t>
            </w:r>
            <w:r>
              <w:rPr>
                <w:rStyle w:val="IndexLink"/>
                <w:rtl w:val="true"/>
              </w:rPr>
              <w:tab/>
            </w:r>
            <w:r>
              <w:rPr>
                <w:rStyle w:val="IndexLink"/>
              </w:rPr>
              <w:t>959</w:t>
            </w:r>
          </w:hyperlink>
        </w:p>
        <w:p>
          <w:pPr>
            <w:pStyle w:val="Contents6"/>
            <w:tabs>
              <w:tab w:val="clear" w:pos="7609"/>
              <w:tab w:val="right" w:pos="9026" w:leader="dot"/>
            </w:tabs>
            <w:rPr/>
          </w:pPr>
          <w:hyperlink w:anchor="__RefHeading___Toc1803472_1468164448">
            <w:r>
              <w:rPr>
                <w:webHidden/>
                <w:rStyle w:val="IndexLink"/>
                <w:rtl w:val="true"/>
              </w:rPr>
              <w:t>ملاقاة المیت بلا رطوبة</w:t>
            </w:r>
            <w:r>
              <w:rPr>
                <w:rStyle w:val="IndexLink"/>
                <w:rtl w:val="true"/>
              </w:rPr>
              <w:tab/>
            </w:r>
            <w:r>
              <w:rPr>
                <w:rStyle w:val="IndexLink"/>
              </w:rPr>
              <w:t>960</w:t>
            </w:r>
          </w:hyperlink>
        </w:p>
        <w:p>
          <w:pPr>
            <w:pStyle w:val="Contents6"/>
            <w:tabs>
              <w:tab w:val="clear" w:pos="7609"/>
              <w:tab w:val="right" w:pos="9026" w:leader="dot"/>
            </w:tabs>
            <w:rPr/>
          </w:pPr>
          <w:hyperlink w:anchor="__RefHeading___Toc1803474_1468164448">
            <w:r>
              <w:rPr>
                <w:webHidden/>
                <w:rStyle w:val="IndexLink"/>
                <w:rtl w:val="true"/>
              </w:rPr>
              <w:t>اشارة</w:t>
            </w:r>
            <w:r>
              <w:rPr>
                <w:rStyle w:val="IndexLink"/>
                <w:rtl w:val="true"/>
              </w:rPr>
              <w:tab/>
            </w:r>
            <w:r>
              <w:rPr>
                <w:rStyle w:val="IndexLink"/>
              </w:rPr>
              <w:t>960</w:t>
            </w:r>
          </w:hyperlink>
        </w:p>
        <w:p>
          <w:pPr>
            <w:pStyle w:val="Contents6"/>
            <w:tabs>
              <w:tab w:val="clear" w:pos="7609"/>
              <w:tab w:val="right" w:pos="9026" w:leader="dot"/>
            </w:tabs>
            <w:rPr/>
          </w:pPr>
          <w:hyperlink w:anchor="__RefHeading___Toc1803476_1468164448">
            <w:r>
              <w:rPr>
                <w:webHidden/>
                <w:rStyle w:val="IndexLink"/>
                <w:rtl w:val="true"/>
              </w:rPr>
              <w:t>أما فی میتة الآدمی</w:t>
            </w:r>
            <w:r>
              <w:rPr>
                <w:rStyle w:val="IndexLink"/>
                <w:rtl w:val="true"/>
              </w:rPr>
              <w:tab/>
            </w:r>
            <w:r>
              <w:rPr>
                <w:rStyle w:val="IndexLink"/>
              </w:rPr>
              <w:t>960</w:t>
            </w:r>
          </w:hyperlink>
        </w:p>
        <w:p>
          <w:pPr>
            <w:pStyle w:val="Contents6"/>
            <w:tabs>
              <w:tab w:val="clear" w:pos="7609"/>
              <w:tab w:val="right" w:pos="9026" w:leader="dot"/>
            </w:tabs>
            <w:rPr/>
          </w:pPr>
          <w:hyperlink w:anchor="__RefHeading___Toc1803478_1468164448">
            <w:r>
              <w:rPr>
                <w:webHidden/>
                <w:rStyle w:val="IndexLink"/>
                <w:rtl w:val="true"/>
              </w:rPr>
              <w:t>و أما فی میتة غیر الآدمی</w:t>
            </w:r>
            <w:r>
              <w:rPr>
                <w:rStyle w:val="IndexLink"/>
                <w:rtl w:val="true"/>
              </w:rPr>
              <w:tab/>
            </w:r>
            <w:r>
              <w:rPr>
                <w:rStyle w:val="IndexLink"/>
              </w:rPr>
              <w:t>961</w:t>
            </w:r>
          </w:hyperlink>
        </w:p>
        <w:p>
          <w:pPr>
            <w:pStyle w:val="Contents6"/>
            <w:tabs>
              <w:tab w:val="clear" w:pos="7609"/>
              <w:tab w:val="right" w:pos="9026" w:leader="dot"/>
            </w:tabs>
            <w:rPr/>
          </w:pPr>
          <w:hyperlink w:anchor="__RefHeading___Toc1803480_1468164448">
            <w:r>
              <w:rPr>
                <w:webHidden/>
                <w:rStyle w:val="IndexLink"/>
                <w:rtl w:val="true"/>
              </w:rPr>
              <w:t>یشترط فی نجاسة المیتة خروج الروح من جمیع جسده</w:t>
            </w:r>
            <w:r>
              <w:rPr>
                <w:rStyle w:val="IndexLink"/>
                <w:rtl w:val="true"/>
              </w:rPr>
              <w:tab/>
            </w:r>
            <w:r>
              <w:rPr>
                <w:rStyle w:val="IndexLink"/>
              </w:rPr>
              <w:t>963</w:t>
            </w:r>
          </w:hyperlink>
        </w:p>
        <w:p>
          <w:pPr>
            <w:pStyle w:val="Contents6"/>
            <w:tabs>
              <w:tab w:val="clear" w:pos="7609"/>
              <w:tab w:val="right" w:pos="9026" w:leader="dot"/>
            </w:tabs>
            <w:rPr/>
          </w:pPr>
          <w:hyperlink w:anchor="__RefHeading___Toc1803482_1468164448">
            <w:r>
              <w:rPr>
                <w:webHidden/>
                <w:rStyle w:val="IndexLink"/>
                <w:rtl w:val="true"/>
              </w:rPr>
              <w:t>تتحقق النجاسة بخروج الروح</w:t>
            </w:r>
            <w:r>
              <w:rPr>
                <w:rStyle w:val="IndexLink"/>
                <w:rtl w:val="true"/>
              </w:rPr>
              <w:tab/>
            </w:r>
            <w:r>
              <w:rPr>
                <w:rStyle w:val="IndexLink"/>
              </w:rPr>
              <w:t>963</w:t>
            </w:r>
          </w:hyperlink>
        </w:p>
        <w:p>
          <w:pPr>
            <w:pStyle w:val="Contents6"/>
            <w:tabs>
              <w:tab w:val="clear" w:pos="7609"/>
              <w:tab w:val="right" w:pos="9026" w:leader="dot"/>
            </w:tabs>
            <w:rPr/>
          </w:pPr>
          <w:hyperlink w:anchor="__RefHeading___Toc1803484_1468164448">
            <w:r>
              <w:rPr>
                <w:webHidden/>
                <w:rStyle w:val="IndexLink"/>
                <w:rtl w:val="true"/>
              </w:rPr>
              <w:t>نجاسة المضغة</w:t>
            </w:r>
            <w:r>
              <w:rPr>
                <w:rStyle w:val="IndexLink"/>
                <w:rtl w:val="true"/>
              </w:rPr>
              <w:tab/>
            </w:r>
            <w:r>
              <w:rPr>
                <w:rStyle w:val="IndexLink"/>
              </w:rPr>
              <w:t>965</w:t>
            </w:r>
          </w:hyperlink>
        </w:p>
        <w:p>
          <w:pPr>
            <w:pStyle w:val="Contents6"/>
            <w:tabs>
              <w:tab w:val="clear" w:pos="7609"/>
              <w:tab w:val="right" w:pos="9026" w:leader="dot"/>
            </w:tabs>
            <w:rPr/>
          </w:pPr>
          <w:hyperlink w:anchor="__RefHeading___Toc1803486_1468164448">
            <w:r>
              <w:rPr>
                <w:webHidden/>
                <w:rStyle w:val="IndexLink"/>
                <w:rtl w:val="true"/>
              </w:rPr>
              <w:t>العضو المبان</w:t>
            </w:r>
            <w:r>
              <w:rPr>
                <w:rStyle w:val="IndexLink"/>
                <w:rtl w:val="true"/>
              </w:rPr>
              <w:tab/>
            </w:r>
            <w:r>
              <w:rPr>
                <w:rStyle w:val="IndexLink"/>
              </w:rPr>
              <w:t>966</w:t>
            </w:r>
          </w:hyperlink>
        </w:p>
        <w:p>
          <w:pPr>
            <w:pStyle w:val="Contents6"/>
            <w:tabs>
              <w:tab w:val="clear" w:pos="7609"/>
              <w:tab w:val="right" w:pos="9026" w:leader="dot"/>
            </w:tabs>
            <w:rPr/>
          </w:pPr>
          <w:hyperlink w:anchor="__RefHeading___Toc1803488_1468164448">
            <w:r>
              <w:rPr>
                <w:webHidden/>
                <w:rStyle w:val="IndexLink"/>
                <w:rtl w:val="true"/>
              </w:rPr>
              <w:t>حکم الجند</w:t>
            </w:r>
            <w:r>
              <w:rPr>
                <w:rStyle w:val="IndexLink"/>
                <w:rtl w:val="true"/>
              </w:rPr>
              <w:tab/>
            </w:r>
            <w:r>
              <w:rPr>
                <w:rStyle w:val="IndexLink"/>
              </w:rPr>
              <w:t>966</w:t>
            </w:r>
          </w:hyperlink>
        </w:p>
        <w:p>
          <w:pPr>
            <w:pStyle w:val="Contents6"/>
            <w:tabs>
              <w:tab w:val="clear" w:pos="7609"/>
              <w:tab w:val="right" w:pos="9026" w:leader="dot"/>
            </w:tabs>
            <w:rPr/>
          </w:pPr>
          <w:hyperlink w:anchor="__RefHeading___Toc1803490_1468164448">
            <w:r>
              <w:rPr>
                <w:webHidden/>
                <w:rStyle w:val="IndexLink"/>
                <w:rtl w:val="true"/>
              </w:rPr>
              <w:t>إذا قلع سنّه أو قصّ ظفره فانقطع معه شیء من اللحم</w:t>
            </w:r>
            <w:r>
              <w:rPr>
                <w:rStyle w:val="IndexLink"/>
                <w:rtl w:val="true"/>
              </w:rPr>
              <w:tab/>
            </w:r>
            <w:r>
              <w:rPr>
                <w:rStyle w:val="IndexLink"/>
              </w:rPr>
              <w:t>967</w:t>
            </w:r>
          </w:hyperlink>
        </w:p>
        <w:p>
          <w:pPr>
            <w:pStyle w:val="Contents6"/>
            <w:tabs>
              <w:tab w:val="clear" w:pos="7609"/>
              <w:tab w:val="right" w:pos="9026" w:leader="dot"/>
            </w:tabs>
            <w:rPr/>
          </w:pPr>
          <w:hyperlink w:anchor="__RefHeading___Toc1803492_1468164448">
            <w:r>
              <w:rPr>
                <w:webHidden/>
                <w:rStyle w:val="IndexLink"/>
                <w:rtl w:val="true"/>
              </w:rPr>
              <w:t>العظم المشکوک طهارته</w:t>
            </w:r>
            <w:r>
              <w:rPr>
                <w:rStyle w:val="IndexLink"/>
                <w:rtl w:val="true"/>
              </w:rPr>
              <w:tab/>
            </w:r>
            <w:r>
              <w:rPr>
                <w:rStyle w:val="IndexLink"/>
              </w:rPr>
              <w:t>968</w:t>
            </w:r>
          </w:hyperlink>
        </w:p>
        <w:p>
          <w:pPr>
            <w:pStyle w:val="Contents6"/>
            <w:tabs>
              <w:tab w:val="clear" w:pos="7609"/>
              <w:tab w:val="right" w:pos="9026" w:leader="dot"/>
            </w:tabs>
            <w:rPr/>
          </w:pPr>
          <w:hyperlink w:anchor="__RefHeading___Toc1803494_1468164448">
            <w:r>
              <w:rPr>
                <w:webHidden/>
                <w:rStyle w:val="IndexLink"/>
                <w:rtl w:val="true"/>
              </w:rPr>
              <w:t>الجلد المطروح إن لم یعلم انه من الحیوان الذی له نفس</w:t>
            </w:r>
            <w:r>
              <w:rPr>
                <w:rStyle w:val="IndexLink"/>
                <w:rtl w:val="true"/>
              </w:rPr>
              <w:tab/>
            </w:r>
            <w:r>
              <w:rPr>
                <w:rStyle w:val="IndexLink"/>
              </w:rPr>
              <w:t>968</w:t>
            </w:r>
          </w:hyperlink>
        </w:p>
        <w:p>
          <w:pPr>
            <w:pStyle w:val="Contents6"/>
            <w:tabs>
              <w:tab w:val="clear" w:pos="7609"/>
              <w:tab w:val="right" w:pos="9026" w:leader="dot"/>
            </w:tabs>
            <w:rPr/>
          </w:pPr>
          <w:hyperlink w:anchor="__RefHeading___Toc1803496_1468164448">
            <w:r>
              <w:rPr>
                <w:webHidden/>
                <w:rStyle w:val="IndexLink"/>
                <w:rtl w:val="true"/>
              </w:rPr>
              <w:t>حکم بیع المیتة و الانتفاع بها</w:t>
            </w:r>
            <w:r>
              <w:rPr>
                <w:rStyle w:val="IndexLink"/>
                <w:rtl w:val="true"/>
              </w:rPr>
              <w:tab/>
            </w:r>
            <w:r>
              <w:rPr>
                <w:rStyle w:val="IndexLink"/>
              </w:rPr>
              <w:t>968</w:t>
            </w:r>
          </w:hyperlink>
        </w:p>
        <w:p>
          <w:pPr>
            <w:pStyle w:val="Contents6"/>
            <w:tabs>
              <w:tab w:val="clear" w:pos="7609"/>
              <w:tab w:val="right" w:pos="9026" w:leader="dot"/>
            </w:tabs>
            <w:rPr/>
          </w:pPr>
          <w:hyperlink w:anchor="__RefHeading___Toc1803498_1468164448">
            <w:r>
              <w:rPr>
                <w:webHidden/>
                <w:rStyle w:val="IndexLink"/>
                <w:rtl w:val="true"/>
              </w:rPr>
              <w:t>الجهة الأولی فی قاعدة حرمة بیع الاعیان النجسة</w:t>
            </w:r>
            <w:r>
              <w:rPr>
                <w:rStyle w:val="IndexLink"/>
                <w:rtl w:val="true"/>
              </w:rPr>
              <w:tab/>
            </w:r>
            <w:r>
              <w:rPr>
                <w:rStyle w:val="IndexLink"/>
              </w:rPr>
              <w:t>968</w:t>
            </w:r>
          </w:hyperlink>
        </w:p>
        <w:p>
          <w:pPr>
            <w:pStyle w:val="Contents6"/>
            <w:tabs>
              <w:tab w:val="clear" w:pos="7609"/>
              <w:tab w:val="right" w:pos="9026" w:leader="dot"/>
            </w:tabs>
            <w:rPr/>
          </w:pPr>
          <w:hyperlink w:anchor="__RefHeading___Toc1803500_1468164448">
            <w:r>
              <w:rPr>
                <w:webHidden/>
                <w:rStyle w:val="IndexLink"/>
                <w:rtl w:val="true"/>
              </w:rPr>
              <w:t>ادعی علیه الاجماع</w:t>
            </w:r>
            <w:r>
              <w:rPr>
                <w:rStyle w:val="IndexLink"/>
                <w:rtl w:val="true"/>
              </w:rPr>
              <w:tab/>
            </w:r>
            <w:r>
              <w:rPr>
                <w:rStyle w:val="IndexLink"/>
              </w:rPr>
              <w:t>968</w:t>
            </w:r>
          </w:hyperlink>
        </w:p>
        <w:p>
          <w:pPr>
            <w:pStyle w:val="Contents6"/>
            <w:tabs>
              <w:tab w:val="clear" w:pos="7609"/>
              <w:tab w:val="right" w:pos="9026" w:leader="dot"/>
            </w:tabs>
            <w:rPr/>
          </w:pPr>
          <w:hyperlink w:anchor="__RefHeading___Toc1803502_1468164448">
            <w:r>
              <w:rPr>
                <w:webHidden/>
                <w:rStyle w:val="IndexLink"/>
                <w:rtl w:val="true"/>
              </w:rPr>
              <w:t>الشهرة المحصلة،</w:t>
            </w:r>
            <w:r>
              <w:rPr>
                <w:rStyle w:val="IndexLink"/>
                <w:rtl w:val="true"/>
              </w:rPr>
              <w:tab/>
            </w:r>
            <w:r>
              <w:rPr>
                <w:rStyle w:val="IndexLink"/>
              </w:rPr>
              <w:t>968</w:t>
            </w:r>
          </w:hyperlink>
        </w:p>
        <w:p>
          <w:pPr>
            <w:pStyle w:val="Contents6"/>
            <w:tabs>
              <w:tab w:val="clear" w:pos="7609"/>
              <w:tab w:val="right" w:pos="9026" w:leader="dot"/>
            </w:tabs>
            <w:rPr/>
          </w:pPr>
          <w:hyperlink w:anchor="__RefHeading___Toc1803504_1468164448">
            <w:r>
              <w:rPr>
                <w:webHidden/>
                <w:rStyle w:val="IndexLink"/>
                <w:rtl w:val="true"/>
              </w:rPr>
              <w:t>و ثالثة الی الروایات الخاصة الواردة فی المقام</w:t>
            </w:r>
            <w:r>
              <w:rPr>
                <w:rStyle w:val="IndexLink"/>
                <w:rtl w:val="true"/>
              </w:rPr>
              <w:t>:</w:t>
              <w:tab/>
            </w:r>
            <w:r>
              <w:rPr>
                <w:rStyle w:val="IndexLink"/>
              </w:rPr>
              <w:t>969</w:t>
            </w:r>
          </w:hyperlink>
        </w:p>
        <w:p>
          <w:pPr>
            <w:pStyle w:val="Contents6"/>
            <w:tabs>
              <w:tab w:val="clear" w:pos="7609"/>
              <w:tab w:val="right" w:pos="9026" w:leader="dot"/>
            </w:tabs>
            <w:rPr/>
          </w:pPr>
          <w:hyperlink w:anchor="__RefHeading___Toc1803506_1468164448">
            <w:r>
              <w:rPr>
                <w:webHidden/>
                <w:rStyle w:val="IndexLink"/>
                <w:rtl w:val="true"/>
              </w:rPr>
              <w:t>الأولی</w:t>
            </w:r>
            <w:r>
              <w:rPr>
                <w:rStyle w:val="IndexLink"/>
                <w:rtl w:val="true"/>
              </w:rPr>
              <w:t>:</w:t>
            </w:r>
            <w:r>
              <w:rPr>
                <w:rStyle w:val="IndexLink"/>
                <w:rtl w:val="true"/>
              </w:rPr>
              <w:t>موثقة السکونی عن أبی عبد اللّه</w:t>
            </w:r>
            <w:r>
              <w:rPr>
                <w:rStyle w:val="IndexLink"/>
                <w:rtl w:val="true"/>
              </w:rPr>
              <w:t>(</w:t>
            </w:r>
            <w:r>
              <w:rPr>
                <w:rStyle w:val="IndexLink"/>
                <w:rtl w:val="true"/>
              </w:rPr>
              <w:t>علیه السلام</w:t>
            </w:r>
            <w:r>
              <w:rPr>
                <w:rStyle w:val="IndexLink"/>
                <w:rtl w:val="true"/>
              </w:rPr>
              <w:t>)</w:t>
              <w:tab/>
            </w:r>
            <w:r>
              <w:rPr>
                <w:rStyle w:val="IndexLink"/>
              </w:rPr>
              <w:t>969</w:t>
            </w:r>
          </w:hyperlink>
        </w:p>
        <w:p>
          <w:pPr>
            <w:pStyle w:val="Contents6"/>
            <w:tabs>
              <w:tab w:val="clear" w:pos="7609"/>
              <w:tab w:val="right" w:pos="9026" w:leader="dot"/>
            </w:tabs>
            <w:rPr/>
          </w:pPr>
          <w:hyperlink w:anchor="__RefHeading___Toc1803508_1468164448">
            <w:r>
              <w:rPr>
                <w:webHidden/>
                <w:rStyle w:val="IndexLink"/>
                <w:rtl w:val="true"/>
              </w:rPr>
              <w:t>الثانیة</w:t>
            </w:r>
            <w:r>
              <w:rPr>
                <w:rStyle w:val="IndexLink"/>
                <w:rtl w:val="true"/>
              </w:rPr>
              <w:t>:</w:t>
            </w:r>
            <w:r>
              <w:rPr>
                <w:rStyle w:val="IndexLink"/>
                <w:rtl w:val="true"/>
              </w:rPr>
              <w:t>صحیحة علی بن جعفر فی کتابه عن أخیه موسی بن جعفر</w:t>
            </w:r>
            <w:r>
              <w:rPr>
                <w:rStyle w:val="IndexLink"/>
                <w:rtl w:val="true"/>
              </w:rPr>
              <w:t>(</w:t>
            </w:r>
            <w:r>
              <w:rPr>
                <w:rStyle w:val="IndexLink"/>
                <w:rtl w:val="true"/>
              </w:rPr>
              <w:t>علیه السلام</w:t>
            </w:r>
            <w:r>
              <w:rPr>
                <w:rStyle w:val="IndexLink"/>
                <w:rtl w:val="true"/>
              </w:rPr>
              <w:t>)</w:t>
              <w:tab/>
            </w:r>
            <w:r>
              <w:rPr>
                <w:rStyle w:val="IndexLink"/>
              </w:rPr>
              <w:t>969</w:t>
            </w:r>
          </w:hyperlink>
        </w:p>
        <w:p>
          <w:pPr>
            <w:pStyle w:val="Contents6"/>
            <w:tabs>
              <w:tab w:val="clear" w:pos="7609"/>
              <w:tab w:val="right" w:pos="9026" w:leader="dot"/>
            </w:tabs>
            <w:rPr/>
          </w:pPr>
          <w:hyperlink w:anchor="__RefHeading___Toc1803510_1468164448">
            <w:r>
              <w:rPr>
                <w:webHidden/>
                <w:rStyle w:val="IndexLink"/>
                <w:rtl w:val="true"/>
              </w:rPr>
              <w:t>الثالثة</w:t>
            </w:r>
            <w:r>
              <w:rPr>
                <w:rStyle w:val="IndexLink"/>
                <w:rtl w:val="true"/>
              </w:rPr>
              <w:t>:</w:t>
            </w:r>
            <w:r>
              <w:rPr>
                <w:rStyle w:val="IndexLink"/>
                <w:rtl w:val="true"/>
              </w:rPr>
              <w:t>روایة البزنطی صاحب الرضا</w:t>
            </w:r>
            <w:r>
              <w:rPr>
                <w:rStyle w:val="IndexLink"/>
                <w:rtl w:val="true"/>
              </w:rPr>
              <w:t>(</w:t>
            </w:r>
            <w:r>
              <w:rPr>
                <w:rStyle w:val="IndexLink"/>
                <w:rtl w:val="true"/>
              </w:rPr>
              <w:t>علیه السلام</w:t>
            </w:r>
            <w:r>
              <w:rPr>
                <w:rStyle w:val="IndexLink"/>
                <w:rtl w:val="true"/>
              </w:rPr>
              <w:t>)</w:t>
              <w:tab/>
            </w:r>
            <w:r>
              <w:rPr>
                <w:rStyle w:val="IndexLink"/>
              </w:rPr>
              <w:t>969</w:t>
            </w:r>
          </w:hyperlink>
        </w:p>
        <w:p>
          <w:pPr>
            <w:pStyle w:val="Contents6"/>
            <w:tabs>
              <w:tab w:val="clear" w:pos="7609"/>
              <w:tab w:val="right" w:pos="9026" w:leader="dot"/>
            </w:tabs>
            <w:rPr/>
          </w:pPr>
          <w:hyperlink w:anchor="__RefHeading___Toc1803512_1468164448">
            <w:r>
              <w:rPr>
                <w:webHidden/>
                <w:rStyle w:val="IndexLink"/>
                <w:rtl w:val="true"/>
              </w:rPr>
              <w:t>الرابعة</w:t>
            </w:r>
            <w:r>
              <w:rPr>
                <w:rStyle w:val="IndexLink"/>
                <w:rtl w:val="true"/>
              </w:rPr>
              <w:t>:</w:t>
            </w:r>
            <w:r>
              <w:rPr>
                <w:rStyle w:val="IndexLink"/>
                <w:rtl w:val="true"/>
              </w:rPr>
              <w:t>مفهوم صحیح الحلبی</w:t>
            </w:r>
            <w:r>
              <w:rPr>
                <w:rStyle w:val="IndexLink"/>
                <w:rtl w:val="true"/>
              </w:rPr>
              <w:tab/>
            </w:r>
            <w:r>
              <w:rPr>
                <w:rStyle w:val="IndexLink"/>
              </w:rPr>
              <w:t>969</w:t>
            </w:r>
          </w:hyperlink>
        </w:p>
        <w:p>
          <w:pPr>
            <w:pStyle w:val="Contents6"/>
            <w:tabs>
              <w:tab w:val="clear" w:pos="7609"/>
              <w:tab w:val="right" w:pos="9026" w:leader="dot"/>
            </w:tabs>
            <w:rPr/>
          </w:pPr>
          <w:hyperlink w:anchor="__RefHeading___Toc1803514_1468164448">
            <w:r>
              <w:rPr>
                <w:webHidden/>
                <w:rStyle w:val="IndexLink"/>
                <w:rtl w:val="true"/>
              </w:rPr>
              <w:t>الخامسة</w:t>
            </w:r>
            <w:r>
              <w:rPr>
                <w:rStyle w:val="IndexLink"/>
                <w:rtl w:val="true"/>
              </w:rPr>
              <w:t>:</w:t>
            </w:r>
            <w:r>
              <w:rPr>
                <w:rStyle w:val="IndexLink"/>
                <w:rtl w:val="true"/>
              </w:rPr>
              <w:t>روایة تحف العقول</w:t>
            </w:r>
            <w:r>
              <w:rPr>
                <w:rStyle w:val="IndexLink"/>
                <w:rtl w:val="true"/>
              </w:rPr>
              <w:tab/>
            </w:r>
            <w:r>
              <w:rPr>
                <w:rStyle w:val="IndexLink"/>
              </w:rPr>
              <w:t>970</w:t>
            </w:r>
          </w:hyperlink>
        </w:p>
        <w:p>
          <w:pPr>
            <w:pStyle w:val="Contents6"/>
            <w:tabs>
              <w:tab w:val="clear" w:pos="7609"/>
              <w:tab w:val="right" w:pos="9026" w:leader="dot"/>
            </w:tabs>
            <w:rPr/>
          </w:pPr>
          <w:hyperlink w:anchor="__RefHeading___Toc1803516_1468164448">
            <w:r>
              <w:rPr>
                <w:webHidden/>
                <w:rStyle w:val="IndexLink"/>
                <w:rtl w:val="true"/>
              </w:rPr>
              <w:t>أما الجهة الثانیة</w:t>
            </w:r>
            <w:r>
              <w:rPr>
                <w:rStyle w:val="IndexLink"/>
                <w:rtl w:val="true"/>
              </w:rPr>
              <w:t>:</w:t>
            </w:r>
            <w:r>
              <w:rPr>
                <w:rStyle w:val="IndexLink"/>
                <w:rtl w:val="true"/>
              </w:rPr>
              <w:t>و هی جواز الانتفاع</w:t>
            </w:r>
            <w:r>
              <w:rPr>
                <w:rStyle w:val="IndexLink"/>
                <w:rtl w:val="true"/>
              </w:rPr>
              <w:tab/>
            </w:r>
            <w:r>
              <w:rPr>
                <w:rStyle w:val="IndexLink"/>
              </w:rPr>
              <w:t>974</w:t>
            </w:r>
          </w:hyperlink>
        </w:p>
        <w:p>
          <w:pPr>
            <w:pStyle w:val="Contents6"/>
            <w:tabs>
              <w:tab w:val="clear" w:pos="7609"/>
              <w:tab w:val="right" w:pos="9026" w:leader="dot"/>
            </w:tabs>
            <w:rPr/>
          </w:pPr>
          <w:hyperlink w:anchor="__RefHeading___Toc1803518_1468164448">
            <w:r>
              <w:rPr>
                <w:webHidden/>
                <w:rStyle w:val="IndexLink"/>
                <w:rtl w:val="true"/>
              </w:rPr>
              <w:t>قاعدة حرمة الانتفاع بالاعیان النجسة،</w:t>
            </w:r>
            <w:r>
              <w:rPr>
                <w:rStyle w:val="IndexLink"/>
                <w:rtl w:val="true"/>
              </w:rPr>
              <w:tab/>
            </w:r>
            <w:r>
              <w:rPr>
                <w:rStyle w:val="IndexLink"/>
              </w:rPr>
              <w:t>974</w:t>
            </w:r>
          </w:hyperlink>
        </w:p>
        <w:p>
          <w:pPr>
            <w:pStyle w:val="Contents6"/>
            <w:tabs>
              <w:tab w:val="clear" w:pos="7609"/>
              <w:tab w:val="right" w:pos="9026" w:leader="dot"/>
            </w:tabs>
            <w:rPr/>
          </w:pPr>
          <w:hyperlink w:anchor="__RefHeading___Toc1803520_1468164448">
            <w:r>
              <w:rPr>
                <w:webHidden/>
                <w:rStyle w:val="IndexLink"/>
                <w:rtl w:val="true"/>
              </w:rPr>
              <w:t>و اخری بالروایات الخاصة</w:t>
            </w:r>
            <w:r>
              <w:rPr>
                <w:rStyle w:val="IndexLink"/>
                <w:rtl w:val="true"/>
              </w:rPr>
              <w:t>:</w:t>
              <w:tab/>
            </w:r>
            <w:r>
              <w:rPr>
                <w:rStyle w:val="IndexLink"/>
              </w:rPr>
              <w:t>974</w:t>
            </w:r>
          </w:hyperlink>
        </w:p>
        <w:p>
          <w:pPr>
            <w:pStyle w:val="Contents6"/>
            <w:tabs>
              <w:tab w:val="clear" w:pos="7609"/>
              <w:tab w:val="right" w:pos="9026" w:leader="dot"/>
            </w:tabs>
            <w:rPr/>
          </w:pPr>
          <w:hyperlink w:anchor="__RefHeading___Toc1803522_1468164448">
            <w:r>
              <w:rPr>
                <w:webHidden/>
                <w:rStyle w:val="IndexLink"/>
                <w:rtl w:val="true"/>
              </w:rPr>
              <w:t>الأولی</w:t>
            </w:r>
            <w:r>
              <w:rPr>
                <w:rStyle w:val="IndexLink"/>
                <w:rtl w:val="true"/>
              </w:rPr>
              <w:t>:</w:t>
            </w:r>
            <w:r>
              <w:rPr>
                <w:rStyle w:val="IndexLink"/>
                <w:rtl w:val="true"/>
              </w:rPr>
              <w:t>روایة علی بن أبی المغیرة</w:t>
            </w:r>
            <w:r>
              <w:rPr>
                <w:rStyle w:val="IndexLink"/>
                <w:rtl w:val="true"/>
              </w:rPr>
              <w:tab/>
            </w:r>
            <w:r>
              <w:rPr>
                <w:rStyle w:val="IndexLink"/>
              </w:rPr>
              <w:t>974</w:t>
            </w:r>
          </w:hyperlink>
        </w:p>
        <w:p>
          <w:pPr>
            <w:pStyle w:val="Contents6"/>
            <w:tabs>
              <w:tab w:val="clear" w:pos="7609"/>
              <w:tab w:val="right" w:pos="9026" w:leader="dot"/>
            </w:tabs>
            <w:rPr/>
          </w:pPr>
          <w:hyperlink w:anchor="__RefHeading___Toc1803524_1468164448">
            <w:r>
              <w:rPr>
                <w:webHidden/>
                <w:rStyle w:val="IndexLink"/>
                <w:rtl w:val="true"/>
              </w:rPr>
              <w:t>الثانیة</w:t>
            </w:r>
            <w:r>
              <w:rPr>
                <w:rStyle w:val="IndexLink"/>
                <w:rtl w:val="true"/>
              </w:rPr>
              <w:t>:</w:t>
            </w:r>
            <w:r>
              <w:rPr>
                <w:rStyle w:val="IndexLink"/>
                <w:rtl w:val="true"/>
              </w:rPr>
              <w:t>موثقة سماعة</w:t>
            </w:r>
            <w:r>
              <w:rPr>
                <w:rStyle w:val="IndexLink"/>
                <w:rtl w:val="true"/>
              </w:rPr>
              <w:tab/>
            </w:r>
            <w:r>
              <w:rPr>
                <w:rStyle w:val="IndexLink"/>
              </w:rPr>
              <w:t>974</w:t>
            </w:r>
          </w:hyperlink>
        </w:p>
        <w:p>
          <w:pPr>
            <w:pStyle w:val="Contents6"/>
            <w:tabs>
              <w:tab w:val="clear" w:pos="7609"/>
              <w:tab w:val="right" w:pos="9026" w:leader="dot"/>
            </w:tabs>
            <w:rPr/>
          </w:pPr>
          <w:hyperlink w:anchor="__RefHeading___Toc1803526_1468164448">
            <w:r>
              <w:rPr>
                <w:webHidden/>
                <w:rStyle w:val="IndexLink"/>
                <w:rtl w:val="true"/>
              </w:rPr>
              <w:t>الثالثة</w:t>
            </w:r>
            <w:r>
              <w:rPr>
                <w:rStyle w:val="IndexLink"/>
                <w:rtl w:val="true"/>
              </w:rPr>
              <w:t>:</w:t>
            </w:r>
            <w:r>
              <w:rPr>
                <w:rStyle w:val="IndexLink"/>
                <w:rtl w:val="true"/>
              </w:rPr>
              <w:t>صحیحة علی بن جعفر</w:t>
            </w:r>
            <w:r>
              <w:rPr>
                <w:rStyle w:val="IndexLink"/>
                <w:rtl w:val="true"/>
              </w:rPr>
              <w:tab/>
            </w:r>
            <w:r>
              <w:rPr>
                <w:rStyle w:val="IndexLink"/>
              </w:rPr>
              <w:t>974</w:t>
            </w:r>
          </w:hyperlink>
        </w:p>
        <w:p>
          <w:pPr>
            <w:pStyle w:val="Contents6"/>
            <w:tabs>
              <w:tab w:val="clear" w:pos="7609"/>
              <w:tab w:val="right" w:pos="9026" w:leader="dot"/>
            </w:tabs>
            <w:rPr/>
          </w:pPr>
          <w:hyperlink w:anchor="__RefHeading___Toc1803528_1468164448">
            <w:r>
              <w:rPr>
                <w:webHidden/>
                <w:rStyle w:val="IndexLink"/>
                <w:rtl w:val="true"/>
              </w:rPr>
              <w:t>الرابعة</w:t>
            </w:r>
            <w:r>
              <w:rPr>
                <w:rStyle w:val="IndexLink"/>
                <w:rtl w:val="true"/>
              </w:rPr>
              <w:t>:</w:t>
            </w:r>
            <w:r>
              <w:rPr>
                <w:rStyle w:val="IndexLink"/>
                <w:rtl w:val="true"/>
              </w:rPr>
              <w:t>روایة الفتح بن یزید الجرجانی عن أبی الحسن</w:t>
            </w:r>
            <w:r>
              <w:rPr>
                <w:rStyle w:val="IndexLink"/>
                <w:rtl w:val="true"/>
              </w:rPr>
              <w:t>(</w:t>
            </w:r>
            <w:r>
              <w:rPr>
                <w:rStyle w:val="IndexLink"/>
                <w:rtl w:val="true"/>
              </w:rPr>
              <w:t>علیه السلام</w:t>
            </w:r>
            <w:r>
              <w:rPr>
                <w:rStyle w:val="IndexLink"/>
                <w:rtl w:val="true"/>
              </w:rPr>
              <w:t>)</w:t>
              <w:tab/>
            </w:r>
            <w:r>
              <w:rPr>
                <w:rStyle w:val="IndexLink"/>
              </w:rPr>
              <w:t>975</w:t>
            </w:r>
          </w:hyperlink>
        </w:p>
        <w:p>
          <w:pPr>
            <w:pStyle w:val="Contents6"/>
            <w:tabs>
              <w:tab w:val="clear" w:pos="7609"/>
              <w:tab w:val="right" w:pos="9026" w:leader="dot"/>
            </w:tabs>
            <w:rPr/>
          </w:pPr>
          <w:hyperlink w:anchor="__RefHeading___Toc1803530_1468164448">
            <w:r>
              <w:rPr>
                <w:webHidden/>
                <w:rStyle w:val="IndexLink"/>
                <w:rtl w:val="true"/>
              </w:rPr>
              <w:t>الخامسة</w:t>
            </w:r>
            <w:r>
              <w:rPr>
                <w:rStyle w:val="IndexLink"/>
                <w:rtl w:val="true"/>
              </w:rPr>
              <w:t>:</w:t>
            </w:r>
            <w:r>
              <w:rPr>
                <w:rStyle w:val="IndexLink"/>
                <w:rtl w:val="true"/>
              </w:rPr>
              <w:t>صحیحة الکاهلی</w:t>
            </w:r>
            <w:r>
              <w:rPr>
                <w:rStyle w:val="IndexLink"/>
                <w:rtl w:val="true"/>
              </w:rPr>
              <w:t>-</w:t>
            </w:r>
            <w:r>
              <w:rPr>
                <w:rStyle w:val="IndexLink"/>
                <w:rtl w:val="true"/>
              </w:rPr>
              <w:t>بطریق الصدوق</w:t>
            </w:r>
            <w:r>
              <w:rPr>
                <w:rStyle w:val="IndexLink"/>
                <w:rtl w:val="true"/>
              </w:rPr>
              <w:t>-</w:t>
            </w:r>
            <w:r>
              <w:rPr>
                <w:rStyle w:val="IndexLink"/>
                <w:rtl w:val="true"/>
              </w:rPr>
              <w:t>الواردة فی ألیات الغنم</w:t>
            </w:r>
            <w:r>
              <w:rPr>
                <w:rStyle w:val="IndexLink"/>
                <w:rtl w:val="true"/>
              </w:rPr>
              <w:tab/>
            </w:r>
            <w:r>
              <w:rPr>
                <w:rStyle w:val="IndexLink"/>
              </w:rPr>
              <w:t>975</w:t>
            </w:r>
          </w:hyperlink>
        </w:p>
        <w:p>
          <w:pPr>
            <w:pStyle w:val="Contents6"/>
            <w:tabs>
              <w:tab w:val="clear" w:pos="7609"/>
              <w:tab w:val="right" w:pos="9026" w:leader="dot"/>
            </w:tabs>
            <w:rPr/>
          </w:pPr>
          <w:hyperlink w:anchor="__RefHeading___Toc1803532_1468164448">
            <w:r>
              <w:rPr>
                <w:webHidden/>
                <w:rStyle w:val="IndexLink"/>
                <w:rtl w:val="true"/>
              </w:rPr>
              <w:t>السادسة</w:t>
            </w:r>
            <w:r>
              <w:rPr>
                <w:rStyle w:val="IndexLink"/>
                <w:rtl w:val="true"/>
              </w:rPr>
              <w:t>:</w:t>
            </w:r>
            <w:r>
              <w:rPr>
                <w:rStyle w:val="IndexLink"/>
                <w:rtl w:val="true"/>
              </w:rPr>
              <w:t>روایة تحف العقول</w:t>
            </w:r>
            <w:r>
              <w:rPr>
                <w:rStyle w:val="IndexLink"/>
                <w:rtl w:val="true"/>
              </w:rPr>
              <w:tab/>
            </w:r>
            <w:r>
              <w:rPr>
                <w:rStyle w:val="IndexLink"/>
              </w:rPr>
              <w:t>975</w:t>
            </w:r>
          </w:hyperlink>
        </w:p>
        <w:p>
          <w:pPr>
            <w:pStyle w:val="Contents6"/>
            <w:tabs>
              <w:tab w:val="clear" w:pos="7609"/>
              <w:tab w:val="right" w:pos="9026" w:leader="dot"/>
            </w:tabs>
            <w:rPr/>
          </w:pPr>
          <w:hyperlink w:anchor="__RefHeading___Toc1803534_1468164448">
            <w:r>
              <w:rPr>
                <w:webHidden/>
                <w:rStyle w:val="IndexLink"/>
                <w:rtl w:val="true"/>
              </w:rPr>
              <w:t>و فی المقابل هناک روایات اخری مفادها الجواز</w:t>
            </w:r>
            <w:r>
              <w:rPr>
                <w:rStyle w:val="IndexLink"/>
                <w:rtl w:val="true"/>
              </w:rPr>
              <w:t>:</w:t>
              <w:tab/>
            </w:r>
            <w:r>
              <w:rPr>
                <w:rStyle w:val="IndexLink"/>
              </w:rPr>
              <w:t>975</w:t>
            </w:r>
          </w:hyperlink>
        </w:p>
        <w:p>
          <w:pPr>
            <w:pStyle w:val="Contents6"/>
            <w:tabs>
              <w:tab w:val="clear" w:pos="7609"/>
              <w:tab w:val="right" w:pos="9026" w:leader="dot"/>
            </w:tabs>
            <w:rPr/>
          </w:pPr>
          <w:hyperlink w:anchor="__RefHeading___Toc1803536_1468164448">
            <w:r>
              <w:rPr>
                <w:webHidden/>
                <w:rStyle w:val="IndexLink"/>
                <w:rtl w:val="true"/>
              </w:rPr>
              <w:t>الاولی</w:t>
            </w:r>
            <w:r>
              <w:rPr>
                <w:rStyle w:val="IndexLink"/>
                <w:rtl w:val="true"/>
              </w:rPr>
              <w:t>:</w:t>
            </w:r>
            <w:r>
              <w:rPr>
                <w:rStyle w:val="IndexLink"/>
                <w:rtl w:val="true"/>
              </w:rPr>
              <w:t>صحیحة علی بن جعفر</w:t>
            </w:r>
            <w:r>
              <w:rPr>
                <w:rStyle w:val="IndexLink"/>
                <w:rtl w:val="true"/>
              </w:rPr>
              <w:tab/>
            </w:r>
            <w:r>
              <w:rPr>
                <w:rStyle w:val="IndexLink"/>
              </w:rPr>
              <w:t>975</w:t>
            </w:r>
          </w:hyperlink>
        </w:p>
        <w:p>
          <w:pPr>
            <w:pStyle w:val="Contents6"/>
            <w:tabs>
              <w:tab w:val="clear" w:pos="7609"/>
              <w:tab w:val="right" w:pos="9026" w:leader="dot"/>
            </w:tabs>
            <w:rPr/>
          </w:pPr>
          <w:hyperlink w:anchor="__RefHeading___Toc1803538_1468164448">
            <w:r>
              <w:rPr>
                <w:webHidden/>
                <w:rStyle w:val="IndexLink"/>
                <w:rtl w:val="true"/>
              </w:rPr>
              <w:t>الثانیة</w:t>
            </w:r>
            <w:r>
              <w:rPr>
                <w:rStyle w:val="IndexLink"/>
                <w:rtl w:val="true"/>
              </w:rPr>
              <w:t>:</w:t>
            </w:r>
            <w:r>
              <w:rPr>
                <w:rStyle w:val="IndexLink"/>
                <w:rtl w:val="true"/>
              </w:rPr>
              <w:t>روایة البزنطی</w:t>
            </w:r>
            <w:r>
              <w:rPr>
                <w:rStyle w:val="IndexLink"/>
                <w:rtl w:val="true"/>
              </w:rPr>
              <w:tab/>
            </w:r>
            <w:r>
              <w:rPr>
                <w:rStyle w:val="IndexLink"/>
              </w:rPr>
              <w:t>976</w:t>
            </w:r>
          </w:hyperlink>
        </w:p>
        <w:p>
          <w:pPr>
            <w:pStyle w:val="Contents6"/>
            <w:tabs>
              <w:tab w:val="clear" w:pos="7609"/>
              <w:tab w:val="right" w:pos="9026" w:leader="dot"/>
            </w:tabs>
            <w:rPr/>
          </w:pPr>
          <w:hyperlink w:anchor="__RefHeading___Toc1803540_1468164448">
            <w:r>
              <w:rPr>
                <w:webHidden/>
                <w:rStyle w:val="IndexLink"/>
                <w:rtl w:val="true"/>
              </w:rPr>
              <w:t>الثالثة</w:t>
            </w:r>
            <w:r>
              <w:rPr>
                <w:rStyle w:val="IndexLink"/>
                <w:rtl w:val="true"/>
              </w:rPr>
              <w:t>:</w:t>
            </w:r>
            <w:r>
              <w:rPr>
                <w:rStyle w:val="IndexLink"/>
                <w:rtl w:val="true"/>
              </w:rPr>
              <w:t>روایتا الصیقل المتقدمتان،</w:t>
            </w:r>
            <w:r>
              <w:rPr>
                <w:rStyle w:val="IndexLink"/>
                <w:rtl w:val="true"/>
              </w:rPr>
              <w:tab/>
            </w:r>
            <w:r>
              <w:rPr>
                <w:rStyle w:val="IndexLink"/>
              </w:rPr>
              <w:t>976</w:t>
            </w:r>
          </w:hyperlink>
        </w:p>
        <w:p>
          <w:pPr>
            <w:pStyle w:val="Contents6"/>
            <w:tabs>
              <w:tab w:val="clear" w:pos="7609"/>
              <w:tab w:val="right" w:pos="9026" w:leader="dot"/>
            </w:tabs>
            <w:rPr/>
          </w:pPr>
          <w:hyperlink w:anchor="__RefHeading___Toc1803542_1468164448">
            <w:r>
              <w:rPr>
                <w:webHidden/>
                <w:rStyle w:val="IndexLink"/>
                <w:rtl w:val="true"/>
              </w:rPr>
              <w:t>الرابعة</w:t>
            </w:r>
            <w:r>
              <w:rPr>
                <w:rStyle w:val="IndexLink"/>
                <w:rtl w:val="true"/>
              </w:rPr>
              <w:t>:</w:t>
            </w:r>
            <w:r>
              <w:rPr>
                <w:rStyle w:val="IndexLink"/>
                <w:rtl w:val="true"/>
              </w:rPr>
              <w:t>موثقة سماعة المتقدمة</w:t>
            </w:r>
            <w:r>
              <w:rPr>
                <w:rStyle w:val="IndexLink"/>
                <w:rtl w:val="true"/>
              </w:rPr>
              <w:tab/>
            </w:r>
            <w:r>
              <w:rPr>
                <w:rStyle w:val="IndexLink"/>
              </w:rPr>
              <w:t>976</w:t>
            </w:r>
          </w:hyperlink>
        </w:p>
        <w:p>
          <w:pPr>
            <w:pStyle w:val="Contents6"/>
            <w:tabs>
              <w:tab w:val="clear" w:pos="7609"/>
              <w:tab w:val="right" w:pos="9026" w:leader="dot"/>
            </w:tabs>
            <w:rPr/>
          </w:pPr>
          <w:hyperlink w:anchor="__RefHeading___Toc1803544_1468164448">
            <w:r>
              <w:rPr>
                <w:webHidden/>
                <w:rStyle w:val="IndexLink"/>
                <w:rtl w:val="true"/>
              </w:rPr>
              <w:t>الخامسة</w:t>
            </w:r>
            <w:r>
              <w:rPr>
                <w:rStyle w:val="IndexLink"/>
                <w:rtl w:val="true"/>
              </w:rPr>
              <w:t>:</w:t>
            </w:r>
            <w:r>
              <w:rPr>
                <w:rStyle w:val="IndexLink"/>
                <w:rtl w:val="true"/>
              </w:rPr>
              <w:t>حسنة الحسین بن زرارة عن أبی عبد اللّه</w:t>
            </w:r>
            <w:r>
              <w:rPr>
                <w:rStyle w:val="IndexLink"/>
                <w:rtl w:val="true"/>
              </w:rPr>
              <w:t>(</w:t>
            </w:r>
            <w:r>
              <w:rPr>
                <w:rStyle w:val="IndexLink"/>
                <w:rtl w:val="true"/>
              </w:rPr>
              <w:t>علیه السلام</w:t>
            </w:r>
            <w:r>
              <w:rPr>
                <w:rStyle w:val="IndexLink"/>
                <w:rtl w:val="true"/>
              </w:rPr>
              <w:t>)</w:t>
              <w:tab/>
            </w:r>
            <w:r>
              <w:rPr>
                <w:rStyle w:val="IndexLink"/>
              </w:rPr>
              <w:t>976</w:t>
            </w:r>
          </w:hyperlink>
        </w:p>
        <w:p>
          <w:pPr>
            <w:pStyle w:val="Contents6"/>
            <w:tabs>
              <w:tab w:val="clear" w:pos="7609"/>
              <w:tab w:val="right" w:pos="9026" w:leader="dot"/>
            </w:tabs>
            <w:rPr/>
          </w:pPr>
          <w:hyperlink w:anchor="__RefHeading___Toc1803546_1468164448">
            <w:r>
              <w:rPr>
                <w:webHidden/>
                <w:rStyle w:val="IndexLink"/>
                <w:rtl w:val="true"/>
              </w:rPr>
              <w:t>السادسة</w:t>
            </w:r>
            <w:r>
              <w:rPr>
                <w:rStyle w:val="IndexLink"/>
                <w:rtl w:val="true"/>
              </w:rPr>
              <w:t>:</w:t>
            </w:r>
            <w:r>
              <w:rPr>
                <w:rStyle w:val="IndexLink"/>
                <w:rtl w:val="true"/>
              </w:rPr>
              <w:t>مصححة الحسن بن علی الوشاء</w:t>
            </w:r>
            <w:r>
              <w:rPr>
                <w:rStyle w:val="IndexLink"/>
                <w:rtl w:val="true"/>
              </w:rPr>
              <w:tab/>
            </w:r>
            <w:r>
              <w:rPr>
                <w:rStyle w:val="IndexLink"/>
              </w:rPr>
              <w:t>976</w:t>
            </w:r>
          </w:hyperlink>
        </w:p>
        <w:p>
          <w:pPr>
            <w:pStyle w:val="Contents4"/>
            <w:tabs>
              <w:tab w:val="clear" w:pos="8176"/>
              <w:tab w:val="right" w:pos="9026" w:leader="dot"/>
            </w:tabs>
            <w:rPr/>
          </w:pPr>
          <w:hyperlink w:anchor="__RefHeading___Toc1803548_1468164448">
            <w:r>
              <w:rPr>
                <w:webHidden/>
                <w:rStyle w:val="IndexLink"/>
                <w:rtl w:val="true"/>
              </w:rPr>
              <w:t>الفهرست</w:t>
            </w:r>
            <w:r>
              <w:rPr>
                <w:rStyle w:val="IndexLink"/>
                <w:rtl w:val="true"/>
              </w:rPr>
              <w:tab/>
            </w:r>
            <w:r>
              <w:rPr>
                <w:rStyle w:val="IndexLink"/>
              </w:rPr>
              <w:t>979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47_164835"/>
      <w:bookmarkStart w:id="1" w:name="pg13747_164835"/>
      <w:bookmarkEnd w:id="1"/>
    </w:p>
    <w:p>
      <w:pPr>
        <w:pStyle w:val="Heading2"/>
        <w:numPr>
          <w:ilvl w:val="1"/>
          <w:numId w:val="1"/>
        </w:numPr>
        <w:rPr/>
      </w:pPr>
      <w:bookmarkStart w:id="2" w:name="pg13747_164835"/>
      <w:bookmarkStart w:id="3" w:name="__RefHeading___Toc1802074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 بن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الطهاره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صحفی</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402359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2076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 سند</w:t>
      </w:r>
      <w:bookmarkStart w:id="7" w:name="pg13747_164839"/>
    </w:p>
    <w:p>
      <w:pPr>
        <w:pStyle w:val="Heading2"/>
        <w:numPr>
          <w:ilvl w:val="1"/>
          <w:numId w:val="1"/>
        </w:numPr>
        <w:rPr/>
      </w:pPr>
      <w:bookmarkStart w:id="8" w:name="__RefHeading___Toc1802078_1468164448"/>
      <w:bookmarkStart w:id="9" w:name="_Toc3"/>
      <w:bookmarkEnd w:id="7"/>
      <w:bookmarkEnd w:id="8"/>
      <w:r>
        <w:rPr>
          <w:rtl w:val="true"/>
        </w:rPr>
        <w:t>تتمة کتاب الطهارة</w:t>
      </w:r>
      <w:bookmarkEnd w:id="9"/>
    </w:p>
    <w:p>
      <w:pPr>
        <w:pStyle w:val="Heading3"/>
        <w:numPr>
          <w:ilvl w:val="2"/>
          <w:numId w:val="1"/>
        </w:numPr>
        <w:rPr/>
      </w:pPr>
      <w:bookmarkStart w:id="10" w:name="__RefHeading___Toc1802080_1468164448"/>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2" w:name="__RefHeading___Toc1802082_1468164448"/>
      <w:bookmarkStart w:id="13" w:name="_Toc5"/>
      <w:bookmarkEnd w:id="12"/>
      <w:r>
        <w:rPr>
          <w:rtl w:val="true"/>
        </w:rPr>
        <w:t>مقدمة</w:t>
      </w:r>
      <w:bookmarkEnd w:id="13"/>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w:t>
      </w:r>
    </w:p>
    <w:p>
      <w:pPr>
        <w:pStyle w:val="BookText"/>
        <w:rPr/>
      </w:pPr>
      <w:r>
        <w:rPr>
          <w:rFonts w:ascii="IRNazanin" w:hAnsi="IRNazanin" w:eastAsia="IRNazanin"/>
          <w:color w:val="111111"/>
          <w:sz w:val="28"/>
          <w:sz w:val="28"/>
          <w:szCs w:val="28"/>
          <w:rtl w:val="true"/>
          <w:lang w:bidi="fa-IR"/>
        </w:rPr>
        <w:t>قد اشتمل هذا الجزء علی عدّة من الرسائل و القواعد التی نقّحها سماحة الحجة المحقّق الشیخ محمد سند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الأولی فی الکافر و قد عقد الکلام فیها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الحکم و 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فی الموضوع و هو الکفر باقسامه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حفل البحث بفروعات 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الثانیة فی نسب ابن الزنا و ترتب أحکام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العصیر العنبی و اخویه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الولد الحلال و الحرام لأشرف الابوین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المتنجس منجس</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إحیاء التراث البحرانی</w:t>
      </w:r>
      <w:bookmarkStart w:id="14" w:name="pg13747_164841"/>
    </w:p>
    <w:p>
      <w:pPr>
        <w:pStyle w:val="Heading3"/>
        <w:numPr>
          <w:ilvl w:val="2"/>
          <w:numId w:val="1"/>
        </w:numPr>
        <w:rPr/>
      </w:pPr>
      <w:bookmarkStart w:id="15" w:name="__RefHeading___Toc1802084_1468164448"/>
      <w:bookmarkStart w:id="16" w:name="_Toc6"/>
      <w:bookmarkEnd w:id="14"/>
      <w:bookmarkEnd w:id="15"/>
      <w:r>
        <w:rPr>
          <w:rtl w:val="true"/>
        </w:rPr>
        <w:t>تتمة الباب الثانی فی النجاسات</w:t>
      </w:r>
      <w:bookmarkEnd w:id="16"/>
    </w:p>
    <w:p>
      <w:pPr>
        <w:pStyle w:val="Heading4"/>
        <w:numPr>
          <w:ilvl w:val="3"/>
          <w:numId w:val="1"/>
        </w:numPr>
        <w:rPr/>
      </w:pPr>
      <w:bookmarkStart w:id="17" w:name="__RefHeading___Toc1802086_1468164448"/>
      <w:bookmarkStart w:id="18" w:name="_Toc7"/>
      <w:bookmarkEnd w:id="17"/>
      <w:r>
        <w:rPr>
          <w:rtl w:val="true"/>
        </w:rPr>
        <w:t>تتمة فصل النجاسات اثنتا عشرة</w:t>
      </w:r>
      <w:bookmarkEnd w:id="18"/>
    </w:p>
    <w:p>
      <w:pPr>
        <w:pStyle w:val="Heading5"/>
        <w:numPr>
          <w:ilvl w:val="4"/>
          <w:numId w:val="1"/>
        </w:numPr>
        <w:rPr/>
      </w:pPr>
      <w:bookmarkStart w:id="19" w:name="__RefHeading___Toc1802088_1468164448"/>
      <w:bookmarkStart w:id="20" w:name="_Toc8"/>
      <w:bookmarkEnd w:id="19"/>
      <w:r>
        <w:rPr>
          <w:rtl w:val="true"/>
        </w:rPr>
        <w:t>الخامس</w:t>
      </w:r>
      <w:r>
        <w:rPr>
          <w:rtl w:val="true"/>
        </w:rPr>
        <w:t>:</w:t>
      </w:r>
      <w:r>
        <w:rPr>
          <w:rtl w:val="true"/>
        </w:rPr>
        <w:t>الدم من کلّ ما له نفس سائلة</w:t>
      </w:r>
      <w:bookmarkEnd w:id="20"/>
    </w:p>
    <w:p>
      <w:pPr>
        <w:pStyle w:val="Heading6"/>
        <w:numPr>
          <w:ilvl w:val="5"/>
          <w:numId w:val="1"/>
        </w:numPr>
        <w:rPr/>
      </w:pPr>
      <w:bookmarkStart w:id="21" w:name="__RefHeading___Toc1802090_1468164448"/>
      <w:bookmarkStart w:id="22" w:name="_Toc9"/>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من کلّ ما له نفس سائلة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 أو غیره،کبیرا أو صغیرا، نجاسة دم ماله نفس سائلة و نجاسته مجمع علیها فی الجملة بین الخاصّة و العامّة،بل من الضروریات، و فی الجواهر أنّ عدمها فیه فی الجملة کذلک،إلاّ أنّ البحث وقع فی وجود عموم دال علی ذلک إلاّ ما أخرجه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فاستدل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بالآیة الکریمة إِلاّ أَنْ یَکُونَ مَیْتَةً أَوْ دَماً مَسْفُوحاً أَوْ لَحْمَ خِنزِیرٍ فَإِنَّهُ رِجْسٌ أَوْ فِسْقاً أُهِلَّ لِغَیْرِ اللّهِ بِهِ </w:t>
      </w:r>
      <w:r>
        <w:rPr>
          <w:rStyle w:val="FootnoteAnchor"/>
          <w:rtl w:val="true"/>
        </w:rPr>
        <w:footnoteReference w:id="2"/>
      </w:r>
      <w:r>
        <w:rPr>
          <w:rFonts w:ascii="IRNazanin" w:hAnsi="IRNazanin" w:eastAsia="IRNazanin"/>
          <w:color w:val="111111"/>
          <w:sz w:val="28"/>
          <w:sz w:val="28"/>
          <w:szCs w:val="28"/>
          <w:rtl w:val="true"/>
          <w:lang w:bidi="fa-IR"/>
        </w:rPr>
        <w:t>،بتقریب أنّ الرجس بمعنی النجس،حیث أنّه اسم لکلّ شیء یستقذر و ینفر منه،و استعماله فی الآیات الأخری فی الأفعال القبیحة کالمیسر و نحوه من باب مجاز السکاکی الادعائی کنایة عن القذارة المعنویة،بل یؤیده أو یشهد له إرادة النجاسة من الرجس فی آیة الخمر کما تشیر إلیه الروایات الواردة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الضمیر فقد استظهر عوده إلی الأخیر فقط بقرینة العطف بالمنصوب علی اللحم،فی عداد المحرمات حیث أنّه لو کان مرجعه هو ما تقدم ذکره لا خصوص اللحم،لکان ما أهل لغیره اللّه به أیضا رجسا لکونه میتة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الصحیح عوده إلی اسم کان و هو المطعوم،بقرینة وحدة سوق الضمیرین المذکورین المزبورین و تشاکلهما فی الافراد و التذکیر،و کون المحرّم من الدم فی الذبیحة عمدته النجس کقرینة خارجیة،و افراد ما ذبح لغیر اللّه بالذکر عن عموم المیتة لأجل التنبیه علی حرمة الفعل أیضا،کما هو الحال للآیة مع آیة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اشتملت علی عناوین أخری تندرج تحت عنوان المیتة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المراد بالسفح فالأقرب فیه المصبوب،و یتحصل من مفاد الآیة هو نجاسة مطلق الدم الحیوانی ذی النفس السائلة الخارج عن بدنه،إذ التعلیل المطلق موضوع الحرمة،دون مطلق عنوان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الوصف غیر احترازی و إنّما أتی به لأجل أن المتعارف فی الدم المأکول لدیهم هو فی موارد الوصف،بقرینة اطلاق الموضوع للحرمة فی ثلاث آیات أخری </w:t>
      </w:r>
      <w:r>
        <w:rPr>
          <w:rStyle w:val="FootnoteAnchor"/>
          <w:rtl w:val="true"/>
        </w:rPr>
        <w:footnoteReference w:id="3"/>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الحرمة و إن کان مطلقا شاملا لغیر ذی النفس السائلة أیضا فی الآیات الأخری،إلاّ أنّ التعلیل غیر منطبق علی المطلق کما هو معلوم من الخارج،فهو قرینة علی احترازیته و مجیئه للتمثیل الموردی بلحاظ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الاشکال بأن النجاسة لم تثبت لها حقیقة شرعیة حکمیة وقت نزول الآیة </w:t>
      </w:r>
      <w:r>
        <w:rPr>
          <w:rStyle w:val="FootnoteAnchor"/>
          <w:rtl w:val="true"/>
        </w:rPr>
        <w:footnoteReference w:id="4"/>
      </w:r>
      <w:r>
        <w:rPr>
          <w:rFonts w:ascii="IRNazanin" w:hAnsi="IRNazanin" w:eastAsia="IRNazanin"/>
          <w:color w:val="111111"/>
          <w:sz w:val="28"/>
          <w:sz w:val="28"/>
          <w:szCs w:val="28"/>
          <w:rtl w:val="true"/>
          <w:lang w:bidi="fa-IR"/>
        </w:rPr>
        <w:t>، فقد تقدم ذکره مع الجواب فی أوّل بحث المیاه فی دلالة الآیات علی الطهور الشرعی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ورد فی الموارد الخاصّة العدیدة،الدال تعددها علی عدم خصوصیة آحاد مواردها کما فی دم الرعاف و نتف لحم الجرح </w:t>
      </w:r>
      <w:r>
        <w:rPr>
          <w:rStyle w:val="FootnoteAnchor"/>
          <w:rtl w:val="true"/>
        </w:rPr>
        <w:footnoteReference w:id="5"/>
      </w:r>
      <w:r>
        <w:rPr>
          <w:rFonts w:ascii="IRNazanin" w:hAnsi="IRNazanin" w:eastAsia="IRNazanin"/>
          <w:color w:val="111111"/>
          <w:sz w:val="28"/>
          <w:sz w:val="28"/>
          <w:szCs w:val="28"/>
          <w:rtl w:val="true"/>
          <w:lang w:bidi="fa-IR"/>
        </w:rPr>
        <w:t xml:space="preserve">،و قلع السن </w:t>
      </w:r>
      <w:r>
        <w:rPr>
          <w:rStyle w:val="FootnoteAnchor"/>
          <w:rtl w:val="true"/>
        </w:rPr>
        <w:footnoteReference w:id="6"/>
      </w:r>
      <w:r>
        <w:rPr>
          <w:rFonts w:ascii="Amiri" w:hAnsi="Amiri" w:eastAsia="Amiri" w:cs="Amiri"/>
          <w:color w:val="111111"/>
          <w:sz w:val="28"/>
          <w:sz w:val="28"/>
          <w:szCs w:val="28"/>
          <w:rtl w:val="true"/>
          <w:lang w:bidi="ar-SA"/>
        </w:rPr>
        <w:t xml:space="preserve">و حکّ البدن </w:t>
      </w:r>
      <w:r>
        <w:rPr>
          <w:rStyle w:val="FootnoteAnchor"/>
          <w:rtl w:val="true"/>
        </w:rPr>
        <w:footnoteReference w:id="7"/>
      </w:r>
      <w:r>
        <w:rPr>
          <w:rFonts w:ascii="IRNazanin" w:hAnsi="IRNazanin" w:eastAsia="IRNazanin"/>
          <w:color w:val="111111"/>
          <w:sz w:val="28"/>
          <w:sz w:val="28"/>
          <w:szCs w:val="28"/>
          <w:rtl w:val="true"/>
          <w:lang w:bidi="fa-IR"/>
        </w:rPr>
        <w:t xml:space="preserve">،و دم القروح </w:t>
      </w:r>
      <w:r>
        <w:rPr>
          <w:rStyle w:val="FootnoteAnchor"/>
          <w:rtl w:val="true"/>
        </w:rPr>
        <w:footnoteReference w:id="8"/>
      </w:r>
      <w:r>
        <w:rPr>
          <w:rFonts w:ascii="IRNazanin" w:hAnsi="IRNazanin" w:eastAsia="IRNazanin"/>
          <w:color w:val="111111"/>
          <w:sz w:val="28"/>
          <w:sz w:val="28"/>
          <w:szCs w:val="28"/>
          <w:rtl w:val="true"/>
          <w:lang w:bidi="fa-IR"/>
        </w:rPr>
        <w:t xml:space="preserve">،و دم الحیض </w:t>
      </w:r>
      <w:r>
        <w:rPr>
          <w:rStyle w:val="FootnoteAnchor"/>
          <w:rtl w:val="true"/>
        </w:rPr>
        <w:footnoteReference w:id="9"/>
      </w:r>
      <w:r>
        <w:rPr>
          <w:rFonts w:ascii="IRNazanin" w:hAnsi="IRNazanin" w:eastAsia="IRNazanin"/>
          <w:color w:val="111111"/>
          <w:sz w:val="28"/>
          <w:sz w:val="28"/>
          <w:szCs w:val="28"/>
          <w:rtl w:val="true"/>
          <w:lang w:bidi="fa-IR"/>
        </w:rPr>
        <w:t xml:space="preserve">،و النفاس </w:t>
      </w:r>
      <w:r>
        <w:rPr>
          <w:rStyle w:val="FootnoteAnchor"/>
          <w:rtl w:val="true"/>
        </w:rPr>
        <w:footnoteReference w:id="10"/>
      </w:r>
      <w:r>
        <w:rPr>
          <w:rFonts w:ascii="Amiri" w:hAnsi="Amiri" w:eastAsia="Amiri" w:cs="Amiri"/>
          <w:color w:val="111111"/>
          <w:sz w:val="28"/>
          <w:sz w:val="28"/>
          <w:szCs w:val="28"/>
          <w:rtl w:val="true"/>
          <w:lang w:bidi="ar-SA"/>
        </w:rPr>
        <w:t xml:space="preserve">،و الاستحاضة </w:t>
      </w:r>
      <w:r>
        <w:rPr>
          <w:rStyle w:val="FootnoteAnchor"/>
          <w:rtl w:val="true"/>
        </w:rPr>
        <w:footnoteReference w:id="11"/>
      </w:r>
      <w:r>
        <w:rPr>
          <w:rFonts w:ascii="IRNazanin" w:hAnsi="IRNazanin" w:eastAsia="IRNazanin"/>
          <w:color w:val="111111"/>
          <w:sz w:val="28"/>
          <w:sz w:val="28"/>
          <w:szCs w:val="28"/>
          <w:rtl w:val="true"/>
          <w:lang w:bidi="fa-IR"/>
        </w:rPr>
        <w:t>و غیرها،إلاّ أنّ المستفاد منها أیضا بعد رفع الخصوصیة هو المقدار المتقدم فی الآیة دون مطلق الدم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 نجاسة مطلق الدم فی أذهان المتشرعة حتی أنّ استثناء بعضها عندهم یعدّ نشازا غریبا کدم البیضة أو العلقة و نحوهما،و یشهد لاطلاق الارتکاز اطلاقه فی أسئلة الرواة مفروغا عن نجاسته کما فی صحیح ابن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رجل أسأله أن یسأل أبا الحسن الرضا علیه السّلام عن البئر تکون فی المنزل للوضوء فتقطر فیها قطرات من</w:t>
      </w:r>
    </w:p>
    <w:p>
      <w:pPr>
        <w:pStyle w:val="BookText"/>
        <w:rPr/>
      </w:pPr>
      <w:r>
        <w:rPr>
          <w:rFonts w:ascii="IRNazanin" w:hAnsi="IRNazanin" w:eastAsia="IRNazanin"/>
          <w:color w:val="111111"/>
          <w:sz w:val="28"/>
          <w:sz w:val="28"/>
          <w:szCs w:val="28"/>
          <w:rtl w:val="true"/>
          <w:lang w:bidi="fa-IR"/>
        </w:rPr>
        <w:t>بول أو دم أو یسقط فیها شیء من عذرة کالبعرة و نحوها ما الذی یطهّرها حتی یحلّ الوضوء منها للصلاة؟فوقّع علیه السّلام بخطّه فی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منها دلاء</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کروایات اعادة الصلاة مع نسیان الدم الزائد عن المعفو عنه </w:t>
      </w:r>
      <w:r>
        <w:rPr>
          <w:rStyle w:val="FootnoteAnchor"/>
          <w:rtl w:val="true"/>
        </w:rPr>
        <w:footnoteReference w:id="13"/>
      </w:r>
      <w:r>
        <w:rPr>
          <w:rFonts w:ascii="IRNazanin" w:hAnsi="IRNazanin" w:eastAsia="IRNazanin"/>
          <w:color w:val="111111"/>
          <w:sz w:val="28"/>
          <w:sz w:val="28"/>
          <w:szCs w:val="28"/>
          <w:rtl w:val="true"/>
          <w:lang w:bidi="fa-IR"/>
        </w:rPr>
        <w:t xml:space="preserve">،بل إن وقوع السؤال عن دم ما لا نفس سائلة له شاهد ارتکاز العموم أیضا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أنّ عدم النجاسة فی الجملة متسالم علیه فی ارتکاز المتشرعة، نحو الدم المتخلف فی الذبیحة،و الدم فی الباطن المحض و غیر المحض،و دم ما لا نفس له،فمع تنوع الدم إلی أربعة أنواع کما یأتی،و عدم نجاسة بعضها و اختلاف آثار النجس منها أیضا کما فی الدماء الثلاثة و غیرها و دم القروح و غیرها،فدعوی الاطلاق مع هذا الارتکاز فی الأوّل ضعیفة،بل لا بد من دلیل لفظی یتمسک بذیله لتحدید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بعض الروایات المدعی فیها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عمار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ماء شرب منه باز،أو صقر،أو عقاب،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منه،إلاّ أنّ تری فی منقاره دما،فإن رأیت فی منقاره دما فلا توضأ منه و لا تشرب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الشیخ زیادة و سئل عن ماء شربت منه الدجاجة،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منقارها قذر لم یتوضأ منه و لم یشرب،و إن لم یعلم أنّ فی منقارها قذرا توضأ منه و اشرب</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فی صدد طهارة الحیوان مع عدم الدم حال الملاقاة و إن کان المنقار سابقا متلوثا به،فهی فی صدد الطهارة اجمالا،و الحکم بالنجاسة مع وجود الدم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استفصال عن نوع الدم من ناحیة الشبهة الحکمیة أو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اماریة وجوده علی النجس منه فی الشک الحکمی أو الموضوعی کأمارة فی</w:t>
      </w:r>
    </w:p>
    <w:p>
      <w:pPr>
        <w:pStyle w:val="BookText"/>
        <w:rPr/>
      </w:pPr>
      <w:r>
        <w:rPr>
          <w:rFonts w:ascii="IRNazanin" w:hAnsi="IRNazanin" w:eastAsia="IRNazanin"/>
          <w:color w:val="111111"/>
          <w:sz w:val="28"/>
          <w:sz w:val="28"/>
          <w:szCs w:val="28"/>
          <w:rtl w:val="true"/>
          <w:lang w:bidi="fa-IR"/>
        </w:rPr>
        <w:t xml:space="preserve">البابین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التقیید بالرؤیة مع تذیلها بعین التفصیل فی العلم بوجود القذر علی منقار الدجاجة،ظاهر فی الحکم بالطهارة ما لم یعلم بالنجاسة فی الشبهة الموضوعیة،حیث أنّ فرض السائل أن منشأ الشک فی الخارج و هو سبعیة الطیر المعتاد علی أکل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ظهورها فی اماریة الدم فهی فی الشبهة فی الموضوع فی مورد الطیور لا فی الحکم إذ الظاهر هو فراغها عن نجاسة الدم،کالقذر فی فرض الدجاجة،و إنّما الشک من ناحیة مصداق الدم،فوجود الدم أمارة علی القسم النجس منه،نعم لو کانت متعرضة للشک فی الحکم لکانت شاملة لکثیر من أقسام الدم حتی الذی فی البیضة، هذا مع أنّ الجمع فی الاماریة لشبهتین طولیتین فیه من التکلف فی التقدیر ما لا یخفی بعد فرض تصور عنوان جامع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البئر نظیر صحیح ابن بزیع المتقدم،لکن فی اطلاقها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نجاسة الدم مفروغا عنها لدی السائل لسؤاله عن مقدار النزح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 لو سلم ففی الدم الحیوانی ذی النفس السائلة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مفهوم روایات نفی البأس عن دم ما لا نفس سائلة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کان لا یری بأسا بدم ما لم یذک یکون فی الثوب</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هو بعد البناء علی مفهوم الوصف فلیس دائرته أوسع ممّا تقدم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مانعیة الدم کصحیح عبد اللّه بن أبی یعفور،قال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الرجل یکون فی ثوبه نقط الدم لا یعلم به،ثمّ یعلم فینسی أن یغسله فیصلّی،ثمّ یذکر بعد ما صلّی،أ یعید صلاته؟قال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و لا یعید صلاته،إلاّ أن یکون</w:t>
      </w:r>
    </w:p>
    <w:p>
      <w:pPr>
        <w:pStyle w:val="BookText"/>
        <w:rPr/>
      </w:pPr>
      <w:r>
        <w:rPr>
          <w:rFonts w:ascii="IRNazanin" w:hAnsi="IRNazanin" w:eastAsia="IRNazanin"/>
          <w:color w:val="111111"/>
          <w:sz w:val="28"/>
          <w:sz w:val="28"/>
          <w:szCs w:val="28"/>
          <w:rtl w:val="true"/>
          <w:lang w:bidi="fa-IR"/>
        </w:rPr>
        <w:t>مقدار الدم مجتمعا فیغسله و یعید الصلاة</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غیرها من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اطلاق موضوع المانعیة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اطلاق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مفادها الأصلی فی مورد النسیان بعد الفراغ عن نجاسته،و المانعیة المترتبة علیها،و کذا غیرها من الروایات المتعرضة لمقدار الدم المانع،حیث أنّها بعد الفراغ عن المانعیة فضلا عن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آنیة أهل الکتاب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فی آنیتهم إذا کانوا یأکلون فیه المیتة و الدم و لحم الخنزیر</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قد تقدم تقریب الروایة فی المطلقات الدالة علی نجاسة المیتة،فکذا الحال فی عنوان الدم و لعل الروایة أفضل دلالة ممّا تقدم،إلاّ أنّ الاطلاق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وارد فی الدم المأکول و هو الدم المسفوح الذی یتخذ للأکل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دائرته لیست بأوسع ممّا تقدم فی الوجوه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زکریا بن آدم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قطرة خمر أو نبیذ مسکر قطرت فی قدر فیه لحم کثیر و مرق 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المرق،أو یطعمه أهل الذمّة، أو الکلب،و اللحم اغسله و کله،قلت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قطر فیه الدم،قال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تأکله النار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فخمر أو نبیذ قطر فی عجین أو 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أبیعه من الیهود و النصاری و أبیّن لهم؟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نعم،فإنّهم یستحلون شربه،قلت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الفقاع هو بتلک المنزلة إذا قطر فی شیء من ذلک؟قال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آکله إذا قطر فی شیء من طعامی</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نقلناها بطولها لیتضح مورد الاطلاق و سیاقه،و اشتمال بعض فقراتها علی عدم انفعال المرق غیر مضر لما یأتی من حمله علی الدم المتخلّف لعدة قرائن،و موضع الاستشهاد و هو السؤال و الجواب الثالث حیث أطلق فیه القطر من الدم،و الروایة</w:t>
      </w:r>
    </w:p>
    <w:p>
      <w:pPr>
        <w:pStyle w:val="BookText"/>
        <w:rPr/>
      </w:pPr>
      <w:r>
        <w:rPr>
          <w:rFonts w:ascii="IRNazanin" w:hAnsi="IRNazanin" w:eastAsia="IRNazanin"/>
          <w:color w:val="111111"/>
          <w:sz w:val="28"/>
          <w:sz w:val="28"/>
          <w:szCs w:val="28"/>
          <w:rtl w:val="true"/>
          <w:lang w:bidi="fa-IR"/>
        </w:rPr>
        <w:t>متعرضة لحکم النجاسة بالذات علی الطبیعة،و سندها حسن بالحسین بن المبارک فقط،کما فی أحد طریقی الشیخ فی التهذیب،إذ هو صاحب کتاب یرویه البرقی عن أبیه عنه و لکل من الشیخ و النجاشی طریق إلیه عن مشایخهما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دائرة الاطلاق فیها أیضا لیس أکثر ممّا تقدم و هو الدم الحیوانی ذی النفس السائلة المسفوح،و الوجه فی ذلک هو فرض الراوی فی الفقرة السابقة وجود دم طاهر و هو المتخلّف فی الذبیحة بناء علی الحمل علی ذلک کما یأتی، فحینئذ یکون ذلک قرینة علی حیوانیة الدم لذی النفس السائلة و سفحه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أن دائرة الاطلاق المتوفرة ممّا تقدم هی فی الدم الحیوانی ذی النفس السائلة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الحال فیما ورد من أدلة نجاسة الدم هو الحال فی أدلة نجاسة المیتة، فکیف یفرّق بینهما فی اجراء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تقدم فی أدلته و إن کان مطلقا إلاّ أنّه لیس بالسعة التی فی اطلاق أدلتها حیث أنّه محتف بالقرائن المحددة له بالمسفوح الحیوانی ذی النفس السائلة،بخلاف ذلک فی المیتة مع أنّ الحال فی أدلة المیتة لو فرض مورد دلالتها فی میتة المأکول لکان دلالتها علی غیر المأکول بطریق أولی مع أنّه ورد الدلیل فی العدید من أصنافها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أن الحال فی أدلة المیتة بلحاظ بعض الأنواع هو الحال فی أدلة الدم،حیث منع شمولها لمثل المضغة و المشیمة و السقط قبل ولوج الروح فیه،و کذا الفرخ فی البیضة و ما ینفصل بطبعه عن الانسان من أجزاء صغار و غیرها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درجات العموم فبالالتفات إلی تنوع الدم إلی دم حیوانی و غیر حیوانی،و الحیوانی إلی ذی نفس سائلة و غیر ذی نفس سائلة،و الدم الحیوانی ذی النفس السائلة إلی مسفوح و رشحی منبث فی الالیاف اللحمیة،یظهر أنّ العموم علی أربع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أن یدل علی نجاسة کلّ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نجاسة کلّ دم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نجاسة کلّ دم حیوانی ذی نفس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نجاسة المسفوح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ظهر أنّ العموم الوارد من الدرجة الرابعة،و لو توسع فی الاستظهار فی بعض تلک الأدلة فبالدرجة الثالثة لا الثانیة فضلا عن الأولی،فلا یشمل الدم الذی فی البیضة بعد التأمّل فی کونه حیوانیا فضلا عن کونه لذی نفس سائلة،و کذا الدم الماطر من السماء کما قد یحدث و نحوه،بل أنّه یظهر من التعریف للدم فی العلم الحدیث أنّه مخصوص بما له نفس سائلة،و هو إن لم یکن کذلک عرفا إلا أنّه یشیر إلی الاختلاف النوعی بین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تقدم مرفوعة الواسطی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أمیر المؤمنین علیه السّلام بالقصابین فنهاهم عن بیع سبعة أشیاء من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القصابین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الطحال و الکبد إلاّ سواء،فقال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 لکع ائتنی بتورین من ماء،انبئک بخلاف ما بینهما،فأتی بکبد و طحال و تورین من 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 الکبد من وسطه،و الطحال من وسطه،ثمّ أمر فمرسا فی الماء جمیعا، فابیضّت الکبد،و لم ینقص منها شیء،و لم یبیض الطحال،و خرج ما فیه کلّه،و صار دما کلّه،و بقی جلد و عروق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خلاف ما بینهما،هذا لحم،و هذا دم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،فإن تفرقته علیه السّلام تؤول إلی أن الطحال فیه دم مسفوح بخلاف الکبد فإن فیها دم رشحی منبث فی أجزائها اللحمیة فوجود الألیاف اللحمیة سبب عدم سفح الدم و عدم وجودها سبب سفح الدم و هذا یعطی تنوعهما إلی قسمین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افترضنا وجود عموم علی نجاسة الدم من الدرجة الأولی فبمقتضی تخصیصه بطهارة الدم الحیوانی ممّا لا نفس سائلة له یتحصل لدینا دائرة عموم من</w:t>
      </w:r>
    </w:p>
    <w:p>
      <w:pPr>
        <w:pStyle w:val="BookText"/>
        <w:rPr/>
      </w:pP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الدم أو کثیرا،</w:t>
      </w:r>
    </w:p>
    <w:p>
      <w:pPr>
        <w:pStyle w:val="BookText"/>
        <w:rPr/>
      </w:pPr>
      <w:r>
        <w:rPr>
          <w:rFonts w:ascii="IRNazanin" w:hAnsi="IRNazanin" w:eastAsia="IRNazanin"/>
          <w:color w:val="111111"/>
          <w:sz w:val="28"/>
          <w:sz w:val="28"/>
          <w:szCs w:val="28"/>
          <w:rtl w:val="true"/>
          <w:lang w:bidi="fa-IR"/>
        </w:rPr>
        <w:t>نجاسة الدم القلیل الدرجة الثالثة،و الوجه فی ذلک هو خروج الدم النباتی و نحوه کالدم النازل من السماء من العموم بطریق الأولویة بالتخصیص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خلاف الصدوق و ابن الجنید فی مقدار الحمصة أو ما دون الدرهم فمحمول علی العفو عن المانعیة کما ذکره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ما یوهم الخلاف من مفاد بعض الروایات فی المرق،إلا أنّه ضعیف،کما و قد تقدمت الاشارة إلیه فی بحث المضاف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للشیخ فی الاستبصار و المبسوط،و لکثیر من الناس کما عن غایة المراد من طهارة الماء القلیل بإصابة ما لا یدرکه الطرف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تارة یؤول إلی عدم انفعال القلیل بذلک و إن کان نجسا،و أخری إلی عدم نجاسة تلک القطرات،و القلّة المفروضة تارة فی منتهی الصغر بحیث لا تدرک إلاّ بالأجهزة المسلحة،و أخری تدرک حسا کما إذا امتخط بأنفه إلاّ أنّه لا یدرکه بطرفه متمیزا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تقدم فی المیاه انفعال القلیل مطلقا،نعم ما لا یدرک إلاّ بالأجهزة لا تتناوله أدلة الأعیان النجسة فضلا عن أدلة الانفعال بها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الأخیرة فقد استند فیها إلی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رعف فامتخط فصار بعض ذلک الدم قطرا صغارا،فأصاب إناءه، هل یصلح له الوضوء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شیئا یستبین فی الماء فلا بأس،و إن کان شیئا بینا فلا تتوضأ منه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،لکنها بمعزل عن الدلالة علی ذلک،إذ هی فی فرض الشک فی اصابة الماء بسبب العلم باصابته للاناء،و لذلک عقب ذلک فی الروایة بالسؤال عن وقوع القطرة فی الاناء فأجابه علیه السّلام بعدم جواز الوضوء حینئذ منه،فالظاهر منه تغایر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دم ما لا نفس له فطاهر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کبیرا أو صغیرا کالسمک و البق و البرغوث،و کذا ما</w:t>
      </w:r>
    </w:p>
    <w:p>
      <w:pPr>
        <w:pStyle w:val="BookText"/>
        <w:rPr/>
      </w:pPr>
      <w:r>
        <w:rPr>
          <w:rFonts w:ascii="IRNazanin" w:hAnsi="IRNazanin" w:eastAsia="IRNazanin"/>
          <w:color w:val="111111"/>
          <w:sz w:val="28"/>
          <w:sz w:val="28"/>
          <w:szCs w:val="28"/>
          <w:rtl w:val="true"/>
          <w:lang w:bidi="fa-IR"/>
        </w:rPr>
        <w:t>حکم دم ما لا نفس له بلا خلاف محکی إلاّ ما عن الشیخ و سلاّر و ابن حمزة من النجاسة مع العفو عنه فی الصلاة،و لعلّه لأنّه المتیقن من مفاد الروایات،کمعتبرة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لا یری بأسا بدم ما لم یذکّ فی الثوب فیصلی فیه الرجل،یعنی دم السمک</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لو لم یقید بکونه فی الثوب لکان ظاهرها نفی البأس عن الدم نفسه أی طهارته و من ثمّ تفریع جواز الصلاة فیه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دلالتها عموم من ناحیة الموضوع،حیث أنّ المراد بما لم یذک لیس عدم وقوع التذکیة فی الذی یقبل التذکیة لأجل الطهارة فی مقابل موتانه و تنجسه،إذ میتته نجسة و کذا دمه،بل المراد الذی لا یحتاج إلی التذکیة لأجل الطهارة أی الطاهر بدون التذکیة و هو کلّ ما لا نفس له لحمیا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 صحیح ابن أبی یعفور </w:t>
      </w:r>
      <w:r>
        <w:rPr>
          <w:rStyle w:val="FootnoteAnchor"/>
          <w:rtl w:val="true"/>
        </w:rPr>
        <w:footnoteReference w:id="25"/>
      </w:r>
      <w:r>
        <w:rPr>
          <w:rFonts w:ascii="IRNazanin" w:hAnsi="IRNazanin" w:eastAsia="IRNazanin"/>
          <w:color w:val="111111"/>
          <w:sz w:val="28"/>
          <w:sz w:val="28"/>
          <w:szCs w:val="28"/>
          <w:rtl w:val="true"/>
          <w:lang w:bidi="fa-IR"/>
        </w:rPr>
        <w:t xml:space="preserve">نفی البأس عن دم البراغیث،و مکاتبة ابن الریّان </w:t>
      </w:r>
      <w:r>
        <w:rPr>
          <w:rStyle w:val="FootnoteAnchor"/>
          <w:rtl w:val="true"/>
        </w:rPr>
        <w:footnoteReference w:id="26"/>
      </w:r>
      <w:r>
        <w:rPr>
          <w:rFonts w:ascii="IRNazanin" w:hAnsi="IRNazanin" w:eastAsia="IRNazanin"/>
          <w:color w:val="111111"/>
          <w:sz w:val="28"/>
          <w:sz w:val="28"/>
          <w:szCs w:val="28"/>
          <w:rtl w:val="true"/>
          <w:lang w:bidi="fa-IR"/>
        </w:rPr>
        <w:t xml:space="preserve">فیه و فی دم البق فی عدم مانعیتها للصلاة،و صحیح الحلبی </w:t>
      </w:r>
      <w:r>
        <w:rPr>
          <w:rStyle w:val="FootnoteAnchor"/>
          <w:rtl w:val="true"/>
        </w:rPr>
        <w:footnoteReference w:id="27"/>
      </w:r>
      <w:r>
        <w:rPr>
          <w:rFonts w:ascii="IRNazanin" w:hAnsi="IRNazanin" w:eastAsia="IRNazanin"/>
          <w:color w:val="111111"/>
          <w:sz w:val="28"/>
          <w:sz w:val="28"/>
          <w:szCs w:val="28"/>
          <w:rtl w:val="true"/>
          <w:lang w:bidi="fa-IR"/>
        </w:rPr>
        <w:t>کذلک غیر أنّ ذیله الآمر بالنضح و عدم الغسل صریح فی الطهارة،إلاّ أنّه فی غیر ذی اللحم،لکن قد تقدم فی طهارة بوله استدلال المحقق بطهارة میتته و اجزائها،مثل موثق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الماء إلاّ ما کانت له نفس سائلة</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نحوها حیث أنّ وصول الماء إلی الجوف حاصل فی الغالب فیفید طهارة المجموع</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فوجه الاستدلال هو عدم انفعال الماء مع وقوع المیتة بما فیها و وصول الماء إلیه،لا اقتضاء طهارة عنوان المیتة لطهارة العناوین الخاصّة المقتضیة بخصوصها للنجاسة لو لا ذلک،ثمّ أنّ اطلاق التمثیل بعنوان السمک فی غیر محلّه کما تقدم،حیث أنّ بعض</w:t>
      </w:r>
    </w:p>
    <w:p>
      <w:pPr>
        <w:pStyle w:val="BookText"/>
        <w:rPr/>
      </w:pPr>
      <w:r>
        <w:rPr>
          <w:rFonts w:ascii="IRNazanin" w:hAnsi="IRNazanin" w:eastAsia="IRNazanin"/>
          <w:color w:val="111111"/>
          <w:sz w:val="28"/>
          <w:sz w:val="28"/>
          <w:szCs w:val="28"/>
          <w:rtl w:val="true"/>
          <w:lang w:bidi="fa-IR"/>
        </w:rPr>
        <w:t>کان من غیر الحیوان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کالموجود تحت الأحجار عند قتل سید الشهداء أرواحنا فداه، و یستثنی من دم الحیوان المتخلّف فی الذبیحة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 المتعارف سواء کان فی أصنافه ذی نفس سائلة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لقصور المقتضی عن الشمول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الدم المتخلف فی الذبیحة بلا خلاف محکی فی 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الأدلة السابقة،حیث أنّها فی موارد المسفوح،و إن کان بمعنی المصبوب و الخارج من البدن فضلا عن الأخذ بمفهوم الوصف فی الآیة،اذ ان المتخلف مطلقا لیس من السائل الذی یصبّ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جواز أکل الذبیحة،و کذا ما دلّ علی جواز الانتفاع بالجلد،دال بالالتزام علی الطهارة و ان انفصل الدم عن الأجزاء المأکولة لاحقا و حرم تناوله،فإن الطهارة تنفک بقاء عن الحلیّة و ان لازمتها حدوثا،لکنه فی خصوص الکائن فی الأجزاء المأکولة دون المحرّمة کالطحال،إلاّ أنّ یفرض وجود الرطوبة المسریة من الدم نفسه بین الأجزاء فیما بینها کما هو الغالب،فیدل ذلک علی طهارة الدم الموجود فی الأجزاء الأخری أیضا و لو لبعد الالتزام بنجاستها دون منجسیتها،و قد تقدمت مرفوعة الواسطی إلاّ أنّ مفادها لا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التذکیة حیث أنّها النقاوة و الطهارة الخاصّة المقابلة للمیتة المترتّب علی کلّ منهما الطهارة و النجاسة،إذ هما وصفان لمجموع الأجزاء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تام فی الأعضاء التی ینتفع بها بالأکل و اللبس،أو فیما ینجس بالموتان، و أمّا ما یکون مقتضی نجاسته عنوانه الخاصّ فلا یتأتی،و لا ینقض بما تقدم من</w:t>
      </w:r>
    </w:p>
    <w:p>
      <w:pPr>
        <w:pStyle w:val="BookText"/>
        <w:rPr/>
      </w:pPr>
      <w:r>
        <w:rPr>
          <w:rFonts w:ascii="IRNazanin" w:hAnsi="IRNazanin" w:eastAsia="IRNazanin"/>
          <w:color w:val="111111"/>
          <w:sz w:val="28"/>
          <w:sz w:val="28"/>
          <w:szCs w:val="28"/>
          <w:rtl w:val="true"/>
          <w:lang w:bidi="fa-IR"/>
        </w:rPr>
        <w:t>العروق،أو فی اللحم أو فی القلب،أو الکبد،فإنّه طاهر،نعم إذا رجع دم المذبح إلی الجوف لرد النفس أو لکون رأس الذبیحة فی علوّ کان نجسا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علی طهارة دم ما لا نفس له بطهارة میتته،إذ وجه الاستدلال هو وقوع المیتة فی الماء و ملاقاته للمجموع،لا طهارة عنوان المیتة فیه،و لذلک یحکم بالنجاسة علی فضلات ما لا یؤکل لحمه التی فی جوفه بعد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تتمیمه بما یفهم من أدلّة الذبح و التذکیة و حرمة المیتة أنّها لأجل انهار الدم لتنقیة </w:t>
      </w:r>
      <w:r>
        <w:rPr>
          <w:rStyle w:val="FootnoteAnchor"/>
          <w:rtl w:val="true"/>
        </w:rPr>
        <w:footnoteReference w:id="30"/>
      </w:r>
      <w:r>
        <w:rPr>
          <w:rFonts w:ascii="IRNazanin" w:hAnsi="IRNazanin" w:eastAsia="IRNazanin"/>
          <w:color w:val="111111"/>
          <w:sz w:val="28"/>
          <w:sz w:val="28"/>
          <w:szCs w:val="28"/>
          <w:rtl w:val="true"/>
          <w:lang w:bidi="fa-IR"/>
        </w:rPr>
        <w:t>اللحم منه،مضافا إلی ما تقدم فی الوجه السابق من عدم الفصل بین طهارة دم الأجزاء للرطوبة المسریة،و هذا الوجه یعمّ المأکول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السیرة المتشرعیة علی الطهارة،و هی متحققة سواء فی الأجزاء المأکولة أو غیرها کالعروق و الطحال،و من غیر فرق بیّن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نفی البأس عن الدم القلیل الواقع فی قدر المرق المحمول علی الدم المتخلّف،مثل صحیح سعید الأعرج،قال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قدر فیها جزور وقع فیها قدر أوقیة من دم أ یؤکل؟قال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فإن النار تأکل الدم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مثله صحیح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التعلیل غیر مناسب لمحذور النجاسة و إنّما یناسب محذور الاستخباث أی ذات العین و العنوان من جهة حرمة تناوله،و إن کان طاهرا غیر منجّس،مضافا إلی قرینیة المورد و هی الجزور الذی یصادف وقوع بعض مقادیر الدم المتخلّف الذی ینفصل عن الذبیحة لاحقا عند الطبخ،و هذا الوجه یختص بالدم المتخلّف فی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رجوعه أو عدم خروجه یفرض علی صور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 بعد خروجه کما إذا أخذت الذبیحة الحرکة الشدیدة الملازمة للاستنشاق و رجوع الدم من قصبة التنفس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طهارة المتخلّف أن یکون ممّا یؤکل لحمه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الأحوط،فالمتخلف من غیر المأکول نجس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یعتاد وقوعه فی ذبیحة الحیوان القوی من التقلص و الانبساط الشدیدین فی الأعضاء الموجب لتباطؤ خروج الدم أو توقّفه یسیرا ثمّ معاودة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فی ذبیحة الحیوان الضعیف أو المریض أو الموقوذة التی أدرکت ذکاتها من تثاقل خروج الدم،و هی إذا وضع رأسها علی علوّ فسیتثاقل الخروج أکثر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العروق بعد الذبح و قبل خروج تمام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المتخلّف بعد الخروج و السفح فحکمه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یسبب نجاسة المتخلّف کما لا یوجب الخلل فی التذکیة بعد فرض الخروج عند نهایة الزهوق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یقال باختلال التذکیة فضلا عن نجاسة الدم المتخلّف بعد عدم خروج المقدار المتعارف </w:t>
      </w:r>
      <w:r>
        <w:rPr>
          <w:rStyle w:val="FootnoteAnchor"/>
          <w:rtl w:val="true"/>
        </w:rPr>
        <w:footnoteReference w:id="32"/>
      </w:r>
      <w:r>
        <w:rPr>
          <w:rFonts w:ascii="IRNazanin" w:hAnsi="IRNazanin" w:eastAsia="IRNazanin"/>
          <w:color w:val="111111"/>
          <w:sz w:val="28"/>
          <w:sz w:val="28"/>
          <w:szCs w:val="28"/>
          <w:rtl w:val="true"/>
          <w:lang w:bidi="fa-IR"/>
        </w:rPr>
        <w:t>،و وجه ذلک اشتراط خروج الدم فی أدلّة التذکیة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لسانها </w:t>
      </w:r>
      <w:r>
        <w:rPr>
          <w:rStyle w:val="FootnoteAnchor"/>
          <w:rtl w:val="true"/>
        </w:rPr>
        <w:footnoteReference w:id="33"/>
      </w:r>
      <w:r>
        <w:rPr>
          <w:rFonts w:ascii="IRNazanin" w:hAnsi="IRNazanin" w:eastAsia="IRNazanin"/>
          <w:color w:val="111111"/>
          <w:sz w:val="28"/>
          <w:sz w:val="28"/>
          <w:szCs w:val="28"/>
          <w:rtl w:val="true"/>
          <w:lang w:bidi="fa-IR"/>
        </w:rPr>
        <w:t xml:space="preserve">یحتمل قویا کونه شرطا احرازیا لاستقرار الحیاة عند وقوع فری الاوداج کالحرکة من الذبیحة،فمع استقرار الحیاة و استناد الموت للفری لا خلل فی شرائط التذکیة کما فی وقوع الذبیحة بعد إجادة الذکاة فی نار أو ماء </w:t>
      </w:r>
      <w:r>
        <w:rPr>
          <w:rStyle w:val="FootnoteAnchor"/>
          <w:rtl w:val="true"/>
        </w:rPr>
        <w:footnoteReference w:id="34"/>
      </w:r>
      <w:r>
        <w:rPr>
          <w:rFonts w:ascii="IRNazanin" w:hAnsi="IRNazanin" w:eastAsia="IRNazanin"/>
          <w:color w:val="111111"/>
          <w:sz w:val="28"/>
          <w:sz w:val="28"/>
          <w:szCs w:val="28"/>
          <w:rtl w:val="true"/>
          <w:lang w:bidi="fa-IR"/>
        </w:rPr>
        <w:t>،و أمّا الدم فیحکم بنجاسته لا لکون القدر المتیقن من أدلة الطهارة هو غیر ذلک،بل لتحقق موضوع دائرة الاطلاق المتقدمة فی أدلّة النجاسة و هو الدم السائل المصبوب المغایر للمتخلّف المختلط بالأجزاء کالکبد و الطحال و اللحم أو بجدار العروق بنحو الانصباغ</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الوجه الأوّل و الثالث مع تمامیة فرض الرطوبة و العروق فی الجلد یعمّ</w:t>
      </w:r>
      <w:bookmarkStart w:id="23" w:name="pg13747_164853"/>
    </w:p>
    <w:p>
      <w:pPr>
        <w:pStyle w:val="Heading6"/>
        <w:numPr>
          <w:ilvl w:val="5"/>
          <w:numId w:val="1"/>
        </w:numPr>
        <w:rPr/>
      </w:pPr>
      <w:bookmarkStart w:id="24" w:name="__RefHeading___Toc1802092_1468164448"/>
      <w:bookmarkStart w:id="25" w:name="_Toc10"/>
      <w:bookmarkEnd w:id="23"/>
      <w:bookmarkEnd w:id="24"/>
      <w:r>
        <w:rPr>
          <w:rtl w:val="true"/>
        </w:rPr>
        <w:t xml:space="preserve">مسألة </w:t>
      </w:r>
      <w:r>
        <w:rPr/>
        <w:t>1</w:t>
      </w:r>
      <w:r>
        <w:rPr>
          <w:rtl w:val="true"/>
        </w:rPr>
        <w:t>:</w:t>
      </w:r>
      <w:r>
        <w:rPr>
          <w:rtl w:val="true"/>
        </w:rPr>
        <w:t>العلقة المستحیلة من المنی نجسة</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العلقة المستحیلة من المنی نجسة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إنسان کان أو من غیره حتی العلقة فی البیض و الأحوط الاجتناب عن النقطة من الدم الذی یوجد فی البیض لکن اذا کانت فی الصفار و علیه جلدة رقیقة لا ینجس معه البیاض إلا اذا تمزقت الجلدة</w:t>
      </w:r>
      <w:r>
        <w:rPr>
          <w:rFonts w:eastAsia="IRNazanin" w:cs="IRNazanin"/>
          <w:color w:val="111111"/>
          <w:sz w:val="28"/>
          <w:szCs w:val="28"/>
          <w:rtl w:val="true"/>
          <w:lang w:bidi="fa-IR"/>
        </w:rPr>
        <w:t>.</w:t>
      </w:r>
    </w:p>
    <w:p>
      <w:pPr>
        <w:pStyle w:val="Heading6"/>
        <w:numPr>
          <w:ilvl w:val="5"/>
          <w:numId w:val="1"/>
        </w:numPr>
        <w:rPr/>
      </w:pPr>
      <w:bookmarkStart w:id="26" w:name="__RefHeading___Toc1802094_1468164448"/>
      <w:bookmarkStart w:id="27" w:name="_Toc11"/>
      <w:bookmarkEnd w:id="26"/>
      <w:r>
        <w:rPr>
          <w:rtl w:val="true"/>
        </w:rPr>
        <w:t xml:space="preserve">مسألة </w:t>
      </w:r>
      <w:r>
        <w:rPr/>
        <w:t>2</w:t>
      </w:r>
      <w:r>
        <w:rPr>
          <w:rtl w:val="true"/>
        </w:rPr>
        <w:t>:</w:t>
      </w:r>
      <w:r>
        <w:rPr>
          <w:rtl w:val="true"/>
        </w:rPr>
        <w:t>المتخلف فی الذبیحة و ان کان طاهرا لکنه حرام</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المتخلف فی الذبیحة و ان کان طاهرا لکنه حرام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فی اللحم مما یعد جزءا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المأکول،فالاحتیاط استحبابی لتنصیص جماعة من متأخری المتأخرین علی النجاسة،لکن عن کاشف اللّثام و السید فی المنظومة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العلقة المستحیلة و هی الدم الغلیظ المنجمد،و عن الشیخ فی الخلاف اجماع الفرقة علی نجاستها و عن المعتبر اختیاره،و کذا القاضی و الحلی و ابن سعید و العلامة و الآبی،و عن الذکری التأمّل فی النجاسة و کذا المعالم،و اختار الطهارة فی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منع العموم فی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 التقریبین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المتناول لهذا الدم المستحیل من المنی غیر الآتی من دم الانسان و إن تکوّن فی جوفه،و کذا الاجماع المدعی بعد کونه مدرکیا،و لیس نظیر الدم الجاری فی العروق المتکوّن فی العظام، بعد کون ذلک ممّا تتقوّم به الحیاة الحیوانیة بخلاف هذا فإنّه مبدأ نشوئها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فی عدم الشمول أظهر فی علقة البیضة،و کذا الحال فی دم البیضة،إذ قد تقدم أنّ دائرة الأدلة فی دم الحیوان ذی النفس السائلة المسفوح لا الدم فی طور الحیاة النباتیة المستعدة للحیاة الحیوانیة،حتی فی مثل اطلاق صحیح محمد بن مسلم المتقدم فلاحظ،بل یمکن الاستدلال علی الطهارة فی أمثلة المتن بما دلّ علی طهارة ما لا نفس له حیث أنّ دم العلقة و البیضة لمّا تلجه الروح</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حرمة الدم المتخلف فی قبال تنظّر المعالم المحکی فی الحدائق فی دم السمک لدلالة الآیة علی طهارته و حلیته و استخباثه موضع نظر،و هو المحکی عن الشافعی من العامّة</w:t>
      </w:r>
      <w:r>
        <w:rPr>
          <w:rFonts w:eastAsia="IRNazanin" w:cs="IRNazanin"/>
          <w:color w:val="111111"/>
          <w:sz w:val="28"/>
          <w:szCs w:val="28"/>
          <w:rtl w:val="true"/>
          <w:lang w:bidi="fa-IR"/>
        </w:rPr>
        <w:t>.</w:t>
      </w:r>
      <w:bookmarkStart w:id="28" w:name="pg13747_164854"/>
    </w:p>
    <w:p>
      <w:pPr>
        <w:pStyle w:val="Heading6"/>
        <w:numPr>
          <w:ilvl w:val="5"/>
          <w:numId w:val="1"/>
        </w:numPr>
        <w:rPr/>
      </w:pPr>
      <w:bookmarkStart w:id="29" w:name="__RefHeading___Toc1802096_1468164448"/>
      <w:bookmarkStart w:id="30" w:name="_Toc12"/>
      <w:bookmarkEnd w:id="28"/>
      <w:bookmarkEnd w:id="29"/>
      <w:r>
        <w:rPr>
          <w:rtl w:val="true"/>
        </w:rPr>
        <w:t xml:space="preserve">مسألة </w:t>
      </w:r>
      <w:r>
        <w:rPr/>
        <w:t>3</w:t>
      </w:r>
      <w:r>
        <w:rPr>
          <w:rtl w:val="true"/>
        </w:rPr>
        <w:t>:</w:t>
      </w:r>
      <w:r>
        <w:rPr>
          <w:rtl w:val="true"/>
        </w:rPr>
        <w:t>الدم الأبیض إذا فرض العلم بکونه دما نجس</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الأبیض إذا فرض العلم بکونه دما نجس کما فی خبر فصد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صب علیه دواء غیّر لونه الی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عمم فی الحدائق ذلک الی علقة و دم البیضة،و هو ضعیف لاطلاق التحریم فی الثلاث الآیات الاخر المتقدمة فی صدر البحث من دون التقیید بالسفح،لا سیما أن 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السور نزولا علی فرض تسلیم دلالة المفهوم فی الاولی بلحاظ الحرمة،و عدم ذکره فی مستثنیات الذبیحة غیر شاهد علی الجواز بعد امکان الاکتفاء بإطلاق الآیات المزبورة،نعم فی حال انبثاثه فی اللحم و الکبد و القلب و نحوها یجوز تناوله لدلالة جواز تناولها علیه،نظیر التراب المختلط بالحنطة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مختلفة رواه فی الکافی عن بعض فصّادی العسکر من النصاری أنّ أبا محمد علیه السّلام بعث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فسرحت فخرج دم أبیض کأنّه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الخرائج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فسرحت فخرج من یده مثل اللبن الحلیب إلی أن امتلأ الطشت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غایة مفادهما هو اطلاق الراوی الفصّاد الدم علیه لا المعصوم علیه السّلام،فلعله توسّع فی الاستعمال،أو أنّ ذلک من مختصاته علیه السّلام نظیر المسیح علیه السّلام کما یفیده الخبران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تعریفه الحالی الدارج علمیا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أحمر یجری فی قلب الحیوان الفقاری و شرایینه و أوردته و أوعیته الشعریة،حاملا الغذاء و الأوکسجین إلی جمیع أجزاء الجسم و ناقلا منها ضروب الفضلات و النفایات إلی أعضاء الإخراج</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،کما أنّ المعروف تکوّنه من أربعة أجزاء أو أکثر فهو اسم للمجموع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صبّ علیه دواء مغیّر للونه فمع فرض بقاء الاسم فهو،و أمّا مع تبدل العنوان و تغیّر المجموع من الدواء و الدم فیحتمل النجاسة لتنجس الدواء أولا،و یحتمل الطهارة بناء علی عموم مطهریة الاستحالة مع التوابع کالظرف کما یأتی فی المطهرات إن شاء اللّه تعالی</w:t>
      </w:r>
      <w:r>
        <w:rPr>
          <w:rFonts w:eastAsia="IRNazanin" w:cs="IRNazanin"/>
          <w:color w:val="111111"/>
          <w:sz w:val="28"/>
          <w:szCs w:val="28"/>
          <w:rtl w:val="true"/>
          <w:lang w:bidi="fa-IR"/>
        </w:rPr>
        <w:t>.</w:t>
      </w:r>
      <w:bookmarkStart w:id="31" w:name="pg13747_164855"/>
    </w:p>
    <w:p>
      <w:pPr>
        <w:pStyle w:val="Heading6"/>
        <w:numPr>
          <w:ilvl w:val="5"/>
          <w:numId w:val="1"/>
        </w:numPr>
        <w:rPr/>
      </w:pPr>
      <w:bookmarkStart w:id="32" w:name="__RefHeading___Toc1802098_1468164448"/>
      <w:bookmarkStart w:id="33" w:name="_Toc13"/>
      <w:bookmarkEnd w:id="31"/>
      <w:bookmarkEnd w:id="32"/>
      <w:r>
        <w:rPr>
          <w:rtl w:val="true"/>
        </w:rPr>
        <w:t xml:space="preserve">مسألة </w:t>
      </w:r>
      <w:r>
        <w:rPr/>
        <w:t>4</w:t>
      </w:r>
      <w:r>
        <w:rPr>
          <w:rtl w:val="true"/>
        </w:rPr>
        <w:t>:</w:t>
      </w:r>
      <w:r>
        <w:rPr>
          <w:rtl w:val="true"/>
        </w:rPr>
        <w:t>الدم الذی قد یوجد فی اللبن عند الحلب نجس</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الذی قد یوجد فی اللبن عند الحلب 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منجس للبن</w:t>
      </w:r>
      <w:r>
        <w:rPr>
          <w:rFonts w:eastAsia="IRNazanin" w:cs="IRNazanin"/>
          <w:color w:val="111111"/>
          <w:sz w:val="28"/>
          <w:szCs w:val="28"/>
          <w:rtl w:val="true"/>
          <w:lang w:bidi="fa-IR"/>
        </w:rPr>
        <w:t>.</w:t>
      </w:r>
    </w:p>
    <w:p>
      <w:pPr>
        <w:pStyle w:val="Heading6"/>
        <w:numPr>
          <w:ilvl w:val="5"/>
          <w:numId w:val="1"/>
        </w:numPr>
        <w:rPr/>
      </w:pPr>
      <w:bookmarkStart w:id="34" w:name="__RefHeading___Toc1802100_1468164448"/>
      <w:bookmarkStart w:id="35" w:name="_Toc14"/>
      <w:bookmarkEnd w:id="34"/>
      <w:r>
        <w:rPr>
          <w:rtl w:val="true"/>
        </w:rPr>
        <w:t xml:space="preserve">مسألة </w:t>
      </w:r>
      <w:r>
        <w:rPr/>
        <w:t>5</w:t>
      </w:r>
      <w:r>
        <w:rPr>
          <w:rtl w:val="true"/>
        </w:rPr>
        <w:t>:</w:t>
      </w:r>
      <w:r>
        <w:rPr>
          <w:rtl w:val="true"/>
        </w:rPr>
        <w:t>الجنین الذی یخرج من بطن المذبوح و یکون ذکاته بذکاة أمّه تمام دمه طاهر</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 الذی یخرج من بطن المذبوح و یکون ذکاته بذکاة أمّه تمام دمه طاهر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یخلو من اشکال</w:t>
      </w:r>
      <w:r>
        <w:rPr>
          <w:rFonts w:eastAsia="IRNazanin" w:cs="IRNazanin"/>
          <w:color w:val="111111"/>
          <w:sz w:val="28"/>
          <w:szCs w:val="28"/>
          <w:rtl w:val="true"/>
          <w:lang w:bidi="fa-IR"/>
        </w:rPr>
        <w:t>.</w:t>
      </w:r>
    </w:p>
    <w:p>
      <w:pPr>
        <w:pStyle w:val="Heading6"/>
        <w:numPr>
          <w:ilvl w:val="5"/>
          <w:numId w:val="1"/>
        </w:numPr>
        <w:rPr/>
      </w:pPr>
      <w:bookmarkStart w:id="36" w:name="__RefHeading___Toc1802102_1468164448"/>
      <w:bookmarkStart w:id="37" w:name="_Toc15"/>
      <w:bookmarkEnd w:id="36"/>
      <w:r>
        <w:rPr>
          <w:rtl w:val="true"/>
        </w:rPr>
        <w:t xml:space="preserve">مسألة </w:t>
      </w:r>
      <w:r>
        <w:rPr/>
        <w:t>6</w:t>
      </w:r>
      <w:r>
        <w:rPr>
          <w:rtl w:val="true"/>
        </w:rPr>
        <w:t>:</w:t>
      </w:r>
      <w:r>
        <w:rPr>
          <w:rtl w:val="true"/>
        </w:rPr>
        <w:t>الصید الذی ذکاته بآلة الصید فی طهارة ما تخلّف فیه بعد خروج روحه إشکال</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الذی ذکاته بآلة الصید فی طهارة ما تخلّف فیه بعد خروج روحه اشکال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یخلو عن وجه،و أمّا ما خرج منه فلا اشکال فی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الدم المفروض مجیئه من غدد الافراز أو التهابات المجری أو تورّم الحلمة،و أمّا ما یحکی عن بعض أصحاب مصانع الألبان من تولّد قطرات دم فی اللبن نتیجة الخضّ و الادارة الشدیدة له،فحکمه حکم نقط الدم فی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جنین المذکی فیه نظر لصدق الدم المسفوح علیه،أی السائل المصبوب تشمله بقیة الاطلاقات فی دم الحیوان ذی النفس السائلة،نعم إذا فرض قبل ولوج الروح و لکنه أشعر و أوبر فقد یتأمّل فی الشمول،إلا انه مندفع أیضا بعد جعل الشارع له التذکیة،الا ان یتأمل فیه بما تقدم فی بحث الدم المتخلف من عدم ملازمة الحکم بالتذکیة لطهارة الدم فتأمل و 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فرضه قبل ذلک بکثیر فخارج عن فرض المسألة،و حکمه حکم العلقة، و فرض المقام علی أیة حال مغایر للدم المتخلّف بعد فرض کونه ینصب بالإراقة،فلا تتناوله الوجوه المتقدمة فی الدم المتخلّف،نعم الحکم بنجاسته لا یلزم المصیر إلی منجسیته للمتخلّف بعد خروجه للوجوه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الدم الصبیب السائل المسفوح یغایر موضوعا الدم المتخلّف المختلط بالأجزاء،نظیر ما قدمناه فی بقاء الدم فی الذبیحة لکون رأس الذبیحة فی علوّ،و نظیر ما یأتی فی الصید إذا لم یسفح أکثر دمه منعزلا عن المتخلّف</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منع،لما عرفت من تغایر موضوع الدم المتخلّف مع الدم المسفوح،نعم فی بعض الصور و الحالات یخرج بآلة الصید و فرة الدم و یبقی المتخلّف المتعارف فی</w:t>
      </w:r>
      <w:bookmarkStart w:id="38" w:name="pg13747_164856"/>
    </w:p>
    <w:p>
      <w:pPr>
        <w:pStyle w:val="Heading6"/>
        <w:numPr>
          <w:ilvl w:val="5"/>
          <w:numId w:val="1"/>
        </w:numPr>
        <w:rPr/>
      </w:pPr>
      <w:bookmarkStart w:id="39" w:name="__RefHeading___Toc1802104_1468164448"/>
      <w:bookmarkStart w:id="40" w:name="_Toc16"/>
      <w:bookmarkEnd w:id="38"/>
      <w:bookmarkEnd w:id="39"/>
      <w:r>
        <w:rPr>
          <w:rtl w:val="true"/>
        </w:rPr>
        <w:t xml:space="preserve">مسألة </w:t>
      </w:r>
      <w:r>
        <w:rPr/>
        <w:t>7</w:t>
      </w:r>
      <w:r>
        <w:rPr>
          <w:rtl w:val="true"/>
        </w:rPr>
        <w:t>:</w:t>
      </w:r>
      <w:r>
        <w:rPr>
          <w:rtl w:val="true"/>
        </w:rPr>
        <w:t>الدم المشکوک فی کونه من الحیوان أو لا محکوم بالطهارة</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المشکوک فی کونه من الحیوان أو لا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الشیء الأحمر الذی یشک فی أنّه دم أم لا کذلک،و کذا إذا علم أنّه من الحیوان الذبیحة فهذا تتناوله وجوه طهارة المتخلّف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الدم المشکوک إذ لا عموم دال علی نجاسة مطلق الدم،غایة ما خرج منه عناوین خاصة کی تنفی بالأصل فیحرز انطباق العموم،فعلی ذلک تصل النوبة إلی الأصل العملی کأصالة الطهارة بعد ما عرفت ممّا تقدم التنصیص علی جریانها فی مختلف أقسام الشبه الحکمیة و الموضوعیة،أو الأصل العدمی الأزلی لوصف الحیوانیة ذات النفس السائلة،و کذا الحال فی الصورة الثانیة،و أمّا الصورة الثالثة و الرابعة فقد مرّ نظیرها فی الشک فی البول أنّه ممّا له نفس سائلة،من أنّه لو فرض عموم دال علی النجاسة لکان الأصل العدمی محرز للمخصص فیثبت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موثق عمار المتقدم فی الدم علی منقار الطیر دال علی أنّ الأصل فی الشبهة الموضوعیة فی الدماء هو القسم النجس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فی صدر البحث من أنّ مفاد الجواب فیها فی الطیور هو مفادها فی الدجاجة إذ هی نوع منها،من کون الأصل الطهارة المغیاة بالعلم بالنجاسة،إذ فرض السؤال فی الطیور السبعیة التی یطمئن فی المعتاد أن الدم فی منقارها من صیدها لحیوانات أخری أو لأکلها الجیف،و لو سلّمت الاماریة فهی فی الموضوع فی الدماء التی علی منقار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الدم المتخلّف المردد بین الطاهر و النجس،فالفرض متدافع علی ما حررناه من تباین موضوع الطهارة و موضوع النجاسة،حیث أنّ الأوّل مختلط بالأجزاء أو منصبغ به جدران العروق بخلاف الثانی فهو السائل الصبیب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یتصور لا فی الذبیحة بل علی الثوب و یشک أنّه من اصابة المسفوح أو اجزاء الذبیحة،أو یصوّر ذلک فی الشبهة المفهومیة أن الموجود فی الذبیحة یصدق علیه أیّ</w:t>
      </w:r>
    </w:p>
    <w:p>
      <w:pPr>
        <w:pStyle w:val="BookText"/>
        <w:rPr/>
      </w:pPr>
      <w:r>
        <w:rPr>
          <w:rFonts w:ascii="IRNazanin" w:hAnsi="IRNazanin" w:eastAsia="IRNazanin"/>
          <w:color w:val="111111"/>
          <w:sz w:val="28"/>
          <w:sz w:val="28"/>
          <w:szCs w:val="28"/>
          <w:rtl w:val="true"/>
          <w:lang w:bidi="fa-IR"/>
        </w:rPr>
        <w:t>الفلانی و لکن لا یعلم أنّه ممّا له نفس أو لا،کدم الحیة و التمساح و کذا إذا لم یعلم أنّه دم شاة أو سمک،فإذا رأی فی ثوبه دما لا یدری أنّه منه أو من البق أو البرغوث یحکم بالطهارة،و أمّا الدم المتخلّف فی الذبیحة إذا شک فی أنّه من القسم الطاهر أو النجس فالظاهر الحکم بنجاسته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یخلو عن اشکال،و یحتمل التفصیل بین ما إذا کان الشک من جهة احتمال رد النفس فیحکم بالطهارة لأصالة عدم من العنوانین،نعم من جهة الشک فی رد النفس أی الداخل بعد خروجه یمکن تصویر الشبهة فی الموضوع فی الذبیحة دون ما کان الشک من جهة خروج القدر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لا یوجد عموم فوقانی کما عرفت یرجع إلیه بنفی المخصص،کما أنّه لا مجری لاستصحاب النجاسة السابقة لما تقدم فی البول من عدم نجاسة الأعیان فی الباطن،لعدم الدلیل،و کذا لا یجری استصحاب عدم رد النفس لعدم احرازه لعنوان المتخلّف،و کذا لا یجری استصحاب عدم خروج القدر المتعارف لعدم کونه شرطا شرعیا أو موضوعا للطهارة فی الأدلة کما تقدم و انّما لسانها أو موردها أخذ عنوان المسفوح فی النجاسة و المتخلّف فی الطهارة،فالأصل المزبور مثبت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وجه للتمسک بعموم ما دلّ علی نجاسة الدم لکون المقدار المخصص بالسیرة فی الدم المتخلّف هو ما أحرز خروج المقدار لا ما یکون عند الشک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قائمة علی التخصیص بواقع العنوان،لا العنوان المحرز أو احراز العنوان، أی لا یأخذ الاحراز قید موضوع التخصیص أو تمامه،و کذا مفاد الوجوه الأخری علی طهارة المتخلّف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یجری استصحاب الملاقاة،للعلم السابق بها فیشک فی انعدامها بقاء بعد کون الموضوع ترکیبی و هو الملاقاة مع کون ذلک الجسم الملاقی نجسا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احراز کلا الجزءین،لا بالنسبة للدم المشکوک إذ الفرض عدم ملاقاته فی ظرف الشک لدم آخر غیره،و لا بالنسبة لأجزاء الذبیحة إذ هی و إن کانت معلومة</w:t>
      </w:r>
      <w:bookmarkStart w:id="41" w:name="pg13747_164858"/>
    </w:p>
    <w:p>
      <w:pPr>
        <w:pStyle w:val="BookText"/>
        <w:rPr/>
      </w:pPr>
      <w:bookmarkEnd w:id="41"/>
      <w:r>
        <w:rPr>
          <w:rFonts w:ascii="IRNazanin" w:hAnsi="IRNazanin" w:eastAsia="IRNazanin"/>
          <w:color w:val="111111"/>
          <w:sz w:val="28"/>
          <w:sz w:val="28"/>
          <w:szCs w:val="28"/>
          <w:rtl w:val="true"/>
          <w:lang w:bidi="fa-IR"/>
        </w:rPr>
        <w:t>الرد،و بین ما کان لاجل احتمال کون رأسه علی علوّ فیحکم بالنجاسة عملا بأصالة عدم خروج المقدار المتعارف</w:t>
      </w:r>
      <w:r>
        <w:rPr>
          <w:rFonts w:eastAsia="IRNazanin" w:cs="IRNazanin"/>
          <w:color w:val="111111"/>
          <w:sz w:val="28"/>
          <w:szCs w:val="28"/>
          <w:rtl w:val="true"/>
          <w:lang w:bidi="fa-IR"/>
        </w:rPr>
        <w:t>.</w:t>
      </w:r>
    </w:p>
    <w:p>
      <w:pPr>
        <w:pStyle w:val="Heading6"/>
        <w:numPr>
          <w:ilvl w:val="5"/>
          <w:numId w:val="1"/>
        </w:numPr>
        <w:rPr/>
      </w:pPr>
      <w:bookmarkStart w:id="42" w:name="__RefHeading___Toc1802106_1468164448"/>
      <w:bookmarkStart w:id="43" w:name="_Toc17"/>
      <w:bookmarkEnd w:id="42"/>
      <w:r>
        <w:rPr>
          <w:rtl w:val="true"/>
        </w:rPr>
        <w:t xml:space="preserve">مسألة </w:t>
      </w:r>
      <w:r>
        <w:rPr/>
        <w:t>8</w:t>
      </w:r>
      <w:r>
        <w:rPr>
          <w:rtl w:val="true"/>
        </w:rPr>
        <w:t>:</w:t>
      </w:r>
      <w:r>
        <w:rPr>
          <w:rtl w:val="true"/>
        </w:rPr>
        <w:t>إذا خرج من الجرح أو الدمّل شیء أصفر یشک فی أنّه دم أم لا محکوم بالطهارة</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 الجرح أو الدمّل شیء أصفر یشک فی أنّه دم أم لا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شک من جهة الظلمة أنّه دم أم قیح و لا یجب علیه الاستعلام</w:t>
      </w:r>
      <w:r>
        <w:rPr>
          <w:rFonts w:eastAsia="IRNazanin" w:cs="IRNazanin"/>
          <w:color w:val="111111"/>
          <w:sz w:val="28"/>
          <w:szCs w:val="28"/>
          <w:rtl w:val="true"/>
          <w:lang w:bidi="fa-IR"/>
        </w:rPr>
        <w:t>.</w:t>
      </w:r>
    </w:p>
    <w:p>
      <w:pPr>
        <w:pStyle w:val="Heading6"/>
        <w:numPr>
          <w:ilvl w:val="5"/>
          <w:numId w:val="1"/>
        </w:numPr>
        <w:rPr/>
      </w:pPr>
      <w:bookmarkStart w:id="44" w:name="__RefHeading___Toc1802108_1468164448"/>
      <w:bookmarkStart w:id="45" w:name="_Toc18"/>
      <w:bookmarkEnd w:id="44"/>
      <w:r>
        <w:rPr>
          <w:rtl w:val="true"/>
        </w:rPr>
        <w:t xml:space="preserve">مسألة </w:t>
      </w:r>
      <w:r>
        <w:rPr/>
        <w:t>9</w:t>
      </w:r>
      <w:r>
        <w:rPr>
          <w:rtl w:val="true"/>
        </w:rPr>
        <w:t>:</w:t>
      </w:r>
      <w:r>
        <w:rPr>
          <w:rtl w:val="true"/>
        </w:rPr>
        <w:t>إذا حکّ جسده فخرجت رطوبة یشک فی أنّها دم أو ماء أصفر یحکم علیها بالطهارة</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 جسده فخرجت رطوبة یشک فی أنّها دم أو ماء أصفر یحکم علیها بالطهارة</w:t>
      </w:r>
      <w:r>
        <w:rPr>
          <w:rFonts w:eastAsia="IRNazanin" w:cs="IRNazanin"/>
          <w:color w:val="111111"/>
          <w:sz w:val="28"/>
          <w:szCs w:val="28"/>
          <w:rtl w:val="true"/>
          <w:lang w:bidi="fa-IR"/>
        </w:rPr>
        <w:t>.</w:t>
      </w:r>
    </w:p>
    <w:p>
      <w:pPr>
        <w:pStyle w:val="Heading6"/>
        <w:numPr>
          <w:ilvl w:val="5"/>
          <w:numId w:val="1"/>
        </w:numPr>
        <w:rPr/>
      </w:pPr>
      <w:bookmarkStart w:id="46" w:name="__RefHeading___Toc1802110_1468164448"/>
      <w:bookmarkStart w:id="47" w:name="_Toc19"/>
      <w:bookmarkEnd w:id="46"/>
      <w:r>
        <w:rPr>
          <w:rtl w:val="true"/>
        </w:rPr>
        <w:t xml:space="preserve">مسألة </w:t>
      </w:r>
      <w:r>
        <w:rPr/>
        <w:t>10</w:t>
      </w:r>
      <w:r>
        <w:rPr>
          <w:rtl w:val="true"/>
        </w:rPr>
        <w:t>:</w:t>
      </w:r>
      <w:r>
        <w:rPr>
          <w:rtl w:val="true"/>
        </w:rPr>
        <w:t>الماء الأصفر الذی ینجمد علی الجرح عند البرء طاهر</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الأصفر الذی ینجمد علی الجرح عند البرء طاهر إلاّ إذا علم کونه دما،أو مخلوطا به،فإنّه نجس إلاّ إذا استحال جلدا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الملاقاة للدم المشکوک فی ظرف الشک إلاّ أنّ الدم غیر معلوم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فالأصل الجاری فی الشق الأوّل من الصورة الخامسة من الشقوق المتقدمة فی اصابة الثوب هو الطهارة کالصورة الأولی،و فی الشق الثانی فقد یقرّب شمول الاطلاقات السابقة لکونه من الشک فی التخصیص الزائد لکون الشبهة المفهومیة هی للمخصص،و لکن ذلک لا یتأتی فی الآیة أو فی الاطلاق المتصیّد من الموارد الخاصّة أو فی صحیح ابن مسلم التی هی عمدة ما تقدم،و فی الشق الثالث قد یقرّب أصل عدم الخروج أو عدم الرد و لکنّه لا یثبت عنوان المتخلّف،فالنوبة تصل إلی أصل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یجری فی موارد الشکوک أصالة عدم کونه مسفوحا بالعدم الأزلی </w:t>
      </w:r>
      <w:r>
        <w:rPr>
          <w:rStyle w:val="FootnoteAnchor"/>
          <w:rtl w:val="true"/>
        </w:rPr>
        <w:footnoteReference w:id="39"/>
      </w:r>
      <w:r>
        <w:rPr>
          <w:rFonts w:ascii="IRNazanin" w:hAnsi="IRNazanin" w:eastAsia="IRNazanin"/>
          <w:color w:val="111111"/>
          <w:sz w:val="28"/>
          <w:sz w:val="28"/>
          <w:szCs w:val="28"/>
          <w:rtl w:val="true"/>
          <w:lang w:bidi="fa-IR"/>
        </w:rPr>
        <w:t>و لا أصالة بقاء السفح،للعلم بتوارد الحالتین علیه داخل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صور المسألة السابقة،و أمّا الاستعلام فعدم وجوبه مضافا إلی کون باب الطهارة لا یجب فیه الفحص فی الموضوع،هو منصوص علیه بالخصوص فی صحیح زرارة المعروف فی أدلّة الاستصحاب،و کذا الحال فی المسألتین اللاحقتین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لم یبرز کطبقة متمیزة عن الجلد بل کان من قبیل رضّ الجلد أو الحک الشدید الموجب لاحمراره و اسوداده</w:t>
      </w:r>
      <w:r>
        <w:rPr>
          <w:rFonts w:eastAsia="IRNazanin" w:cs="IRNazanin"/>
          <w:color w:val="111111"/>
          <w:sz w:val="28"/>
          <w:szCs w:val="28"/>
          <w:rtl w:val="true"/>
          <w:lang w:bidi="fa-IR"/>
        </w:rPr>
        <w:t>.</w:t>
      </w:r>
      <w:bookmarkStart w:id="48" w:name="pg13747_164859"/>
    </w:p>
    <w:p>
      <w:pPr>
        <w:pStyle w:val="Heading6"/>
        <w:numPr>
          <w:ilvl w:val="5"/>
          <w:numId w:val="1"/>
        </w:numPr>
        <w:rPr/>
      </w:pPr>
      <w:bookmarkStart w:id="49" w:name="__RefHeading___Toc1802112_1468164448"/>
      <w:bookmarkStart w:id="50" w:name="_Toc20"/>
      <w:bookmarkEnd w:id="48"/>
      <w:bookmarkEnd w:id="49"/>
      <w:r>
        <w:rPr>
          <w:rtl w:val="true"/>
        </w:rPr>
        <w:t xml:space="preserve">مسألة </w:t>
      </w:r>
      <w:r>
        <w:rPr/>
        <w:t>11</w:t>
      </w:r>
      <w:r>
        <w:rPr>
          <w:rtl w:val="true"/>
        </w:rPr>
        <w:t>:</w:t>
      </w:r>
      <w:r>
        <w:rPr>
          <w:rtl w:val="true"/>
        </w:rPr>
        <w:t>الدم المراق فی الأمراق حال غلیانها نجس،و منجس</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المراق فی الأمراق حال غلیانها 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منجس و إن کان قلیلا مستهلکا و القول بطهارته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لروایة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للمفید و الشیخ و الصدوق و القاضی و الدیلمی و تمایل إلیه المحقق فی النکت،استنادا إلی عدة روایات تقدمت فی بحث انفعال المضاف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سعید الأعرج عن قدر وقع فیه أوقیة من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النار تأکل الدم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و صحیحة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طبخ فکل فلا بأس</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زکریا بن آدم عن قطرة خمر أو نبیذ مسکر قطرت فی قدر فیه لحم کثیر و مرق کثیر،قال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المرق،أو یطعمه أهل الذمة،أو الکلب،و اللحم اغسله و کله،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قطر فیه الدم،قال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تأکله النار إن شاء اللّه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فخمر أو نبیذ قطر فی عجین أو 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أبیعه من الیهود و النصاری و أبیّن لهم فإنّهم یستحلّون شربه،قال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الفقاع هو بتلک إذا قطر فی شیء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آکله فی شیء من طعامی</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أنّها فی مورد الدم المتخلف کما ذکره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الجواب یفترض أن المحذور هو بقاء عین الدم لا تنجس المرق به،و هو محذور الاستخباث فی الدم الطاهر لا التنجیس فی الدم النجس،و لذا کان العلاج هو استهلاکه بالطبخ بالنار المکنی عنه بأکلها 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قرینیة ذکر الجزور أی الذبیحة التی یتعارف اصطحابها للدم المتخلّف الذی ینفصل عنه و یسقط فی القدر أثناء الطبخ،و هذا هو مورد الروایة الثالثة أیضا بل ظهورها فیها أقوی لأنّه مع التصریح فی الصدر بانفعال المرق لا یبقی مجال للسؤال فی انفعاله بالدم النجس المعهود نجاسته فی أذهان المتشرعة،فیتعین أن الدم المفروض هو المتخلّف الطاهر،و تعقبها فی الذیل بالدم النجس المفسد للعجین قرینة أخری علی ذلک إذ الفرض فی کل المرق و العجین هو قطر الدم فیه</w:t>
      </w:r>
      <w:r>
        <w:rPr>
          <w:rFonts w:eastAsia="IRNazanin" w:cs="IRNazanin"/>
          <w:color w:val="111111"/>
          <w:sz w:val="28"/>
          <w:szCs w:val="28"/>
          <w:rtl w:val="true"/>
          <w:lang w:bidi="fa-IR"/>
        </w:rPr>
        <w:t>.</w:t>
      </w:r>
      <w:bookmarkStart w:id="51" w:name="pg13747_164860"/>
    </w:p>
    <w:p>
      <w:pPr>
        <w:pStyle w:val="Heading6"/>
        <w:numPr>
          <w:ilvl w:val="5"/>
          <w:numId w:val="1"/>
        </w:numPr>
        <w:rPr/>
      </w:pPr>
      <w:bookmarkStart w:id="52" w:name="__RefHeading___Toc1802114_1468164448"/>
      <w:bookmarkStart w:id="53" w:name="_Toc21"/>
      <w:bookmarkEnd w:id="51"/>
      <w:bookmarkEnd w:id="52"/>
      <w:r>
        <w:rPr>
          <w:rtl w:val="true"/>
        </w:rPr>
        <w:t xml:space="preserve">مسألة </w:t>
      </w:r>
      <w:r>
        <w:rPr/>
        <w:t>12</w:t>
      </w:r>
      <w:r>
        <w:rPr>
          <w:rtl w:val="true"/>
        </w:rPr>
        <w:t>:</w:t>
      </w:r>
      <w:r>
        <w:rPr>
          <w:rtl w:val="true"/>
        </w:rPr>
        <w:t>إذا غرز إبرة أو أدخل سکینا فی بدنه،أو بدن حیوان</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غرز إبرة أو أدخل سکینا فی بدنه،أو بدن حیوان فإن لم یعلم ملاقاته للدم فی الباطن فطاهر،و إن علم ملاقاته لکنّه خرج نظیفا فالأحوط الاجتناب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4" w:name="__RefHeading___Toc1802116_1468164448"/>
      <w:bookmarkStart w:id="55" w:name="_Toc22"/>
      <w:bookmarkEnd w:id="54"/>
      <w:r>
        <w:rPr>
          <w:rtl w:val="true"/>
        </w:rPr>
        <w:t xml:space="preserve">مسألة </w:t>
      </w:r>
      <w:r>
        <w:rPr/>
        <w:t>13</w:t>
      </w:r>
      <w:r>
        <w:rPr>
          <w:rtl w:val="true"/>
        </w:rPr>
        <w:t>:</w:t>
      </w:r>
      <w:r>
        <w:rPr>
          <w:rtl w:val="true"/>
        </w:rPr>
        <w:t>إذا استهلک الدم الخارج من بین الاسنان فی ماء الفم فالظاهر طهارته</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استهلک الدم الخارج من بین الاسنان فی ماء الفم فالظاهر طهارته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جواز بلعه،نعم لو دخل من الخارج دم فی الفم فاستهلک فالأحوط الاجتناب عنه و الأولی غسل الفم بالمضمضة أو نحوها</w:t>
      </w:r>
      <w:r>
        <w:rPr>
          <w:rFonts w:eastAsia="IRNazanin" w:cs="IRNazanin"/>
          <w:color w:val="111111"/>
          <w:sz w:val="28"/>
          <w:szCs w:val="28"/>
          <w:rtl w:val="true"/>
          <w:lang w:bidi="fa-IR"/>
        </w:rPr>
        <w:t>.</w:t>
      </w:r>
    </w:p>
    <w:p>
      <w:pPr>
        <w:pStyle w:val="Heading6"/>
        <w:numPr>
          <w:ilvl w:val="5"/>
          <w:numId w:val="1"/>
        </w:numPr>
        <w:rPr/>
      </w:pPr>
      <w:bookmarkStart w:id="56" w:name="__RefHeading___Toc1802118_1468164448"/>
      <w:bookmarkStart w:id="57" w:name="_Toc23"/>
      <w:bookmarkEnd w:id="56"/>
      <w:r>
        <w:rPr>
          <w:rtl w:val="true"/>
        </w:rPr>
        <w:t xml:space="preserve">مسألة </w:t>
      </w:r>
      <w:r>
        <w:rPr/>
        <w:t>14</w:t>
      </w:r>
      <w:r>
        <w:rPr>
          <w:rtl w:val="true"/>
        </w:rPr>
        <w:t>:</w:t>
      </w:r>
      <w:r>
        <w:rPr>
          <w:rtl w:val="true"/>
        </w:rPr>
        <w:t>الدم المنجمد تحت الأظفار أو تحت الجلد من البدن إن لم یستحل و صدق علیه الدم نجس</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المنجمد تحت الأظفار أو تحت الجلد من البدن إن لم یستحل و صدق علیه الدم نجس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انخرق الجلد و وصل الماء إلیه تنجس،و یشکل معه الوضوء أو الغسل،فیجب إخراجه إن لم یکن حرج،و معه یجب أن یجعل علیه شیئا مثل الجبیرة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فیتوضأ أو یغتسل،</w:t>
      </w:r>
    </w:p>
    <w:p>
      <w:pPr>
        <w:pStyle w:val="BookText"/>
        <w:rPr/>
      </w:pPr>
      <w:r>
        <w:rPr>
          <w:rFonts w:ascii="IRNazanin" w:hAnsi="IRNazanin" w:eastAsia="IRNazanin"/>
          <w:color w:val="111111"/>
          <w:sz w:val="28"/>
          <w:sz w:val="28"/>
          <w:szCs w:val="28"/>
          <w:rtl w:val="true"/>
          <w:lang w:bidi="fa-IR"/>
        </w:rPr>
        <w:t>هذا إذا علم أنّه دم منجمد،و إن احتمل کونه لحما صار کالدم من جهة الرض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 کذلک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طاهر</w:t>
      </w:r>
      <w:r>
        <w:rPr>
          <w:rFonts w:eastAsia="IRNazanin" w:cs="IRNazanin"/>
          <w:color w:val="111111"/>
          <w:sz w:val="28"/>
          <w:szCs w:val="28"/>
          <w:rtl w:val="true"/>
          <w:lang w:bidi="fa-IR"/>
        </w:rPr>
        <w:t>.</w:t>
      </w:r>
    </w:p>
    <w:p>
      <w:pPr>
        <w:pStyle w:val="Heading5"/>
        <w:numPr>
          <w:ilvl w:val="4"/>
          <w:numId w:val="1"/>
        </w:numPr>
        <w:rPr/>
      </w:pPr>
      <w:bookmarkStart w:id="58" w:name="__RefHeading___Toc1802120_1468164448"/>
      <w:bookmarkStart w:id="59" w:name="_Toc24"/>
      <w:bookmarkEnd w:id="58"/>
      <w:r>
        <w:rPr>
          <w:rtl w:val="true"/>
        </w:rPr>
        <w:t>السادس و السابع</w:t>
      </w:r>
      <w:r>
        <w:rPr>
          <w:rtl w:val="true"/>
        </w:rPr>
        <w:t xml:space="preserve">: </w:t>
      </w:r>
      <w:r>
        <w:rPr>
          <w:rtl w:val="true"/>
        </w:rPr>
        <w:t>الکلب و الخنزیر البریان</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و الخنزیر البریان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البول عدم نجاسته فی الباطن غیر المحض فضلا عن الباطن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المسألة السابقة،نعم یحرم تناوله بدون الاستهلاک لعموم حرمته کما تقدم،و أمّا احتیاط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الدم الخارجی فالتفرقة من جهة الحرمة لا وجه لها بعد عموم حرمة الدم و بعد عدم تنجس الریق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کون الانجماد و السیولة مشمولة لأدلة النجاسة،و أن الانجماد المزبور نحو خروج و سفح من البدن لا سیما مع فرض انخراق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عموم الوضوء الجبیری لموارد عدم التمکن للنجاسة کموارد الضرر، لعدة وجوه لا تخلو من قوة کما یأتی استعراضها فی وضوء الجبیرة إن شاء الله تعالی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نجاسة الکلب و الخنزیر البریان بلا خلاف فیهما بل ضرورة المذهب إلاّ ما عن الصدوق فی کلب الصید و لعل</w:t>
      </w:r>
    </w:p>
    <w:p>
      <w:pPr>
        <w:pStyle w:val="BookText"/>
        <w:rPr/>
      </w:pPr>
      <w:r>
        <w:rPr>
          <w:rFonts w:ascii="Amiri" w:hAnsi="Amiri" w:eastAsia="Amiri" w:cs="Amiri"/>
          <w:color w:val="111111"/>
          <w:sz w:val="28"/>
          <w:sz w:val="28"/>
          <w:szCs w:val="28"/>
          <w:rtl w:val="true"/>
          <w:lang w:bidi="ar-SA"/>
        </w:rPr>
        <w:t xml:space="preserve">مخالفته فی کیفیة التطهیر منه بالرش و النضح عند الاصابة،و کذا أکثر العامّة کابن حنبل و الشافعی و الصحیح من قولی الحنفیة کما فی مبسوط السرخسی فی الکلب فضلا عن لعابه و قولا واحدا فی الخنزیر،إلاّ مالکا فذهب إلی طهارتهما حیین بل إلی جواز أکل لحم الکلب،و قد تقدم قوله تعالی إِلاّ أَنْ یَکُونَ مَیْتَةً أَوْ دَماً مَسْفُوحاً أَوْ لَحْمَ خِنزِیرٍ فَإِنَّهُ رِجْسٌ </w:t>
      </w:r>
      <w:r>
        <w:rPr>
          <w:rStyle w:val="FootnoteAnchor"/>
          <w:rtl w:val="true"/>
        </w:rPr>
        <w:footnoteReference w:id="43"/>
      </w:r>
      <w:r>
        <w:rPr>
          <w:rFonts w:ascii="IRNazanin" w:hAnsi="IRNazanin" w:eastAsia="IRNazanin"/>
          <w:color w:val="111111"/>
          <w:sz w:val="28"/>
          <w:sz w:val="28"/>
          <w:szCs w:val="28"/>
          <w:rtl w:val="true"/>
          <w:lang w:bidi="fa-IR"/>
        </w:rPr>
        <w:t>مع تقریب دلالتها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الروایات فمستفیضة </w:t>
      </w:r>
      <w:r>
        <w:rPr>
          <w:rStyle w:val="FootnoteAnchor"/>
          <w:rtl w:val="true"/>
        </w:rPr>
        <w:footnoteReference w:id="44"/>
      </w:r>
      <w:r>
        <w:rPr>
          <w:rFonts w:ascii="IRNazanin" w:hAnsi="IRNazanin" w:eastAsia="IRNazanin"/>
          <w:color w:val="111111"/>
          <w:sz w:val="28"/>
          <w:sz w:val="28"/>
          <w:szCs w:val="28"/>
          <w:rtl w:val="true"/>
          <w:lang w:bidi="fa-IR"/>
        </w:rPr>
        <w:t xml:space="preserve">إن لم تکن متواترة اجمالا،و فیها اطلاق الرجس و النجس علی الکلب و التأکید علی ذلک،و کذا علی الخنزیر مشاکلة للآیة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موهمة للطهارة و فی مقابلتها آحاد من الروایات توهم الدلالة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ابن مسکان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الوضوء مما ولغ الکلب فیه و السنور أو شرب منه جمل أو دابة،أو غیر ذلک،أ یتوضأ منه؟أو یغتسل؟قال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نعم،إلاّ أن تجد غیره فتنزه عنه</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کونه مطلقا یقیّد بما دلّ مستفیضا </w:t>
      </w:r>
      <w:r>
        <w:rPr>
          <w:rStyle w:val="FootnoteAnchor"/>
          <w:rtl w:val="true"/>
        </w:rPr>
        <w:footnoteReference w:id="47"/>
      </w:r>
      <w:r>
        <w:rPr>
          <w:rFonts w:ascii="IRNazanin" w:hAnsi="IRNazanin" w:eastAsia="IRNazanin"/>
          <w:color w:val="111111"/>
          <w:sz w:val="28"/>
          <w:sz w:val="28"/>
          <w:szCs w:val="28"/>
          <w:rtl w:val="true"/>
          <w:lang w:bidi="fa-IR"/>
        </w:rPr>
        <w:t>علی انفعال القلیل بخصوص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 بالالتزام لدلالته علی عدم انفعال القلیل به،الذی هو مفاد أعم من اعتصام القلیل أو عدم نجاسة الکلب فلا یقاوم ما هو صریح فی نجاسته فضلا عن کونه مخالفا السنة القطعیة فتطرح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بن جعفر عن وقوع الثوب علی الکلب المیّت،قال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ینضحه بالماء و یصلی فیه،و لا بأس</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هو أعم من الرطوبة و الیبوسة،بل ظاهره الثانی</w:t>
      </w:r>
    </w:p>
    <w:p>
      <w:pPr>
        <w:pStyle w:val="BookText"/>
        <w:rPr/>
      </w:pPr>
      <w:r>
        <w:rPr>
          <w:rFonts w:ascii="IRNazanin" w:hAnsi="IRNazanin" w:eastAsia="IRNazanin"/>
          <w:color w:val="111111"/>
          <w:sz w:val="28"/>
          <w:sz w:val="28"/>
          <w:szCs w:val="28"/>
          <w:rtl w:val="true"/>
          <w:lang w:bidi="fa-IR"/>
        </w:rPr>
        <w:t>لتعارف استعمال النضح فی روایات التطهیر فی الملاقاة للأعیان الیابسة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صحیحتا سعید الأعرج و علی بن جعفر </w:t>
      </w:r>
      <w:r>
        <w:rPr>
          <w:rStyle w:val="FootnoteAnchor"/>
          <w:rtl w:val="true"/>
        </w:rPr>
        <w:footnoteReference w:id="49"/>
      </w:r>
      <w:r>
        <w:rPr>
          <w:rFonts w:ascii="IRNazanin" w:hAnsi="IRNazanin" w:eastAsia="IRNazanin"/>
          <w:color w:val="111111"/>
          <w:sz w:val="28"/>
          <w:sz w:val="28"/>
          <w:szCs w:val="28"/>
          <w:rtl w:val="true"/>
          <w:lang w:bidi="fa-IR"/>
        </w:rPr>
        <w:t xml:space="preserve">المتقدمتین فی بحث انفعال المضاف الواردتین فی ملاقاة الفأرة أو الکلب للزیت،و الاولی مطلقة فی الطهارة و الثانیة مفصّلة بین ما فوق الجرّة و غیره بالطهارة فی الأول دون الثانی،و لا دلالة لهما علی طهارة الکلب بل علی عدم انفعال الزیت اما مطلقا أو الکرّ منه کما تقدم فی اعتصام الکر من المضاف،کما هو مفادهما المطابقی لا سیما الثانیة الصریحة فی نجاسة الکلب لتفصیلها،و کذا الأولی لکشف السؤال عن ارتکاز المحذور و هو نجاسة الکلب، فجعلهما ظاهرتین فی طهارة الکلب </w:t>
      </w:r>
      <w:r>
        <w:rPr>
          <w:rStyle w:val="FootnoteAnchor"/>
          <w:rtl w:val="true"/>
        </w:rPr>
        <w:footnoteReference w:id="50"/>
      </w:r>
      <w:r>
        <w:rPr>
          <w:rFonts w:ascii="Amiri" w:hAnsi="Amiri" w:eastAsia="Amiri" w:cs="Amiri"/>
          <w:color w:val="111111"/>
          <w:sz w:val="28"/>
          <w:sz w:val="28"/>
          <w:szCs w:val="28"/>
          <w:rtl w:val="true"/>
          <w:lang w:bidi="ar-SA"/>
        </w:rPr>
        <w:t>فی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بکیر بن أعین و غیره سئل أبو جعفر علیه السّلام و أبو عبد اللّه علیهما السّلام فقیل لهما إنا نشتری ثیابا یصیبها الخمر و ودک الخنزیر عند حاکتها،أ نصلی فیها قبل أن نغسلها؟فقالا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إنّما حرم اللّه أکله و شربه،و لم یحرّم لبسه و مسّه و الصلاة فیه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و هی مع احتمال السؤال لمعرضیة الاصابة لا التحقق من وقوعها،التعلیل فیها فائح بالتقیة کما یأتی فی الخمر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زرارة المتقدم فی انفعال القلیل فی الحبل من شعر الخنزیر یستقی به هل یتوضأ من ذلک الماء؟قال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هو مع معارضته بما رواه زرارة أیضا من نجاسة شعره </w:t>
      </w:r>
      <w:r>
        <w:rPr>
          <w:rStyle w:val="FootnoteAnchor"/>
          <w:rtl w:val="true"/>
        </w:rPr>
        <w:footnoteReference w:id="53"/>
      </w:r>
      <w:r>
        <w:rPr>
          <w:rFonts w:ascii="IRNazanin" w:hAnsi="IRNazanin" w:eastAsia="IRNazanin"/>
          <w:color w:val="111111"/>
          <w:sz w:val="28"/>
          <w:sz w:val="28"/>
          <w:szCs w:val="28"/>
          <w:rtl w:val="true"/>
          <w:lang w:bidi="fa-IR"/>
        </w:rPr>
        <w:t>محتمل أن یکون مقتطعا من ما رواه ابن رئاب عن زرارة فی مستثنیات المیتة،کالذی رواه الحسین بن زرارة عن شعر الخنزیر یعمل حبلا للاستقاء من البئر التی یشرب منها أو یتوضأ منها،فقال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 البحری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بحث المیتة أنّها مضطربة المتن بإختلاف الراوین عنه،و بعدم کونه مصداقا لکبری مستثنیات المیتة إذ جهة نجاسته العنوان الذاتی لا الطارئ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جلد الخنزیر یجعل دلوا یستقی به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النفی هاهنا أعمّ من الطهارة بعد إمکان الاستقاء به للاستعمال غیر المشروط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ذهب إلیه الصدوق فلعله استنادا إلی ما رواه فی الفقیه </w:t>
      </w:r>
      <w:r>
        <w:rPr>
          <w:rStyle w:val="FootnoteAnchor"/>
          <w:rtl w:val="true"/>
        </w:rPr>
        <w:footnoteReference w:id="56"/>
      </w:r>
      <w:r>
        <w:rPr>
          <w:rFonts w:ascii="IRNazanin" w:hAnsi="IRNazanin" w:eastAsia="IRNazanin"/>
          <w:color w:val="111111"/>
          <w:sz w:val="28"/>
          <w:sz w:val="28"/>
          <w:szCs w:val="28"/>
          <w:rtl w:val="true"/>
          <w:lang w:bidi="fa-IR"/>
        </w:rPr>
        <w:t xml:space="preserve">من صحیح علی بن جعفر المتقدم فی الثوب الواقع علی کلب میت لکنّها مع أعمیتها من الیبوسة و الرطوبة و نصوصیة ما دلّ عند الرطوبة علی النجاسة،لا تعارض اطلاق متواتر الروایات فی الکلب و خصوص صحیح ابن مسلم </w:t>
      </w:r>
      <w:r>
        <w:rPr>
          <w:rStyle w:val="FootnoteAnchor"/>
          <w:rtl w:val="true"/>
        </w:rPr>
        <w:footnoteReference w:id="57"/>
      </w:r>
      <w:r>
        <w:rPr>
          <w:rFonts w:ascii="IRNazanin" w:hAnsi="IRNazanin" w:eastAsia="IRNazanin"/>
          <w:color w:val="111111"/>
          <w:sz w:val="28"/>
          <w:sz w:val="28"/>
          <w:szCs w:val="28"/>
          <w:rtl w:val="true"/>
          <w:lang w:bidi="fa-IR"/>
        </w:rPr>
        <w:t>الوارد فی نجاسة الکلب السلوقی المتعارف فی الصید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لکونهما من الأسماک المختلفة فی النوع مع البری کما فی المعاجم القدیمة و الحدیثة،غایة الأمر شکلهما له نحو شبه بالبرّیان و ان کانا ذو نفس سائلة لکونهما من الفقاریات أو الحیوان الثدییّ،و لذلک یقید اسمهما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السمک أو البحر و خنزیر البحر،فلا یطلق علیهما الاسمین بقول مطلق،بینما ما هو موضوع الأدلة هو العنوانان المطلقان،نظیر اختلاف الماء المطلق و الماء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صحیح عبد الرحمن بن الحجاج </w:t>
      </w:r>
      <w:r>
        <w:rPr>
          <w:rStyle w:val="FootnoteAnchor"/>
          <w:rtl w:val="true"/>
        </w:rPr>
        <w:footnoteReference w:id="58"/>
      </w:r>
      <w:r>
        <w:rPr>
          <w:rFonts w:ascii="IRNazanin" w:hAnsi="IRNazanin" w:eastAsia="IRNazanin"/>
          <w:color w:val="111111"/>
          <w:sz w:val="28"/>
          <w:sz w:val="28"/>
          <w:szCs w:val="28"/>
          <w:rtl w:val="true"/>
          <w:lang w:bidi="fa-IR"/>
        </w:rPr>
        <w:t>فی بحث التذکیة الدال علی طهارة کلب البحر المتخذ منه الخزّ،و لعلّه بعض أصناف کلب البحر التی انقرضت فدلالتها أخصّ من المدعی،و التمسک بعموم التعلیل فیها لأنّه لا یعیش بدون الماء،موهون بعدم العمل به لمخالفته لعدة من القواعد المحکّمة فی الأبواب کما ذکره غیر واحد من أساطین الفقه فراجع ما تقدم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رطوباتهما و أجزاؤهما،و إن کانت ممّا لا تحله الحیاة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کالشعر و العظم، و نحوها،و لو اجتمع أحدهما مع الآخر أو مع آخر،فتولد منهما 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صدق علیه اسم أحدهما تبعه و إن صدق علیه اسم أحد الحیوانات الاخر أو کان مما لیس له مثل فی الخارج کان طاهرا،و إن کان الأحوط الاجتناب عن المتولد منهما،إذا لم یصدق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الشک فی عدم تناول الأدلة لهما تصل النوبة إلی قاعدة الطهارة التی عرفت عمومها للشبهة الحکمیة بتنصیص موثقة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بالاتفاق عدا المرتضی فی الناصریات لأنّه کالمأخوذ من المیتة،و مال فی المدارک إلی ذلک فی الکافر،و بهذا المضمون حسنة الحسین بن زرارة و صحیح زرارة المتقدمان فی صدر البحث و قد عرفت الحال فی دلالتها،مضافا إلی ورود روایات </w:t>
      </w:r>
      <w:r>
        <w:rPr>
          <w:rStyle w:val="FootnoteAnchor"/>
          <w:rtl w:val="true"/>
        </w:rPr>
        <w:footnoteReference w:id="59"/>
      </w:r>
      <w:r>
        <w:rPr>
          <w:rFonts w:ascii="IRNazanin" w:hAnsi="IRNazanin" w:eastAsia="IRNazanin"/>
          <w:color w:val="111111"/>
          <w:sz w:val="28"/>
          <w:sz w:val="28"/>
          <w:szCs w:val="28"/>
          <w:rtl w:val="true"/>
          <w:lang w:bidi="fa-IR"/>
        </w:rPr>
        <w:t>خاصّة علی النجاسة فی شعر الخنزیر تقدم ذکرها مفصلا،و کذا حال القیاس بالمیتة فی بحث مستثنیات المیتة أنّه فی غیر نجس العین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المتولد من الکلب و الخنزیر فتارة یتولد منهما،و أخری من أحدهما مع ثالث،و کل منهما إمّا مع صدق الاسم أو مع عدم الصدق،إمّا مع التشابه کالبغل المتولد من الفرس و الحمار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 فتترتب الاحکام لتحقق الموضوع سواء أ کان متولد منهما أو من أحدهما مع ثالث،و أمّا الصورة الثالثة فلا ترتب لفرض انتفاء الصدق و التشابه،نعم هی ممکن وقوعها فی المتولد من أحدهما مع ثالث،و أمّا المتولد منهما فالطبیعة قاضیة بالتشابه الوراثی و إن لم یصدق الاسم،و أمّا الصورة الثانیة فعن الذکری و الروض الذهاب إلی نجاسته و إن اختلف الاسم و لم یحصل تشابه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یقرّب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المتفاهم عرفا من أدلة نجاسة الأعیان أنّ الخلیط منهما بحکمها کالمعجون من أبعاضها و ان تبدل الاسم،و کالمصوغ من الذهب و الفضة فی الأوانی</w:t>
      </w:r>
    </w:p>
    <w:p>
      <w:pPr>
        <w:pStyle w:val="BookText"/>
        <w:rPr/>
      </w:pPr>
      <w:r>
        <w:rPr>
          <w:rFonts w:ascii="IRNazanin" w:hAnsi="IRNazanin" w:eastAsia="IRNazanin"/>
          <w:color w:val="111111"/>
          <w:sz w:val="28"/>
          <w:sz w:val="28"/>
          <w:szCs w:val="28"/>
          <w:rtl w:val="true"/>
          <w:lang w:bidi="fa-IR"/>
        </w:rPr>
        <w:t xml:space="preserve">علیه اسم أحد الحیوانات الطاهرة،بل الأحوط الاجتناب عن المتولد من أحدهما مع طاهر إذا لم یصدق علیه اسم ذلک الطاهر،فلو نزی کلب علی شاة،أو خروف علی کلبة،و لم یصدق علی المتولد منهما اسم الشاة فالاحوط الاجتناب عنه،و إن لم حیث أنّه یحرم بحرمة الآنیة من کلّ منهما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بالمعجون الخلیط منها مع الفارق لسبق تحقق موضوع کل منهما بل و بقاؤه عند الخلط مع شمول اطلاق أدلتها لها بخلاف المقام،نعم إذا استحال المعجون لاسم و نوعیة أخری فیکون مما نحن فیه،إلاّ أنّ فی شمول أدلتها له نحو خفاء لا سیما فی الأحکام</w:t>
      </w:r>
    </w:p>
    <w:p>
      <w:pPr>
        <w:pStyle w:val="BookText"/>
        <w:rPr/>
      </w:pPr>
      <w:r>
        <w:rPr>
          <w:rFonts w:ascii="IRNazanin" w:hAnsi="IRNazanin" w:eastAsia="IRNazanin"/>
          <w:color w:val="111111"/>
          <w:sz w:val="28"/>
          <w:sz w:val="28"/>
          <w:szCs w:val="28"/>
          <w:rtl w:val="true"/>
          <w:lang w:bidi="fa-IR"/>
        </w:rPr>
        <w:t>المختصة المترتبة علی أحدها،و کذا حال التشبیه بالآنیة المصوغة من الخلیط فإنّه توسعة للدلیل لغیر موارد الانفراد،نعم فیه نحو تقریب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الأولی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الولید وارث لطبیعة المتولد منه و لآثار تلک الطبیعة،فالانتماء المصداقی للطبیعتین متحقق تشمله المجموع الملفق من الدلیلین،و من ذلک قد یتأتی الوجه المزبور فی المتولد من أحدهما مع ثالث مع فرض الشبه کما هو المعروف من مقتضی طبیعة الوراثة و التوالد،بضمیمة أن موضوع النجاسة بنحو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اقتضاء فلا ینافی دلیل طهارة الثالث دلیل نجاسة أحدهما فی الحیوان المتولد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بوجوه أخری موهونة کاستصحاب النجاسة،امّا بتقریب کونه نطفة أو علقة أو مضغة جزء الحیوان النجس فیما کانت الأم هو أحدهما،أو للملاقاة بأحدهما فی الفرض المزبور،و ذلک لتبدل الموضوع و لعدم النجاسة السابقة فی بعض الفروض أو لعدم الجزئیة أو لکونه من الاصل فی الفرد المردد بعد عدم وجود الجامع بین العرضیة و الذاتیة،نعم التقریبات المذکورة مؤشر علی ارتکاز الوجه المتقدم فی الانتساب الحاصل من التولّد و التوریث فی الطبیعة</w:t>
      </w:r>
      <w:r>
        <w:rPr>
          <w:rFonts w:eastAsia="IRNazanin" w:cs="IRNazanin"/>
          <w:color w:val="111111"/>
          <w:sz w:val="28"/>
          <w:szCs w:val="28"/>
          <w:rtl w:val="true"/>
          <w:lang w:bidi="fa-IR"/>
        </w:rPr>
        <w:t>.</w:t>
      </w:r>
      <w:bookmarkStart w:id="60" w:name="pg13747_164866"/>
    </w:p>
    <w:p>
      <w:pPr>
        <w:pStyle w:val="BookText"/>
        <w:rPr/>
      </w:pPr>
      <w:bookmarkEnd w:id="60"/>
      <w:r>
        <w:rPr>
          <w:rFonts w:ascii="IRNazanin" w:hAnsi="IRNazanin" w:eastAsia="IRNazanin"/>
          <w:color w:val="111111"/>
          <w:sz w:val="28"/>
          <w:sz w:val="28"/>
          <w:szCs w:val="28"/>
          <w:rtl w:val="true"/>
          <w:lang w:bidi="fa-IR"/>
        </w:rPr>
        <w:t>یصدق علیه اسم الکلب</w:t>
      </w:r>
      <w:r>
        <w:rPr>
          <w:rFonts w:eastAsia="IRNazanin" w:cs="IRNazanin"/>
          <w:color w:val="111111"/>
          <w:sz w:val="28"/>
          <w:szCs w:val="28"/>
          <w:rtl w:val="true"/>
          <w:lang w:bidi="fa-IR"/>
        </w:rPr>
        <w:t>.</w:t>
      </w:r>
    </w:p>
    <w:p>
      <w:pPr>
        <w:pStyle w:val="Heading5"/>
        <w:numPr>
          <w:ilvl w:val="4"/>
          <w:numId w:val="1"/>
        </w:numPr>
        <w:rPr/>
      </w:pPr>
      <w:bookmarkStart w:id="61" w:name="__RefHeading___Toc1802122_1468164448"/>
      <w:bookmarkStart w:id="62" w:name="_Toc25"/>
      <w:bookmarkEnd w:id="61"/>
      <w:r>
        <w:rPr>
          <w:rtl w:val="true"/>
        </w:rPr>
        <w:t>الثامن</w:t>
      </w:r>
      <w:r>
        <w:rPr>
          <w:rtl w:val="true"/>
        </w:rPr>
        <w:t>:</w:t>
      </w:r>
      <w:r>
        <w:rPr>
          <w:rtl w:val="true"/>
        </w:rPr>
        <w:t>الکافر بأقسامه</w:t>
      </w:r>
      <w:bookmarkEnd w:id="62"/>
    </w:p>
    <w:p>
      <w:pPr>
        <w:pStyle w:val="Heading6"/>
        <w:numPr>
          <w:ilvl w:val="5"/>
          <w:numId w:val="1"/>
        </w:numPr>
        <w:rPr/>
      </w:pPr>
      <w:bookmarkStart w:id="63" w:name="__RefHeading___Toc1802124_1468164448"/>
      <w:bookmarkStart w:id="64" w:name="_Toc26"/>
      <w:bookmarkEnd w:id="63"/>
      <w:r>
        <w:rPr>
          <w:rtl w:val="true"/>
        </w:rPr>
        <w:t>اشارة</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بأقسامه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الکافر المتظافر حکایة الاجماع علیه بل فی التهذیب فی ذیل شرح عبارة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الطهارة بأسئار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المسلمون علی نجاسة المشرکین و الکفار اطلاقا</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،لکنّه محمول علی النجاسة بالمعنی الأعم من الحکمیة المعنویة،و إن کان بعیدا عن سیاق کلامه،و فی الانتصار إجماع الشیعة علی نجاسة أهل الکتاب و کل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الکفار فقسمان یهود و نصاری و من عداهما،أما القسم الثانی فالاصحاب متفقون علی نجاستهم سواء کان کفرهم أصلیا أو ارتدادا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الیهود و النصاری فالشیخ قطع فی کتبه بنجاستهم و کذا علم الهدی و الاتباع و ابنا بابویه، و للمفید قولان أحدهما النجاسة ذکره فی أکثر کتبه و الآخر الکراهیة ذکره فی الرسالة الغریة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یعطی الخلاف فی أهل الکتاب إلاّ أنّه اقتصر فی نسبة الخلاف إلی المفید فقط، مع امکان حمل عبارته علی الحرمة،فنسبة الخلاف إلی ابن جنید و ابن أبی عقیل لم نعثر علیها فی المعتبر و لا الذکری و لا المختلف و لا المنتهی،و إن ذکرت فی کلمات متأخری المتأخرین من عدم تنجیس الثانی سؤرهم،و ترجیح الأوّل اجتناب أوانیهم ما لم یتیقن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المختلف فی باب الذبح نسب إلی ابن أبی عقیل حلّیة ذبائحهم،و حکی عن ابن الجنید أن الأحوط عنده اجتناب ذبائحهم و أوانیهم ما لم یتیقن الطهارة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تضمن معاقد الاجماع فی بعض کلمات القدماء عنوان المسوخ لیس قرینة</w:t>
      </w:r>
    </w:p>
    <w:p>
      <w:pPr>
        <w:pStyle w:val="BookText"/>
        <w:rPr/>
      </w:pPr>
      <w:r>
        <w:rPr>
          <w:rFonts w:ascii="IRNazanin" w:hAnsi="IRNazanin" w:eastAsia="IRNazanin"/>
          <w:color w:val="111111"/>
          <w:sz w:val="28"/>
          <w:sz w:val="28"/>
          <w:szCs w:val="28"/>
          <w:rtl w:val="true"/>
          <w:lang w:bidi="fa-IR"/>
        </w:rPr>
        <w:t xml:space="preserve">علی التنزیه بعد ذهابهم إلی نجاستها کما هو معروف عن الشیخ و جماعة،کما أنّ قالب معقد الاجماع الذی هو بصورة النهی عن أسآرهم عن الانتفاع أو الوضوء بها کذلک </w:t>
      </w:r>
      <w:r>
        <w:rPr>
          <w:rStyle w:val="FootnoteAnchor"/>
          <w:rtl w:val="true"/>
        </w:rPr>
        <w:footnoteReference w:id="62"/>
      </w:r>
      <w:r>
        <w:rPr>
          <w:rFonts w:ascii="IRNazanin" w:hAnsi="IRNazanin" w:eastAsia="IRNazanin"/>
          <w:color w:val="111111"/>
          <w:sz w:val="28"/>
          <w:sz w:val="28"/>
          <w:szCs w:val="28"/>
          <w:rtl w:val="true"/>
          <w:lang w:bidi="fa-IR"/>
        </w:rPr>
        <w:t>بعد وضوح أن النهی عنه فی ذلک الباب للنجاسة إلا ما نصّ علیه بالتنزیه،کما استدلّ علی نجاسة بعض الأعیان بالنهی الوارد عن أسآرها و کما هو صریح صحیحة البقباق المتقدمة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کلمات الشهید الثانی التلویح بدلالة بعض الروایات علی الطهارة،و صرح المقدس الاردبیلی فی المجمع بأن العمدة فی النجاسة الاجماع و هو الموجب لتأویل روایات الطهارة،و من بعده تلمیذیه صاحب المعالم و یظهر من صاحب المدارک التوقف فی النجاسة فیهم بل فی مطلق الکافر،و کذا حکی عن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 الطهارة جماعة من متأخری هذا العصر علی اختلاف بینهم فی تصویرها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الاقوال و الاحتمالات و المحصل من الأقوال و المحتملات المذکورة حینئذ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الذاتیة مع المنجسیة و هو قول المشهور شهرة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الذاتیة مع عدم المنجسیة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الذاتیة المعفو عن تنجیسها نظیر ماء الاستنجاء عند الاضطرار و کثرة الابتلاء بهم و الحاجة إلی معاشرتهم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الذاتیة المعفو عنها نظیر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الذاتیة مع أصالة النجاسة العرضیة عند الشک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الذاتیة مع البناء علی الطهارة العرضیة عند الشک لأصالتها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العامّة فلم یحک خلاف بینهم علی طهارة الکافر مطلقا إلاّ ما عن الحسن من متقدمیهم و أهل الظاهر و بعض أئمة الزیدیة،و قال فی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الطحاوی عن مالک فی سؤر النصرانی و المشرک أنّه لا یتوضأ به و وجدت المحصلین من أصحاب مالک یقولون أنّ ذلک علی سبیل الکراهة لا التحریم لأجل استحلالهم الخمر و الخنزیر و لیس بمقطوع علی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السؤر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فمذهبه الکراهة و التنزه لمعرضیتهم النجاسات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یا أَیُّهَا الَّذِینَ آمَنُوا إِنَّمَا الْمُشْرِکُونَ نَجَسٌ فَلا یَقْرَبُوا الْمَسْجِدَ الْحَرامَ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حصر المشرکین فی النجاسة نحو من التأکید و التشدید علی بالغ نجاستهم،مضافا إلی کون الأخبار بوصف المصدر مبالغة فی اتصافهم بذلک کما فی زید عدل،أی عین العدل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الموضوع فیعم أهل الکتاب،إمّا لصدق العنوان علیهم،أو لکونه کنایة عن مطلق الکفار لما یأتی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علی دلالة الآیة و أشکل تارة فی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فی عموم الموضوع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المعنی الاصطلاحی للنجاسة لم یثبت وروده فی الآیة الکریمة و لم یتعارف استعماله،بل هو بالمعنی اللغوی و هو القذارة أی الشرک و هو المناسب للتفریع بمنعهم عن دخول المسجد الحرام لعدم حرمة ادخال الأعیان النجسة ما لم یکن هتکا،إذ المسجد محل عبادة و ذکر للّه لا یناسب الشرک و الکفر،و یعضد ذلک</w:t>
      </w:r>
    </w:p>
    <w:p>
      <w:pPr>
        <w:pStyle w:val="BookText"/>
        <w:rPr/>
      </w:pPr>
      <w:r>
        <w:rPr>
          <w:rFonts w:ascii="IRNazanin" w:hAnsi="IRNazanin" w:eastAsia="IRNazanin"/>
          <w:color w:val="111111"/>
          <w:sz w:val="28"/>
          <w:sz w:val="28"/>
          <w:szCs w:val="28"/>
          <w:rtl w:val="true"/>
          <w:lang w:bidi="fa-IR"/>
        </w:rPr>
        <w:t xml:space="preserve">ندرة استعمال اللفظة فی الأحادیث النبویة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المصدر علی الذات لا یصحّ فلا بد من التقدیر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استعمال المصدر بمعنی الصفة و یصح الاتصاف حینئذ لأدنی ملابسة،و هو عدم توقیهم من النجاسات و الاحداث فالتوصیف بلحاظ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المعنی الاصطلاحی هو المراد لاشتهر علما و عملا عند المشافهین بالنزول بل علی العکس فان المراد عندهم هو القذارة المعنویة و نحوها،إلا ما ینسب إلی ابن عباس أنّ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أعیانهم نجسة کالکلاب و الخنازیر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التابعین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صافح مشرکا 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بن عبد العزیز و هو علی فرض صحة النبسة لا یشکل تبادرا فی الارتکاز العرفی المحاوری حینذاک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النجاسة عند ما تحمل علی شیء تارة تحمل علیه کصفة ابتدائیة للجسم، و أخری بما هو متصف بصفة قائمة بالجسم غیر قابلة للسریان بالملاقاة،و ثالثة کصفة للنفس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أنها تارة قذارة حسیة للجسم،و ثانیة قائمة بالجسم غیر قابلة للتعدی کالاسکار للخمر،و ثالثة قائمة بالجسم و المعنی کالجنابة و الحیض،حیث ورد التعبیر بأن تحت کل شعرة جنابة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الأولی القذارة تکون متعدیة،و فی الثانیة لا تتعدی کما ورد أن الثوب لا یسکر، و فی الثالثة لا تتعدی کما ورد أن الثوب لا یجنب و ان الجنابة و الحیض حیث وضعهما اللّه تعالی،ثمّ أن کلا من هذه الأقسام الثلاثة تنقسم إلی حقیقیة و اعتباریة،و المناسب للحصر فی الآیة هو النجاسة الحقیقیة المعنویة لا الاعتباریة،مضافا إلی أن احتمال إرادة المعنی الحقیقی اللغوی أی القذارة و الوساخة ممکن فلا موجب لحملها علی</w:t>
      </w:r>
    </w:p>
    <w:p>
      <w:pPr>
        <w:pStyle w:val="BookText"/>
        <w:rPr/>
      </w:pPr>
      <w:r>
        <w:rPr>
          <w:rFonts w:ascii="IRNazanin" w:hAnsi="IRNazanin" w:eastAsia="IRNazanin"/>
          <w:color w:val="111111"/>
          <w:sz w:val="28"/>
          <w:sz w:val="28"/>
          <w:szCs w:val="28"/>
          <w:rtl w:val="true"/>
          <w:lang w:bidi="fa-IR"/>
        </w:rPr>
        <w:t xml:space="preserve">الاعتباریة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الاشکال الاول علی دلالة الآیة و تدفع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سورة التوبة المتضمنة للآیة من أواخر السور نزولا بل قیل أنّها نزلت بعد سورة المائدة عام تسع من الهجرة،و قد شرّع نجاسة البول و الغائط و المنی و غیرها من النجاسات و لزوم الغسل منها کما یظهر من الآیات و الروایات فی تلک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ندرة استعمال اللفظة فلو سلّم ذلک فبعد تشریع المعنی هو کاف فی حدوث الاصطلاح،إذ المعنی المزبور له ألفاظ مترادفة قد یکثر استعمال بعضها و یقلّ الآخر، و هو غیر مضر بعد ترادفها فی المعنی،و الوجه فی ذلک أنّ المعنی الاصطلاحی لیس یباین المعنی اللغوی فی الماهیة و الذات المقررة کما قدمنا فی صدر کتاب الطهارة و انما الوضع الشرعی یتعلق بالمصادیق و التطبیق للمعنی الکلی،فلیس هو من أحداث أصل المعنی بل الجعل فی المصادیق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فی طی مباحث التذکیة أنّ فی البناء العقلائی انحاء من الجعل المتفق علیه بینهم أی المتعلق بالحکم الوضعی و التکلیفی و الطریقی الظاهری،و الأول کالتذکیة و المیتة و الطهارة و النجاسة و الملکیة و اللزوم العقدی و الجواز و غیرها،و الثانی الواجبات العقلیة فی العقل العملی،و الثالث کحجیة خبر الواحد و الظهور و غیر ذلک، و علی هذا یکون الجعل الشرعی امضائی فی بعض موارده کما فی الغائط و البول و نحوهما من القذارات فی الجعل العقلائی،و فی البعض الآخر تأسیسی کالکلب و الخنزیر و الکافر و الخمر و نحوها و ستأتی تتمة لذلک فی الجواب عن الاشکال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أن الاستعمال الشرعی للفظة لا یغایر اللغوی فی المعنی المستعمل فیه بل فی مورد الاستعمال و المسند إلیه فی بعض الموارد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أن الشرک لم یکن من القذارات العرفیة کی تکون النجاسة حقیقیة لدیهم فلا بد و لا محیص عن کون الآیة فی صدد الجعل التأسیسی بعد کون الوصف علة منعهم من الاقتراب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 المعنی العرفی للنجاسة هذا مع أنّ الصحیح کثرة ورودها فی الاستعمالات النبویة من طرق الخاصّة و العامّة فی القذارة المادیة،و یظهر من روایة القمی فی تفسیره آیة أَنْ طَهِّرا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تنحیة المشرکین کان من شریعة ابراهیم علیه السّلام،بل ان تشریع نجاسة المشرکین کان فی التوراة أیضا کأحد أحکام النجاسة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طرق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نجس و ان دبغت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 لا ینجسه شیء،الا ما غیر لونه أو طعمه أو ریحه</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فی البحار عن الخرائج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علی علیه السّلام عمرو بن عبد ود اعطی سیفه الحسن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هذا الصیقل فردّه و علی علیه السّلام عند النبی صلی الله علیه و آله و سلم و فی وسطه نقطة لم تنق،قال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غسلته الزهراء؟قال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النقطة؟قال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سل ذا الفقار یخبرک،فهزّه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غسلتک الطاهرة من دم الرجس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،بل هذه الروایة شاهدة علی دلالة</w:t>
      </w:r>
    </w:p>
    <w:p>
      <w:pPr>
        <w:pStyle w:val="BookText"/>
        <w:rPr/>
      </w:pPr>
      <w:r>
        <w:rPr>
          <w:rFonts w:ascii="IRNazanin" w:hAnsi="IRNazanin" w:eastAsia="IRNazanin"/>
          <w:color w:val="111111"/>
          <w:sz w:val="28"/>
          <w:sz w:val="28"/>
          <w:szCs w:val="28"/>
          <w:rtl w:val="true"/>
          <w:lang w:bidi="fa-IR"/>
        </w:rPr>
        <w:t>الآیة فی تمام مفادها کما لا یخفی حیث أنّه علیه السّلام فی صدد بیان شدة التقذر من دمه بإضافته إلی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 فی بیان انتقاله فی الأصلاب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قذفنا فی صلب آدم ثمّ أخرجنا إلی أصلاب الآباء و أرحام الأمهات،و لا یصیبنا نجس الشرک و لا سفاح الکفر</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ما رواه فی البحار عن الواقدی أنّ عبد المطلب أراد أن یمسح بدن النبی صلی الله علیه و آله و سلم بالآت و العزی لتسکن دمدمة و غضب قریش لما رأوا من آیات ولادته فجذب من ورائه فالتفت إلی ورائه فلم یر أحدا،فتقدم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تقدم ثالثة فجذبه الجاذب جذبة شدیدة حتی أقعده علی عجزه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الحارث </w:t>
      </w:r>
      <w:r>
        <w:rPr>
          <w:rStyle w:val="FootnoteAnchor"/>
          <w:rtl w:val="true"/>
        </w:rPr>
        <w:footnoteReference w:id="72"/>
      </w:r>
      <w:r>
        <w:rPr>
          <w:rFonts w:ascii="IRNazanin" w:hAnsi="IRNazanin" w:eastAsia="IRNazanin"/>
          <w:color w:val="111111"/>
          <w:sz w:val="28"/>
          <w:sz w:val="28"/>
          <w:szCs w:val="28"/>
          <w:rtl w:val="true"/>
          <w:lang w:bidi="fa-IR"/>
        </w:rPr>
        <w:t xml:space="preserve">أتمسح بدنا طاهرا ببدن نجس؟ </w:t>
      </w:r>
      <w:r>
        <w:rPr>
          <w:rStyle w:val="FootnoteAnchor"/>
          <w:rtl w:val="true"/>
        </w:rPr>
        <w:footnoteReference w:id="73"/>
      </w:r>
      <w:r>
        <w:rPr>
          <w:rFonts w:ascii="IRNazanin" w:hAnsi="IRNazanin" w:eastAsia="IRNazanin"/>
          <w:color w:val="111111"/>
          <w:sz w:val="28"/>
          <w:sz w:val="28"/>
          <w:szCs w:val="28"/>
          <w:rtl w:val="true"/>
          <w:lang w:bidi="fa-IR"/>
        </w:rPr>
        <w:t>،و النجاسة فی حجارة الأصنام بلحاظ ما یراق علیها من دماء القرابین لها أو ملاقاتها لأیدی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فیما امتن اللّه به علی أمّته کرامة له صلی الله علیه و آله و سلم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الأمم السالفة إذا أصابهم أدنی نجس قرضوه من أجسادهم،و قد جعلت الماء طهورا لأمّتک من جمیع الأنجاس</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روی فی خبر ولادته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جبرئیل رسول اللّه صلی الله علیه و آله و سلم و غسله و میکائیل یصب الماء علیه فغسلاه و آمنة فی زاویة البیت قاعدة فزعة مبهوتة ،فقال لها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آمنة لا نغسله من النجاسة فإنّه لم یکن نجسا و لکن نغسله من ظلمات بطنک</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 و سلم إذا أراد دخول المتوضأ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أعوذ بک من الرجس النجس الخبیث المخبث الشیطان الرجیم،اللّهمّ امط عنی الأذی و أعذنی من الشیطان الرجیم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،بناء علی أن الموصوف بالرجس النجس هو الغائط و التعوذ منه و من</w:t>
      </w:r>
    </w:p>
    <w:p>
      <w:pPr>
        <w:pStyle w:val="BookText"/>
        <w:rPr/>
      </w:pPr>
      <w:r>
        <w:rPr>
          <w:rFonts w:ascii="IRNazanin" w:hAnsi="IRNazanin" w:eastAsia="IRNazanin"/>
          <w:color w:val="111111"/>
          <w:sz w:val="28"/>
          <w:sz w:val="28"/>
          <w:szCs w:val="28"/>
          <w:rtl w:val="true"/>
          <w:lang w:bidi="fa-IR"/>
        </w:rPr>
        <w:t>الشیطان من دون ذکر حرف العطف،أو أن الموصوف هو الشیطان الا أن الوصفین الأولین و صفا له بلحاظ وجوده المادی و الاخیرین بلحاظ مرتبة وجوده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غیرها مما یجدها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استفاض عندهم عنه صلی الله علیه و آله و سلم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لا ینجس و ان المسلم لا ینجس</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،فی جوابه صلی الله علیه و آله و سلم لتوهم بعض الصحابة نجاسة بدن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استفاض عندهم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طهور لا ینجسه شیء</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استفاض عندهم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لیس بنجس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الهرة جوابا لتوهم بعض النساء نجاسة سؤرها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استفاض عندهم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قلتین لم ینجسه شیء</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تقریره صلی الله علیه و آله و سلم لسؤال السائل إنّا نرید المسجد فنطأ الطریق النجسة ثم قوله صلی الله علیه و آله و سلم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یطهر بعضها بعضا</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ما رووه عنه صلی الله علیه و آله و سلم فی النهی عن لحوم الحمر و تعلیلها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رجس أو نجس</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 غیرها ممّا یعثر علیه بالفحص</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فضلا عما یوجد فی کتب السیر و التواریخ عنه صلی الله علیه و آله و سلم، و فضلا عما یوجد عن أمیر المؤمنین علیه السّلام سواء من طرقنا أو طرق العامّة،و کذا عن الصحابة فانه یتوفر بذلک کم هائل من استعمال اللفظة فی القذارة المادیة،</w:t>
      </w:r>
    </w:p>
    <w:p>
      <w:pPr>
        <w:pStyle w:val="BookText"/>
        <w:rPr/>
      </w:pPr>
      <w:r>
        <w:rPr>
          <w:rFonts w:ascii="IRNazanin" w:hAnsi="IRNazanin" w:eastAsia="IRNazanin"/>
          <w:color w:val="111111"/>
          <w:sz w:val="28"/>
          <w:sz w:val="28"/>
          <w:szCs w:val="28"/>
          <w:rtl w:val="true"/>
          <w:lang w:bidi="fa-IR"/>
        </w:rPr>
        <w:t xml:space="preserve">بل بالامکان الحصول علی شواهد أنّ اللفظة مستعملة فی المادیة قبل الاسلام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کلّ ذلک أنّ استعمال اللفظة کما تقدم إنما هو فی ماهیة القذارة لا بما هی متقیدة برتبة وجود معین کالنفسی مثلا کما فی سائر ألفاظ الطبائع،فعند اسناد المصدر إلی الذات یعطی کما حرر فی البلاغة أنّ الذات متمثلة بقالب مجسم من أفراد المصدر کما فی زید عدل،و المفروض أن الذات لیس مقتصرة علی الروح و النفس بل مجموع مشتمل علیهما و علی البدن،إذ لم یسند المصدر إلی الشرک بل إلی المشرک أی الذات المتصفة به،کما ان الاتیان باداة الحصر لحقیقة المشرک فی المصدر و الصفة تأکید و مبالغة أخری فی کونهم بتمام ذاتهم قذرین فهل یتناسب کل ذلک مع الاسناد المجازی فیکون الاسناد لا إلی ذواتهم بل إلی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المناسبة المذکورة فلا تقتضی عدم نجاسة أبدانهم المعلولة للشرک،و عدم حرمة ادخال بقیة النجاسات ما لم یکن هتکا،فلا شهادة فیه علی ذلک بعد اختصاص کل عین نجسة بأحکام و ان اشترکت کلها فی أحکام أخری،فالمناسبة المذکورة موجبة للاختصاص بالحکم المزبور لا لحصر القذارة بالمعنی،بل ان إرادة النجاسة المعنویة فی هذا التعبیر أی وصف ذواتهم بعین المصدر و القذارة مع حصر حقیقتهم بذلک هو من البشاعة بمکان کما قیل،إذ کیف تتناسب المبالغة فی وصف ذات شیء بأنّه عین القذر کما فی زید عدل ثم یقال بأن بدنه طاهر کسائر الأعیان الطاهرة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الاشکال الثانی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حرر فی علم البلاغة أنّ الوصف بالمصدر أبلغ فلا حاجة للتأویل و التقدیر،و لذلک وقع الاصطلاح الفقهی علی اطلاق المصدر علی الأعیان النجسة و المشتق علی الأجسام المتنجسة بتلک الأعیان،هذا مضافا إلی مناسبة الحصر</w:t>
      </w:r>
    </w:p>
    <w:p>
      <w:pPr>
        <w:pStyle w:val="BookText"/>
        <w:rPr/>
      </w:pPr>
      <w:r>
        <w:rPr>
          <w:rFonts w:ascii="IRNazanin" w:hAnsi="IRNazanin" w:eastAsia="IRNazanin"/>
          <w:color w:val="111111"/>
          <w:sz w:val="28"/>
          <w:sz w:val="28"/>
          <w:szCs w:val="28"/>
          <w:rtl w:val="true"/>
          <w:lang w:bidi="fa-IR"/>
        </w:rPr>
        <w:t>و المبالغة فی التوصیف بالمصدر إلی کون المشرکین کملا روحا و بدنا بذلک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الاشکال الثالث 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ففیه مضافا إلی ما تقدم فی دفع الأول أنّه لا اختلاف فی المعنی المراد من اللفظة کما تقدم،و یشهد لذلک ما یذکر عن کثیر من الصدر الأول </w:t>
      </w:r>
      <w:r>
        <w:rPr>
          <w:rStyle w:val="FootnoteAnchor"/>
          <w:rtl w:val="true"/>
        </w:rPr>
        <w:footnoteReference w:id="84"/>
      </w:r>
      <w:r>
        <w:rPr>
          <w:rFonts w:ascii="IRNazanin" w:hAnsi="IRNazanin" w:eastAsia="IRNazanin"/>
          <w:color w:val="111111"/>
          <w:sz w:val="28"/>
          <w:sz w:val="28"/>
          <w:szCs w:val="28"/>
          <w:rtl w:val="true"/>
          <w:lang w:bidi="fa-IR"/>
        </w:rPr>
        <w:t>من أن مفادها هو القذارة المادیة،غایة الأمر لا یسندونها إلی أبدانهم بالذات بل یسندونها إلیهم بلحاظ تلوثهم ببقیة النجاسات و عدم توقّیهم عنها،و بلحاظ الحدث الذی لا یغتسلون منه من الجنابة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فالاختلاف عند الأکثر فی استظهار المسند إلیه هل هو النفس أو البدن بلحاظ الذات أو بلحاظ القذارات العرضیة،نعم اسنده البعض منهم إلی النفس بلحاظ الشرک و هو أیضا لیس قذارة عرفیة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فالقذارة شرعیة عند الکل حتی لو کانت بلحاظ الشرک حیث أن الفرض انه رتب علیها حکم المنع من اقترابهم للمسجد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بأن الظهور یحتمل اسناد النجاسة إلی الأبدان ما رواه الطبری عن جماعة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 معنی ذلک ما المشرکون إلا رجس خنزیر أو کلب و هذا قول روی عن ابن عباس</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حکاه عن الحسن البصری و غیره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هذا الاختلاف فی هذا الجهة من الظهور فقط،فقد اختلف فی جهات أخری أیضا من عموم الدلالة لکل المساجد کما ذهب إلیه مالک من العامة خلافا لأبی حنیفة و الشافعی،و من عموم الدلالة لکل الکفار کما ذهب إلیه مالک و الشافعی خلافا لأبی حنیفة،و من عموم الدلالة لمطلق الدخول للمسجد الحرام خلافا لأبی حنیفة حیث</w:t>
      </w:r>
    </w:p>
    <w:p>
      <w:pPr>
        <w:pStyle w:val="BookText"/>
        <w:rPr/>
      </w:pPr>
      <w:r>
        <w:rPr>
          <w:rFonts w:ascii="IRNazanin" w:hAnsi="IRNazanin" w:eastAsia="IRNazanin"/>
          <w:color w:val="111111"/>
          <w:sz w:val="28"/>
          <w:sz w:val="28"/>
          <w:szCs w:val="28"/>
          <w:rtl w:val="true"/>
          <w:lang w:bidi="fa-IR"/>
        </w:rPr>
        <w:t>ذهب إلی المنع عن خصوص الحج و الاعتمار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تری أن هذا الاختلاف فی الاستظهار یسقط الظهور عن الحجیة أو ظهورها فی مفاد هذه الجهات و یصنفها فی المجملات،و کم من اختلاف فی مفاد الآی فی الکتاب العزیز مع کونها غیر محدودة فی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الباعث لهم علی تحویر الظهور فی الآیة هو توهم عامتهم دلالة آیة الطعام علی طهارتهم و حلّیة ذبائحهم،و الثانیة من سورة المائدة التی عرفت بکونها ناسخة غیر منسوخة،فارتکبوا ذلک التأویل جمعا بین المفادین و ابتعادا عن النسخ لحکم المنع عن اقترابهم،اذ هو بالاتفاق غیر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ارتکبوه من الخطأ فی فهم قول النبی صلی الله علیه و آله و سلم فی الشاة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انتفع أصحابها بجلدها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جلد المیتة یطهر بالدباغة مع انه صلی الله علیه و آله و سلم أراد بأن یذبحوها و یذکوها و من ثم ینتفعون بها،و غیر ذلک من الموارد التی حرّفت فیها الأحکام،و سیأتی أن محط نظر الروایات علی اختلاف ألسنتها هی لتخطئتهم فی ذلک و من ثم تخطئة ما بنوا علیه من تحویر آیة نجس المشرکین و من قلب مفادها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الاشکال الرابع و أمّا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فی دفع الاول و الثالث أنّ الاطلاق و الاستعمال لا یغایر المعنی اللغوی و انما یغایره فی المورد و التطبیق و أنّه شرعی علی کل حال،و أمّا التردید بین الاعتباری أو الحقیقی فهو نظیر التردید فی النجاسة فی حکم الشرع انها اعتبار أو حقیقة کشف عنها الشارع،فکذلک التردید فی حکم العرف،و الصحیح انها مع الطهارة حکمان وضعیان فی البناء العقلائی و ان کان منشأهما ما یوجب النفرة و نحوهما من الدنس أو الخلوص من ذلک و ان کان لهما مصادیق حقیقیة تکوینیة، حیث أنک تری اختلاف فی الانظار العرفیة فی مصادیقها و ذلک حسب اعتباراتهم</w:t>
      </w:r>
    </w:p>
    <w:p>
      <w:pPr>
        <w:pStyle w:val="BookText"/>
        <w:rPr/>
      </w:pPr>
      <w:r>
        <w:rPr>
          <w:rFonts w:ascii="IRNazanin" w:hAnsi="IRNazanin" w:eastAsia="IRNazanin"/>
          <w:color w:val="111111"/>
          <w:sz w:val="28"/>
          <w:sz w:val="28"/>
          <w:szCs w:val="28"/>
          <w:rtl w:val="true"/>
          <w:lang w:bidi="fa-IR"/>
        </w:rPr>
        <w:t>و حسب احراز ملاک الاعتبار المزبور،و یدل علی ذلک أیضا انهم یرتبون الآثار من التغسیل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فی المقام حیث رتب فی الآیة النهی عن اقترابهم،مع أن عنایة الحصر و المبالغة فی الوصف انما یتم بقذارتهم بنفوسهم و أبدانهم و لو بنی علی کونها فی المقام حقیقیة،حیث أنّه تقریر من الشرع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التقسیم الثلاثی المذکور فغیر مطرد فقد حکم علی البول و الغائط من الحیوان الجلاّل بالنجاسة المتعدیة و ان کان الحیوان من الأنعام الثلاثة و غیره من مأکول اللحم بالذات،و کذا حکم علی عرق الجنب من الحرام و عرق الابل الجلالة بالنجاسة المتعدیة علی قول المشهور فیهما،و لا أقل من مانعیتهما للصلاة،و کذا علی المیتة الذی هو زهوق الروح،مع ان هذه الموارد لم یکن الحکم الا بتوسط صفة قائمة بالجسم غیر قابلة للسریان أو بالاسناد إلی النفس کما فی الجنب من الحرام،کما قد حکم علی ابن الزنا بالقذارة غیر المتعدیة مع أنّه یندرج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موافقة الاعتبار و تجویزه الحکم بنجاسة متعدیة فی القسمین الاخیرین فیما کانت شدیدة و العکس فی القسم الأول فیما کانت خفیفة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علی المختار و یمکن تأیید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عموم القذارة للبدن 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الاستئناس إلی ذلک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موارد أخری أیضا یظهر منها الارتباط بین القذارة المعنویة و القذارة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کغسل المیت من الحدث یطهّر بدنه،کما أن مسّه قبل غسله یوجب الحدث</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کتنجس بدن الحیوان الآدمی و غیره مما له نفس سائلة بخروج الروح بخلاف ما لیس له نفس و بخلاف الذی خرجت روحه بالشهادة أو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کغسل الجنب من الحرام رافع لنجاسة أو مانعیة عرقه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التعلیل الوارد فی غسل البدن من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أنّ الجنابة من نفس الانسان بخلاف الغائط فان یدخل من باب و یخرج من باب</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أو لان فیه لذة و شهوة </w:t>
      </w:r>
      <w:r>
        <w:rPr>
          <w:rStyle w:val="FootnoteAnchor"/>
          <w:rtl w:val="true"/>
        </w:rPr>
        <w:footnoteReference w:id="87"/>
      </w:r>
      <w:r>
        <w:rPr>
          <w:rFonts w:ascii="IRNazanin" w:hAnsi="IRNazanin" w:eastAsia="IRNazanin"/>
          <w:color w:val="111111"/>
          <w:sz w:val="28"/>
          <w:sz w:val="28"/>
          <w:szCs w:val="28"/>
          <w:rtl w:val="true"/>
          <w:lang w:bidi="fa-IR"/>
        </w:rPr>
        <w:t>و هما نفسیتان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کاستعمال الماء فی رفع الحدث الأکبر یسلب الماء طهوریته،و کذا لزوم طهوریة الماء للطهارة عن الحدث،و کذا عدم طهوریة الماء عن الحدث إذا کان مستعملا فی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استظهار القذارة بما یشمل البدن من الآیة ما ورد التعبیر باللفظة المزبورة عن أهل الکتاب فی موثق ابن أبی یعفور </w:t>
      </w:r>
      <w:r>
        <w:rPr>
          <w:rStyle w:val="FootnoteAnchor"/>
          <w:rtl w:val="true"/>
        </w:rPr>
        <w:footnoteReference w:id="88"/>
      </w:r>
      <w:r>
        <w:rPr>
          <w:rFonts w:ascii="IRNazanin" w:hAnsi="IRNazanin" w:eastAsia="IRNazanin"/>
          <w:color w:val="111111"/>
          <w:sz w:val="28"/>
          <w:sz w:val="28"/>
          <w:szCs w:val="28"/>
          <w:rtl w:val="true"/>
          <w:lang w:bidi="fa-IR"/>
        </w:rPr>
        <w:t>بمقتضی الاشتراک المفهوم فی مفاضلة الناصب و الکلب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مفاد اللفظة،و ما ورد فی المقابل فی المؤمن فی روایات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لا ینجسه شیء انما یکفیه مثل الدهن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إِنَّ اللّهَ یُحِبُّ التَّوّابِینَ وَ یُحِبُّ الْمُتَطَهِّرِینَ </w:t>
      </w:r>
      <w:r>
        <w:rPr>
          <w:rStyle w:val="FootnoteAnchor"/>
          <w:rtl w:val="true"/>
        </w:rPr>
        <w:footnoteReference w:id="89"/>
      </w:r>
      <w:r>
        <w:rPr>
          <w:rFonts w:ascii="IRNazanin" w:hAnsi="IRNazanin" w:eastAsia="IRNazanin"/>
          <w:color w:val="111111"/>
          <w:sz w:val="28"/>
          <w:sz w:val="28"/>
          <w:szCs w:val="28"/>
          <w:rtl w:val="true"/>
          <w:lang w:bidi="fa-IR"/>
        </w:rPr>
        <w:t>،فقد وردت الروایات المعتبرة ان سبب نزولها هو فی الانصاری الذی ابتدع الاستنجاء بالماء،فالاطلاق فی الآیة بلحاظ البدن،و أیضا کما فی روایات أخر بلحاظ النفس فلا غرو ان یکون کذلک فی المقابل و هو النجس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أَنْ طَهِّرا بَیْتِیَ لِلطّائِفِینَ وَ الْعاکِفِینَ وَ الرُّکَّعِ السُّجُودِ </w:t>
      </w:r>
      <w:r>
        <w:rPr>
          <w:rStyle w:val="FootnoteAnchor"/>
          <w:rtl w:val="true"/>
        </w:rPr>
        <w:footnoteReference w:id="90"/>
      </w:r>
      <w:r>
        <w:rPr>
          <w:rFonts w:ascii="IRNazanin" w:hAnsi="IRNazanin" w:eastAsia="IRNazanin"/>
          <w:color w:val="111111"/>
          <w:sz w:val="28"/>
          <w:sz w:val="28"/>
          <w:szCs w:val="28"/>
          <w:rtl w:val="true"/>
          <w:lang w:bidi="fa-IR"/>
        </w:rPr>
        <w:t>،و مثله قوله تعالی فی سورة الحج،و المستفاد منها عموم الامر بالتطهیر سواء من الاشراک و الاصنام أو المشرکین أو من بقیة القذارات حیث کان المشرکون یرمون فیه القذارات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قد دلت علی إرادة عموم الأمر بالتطهیر الروایات الصحیحة الواردة </w:t>
      </w:r>
      <w:r>
        <w:rPr>
          <w:rStyle w:val="FootnoteAnchor"/>
          <w:rtl w:val="true"/>
        </w:rPr>
        <w:footnoteReference w:id="91"/>
      </w:r>
      <w:r>
        <w:rPr>
          <w:rFonts w:ascii="IRNazanin" w:hAnsi="IRNazanin" w:eastAsia="IRNazanin"/>
          <w:color w:val="111111"/>
          <w:sz w:val="28"/>
          <w:sz w:val="28"/>
          <w:szCs w:val="28"/>
          <w:rtl w:val="true"/>
          <w:lang w:bidi="fa-IR"/>
        </w:rPr>
        <w:t>فی ذیل الآیة و أنّه بمقتضی الأمر فیها ینبغی للعبد و المرأة أن لا یدخلا إلاّ و هما طاهران قد غسلا عنهما العرق و الاذی و تطهّرا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عن تفسیر القمی قال الصادق علیه السّلام یعنی نحّ عن المشرکین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بنی إبراهیم علیه السّلام البیت و حجّ الناس شکت الکعبة إلی اللّه تبارک و تعالی ما تلقی من أیدی المشرکین و أنفاسهم،فأوحی اللّه إلیها قرّی کعبتی فانی أبعث فی آخر الزمان قوما یتنظفون بقضبان الشجر و یتخللون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یتوهم اشعار ذیل الروایة بکون المفاد للآیة انهم ذو نجس لأجل عدم تطهرهم عن القذارات إذ اطلاق التوصیف فی الآیة یفید ثبوت الوصف مطلقا للذات،کما أن الموضوع هی ذواتهم بنحو مطلق،مع أنّه علی هذا المعنی لا موجب لاختصاصهم بالتنحیة،و کذلک صدر الروایة المزبورة حیث اطلق الأمر بتنحیة المشرکین،مضافا إلی اشتمال الذیل فی أحد متونه علی الشکوی من ملاقاة أیدیهم،مع أنّها تغسل فی العدید من الأوقات فهو کالصریح فی النجاسة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فاشکل علیه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أخص من المدعی للفرق بین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بقیة أفراد الکفار کأهل الکتاب و الفرق المنتحلة للإسلام،فقد ورد التفریق بین عنوان المشرکین و أهل الکتاب من الیهود و النصاری و المجوس بل و الصابئة أیضا فی العدید الکثیر من الآیات </w:t>
      </w:r>
      <w:r>
        <w:rPr>
          <w:rStyle w:val="FootnoteAnchor"/>
          <w:rtl w:val="true"/>
        </w:rPr>
        <w:footnoteReference w:id="93"/>
      </w:r>
      <w:r>
        <w:rPr>
          <w:rFonts w:ascii="IRNazanin" w:hAnsi="IRNazanin" w:eastAsia="IRNazanin"/>
          <w:color w:val="111111"/>
          <w:sz w:val="28"/>
          <w:sz w:val="28"/>
          <w:szCs w:val="28"/>
          <w:rtl w:val="true"/>
          <w:lang w:bidi="fa-IR"/>
        </w:rPr>
        <w:t>و الروایات،و قد اختص کل من العنوانین باحکام خاصة فی باب القتال</w:t>
      </w:r>
    </w:p>
    <w:p>
      <w:pPr>
        <w:pStyle w:val="BookText"/>
        <w:rPr/>
      </w:pPr>
      <w:r>
        <w:rPr>
          <w:rFonts w:ascii="IRNazanin" w:hAnsi="IRNazanin" w:eastAsia="IRNazanin"/>
          <w:color w:val="111111"/>
          <w:sz w:val="28"/>
          <w:sz w:val="28"/>
          <w:szCs w:val="28"/>
          <w:rtl w:val="true"/>
          <w:lang w:bidi="fa-IR"/>
        </w:rPr>
        <w:t>و النکاح و الهدنة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التمسک بإطلاق العنوان مستلزم لشموله لکل مراتب الاشراک التی لا یخلو منها إلا المعصوم و بعض اولیاء اللّه تعالی،مثل المرائی المسلم و الذی یسند الخیر فی کلامه إلی غیر اللّه و نحوهما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یدفع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المقام قرائن عدیدة علی کون الموضوع هو مطلق الکافر نظیر الموضوع فی قوله تعالی وَ لا تَنْکِحُوا الْمُشْرِکاتِ حَتّی یُؤْمِنَّ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الْمُشْرِکِینَ حَتّی یُؤْمِنُوا</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کما یأتی توضیحه أیضا،و استعمال المشرکین فیه اما من باب عموم المعنی المستعمل فیه اللفظة و هو أی الکفر أحد المعانی المستعملة کما تستعمل فی خصوص الوثنیین کثیرا فی الاطلاقات القرآنیة و الروائیة،أو لا أقل من باب الکنایة عن مطلق الکافر کما أرید منها ذلک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القرائن علی ذلک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بالنجاسة و المنع من الاقتراب من المسجد الحرام شامل جزما للدهریین و الملحدین من الکفار مع کونهم لیسوا بثنویین،و کون ذلک الشمول بطریق الأولویة القطعیة لا بشمول اللفظة غیر ضائر بعد الالتفات إلی عدم تعدد الموضوع الکلی للحکم،فلا بد من عنوان جامع و هو مطلق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الموضوع بعض درجات الکفر لا مطلقه و لذا لا یشمل کفران النعمة و نحوه مما یجتمع مع الاسلام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أخذ الکفر الاصطلاحی و هو انکار أصول الدین الآتی الکلام عنها،لکونه محطا للعدید من الأحکام کحرمة الذبیحة کما یأتی ذلک فی المرتد و الناصب و الخوارج و أهل الکتاب و المجسمة و المشبهة و غیرهم من أصناف الکفار، و کبینونة الزوجة و حصول الردة و عدم الارث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بالنجاسة قد 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بعض العناوین و الفرق المنتحلة للاسلام کالناصب الذی ورد التعلیل بالکفر لحرمة الزواج منه </w:t>
      </w:r>
      <w:r>
        <w:rPr>
          <w:rStyle w:val="FootnoteAnchor"/>
          <w:rtl w:val="true"/>
        </w:rPr>
        <w:footnoteReference w:id="96"/>
      </w:r>
      <w:r>
        <w:rPr>
          <w:rFonts w:ascii="IRNazanin" w:hAnsi="IRNazanin" w:eastAsia="IRNazanin"/>
          <w:color w:val="111111"/>
          <w:sz w:val="28"/>
          <w:sz w:val="28"/>
          <w:szCs w:val="28"/>
          <w:rtl w:val="true"/>
          <w:lang w:bidi="fa-IR"/>
        </w:rPr>
        <w:t>، و الخارجی الذی ورد التعبیر عنه بالمشرک کما یأتی،و الظاهر مع القرینة المتقدمة هو اندراج الموارد تحت عنوان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الحکم و هو المنع من دخول المسجد الحرام لأهل الکتاب،قرینة علی عموم الموضوع و علی عموم العلة و هی النجاسة،و الدال علی عموم الحکم عدة من الآیات کقوله تعالی فی نفس السورة قبل هذه الآیة بعدة آیات ما کانَ لِلْمُشْرِکِینَ أَنْ یَعْمُرُوا مَساجِدَ اللّهِ شاهِدِینَ عَلی أَنْفُسِهِمْ بِالْکُفْرِ </w:t>
      </w:r>
      <w:r>
        <w:rPr>
          <w:rStyle w:val="FootnoteAnchor"/>
          <w:rtl w:val="true"/>
        </w:rPr>
        <w:footnoteReference w:id="97"/>
      </w:r>
      <w:r>
        <w:rPr>
          <w:rFonts w:ascii="IRNazanin" w:hAnsi="IRNazanin" w:eastAsia="IRNazanin"/>
          <w:color w:val="111111"/>
          <w:sz w:val="28"/>
          <w:sz w:val="28"/>
          <w:szCs w:val="28"/>
          <w:rtl w:val="true"/>
          <w:lang w:bidi="fa-IR"/>
        </w:rPr>
        <w:t>،و النفی شامل للتولیة علی المسجد و للدخول و المکث فیه لأجل الذکر و الصلاة أو الزیارة،کما هو أحد مصادیق عمارته فی المأثور و العرف الشرعی،و النفی موضوعه مطلق الکافر بمقتضی التعلیل،بل إن فی وحدة الآیتین فی الحکم و السورة قرینة قویة جدا علی عموم الموضوع و هو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کقوله تعالی وَ مَنْ أَظْلَمُ مِمَّنْ مَنَعَ مَساجِدَ اللّهِ أَنْ یُذْکَرَ فِیهَا اسْمُهُ وَ سَعی فِی خَرابِها أُولئِکَ ما کانَ لَهُمْ أَنْ یَدْخُلُوها إِلاّ خائِفِینَ لَهُمْ فِی الدُّنْیا خِزْیٌ وَ لَهُمْ فِی الْآخِرَةِ عَذابٌ عَظِیمٌ </w:t>
      </w:r>
      <w:r>
        <w:rPr>
          <w:rStyle w:val="FootnoteAnchor"/>
          <w:rtl w:val="true"/>
        </w:rPr>
        <w:footnoteReference w:id="98"/>
      </w:r>
      <w:r>
        <w:rPr>
          <w:rFonts w:ascii="IRNazanin" w:hAnsi="IRNazanin" w:eastAsia="IRNazanin"/>
          <w:color w:val="111111"/>
          <w:sz w:val="28"/>
          <w:sz w:val="28"/>
          <w:szCs w:val="28"/>
          <w:rtl w:val="true"/>
          <w:lang w:bidi="fa-IR"/>
        </w:rPr>
        <w:t>،سواء کان سبب النزول هو تخریب الروم لبیت المقدس و تلویثهم إیاه و منعهم من دخوله، أو کان منع المشرکین رسول اللّه صلی الله علیه و آله و سلم من دخول المسجد الحرام عام الحدیبیة بعد عموم موضوع الإخافة بالطرد من المسجد،لا سیما و أن سیاق الآیات العدیدة قبل هذه الآیة هو فی أهل الکتاب،و کذا الوعید بالخزی فی الدنیا المحتمل انطباقه علی اعطاء الجزیة عن ید و هم صاغرون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ذلک تعقیب آیة المنع عن القرب من المسجد الحرام بحکم القتال الخاص لأهل الکتاب و أخذ الجزیة فانه حکم آخر،و إلا فقد تلی ذلک أیضا اسناد الشرک إلی أهل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ورود استعمال الشرک فی مطلق الکفر الاصطلاحی الالحادی أو الملیّ و النحلی و سواء بنحو الفعل أو الوصف أو غیرهما،کما فی قوله تعالی حکایة عن مؤمن آل فرعون وَ یا قَوْمِ ما لِی أَدْعُوکُمْ إِلَی النَّجاةِ وَ تَدْعُونَنِی إِلَی النّارِ، تَدْعُونَنِی لِأَکْفُرَ بِاللّهِ وَ أُشْرِکَ بِهِ ما لَیْسَ لِی بِهِ عِلْمٌ وَ أَنَا أَدْعُوکُمْ إِلَی الْعَزِیزِ الْغَفّارِ، لا جَرَمَ أَنَّما تَدْعُونَنِی إِلَیْهِ لَیْسَ لَهُ دَعْوَةٌ فِی الدُّنْیا وَ لا فِی الْآخِرَةِ </w:t>
      </w:r>
      <w:r>
        <w:rPr>
          <w:rStyle w:val="FootnoteAnchor"/>
          <w:rtl w:val="true"/>
        </w:rPr>
        <w:footnoteReference w:id="99"/>
      </w:r>
      <w:r>
        <w:rPr>
          <w:rFonts w:ascii="IRNazanin" w:hAnsi="IRNazanin" w:eastAsia="IRNazanin"/>
          <w:color w:val="111111"/>
          <w:sz w:val="28"/>
          <w:sz w:val="28"/>
          <w:szCs w:val="28"/>
          <w:rtl w:val="true"/>
          <w:lang w:bidi="fa-IR"/>
        </w:rPr>
        <w:t>،فأطلق الشرک علی الاعتقاد بأن فرعون رب الارباب و إله الآلهة مع عدم الاعتقاد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هو ادعاء فرعون فی الآیة الکریمة وَ قالَ فِرْعَوْنُ یا هامانُ ابْنِ لِی صَرْحاً لَعَلِّی أَبْلُغُ الْأَسْبابَ أَسْبابَ السَّماواتِ فَأَطَّلِعَ إِلی إِلهِ مُوسی وَ إِنِّی لَأَظُنُّهُ کاذِباً </w:t>
      </w:r>
      <w:r>
        <w:rPr>
          <w:rStyle w:val="FootnoteAnchor"/>
          <w:rtl w:val="true"/>
        </w:rPr>
        <w:footnoteReference w:id="100"/>
      </w:r>
      <w:r>
        <w:rPr>
          <w:rFonts w:ascii="Amiri" w:hAnsi="Amiri" w:eastAsia="Amiri" w:cs="Amiri"/>
          <w:color w:val="111111"/>
          <w:sz w:val="28"/>
          <w:sz w:val="28"/>
          <w:szCs w:val="28"/>
          <w:rtl w:val="true"/>
          <w:lang w:bidi="ar-SA"/>
        </w:rPr>
        <w:t xml:space="preserve">،و کما فی الآیة الاخری وَ قالَ فِرْعَوْنُ یا أَیُّهَا الْمَلَأُ ما عَلِمْتُ لَکُمْ مِنْ إِلهٍ غَیْرِی فَأَوْقِدْ لِی یا هامانُ عَلَی الطِّینِ فَاجْعَلْ لِی صَرْحاً لَعَلِّی أَطَّلِعُ إِلی إِلهِ مُوسی وَ إِنِّی لَأَظُنُّهُ مِنَ الْکاذِبِینَ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 استعمال المادة فی مطلق الکفر حتی الالحادی،هو أن الاعتقاد بغیر اللّه من دون اللّه هو فی واقعه شرک حیث انه یؤول إلی جعل الغیر ندا و ضدا و منتهی و غایة فی قبال اللّه تعالی و العیاذ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اطلق علی أهل الکتاب کما یأتی و کما فی قوله تعالی إِنَّ اللّهَ لا یَغْفِرُ أَنْ یُشْرَکَ بِهِ وَ یَغْفِرُ ما دُونَ ذلِکَ لِمَنْ یَشاءُ </w:t>
      </w:r>
      <w:r>
        <w:rPr>
          <w:rStyle w:val="FootnoteAnchor"/>
          <w:rtl w:val="true"/>
        </w:rPr>
        <w:footnoteReference w:id="102"/>
      </w:r>
      <w:r>
        <w:rPr>
          <w:rFonts w:ascii="IRNazanin" w:hAnsi="IRNazanin" w:eastAsia="IRNazanin"/>
          <w:color w:val="111111"/>
          <w:sz w:val="28"/>
          <w:sz w:val="28"/>
          <w:szCs w:val="28"/>
          <w:rtl w:val="true"/>
          <w:lang w:bidi="fa-IR"/>
        </w:rPr>
        <w:t>إذ هو شامل لمطلق الکفر بلا ریب،و کما فی روایة یونس بن ظبیان عن الصادق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من زعم أن اللّه وجها کالوجوه فقد أشرک</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الشرک علی اهل الکتاب القرینة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اطلاق الشرک علی أهل الکتاب سواء بهیئة الفعل أو المصدر</w:t>
      </w:r>
    </w:p>
    <w:p>
      <w:pPr>
        <w:pStyle w:val="BookText"/>
        <w:rPr/>
      </w:pPr>
      <w:r>
        <w:rPr>
          <w:rFonts w:ascii="IRNazanin" w:hAnsi="IRNazanin" w:eastAsia="IRNazanin"/>
          <w:color w:val="111111"/>
          <w:sz w:val="28"/>
          <w:sz w:val="28"/>
          <w:szCs w:val="28"/>
          <w:rtl w:val="true"/>
          <w:lang w:bidi="fa-IR"/>
        </w:rPr>
        <w:t>أو الصفة فی الاستعمالات القرآنیة و الروائیة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اطلاق ذلک فی القرآن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قوله تعالی عقیب الآیة إِنَّمَا الْمُشْرِکُونَ نَجَسٌ اِتَّخَذُوا أَحْبارَهُمْ وَ رُهْبانَهُمْ أَرْباباً مِنْ دُونِ اللّهِ وَ الْمَسِیحَ ابْنَ مَرْیَمَ وَ ما أُمِرُوا إِلاّ لِیَعْبُدُوا إِلهاً واحِداً لا إِلهَ إِلاّ هُوَ سُبْحانَهُ عَمّا یُشْرِکُونَ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لَقَدْ کَفَرَ الَّذِینَ قالُوا إِنَّ اللّهَ هُوَ الْمَسِیحُ ابْنُ مَرْیَمَ وَ قالَ الْمَسِیحُ یا بَنِی إِسْرائِیلَ اعْبُدُوا اللّهَ رَبِّی وَ رَبَّکُمْ إِنَّهُ مَنْ یُشْرِکْ بِاللّهِ فَقَدْ حَرَّمَ اللّهُ عَلَیْهِ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ثالِثُ ثَلاثَةٍ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إِذْ قالَ اللّهُ یا عِیسَی ابْنَ مَرْیَمَ أَ أَنْتَ قُلْتَ لِلنّاسِ اتَّخِذُونِی وَ أُمِّی إِلهَیْنِ مِنْ دُونِ اللّهِ،قالَ سُبْحانَکَ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إِنَّکُمْ وَ ما تَعْبُدُونَ مِنْ دُونِ اللّهِ حَصَبُ جَهَنَّمَ أَنْتُمْ لَها وارِدُونَ، لَوْ کانَ هؤُلاءِ آلِهَةً ما وَرَدُوها وَ کُلٌّ فِیها خالِدُونَ، لَهُمْ فِیها زَفِیرٌ وَ هُمْ فِیها لا یَسْمَعُونَ إِنَّ الَّذِینَ سَبَقَتْ لَهُمْ مِنَّا الْحُسْنی أُولئِکَ عَنْها مُبْعَدُونَ </w:t>
      </w:r>
      <w:r>
        <w:rPr>
          <w:rStyle w:val="FootnoteAnchor"/>
          <w:rtl w:val="true"/>
        </w:rPr>
        <w:footnoteReference w:id="107"/>
      </w:r>
      <w:r>
        <w:rPr>
          <w:rFonts w:ascii="Amiri" w:hAnsi="Amiri" w:eastAsia="Amiri" w:cs="Amiri"/>
          <w:color w:val="111111"/>
          <w:sz w:val="28"/>
          <w:sz w:val="28"/>
          <w:szCs w:val="28"/>
          <w:rtl w:val="true"/>
          <w:lang w:bidi="ar-SA"/>
        </w:rPr>
        <w:t>،الذی هو خطاب الکافرین فنقضوا عموم الآیة بشموله للنبی عیسی علیه السّلام حیث ان النصاری یؤلّهونه فنزلت الآیة إِنَّ الَّذِینَ سَبَقَتْ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قالُوا کُونُوا هُوداً أَوْ نَصاری تَهْتَدُوا قُلْ بَلْ مِلَّةَ إِبْراهِیمَ حَنِیفاً وَ ما کانَ مِنَ الْمُشْرِکِینَ </w:t>
      </w:r>
      <w:r>
        <w:rPr>
          <w:rStyle w:val="FootnoteAnchor"/>
          <w:rtl w:val="true"/>
        </w:rPr>
        <w:footnoteReference w:id="108"/>
      </w:r>
      <w:r>
        <w:rPr>
          <w:rFonts w:ascii="IRNazanin" w:hAnsi="IRNazanin" w:eastAsia="IRNazanin"/>
          <w:color w:val="111111"/>
          <w:sz w:val="28"/>
          <w:sz w:val="28"/>
          <w:szCs w:val="28"/>
          <w:rtl w:val="true"/>
          <w:lang w:bidi="fa-IR"/>
        </w:rPr>
        <w:t>،فههنا الاطلاق علیهم بصیغة الصفة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نظیر قوله ما کانَ إِبْراهِیمُ یَهُودِیًّا وَ لا نَصْرانِیًّا وَ لکِنْ کانَ حَنِیفاً مُسْلِماً وَ ما کانَ مِنَ الْمُشْرِکِینَ </w:t>
      </w:r>
      <w:r>
        <w:rPr>
          <w:rStyle w:val="FootnoteAnchor"/>
          <w:rtl w:val="true"/>
        </w:rPr>
        <w:footnoteReference w:id="109"/>
      </w:r>
      <w:r>
        <w:rPr>
          <w:rFonts w:ascii="IRNazanin" w:hAnsi="IRNazanin" w:eastAsia="IRNazanin"/>
          <w:color w:val="111111"/>
          <w:sz w:val="28"/>
          <w:sz w:val="28"/>
          <w:szCs w:val="28"/>
          <w:rtl w:val="true"/>
          <w:lang w:bidi="fa-IR"/>
        </w:rPr>
        <w:t>،بیّن الحنف له علیه السّلام و تبرئته من المیل عن حاق الوسط إلی أهل</w:t>
      </w:r>
    </w:p>
    <w:p>
      <w:pPr>
        <w:pStyle w:val="BookText"/>
        <w:rPr/>
      </w:pPr>
      <w:r>
        <w:rPr>
          <w:rFonts w:ascii="IRNazanin" w:hAnsi="IRNazanin" w:eastAsia="IRNazanin"/>
          <w:color w:val="111111"/>
          <w:sz w:val="28"/>
          <w:sz w:val="28"/>
          <w:szCs w:val="28"/>
          <w:rtl w:val="true"/>
          <w:lang w:bidi="fa-IR"/>
        </w:rPr>
        <w:t xml:space="preserve">الکتاب أو الوثنیین و هو المراد من الآیة السابقة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السیاق لآیات السورة فی الآیة السابقة للرد علی اختلاف أهل الکتاب فیما بینهم بسبب ما ابتدعوه من الاعتقادات و الاحکام الباطلة،و ان ملّة ابراهیم علیه السّلام هی الملة الحنیفیة الواحدة التی لا شرک فیها من المبتدعات و أنه سبب اختلافهم،بل ان السیاق فی الآیة الثانیة بلحاظ الآیات السابقة علیها فی السورة و المتعقبة لها فالخطاب موجّه لخصوص أهل الکتاب فالاستعمال فیها أیضا من اطلاق الوصف علیهم و ان کان من اطلاق العام علی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وَ ما تَفَرَّقُوا إِلاّ مِنْ بَعْدِ ما جاءَهُمُ الْعِلْمُ بَغْیاً بَیْنَهُمْ وَ لَوْ لا کَلِمَةٌ سَبَقَتْ مِنْ رَبِّکَ إِلی أَجَلٍ مُسَمًّی لَقُضِیَ بَیْنَهُمْ وَ إِنَّ الَّذِینَ أُورِثُوا الْکِتابَ مِنْ بَعْدِهِمْ لَفِی شَکٍّ مِنْهُ مُرِیبٍ 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نقلنا الآیات المتقدمة و المتعقبة لقوله تعالی کَبُرَ عَلَی الْمُشْرِکِینَ ما تَدْعُوهُمْ إِلَیْهِ لیتضح أن المراد بهم بحکم السیاق هو أهل الکتاب أو ما یعمهم،حیث ان التفرق المذکور نظیر قوله تعالی وَ مَا اخْتَلَفَ الَّذِینَ أُوتُوا الْکِتابَ إِلاّ مِنْ بَعْدِ ما جاءَهُمُ الْعِلْمُ بَغْیاً بَیْنَهُمْ ،کما یشیر إلی ذلک أیضا بقیة الآیات المتعقبة بصراحة حیث ورد نظیره فیهم فی آیات أخری و یشیر إلی ذلک أیضا بدء الآیات بذکر الشرائع السابقة و الأمر بعدم التفرق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ذلک ذهب الطبری من العامّة فی تفسیره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 ذکره و ما</w:t>
      </w:r>
    </w:p>
    <w:p>
      <w:pPr>
        <w:pStyle w:val="BookText"/>
        <w:rPr/>
      </w:pPr>
      <w:r>
        <w:rPr>
          <w:rFonts w:ascii="IRNazanin" w:hAnsi="IRNazanin" w:eastAsia="IRNazanin"/>
          <w:color w:val="111111"/>
          <w:sz w:val="28"/>
          <w:sz w:val="28"/>
          <w:szCs w:val="28"/>
          <w:rtl w:val="true"/>
          <w:lang w:bidi="fa-IR"/>
        </w:rPr>
        <w:t>تفرق المشرکون باللّه فی أدیانهم فصاروا أحزابا الا من بعد ما جاءهم العلم بأن الذی أمرهم اللّه به و بعث به نوحا هو اقامة الدین الحق و ان لا تتفرقوا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الاقرب فی مفاد الآیة و ان اختلفت أقوال المفسرین فی مرجع الضمیر و وحدة السیاق کثیرا فلاحظ،و هو ناشئ من تفسیرهم للفظة بخصوص أصحاب الوثن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یظهر منه تفسیرها بما یعم أهل الکتاب تفسیر الجلالین و البیضاوی حیث فسرا الآیة بأنه عظم علی المشرکین ما تدعوهم إلیه من التوحید و ما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الأمم السالفة و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ما جاءهم العلم بالتوحید،و هو قریب کما تقدم حیث ان من أهم ما دعا إلیه صلی الله علیه و آله و سلم أهل الکتاب الانتهاء عن القول ببنوّة عیسی و عزیز علیه السّلام و التثلیث إذ التوحید أصل فی الشرائع السابقة کما تشیر إلیه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الشرک علیهم فی الروایات و قد ورد الاطلاق علیهم فی الروایات أیضا بما یعزز و یشهد لاستعمال المشرکین فی التعبیر القرآنی بما یشمل أهل الکتاب فی ما أخذ ذلک العنوان موضوعا لحکم فی بعض الموارد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الحسن بن الجهم،قال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ما تقول فی رجل تزوج نصرانیة علی مسلمة؟قال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قولی بین یدیک؟قال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لتقولنّ فان ذلک یعلم به قولی،قلت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تزویج النصرانیة علی المسلمة و لا غیر مسلمة،قال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اللّه عز و جل وَ لا تَنْکِحُوا الْمُشْرِکاتِ حَتّی یُؤْمِنَّ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فی هذه الآیة وَ الْمُحْصَناتُ مِنَ الَّذِینَ أُوتُوا الْکِتابَ مِنْ قَبْلِکُمْ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وَ لا تَنْکِحُوا الْمُشْرِکاتِ نسخت هذه الآیة فتبسم ثم سکت</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یظهر جلیا معهودیة استعمال اللفظة فی المعنی العام الشامل،کما یظهر من الروایة أنّ فهم العامّة الخاطئ لآیة المائدة فی حل طعامهم و نکاحهم بعد إشعار الأجر فیها بالعقد المنقطع،هو الذی أوجب مصیرهم إلی حلیة ذبائحهم و نکاحهم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الحلبی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المعدودة من طائفة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التشریک فی نفی البأس عن ذبیحتهم و نسائهم،و النسخ فی الروایة لیس بمعناه الاصطلاحی،بل بالاصطلاح القرآنی و الروائی العام الشامل للتخصیص،و إلا فآیة الحل من المائدة التی هی من آخر السور نزولا فلا تکون منسوخة بالمعنی الاصطلاحی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کروایة أبی الجارود عن أبی جعفر علیه السّلام أنّه منسوخ بقوله تعالی وَ لا تَنْکِحُوا الْمُشْرِکاتِ حَتّی یُؤْمِنَّ و بقوله وَ لا تُمْسِکُوا بِعِصَمِ الْکَوافِرِ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النعمانی باسناده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الآیات التی نصفها منسوخ و نصفها متروک بحاله لم ینسخ و ما جاء من الرخصة فی العزیمة فقوله تعالی وَ لا تَنْکِحُوا الْمُشْرِکاتِ حَتّی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المسلمین کانوا ینکحون فی أهل الکتاب من الیهود و النصاری و ینکحونهم حتی نزلت هذه الآیة نهیا أن ینکح المسلم المشرک أو ینکحونه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مجوسی أو مشرک من غیر أهل الکتاب کانت تحته امرأة فأسلم أو أسلمت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ذبیحة المشرک إذا ذکر اسم اللّه علیها و أنت تسمع،و لا تأکل ذبیحة نصاری العرب</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،فانّه ظاهر أنّ المراد من المشرک فی الروایة هو خصوص أهل الکتاب و استثناء نصاری العرب لعدم کونهم فی</w:t>
      </w:r>
    </w:p>
    <w:p>
      <w:pPr>
        <w:pStyle w:val="BookText"/>
        <w:rPr/>
      </w:pPr>
      <w:r>
        <w:rPr>
          <w:rFonts w:ascii="IRNazanin" w:hAnsi="IRNazanin" w:eastAsia="IRNazanin"/>
          <w:color w:val="111111"/>
          <w:sz w:val="28"/>
          <w:sz w:val="28"/>
          <w:szCs w:val="28"/>
          <w:rtl w:val="true"/>
          <w:lang w:bidi="fa-IR"/>
        </w:rPr>
        <w:t>الأصل کذلک بل تنصروا فلا یقرّوا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کروایة الزهری عن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للأسیر أن یتزوج فی أیدی المشرکین مخافة أن یلد له فیبقی ولده کفارا فی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المراد منه خصوص أهل الکتاب أیضا،و إلا فالوثنیون لا یجوز نکاحهم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إسماعیل بن الفضل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سبی الأکراد إذا حاربوا و من حارب من المشرکین هل یحل نکاحهم و شراؤهم؟قال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التقریب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رفاعة النحاس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القوم یغیرون علی الصقالبة و النوبة فیسرقون أولادهم من الجواری و الغلمان فیعمدون إلی الغلمان فیخصونهم ثمّ یبعثون إلی بغداد إلی التجار،فما تری فی شراؤهم و نحن نعلم أنهم مسروقون انما أغار علیهم من غیر حرب کانت بینهم؟فقال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بشرائهم انما أخرجوهم من دار الشرک إلی دار الاسلام</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و هذا قدر یسیر یجد المتتبع موارد أخری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یتحصل من خصوص هذه القرینة و بعض ما تقدم أنّ إطلاق المشرکین بهیئة الصفة علی أهل الکتاب متعارف فی الاستعمال القرآنی و الروائی،و أنّه مع عنوان أهل الکتاب نظیر عنوانی المسکین و الفقیر،إذا افترقا اتفقا فی المعنی و إذا اجتمعا اختلفا فی المعنی،خلافا لما یقال أنه خاص فی الوثنیین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یتضح بقوة من مجموع القرائن أن الموضوع فی الآیة عام لمطلق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الاشکال الثانی فاندفاعه ظاهر فان فی العنوان ظاهر فی الشرک الذی هو موضوع الاحکام المختلفة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الثانیة الدالة علی المختار الآیة الثانیة فیما استدل به علی نجاسة الکافر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فَمَنْ یُرِدِ اللّهُ أَنْ یَهْدِیَهُ یَشْرَحْ صَدْرَهُ لِلْإِسْلامِ وَ مَنْ یُرِدْ أَنْ یُضِلَّهُ یَجْعَلْ صَدْرَهُ ضَیِّقاً حَرَجاً کَأَنَّما یَصَّعَّدُ فِی السَّماءِ کَذلِکَ یَجْعَلُ اللّهُ الرِّجْسَ عَلَی الَّذِینَ لا یُؤْمِنُونَ </w:t>
      </w:r>
      <w:r>
        <w:rPr>
          <w:rStyle w:val="FootnoteAnchor"/>
          <w:rtl w:val="true"/>
        </w:rPr>
        <w:footnoteReference w:id="121"/>
      </w:r>
      <w:r>
        <w:rPr>
          <w:rFonts w:ascii="IRNazanin" w:hAnsi="IRNazanin" w:eastAsia="IRNazanin"/>
          <w:color w:val="111111"/>
          <w:sz w:val="28"/>
          <w:sz w:val="28"/>
          <w:szCs w:val="28"/>
          <w:rtl w:val="true"/>
          <w:lang w:bidi="fa-IR"/>
        </w:rPr>
        <w:t>،فإن الآیة فی سیاق الخطاب مع الکافرین سواء غیر المؤمنین به سبحانه أو بآیاته،و أن الهدایة فی الایمان فینشرح الصدر و أن الضلال فی الکفر فیضیق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الرجس فی الأصل لغة النتن و القذر،و قد یطلق علی العذاب أو الشیطان و نحوه للمناسبة،و قد فسّر فی الآیة تارة بالشک کما هو مروی أیضا،و أخری بالشیطان،و ثالثة بالعذاب،و رابعة بما لا خیر فیه،و خامسه بضیق الصدر أو الضلال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الأوّل لا ینافی الدلالة علی القذارة لانه من اطلاق المسبب علی السبب،إذ الشک موجب للکفر الموجب للنجاسة،و أمّا الثانی فلا شاهد له فی السیاق إذ لم یتقدم له ذکر و لا حدیث عنه،و أمّا الثالث فلا شاهد له أیضا إذ لیست الآیة فی مقام الوعید و جزاء الآخرة،بل بیان آثار الکفر فی الظرف الحال الدنیوی،کما أن الاستعلاء له علی اللذین لا یؤمنون یفید الاحاطة و هو انما یناسب المعنی الاصلی للفظة و هو القذارة لمجموع الروح و البدن،و منه یتضح عدم مناسبة تفسیره بخصوص الخامس،و یتضح تطابق مفادها مع الآیة السابقة فی المبالغة فی قذارة الکافرین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آیات موهمة للطهارة ثمّ أنّه اعترض علی الاستدلال بالآیتین المتقدمتین بقوله تعالی اَلْیَوْمَ أُحِلَّ لَکُمُ الطَّیِّباتُ وَ طَعامُ الَّذِینَ أُوتُوا الْکِتابَ حِلٌّ لَکُمْ وَ طَعامُکُمْ حِلٌّ لَهُمْ </w:t>
      </w:r>
      <w:r>
        <w:rPr>
          <w:rStyle w:val="FootnoteAnchor"/>
          <w:rtl w:val="true"/>
        </w:rPr>
        <w:footnoteReference w:id="122"/>
      </w:r>
      <w:r>
        <w:rPr>
          <w:rFonts w:ascii="IRNazanin" w:hAnsi="IRNazanin" w:eastAsia="IRNazanin"/>
          <w:color w:val="111111"/>
          <w:sz w:val="28"/>
          <w:sz w:val="28"/>
          <w:szCs w:val="28"/>
          <w:rtl w:val="true"/>
          <w:lang w:bidi="fa-IR"/>
        </w:rPr>
        <w:t xml:space="preserve">،بتقریب أن اطلاق الطعام شامل للمطبوخ </w:t>
      </w:r>
      <w:r>
        <w:rPr>
          <w:rStyle w:val="FootnoteAnchor"/>
          <w:rtl w:val="true"/>
        </w:rPr>
        <w:footnoteReference w:id="123"/>
      </w:r>
      <w:r>
        <w:rPr>
          <w:rFonts w:ascii="IRNazanin" w:hAnsi="IRNazanin" w:eastAsia="IRNazanin"/>
          <w:color w:val="111111"/>
          <w:sz w:val="28"/>
          <w:sz w:val="28"/>
          <w:szCs w:val="28"/>
          <w:rtl w:val="true"/>
          <w:lang w:bidi="fa-IR"/>
        </w:rPr>
        <w:t>الذی هو ملاق لأبدان أهل الکتاب فی العادة فیدل علی 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أن حلیة الطعام الجاف لیس محلا للشک کی تبیّن الآیة حلیته،و انما المشکوک هو ذبیحتهم و طعامهم المطبوخ فالحل نصّ فی ذلک،و یعضد ذلک الآیات المتقدمة إذ موردها الذبائح و أقسامها،هذا مع الالتفات إلی کون الآیة من سورة المائدة التی هی من أواخر السور،فقرینیتها علی صرف اللفظة فی الآیة الأولی للخباثة المعنویة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فی کلمات العامة أیضا بالآیة علی جواز استعمال أوانیهم حیث أن جواز المظروف یلازم ذلک،و یؤیدون مجمل المفاد بروایات من طرقهم،و کذلک یستدلون بها علی نکاح الکتابیات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روایات الذباحة و النکاح اشارات عدیدة إلی خطائهم فی ذلک،بل ان لسان الباب الأول المشتمل علی طائفة من الصادر تقیة أیضا یشابه لسان روایات طهارتهم الآتیة،و بنحو متفق فی التعلیل و اللحن کما یأتی توضیحه،بل أن استدلالهم بالآیة هو الموجب لورود روایات الطهارة مداراة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تخطئتهم مضافا إلی تلک الروایات هو أن الطعام کما فی لسان العرب عند أهل الحجاز إذا اطلقوا لفظه عنوا به البر خاصة،و قال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العرب أن الطعام هو البر خاصة،و کذا باقی کلمات اللغویین فی ان أصل الطعام و ان کان ما یؤکل الا انه یطلق علی البر خاصة أیضا بل یختص به عند أهل الحجاز،کما فی القاموس و الاساس و التاج و المقاییس و الصحاح و کذا عن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الاحلال المتقابل لا معنی له إن کان محطّ نظر الآیة إلی المطعوم، حیث انهم لا یدینون بالقرآن کی تخاطبهم الآیة،فمتعلق الحلّیة و موردها هو تبدیل الاضافة المالکیة بین الطرفین و تسویغ التعامل المالی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سیما بعد انفهام المقاطعة و البراءة من الآیات السابقة نزولا کقوله تعالی لا یَتَّخِذِ</w:t>
      </w:r>
    </w:p>
    <w:p>
      <w:pPr>
        <w:pStyle w:val="BookText"/>
        <w:rPr/>
      </w:pPr>
      <w:r>
        <w:rPr>
          <w:rFonts w:ascii="Amiri" w:hAnsi="Amiri" w:eastAsia="Amiri" w:cs="Amiri"/>
          <w:color w:val="111111"/>
          <w:sz w:val="28"/>
          <w:sz w:val="28"/>
          <w:szCs w:val="28"/>
          <w:rtl w:val="true"/>
          <w:lang w:bidi="ar-SA"/>
        </w:rPr>
        <w:t xml:space="preserve">اَلْمُؤْمِنُونَ الْکافِرِینَ أَوْلِیاءَ مِنْ دُونِ الْمُؤْمِنِینَ </w:t>
      </w:r>
      <w:r>
        <w:rPr>
          <w:rStyle w:val="FootnoteAnchor"/>
          <w:rtl w:val="true"/>
        </w:rPr>
        <w:footnoteReference w:id="124"/>
      </w:r>
      <w:r>
        <w:rPr>
          <w:rFonts w:ascii="Amiri" w:hAnsi="Amiri" w:eastAsia="Amiri" w:cs="Amiri"/>
          <w:color w:val="111111"/>
          <w:sz w:val="28"/>
          <w:sz w:val="28"/>
          <w:szCs w:val="28"/>
          <w:rtl w:val="true"/>
          <w:lang w:bidi="ar-SA"/>
        </w:rPr>
        <w:t xml:space="preserve">،و کقوله تعالی یا أَیُّهَا الَّذِینَ آمَنُوا لا تَتَّخِذُوا الْیَهُودَ وَ النَّصاری أَوْلِیاءَ بَعْضُهُمْ أَوْلِیاءُ بَعْضٍ وَ مَنْ یَتَوَلَّهُمْ مِنْکُمْ فَإِنَّهُ مِنْهُمْ </w:t>
      </w:r>
      <w:r>
        <w:rPr>
          <w:rStyle w:val="FootnoteAnchor"/>
          <w:rtl w:val="true"/>
        </w:rPr>
        <w:footnoteReference w:id="125"/>
      </w:r>
      <w:r>
        <w:rPr>
          <w:rFonts w:ascii="Amiri" w:hAnsi="Amiri" w:eastAsia="Amiri" w:cs="Amiri"/>
          <w:color w:val="111111"/>
          <w:sz w:val="28"/>
          <w:sz w:val="28"/>
          <w:szCs w:val="28"/>
          <w:rtl w:val="true"/>
          <w:lang w:bidi="ar-SA"/>
        </w:rPr>
        <w:t xml:space="preserve">،و قوله یا أَیُّهَا الَّذِینَ آمَنُوا لا تَتَّخِذُوا الَّذِینَ اتَّخَذُوا دِینَکُمْ هُزُواً وَ لَعِباً مِنَ الَّذِینَ أُوتُوا الْکِتابَ مِنْ قَبْلِکُمْ وَ الْکُفّارَ أَوْلِیاءَ </w:t>
      </w:r>
      <w:r>
        <w:rPr>
          <w:rStyle w:val="FootnoteAnchor"/>
          <w:rtl w:val="true"/>
        </w:rPr>
        <w:footnoteReference w:id="126"/>
      </w:r>
      <w:r>
        <w:rPr>
          <w:rFonts w:ascii="IRNazanin" w:hAnsi="IRNazanin" w:eastAsia="IRNazanin"/>
          <w:color w:val="111111"/>
          <w:sz w:val="28"/>
          <w:sz w:val="28"/>
          <w:szCs w:val="28"/>
          <w:rtl w:val="true"/>
          <w:lang w:bidi="fa-IR"/>
        </w:rPr>
        <w:t>،و مثل الآیة الأولی الدالة علی النجاسة و علی مباعدتهم عن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فآیة حل الطعام من الطرفین علی نسق قوله تعالی لا یَنْهاکُمُ اللّهُ عَنِ الَّذِینَ لَمْ یُقاتِلُوکُمْ فِی الدِّینِ وَ لَمْ یُخْرِجُوکُمْ مِنْ دِیارِکُمْ أَنْ تَبَرُّوهُمْ وَ تُقْسِطُوا إِلَیْهِمْ إِنَّ اللّهَ یُحِبُّ الْمُقْسِطِینَ </w:t>
      </w:r>
      <w:r>
        <w:rPr>
          <w:rStyle w:val="FootnoteAnchor"/>
          <w:rtl w:val="true"/>
        </w:rPr>
        <w:footnoteReference w:id="127"/>
      </w:r>
      <w:r>
        <w:rPr>
          <w:rFonts w:ascii="IRNazanin" w:hAnsi="IRNazanin" w:eastAsia="IRNazanin"/>
          <w:color w:val="111111"/>
          <w:sz w:val="28"/>
          <w:sz w:val="28"/>
          <w:szCs w:val="28"/>
          <w:rtl w:val="true"/>
          <w:lang w:bidi="fa-IR"/>
        </w:rPr>
        <w:t>فی سورة الممتحنة النازلة فی المدینة قبل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أن العدید من مفسری العامة ذهبوا إلی أن معنی حلیة طعامنا لهم هی حلیة اطعامنا إیّاهم أی ان الحلیة الثانیة المقابلة لا ربط لها بالمطعوم،و انما متعلقها الاعطاء الاباحی أو التملیکی،فهلاّ کان ذلک منبها علی متعلق الحلیة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من بعضهم انه تمادی فی اطلاق الحلیة فی الذبیحة و لو علم انها علی غیر الشرائط المعتبرة،و کذا نکاحهم مع ان ذیل الآیة وَ مَنْ یَکْفُرْ بِالْإِیمانِ فَقَدْ حَبِطَ عَمَلُهُ وَ هُوَ فِی الْآخِرَةِ مِنَ الْخاسِرِینَ فیه تحذیر من التمادی فی المخالطة و المعاشرة بنحو یتأثر بسلوکهم و طریقتهم فیؤول إلی الخروج من الایمان إلی الکفر و حبط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ایماء الذیل إلی مذهب الأصحاب فی تخصیص نکاحهم بالمتعة دون الدائم الذی هو بناء یقام علی الخلّة و الموادّة المتینة،و کذا ذبیحتهم حیث یذکرون علیها شرکهم فیتحصل ان لحن الخطاب فی آیة الطعام بالنظر إلی الذیل المزبور متطابق مع الآیتین السابقتین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 من الروایات الدالة علی النجاسة ثمّ أنّه بالالتفات إلی الروایات الواردة فی ذیل الآیة و المتعرضة لذبائح أهل الکتاب</w:t>
      </w:r>
    </w:p>
    <w:p>
      <w:pPr>
        <w:pStyle w:val="BookText"/>
        <w:rPr/>
      </w:pPr>
      <w:r>
        <w:rPr>
          <w:rFonts w:ascii="IRNazanin" w:hAnsi="IRNazanin" w:eastAsia="IRNazanin"/>
          <w:color w:val="111111"/>
          <w:sz w:val="28"/>
          <w:sz w:val="28"/>
          <w:szCs w:val="28"/>
          <w:rtl w:val="true"/>
          <w:lang w:bidi="fa-IR"/>
        </w:rPr>
        <w:t>یستفاد منها التعریض بنجاستهم،کما أنّها تشیر إلی السبب الخاطئ لذهابهم إلی طهارة أهل الکتاب،فلتکن هذه من الروایات الطائفة الأولی من السنة مما یستدل به علی النجاسة و یستشف منه وجه اختلاف الطوائف الاخری فی حکم أبدانهم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حسین بن المنذر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قولک فی ذبائح الیهود و النصاری؟فقال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الذبیحة بالاسم،و لا یؤمن علیها إلا أهل التوحید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لا یخفی ظهورها فی اشراک أهل الکتاب و انه الموجب لعدم حلّ ذبیحتهم،نظیر ما ورد فی المرتد کمعتبرة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عن الاسلام تعزل عنه امرأته، و لا تؤکل ذبیحته</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،فهو نحو تعریض بنجاستهم و عدم صحة اطلاق الطعام فی الآیة للذبیحة و المطبوخ کی تدل علی طهارتهم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عن حنان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أحدثوا فیها شیئا لا أشتهیه</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،أی تسمیتهم علیها باسم المسیح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صحیحة قتیبة الأعشی انه سأل رجل أبا عبد اللّه علیه السّلام و 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اَلْیَوْمَ أُحِلَّ لَکُمُ الطَّیِّباتُ وَ طَعامُ الَّذِینَ أُوتُوا الْکِتابَ حِلٌّ لَکُمْ فقال له أبو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الحبوب و أشباهها</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،فإن تخصیص الطعام بالجافّ فیه اشعار بدرجة الدلالة و التعریض بنجاستهم،و هذا المضمون مروی بالاستفاضة </w:t>
      </w:r>
      <w:r>
        <w:rPr>
          <w:rStyle w:val="FootnoteAnchor"/>
          <w:rtl w:val="true"/>
        </w:rPr>
        <w:footnoteReference w:id="132"/>
      </w:r>
      <w:r>
        <w:rPr>
          <w:rFonts w:ascii="IRNazanin" w:hAnsi="IRNazanin" w:eastAsia="IRNazanin"/>
          <w:color w:val="111111"/>
          <w:sz w:val="28"/>
          <w:sz w:val="28"/>
          <w:szCs w:val="28"/>
          <w:rtl w:val="true"/>
          <w:lang w:bidi="fa-IR"/>
        </w:rPr>
        <w:t>،و فی بعضها عن طعام أهل الذمة ما یحلّ منه؟قال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التعریض المزبور فیها آکد،بل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الحبوب و أشباهها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الاشباه فی آخر بالعدس و الحمص،و وجه الدلالة ما تکرر ذکره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إسماعیل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ذبائحهم و لا</w:t>
      </w:r>
    </w:p>
    <w:p>
      <w:pPr>
        <w:pStyle w:val="BookText"/>
        <w:rPr/>
      </w:pPr>
      <w:r>
        <w:rPr>
          <w:rFonts w:ascii="IRNazanin" w:hAnsi="IRNazanin" w:eastAsia="IRNazanin"/>
          <w:color w:val="111111"/>
          <w:sz w:val="28"/>
          <w:sz w:val="28"/>
          <w:szCs w:val="28"/>
          <w:rtl w:val="true"/>
          <w:lang w:bidi="fa-IR"/>
        </w:rPr>
        <w:t>تأکل فی آنیتهم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أهل الکتاب</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هی کالصریحة فی وحدة الموضوع لحرمة ذبیحتهم و نجاستهم،فبضمیمة ما تقدم فی الروایة الأولی من شرکهم الموجب لحرمة ذبیحتهم،یتقوی المفاد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معاویة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ذبائح أهل الکتاب،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ذکروا اسم اللّه،و لکن أعنی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یکون علی أمر موسی و عیسی علیه السّلام</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و هی فی الدلالة کالروایة الأولی،حیث انه لیس فی الیهود و النصاری الذی أحدثوا الشرک و غیره من هو علی أمرهما علیه السّلام إذ مقتضاه الدخول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یعضد مفاد هذه الطائفة ما ورد من حرمة ذبیحة الناصب و الحروری و المشبهة و المجسمة </w:t>
      </w:r>
      <w:r>
        <w:rPr>
          <w:rStyle w:val="FootnoteAnchor"/>
          <w:rtl w:val="true"/>
        </w:rPr>
        <w:footnoteReference w:id="135"/>
      </w:r>
      <w:r>
        <w:rPr>
          <w:rFonts w:ascii="IRNazanin" w:hAnsi="IRNazanin" w:eastAsia="IRNazanin"/>
          <w:color w:val="111111"/>
          <w:sz w:val="28"/>
          <w:sz w:val="28"/>
          <w:szCs w:val="28"/>
          <w:rtl w:val="true"/>
          <w:lang w:bidi="fa-IR"/>
        </w:rPr>
        <w:t>،لا سیما التعلیل لذلک فی الأخیرین بالشرک و الکفر،و الوجه فی ذلک ظهورها فی وحدة الموضوع لحرمة الذبیحة و الذی هو موضوع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اشتملت تلک الروایات الناهیة عن ذبیحتهم علی التعلیل بالجهة العرضیة و هی عدم التسمیة تقیة إذ قد ورد فیها النهی عن ذبیحتهم سمّوا أم لم یسمّوا </w:t>
      </w:r>
      <w:r>
        <w:rPr>
          <w:rStyle w:val="FootnoteAnchor"/>
          <w:rtl w:val="true"/>
        </w:rPr>
        <w:footnoteReference w:id="136"/>
      </w:r>
      <w:r>
        <w:rPr>
          <w:rFonts w:ascii="IRNazanin" w:hAnsi="IRNazanin" w:eastAsia="IRNazanin"/>
          <w:color w:val="111111"/>
          <w:sz w:val="28"/>
          <w:sz w:val="28"/>
          <w:szCs w:val="28"/>
          <w:rtl w:val="true"/>
          <w:lang w:bidi="fa-IR"/>
        </w:rPr>
        <w:t>،و کما هو مفاد مصححة ابن وهب و صحیحة قتیبة الأعشی المتقدمتین،و هو مما ینبأ بشدة التقیة کما یشهد لها کثرة الروایات المجوّزة،و لذلک فرّق فیها بین المجوس و بینهم مع اندراجهم فی العنوان لذهاب العامة إلی حرمة ذبائح المجوس فلا مقتضی للتقیة فیهم، بخلاف النصاری و الیهود،و لعل وجه اشتداد الحال فی المسألة هو تشبث العامة علی زعمهم بآیة حلّ الطعام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 ما ورد فی النهی عن المؤاکلة معهم،و هی و ان کان کثیر منها واردا فی حکم التعامل و المقاطعة و عدم التوالی معهم،إلا أن البعض متضمن للدلالة علی نجاستهم،تارة</w:t>
      </w:r>
    </w:p>
    <w:p>
      <w:pPr>
        <w:pStyle w:val="BookText"/>
        <w:rPr/>
      </w:pPr>
      <w:r>
        <w:rPr>
          <w:rFonts w:ascii="IRNazanin" w:hAnsi="IRNazanin" w:eastAsia="IRNazanin"/>
          <w:color w:val="111111"/>
          <w:sz w:val="28"/>
          <w:sz w:val="28"/>
          <w:szCs w:val="28"/>
          <w:rtl w:val="true"/>
          <w:lang w:bidi="fa-IR"/>
        </w:rPr>
        <w:t>بدرجة الظهور،و أخری بدرجة الصراحة،و ثالثة کالصریح،و هو کثیر بل لا یبعد فی النهی عن مؤاکلتهم من طعامهم هو أن یکون تعریضا بالعامة القائلین بحلیة و طهارة ذبائحهم،و فی النهی عن المؤاکلة فی قصعة واحدة التعریض بهم أیضا لقولهم بطهارة أبدانهم لاطلاق آیة الحل للطعام المماس لابدانهم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من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حکمة الحکم بنجاستهم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القذارة الواقعیة،هو مصلحة التدبیر فی المباعدة عنهم و عدم الانغماس فیهم و العشرة الوطیدة معهم،و علی هذا فلا یصرف ظهور النهی عن الأکل معهم فی اناء واحد أو من طعامهم إردافه بالنهی عن مجالستهم و مخالطتهم،لا سیما ان العناوین المنهی عنها هی موارد موجبة للتلوث المادی فاختصاص النهی بها دون مطلق ألوان العشرة و المخالطة شاهد علی أنّ الحکم بلحاظ أبدانهم و ان کانت الحکمة فیه تحدید العشرة،بل ان بعض تلک العناوین المنهی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بحکم النجاسة المادیة کما فی النهی عن الأکل فی قصعة واحدة أو غسل الید من المصافحة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العشرة مع الکفار کما انه من المناسب التنبیه علی حکم العشرة و الخلطة معهم توطئة للبحث فی مفاد الروایات الآتیة،و المحصل فی ذلک من مجموع الآیات و الروایات الواردة فی الکفار مطلقا هو انقطاع المودة معهم و کذا الموالاة من حیث انهم کفار أو مطلقا،نعم البر و الاحسان لهم تألیفا لقلوبهم مع دیننا أو من جهة الرحم أو کنظیر فی الخلق لا حرمة فیه کما هو مفاد سورة الممتحنة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علیه الاجماع و المفسرون بأن بر الرجل من شاء من أهل دار الحرب قرابة کان أو غیر قرابة لیس بمحرم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تعرض الأصحاب إلی حکم ذلک فی بحث الوقف علیهم،فلک ان تقول أن الموادّة بالمرتبة النازلة جدا من جهة غیر دینیة بل</w:t>
      </w:r>
    </w:p>
    <w:p>
      <w:pPr>
        <w:pStyle w:val="BookText"/>
        <w:rPr/>
      </w:pPr>
      <w:r>
        <w:rPr>
          <w:rFonts w:ascii="IRNazanin" w:hAnsi="IRNazanin" w:eastAsia="IRNazanin"/>
          <w:color w:val="111111"/>
          <w:sz w:val="28"/>
          <w:sz w:val="28"/>
          <w:szCs w:val="28"/>
          <w:rtl w:val="true"/>
          <w:lang w:bidi="fa-IR"/>
        </w:rPr>
        <w:t>انسانیة سائغة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هذه الطائفة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العیص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مؤاکلة الیهودی و النصرانی و المجوسی،أ فآکل من طعامهم؟قال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صدر السؤال و ان کان یومی إلی حکم العشرة معهم،الا ان تخصیص النهی بطعامهم مع کونه یعم المشتمل علی اللحم و غیره من المطبوخ المباشر بأیدیهم یکون بذلک قوی الظهور فی النجاسة لوحدة النهی المتعلق بطبیعی الطعام سواء غیر المذکی أو غیره من المطبوخ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نظیره صحیحة هارون بن خارجة </w:t>
      </w:r>
      <w:r>
        <w:rPr>
          <w:rStyle w:val="FootnoteAnchor"/>
          <w:rtl w:val="true"/>
        </w:rPr>
        <w:footnoteReference w:id="138"/>
      </w:r>
      <w:r>
        <w:rPr>
          <w:rFonts w:ascii="IRNazanin" w:hAnsi="IRNazanin" w:eastAsia="IRNazanin"/>
          <w:color w:val="111111"/>
          <w:sz w:val="28"/>
          <w:sz w:val="28"/>
          <w:szCs w:val="28"/>
          <w:rtl w:val="true"/>
          <w:lang w:bidi="fa-IR"/>
        </w:rPr>
        <w:t>و موردها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بن جعفر عن أخیه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مؤاکلة المجوسی فی قصعة واحدة،و أرقد معه علی فراش واحد،و أصافحه؟قال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 القصعة </w:t>
      </w:r>
      <w:r>
        <w:rPr>
          <w:rStyle w:val="FootnoteAnchor"/>
          <w:rtl w:val="true"/>
        </w:rPr>
        <w:footnoteReference w:id="140"/>
      </w:r>
      <w:r>
        <w:rPr>
          <w:rFonts w:ascii="IRNazanin" w:hAnsi="IRNazanin" w:eastAsia="IRNazanin"/>
          <w:color w:val="111111"/>
          <w:sz w:val="28"/>
          <w:sz w:val="28"/>
          <w:szCs w:val="28"/>
          <w:rtl w:val="true"/>
          <w:lang w:bidi="fa-IR"/>
        </w:rPr>
        <w:t>وعاء یؤکل فیه و یثرد،و کان یتخذ من الخشب غالبا کما فی المعجم الوسیط،و الروایة و إن اشتمل السؤال فیها عن المعاشرة إلا انها مشتملة أیضا علی نجاسة أبدانهم کما یشیر إلیه فرض وحدة وعاء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صحیح علی بن جعفر الآخر المروی بطریق آخر الا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المسجد أو یصاحبه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لا یخفی ظهور السؤال عن العناوین المتعددة فی استقذارهم و فی المباعدة عنهم لدی الراوی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آنیة أهل الذمة و المجوس؟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آنیتهم،و لا من طعامهم الذی یطبخون،و لا فی آنیتهم التی یشربون فیها الخمر</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وحدة السیاق ظاهرة بقوة فی النجاسة کما هو مقتضی آنیة الخمر و آنیة الطعام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تردف الملاقاة لابدانهم و لذبائحهم و للخمر فی نهی واحد عن استعمال الملاقی لها،ثم ان تقیید النهی الثالث عن الآنیة بالتی یشرب فیها الخمر فیه رائحة التقیة من العامة إذ بعد اطلاق الآنیة فی النهی الأول الدال علی نجاسة أبدانهم یکون التقیید المزبور من قبیل تعلیل النهی و النجاسة بالأمر العارض مع وجود ما هو کالذاتی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النمط من التقیة قد تکرر فی الروایات الواردة فی النهی عن ذبائحهم،إذ هی تارة تصرح بحرمة ذبائحهم سموا أم لم یسموا،و اخری تعلل بأنهم لا یسمون بل یذکرون اسم المسیح،و ثالثة بأنّ الاسم لا یؤمن علیه غیر المسلم و غیر ذلک من التعلیل بالأمر العرضی بدلا عما هو کالذاتی و هو کون الذابح من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یظهر تشابه منشأ التقیة فی البابین و هو فهمهم الخاطئ لآیة حل الطعام فتشابه لسان التقیة لذلک،و هو نظیر التعلیل المحکی عن مالک فی الانتصار أن سؤر النصرانی و المشرک لا یتوضئ به و ان ذلک علی سبیل الکراهة لا التحریم لاستحلالهم الخمر و الخنزیر من دون القطع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صحیحته الاخری عن أبی جعفر علیه السّلام فی رجل صافح رجلا مجوسیا،قال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یده و لا یتوضأ</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هو ظاهر فی النجاسة کما انه یعیّن دلالة ما سبق من الروایات الناهیة عن المصافحة فی النجاسة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دلالته لاطلاق الأمر بالغسل لصورة الجفاف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نظیر ما ورد مما تقدم فی نجاسة الآدمی بالموت من اطلاق الأمر بالغسل بمماسته بالید کما فی روایة التوقیعین الواردة فی موت امام الجماعة فی</w:t>
      </w:r>
    </w:p>
    <w:p>
      <w:pPr>
        <w:pStyle w:val="BookText"/>
        <w:rPr/>
      </w:pPr>
      <w:r>
        <w:rPr>
          <w:rFonts w:ascii="IRNazanin" w:hAnsi="IRNazanin" w:eastAsia="IRNazanin"/>
          <w:color w:val="111111"/>
          <w:sz w:val="28"/>
          <w:sz w:val="28"/>
          <w:szCs w:val="28"/>
          <w:rtl w:val="true"/>
          <w:lang w:bidi="fa-IR"/>
        </w:rPr>
        <w:t>الاثناء،حیث قد ذکرنا أن فی طبیعة بلد الراوی الحارة تکون الید فی الغالب رطبة بالعرق لا سیما و ان المماسة بالمصافحة توجب مزیدا من الحرارة کما هو 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الأمر بالغسل مع الجفاف لو سلم و کان ندبیا فهو لا یندب له الا فی ملامسة الأعیان النجسة کما ورد فی الکلب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ذیل الروایة یفید وجود توهم ان مماسة أبدانهم توجب الحدث و کأنّ نفی الوضوء لذلک،و هو یعطی أن نجاسة أبدانهم کادت تعدّ و تقایس فی ارتکاز المتشرعة کبدن المیت من حیث ایجاب الحدث بعد اتحادهما فی نجاسة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فالصحیحة علی هذا من الروایات الناصة علی نجاستهم،کما أنّها تدل علی مدی النفرة و الاستخباث لهم لا سیما ان السائل هو مثل محمد بن مسلم من کبار فقهاء أصحابه علیه السّلام،و این هذا الارتکاز الذی هو علی طرف نقیض من فتوی العامة قاطبة فقهاءهم و حکامهم القائلین بطهارة أبدانهم و حل طعامهم و مؤاکلتهم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أبی بصیر عن أحدهما علیه السّلام فی مصافحة المسلم الیهودی و النصرانی،قال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الثوب،فإن صافحک بیده فاغسل یدک</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هی و ان احتملت ورودها فی حکم العشرة معهم و ان ذلک نحو من التنفر منهم،إلا أن الجواب صریح فی حکم الملاقاة لأبدانهم،مع انه تقدم أن تعرّض الروایة لحکم التعامل معهم غیر صارف للأمر بالغسل عن الدلالة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المصحح شاهد علی ما تقدم من أن أحد وجوه الحکمة فی الحکم بنجاستهم هو المباعدة و النفرة عنهم،کما انه شاهد علی أن ما تقدم من النهی عن مصافحتهم فی الروایات متضمن للدلالة علی نجاستهم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الاشکال فی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التفرقة بین الملاقاة بالید أو الثوب لیدهم إذا کانت رطبة لا مجال لها مع نجاسة أبدانهم،فهی حینئذ شاهد الطهارة و التنزه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المصافحة بالید ادعی للحرارة و بالتالی للعرق من الملامسة بالثوب کما هو مجرب،و لا یخفی أن السؤال عن المصافحة و التحرج منها شاهد علی ارتکاز النجاسة الذاتیة لدی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من مثل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فراش الیهود و النصرانی ینام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لا یصلّی فی ثیابهما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 المسلم مع المجوسی فی قصعة واحدة و لا یقعده علی فراشه و لا مسجده و لا یصافحه،قال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رجل اشتری ثوبا من السوق للبس لا یدری لمن کان،هل تصح الصلاة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اشتراه من مسلم فلیصل فیه،و ان اشتراه من نصرانی فلا یصلی فیه حتی یغسله</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النهی عن الصلاة فی ثیابهم فی الصدر و الذیل حتی یغسله لکثرة و غلبة تلوثها بابدانهم فکانت أصلا محرز للنجاسة فی ثیابهم و أمارة فعلیه کما هو الحال فی النهی عن أوانیهم،مع أن الأصل فی باب الطهارة هو البناء علیها عند الشک،فکان الأصل فی الاشیاء التی لها تعلق و تناول کثیر منهم هو النجاسة لنجاسة ظاهر ابدانهم الذاتیة لا العرضیة کما قد یرتکب جمعا مع ما استدل به علی طهارتهم،فان تلک الأدلة علی فرض التسلیم بتمامیتها تدل علی أصالة الطهارة فی الاشیاء المتعلقة بهم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مساورة ثیابهم لابدانهم مع الرطوبة هی الغالبة إذ هم یحافظون علی نظافتها من فضلات أکلهم و مشروباتهم،و أما النهی عن الأکل معهم فی قصعة واحدة فقد مرّ تقریبه و نکتة التقیید بالقصعة الواحدة ناصة فی أن وجه النهی هو النجاسة لا أنه من حکم المعاشرة معهم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النهی عن اقعاده علی الفراش و المسجد الذی هو مکان صلاته فی البیت و عن المصافحة معه فهو و ان ظهر فی حکم المعاشرة معهم إلا انه مع عدم منافاته لحکم ظاهر أبدانهم،أن ظهوره فی استقذارهم و التحرز عن التلوث بهم کالتحرز عن الکلب</w:t>
      </w:r>
    </w:p>
    <w:p>
      <w:pPr>
        <w:pStyle w:val="BookText"/>
        <w:rPr/>
      </w:pPr>
      <w:r>
        <w:rPr>
          <w:rFonts w:ascii="IRNazanin" w:hAnsi="IRNazanin" w:eastAsia="IRNazanin"/>
          <w:color w:val="111111"/>
          <w:sz w:val="28"/>
          <w:sz w:val="28"/>
          <w:szCs w:val="28"/>
          <w:rtl w:val="true"/>
          <w:lang w:bidi="fa-IR"/>
        </w:rPr>
        <w:t>و الخنزیر قوی جدا لا یخفی علی المتمعن المتأمل فی تعاقب النواهی المزبورة عن موارد و مرافق قریبة لما یؤکل أو یصلی فیه مما یشترط فیه الطهارة،و لیس النهی عن مطلق المعاشرة معهم و لو لم توجب تلوّث البیئة المحیطة بالمکلف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التقیید لموارد النهی یتضح قوة دلالتها علی قذارتهم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زرارة عن أبی عبد اللّه علیه السّلام فی آنیة المجوس،قال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اضطررتم إلیها فاغسلوها بالماء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اطلاق الآنیة شامل لآنیة الشرب و الأکل،و لما یوضع فیه عین نجاسة و لما لا یوضع فیه ذلک کآنیة شرب الماء و آوانی الفاکهة الجافة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حمل بعض متأخری العصر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یقول بالطهارة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علی أصالة النجاسة العرضیة فیهم عند الشک،و کذا اطلاق النهی أو الأمر بالغسل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قرائن قوة ظهورها فی النجاسة الذاتیة فان الجمع بین الحکم الواقعی و الظاهری فی استعمال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ارداف الخمر و الطعام الشامل لغیر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ممتنعا إلا انه محتاج إلی قرینة و دلالة علی أخذ الشک فی الموضوع، فالظهور و قوته علی 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إسماعیل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ذبائحهم،و لا تأکل فی آنیتهم،یعنی أهل الکتاب</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 مثله مصححة الآخر </w:t>
      </w:r>
      <w:r>
        <w:rPr>
          <w:rStyle w:val="FootnoteAnchor"/>
          <w:rtl w:val="true"/>
        </w:rPr>
        <w:footnoteReference w:id="149"/>
      </w:r>
      <w:r>
        <w:rPr>
          <w:rFonts w:ascii="IRNazanin" w:hAnsi="IRNazanin" w:eastAsia="IRNazanin"/>
          <w:color w:val="111111"/>
          <w:sz w:val="28"/>
          <w:sz w:val="28"/>
          <w:szCs w:val="28"/>
          <w:rtl w:val="true"/>
          <w:lang w:bidi="fa-IR"/>
        </w:rPr>
        <w:t>إلا أن فیه لا تأکل ذبیحة الیهودی و لا تأکل فی آنیته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شاهد علی ما ذکرنا فی صدر هذه الطائفة من أنها للتعریض بالعامة القائلین بحلیة ذبائحهم و طهارة أبدانهم بدلالة اطلاق آیة حل الطعام،فمن البعید أو الممتنع بعد ذلک حمل النهی علی التنزیه لوجود معارض دال علی الطهارة علی فرض</w:t>
      </w:r>
    </w:p>
    <w:p>
      <w:pPr>
        <w:pStyle w:val="BookText"/>
        <w:rPr/>
      </w:pPr>
      <w:r>
        <w:rPr>
          <w:rFonts w:ascii="IRNazanin" w:hAnsi="IRNazanin" w:eastAsia="IRNazanin"/>
          <w:color w:val="111111"/>
          <w:sz w:val="28"/>
          <w:sz w:val="28"/>
          <w:szCs w:val="28"/>
          <w:rtl w:val="true"/>
          <w:lang w:bidi="fa-IR"/>
        </w:rPr>
        <w:t>التسلیم بدلالته،حیث ان مقتضی الصناعة هو حمل المعارض علی التقیة،لکون المصحح دالا علی کون الطهارة من فتوی العامّة نظیر فتواهم بحلیة الذبائح،و علی خطائهم فی ذلک و من ثمّ یدل المصحح علی کون روایات الطائفة الثانیة بأسرها ناظرة إلی ذلک حیث انها تردف النهی عن آنیتهم بالنهی عن طعامهم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یتضح بذلک أنها علی نسق مفاد الطائفة الأولی،و أن منشأ قولهم و ذهابهم إلی طهارة أهل الکتاب هو خطائهم فی فهم آیة حل الطعام و حملهم آیة النجس علی الخباثة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 من الروایات ما ورد فی نجاسة أسئارهم بالمعنی الاعم للسؤر و هی مختلفة فی درجات ظهورها،من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سعید الأعرج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سؤر الیهودی و النصرانی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 هی و ان کانت ظاهرة محمولا إلا أنّها کالصریحة فی الموضوع و انه عنوان ذواتهم بما هی لا الامر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الوشاء عمن ذکره عن أبی عبد اللّه علیه السّلام انه کره سؤر ولد الزنا،و سؤر الیهودی و النصرانی،و المشرک،و کل ما خالف الاسلام،و کان أشد ذلک عنده سؤر الناصب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الکراهة فی الروایات تستعمل فی الحرمة کثیرا،و خروج ابن الزنا بدلیل غیر رافع للظهور فی الحرمة،لا سیما و ان الموضوع العام فیه هو کل ما خالف الاسلام و یندرج فیه کل العناوین فی الروایة ما عدا ابن الزنا و هو قرینة تغایر الحکم،و اندراج الناصب تحت العنوان العام للموضوع یعین الکراهة فی الحرمة،و هو یوافق مفاد الآیة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بن جعفر انه سأل أخاه موسی بن جعفر علیه السّلام عن النصرانی یغتسل مع المسلم فی الحمام،قال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انه نصرانی اغتسل بغیر ماء الحمام،الا ان یغتسل وحده علی الحوض فیغسله ثم یغتسل،و سأله عن الیهودی و النصرانی یدخل یده فی الماء أ یتوضأ منه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لا،الا أن یضطر إلیه</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الاقرب فی مفاد السؤال الأول هو إرادة ماء الأحواض الصغار الذی ینفعل بالنجاسة عند انقطاع المادة عنه،فاذا اغتسل فیه النصرانی اغتسل بغیره من أحواض بیوت الحمام،الا ان یدع النصرانی یغتسل وحده فلا یغتسل المسلم معه،ثم یغسل الحوض المزبور فیطهره بوصله بالمادة ثم یغتسل،فیکون مقتضی هذا التأکید ناصا علی نجاسة الماء الملاقی لهم،نعم فی کون ذلک الانفعال بسبب نجاستهم أبدانهم الذاتیة هو بنحو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ورد فی الجنب نظیر ذلک یستشف منه النجاسة العرضیة لا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افترق اللسان الوارد فیهما حیث ان فی الجنب قد ورد نفی البأس عن القطرات المنتضحة من جسده إذا طهّر فرجه و یداه عن القذارة،و هذا بخلاف ما ورد فی أهل الکتاب فانه لم یستثن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روایات الحمام قد ورد فیها عدة من العناوین الأخر و هی ابن الزنا و الناصب و الزانی،فبعضها بلحاظ العناوین الذاتیة و بعضها بلحاظ العناوین العرضیة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 جهة النهی فی الماء الملاقی لبدن أهل الکتاب هو النجاسة العرضیة لما کان وجه لتخصیصهم بالذکر فی قبال الجنب و الحائض و غیرهما ممن هو متلوّث بالنجاسة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السؤال الثانی فالنهی ظاهر فی النجاسة،و أما الاستثناء فی حالة الاضطرار فنظیره قد ورد فی الماء القلیل الملاقی للید القذرة بالجنابة کحسنة محمد بن میسر </w:t>
      </w:r>
      <w:r>
        <w:rPr>
          <w:rStyle w:val="FootnoteAnchor"/>
          <w:rtl w:val="true"/>
        </w:rPr>
        <w:footnoteReference w:id="153"/>
      </w:r>
      <w:r>
        <w:rPr>
          <w:rFonts w:ascii="IRNazanin" w:hAnsi="IRNazanin" w:eastAsia="IRNazanin"/>
          <w:color w:val="111111"/>
          <w:sz w:val="28"/>
          <w:sz w:val="28"/>
          <w:szCs w:val="28"/>
          <w:rtl w:val="true"/>
          <w:lang w:bidi="fa-IR"/>
        </w:rPr>
        <w:t xml:space="preserve">، و مثل ما رواه علی بن جعفر أیضا فی الجنب الذی أدخل یده القذرة و اضطر إلی الاغتسال بذلک الماء </w:t>
      </w:r>
      <w:r>
        <w:rPr>
          <w:rStyle w:val="FootnoteAnchor"/>
          <w:rtl w:val="true"/>
        </w:rPr>
        <w:footnoteReference w:id="154"/>
      </w:r>
      <w:r>
        <w:rPr>
          <w:rFonts w:ascii="IRNazanin" w:hAnsi="IRNazanin" w:eastAsia="IRNazanin"/>
          <w:color w:val="111111"/>
          <w:sz w:val="28"/>
          <w:sz w:val="28"/>
          <w:szCs w:val="28"/>
          <w:rtl w:val="true"/>
          <w:lang w:bidi="fa-IR"/>
        </w:rPr>
        <w:t xml:space="preserve">،فهو مطرح بعد البناء علی الأصح الاقوی من انفعال الماء القلیل و بعد معارضة الترخیص المزبور بالخصوص بالنهی </w:t>
      </w:r>
      <w:r>
        <w:rPr>
          <w:rStyle w:val="FootnoteAnchor"/>
          <w:rtl w:val="true"/>
        </w:rPr>
        <w:footnoteReference w:id="155"/>
      </w:r>
      <w:r>
        <w:rPr>
          <w:rFonts w:ascii="IRNazanin" w:hAnsi="IRNazanin" w:eastAsia="IRNazanin"/>
          <w:color w:val="111111"/>
          <w:sz w:val="28"/>
          <w:sz w:val="28"/>
          <w:szCs w:val="28"/>
          <w:rtl w:val="true"/>
          <w:lang w:bidi="fa-IR"/>
        </w:rPr>
        <w:t>عن استعماله و التیمم، فلا دلالة له علی التنزیه کما 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عبد اللّه بن أبی یعفور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ان تغتسل من غسالة الحمام ففیها تجتمع غسالة الیهودی و النصرانی و المجوسی و الناصب لنا أهل البیت و هو شرهم،فإن اللّه تبارک و تعالی لم یخلق خلقا أنجس من الکلب و ان الناصب لنا أهل البیت لأنجس منه</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 التصریح بالنجاسة و أن الشریة المتکرر ورودها فی روایات غسالة الحمام من أهل الکتاب و الناصب هی 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ظهور النجاسة فی الحکمیة للتعبیر بالشریة المناسبة للمعنویة، و مقتضی التناسب بین التعلیل و المعلل هو کون التعلیل بالنجاسة و الحزازة المعنویة و لا أقل من الاجمال </w:t>
      </w:r>
      <w:r>
        <w:rPr>
          <w:rStyle w:val="FootnoteAnchor"/>
          <w:rtl w:val="true"/>
        </w:rPr>
        <w:footnoteReference w:id="157"/>
      </w:r>
      <w:r>
        <w:rPr>
          <w:rFonts w:ascii="IRNazanin" w:hAnsi="IRNazanin" w:eastAsia="IRNazanin"/>
          <w:color w:val="111111"/>
          <w:sz w:val="28"/>
          <w:sz w:val="28"/>
          <w:szCs w:val="28"/>
          <w:rtl w:val="true"/>
          <w:lang w:bidi="fa-IR"/>
        </w:rPr>
        <w:t xml:space="preserve">،بل هی لا تصل إلی حد الدلالة علی النجاسة و لو سلم فتحمل علی الکراهة کما فی ولد الزنا حیث ورد فی بعضها انه لا یطهر الی سبع آباء،أو علی ابتلائهم بالنجاسات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النجاسة فی الکلب لا محمل لها علی المعنویة بل هی البدنیة فهی</w:t>
      </w:r>
    </w:p>
    <w:p>
      <w:pPr>
        <w:pStyle w:val="BookText"/>
        <w:rPr/>
      </w:pPr>
      <w:r>
        <w:rPr>
          <w:rFonts w:ascii="IRNazanin" w:hAnsi="IRNazanin" w:eastAsia="IRNazanin"/>
          <w:color w:val="111111"/>
          <w:sz w:val="28"/>
          <w:sz w:val="28"/>
          <w:szCs w:val="28"/>
          <w:rtl w:val="true"/>
          <w:lang w:bidi="fa-IR"/>
        </w:rPr>
        <w:t>صریحة فی ذلک،نعم هی ظاهرة کما تقدم فی الآیة فی کون الموجب لنجاسة بدن الناصب و أهل الکتاب هو اعتقاداتهم المنحرفة،و لو کانت معنویة فأی ربط لها بانفعال الغسالة المائیة،و اشتمال بعضها الاخر علی ابن الزنا أو الزانی مع انه غیر متضمن لأهل الکتاب لیس بمضر بالدلالة فی الموثقة بعد خلوها منهما،و بعد قیام الدلیل التام فی شرائط الحجیة سندا وجهة و دلالة علی الکراهة فی الأول بخلاف أهل الکتاب کما یأتی بیان ضعف ما دل علی الطهارة،و أمّا الثانی فالمشهور ذهبوا إلی نجاسة عرقه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لحن التغلیظ الشدید فی الحکم بالنجاسة من عدة وجوه،کالتعبیر بأفعل التفضیل الدال علی ثبوت مادة المفاضلة فی الجمیع و انها الشریة المادیة المعلولة للوصف و العناوین،و التأکید باللام الداخلة علی الخبر،مع البدء بأن التحقیقیة،مضافا إلی التشبیه و المفاضلة علی نجاسة الکلب الموازیة للمفاضلة علی أهل الکتاب،مضافا إلی بیان کون المفضول و هو الکلب من أشد النجاسات علی الاطلاق بعبارة النفی المطلق المؤکد بالمصدر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الغلظة فی الحکم کیف تتلاءم مع الحمل علی الاستحباب و نحوه،کالعفو عن النجاسة کما فی الحدید،أو التجنب من باب الاحتیاط،أو النجاسة العرضیة مع أن المفاضلة قائمة علی النجاسة الذاتیة الخلقیة،و غیر ذلک من المحامل المخالفة لصریح الدلالة،فالحق أن الموثقة من الادلة الصریحة الآبیة عن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إلی أبی یحیی الواسطی عن بعض اصحابه عن أبی الحسن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الرجال یقومون علی الحوض فی الحمام،لا أعرف الیهودی من النصرانی،و لا الجنب من غیر الجنب؟قال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منه و لا تغتسل من ماء آخر فانه طهور</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نظیرها مصححة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ماء الحمام،یغتسل منه الجنب و الصبی و الیهودی و النصرانی و المجوسی؟فقال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ماء الحمام کماء</w:t>
      </w:r>
    </w:p>
    <w:p>
      <w:pPr>
        <w:pStyle w:val="BookText"/>
        <w:rPr/>
      </w:pPr>
      <w:r>
        <w:rPr>
          <w:rFonts w:ascii="IRNazanin" w:hAnsi="IRNazanin" w:eastAsia="IRNazanin"/>
          <w:color w:val="111111"/>
          <w:sz w:val="28"/>
          <w:sz w:val="28"/>
          <w:szCs w:val="28"/>
          <w:rtl w:val="true"/>
          <w:lang w:bidi="fa-IR"/>
        </w:rPr>
        <w:t>النهر یطهر بعضه بعضا</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جوابه علیه السّلام تقریر ما فی السؤال من نجاسة أهل الکتاب بعنوانهم لا بالنجاسة العرضیة و إلا لکان حالهم حال الجنب أو الصبی فی ذلک و لم یکن موجب لافرادهم بالذکر،و الاجابة باعتصام ماء الحمام المراد به الحوض الّذی له مادة لا الاحواض الصغار حال انقطاعها عن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السائل فی الروایة الأولی اما هشام بن سالم أو حماد بن عثمان،إذ هما المصرح بهما فی ما یسنده الواسطی فی طرق اخری و ان کان الغالب فی ما یسنده التعبیر المزبور،فمثل أحدهما مع ابن أبی یعفور مرتکز لدیهم النجاسة الذاتیة لأهل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بن جعفر عن أخیه موسی بن جعفر علیه السّلام 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الصلاة علی بواری النصاری و الیهود الذین یقعدون علیها فی بیوتهم أ تصلح؟قال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علیها</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ظاهرة أیضا فی النجاسة،و الروایة و ان سبق فیها نفی البأس عن الصلاة علی البواری التی أصابها البول بعد ما یجف،الا انها دالة علی تنجسها بالملاقاة لابدانهم حیث ان النهی و ان کان تنزیهیا عن الصلاة علیها إلا انه فی مورد تنجس البواری بنجاسة أشد من البول بمقتضی الحکم السابق فی تنجسها بالبول،و علی ذلک تزداد قوة دلالتها علی النجاسة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زرارة و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الوضوء حدّ من حدود اللّه لیعلم اللّه من یطیعه و من یعصیه،و ان المؤمن لا ینجسه شیء،انما یکفیه مثل الدهن</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نظیره مروی بطرق مستفیضة عند العامّة کما مر،فقد استدل بمفهومها</w:t>
      </w:r>
    </w:p>
    <w:p>
      <w:pPr>
        <w:pStyle w:val="BookText"/>
        <w:rPr/>
      </w:pPr>
      <w:r>
        <w:rPr>
          <w:rFonts w:ascii="IRNazanin" w:hAnsi="IRNazanin" w:eastAsia="IRNazanin"/>
          <w:color w:val="111111"/>
          <w:sz w:val="28"/>
          <w:sz w:val="28"/>
          <w:szCs w:val="28"/>
          <w:rtl w:val="true"/>
          <w:lang w:bidi="fa-IR"/>
        </w:rPr>
        <w:t>العلامة فی النهایة و ان الوصف مشعر بالعلیة،لکن التقریب الأول دال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یعطی أن الحدث ینجس أبدانهم،غایة الأمر الحدث لا یرتفع لتوقفه علی النیة التی لا تصح منهم،نظیر الحال فی عرق الجنب من الحرام علی المشهور من النجاسة إذا لم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درست بن أبی منصور فی کتابه عن أبی المعزی عن سعید الأعرج عن أبی عبد اللّه علیه السّلام و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نأکل من فضل طعامهم و لا نشرب من فضل شرابهم</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هی نص من حیث المورد حیث ان النهی من جهة الفضل و السؤر أی الملاقاة لابدانهم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الدعائم،قال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جعفر بن محمد علیه السّلام عن ثیاب المشرکین أ یصلّی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رخصوا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الصلاة فی الثیاب التی یعملها المشرکون ما لم یلبسوها أو یظهر فیه نجاسة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الدعائم أیضا عن رسول اللّه صلی الله علیه و آله و سلم انه نهی عن الصلاة فی ثیاب الیهود و النصاری و المجوس،یعنی التی لبسوها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صدقة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 اللّه تبارک و تعالی أرسل إلیکم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أمیّون عن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فترة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حیّهم أعمی نجس،و میتهم فی النار مبلس</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و صفا للناس قبل بعثة الرسول صلی الله علیه و آله و سلم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البحار عن الخرائج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علی علیه السّلام عمرو بن عبد ودّ أعطی سیفه الحسن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لأمّک تغسل هذا الصیقل فردّه و علی</w:t>
      </w:r>
    </w:p>
    <w:p>
      <w:pPr>
        <w:pStyle w:val="BookText"/>
        <w:rPr/>
      </w:pPr>
      <w:r>
        <w:rPr>
          <w:rFonts w:ascii="IRNazanin" w:hAnsi="IRNazanin" w:eastAsia="IRNazanin"/>
          <w:color w:val="111111"/>
          <w:sz w:val="28"/>
          <w:sz w:val="28"/>
          <w:szCs w:val="28"/>
          <w:rtl w:val="true"/>
          <w:lang w:bidi="fa-IR"/>
        </w:rPr>
        <w:t>علیه السّلام عند النبی صلی الله علیه و آله و سلم و فی وسطه نقطة لم تنق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غسلته الزهراء؟قال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النقطة؟قال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سل ذا الفقار یخبرک،فهزّه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غسلتک الطاهرة من دم الرجس النجس؟فانطق اللّه السیف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فی العلل بسنده عن معاذ بن جبل فی حدیث خلقته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أخرجنا إلی أصلاب الآباء و أرحام الأمهات و لا یصیبنا نجس الشرک و لا سفاح الکفر</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تخفی ان الاصابة فی الروایة مادیة بلحاظ الاصلاب و الارحام،و کذا الروایة السابقة حیث انه فی مقام بیان شدة نجاسة الدم باضافته إلی نجاسة المشرک عمرو بن عبد ودّ،و کذا الروایة الأسبق علیهما،حیث ان وصف النجاسة للحیّ فی قبال المیت، أی بلحاظ البدن الحی بالروح و إلا فالنفس و الروح هی هی قبل و بعد فلو کان الوصف لها دون البدن لم یقتصر الوصف علی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عیسی بن عمر مولی الانصار انه سأل أبا عبد اللّه علیه السّلام عن الرجل یحلّ له أن یصافح المجوسی؟فقال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لا،فسأله أ یتوضأ إذا صافحهم؟قال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مصافحتهم تنقض الوضوء</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المحمول علی غسل الید کما فی موثقة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کلبا فلیتوضأ</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نقضه للوضوء بمعنی طهارة الید و السائل هو خادم للصادق علیه السّلام سنینا،و قد روی عنه منصور بن حازم و کذا سیف بن عمیرة فی طریق هذه الروایة،و علی کل تقدیر فی مفاد الروایة فانها تدل علی ارتکاز التقذر لدی أصحاب الأئمة علیه السّلام من أهل الکتاب و انهم بمنزلة الکلب أو المیت فی نجاسة أبدانهم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زرارة عن أبی عبد اللّه علیه السّلام فی آنیة المجوس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اضطررتم إلیها فاغسلوها بالماء</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،فان تقیید الاستعمال بالاضطرار ثم اشتراط الاستعمال بالغسل،یظهر مدی التقذّر من أوانیهم سواء المستعملة فی الأکل أو الشرب أو غیرهما مما یلاقی أبدانهم و یساورونه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علی بن إبراهیم فی تفسیر الآیة أَنْ طَهِّرا بَیْتِیَ لِلطّائِفِینَ وَ الْعاکِفِینَ وَ الرُّکَّعِ السُّجُودِ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نحّ عنه المشرکین،و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بنی إبراهیم علیه السّلام البیت و حج الناس شکت الکعبة إلی اللّه تبارک و تعالی ما تلقی من أیدی المشرکین و انفاسهم،فأوحی اللّه إلیها قرّی کعبتی فانی أبعث فی آخر الزمان قوما یتنظفون بقضبان الشجر و یتخللون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تخصیص المشرکین بالتنحیة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اطلاق الأمر بتنحیتهم من دون التقیید بحال شامل لحال تنظفهم من القذارات العارضة،کما ان کون الشکوی من ملاقاة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تغسل من القذارات العارضة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کون النجاسة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السید بن طاوس فی مصباح الزائر عنهم علیه السّلام من الزیارة الجامعة للائمة علیه السّلام و فیها فی وصف أعدائهم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القلوب المنتنة من قذر الشرک و الأجساد المشحنة من درن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الاستدلال بالسنة علی الطهارة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اعترض علی الاستدلال بالطوائف المزبورة بروایات دالة علی الطهارة، إلا أنّ الصحیح جعل العدید منها دالا علی النجاسة و بعضها الآخر لا دلالة له،و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الکاهلی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قوم مسلمین یأکلون و حضرهم رجل مجوسی أ یدعونه إلی طعامهم،فقال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فلا أؤاکل المجوسی،و أکره أن أحرم علیکم شیئا تصنعونه فی بلادکم</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الطعام یتلوث لو کان حکم أبدانهم النجاسة فیوجب الحرمة فعدمها یلازم</w:t>
      </w:r>
    </w:p>
    <w:p>
      <w:pPr>
        <w:pStyle w:val="BookText"/>
        <w:rPr/>
      </w:pPr>
      <w:r>
        <w:rPr>
          <w:rFonts w:ascii="IRNazanin" w:hAnsi="IRNazanin" w:eastAsia="IRNazanin"/>
          <w:color w:val="111111"/>
          <w:sz w:val="28"/>
          <w:sz w:val="28"/>
          <w:szCs w:val="28"/>
          <w:rtl w:val="true"/>
          <w:lang w:bidi="fa-IR"/>
        </w:rPr>
        <w:t>الطهارة،و أما عدم مؤاکلته هو علیه السّلام فلمقامه الشریف و منصبه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متعرضة لحکم العشرة معهم،الذی لا یرتضی القائلون بالطهارة انسجامه و ارتباطه مع حکم ابدانهم و ان کان الصحیح ارتباطه کما تقدم،بل و دلالته علی ارتکاز التقذر منهم لدی الراوی حیث عن سؤاله عن المؤاکلة معه مع کون الطعام من المسلم انما هو لاجل التحرج منهم لقذارتهم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فیها الطعام من المسلمین لا من أهل الکتاب کی ینافی ما تقدم من النهی عن مطلق طعامهم المباشر بأبدانهم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یفرض فی الروایة الاکل فی قصعة واحدة کما تقدم النهی عن خصوص ذلک فی أدلة النجاسة فغایة الأمر الاطلاق فی هذه الصحیحة یقید بما تقدم من النهی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المؤاکلة ان کانت حراما فلا مجال لکراهته علیه السّلام الحکم بالتحریم،و ان کانت حلالا فلا حرمة فی البین کی یکره علیه السّلام الحکم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الکلام لا یستقیم الاخذ به إلا بحمل تعلیل عدم التحریم علی عدم بیان الحرمة لأجل التقیة و الخشیة علی الراوی بعد کونه من شیعة الکوفة و یخشی علیهم الاشتهار بذلک کما یشیر إلیه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بناء العامّة علی حلّ مطلق طعامهم و لو المباشر بأبدانهم استنادا إلی خطائهم فی فهم آیة المائدة،أی لان الاکل معهم شیء شائع یصنع فی الکوفة فتحریمه علی الشیعة موجب لاشتهارهم بذلک و تمیزهم عن العامّة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التحریم علی منصب الولایة و الطاعة لا علی العنوان الأولی فیستقیم الظاهر حینئذ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السؤال عن الثانی و هو الظهور الاولی فی البیانات الشرعیة،فالاصح عدّ الروایة من أدلة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خالد القلانسی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ألقی الذمی فیصافحنی،قال امسحها بالتراب و بالحائط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فالناصب؟قال اغسلها</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،فان المسح فی الأول هو لاظهار النفرة منهم لا للتطهیر بخلاف الثانی،فهی مصرحة بطهارتهم بخلاف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الأمر بالغسل بالمصافحة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ظاهر فی النجاسة فیحمل علی التنزیه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بالمسح بالتراب و بالحائط یحتمل کونه توطئة للغسل کما فی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أغدو الی السوق فأحتاج إلی البول و لیس عندی ماء،ثم أتمسح و انتشف بیدی ثم أمسحها بالحائط و بالأرض،ثم أحک جسدی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فی 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أبول فلا أصیب الماء و قد أصاب یدی شیء من البول فأمسحه بالحائط و التراب ثم تعرق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،و کما فی قوله علیه السّلام فی 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الدمل یکون بالرجل فینفجر و هو فی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 و یمسح یده بالحائط أو بالأرض،و لا یقطع الصلاة</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للتخلص من عین النجس و ازالته کی یتخفف حکم الموضع الملاقی فی التطهیر و الآثار،فیکون علی هذا کنایة عن الأمر بالغسل و من التنوع فی التعبیر أو التشدد فی ازالة ما علق بسبب المصافحة،فالتنظیف بالتراب عنوانه فی عرف الروایة کالتنظیف بالصابون فی عرفنا یکون توطئة للغسل بالماء،و لا ینافی ما تقدم من انجسیة الناصب،حیث ان الأمر فی المقام مضمن لحکم العشرة أیضا من دون تدافع بینهما کما تقدم،فالاقرب جعل الروایة من أدلة النجاسة و انها شاهدة علی ارتکاز</w:t>
      </w:r>
    </w:p>
    <w:p>
      <w:pPr>
        <w:pStyle w:val="BookText"/>
        <w:rPr/>
      </w:pPr>
      <w:r>
        <w:rPr>
          <w:rFonts w:ascii="IRNazanin" w:hAnsi="IRNazanin" w:eastAsia="IRNazanin"/>
          <w:color w:val="111111"/>
          <w:sz w:val="28"/>
          <w:sz w:val="28"/>
          <w:szCs w:val="28"/>
          <w:rtl w:val="true"/>
          <w:lang w:bidi="fa-IR"/>
        </w:rPr>
        <w:t>النجاسة لدی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فرض عدم الرطوبة و الأمر بالمسح و الغسل علی الاستحباب فلا ینافی صحیح ابن مسلم المتقدم المحمول علی فرض الرطوبة کما ذکره صاحب الوسائل،لا سیما و ان القائلین بالطهارة یبنون علی تباین لسان حکم العشرة معهم مع لسان حکم أبدانهم إذ هم یحملون الأمر بالمسح علی اظهار النفرة منهم،لکن الاحتمال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بن جعفر المتقدم حیث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الیهودی و النصرانی یدخل یده فی الماء أ یتوضأ منه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لا،الا ان یضطر إلیه</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حیث ان الترخیص عند الاضطرار دال علی الطهارة و الا لم یصح الوضوء و علی أن النهی للتنزیه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ورود نظیر هذا الاستثناء فی الجنب الذی غمس یده القذرة فی القلیل فدلالته علی عدم انفعال القلیل اشبه من طهارة المنی و أهل الکتاب،لکنه مطرح لما دل علی انفعاله،بل کما دل بالخصوص بالنهی عن استعماله و التیمم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انحصار الماء به لا یصحح صدق الاضطرار إلی التوضؤ منه بعد امکان التیمم،و بعبارة أخری ان الظاهر من النهی المتقدم کونه قرینة علی معنی الاضطرار من انه اضطرار لمخالفة النهی و منشأه و هو التقیة کما استظهره الشیخ</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ان عنوان الاضطرار فی الروایات معهود بکثرة فی الاضطرار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اضطر إلیه ابن آدم فقد أحله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یعین إرادة اضطرار التقیة،بینما قد کثر التعبیر بالانحصار فی روایات الماء المکروه التوضؤ 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منه الا ان تجد ماء غیره فتنزه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صحیح الحلی </w:t>
      </w:r>
      <w:r>
        <w:rPr>
          <w:rStyle w:val="FootnoteAnchor"/>
          <w:rtl w:val="true"/>
        </w:rPr>
        <w:footnoteReference w:id="181"/>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یقدر علی ماء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موثقتی</w:t>
      </w:r>
    </w:p>
    <w:p>
      <w:pPr>
        <w:pStyle w:val="BookText"/>
        <w:rPr/>
      </w:pPr>
      <w:r>
        <w:rPr>
          <w:rFonts w:ascii="Amiri" w:hAnsi="Amiri" w:eastAsia="Amiri" w:cs="Amiri"/>
          <w:color w:val="111111"/>
          <w:sz w:val="28"/>
          <w:sz w:val="28"/>
          <w:szCs w:val="28"/>
          <w:rtl w:val="true"/>
          <w:lang w:bidi="ar-SA"/>
        </w:rPr>
        <w:t xml:space="preserve">سماعة </w:t>
      </w:r>
      <w:r>
        <w:rPr>
          <w:rStyle w:val="FootnoteAnchor"/>
          <w:rtl w:val="true"/>
        </w:rPr>
        <w:footnoteReference w:id="182"/>
      </w:r>
      <w:r>
        <w:rPr>
          <w:rFonts w:ascii="IRNazanin" w:hAnsi="IRNazanin" w:eastAsia="IRNazanin"/>
          <w:color w:val="111111"/>
          <w:sz w:val="28"/>
          <w:sz w:val="28"/>
          <w:szCs w:val="28"/>
          <w:rtl w:val="true"/>
          <w:lang w:bidi="fa-IR"/>
        </w:rPr>
        <w:t xml:space="preserve">و عمار </w:t>
      </w:r>
      <w:r>
        <w:rPr>
          <w:rStyle w:val="FootnoteAnchor"/>
          <w:rtl w:val="true"/>
        </w:rPr>
        <w:footnoteReference w:id="183"/>
      </w:r>
      <w:r>
        <w:rPr>
          <w:rFonts w:ascii="IRNazanin" w:hAnsi="IRNazanin" w:eastAsia="IRNazanin"/>
          <w:color w:val="111111"/>
          <w:sz w:val="28"/>
          <w:sz w:val="28"/>
          <w:szCs w:val="28"/>
          <w:rtl w:val="true"/>
          <w:lang w:bidi="fa-IR"/>
        </w:rPr>
        <w:t>،نعم فی مصحح زرارة المتقدم فی آنیة المجوس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اضطررتم إلیها فاغسلوها بالماء</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التقیة رافعة للتکلیف لا للوضع فکیف یصح وضوءه و صلاته و تتوفر طهارة أعضاءه و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الالتزام بالعفو عن نجاسة أهل الکتاب عند الاضطرار بالتقیة أی عن انفعال الماء بهم،کما ورد نظیره فی الخمر بل سیأتی فی بقیة روایات المقام کروایة زکریا العفو عن نجاسة ذبائحهم،و نجاسة الخمر فی مورد الاضطرار و کما هو الحال فی تسویغ تغسیلهم للمسلم عند خصوص عدم المماثل المسلم لا مطلقا من کونه من باب العفو عن نجاستهم کما هو أحد وجوه الحکم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صاحب الوسائل و هو قریب أیضا من الحمل علی کریة الماء أو ما فی حکمها من الاتصال بالمادة فی ماء الحمام،و وجه القرب ان ما تقدم فی السؤال هو عن اجتماع النصرانی مع المسلم فی الحمام و الامر بالاغتسال بغیر الذی اغتسل النصرانی فیه من الماء القلیل الذی فی الاحواض الصغیرة الا ان یغسل الحوض ثم یغتسل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إبراهیم بن أبی محمود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النصرانیة تخدمک و أنت تعلم أنّها نصرانیة لا تتوضأ و لا تغتسل من جنابة،قال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بأس،تغسل یدیها</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دلالتها أن السؤال سواء کان عن الفرض الکلی بتمثیل کاف الخطاب عن مطلق المکلف کما فی قول الراوی نفسه فی روایة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صافحک بیده فاغسل یدک</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بصورة کاف الخطاب مع أن السائل تعبیره بصورة الفرض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مصافحة المسلم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عن الواقعة الخارجیة له علیه السّلام فان</w:t>
      </w:r>
    </w:p>
    <w:p>
      <w:pPr>
        <w:pStyle w:val="BookText"/>
        <w:rPr/>
      </w:pPr>
      <w:r>
        <w:rPr>
          <w:rFonts w:ascii="IRNazanin" w:hAnsi="IRNazanin" w:eastAsia="IRNazanin"/>
          <w:color w:val="111111"/>
          <w:sz w:val="28"/>
          <w:sz w:val="28"/>
          <w:szCs w:val="28"/>
          <w:rtl w:val="true"/>
          <w:lang w:bidi="fa-IR"/>
        </w:rPr>
        <w:t>فعله علیه السّلام حجة أیضا بعد بیان وجهه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الحث الاکید علی الابتعاد عنهم و التقذر منهم فی الروایات المستفیضة المتقدمة،سواء حمل علی التنزه الشدید و الحذر من مخالطتهم و موادتهم أو علی نجاستهم و تقیید المعاشرة معهم فی ضمن مراتب محدودة،ذلک الحث لا یتناسب مع نفی البأس المطلق لا سیما منه علیه السّلام بناء علی خارجیة الفرض کما هو ظاهر اللفظ لا سیما فی الخادمة التی یدوم الاختلاط بها،کیف و قد ورد تجنب سؤر الحائض المتهمة بل استفید منه تجنب مطلق المتهم،فهذا مؤشر علی خصوصیة الواقعة و ان ذلک اجبار من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السؤال بالنجاسة الذاتیة حیث انه بعد ما فرض نصرانیة الجاریة الخادمة کموضوع عاود فی ذکر المحذور علی صیغة الجملة الحالیة فذکر وصف النصرانیة کمحذور مردفا بأوصاف أخری موجبة للنجاسة العرضیة،فلو لم یکن فی ارتکازه وصف النصرانیة محذورا مستقلا بل کان منشأ لحدوث النجاسة العرضیة لاکتفی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أنّها لا تتوضأ و لا تغتسل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اعادة الوصف،لا سیما و أن مرجع الضمیر یعود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 فیه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فاعطاء المجال للتدبر یستنطق النجاسة الذاتیة فی تعبیر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فائدة ذکر النجاسة العرضیة کمحذور آخر بعد کونها ذاتیة،بل لا محصل لحکم العرضیة فی الشیء النجس ذاتا لعدم انفعاله،إذ المراد من العرضیة فی المقام هو طروّ أعیان نجسة أخری من قبیل البول و المنی و دم الحیض التی توجب التلوث و السرایة أکثر و بنحو اوسع،فالعطف بها للترفع لکون فرضها مع الرطوبة دائما و هی أشد نجاسة بلحاظ الآثار و لذلک کنی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تتطهر فی الخلاء و لا تغتسل من الجنابة أی لا تتنقی من المنی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یکون جوابه علیه السّلام تقریرا للنجاسة الذاتیة،إلاّ أن نفی البأس نسبی بلحاظ رفع</w:t>
      </w:r>
    </w:p>
    <w:p>
      <w:pPr>
        <w:pStyle w:val="BookText"/>
        <w:rPr/>
      </w:pPr>
      <w:r>
        <w:rPr>
          <w:rFonts w:ascii="IRNazanin" w:hAnsi="IRNazanin" w:eastAsia="IRNazanin"/>
          <w:color w:val="111111"/>
          <w:sz w:val="28"/>
          <w:sz w:val="28"/>
          <w:szCs w:val="28"/>
          <w:rtl w:val="true"/>
          <w:lang w:bidi="fa-IR"/>
        </w:rPr>
        <w:t>بقیة الأعیان النجسة التی تسبب سرعة السرایة و کثرة القذارة بتوسط تلوث الید بها غالبا فی الخلاء،و لأجل ذلک اقتصر فی تعلیل نفی البأس بغسل الیدین فالأولی عدّ الصحیحة من أدلة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التعلیل فی الجواب بنوع الخدمة و انها فی ما لا رطوبة فیه فمع غسل الیدین سوف لن یکون هنالک محذور فی تناولها و تعاطیها للأشیاء الجافة،و إلا لو أرید العموم فی الجواب لموارد ما فیه الرطوبة لما نجع غسل الیدین بعد تلوث البدن و الثیاب بالقذارات العرضیة،حیث أن التعاطی و ان کان بالیدین غالبا فی تلک الموارد الرطبة کغسل الأوانی و الطبخ و غیره،إلا أنّ الغالب أیضا هو ملاقاة الید للثیاب فی الاثناء بل و للبدن أیضا کتعدیل الرداء أو الثوب للتشمیر و نحوه و تصفیف الشعر أو مسح العرق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قریبا کما یظهر من الشیخ فی التهذیب حیث أوردها أیضا فی باب المکاسب ان السؤال هو عن جواز استخدامها حیث أن ذاک یسبب تلوث بیئة و مرافق معیشة المکلف و هو حرام أی موجب لحرمة الصلاة الوضعیة و التکلیفیة فی الشرب و الأکل،کما فی قوله علیه السّلام فی روایة أخری فی الاستصباح بألیات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تعلم أنّه یصب الید و الثوب و هو حرام</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،فیکون جوابه علیه السّلام بنفی البأس عن استخدامها أو استیجارها للخدمة بعد التحرز عن تنجیسها،و ان المعرضیة للتنجیس لا یوجب الاشکال فی ابتیاعها أو استیجارها لذلک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العیص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مؤاکلة الیهودی و النصرانی و المجوسی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طعامک و توضأ فلا بأس</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اطلاق نفی البأس شامل لصورة الملاقاة لبدنه کما ان التقیید بالتوضؤ أی غسل الید دال علی کون نجاستهم عرضیة لا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اشتراط کون الطعام من السائل المؤمن مفهومه النهی عن طعامهم مطلقا و لو لم یکن مشتملا علی المیتة و لحم الخنزیر فیدل علی حرمته بملاقاته لابدانهم،فیکون قرینة علی أن المؤاکلة من طعام المؤمن هی لا فی قصعة واحدة لئلا یبتلی بمحذور الملاقاة لابدانهم الذی هو سبب حرمة طعامهم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التقیید بالتوضؤ فکما تقدم فی الروایة السابقة لأجل ازالة القذارات الأخری تخفیفا للنجاسة،إذ بعضها أشدّ بلحاظ الآثار و تقلیلا من دائرة التلوث بها و السرایة لها فالاجدر عدّ الصحیحة من أدلة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أغضینا الطرف عما تقدم فاطلاق نفی البأس فیها مقید بما تقدم من الصحاح الناهیة عن تناول الطعام معهم فی قصعة واحدة،و الناهیة عن تناول طعامهم فتقید الاطلاق فی المقام بما إذا لم یکن فی قصعة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إلی زکریا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نصرانیا فأسلمت فقلت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بیتی علی دین النصرانیة،فأکون معهم فی بیت واحد و آکل من آنیتهم،فقال 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یأکلون لحم الخنزیر؟قلت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تقیید نفی البأس بعدم أکل لحم الخنزیر المدلول علیه بتفریعه علی نفس السائل أکلهم للحمه دال علی طهارة آنیتهم الملاقیة لابدانهم،و علی أنّ النواهی المتقدمة عن الآنیة بسبب تناولهم للنجاسات فیها،لا سیما ان نفی البأس عن الکون مع أهل بیته فی بیت واحد مستلزم للمساورة الکثیرة لابدانهم مباشرة أو بالواسطة،و أما عدم تقیید الجواز لاستعمال آنیتهم بعدم تناولهم للخمر فلأنّ تناول المشروب فی أوان مغایرة لأوانی الطعام التی وقع السؤال عنها و عادة ما تغسل عند انتهاء الشرب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البادی من الجواب انه علی وفق فتاوی العامة،حیث ان السؤال عن الأکل من آنیتهم کنایة عن طعامهم لا عن استعمال الأوانی،فالتقیید بعدم لحم الخنزیر فقط ظاهر فی جواز ذبائحهم و طهارتها،بل و لو سلمنا کونه عن الاستعمال فکذلک إذ إفراد التقیید المزبور ظاهر فی طهارة ذبائحهم،و أهل الکتاب کما یحکی و یظهر من العدید من الروایات لا یستحلون و لا یأکلون ذبائح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عدم التقیید بعدم تناولهم الخمر فانه لا یوجهه اختصاص السؤال للأکل دون الشرب أو انه عن استعمال أوانی الأکل دون الشرب،إذ تعاطی الشرب له موجب لتنجس الشفاه و الید و انفعال الطعام بعد ذلک،فالظاهر من عدم التقیید به هو التقیة أیضا لشدتها فی نجاسة الخمر کما یظهر من الروایات لکونها من 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یظهر من الذیل الذی اقتطعه صاحب الوسائل ان الداعی له علیه السّلام فی صورة الجواب المزبور مضافا إلی ما تقدم هو ابقاء السائل فی غفلته عن الحکم الواقعی لترتب مصلحة شرعیة أهم و هی اسلام أهل بیته بحسن معاملته معهم و عدم مقاطعته لهم و لمراعاة البر بوالدته،فلاحظ متن لروایة کما هی فی روایة الکلینی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نصرانیا فأسلمت و حججت فدخلت علی أبی عبد اللّه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کنت علی النصرانیة و إنی أسلمت،فقال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شیء رأیت فی الاسلام؟قلت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تَدْرِی مَا الْکِتابُ وَ لاَ الْإِیمانُ وَ لکِنْ جَعَلْناهُ نُوراً نَهْدِی بِهِ مَنْ نَشاءُ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هداک اللّه،ثم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شئت یا بنی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و أمی علی النصرانیة و أهل بیتی و أمی مکفوفة البصر فأکون معهم و آکل فی آنیتهم؟فقال یأکلون لحم الخنزیر؟فقلت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یمسونه،فقال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فانظر إلی أمّک فبرّها،فإذا ماتت فلا تکلها إلی غیرک،کن أنت الذی تقوم بشأنها و لا تخبرنّ أحد أنک أتیتنی حتی تأتینی بمنی إن شاء اللّه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بمنی و الناس حوله کأنّه معلّم صبیان،هذا یسأله و هذا یسأله،فلما قدمت الکوفة ألطفت لأمی و کنت أطعمها و أفلّی ثوبها و رأسها و أخدمها 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ما کنت تصنع بی هذا</w:t>
      </w:r>
    </w:p>
    <w:p>
      <w:pPr>
        <w:pStyle w:val="BookText"/>
        <w:rPr/>
      </w:pPr>
      <w:r>
        <w:rPr>
          <w:rFonts w:ascii="IRNazanin" w:hAnsi="IRNazanin" w:eastAsia="IRNazanin"/>
          <w:color w:val="111111"/>
          <w:sz w:val="28"/>
          <w:sz w:val="28"/>
          <w:szCs w:val="28"/>
          <w:rtl w:val="true"/>
          <w:lang w:bidi="fa-IR"/>
        </w:rPr>
        <w:t>و أنت علی دینی فما الذی أری منک منذ هاجرت فدخلت فی الحنیفیة؟فقلت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ولد نبینا أمرنی بهذا،فقالت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هو نبی؟فقلت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لکنه ابن نبی،فقالت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 هذا نبی ان هذه وصایا الأنبیاء إلی آخر الحدیث و فیه انها أسلمت و صلّت ثم توفت و غسّلها المسلمون و صلّی ابنها علیها</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الثیاب السابریة یعملها المجوس و هم أخباث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یشربون الخمر و نساؤهم علی تلک الحال،ألبسها و لا أغسلها و أصلی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فقطعت له قمیصا و خطته و فتلت له أزرارا و رداء من السابری، ثم بعثت بها إلیه فی یوم جمعة حین ارتفع النهار،فکأنّه عرف ما أرید فخرج بها إلی الجمعة</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دلالتها أن صنع تلک الثیاب من قبلهم و مزاولتهم لها بأیدیهم،تتحقق ملاقاتها لابدانهم مع الرطوبة فی الغالب المعتاد،فجواز لبسها و الصلاة فیها شاهد الطهارة و ندبیة التنزه فیما تقدم من النواهی بل ان التقیید بحالهم فی شرب الخمر شاهد علی ارتکاب النجاسة العرضیة دون الذاتیة،و لذلک ناسب ان النسخة هی أجناب لا أخباث بجامع النجاسة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احدی النسختین أخباث و علی تقدیرها تکون دالة علی ارتکاز النجاسة الذاتیة لدی الراوی و تقریرها منه علیه السّلام،و لا تنافی بین ذکر النجاسة الذاتیة و العرضیة و هی التلوث بالخمر لما تقدم فی الروایة الرابعة أن المراد من العرضیة هی طرو اعیان نجسة کالخمر و غیره الموجب لسرعة التقذر و اتساع دائرة التلوث،بل لو افترض أن النسخة هی اجناب لما انتفت دلالتها علی النجاسة الذاتیة أیضا،کما تقدم تقریبه أیضا من أن ظاهر ذکر عنوان أهل الکتاب هو کمحذور مستقل برأسه و العطف أو التقیید بحال هو للترفع و کمحذور آخر،و لذلک علی تقدیر النسخة الثانیة لم یکتف بذکر</w:t>
      </w:r>
    </w:p>
    <w:p>
      <w:pPr>
        <w:pStyle w:val="BookText"/>
        <w:rPr/>
      </w:pPr>
      <w:r>
        <w:rPr>
          <w:rFonts w:ascii="IRNazanin" w:hAnsi="IRNazanin" w:eastAsia="IRNazanin"/>
          <w:color w:val="111111"/>
          <w:sz w:val="28"/>
          <w:sz w:val="28"/>
          <w:szCs w:val="28"/>
          <w:rtl w:val="true"/>
          <w:lang w:bidi="fa-IR"/>
        </w:rPr>
        <w:t>قذارة الجنابة و المنی و انما أردفها بمحذور قذارة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السؤال لم یفترض التحقق من تلوثها بأبدانهم و انما هی فی معرض ذلک إذ لیست هی ثیاب یلبسونها و انما یصنعونها و یحیکونها،و إلا فالسائل أیضا فرض تلوثهم بالنجاسات العارضة إلا أن ذلک موجب للمعرضیة لا احراز الاصابة،کما یأتی التصریح بذلک فی صحیحة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مصححة المعلی بن خنیس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 الثیاب التی یعملها المجوس و النصاری و الیهود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 مثله روایة البزاز </w:t>
      </w:r>
      <w:r>
        <w:rPr>
          <w:rStyle w:val="FootnoteAnchor"/>
          <w:rtl w:val="true"/>
        </w:rPr>
        <w:footnoteReference w:id="193"/>
      </w:r>
      <w:r>
        <w:rPr>
          <w:rFonts w:ascii="IRNazanin" w:hAnsi="IRNazanin" w:eastAsia="IRNazanin"/>
          <w:color w:val="111111"/>
          <w:sz w:val="28"/>
          <w:sz w:val="28"/>
          <w:szCs w:val="28"/>
          <w:rtl w:val="true"/>
          <w:lang w:bidi="fa-IR"/>
        </w:rPr>
        <w:t>،و التقریب کالروایة السابقة،و الخدشة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الصلاة فی ثوب المجوسی؟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 الماء</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التقریب ما سبق بل ان اضافة الثوب له دلالة علی کونه مما یلبسه، فتکون قرینة علی إرادة الاستحباب من الأمر بالغسل فیما تقدم من روایات النجاسة و یدل علی الندبیة فی مجمل الحکم لوحدة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تقدم من عدم التحقق من التلوّث بل المعرضیة،ان التعبیر بالرش بالماء قد ورد نظیره فی عدة روایات فی موارد الملاقاة الجافة مع أعیان نجسة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 ثوبک کلب فإن کان یابسا فانضحه،و إن کان رطبا فاغسله</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قوله علیه السّلام عن خنزیر أصاب ثوبا و هو 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ینضحه بالماء ثم یصلی فیه</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،و غیرها من الموارد ،نعم قد ورد نظیره فی المذی و دم البراغیث و نحوها أیضا الا ان قرینة المعرضیة معینة للنمط الأول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اضافة الثوب فلا تدل علی کونه الذی یلبسه بل الذی یحیکه و یصنعه کما فی</w:t>
      </w:r>
    </w:p>
    <w:p>
      <w:pPr>
        <w:pStyle w:val="BookText"/>
        <w:rPr/>
      </w:pPr>
      <w:r>
        <w:rPr>
          <w:rFonts w:ascii="IRNazanin" w:hAnsi="IRNazanin" w:eastAsia="IRNazanin"/>
          <w:color w:val="111111"/>
          <w:sz w:val="28"/>
          <w:sz w:val="28"/>
          <w:szCs w:val="28"/>
          <w:rtl w:val="true"/>
          <w:lang w:bidi="fa-IR"/>
        </w:rPr>
        <w:t>روایة أبی جمیلة حیث سأله علیه السّلام عن لبس ثوب المجوسی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یشربون الخمر،قال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نحن نشتری الثیاب السابریة فنلبسها و لا نغسلها</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أبی أبا عبد اللّه علیه السّلام 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أعیر الذمی ثوبی و أنا أعلم انه یشرب الخمر و یأکل لحم الخنزیر فیرده علیّ،فأغسله قبل أن أصلی فیه؟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و لا تغسله من أجل ذلک فانک أعرته إیّاه و هو طاهر و لم تستیقن انه نجسه،فلا بأس أن تصلی فیه حتی تستیقن أنه نجسه</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مکاتبة محمد بن عبد اللّه بن جعفر الحمیری ان کتب إلی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حاکة مجوس یأکلون المیتة و لا یغتسلون من الجنابة و ینسجون لنا ثیابا، فهل تجوز الصلاة فیها من قبل أن تغسل؟فکتب إلیه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فیها</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مثلهما روایة أبی جمیلة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أن الراوی فی الأولی من أکابر الرواة و من أصحاب الاجماع و لم یذکر فی سبب التنجیس إلا النجاسة العرضیة لا محذور النجاسة الذاتیة مثل انه یعرق فی الثوب أو یلامسه برطوبة،و کذلک الراوی فی الثانیة فانه من فقهاء الامامیة فی الغیبة الصغری و لم یکن مرکوزا فی ذهنه النجاسة الذاتیة إذ یعلل نجاسة الثیاب بتعاطیهم للنجاسات العرضیة،فهذا یدل علی ارتکاز طهارتهم لدی الرواة الی آخر عصر الحضور للأئمّة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معارض بارتکاز نجاستهم الذاتیة لدی رواة آخرین أجلّ فی الرتبة العلمیة کمحمد بن مسلم کما فی الروایة الخامسة من الطائفة الثانیة فی أدلة النجاسة و قد تقدم بیان ذلک،و کأبی بصیر کما فی الروایة السادسة من الطائفة المزبورة،و کعلی بن جعفر</w:t>
      </w:r>
    </w:p>
    <w:p>
      <w:pPr>
        <w:pStyle w:val="BookText"/>
        <w:rPr/>
      </w:pPr>
      <w:r>
        <w:rPr>
          <w:rFonts w:ascii="IRNazanin" w:hAnsi="IRNazanin" w:eastAsia="IRNazanin"/>
          <w:color w:val="111111"/>
          <w:sz w:val="28"/>
          <w:sz w:val="28"/>
          <w:szCs w:val="28"/>
          <w:rtl w:val="true"/>
          <w:lang w:bidi="fa-IR"/>
        </w:rPr>
        <w:t>فی الروایة الثالثة و السابعة من الطائفة المزبورة أیضا،و کهشام بن سالم أو حماد بن عثمان أحدهما الذی یروی عنه الواسطی فی الروایة الخامسة من الطائفة الثالثة،و کابن أبی یعفور الفقیه الجلیل فی مصححته التی تقدمت مردفة بالروایة الخامسة المزبورة، و کعیسی بن عمر مولی الأنصار خادم للصادق علیه السّلام عدة سنین کما فی الروایة الرابعة عشر من الطائفة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کعبد اللّه بن یحیی الکاهلی کما فی الروایة الأولی من أدلة المقام و هو من وجهاء الرواة صاحب کتاب،و کخالد القلانسی الثقة صاحب کتاب کما فی الروایة الثانیة فی المقام،و کمعاویة بن عمار کما فی الروایة السادسة فی المقام علی احدی النسختین فیها،و کإبراهیم بن أبی محمود کما فی الروایة الرابعة فی المقام علی ما قرّبناه فی مفادها و کما فی الروایة الثانیة عشرة الآتیة،بل ان الالتفات إلی تحرّج الرواة من مخالطتهم کما یشهد لذلک کثرة اسئلتهم عن حکم الموارد الموجبة للملاقاة،شاهد علی تأصل و ارتکاز النجاسة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صحیحة ابن سنان هو ذکر تلوثهم بالنجاسة العرضیة کمحذور آخر وراء کونهم أهل کتاب فالعطف بالجملة الحالیة للترفع و المبالغة فی المحذور کما تقدم فی صحیحتی إبراهیم بن أبی محمود و معاویة بن عمار المتقدمتین،لکون مثل تلک النجاسات العینیة الطاریة أشدّ نجاسة بلحاظ الآثار و أکثر تلویثا و أسرع تنجیسا لکون فرضها مع الرطوبة دائما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روایة أبی جمیلة حیث انه ذکر فی السؤال کون الثوب منسوبا صنعه للمجوسی کمحذور یسأل عنه و یتحرّج منه فلما أجابه علیه السّلام بالجواز ترفع فی بیان المحاذیر الأخری من النجاسات العرضیة و أما روایة الحمیری فمحتمل ذلک فیها أیضا و ان لم یردف النجاسة العرضیة بحرف العطف حیث یمکن فیه الاتباع و التعداد من غیر عاطف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إسماعیل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طعام أهل الکتاب،فقال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تأکله،ثم سکت هنیئة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ثم سکت هنیئة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تأکله،و لا تترکه،تقول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حرام و لکن تترکه،تتنزه عنه،ان فی آنیتهم الخمر و لحم الخنزیر</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 لفظة التنزه صریحة فی ندبیة الحکم و أن النهی معلول معرضیة طعامهم و أوانیهم للتقذر بالنجاسة العرضیة لا الملاقاة لأبدانهم فتکون الصحیحة حاکمة علی کل الروایات الظاهرة فی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یطفح لسانها بالتقیة لعدة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 بالسکوت و التوقف بعد النهی ثم تأکیده و تکراره 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دفع زعم الحرمة و انه من باب التنزه و هو ینافی التأکید بالصورة المتقدمة و یتهافت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یذکر فی التعلیل للتنزه المعرضیة لذبائحهم التی هی میتة حیث انها حلال عند العامة مع انها اکثر وقوعا من العنوانین المذکورین،فالتعلیل بالعرضی علی نسق ما ورد فی روایات الناهیة عن ذبائحهم من التعلیل بالامر العرضی ککونهم لا یسمون و انهم لا یؤمنون علی الاسم و انهم أحدثوا تسمیة علی الذبائح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الطوارئ مع انه ورد فیها ان ذبائحهم لا تحلّ سمّوا أو لم یسمّوا أی انه یشترط فی الذابح الاسلام،و کل ذلک تقیة من العامة حیث یحلونها لفهمهم الخاطئ لآیة حل الطعام،و ظاهر هذه الروایة مطابق لما حکاه فی الانتصار عن مالک من کراهة سؤر النصرانی و المشرک دون تحریمه لاستحلالهم الخمر و الخنزیر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الروایة و نظائرها مما تقدم دالة علی ان منشأ التقیة فی روایات الطهارة هو منشأ التقیة فی روایات حلیة ذبائحهم،و هو فهم العامة الخاطئ لآیة حل الطعام</w:t>
      </w:r>
    </w:p>
    <w:p>
      <w:pPr>
        <w:pStyle w:val="BookText"/>
        <w:rPr/>
      </w:pPr>
      <w:r>
        <w:rPr>
          <w:rFonts w:ascii="IRNazanin" w:hAnsi="IRNazanin" w:eastAsia="IRNazanin"/>
          <w:color w:val="111111"/>
          <w:sz w:val="28"/>
          <w:sz w:val="28"/>
          <w:szCs w:val="28"/>
          <w:rtl w:val="true"/>
          <w:lang w:bidi="fa-IR"/>
        </w:rPr>
        <w:t>و توهمهم طهارتهم أیضا من آیة حل الطعام لمباشرتهم له بأبدانهم و هو الموجب لتأویلهم آیة نجس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فمن الغریب الأخذ بظاهر لفظة التنزه و حمل النهی علی الکراهة مع أن متعلق النهی هو طعامهم و هو محط سؤال الراوی و استخباره عن نظره علیه السّلام،فی قبال حکم العامة بحلیة طعامهم مطلقا سواء الذبائح و غیرها الرطب و المائع و الجاف،و قد وقع السؤال عن طعامهم فی العدید من الروایات کما تقدم فی الطائفة الأولی من روایات النجاسة نظرا لاحتداد البحث عنه بین الخاصة و العامة و عن المراد من آیة حل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الراوی نفسه قد روی روایة أخری </w:t>
      </w:r>
      <w:r>
        <w:rPr>
          <w:rStyle w:val="FootnoteAnchor"/>
          <w:rtl w:val="true"/>
        </w:rPr>
        <w:footnoteReference w:id="201"/>
      </w:r>
      <w:r>
        <w:rPr>
          <w:rFonts w:ascii="IRNazanin" w:hAnsi="IRNazanin" w:eastAsia="IRNazanin"/>
          <w:color w:val="111111"/>
          <w:sz w:val="28"/>
          <w:sz w:val="28"/>
          <w:szCs w:val="28"/>
          <w:rtl w:val="true"/>
          <w:lang w:bidi="fa-IR"/>
        </w:rPr>
        <w:t>عنه علیه السّلام بالنهی عن ذبیحة الیهودی و عن الأکل فی آنیته فی سیاق واحد و النهی فی الأول 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جعل هذه الروایة حاکمة فی الدلالة علی کل ما تقدم من روایات النجاسة إذ أنّ فیها الصریح و النص و ما هو کالصریح و القوی الظهور،بل و الآبی عن التأویل کما مرّ بیانه،فلاحظ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أحدهما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آنیة أهل الکتاب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 إذا کانوا یأکلون فیه المیتة و الدم و لحم الخنزیر</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،حیث ان المفهوم من الشرط هو طهارة أوانیهم عند انتفاء النجاسات العرضیة فیدل علی طهارة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الاقتصار فی التعبیر علی عنوان المیتة من دون ذکر ذبائحهم یلوح بالتقیة کما هو الحال فی روایات الذبائح بکثرة جدا لزعم العامة ان الحلّ مفاد الآیة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الراوی نفسه قد روی أیضا عنه علیه السّلام النهی عن الأکل فی آنیتهم و عن الأکل</w:t>
      </w:r>
    </w:p>
    <w:p>
      <w:pPr>
        <w:pStyle w:val="BookText"/>
        <w:rPr/>
      </w:pPr>
      <w:r>
        <w:rPr>
          <w:rFonts w:ascii="IRNazanin" w:hAnsi="IRNazanin" w:eastAsia="IRNazanin"/>
          <w:color w:val="111111"/>
          <w:sz w:val="28"/>
          <w:sz w:val="28"/>
          <w:szCs w:val="28"/>
          <w:rtl w:val="true"/>
          <w:lang w:bidi="fa-IR"/>
        </w:rPr>
        <w:t xml:space="preserve">فی آنیتهم التی یشربون فیها الخمر و عن الأکل من طعامهم الذی یطبخون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إبراهیم بن أبی محمود،قال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الخیاط أو القصّار یکون یهودیا أو نصرانیا و أنت تعلم انه یبول و لا یتوضأ ما تقول فی عمله؟قال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تقریبه أن القصار و هو المبیّض للثیاب تلاقی یدیه الثیاب برطوبة التی یحوّرها و یبیضها، فنفی البأس عن ذلک ناصّ علی الطهارة،و یؤکد ان محطّ نظر السائل هو عن الطهارة و النجاسة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انه یبول و لا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یغسل یدیه من 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السؤال هو عن حکم عمله و فعله الخیاطة أو القصارة مع أنه یلزم منه تنجیس الثیاب أی عن صحة استئجاره علی هذا العمل مع تضمنه لذلک،فجوابه علیه السّلام بنفی البأس عن مثل تلک المعاملة لانه له مالیة و غایة الأمر انه یغسل الثوب بسبب التنجیس،و لذلک أوردها الشیخ فی التهذیب فی باب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أغرب الفیض فی الوافی حیث فسّر العمل بالمعمول و هو الثوب الذی یخیطه أو یقصره،اذ مع کونه خلافا لظاهر العنوان،ان الراوی ابتدأ السؤال بالخیّاط و القصّار لا بالثوب،ثمّ انتهی بالسؤال عن حکم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الراوی قد ذکر کون الخیاط و القصار یهودیا أو نصرانیا کمحذور مستقل أولا ثمّ ترفع باضافة تلوث یدیه بالبول أیضا مما هو نجاسة عینیة رطبة أشدّ فی الآثار،و إلا فالملاقاة للبول لا یکون حکمها الطهارة مع ان الراوی یفرض العلم باعتبار الیهودی لذلک أی اطمینانه بنجاسة یده لذلک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غض النظر عن هذا المفاد فیحتمل ضعیفا فی مفادها هو السؤال عن حکم الثوب الملاقی له مع عروض النجاسة العرضیة التی لها حکم مغایر من حیث عدد الغسلات لحکم النجاسة الذاتیة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هل یتوضأ من کوز أو اناء غیره إذا شرب منه علی انه یهودی؟فقال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الماء الذی شرب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هی صریحة فی طهارة الماء الملاقی له،و جواز الوضوء منه إذ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یغایر مفاد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الثانی تحقیقی بخلاف الأول فإنه بنائی و زعمی،أی ان حرف الاستعلاء متعلق بمبدإ مقدّر و الغالب تعلقه بافعال القلب من البناء أو نحوه،فیکون موضوع السؤال فی الماء القلیل الذی شرب منه من یظن بیهودیته لا من یقطع و إلا لذکر التعبیر الثانی کواقع متحقق کما هو المتعارف فی الأشیاء المقطوع بها،فالجواز حینئذ هو نفی الاعتبار مجرد الظن و اجراء لأصالة الطهارة کما سیأتی فی من یشک فی 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الشیخ فی التهذیب انه فی من کان یهودیا فأسلم أی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یهودی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بتقدیر تعلق الحرف بکان أی کان علی یهودیته،و له وجه إذ لو أرید کونه فی الحال یهودیا لکان التعبیر المزبور ترفع فی ذکر محذور أشدّ من محذور تقدم ذکره فالتعبیر بحرف الاستعلاء یکون للترفع،و الحال انه لم یذکر السائل محذورا سابقا علی محذور یهودیة الغیر،و الحاصل ان تعین إرادة المصاحبة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الحرف ممنوع بل هو محتمل لا بدرجة الظهور فضلا عن قوته،فلا یقاوم الروایات الظاهرة فی النجاسة فضلا عن الصریحة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عمار الساباطی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المسلم الذی لم یحضره مسلم و لا ذات رحم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النصاری ثم یغسلونه،فقد اضطر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المسلمة التی لا یحضرها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النصرانیة ثم تغسلها</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 مثلها روایة</w:t>
      </w:r>
    </w:p>
    <w:p>
      <w:pPr>
        <w:pStyle w:val="BookText"/>
        <w:rPr/>
      </w:pPr>
      <w:r>
        <w:rPr>
          <w:rFonts w:ascii="IRNazanin" w:hAnsi="IRNazanin" w:eastAsia="IRNazanin"/>
          <w:color w:val="111111"/>
          <w:sz w:val="28"/>
          <w:sz w:val="28"/>
          <w:szCs w:val="28"/>
          <w:rtl w:val="true"/>
          <w:lang w:bidi="fa-IR"/>
        </w:rPr>
        <w:t xml:space="preserve">زید بن علی عن آبائه علیه السّلام </w:t>
      </w:r>
      <w:r>
        <w:rPr>
          <w:rStyle w:val="FootnoteAnchor"/>
          <w:rtl w:val="true"/>
        </w:rPr>
        <w:footnoteReference w:id="207"/>
      </w:r>
      <w:r>
        <w:rPr>
          <w:rFonts w:ascii="IRNazanin" w:hAnsi="IRNazanin" w:eastAsia="IRNazanin"/>
          <w:color w:val="111111"/>
          <w:sz w:val="28"/>
          <w:sz w:val="28"/>
          <w:szCs w:val="28"/>
          <w:rtl w:val="true"/>
          <w:lang w:bidi="fa-IR"/>
        </w:rPr>
        <w:t>،حیث انه لا وجه لتغسیل المیت بالماء النجس فالأمر بذلک دال علی طهارتهم و إلاّ لازداد المیت 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ذکر فی باب غسل المیت ما یزید علی أکثر من ستة وجوه تتلاءم مع نجاسة الکتابی،بعد عدم کونه غسلا حقیقا إذ لا یصح منه قصد القربة أو لا یتأتی منه ذلک،و من تلک الوجوه العفو عن انفعال الماء القلیل فی صورة الاضطرار نظیر ماء الاستنجاء،أو کون هذا العمل غسلا لتقلیل قذارات بدن المیت کغسل ازالة للتلوث لا للتطهیر التام،أو کون الانفعال بجسد النصرانی فی عرض الانفعال ببدن المیت و ذلک لا یضرّ إذ اللازم طهارة الماء قبل الملاقاة لا حینها،أو ان اللازم أمر النصرانی بعدم مماسة یده للماء القلیل حین الغسل و ان باشر بیده قبله لازالة بعض القذارات، أو انها مطرحة کما اختاره جماعة أو غیرها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روایات اتخاذ الکتابیة ظئرا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ورودها فی الناصبیة و فی المشرکة أیضا،ان الارتضاع بالالتقام هو من الباطن الذی لا حکم له إلی الباطن و قد تقدم مفصلا فی بحث التسبیب للحرام فی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جواز تزویج الکتابیة </w:t>
      </w:r>
      <w:r>
        <w:rPr>
          <w:rStyle w:val="FootnoteAnchor"/>
          <w:rtl w:val="true"/>
        </w:rPr>
        <w:footnoteReference w:id="209"/>
      </w:r>
      <w:r>
        <w:rPr>
          <w:rFonts w:ascii="IRNazanin" w:hAnsi="IRNazanin" w:eastAsia="IRNazanin"/>
          <w:color w:val="111111"/>
          <w:sz w:val="28"/>
          <w:sz w:val="28"/>
          <w:szCs w:val="28"/>
          <w:rtl w:val="true"/>
          <w:lang w:bidi="fa-IR"/>
        </w:rPr>
        <w:t>،فانه لا یتلائم مع نجاستها مع عدم الاشارة فی النصوص المزبورة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علی عدم جواز العقد الدائم بها کما لعله الأقوی،کما أشرنا إلی وجهه فی آیة الطعام،بل خصوص المنقطع الذی هو قضاء و طرو لیس باستقرار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 علی جواز الدائم فإن عدم اشارة و تعرض النصوص هو لعدم کونها فی صدد البیان من هذه الجهة کما هو الحال بالنسبة إلی النجاسات العینیة العرضیة</w:t>
      </w:r>
    </w:p>
    <w:p>
      <w:pPr>
        <w:pStyle w:val="BookText"/>
        <w:rPr/>
      </w:pPr>
      <w:r>
        <w:rPr>
          <w:rFonts w:ascii="IRNazanin" w:hAnsi="IRNazanin" w:eastAsia="IRNazanin"/>
          <w:color w:val="111111"/>
          <w:sz w:val="28"/>
          <w:sz w:val="28"/>
          <w:szCs w:val="28"/>
          <w:rtl w:val="true"/>
          <w:lang w:bidi="fa-IR"/>
        </w:rPr>
        <w:t>التی یدمن أهل الکتاب مساورتها و التلوث بها کشرب الخمر و اکل الخنزیر،مضافا إلی تقیّدهم بأکل ذبائحهم،و کذا عدم توضئهم فی الخلاء و عدم اغتسالهم من الجنابة،و کذا الحیض و اخویه،و کذا عدم توقیهم من النجاسات الاخری کالکلب و غیره،فهل سکوت الروایات عن کل ذلک دال علی طهارته أو العفو عنه،أو ان جواز النکاح بهم یتدافع و یتهافت مع نجاسة تلک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الحال فی روایات جواز بیع کلب الصید أو آیة حلّ الصید بالکلب و روایاته،أو روایات جواز بیع لحم المیتة المختلط بالمذکی علی من یستحله،أو روایات استحباب الحجامة و الفصد و غیرها من الروایات فی الابواب المختلفة إذ بقیة الجهات تتکفلها أدلة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الروایات المزبورة نحو اشارة کما فی صحیح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علیه فی دینه غضاضة</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 کما فی مصحح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ان یتزوج امرأة من أهل الکتاب الا فی حال ضرورة حیث لا یجد مسلمة حرة و لا أمة</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غیرهما سواء کان مفادها إرشادا إلی ذلک و غیره أو الکراهة،فانه علی الثانی أیضا الحکمة محتملة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ذیل آیة حل المحصنات من أهل الکتاب وَ مَنْ یَکْفُرْ بِالْإِیمانِ فَقَدْ حَبِطَ عَمَلُهُ وَ هُوَ فِی الْآخِرَةِ مِنَ الْخاسِرِینَ حیث انه و ان کان فی صدد التحذیر من الموادة بالزواج منهم و المصاهرة و التمادی فی العشرة معهم حتی یؤول الأمر إلی الکفر مثلهم،إلا انه یفید طلب التجنب من مصاهرتهم،فلا یستفاد من جواز التزویج اطلاق العنان کی یکون مقتضاه طهارتهم،بل هو مع التنفیر من اتیانه و الترغیب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عمدة ما استدل به علی الطهارة و قد تبین وجوه الخلل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الجهة کما فی العدید منها حیث انها تضمنت قرائن التقیة،و ان العمدة فی</w:t>
      </w:r>
    </w:p>
    <w:p>
      <w:pPr>
        <w:pStyle w:val="BookText"/>
        <w:rPr/>
      </w:pPr>
      <w:r>
        <w:rPr>
          <w:rFonts w:ascii="IRNazanin" w:hAnsi="IRNazanin" w:eastAsia="IRNazanin"/>
          <w:color w:val="111111"/>
          <w:sz w:val="28"/>
          <w:sz w:val="28"/>
          <w:szCs w:val="28"/>
          <w:rtl w:val="true"/>
          <w:lang w:bidi="fa-IR"/>
        </w:rPr>
        <w:t>وقوعها بناء العامة علی استظهار حلیه ذبائح أهل الکتاب و ما باشروه بابدانهم من الطعام المطبوخ من اطلاق الطعام فی آیة هل طعامهم،و یظهر من روایات الذبائح بشدة التقیة فی ذلک و لعله لزعمهم الاستناد إلی القرآن،فالحال فی البابین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اتحد نمط التلویح بالتقیة فیهما و التخالف فی اللسان بدوال متدافعة، و کذلک التعلیل للذاتی بالأمر العرضی فی روایات البابین،و هو نظیر ما یحکی عن مالک،قال فی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الطحاوی عن مالک فی سؤر النصرانی و المشرک انه لا یتوضئ به و وجدت المحصلین من أصحاب مالک یقولون ان ذلک علی سبیل الکراهیة لا التحریم لأجل استحلالهم الخمر و الخنزیر و لیس بمقطوع علی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ان مذهبه التنزه لکونهم فی معرض النجاسات العرضیة و هو شاهد ان التعلیل المزبور موافقة لهم،بل ان فی العدید من الروایات التعرض فی جواب واحد لکل من الذبائح و حکم اسئارهم و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الخلل فی الدلالة کما اتضح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کونها أقرب فی الدلالة علی النجاسة منها فی الدلالة علی الطهارة،فما دل علی الطهارة فی نفسه غیر تام،فضلا عن معارضته لأدلة النجاسة و التی تقدم وجود الصریح فیها بکثرة و القوی الظهور،حتی أن بعض القائلین بالطهارة من هذا العصر لم یجد بدا من حملها علی أصالة النجاسة عند الشک تخصیصا لاصالة الطهارة،و هو شاهد علی استظهار اللزوم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فارتکاب الجمع بالحمل لها علی التنزه طرح لها لا جمع دلالی،بل المتعین جعل أدلة النجاسة قرینة علی جهة الصدور فی أدلة الطهارة مع غض النظر عن قرائن التقیة التی تضمنتها ادلة الطهارة هی فی نفسها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العلاج علی تقدیر التعارض و لو غضّ الطرف عن ذلک و وصلت النوبة للتعارض المستحکم،فالترجیح لأدلة</w:t>
      </w:r>
    </w:p>
    <w:p>
      <w:pPr>
        <w:pStyle w:val="BookText"/>
        <w:rPr/>
      </w:pPr>
      <w:r>
        <w:rPr>
          <w:rFonts w:ascii="IRNazanin" w:hAnsi="IRNazanin" w:eastAsia="IRNazanin"/>
          <w:color w:val="111111"/>
          <w:sz w:val="28"/>
          <w:sz w:val="28"/>
          <w:szCs w:val="28"/>
          <w:rtl w:val="true"/>
          <w:lang w:bidi="fa-IR"/>
        </w:rPr>
        <w:t>النجاسة لموافقتها للکتاب کما تقدم تمامیة دلالة الآیة الأولی علی النجاسة فی عموم الکافر،بل و کذا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لمخالفتها للعامة أیضا،حیث انهم ذهبوا إلی الطهارة حتی فی المشرک، و ارتکبوا التأویل و التحویر فی الآیة فی المسند إلیه عنوان النجاسة تارة النفس و اخری القذارات التی یتلوّث بها المشرکین،و الباعث لهم علی ذلک هو حسبانهم دلالة آیة حل الطعام و هی من سورة المائدة فلا بد أن حکم أبدانهم هو بمقتضی الآیة المتأخرة نزولا،و من جهة أخری لا یمکنهم رفع الید عن الحکم فی آیة فَلا یَقْرَبُوا الْمَسْجِدَ الْحَرامَ فارتکبوا التأویل تفادیا للنسخ،و هذا الذی تشیر و تومی إلیه کل من روایات النجاسة و روایات المستدل بها للطهارة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وجه اطباق المتقدمین و المتأخرین علی النجاسة إلا ما شذّ علی تقدیر صحة نسبة الخلاف التی فی کلمات متأخری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العدید من الروایات سواء فی مقام الحکم و الاخبار لبعد تواجد من یتقون منه فی کل مجالسهم،أو فی مقام العمل إذ لم ینبهوا علیه السّلام علی الآثار الوضعیة لتمکن المکلفین من العمل علی طبق الواقع و لو عند الرجوع إلی المنازل کما فی روایات الائتمام بالعامة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بعینه من روایات حلّ ذبائحهم الکثیرة مع کونها میتة نجسة و روایات طهارة الخمر العدیدة،و روایات جواز الصلاة فی بعض أصناف ما لا یؤکل لحمه کالثعالب و السمور و الفنک و الارانب و نحوها،و غیرها من الروایات فی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کفی فی التنبیه روایات النجاسة التی عرفت صراحة العدید منها،حتی ان عدة من الرواة لبعض ما یوهم الطهارة هو راوی روایات النجاسة أیضا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موارد التقیة لا تدرج فی القسمین المزبورین،إذ هو من التقیة علی مجموع الطائفة لا خصوص السائل فی مقام العمل،فلکی لا یشهّر علی الشیعة</w:t>
      </w:r>
    </w:p>
    <w:p>
      <w:pPr>
        <w:pStyle w:val="BookText"/>
        <w:rPr/>
      </w:pPr>
      <w:r>
        <w:rPr>
          <w:rFonts w:ascii="IRNazanin" w:hAnsi="IRNazanin" w:eastAsia="IRNazanin"/>
          <w:color w:val="111111"/>
          <w:sz w:val="28"/>
          <w:sz w:val="28"/>
          <w:szCs w:val="28"/>
          <w:rtl w:val="true"/>
          <w:lang w:bidi="fa-IR"/>
        </w:rPr>
        <w:t>حتی المرتد بقسمیه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الیهود و النصاری و المجوس و کذا رطوباته و أجزاؤه و المذهب،یجیبون علیهم السّلام بما یوافق العامة أو بما یقرب منه،ثم إذا توفرت الظروف لتبیان الواقع تصدر الاجابة بما هو الواقع،کما فی جملة من الأحکام التی بیّنها متأخری الأئمة علیهم السّلام فی حین ان الروایات الصادرة من الصادقین علیهما السّلام هی بما یوافق العامة،و الظاهر ان مثل هذا النمط من التقیة هو أحد علل التدرج فی بیان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ان الارتکاز عند الرواة هو طهارة أهل الکتاب کما یوحی بذلک بعض اسئلتهم فقد تقدم الجواب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الروایة التاسعة مما استدل به علی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الارتکاز لدی اکثرهم فی کثیر من الروایات علی النجاسة الذاتیة،و أن ذکر النجاسة العرضیة فی ردیف الذاتیة هو لشدتها فی الآثار و اسرعیة التلوّث بها،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تقدم ان موضوع الأدلة سواء فی الآیتین أو الروایات هو الکافر مطلقا، أما فی الآیة الأولی فعدة من الشواهد المتقدمة علی إرادة الکافر منها فلاحظ،و أما الآیة الثانیة فموضوعها الذین لا یؤمنون و لا یسلمون أی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فقد ورد فیها عدة بعنوان المشرک،و کذا أهل الکتاب و هو الأکثر، و کل ما خالف الاسلام،و مفهوم المؤمن و هو الکافر،کما ورد فی سیاق واحد الناصب و أهل الکتاب مما یعطی ان الجامع الموضوع هو الکافر،کما قد ورد النهی عن ذبائح أهل الکتاب فی سیاق واحد مع النهی عن مساورتهم،مما یدل علی وحدة الموضوع فی العدید من الروایات مع أنه علّل تحریم ذبائحهم بأن الحلیة فیها مناطها الاسلام و أهل التوحید،و مع انه ورد النهی عن ذبیحة الناصب و الخوارج و المجسمة و المشبهة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مجموع ذلک یظهر وحدة الموضوع فی البابین،بل و باب النکاح أیضا غایة الأمر انه استثنی أهل الکتاب فی المنقطع عند المشهور أو الدائم أیضا عند متأخری العصر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عموم ما اطلقه المشهور من نجاسة کل کافر سواء فی الآیتین أو</w:t>
      </w:r>
    </w:p>
    <w:p>
      <w:pPr>
        <w:pStyle w:val="BookText"/>
        <w:rPr/>
      </w:pPr>
      <w:r>
        <w:rPr>
          <w:rFonts w:ascii="IRNazanin" w:hAnsi="IRNazanin" w:eastAsia="IRNazanin"/>
          <w:color w:val="111111"/>
          <w:sz w:val="28"/>
          <w:sz w:val="28"/>
          <w:szCs w:val="28"/>
          <w:rtl w:val="true"/>
          <w:lang w:bidi="fa-IR"/>
        </w:rPr>
        <w:t>سواء کانت مما تحله الحیاة أو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بالکافر من کان منکرا للألوهیة أو التوحید أو الرسالة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بعد تعدد العناوین المشترکة فی عنوان الکفر،بل و دلالة بعضها علیه بالذات،مضافا إلی أرداف أحکام اخری مع الحکم المزبور من حرمة الذبیحة و المناکحة التی هی مترتبة علی عنوان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استحسن فی المدارک القول بطهارته بعد ما رد قول السید بالطهارة فی ما لا تحلّه الحیاة من الکلب و الخنزیر،و ظاهر کلامه نسبة الخلاف فی الثلاثة إلی السید، و کذا حکی عن المعالم،و لا یقتضی الطهارة کون نجاسته مستفادة من النهی عن سؤره أو عن مصافحته،إذ مفاد النهی المزبور أیضا نجاسة العنوان لا خصوص اللّعاب و بشرة البدن کما هو الحال فی بعض أدلة نجاسة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تمامیة دلالة الآیتین مع ما فی کیفیة دلالتها من المبالغة فی نجاسة ذواتهم و احالة النجاسة بها،بل و کذا فی العدید من الروایات الأخری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الموضوع حقیقة عنوان الکفر بلا خلاف فیه بین المسلمین و سواء رجع الانکار فی الأول الی الذات أو الصفات اجمالا،و سواء کان انکار التوحید فی المذکورین أو فی الأفعال أو فی العبادة،و سواء کان الانکار للرسالة العامة أو الخاصة و کذا انکار أبدیتها إلی یوم الحساب،أو انکار شمولیتها لکافة البشر،و أفرد جماعة انکار عدله و هو یندرج فی انکار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الکبیر فی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الانکار بانکار وجود الآلهة أو إثبات أن غیر اللّه هو اللّه أو بانکار المعاد أو بنبوة نبینا،شرف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الشرک باثبات الشریک للواحد القهار أو فی نبوة المختار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الشک بالشک فی احدی الثلاثة التی هی اصول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الهتک بهتک حرمة الدین بالبول علی المصحف أو فی الکعبة أو سب خاتم النبیین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کفر الجحود بأن یجحد باللسان أصول الاسلام و یعتقدها بالجنان قال تعالی وَ جَحَدُوا بِها وَ اسْتَیْقَنَتْها أَنْفُسُهُمْ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کفر النفاق بأن ینکر فی الجنان،و یقرّ فی اللسان کما قال تعالی وَ مِنَ النّاسِ مَنْ یَقُولُ آمَنّا بِاللّهِ وَ بِالْیَوْمِ الْآخِرِ وَ ما هُمْ بِمُؤْمِنِینَ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العناد بأن یقرّ بلسانه،و یعتقد بجنانه و لم یدخل نفسه فی ربقة العبودیة بل یتجری علی الحضرة القدسیة کإبلیس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النعمة بأن یستحقر نعمة اللّه،و یری نفسه کأنّه لیس داخلا تحت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الانکار للضروری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الخلق إلی غیر اللّه علی قصد الحقیقة</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انکار المعاد من القسم الأول بناء علی دخول الاقرار بالمعاد فی حدّ الاسلام الآتی الکلام فیه،و کذا جعل الاصول ثلاثة فی القسم الثالث و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کفر الجحد بحالة الیقین الجنائی و هو محلّ نظر کما یأتی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کفر الهتک هو ما یطلق علیه کفر الفعل و هو دال و أمارة علی الکفر و الردّة لا انه بنفسه کفر،و قد تأمّل جماعة منهم المجلسی قدّس سرّه </w:t>
      </w:r>
      <w:r>
        <w:rPr>
          <w:rStyle w:val="FootnoteAnchor"/>
          <w:rtl w:val="true"/>
        </w:rPr>
        <w:footnoteReference w:id="215"/>
      </w:r>
      <w:r>
        <w:rPr>
          <w:rFonts w:ascii="IRNazanin" w:hAnsi="IRNazanin" w:eastAsia="IRNazanin"/>
          <w:color w:val="111111"/>
          <w:sz w:val="28"/>
          <w:sz w:val="28"/>
          <w:szCs w:val="28"/>
          <w:rtl w:val="true"/>
          <w:lang w:bidi="fa-IR"/>
        </w:rPr>
        <w:t>فی حصول الردّة به و ان کان حدّه القتل،و نصّ بعضهم بعدم کفر السابّ للّه تعالی و للنبی صلّی اللّه علیه و آله و إن وجب قتله،</w:t>
      </w:r>
    </w:p>
    <w:p>
      <w:pPr>
        <w:pStyle w:val="BookText"/>
        <w:rPr/>
      </w:pPr>
      <w:r>
        <w:rPr>
          <w:rFonts w:ascii="IRNazanin" w:hAnsi="IRNazanin" w:eastAsia="IRNazanin"/>
          <w:color w:val="111111"/>
          <w:sz w:val="28"/>
          <w:sz w:val="28"/>
          <w:szCs w:val="28"/>
          <w:rtl w:val="true"/>
          <w:lang w:bidi="fa-IR"/>
        </w:rPr>
        <w:t>لکنه خلاف ظاهر ما یأتی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بعضها التقیید بما إذا فعله عنادا و مکابرة فیکون بنفسه إنشاء للکفر لا انه أمارة،ثم ان هذا الکلام فیما کان یستوجب القتل و أما بقیة درجات الهتک التی توجب التعزیر فلا کما فی تمثیل الروایة بالبول 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کفر النفاق هل هو الکفر الأکبر الذی ترتب علیه الأحکام الدنیویة أو انه أحد الدرجات الاخرویة الذی هو کفر باطنی و اخروی،و هو مترتب علی الاقوال فی الاقرار اللسانی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کفر العناد المعروف بکفر إبلیس،هل هو مجرد ترک الطاعة و العمل عن عمد،أو إذا کان ناشئا عن الاستخفاف و التهاون الذی یؤول أو یتفق مع کفر الهتک،أو انه مع اعتقاد لغویة الأمر و النهی الالهی و عدم حکمته و العیاذ باللّه مع الامتناع تکبّرا وردا علی اللّه تعالی مع الاستخفاف بنبی اللّه و الازدراء به کما هو الحال فی کفر ابلیس لعنه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کفر النعمة و بمعناه الوسیع لیس من الکفر الأکبر إلا إذا آل إلی اعتقاد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ما فی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کفر انکار الضروری من باب الاستلزام لانکار اصول الاسلام و هذا یخالف تقسیمه هاهنا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من القسم الأخیر هو انکار التوحید فی الأفعال،و قد تقدم ان اقسام الانکار اکثر من ذلک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بالتدبر و النظر یظهر حال الفرق و الملل الکثیرة من جهة حقیقة اعتقاداتهم، انها هل ترجع إلی انکار التوحید فی المقامات الأربعة،أو الی انکار الرسالة من أحد جوانبها المقومة لها أم لا،و بسط ذلک تتکفله عدة رسائل وضعها غیر واحد من الفقهاء و المتکلمین و یأتی شیء من التفصیل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فی الاقتصاد ذکر فی تعریف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یستحق به عقاب عظیم و أجریت علی فاعله أحکام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تمهید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یستحق به العقاب الدائم الکثیر و یلحق بفاعله أحکام شرعیة نحو منع التوارث و التناکح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بلحاظ المقصّر دون القاصر المستضعف فی الاستحقاق کما عرّفه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بالاخلال بالمعرفة الواجبة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مانع 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المعاد فی حد الاسلام ثمّ ان فی کلمات المشهور من کتب الأصول و الفروع أخذ الاقرار بالمعاد فی حدّ الاسلام بخلاف جماعة منهم الماتن،فانهم اعتبروا الاصلین فقط مع اشتراط عدم انکار الضروری حینئذ فیندرج فی الشرط المزبور،غایة الأمر حقیقة الشرط اما بأخذه بنفسه فی الحدّ،و سببیة الانکار المزبور بنفسه للکفر،أو لاستلزام انکار الاصلین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الاسلام کما حدّ فی کثیر من الروایات هو الشهادتین کما فی موثق سماعة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شهادة ان لا إله إلا اللّه و التصدیق برسول اللّه صلی الله علیه و آله و سلم به حقنت الدماء و علیه جرت المناکح و المواریث و علی ظاهره جماعة الناس</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،و غیرها من الروایات </w:t>
      </w:r>
      <w:r>
        <w:rPr>
          <w:rStyle w:val="FootnoteAnchor"/>
          <w:rtl w:val="true"/>
        </w:rPr>
        <w:footnoteReference w:id="217"/>
      </w:r>
      <w:r>
        <w:rPr>
          <w:rFonts w:ascii="IRNazanin" w:hAnsi="IRNazanin" w:eastAsia="IRNazanin"/>
          <w:color w:val="111111"/>
          <w:sz w:val="28"/>
          <w:sz w:val="28"/>
          <w:szCs w:val="28"/>
          <w:rtl w:val="true"/>
          <w:lang w:bidi="fa-IR"/>
        </w:rPr>
        <w:t>،و اطلاق هذه الروایات لم یقید بشیء عدا ما یأتی من جحد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استدل علیه بما جاء متکاثرا فی الآیات من قرن الایمان باللّه سبحانه مع الایمان بالمعاد و الیوم الآخر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یشکل علی هذا التقریب بأن مجرد القرن فی الایمان لا یدل إلا علی وجوب ذلک الاعتقاد لا علی أخذه فی حدّ الاسلام،کما هو الحال فی الایمان بکتبه</w:t>
      </w:r>
    </w:p>
    <w:p>
      <w:pPr>
        <w:pStyle w:val="BookText"/>
        <w:rPr/>
      </w:pPr>
      <w:r>
        <w:rPr>
          <w:rFonts w:ascii="IRNazanin" w:hAnsi="IRNazanin" w:eastAsia="IRNazanin"/>
          <w:color w:val="111111"/>
          <w:sz w:val="28"/>
          <w:sz w:val="28"/>
          <w:szCs w:val="28"/>
          <w:rtl w:val="true"/>
          <w:lang w:bidi="fa-IR"/>
        </w:rPr>
        <w:t>و ملائکته و رسله و آیاته تعالی،لا سیما و انه مذکور فی کثیر من الآیات بما هو منشأ للعمل و الطاعات فهو دخیل فی درجات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قیام العلم به یلزم الاعتقاد به و انکاره موجب للکفر للاستلزام کما فی بقیة الضرورات الاعتقادیة،فالمراد من عدم دخولها فی الحدّ هو کفایة الشهادة الاجمالیة بما جاء به الرسول صلّی اللّه علیه و آله من دون لزوم التفصیل فی تحقق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تقریب أخذه فی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العدید من الآیات تارة الاشارة إلی الکفار بالأصلین الأولین بعنوان الذین لا یؤمنون بالآخر الظاهر منه ان انکاره موجب للکفر الأکبر و انه داخل فی الحدّ،و أخری بیان التلازم و التعلیل للکفر بالأصلین بالکفر به، و ثالثة أن منشأ الجحد و اللجاج من الکفار هو عدم الایمان بالآخرة،و رابعة انذار الکافر به بالعذاب المتوعّد به فی الکفر الأصلی،و خامسة التعبیر عن انکاره بالکفر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مادة الکفر و ان کان الاستعمال القرآنی علی معانی متعددة بحسب درجات الکفر و لکن الاطلاق ینصرف إلی الکفر الاصطلاحی،لا سیما و ان اطلاقه علی الکافرین بالأصلین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إِذا قَرَأْتَ الْقُرْآنَ جَعَلْنا بَیْنَکَ وَ بَیْنَ الَّذِینَ لا یُؤْمِنُونَ بِالْآخِرَةِ حِجاباً مَسْتُوراً </w:t>
      </w:r>
      <w:r>
        <w:rPr>
          <w:rStyle w:val="FootnoteAnchor"/>
          <w:rtl w:val="true"/>
        </w:rPr>
        <w:footnoteReference w:id="219"/>
      </w:r>
      <w:r>
        <w:rPr>
          <w:rFonts w:ascii="Amiri" w:hAnsi="Amiri" w:eastAsia="Amiri" w:cs="Amiri"/>
          <w:color w:val="111111"/>
          <w:sz w:val="28"/>
          <w:sz w:val="28"/>
          <w:szCs w:val="28"/>
          <w:rtl w:val="true"/>
          <w:lang w:bidi="ar-SA"/>
        </w:rPr>
        <w:t xml:space="preserve">،و قوله إِنَّ الَّذِینَ لا یُؤْمِنُونَ بِالْآخِرَةِ لَیُسَمُّونَ الْمَلائِکَةَ تَسْمِیَةَ الْأُنْثی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إِلهُکُمْ إِلهٌ واحِدٌ فَالَّذِینَ لا یُؤْمِنُونَ بِالْآخِرَةِ قُلُوبُهُمْ مُنْکِرَةٌ وَ هُمْ مُسْتَکْبِرُونَ </w:t>
      </w:r>
      <w:r>
        <w:rPr>
          <w:rStyle w:val="FootnoteAnchor"/>
          <w:rtl w:val="true"/>
        </w:rPr>
        <w:footnoteReference w:id="221"/>
      </w:r>
      <w:r>
        <w:rPr>
          <w:rFonts w:ascii="Amiri" w:hAnsi="Amiri" w:eastAsia="Amiri" w:cs="Amiri"/>
          <w:color w:val="111111"/>
          <w:sz w:val="28"/>
          <w:sz w:val="28"/>
          <w:szCs w:val="28"/>
          <w:rtl w:val="true"/>
          <w:lang w:bidi="ar-SA"/>
        </w:rPr>
        <w:t xml:space="preserve">،و قوله وَ هذا کِتابٌ أَنْزَلْناهُ 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بِالْآخِرَةِ یُؤْمِنُونَ بِهِ </w:t>
      </w:r>
      <w:r>
        <w:rPr>
          <w:rStyle w:val="FootnoteAnchor"/>
          <w:rtl w:val="true"/>
        </w:rPr>
        <w:footnoteReference w:id="222"/>
      </w:r>
      <w:r>
        <w:rPr>
          <w:rFonts w:ascii="Amiri" w:hAnsi="Amiri" w:eastAsia="Amiri" w:cs="Amiri"/>
          <w:color w:val="111111"/>
          <w:sz w:val="28"/>
          <w:sz w:val="28"/>
          <w:szCs w:val="28"/>
          <w:rtl w:val="true"/>
          <w:lang w:bidi="ar-SA"/>
        </w:rPr>
        <w:t xml:space="preserve">،و قوله وَ إِذا ذُکِرَ اللّهُ وَحْدَهُ اشْمَأَزَّتْ قُلُوبُ الَّذِینَ لا یُؤْمِنُونَ بِالْآخِرَةِ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وَ قالَ الَّذِینَ کَفَرُوا هَلْ نَدُلُّکُمْ عَلی رَجُلٍ یُنَبِّئُکُمْ إِذا مُزِّقْتُمْ کُلَّ مُمَزَّقٍ إِنَّکُمْ لَفِی خَلْقٍ جَدِیدٍ أَفْتَری عَلَی اللّهِ کَذِباً أَمْ بِهِ جِنَّةٌ بَلِ الَّذِینَ لا یُؤْمِنُونَ بِالْآخِرَةِ فِی الْعَذابِ وَ الضَّلالِ الْبَعِیدِ </w:t>
      </w:r>
      <w:r>
        <w:rPr>
          <w:rStyle w:val="FootnoteAnchor"/>
          <w:rtl w:val="true"/>
        </w:rPr>
        <w:footnoteReference w:id="224"/>
      </w:r>
      <w:r>
        <w:rPr>
          <w:rFonts w:ascii="Amiri" w:hAnsi="Amiri" w:eastAsia="Amiri" w:cs="Amiri"/>
          <w:color w:val="111111"/>
          <w:sz w:val="28"/>
          <w:sz w:val="28"/>
          <w:szCs w:val="28"/>
          <w:rtl w:val="true"/>
          <w:lang w:bidi="ar-SA"/>
        </w:rPr>
        <w:t xml:space="preserve">،و قوله وَ دَخَلَ جَنَّتَهُ وَ هُوَ ظالِمٌ لِنَفْسِهِ قالَ ما أَظُنُّ أَنْ تَبِیدَ هذِهِ أَبَداً وَ ما أَظُنُّ السّاعَةَ قائِمَةً وَ لَئِنْ رُدِدْتُ إِلی رَبِّی لَأَجِدَنَّ خَیْراً مِنْها مُنْقَلَباً قالَ لَهُ صاحِبُهُ وَ هُوَ یُحاوِرُهُ أَ کَفَرْتَ بِالَّذِی خَلَقَکَ مِنْ تُرابٍ </w:t>
      </w:r>
      <w:r>
        <w:rPr>
          <w:rStyle w:val="FootnoteAnchor"/>
          <w:rtl w:val="true"/>
        </w:rPr>
        <w:footnoteReference w:id="225"/>
      </w:r>
      <w:r>
        <w:rPr>
          <w:rFonts w:ascii="IRNazanin" w:hAnsi="IRNazanin" w:eastAsia="IRNazanin"/>
          <w:color w:val="111111"/>
          <w:sz w:val="28"/>
          <w:sz w:val="28"/>
          <w:szCs w:val="28"/>
          <w:rtl w:val="true"/>
          <w:lang w:bidi="fa-IR"/>
        </w:rPr>
        <w:t>،و کأن الزامه بالکفر بالخالق لتلازم امکان وقوع العود مع وقوع البدء فانکاره انکار للمبدإ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الدعوة من الأنبیاء و الرسل مبتدأة بالانذار و البشارة بالآخرة،و لذلک قال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ان المعاد یقرّ به کل الملیون و أصحاب الشرائع بل و بعض الملاحدة و الدهریة و التناسخیة </w:t>
      </w:r>
      <w:r>
        <w:rPr>
          <w:rStyle w:val="FootnoteAnchor"/>
          <w:rtl w:val="true"/>
        </w:rPr>
        <w:footnoteReference w:id="226"/>
      </w:r>
      <w:r>
        <w:rPr>
          <w:rFonts w:ascii="IRNazanin" w:hAnsi="IRNazanin" w:eastAsia="IRNazanin"/>
          <w:color w:val="111111"/>
          <w:sz w:val="28"/>
          <w:sz w:val="28"/>
          <w:szCs w:val="28"/>
          <w:rtl w:val="true"/>
          <w:lang w:bidi="fa-IR"/>
        </w:rPr>
        <w:t>،و عن المحقق الدوانی فی العقائد العضدیة ان من انکره یکفر باجماع أهل الملل الثلاث،و کذا توصیفه صلّی اللّه علیه و آله بالبشیر النذیر و کذا ابتدأ الدعوة به منه صلّی اللّه علیه و آله بل ان الدعوة للالتزام بالرسالة متقومة بالاقرار بالیوم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المؤدی الذاتی للرسالة هو کونها طریق السلامة فی الآخرة و هو الغایة من البعثة و هو معنی الالتزام بالرسالة و الاسلام کدین ذی حدود شرعیة منجزة علی العبادة أی مأخوذین بالعقوبة الاخرویة علی ترکها،و لذلک استهلّ الرسل الانذار به فی الدعوة،و علل الکفر بالاصلین بالکفر به،و هذا هو التفسیر للقرن الکثیر بین الاعتقاد به و بین الأصلین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إِنَّ الَّذِینَ لا یُؤْمِنُونَ بِالْآخِرَةِ زَیَّنّا لَهُمْ أَعْمالَهُمْ فَهُمْ یَعْمَهُونَ أُوْلئِکَ الَّذِینَ لَهُمْ سُوءُ الْعَذابِ وَ هُمْ فِی الْآخِرَةِ هُمُ الْأَخْسَرُونَ </w:t>
      </w:r>
      <w:r>
        <w:rPr>
          <w:rStyle w:val="FootnoteAnchor"/>
          <w:rtl w:val="true"/>
        </w:rPr>
        <w:footnoteReference w:id="227"/>
      </w:r>
      <w:r>
        <w:rPr>
          <w:rFonts w:ascii="Amiri" w:hAnsi="Amiri" w:eastAsia="Amiri" w:cs="Amiri"/>
          <w:color w:val="111111"/>
          <w:sz w:val="28"/>
          <w:sz w:val="28"/>
          <w:szCs w:val="28"/>
          <w:rtl w:val="true"/>
          <w:lang w:bidi="ar-SA"/>
        </w:rPr>
        <w:t xml:space="preserve">،و قوله وَ أَنَّ الَّذِینَ لا یُؤْمِنُونَ بِالْآخِرَةِ أَعْتَدْنا لَهُمْ عَذاباً أَلِیماً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ضروریا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ضروریات الدین مع الالتفات إلی کونه ضروریا بحیث یرجع انکاره إلی انکار الرسالة و الأحوط الاجتناب عن منکر مطلقا،و ان لم یکن ملتفتا الی کونه ضروریا،</w:t>
      </w:r>
    </w:p>
    <w:p>
      <w:pPr>
        <w:pStyle w:val="BookText"/>
        <w:rPr/>
      </w:pPr>
      <w:r>
        <w:rPr>
          <w:rFonts w:ascii="Amiri" w:hAnsi="Amiri" w:eastAsia="Amiri" w:cs="Amiri"/>
          <w:color w:val="111111"/>
          <w:sz w:val="28"/>
          <w:sz w:val="28"/>
          <w:szCs w:val="28"/>
          <w:rtl w:val="true"/>
          <w:lang w:bidi="ar-SA"/>
        </w:rPr>
        <w:t>و من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إِنِّی تَرَکْتُ مِلَّةَ قَوْمٍ لا یُؤْمِنُونَ بِاللّهِ وَ هُمْ بِالْآخِرَةِ هُمْ کافِرُونَ</w:t>
      </w:r>
      <w:r>
        <w:rPr>
          <w:rStyle w:val="FootnoteAnchor"/>
          <w:rtl w:val="true"/>
        </w:rPr>
        <w:footnoteReference w:id="229"/>
      </w:r>
      <w:r>
        <w:rPr>
          <w:rFonts w:ascii="Amiri" w:hAnsi="Amiri" w:eastAsia="Amiri" w:cs="Amiri"/>
          <w:color w:val="111111"/>
          <w:sz w:val="28"/>
          <w:sz w:val="28"/>
          <w:szCs w:val="28"/>
          <w:rtl w:val="true"/>
          <w:lang w:bidi="ar-SA"/>
        </w:rPr>
        <w:t>و قوله اَلَّذِینَ لا یُؤْتُونَ الزَّکاةَ وَ هُمْ بِالْآخِرَةِ هُمْ کافِرُونَ</w:t>
      </w:r>
      <w:r>
        <w:rPr>
          <w:rStyle w:val="FootnoteAnchor"/>
          <w:rtl w:val="true"/>
        </w:rPr>
        <w:footnoteReference w:id="230"/>
      </w:r>
      <w:r>
        <w:rPr>
          <w:rFonts w:ascii="Amiri" w:hAnsi="Amiri" w:eastAsia="Amiri" w:cs="Amiri"/>
          <w:color w:val="111111"/>
          <w:sz w:val="28"/>
          <w:sz w:val="28"/>
          <w:szCs w:val="28"/>
          <w:rtl w:val="true"/>
          <w:lang w:bidi="ar-SA"/>
        </w:rPr>
        <w:t xml:space="preserve">،و قوله اَلَّذِینَ لا یُؤْتُونَ الزَّکاةَ وَ هُمْ بِالْآخِرَةِ هُمْ کافِرُونَ </w:t>
      </w:r>
      <w:r>
        <w:rPr>
          <w:rStyle w:val="FootnoteAnchor"/>
          <w:rtl w:val="true"/>
        </w:rPr>
        <w:footnoteReference w:id="231"/>
      </w:r>
      <w:r>
        <w:rPr>
          <w:rFonts w:ascii="Amiri" w:hAnsi="Amiri" w:eastAsia="Amiri" w:cs="Amiri"/>
          <w:color w:val="111111"/>
          <w:sz w:val="28"/>
          <w:sz w:val="28"/>
          <w:szCs w:val="28"/>
          <w:rtl w:val="true"/>
          <w:lang w:bidi="ar-SA"/>
        </w:rPr>
        <w:t xml:space="preserve">،و قوله اَلَّذِینَ یَصُدُّونَ عَنْ سَبِیلِ اللّهِ وَ یَبْغُونَها عِوَجاً وَ هُمْ بِالْآخِرَةِ هُمْ کافِرُونَ </w:t>
      </w:r>
      <w:r>
        <w:rPr>
          <w:rStyle w:val="FootnoteAnchor"/>
          <w:rtl w:val="true"/>
        </w:rPr>
        <w:footnoteReference w:id="232"/>
      </w:r>
      <w:r>
        <w:rPr>
          <w:rFonts w:ascii="IRNazanin" w:hAnsi="IRNazanin" w:eastAsia="IRNazanin"/>
          <w:color w:val="111111"/>
          <w:sz w:val="28"/>
          <w:sz w:val="28"/>
          <w:szCs w:val="28"/>
          <w:rtl w:val="true"/>
          <w:lang w:bidi="fa-IR"/>
        </w:rPr>
        <w:t>،و قضیة الوجوه المزبورة اخذه فی الحدّ بل فی حد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الشهید الثانی و جماعة عبروا عنه بضروری الدین و ان منکره فی تیه الکفر و خارج عن عداد المسلمین،و یمکن توجیه التعبیر بأنّ لضروریات متفاوتة الدرجة فی البداهة و الوضوح کما یأتی،و المعاد لو سلم عدم تقوم معنی الرسالة به فلا ریب فی کونه أبده الضرورات الدینیة التی لا یتعقل خفاؤها علی أیّ سامع بالأدیان السماویة،فمن ذلک اختلف حاله عن باقی الضرورات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الضروری فی حد الاسلام اختاره اکثر متأخری المتأخرین و أن تحقق الکفر به من جهة الاستلزام لانکار الرسالة،و ذلک مع العلم بکونه مما جاء به صلّی اللّه علیه و آله و علی ذلک فلا یخصّ بالضروری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نسبه فی مفتاح الکرامة إلی المشهور أن انکاره بنفسه سبب لتحقق الکفر،و هو ظاهر الکلمات حیث قیدوا بالضروری دون مطلق المعلوم انه من الدین و النسبة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أمارة علی انکار الرسالة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الانصاری من التفصیل بین المقصّر و القاصر فهو سبب فی</w:t>
      </w:r>
    </w:p>
    <w:p>
      <w:pPr>
        <w:pStyle w:val="BookText"/>
        <w:rPr/>
      </w:pPr>
      <w:r>
        <w:rPr>
          <w:rFonts w:ascii="IRNazanin" w:hAnsi="IRNazanin" w:eastAsia="IRNazanin"/>
          <w:color w:val="111111"/>
          <w:sz w:val="28"/>
          <w:sz w:val="28"/>
          <w:szCs w:val="28"/>
          <w:rtl w:val="true"/>
          <w:lang w:bidi="fa-IR"/>
        </w:rPr>
        <w:t>الأول خاصة،أو التفصیل بینهما فی الأحکام العملیة دون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فی ترتیب آثار الکفر بین الجاهل البسیط المعذور و غیره مع تحقق الموضوع فی کلا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منکری الضروری و الصور المهمة التی یمکن ان یشملها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 لتوه فی الاسلام ممن لم یطلع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الشبهة و التأویل،و هو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 ضروری من 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الدعائم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کبیرة من الفرائض،کما فی بعض الصوفیة المتأولین للیقین المجعول غایة للعبادة فی الآیة بغیر الموت فلیس للواصل باصطلاحهم فریضة واجبة علی الجوارح سوی ذکر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فترة البحث و التنقیب و الفحص فهو کالشاک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علی الانکار و یتدین به أو یبتدع طائفة علی ذلک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وصلت إلیه الحجة و البیان لکنه یتأوّلها و یقصّر فی موازین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قاصر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تارة فی مقتضی القاعدة،و أخری فی الأدلة الخاصة،و حریّ تقدیم بعض الکلمات فی انکار الضروری عن شبهة فی نظائر المقام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الاعلام فی منکری الضروری قال المفید فی أوائل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اتفقت الامامیة علی ان أصحاب البدع کلهم کفار،و ان علی الامام ان یستتیبهم عند التمکن بعد الدعوة لهم و اقامت البینات علیهم فان تابوا عن بدعهم و صاروا إلی الصواب،و الا قتلهم لردتهم عن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نقل عن المعتزلة انهم فساق و لیسوا بکفار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ذکره المفید من استتابتهم و وجوب رفع شبهتهم بمقدار اقامة ما هو متعارف من البینات مع حکمه بکفرهم یحتمل التفصیل بین الحکم بکفرهم و بین ترتب احکام الکفر من القتل و غیره و هو الذی یظهر من عدة من روایات </w:t>
      </w:r>
      <w:r>
        <w:rPr>
          <w:rStyle w:val="FootnoteAnchor"/>
          <w:rtl w:val="true"/>
        </w:rPr>
        <w:footnoteReference w:id="234"/>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یحتمل ذهابه إلی قول ابن جنید فی المرتد سواء کان فطریا أو ملیا من استتابته و إلا فیقتل،و مال إلیه الشهید فی المسالک فی قبول توبته،و المجلسی فی البحار و حق الیقین کما انه یظهر منه انه بعد قیام البینة لا یعذر و لو کان فی الظاهر علی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الکتاب المزبور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اتفقت الامامیة علی أن الناکثین و القاسطین من أهل البصرة و الشام أجمعین کفار ضلال بحربهم أمیر المؤمنین علیه السّلام و انهم بذلک فی النار مخلدون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عن المعتزلة انهم فساق أیضا لیسوا بکفار،ثمّ حکی اتفاق الامامیة علی ان الخوارج المارقین عن الدین کفار بخروجهم علی أمیر المؤمنین علیه السّلام و انهم بذلک فی النار مخلدون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المنقذ من التقلید للحمصی فی محاربی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 لو تساوی حکم الحربین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حرب الرسول و حرب الأمیر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لغنم مال کل واحد منهما 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یقتضی ذلک لکن علمنا بالدلیل اختلافهما فی بعض الاحکام فأخرجناه بالدلیل و بقی ما عداه،ثم یقال للمعتزلة أ لستم تحکمون بکفر المجبرة و المشبهة؟ أ فیلزمکم ان یجری علیهم حکم الکفار من أهل الحرب؟و بعد فان أحکام الکفار مختلفة ألا تری ان الحربی حکمه مخالف لحکم الذمی،و المرتد یخالف حکمه</w:t>
      </w:r>
    </w:p>
    <w:p>
      <w:pPr>
        <w:pStyle w:val="BookText"/>
        <w:rPr/>
      </w:pPr>
      <w:r>
        <w:rPr>
          <w:rFonts w:ascii="IRNazanin" w:hAnsi="IRNazanin" w:eastAsia="IRNazanin"/>
          <w:color w:val="111111"/>
          <w:sz w:val="28"/>
          <w:sz w:val="28"/>
          <w:szCs w:val="28"/>
          <w:rtl w:val="true"/>
          <w:lang w:bidi="fa-IR"/>
        </w:rPr>
        <w:t>حکمهما و إذا کان أحکام الکفر مختلفة لم یمتنع ان یکون احکام البغاة مخالفة لأحکام سائر الکفار</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الذی ذکره مضمون ما ذکره الشیخ فی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الکلمات فی باب الجهاد ان البغاة علی الامام یجری علیهم فی دار الهدنة حکم المسلمین حتی تظهر دولة الحق فیجری علیهم حکم الکفار الحربیین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روی انه علیه السّلام قال یوم البصرة و اللّه ما قوتل أهل هذه الآیة حتی الیوم و تلا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کشف الغطا فی عداد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مسبوق بالشبهة مع العذر فانکر و المتردد فی مقام النظر فی أمر اصول الدین یجری علیه أحکام النجاسة و ان کان معذورا فی الآخرة و غیر المعذور یحکم علیه بالکفر الاصلی فی مقامه و الارتدادی فی مقامه و ما کان من القسم الثانی و هو ما تضمّن انکار الضرورة فقط فغیر المشتبه الخالی عن العذر کافر أصلی أو مرتد،و من کان معذورا للشبهة لا یحکم علیه بالکفر بقسمیه،و غیر المعذور منه کاکثر المتصوفة یحکم علیهم بالتعزیر و التغریب لئلا یفسدوا العباد و البلاد و لا یحکم علیه بالارتداد فتقبل توبتهم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منکر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ان صرح فیها باللوازم أو اعتقدها کفر و جری علیه حکم الارتداد الفطری،و إلا فان یکن عن شبهة عرضت له و احتمل صدقه فی دعواها استتیب و قبلت توبته و لا یجری علیه حکم الارتداد الفطری،و ان امتنع عزر ثلاث مرات و قتل فی الرابعة و ان لم یمکن ذلک و ترتبت علی وجوده فتنة العباد و بعثهم علی فساد الاعتقاد أخرج من البلاد و نادی المنادی بالبراءة منه علی رءوس الاشهاد و یجری نحو ذلک فی حق المبدعین فی فروع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مسألة من شرب الخمر مستحلا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استتیب فان تاب أقیم علیه الحد و ان امتنع قتل کما عن المقنعة و النهایة و الجامع و جماعة،و علل لإمکان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معرض الاشکال علی سببیة انکار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حینئذ لما اشتهر من اخراج صورة الشبهة فیظهر من الکلمات المتقدمة القول بأماریة انکار الضروری،و لذا أخرجوا صورة الشبهة عن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أصرّ بعد الظهور و الاطلاع و ان کان لشبهة ألجأته إلیه حکم بکفره،لعدم معذوریته،و ظهور تقصیره فی دفع تلک الشبهة کمن انکر النبی صلّی اللّه علیه و آله 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المشهور یفصلون فی صاحب الشبهة بین من قامت لدیه الحجة و البیان و بین من لم تقم،فیکون التعبیر بالعذر و عدمه اشارة الی ذلک،و کذا التعبیر و التقیید بالعلم بمجیء الرسول صلّی اللّه علیه و آله به و عدمه اشارة الی قیام البینة و عدمها،لا الاشارة الی صفات الادراک النفسیة إذ بذلک یکشف عناده و جحوده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مسألة حکم من هو فی زمان مهلة النظر،فعن السید انه جزم بکفره، و استشکله جماعة منهم الشهید الثانی باعتبار تکلیف ما لا یطاق فکیف یخلد فی النار،و اجیب بالتفرقة بین الحکم بالکفر و بین ترتب العقوبة،و ذهب الشهید إلی ان حکمه حکم التابع کالاطفال أو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فی منکر الضروری فاللازم بیان حدّ الاسلام کی یتضح انه متی یکون المنکر المزبور خارجا عن ذلک الحد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الاطلاق اللغوی هو التدین و الانقیاد بالدین و الشریعة کمجموع مسمی الاسلام إِنَّ الدِّینَ عِنْدَ اللّهِ الْإِسْلامُ و لو اجمالا،و ما تقدم من الروایات الجاعلة للشهادتین حدا للدخول فی الاسلام مطابقا لذلک،إذ الشهادة الأولی عبارة عن</w:t>
      </w:r>
    </w:p>
    <w:p>
      <w:pPr>
        <w:pStyle w:val="BookText"/>
        <w:rPr/>
      </w:pPr>
      <w:r>
        <w:rPr>
          <w:rFonts w:ascii="IRNazanin" w:hAnsi="IRNazanin" w:eastAsia="IRNazanin"/>
          <w:color w:val="111111"/>
          <w:sz w:val="28"/>
          <w:sz w:val="28"/>
          <w:szCs w:val="28"/>
          <w:rtl w:val="true"/>
          <w:lang w:bidi="fa-IR"/>
        </w:rPr>
        <w:t>الاذعان بالتوحید،و الثانیة عبارة عن الاقرار برسالته و الالتزام الاجمالی بما جاء به صلّی اللّه علیه و آله من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هذا الالتزام هو الاقرار تفصیلا بکل ما علم تفصیلا من تفاصیل الشریعة بعد قیام العلم المزبور،و لذلک جاء فی عدّة من الروایات فی حدّه زیادة اقامة الفرائض و هو کنایة عن الاقرار بها،إذ الایمان اقرار و عمل و الاسلام اقرار بلا عمل، کما فی صحیح محمد بن مسلم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یدل علیه ذیل روایة سفیان السمط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هو الظاهر الذی علیه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 وحده لا شریک له و ان محمد عبده و رسوله و إقام الصلاة و ایتاء الزکاة و حج البیت و صیام شهر رمضان فهذا الاسلام،و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معرفة هذا الأمر مع هذا،فان أقرّ بها و لم یعرف هذا الأمر کان مسلما و کان ضالا</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ان لا إله إلا اللّه و أن محمدا رسول اللّه صلّی اللّه علیه و آله و أقرّ بما جاء به من عند اللّه و أقام الصلاة و آتی الزکاة و صام شهر رمضان و حجّ البیت فهو مسلم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تحف العقول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معنی الاسلام فهو الاقرار بجمیع الطاعة الظاهر الحکم و الأداء له،فإذا أقرّ المقر بجمیع الطاعة فی الظاهر من غیر العقد علیه بالقلوب فقد استحق اسم الاسلام و معناه،و استوجب الولایة الظاهرة و اجازة شهادته و المواریث و صار له ما للمسلمین و علیه ما علی المسلمین</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مجرد الشهادتین حدّا لحدوث الاسلام،أو هما مع بقیة الضرورات للحدّ بقاء،بل تدور مدار تحقق العلم التفصیلی و عدمه،و قد عرّفه بذلک الشیخ فی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الحدّ فالمنکر للضروری مع الجهل المرکب داخل فی الحدّ بعد عدم منافاة الانکار للالتزام و التسلیم الاجمالی،لکن ذلک لو کان بحیث لو کان بحیث لو علم لرجع عن انکاره و أما لو لم یکن کذلک فالمنافاة متحققة کما فی کلیة موارد قصد المتنافیین، و مثاله من کان حدیث الدخول فی الاسلام،أو بعید المسکن عن الحواضر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الجاهل البسیط فقیل بعدم المنافاة أیضا ما لم یحصل العلم التفصیلی،و فی اطلاقه نظر،لأن الانکار ان کان مستندا إلی ما یراه دلیلا و حجة و لو کان ظنیا،و بعبارة جامعة ما کان معذورا من الحالات و الصورة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المعذوریة الاشارة إلی عدم قیام الحجة و البیان أو عدم القدرة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المنافاة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الانکار مع عدم المعذوریة أو القدرة علی الفحص و تحصیل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الاشارة إلی البیان الواصل أو القدرة علی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ناشئا من العناد أو الاستخفاف و الاستهانة فهو لا یلتئم مع الاقرار الاجمالی بمجموع الرسالة المقتضی للالتزام الاحتمالی فی الاطراف المحتملة لدائرة الشریعة،لا سیما فی الموارد التی یقیم فیها علی الانکار و یتدین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إلی ذلک صحیحة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أ رأیت من لم یقرّ بما یأتیکم فی لیلة القدر کما ذکرت،و لم یجحده؟قال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قامت علیه الحجة ممن یثق به فی علمنا فلم یثق به فهو کافر،و أما من لم یسمع ذلک فهو فی عذر حتی یسمع ثم قال أبو عبد اللّه یؤمن باللّه و یؤمن المؤمنین</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،فهی و ان کانت فی الکفر مقابل الایمان الا انه یتضح منها ضابطة تحقق الکفر من أی درجة کانت مع قیام ما هو حجة و ان لم تسکن إلیه نفسه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المراد من الجهل هو عدم وصول البیان و الدلائل المتعارفة،لاحالة عدم الاذعان و عدم السکون النفسی،و بذلک یتضح الحال فی صاحب الشبهة انه غیر</w:t>
      </w:r>
    </w:p>
    <w:p>
      <w:pPr>
        <w:pStyle w:val="BookText"/>
        <w:rPr/>
      </w:pPr>
      <w:r>
        <w:rPr>
          <w:rFonts w:ascii="IRNazanin" w:hAnsi="IRNazanin" w:eastAsia="IRNazanin"/>
          <w:color w:val="111111"/>
          <w:sz w:val="28"/>
          <w:sz w:val="28"/>
          <w:szCs w:val="28"/>
          <w:rtl w:val="true"/>
          <w:lang w:bidi="fa-IR"/>
        </w:rPr>
        <w:t>خارج عن التقسیم،ففی موارد عدم المعذوریة فی المعنی المزبور لا سیما فی صورة انکار جملة من الفرائض الضروریة عن عامة المسلمین مع الاقامة علی فالمنافاة 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یمکن استجلاء المنافاة فی صورة الاقامة علی جملة من الفرائض بأن باب التذرع بالشبهة و التأول لو فتح لتأتی فی مجموع الضروریات و لما بقی للدین رسمه، مع ان فی العدید من الروایات </w:t>
      </w:r>
      <w:r>
        <w:rPr>
          <w:rStyle w:val="FootnoteAnchor"/>
          <w:rtl w:val="true"/>
        </w:rPr>
        <w:footnoteReference w:id="242"/>
      </w:r>
      <w:r>
        <w:rPr>
          <w:rFonts w:ascii="IRNazanin" w:hAnsi="IRNazanin" w:eastAsia="IRNazanin"/>
          <w:color w:val="111111"/>
          <w:sz w:val="28"/>
          <w:sz w:val="28"/>
          <w:szCs w:val="28"/>
          <w:rtl w:val="true"/>
          <w:lang w:bidi="fa-IR"/>
        </w:rPr>
        <w:t>جعل بعض الضروریات دعائما و اثافیا للاسلام، ففی بعضها انه بنی علی عشرة أسهم،و مقتضی الدعامة و الرکنیة هو التلازم و عدم امکان التفکیک فی الاقرار بهما،و یؤید ذلک کله الحکم بکفر الخوارج و نحوها من الفرق مطلقا کما ذکره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تفسیر المنافاة بما ذکر فی تعریف المرتد من انه من قطع الاسلام بالاقرار علی نفسه بالخروج منه،حیث ان الارتداد هو اقرار مخالف مضاد للاقرار الأول، و انکار الارکان یعدّ اقرارا بالخروج عن الدین فی العرف المتشرعی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مقتضی القاعدة التفصیل بین الجهل و عدمه بالمعنی المزبور و بین کون الانکار لجملة منها و عدمه مع الاقامة و عدمها،و هو تحدید اجمالی لموارد المنافاة و تقریب للسببیة فی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الأدلة الخاصة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قبل ذکر الروایات من التنبیه إلی نکتة ذکرها أکثر المحققین المتأخرین، و هی أن کلا من الاسلام و الایمان علی درجات،و لذلک تتعدد اطلاقاتهما الاستعمالیة و کذلک مقابلهما و هو الکفر فقد یطلق علی جحد لأصلین و علی من ترک الطاعة کقوله فی فریضة الحج وَ مَنْ کَفَرَ فَإِنَّ اللّهَ غَنِیٌّ عَنِ الْعالَمِینَ ،و قوله إِنّا هَدَیْناهُ السَّبِیلَ إِمّا شاکِراً وَ إِمّا کَفُوراً </w:t>
      </w:r>
      <w:r>
        <w:rPr>
          <w:rStyle w:val="FootnoteAnchor"/>
          <w:rtl w:val="true"/>
        </w:rPr>
        <w:footnoteReference w:id="243"/>
      </w:r>
      <w:r>
        <w:rPr>
          <w:rFonts w:ascii="Amiri" w:hAnsi="Amiri" w:eastAsia="Amiri" w:cs="Amiri"/>
          <w:color w:val="111111"/>
          <w:sz w:val="28"/>
          <w:sz w:val="28"/>
          <w:szCs w:val="28"/>
          <w:rtl w:val="true"/>
          <w:lang w:bidi="ar-SA"/>
        </w:rPr>
        <w:t>،و قوله تعالی قالَتِ الْأَعْرابُ آمَنّا قُلْ لَمْ تُؤْمِنُوا وَ لکِنْ قُولُوا</w:t>
      </w:r>
    </w:p>
    <w:p>
      <w:pPr>
        <w:pStyle w:val="BookText"/>
        <w:rPr/>
      </w:pPr>
      <w:r>
        <w:rPr>
          <w:rFonts w:ascii="Amiri" w:hAnsi="Amiri" w:eastAsia="Amiri" w:cs="Amiri"/>
          <w:color w:val="111111"/>
          <w:sz w:val="28"/>
          <w:sz w:val="28"/>
          <w:szCs w:val="28"/>
          <w:rtl w:val="true"/>
          <w:lang w:bidi="ar-SA"/>
        </w:rPr>
        <w:t xml:space="preserve">أَسْلَمْنا وَ لَمّا یَدْخُلِ الْإِیمانُ فِی قُلُوبِکُمْ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 درجات الاسلام و هو الانقیاد الظاهر اللسانی دون الجنانی و سیأتی تحقیق الکلام فیه،و أول درجات الایمان قد یطلق علی ذلک أیضا و قد یطلق الاقرار القلبی بالشهادتین اجمالا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کقوله تعالی یا أَیُّهَا الَّذِینَ آمَنُوا ادْخُلُوا فِی السِّلْمِ کَافَّةً </w:t>
      </w:r>
      <w:r>
        <w:rPr>
          <w:rStyle w:val="FootnoteAnchor"/>
          <w:rtl w:val="true"/>
        </w:rPr>
        <w:footnoteReference w:id="245"/>
      </w:r>
      <w:r>
        <w:rPr>
          <w:rFonts w:ascii="Amiri" w:hAnsi="Amiri" w:eastAsia="Amiri" w:cs="Amiri"/>
          <w:color w:val="111111"/>
          <w:sz w:val="28"/>
          <w:sz w:val="28"/>
          <w:szCs w:val="28"/>
          <w:rtl w:val="true"/>
          <w:lang w:bidi="ar-SA"/>
        </w:rPr>
        <w:t xml:space="preserve">،المراد منه الدرجة الثانیة أو ما فوقها من التسلیم و الانقیاد،و کذا قوله اَلَّذِینَ آمَنُوا بِآیاتِنا وَ کانُوا مُسْلِمِینَ </w:t>
      </w:r>
      <w:r>
        <w:rPr>
          <w:rStyle w:val="FootnoteAnchor"/>
          <w:rtl w:val="true"/>
        </w:rPr>
        <w:footnoteReference w:id="246"/>
      </w:r>
      <w:r>
        <w:rPr>
          <w:rFonts w:ascii="IRNazanin" w:hAnsi="IRNazanin" w:eastAsia="IRNazanin"/>
          <w:color w:val="111111"/>
          <w:sz w:val="28"/>
          <w:sz w:val="28"/>
          <w:szCs w:val="28"/>
          <w:rtl w:val="true"/>
          <w:lang w:bidi="fa-IR"/>
        </w:rPr>
        <w:t>،حیث ان التسلیم فیهما بعد الایمان و من ذلک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لأنسبن الاسلام نسبة لم ینسبه أحد قبلی و لا ینسبه أحد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هو التسلیم و التسلیم هو التصدیق و التصدیق هو الیقین و الیقین هو الاداء و الاداء هو العمل</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 لعله أکملها،و کقوله تعالی إِذْ قالَ لَهُ رَبُّهُ أَسْلِمْ،قالَ أَسْلَمْتُ لِرَبِّ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الشرک کقوله وَ ما یُؤْمِنُ أَکْثَرُهُمْ بِاللّهِ إِلاّ وَ هُمْ مُشْرِکُونَ ،و کما ورد فی المرائی انه مشرک کافر </w:t>
      </w:r>
      <w:r>
        <w:rPr>
          <w:rStyle w:val="FootnoteAnchor"/>
          <w:rtl w:val="true"/>
        </w:rPr>
        <w:footnoteReference w:id="248"/>
      </w:r>
      <w:r>
        <w:rPr>
          <w:rFonts w:ascii="Amiri" w:hAnsi="Amiri" w:eastAsia="Amiri" w:cs="Amiri"/>
          <w:color w:val="111111"/>
          <w:sz w:val="28"/>
          <w:sz w:val="28"/>
          <w:szCs w:val="28"/>
          <w:rtl w:val="true"/>
          <w:lang w:bidi="ar-SA"/>
        </w:rPr>
        <w:t>،و کذلک العبادة کقوله تعالی أَ فَرَأَیْتَ مَنِ اتَّخَذَ إِلهَهُ هَواهُ و اتَّخَذُوا أَحْبارَهُمْ وَ رُهْبانَهُمْ أَرْباباً مِنْ دُونِ اللّهِ ،و حیث کثر الاطلاق علی الدرجات المختلفة فی لسان الشرع فلا یمکن الاعتماد علی اطلاق الکفر أو الشرک فی الأدلة ما لم تقم قرینة علی إرادة الکفر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الروایات فعمدتها طوائف</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 کصحیح أبی الصبّاح الکنانی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لأمیر المؤمنین علیه السّلام من شهد ان لا إله إلا اللّه و أن محمدا رسول اللّه صلّی اللّه علیه و آله کان مؤمنا؟قال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فرائض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 لو کان الایمان کلاما لم ینزل فیه صوم و لا صلاة و لا حلال و لا حرام،قال قلت لأبی جعفر علیه السّلام ان عندنا قوما یقولون إذا شهد ان لا إله الا اللّه و ان محمدا رسول اللّه صلّی اللّه علیه و آله فهو مؤمن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یضربون الحدود و لم تقطع أیدیهم و ما خلق اللّه عز و جل خلقا أکرم علی اللّه عز و جل من المؤمن لان الملائکة خدام المؤمنین و ان جوار اللّه للمؤمنین و ان الجنة للمؤمنین و ان الحور العین للمؤمنین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من جحد الفرائض کان کافرا</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التشرع و التدین بالفرائض قد أخذ فی الایمان بمعنی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الایمان فی الروایة بقرینة ذکر العمل و ثوابه و مقام من اتصف به بمعنی الاقرار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ابتداء کلامه علیه السّلام فی الایمان المرادف للاسلام بقرینة ذیل الروایة حیث ذکرت الجحود،غایة الأمر انه فی الفقرة المتوسطة و الحکایة الثانیة عن علی علیه السّلام هی فی الاقرار القلبی،و علی أیة حال فدلالتها بمقدار أخذ عدم الجحود و سیأتی الکلام فیه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 ما أخذ فیه عنوان الجحد،کصحیحة عبد الرحیم القصیر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قبل الایمان و هو یشارک الایمان،فإذا أتی العبد بکبیرة من کبائر المعاصی أو صغیرة من صغائر المعاصی التی نهی اللّه عنها،کان خارجا من الایمان،و ثابتا علیه اسم الاسلام،فان تاب و استغفر عاد إلی الایمان،و لم یخرجه إلی الکفر و الجحود و الاستحلال،و إذا قال للحلال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حرام،و للحرام هذا حلال،و دان بذلک فعندها یکون خارجا من الایمان و الاسلام إلی الکفر،و کان بمنزلة رجل دخل الحرم ثم دخل الکعبة فأحدث</w:t>
      </w:r>
    </w:p>
    <w:p>
      <w:pPr>
        <w:pStyle w:val="BookText"/>
        <w:rPr/>
      </w:pPr>
      <w:r>
        <w:rPr>
          <w:rFonts w:ascii="IRNazanin" w:hAnsi="IRNazanin" w:eastAsia="IRNazanin"/>
          <w:color w:val="111111"/>
          <w:sz w:val="28"/>
          <w:sz w:val="28"/>
          <w:szCs w:val="28"/>
          <w:rtl w:val="true"/>
          <w:lang w:bidi="fa-IR"/>
        </w:rPr>
        <w:t>فی الکعبة حدثا فأخرج عن الکعبة و عن الحرم فضربت عنقه و صار الی النار</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العبارة مصحفة من النساخ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یخرجه الی الکفر إلا الجحود و الاستحلال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الکفر و الجحود إلا الاستحلال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القرینة علی ذلک انه لو کانت الجملة مرتبطة بما قبل من أن العصیان لا یخرج إلی الکفر و انما یخرج عن الایمان،لم یکن لنفی الخروج إلی الجحود و الاستحلال معنی،و ربما تکون الواو زائدة التی بین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نفی الکفر مرتبط بما قبل و عطف الجحود و الاستحلال للاستئناف و ما بعد تمثیل لهما،و الذی یهوّن الخطب أنّ نسخة الکافی و هی غیر ما فی التوحید و الوسائل،حیث تضمنت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اطلعت بعد ذلک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فیکون المتیقن المحصل من مفادها هو کفر الجحود،و المعروف من کلمات اللغویین أن الجحود هو الانکار مع العلم،إلا ما ذکره فی تاج العروس انه قد یطلق علی مطلق الانکار،و یؤید ما حکاه ان الجحود یقال له المکابر أی الانکار الناشئ عن ذلک،و هو متصور متحقق فی حالة الشک فیما یکون الانکار الناشئ عن تقصیر عن مکابرة و تأوّل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لذلک بقوله تعالی وَ جَحَدُوا بِها وَ اسْتَیْقَنَتْها أَنْفُسُهُمْ ،و فیه نظر لأنّ التقیید بالیقین لا یدل علی عدم الاستعمال فی حالة الشک،بل ان فی التقیید ایماء علی الاعمیة کی یصح التقیید لا سیما و أنّه بالواو للحال،نعم فی روایة ابی عمرو الزبیری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کفر الجحود فهو الجحود بالربوبیة و الجحود علی معرفة و هو ان یجحد و هو یعلم انه حق قد استقر عنده و قد قال الله تعالی و ذکر الآیة المتقدمة</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،لکنه یحتمل الاختصاص بجحود الربوبیة حیث ان المعرفة بها ضرورة فطریة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للاستعمال فی الأعم قوله علیه السّلام فی صحیح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w:t>
      </w:r>
    </w:p>
    <w:p>
      <w:pPr>
        <w:pStyle w:val="BookText"/>
        <w:rPr/>
      </w:pPr>
      <w:r>
        <w:rPr>
          <w:rFonts w:ascii="IRNazanin" w:hAnsi="IRNazanin" w:eastAsia="IRNazanin"/>
          <w:color w:val="111111"/>
          <w:sz w:val="28"/>
          <w:sz w:val="28"/>
          <w:szCs w:val="28"/>
          <w:rtl w:val="true"/>
          <w:lang w:bidi="fa-IR"/>
        </w:rPr>
        <w:t>عبد اللّه علیه السّلام جالسا عن یساره و زرارة عن یمینه فدخل علیه أبو بصیر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ما تقول فی من شک فی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یا أبا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 فی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ثم التفت إلی زرارة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یکفر إذا جحد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،فانه استعمل الجحد فی الانکار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معتبرة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العباد إذا جهلوا وقفوا و لم یجحدوا لم یکفروا</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فإنّه اطلق الجحد علی الانکار فی ظرف الشک،إذ المراد بالجهل الجهل البسیط بقرینة القدرة علی التوقف عن الانکار،المتحققة فی ظرف الالتفات و احتمال الخلاف،و کذا ما تقدم من صحیحة عمر بن یزید حیث استعمل الجحد فی مطلق الانکار مقابل الاقرار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استعمال المادة المزبورة فی موارد العلم العادی الذی هو فی الواقع ظن تسکن إلیه النفس،نعم تختص موارد استعمالها بما إذا لم یکن هناک جهل مرکب و لم یکن احتمال الواقع ضعیف جدا لا یعتنی به،بخلاف موارد الاحتمال المعتد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ذلک وضوحا التمثیل بکفر الفعل و الهتک فی ذیل الروایة الذی یتحقق الکفر به مطلقا بمقتضی ظاهر النصوص،لا انه من جهة الاستلزام لانکار النبی صلّی اللّه علیه و آله الذی هو منفی مع الجهل کما نبّه علی ذلک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النصوص التی فی الفعل صحیحة أبی الصباح الکنانی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فیمن أحدث فی المسجد الحرام متعمدا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یضرب ضربا شدیدا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من أحدث فی الکعبة متعمدا؟قلت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أصبت الحدیث</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قوله علیه السّلام 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رجلا دخل الکعبة فبال فیها معاندا اخرج من الکعبة و من الحرم و ضربت عنقه</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،نعم قد یفرق بین القول و الفعل بأن الثانی</w:t>
      </w:r>
    </w:p>
    <w:p>
      <w:pPr>
        <w:pStyle w:val="BookText"/>
        <w:rPr/>
      </w:pPr>
      <w:r>
        <w:rPr>
          <w:rFonts w:ascii="IRNazanin" w:hAnsi="IRNazanin" w:eastAsia="IRNazanin"/>
          <w:color w:val="111111"/>
          <w:sz w:val="28"/>
          <w:sz w:val="28"/>
          <w:szCs w:val="28"/>
          <w:rtl w:val="true"/>
          <w:lang w:bidi="fa-IR"/>
        </w:rPr>
        <w:t>بلحاظ مورده مع فرض الالتفات،و العمد لا تدخله الشبهة بخلاف القول،علی انه لو سلم أخذ العلم فی الجحود فهل العلم الاجمالی بمجیئه صلّی اللّه علیه و آله بجملة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المشکوک فی دائرته کما فی موارد بالجهل البسیط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 فی تحقیق العنوان المزبور لا سیما فی صاحب الشبهة الواصل لدیه البینة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من مفاد العدید من الروایات الآخذة لعنوان الجحد سببا للکفر هو ما تقدم من مقتضی القاعدة من تحقق المنافاة بین الانکار و الاقرار بالشهادتین فی موارد عدم العذر بالمعنی المتقدم،لا سیما فی صاحب الشبهة الذی قامت لدیه الحجة و البینة و بقی مصرا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مصحح داود بن کثیر الرقی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فریضة من الموجبات فلم یعمل بها و جحدها کان کافرا</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،کما ان مواردها فی دائرة الضروریات بقرینة عنوان الکبیرة التی هی کذلک فی الغالب و ان الانکار للحکم بعنوانه لا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 ما أخذ فیه عنوان استحلال الحرام کصحیحة عبد اللّه بن سنان،قال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یرتکب الکبیرة فیموت هل یخرجه ذلک من الاسلام؟و ان عذّب کان عذابه کعذاب المشرکین أم له مدة و انقطاع؟فقال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ارتکب کبیرة من الکبائر فزعم انها حلال أخرجه ذلک من الاسلام،و عذّب أشدّ العذاب،و ان کان معترفا انه ذنب،و مات علیها أخرجه من الایمان و لم یخرجه من الاسلام،و کان عذابه أهون من العذاب الأول</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موثقة مسعدة بن صدقة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الاسلام إذا زعم انها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معترفا بانها کبیرة فإنّه معذب علیها و هو أهون عذابا من الأول و یخرجه من الایمان و لا یخرجه من الاسلام</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 التقریب فیهما ان الموضوع مطلق سواء کان عن علم</w:t>
      </w:r>
    </w:p>
    <w:p>
      <w:pPr>
        <w:pStyle w:val="BookText"/>
        <w:rPr/>
      </w:pPr>
      <w:r>
        <w:rPr>
          <w:rFonts w:ascii="IRNazanin" w:hAnsi="IRNazanin" w:eastAsia="IRNazanin"/>
          <w:color w:val="111111"/>
          <w:sz w:val="28"/>
          <w:sz w:val="28"/>
          <w:szCs w:val="28"/>
          <w:rtl w:val="true"/>
          <w:lang w:bidi="fa-IR"/>
        </w:rPr>
        <w:t>بالضرورة و الاستلزام أم لا فیکون انکار الضروری بنفسه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 الدلالة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العمل بالإطلاق غیر ممکن و إلا لحکم بکفر المجتهدین فیما لو أخطئوا الواقع،و حینئذ فلا بد من التقیید اما بالضروری أو بالعلم و لیس الاول أولی من الثانی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الکفر فیهما بعد شیوع استعماله فی الدرجات المقابلة للایمان فحمله علی مقابل الاسلام محتاج إلی قرینة مفقودة فی المقام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ذکر العقوبة قرینة علی التنجیز الذی هو فی مورد العلم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عنوان الکبیرة هی المنصوص علی عقوبتها و المتوعد علیها النار فی القرآن أو السنة و المغلظة النکیر علیها فی بیانات الشرع،فهی مساوقة لضروریات الشرع فی الأعم الأغلب،و لا سیما و أن الزعم للمرتکب و استحلالها بعنوانها لا بمصادیقها و تشقیقاتها التی هی نظریة محط الأنظار الاجتهادیة،و انهما ناصتان علی الخروج عن الاسلام لا علی عنوان الکفر،لا سیما الثانیة التی قابلت بینه و بین الایمان،و أن التنجیز أعم من العلم التفصیلی و من التقصیر فی الملتفت الشاک فغایة الأمر خروج الجاهل المرکب کما استثناه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آخر للاستدلال بهذه الروایات یقرب مضمونه مما تقدم،و هو ان اسناد حرمة الفعل إلی الدین أو الوجوب إلی الشریعة بقول مطلق لا یکون إلا فی البدیهیات و الضروریات غیر المختلف فیها،و إلا فالنظریات ذات الآراء المختلفة لا تسند کحکم للشریعة بقول مطلق،بل مع التقیید و عند الامامیة أو عند المذهب الفلانی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الاسناد فی الطائفة المزبورة دال علی اختصاص موضوع الانکار</w:t>
      </w:r>
    </w:p>
    <w:p>
      <w:pPr>
        <w:pStyle w:val="BookText"/>
        <w:rPr/>
      </w:pPr>
      <w:r>
        <w:rPr>
          <w:rFonts w:ascii="IRNazanin" w:hAnsi="IRNazanin" w:eastAsia="IRNazanin"/>
          <w:color w:val="111111"/>
          <w:sz w:val="28"/>
          <w:sz w:val="28"/>
          <w:szCs w:val="28"/>
          <w:rtl w:val="true"/>
          <w:lang w:bidi="fa-IR"/>
        </w:rPr>
        <w:t>بالضروری،کما ان مادة الزعم تستعمل فی اظهار الاعتقاد و ابرازه لا فی الاعتقاد نفسه،و هی اما منحصر استعمالها فی موارد الجهل بقسمیه أو ما یعمه،کما یقال للذی یتخیل أمرا فیخبر عنه انه قد زعم ذلک الأمر فشموله له یقینی،فحینئذ تدل هذه الروایات علی کفر المنکر للضروری کسبب موضوعی مستقل،انتهی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متین اجمالا و یأتی له نحو توصیف،و من ذلک یتضح مطابقة مفادها مقتضی ما تقدم فی روایات الجحود و القاعدة الاولیة غایة الأمر فی خصوص الضروری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 ما ورد فی متفرقات بعض الأبواب فی منکر الاحکام الضروریة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کصحیح برید العجلی عن أبی جعفر فی من أفطر فی شهر رمضان،قال یسأل هل علیک فی إفطارک اثم 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لا،فان علی الامام أن یقتله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صحیح علی بن جعفر عن أخیه موسی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فرض الحج علی أهل الجدة فی کل عام،و ذلک قوله عز و جل وَ لِلّهِ عَلَی النّاسِ حِجُّ الْبَیْتِ مَنِ اسْتَطاعَ إِلَیْهِ سَبِیلاً وَ مَنْ کَفَرَ فَإِنَّ اللّهَ غَنِیٌّ عَنِ الْعالَمِینَ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یحج منّا فقد کفر؟قال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هکذا فقد کفر</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فانهما اطلقتا موضوع الحکم بالکفر،و هو انکار فریضة الصیام أو الحج،غایة الأمر قد خصص هذا الاطلاق فی الجاهل المرکب کما فی حدیث العهد بالدخول فی الاسلام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یحمل مفادهما علی اماریة انکار الفریضة الضروریة علی الکفر،و الوجه فی ذلک ان الاسلام الذی هو مدار الاحکام الظاهریة حیث کان عبارة عن اقرار،کان</w:t>
      </w:r>
    </w:p>
    <w:p>
      <w:pPr>
        <w:pStyle w:val="BookText"/>
        <w:rPr/>
      </w:pPr>
      <w:r>
        <w:rPr>
          <w:rFonts w:ascii="IRNazanin" w:hAnsi="IRNazanin" w:eastAsia="IRNazanin"/>
          <w:color w:val="111111"/>
          <w:sz w:val="28"/>
          <w:sz w:val="28"/>
          <w:szCs w:val="28"/>
          <w:rtl w:val="true"/>
          <w:lang w:bidi="fa-IR"/>
        </w:rPr>
        <w:t>التلفظ بالانکار اقرار علی النفس بالخروج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 فی تعریف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قطع الاسلام بالاقرار علی نفسه بالخروج منه،أو ببعض أنواع الکفر سواء کان مما یقر أهله علیه أو لا،أو بانکار ما علم ثبوته من الدین ضرورة،أو باثبات ما علم نفیه کذلک،أو بفعل دال صریحا کالسجود للشمس و الصنم و القاء المصحف فی القذر قصدا و القاء النجاسة علی الکعبة أو هدمها و اظهار الاستخفاف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 ذکره من کفر الهتک الحاصل بالفعل تقریب للاماریة حیث ان الفعل لیس بنفسه کفر و انما هو دال علیه،و حینئذ یکون التلفظ بالانکار ممن نشأ فی دار الاسلام و ترعرع فی الحاضرة الاسلامیة اقرارا عرفا بالردة و الخروج من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الشهادتین هذا و لکن الصحیح سببیة الانکار للکفر علی نسق سببیة الشهادتین للاسلام، حیث ان التشهد بهما اقرار و هو نحو وجود انشائی باللفظ بداعی الحکایة عن الواقع، فالالتزام بالدین منشأ بالتشهد المتضمن للحکایة،فکما ان الاسلام الذی هو مدار الاحکام الظاهریة هو الالتزام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الالتزام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بالطاعة متضمن للاماریة و الاخبار عن المشهود به کما فی بقیة الاقرارات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علیه السّلام 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معنی الاسلام فهو الاقرار بجمیع الطاعة الظاهر الحکم و الاداء له،فاذا اقرّ بجمیع الطاعة فی الظاهر من غیر العقد علیه بالقلوب فقد استحق اسم الاسلام و معناه و استوجب الولایة الظاهرة</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عبّر فی عدّة من الکلمات بأنه بهذا المعنی حقیقة اعتباریة أی انشائیة، و حینئذ لا یکون التلفظ بالشهادتین مجرد اخبار عن الدرجات الاخری للاسلام التی</w:t>
      </w:r>
    </w:p>
    <w:p>
      <w:pPr>
        <w:pStyle w:val="BookText"/>
        <w:rPr/>
      </w:pPr>
      <w:r>
        <w:rPr>
          <w:rFonts w:ascii="IRNazanin" w:hAnsi="IRNazanin" w:eastAsia="IRNazanin"/>
          <w:color w:val="111111"/>
          <w:sz w:val="28"/>
          <w:sz w:val="28"/>
          <w:szCs w:val="28"/>
          <w:rtl w:val="true"/>
          <w:lang w:bidi="fa-IR"/>
        </w:rPr>
        <w:t>هی وجودات تکوینیة عبارة عن عقد القلب و التسلیم الباطن و الاذعان الجنانی، فکذلک ما یقابله من الکفر الأکبر عبارة عن الاقرار بالخروج منه،و هو نحو من الوجود الانشائی لا انه مجرد اخبار عن الوجود التکوینی للکفر الذی هو التغطیة و ستر القلب عن حقیقة الحقائق و خالق المخلوقات و بعثة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تقریبه عن الشهید أدلّ علی الانشائیة منه علی مجرد الاخبار،و سیأتی فی التنبیه الثانی تقریب اندماج المضمونین فی التشهد بهما،حیث ان بالاقرار ینشأ تعهد المقرّ بما أقرّ به و المفروض انه اقرّ بالخروج و قد کان أقرّ بالدخول و ما یترتب علیه من حکم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یمکن تخریج انکار الضروری انه اقرار مضاد فی المفاد العرفی،و ان وجه أخذ الضروری فی کلام الأصحاب هو انه بذلک القید یتحقق إنشاء الاقرار بالخروج بالتلفظ بالانکار عرفا،و بذلک یمکن صیاغة هذا وجها علی حدة و الظاهر ارشاد بقیة الوجوه إلی ذلک فمن الغریب الالتزام بسببیة الشهادتین الموضوعیة مع اماریة انکار الضروری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یتضح بذلک أیضا وجه التفصیل بین القاصر و المقصر فی انکار الضروری بعد استغرابه فی بادئ النظر،حیث أن الشیء المأخوذ جزءا فی حدّ الاسلام لا یفرّق فیه بین القاصر و المقصر و الجاهل و العالم کما هو الحال فی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الوضوح و اندفاع الاستغراب هو أن انکار الضروری حیث ان اعتبار عدمه فی الحدّ من جهة منافاته للاقرار بالأصلین،و من الواضح ان المنافاة تتحقق فی صورة التقصیر خاصة فی مورد الضروریات و الدعائم مع أن الدلیل التعبدی من الروایات المتقدمة انما اقتصر فی أخذ عدم الانکار فی الحد علی ذلک خاصة و الحد تعبدی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الخامسة قوله علیه السّلام فی معتبرة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العباد إذا جهلوا وقفوا و لم یجحدوا لم یکفروا</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وجه دلالتها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فی الجهل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الانکار اللسانی مؤثر فی الکفر الأکبر الاقراری دون الجنانی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ان مفاد هذه الطائفة من الروایات نظیر ما تقدمها،غایة الأمر استثناء الجاهل المرکب و القاصر المعذور بمقتضی روایات المعرفة </w:t>
      </w:r>
      <w:r>
        <w:rPr>
          <w:rStyle w:val="FootnoteAnchor"/>
          <w:rtl w:val="true"/>
        </w:rPr>
        <w:footnoteReference w:id="268"/>
      </w:r>
      <w:r>
        <w:rPr>
          <w:rFonts w:ascii="IRNazanin" w:hAnsi="IRNazanin" w:eastAsia="IRNazanin"/>
          <w:color w:val="111111"/>
          <w:sz w:val="28"/>
          <w:sz w:val="28"/>
          <w:szCs w:val="28"/>
          <w:rtl w:val="true"/>
          <w:lang w:bidi="fa-IR"/>
        </w:rPr>
        <w:t xml:space="preserve">،و ما ورد فی الحدود من دفعها عن الجاهل </w:t>
      </w:r>
      <w:r>
        <w:rPr>
          <w:rStyle w:val="FootnoteAnchor"/>
          <w:rtl w:val="true"/>
        </w:rPr>
        <w:footnoteReference w:id="269"/>
      </w:r>
      <w:r>
        <w:rPr>
          <w:rFonts w:ascii="IRNazanin" w:hAnsi="IRNazanin" w:eastAsia="IRNazanin"/>
          <w:color w:val="111111"/>
          <w:sz w:val="28"/>
          <w:sz w:val="28"/>
          <w:szCs w:val="28"/>
          <w:rtl w:val="true"/>
          <w:lang w:bidi="fa-IR"/>
        </w:rPr>
        <w:t>و من لم یکن قد أقرّ بحرمتها مما یدل علی تقریر اسلامه لا خصوص عدم عصیانه و إلا فعدم العصیان قد یتأمل فی ملازمته لعدم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الوفاق بین ادلة الشهادتین و انکار الضروری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معارضة بین مطلقات حصول الاسلام بالشهادتین و ما دل علی کفر منکر الضروری المقصر الملتفت و لو التفاتة احتمالیة معتد بها،کما تقدم فی مقتضی القاعدة کی یتمحل الجمع بینهما،و لیس الموضوع فیهما متعدد بأن الاولی فی من کان ملیا و الثانیة فی الفطری بل موضوعهما واحد،کما أن لیس إنکار أمارة علی انکار الاصل الثانی،غایة الأمر أن الالتزام و الاقرار بجمیع الاحکام واجب عند قیام العلم التفصیلی بل قد تقدم تقریب ان الالتزام الاجمالی ینجز الاطراف الاحتمالیة فینافیه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درجات الاسلام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 فی حقائق الایمان بعد ما ذکر أن الاسلام الذی هو مدار الاحکام الظاهریة من الحقائق الاعتباریة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عدم تصدیق من أقر</w:t>
      </w:r>
    </w:p>
    <w:p>
      <w:pPr>
        <w:pStyle w:val="BookText"/>
        <w:rPr/>
      </w:pPr>
      <w:r>
        <w:rPr>
          <w:rFonts w:ascii="Amiri" w:hAnsi="Amiri" w:eastAsia="Amiri" w:cs="Amiri"/>
          <w:color w:val="111111"/>
          <w:sz w:val="28"/>
          <w:sz w:val="28"/>
          <w:szCs w:val="28"/>
          <w:rtl w:val="true"/>
          <w:lang w:bidi="ar-SA"/>
        </w:rPr>
        <w:t>بالشهادتین لم یعتبر ذلک الاقرار شرعا،و لم نحکم باسلام فاعله،لانه حینئذ یکون مستهزئا أو مشککا و انما حکم الشارع باسلامه ظاهرا فی صورة عدم علمنا بموافقة قلبه للسانه بالنسبة إلینا تسهیلا و دفعا للحرج عنا حیث لا یعلم السرائر الا هو و أما عنده تعالی فالمسلم من طابق قلبه لسانه،کما قال تعالی إِنَّ الدِّینَ عِنْدَ اللّهِ الْإِسْلامُ مع أن الدین لا یکون الا مع الاخلاص لقوله تعالی وَ ما أُمِرُوا إِلاّ لِیَعْبُدُوا اللّهَ مُخْلِصِینَ لَهُ الدِّینَ إلی قوله تعالی وَ ذلِکَ دِینُ الْقَیِّمَةِ فالاسلام لا یکون الا مع الاخلاص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ان الاسلام و الایمان لا یجتمع مع ضده الذی هو الکفر،مع أنّ الاقرار اللسانی یجتمع مع الکفر فلا یکون اسلاما حقیقة،و لذلک أحیل الإخبار بالاسلام علی قول الاعراب دون قوله تعالی،و أمره لهم بالقول ارشادی بأن یخبروا بالاسلام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استدل علی لزوم المطابقة أیضا بقوله صلّی اللّه علیه و آله المروی عند العامة لأسامة لما قتل من تشهد بالشهادتین ظنا منه ان ذلک للتخلص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شققت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الدرجة الاولی لکن قد تقدم ان الاسلام ذو درجات کما هو الحال فی الایمان و الکفر،و أن أولی مراتب الاسلام هو الوجود الانشائی الحاصل بالاقرار بالشهادتین و الطاعة،و الوجه فی ذلک ما أشارت إلیه الروایات المتقدمة فی حد الاسلام من أن الشهادتین اقرار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تفسیره ان الشهادة کما هو محرّر فی بابه متضمنة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و الانشاء معا فالمشهود به مخبر عنه،و الشهادة کفعل یؤدی امر انشائی هذا فی کلیة موارد الشهادة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یکون المخبر به یترتب علیه آثار یلزم بهما المخبر یکون ذلک الخبر</w:t>
      </w:r>
    </w:p>
    <w:p>
      <w:pPr>
        <w:pStyle w:val="BookText"/>
        <w:rPr/>
      </w:pPr>
      <w:r>
        <w:rPr>
          <w:rFonts w:ascii="IRNazanin" w:hAnsi="IRNazanin" w:eastAsia="IRNazanin"/>
          <w:color w:val="111111"/>
          <w:sz w:val="28"/>
          <w:sz w:val="28"/>
          <w:szCs w:val="28"/>
          <w:rtl w:val="true"/>
          <w:lang w:bidi="fa-IR"/>
        </w:rPr>
        <w:t>اقرار،و المفروض أن الشهادة و الاخبار بوحدانیة الرب،و بالشهادة بالرسالة یلزمه الطاعة فیما جاء به صلّی اللّه علیه و آله من عند اللّه تعالی،فالمتشهد مأخوذ باقراره حیث انه ینشأ به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للشهادة و الاخبار مفاد و مدلول رابع هو الاخبار عن العلم و الاذعان بالمخبر به،إذ الاخبار عن الشیء اخبار عن العلم به أیضا فکیف بالشهادة به،و بلحاظ ذلک المدلول قال تعالی فی شهادة المنافقین وَ اللّهُ یَشْهَدُ إِنَّ الْمُنافِقِینَ لَکاذِبُونَ فکذبهم فی الاخبار عن الباطن لا ینافی قبول شهادتهم بلحاظ الالتزام الانشائی،و لذا یسمی بالظاهر لانه لیس بوجود حقیقی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فی هذه الدرجة شرائط الانشاء و الاقرار الجدی بحسب الأصول اللفظیة الظاهریة،و عدم نقض هذا الالتزام و الاقرار باقرار 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الدرجة الثانیة و ثانی درجاته التسلیم و الانقیاد القلبی و الاذعان بمضمون الشهادتین،و هو ما یعبر عنه فی الروایات بثبوت صفة الاسلام فی القلب،و هو أول درجات الایمان علی بعض الاطلاقات،و هو الذی تشیر إلیه روایة سفیان بن السمط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هو الظاهر الذی علیه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أقر بها و لم یعرف هذا الأمر کان مسلما و کان ضالا</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حقنت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ظاهر جماعة الناس،و الایمان الهدی و ما یثبت فی القلوب من صفة الاسلام،و ما ظهر من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الایمان یشارک الاسلام فی الظاهر و الاسلام لا یشارک الایمان فی الباطن و ان اجتمعا فی القول و الصفة</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قال علیه السّلام فی صحیح أبی بصیر قالَتِ الْأَعْرابُ آمَنّا قُلْ لَمْ تُؤْمِنُوا وَ لکِنْ قُولُوا</w:t>
      </w:r>
    </w:p>
    <w:p>
      <w:pPr>
        <w:pStyle w:val="BookText"/>
        <w:rPr/>
      </w:pPr>
      <w:r>
        <w:rPr>
          <w:rFonts w:ascii="IRNazanin" w:hAnsi="IRNazanin" w:eastAsia="IRNazanin"/>
          <w:color w:val="111111"/>
          <w:sz w:val="28"/>
          <w:sz w:val="28"/>
          <w:szCs w:val="28"/>
          <w:rtl w:val="true"/>
          <w:lang w:bidi="fa-IR"/>
        </w:rPr>
        <w:t>أَسْلَمْنا فمن زعم انهم آمنوا فقد کذب و من زعم انهم لم یسلموا فقد کذب</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 لا یخفی رکاکة توجیه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لمفاد الآیة و لذلک اضطر إلی تفسیره بالاسلام الظاهری أی الانشائی و الالتزامی و الاقرار اللسانی دون الوجود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الدرجة من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إلا حظ دنیوی فی ترتیب بعض الآثار و أمدها مغیا بظهور دولة الحق کما اشار إلیه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الدار الیوم دار تقیة و هی دار الاسلام لا دار کفر و لا دار ایمان</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،فلا یترتب علیه نفع أخروی کما فی روایات 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یحقن به الدم و تؤدی به الامانة و تستحل به الفروج و الثواب علی الایمان</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من لم یتمکن من اظهار الشهادتین إما للخوف أو لعدم وجود سامع أو لغیر ذلک مع تسلیمه و انقیاده قلبا و اقامته للفرائض فهو مسلم حقیقة،إما لانصراف عموم الشهادتین للقادر علی ادائهما حیث لا یُکَلِّفُ اللّهُ نَفْساً إِلاّ وُسْعَها ،أو لشمول تلک العمومات لابراز الشهادتین خفیة مع قصد التوجه بهما إلی اللّه تعالی سامع الخفیات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الضروریات عن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لا عبرة بالانکار الصادر عن غضب خارج عن الاختیار،و هذا الحدّ موضع وفاق،إلا ان فی فتاوی بعض أکابر العصر انه لا عبرة بالانکار الصادر عن غضب مطلقا </w:t>
      </w:r>
      <w:r>
        <w:rPr>
          <w:rStyle w:val="FootnoteAnchor"/>
          <w:rtl w:val="true"/>
        </w:rPr>
        <w:footnoteReference w:id="275"/>
      </w:r>
      <w:r>
        <w:rPr>
          <w:rFonts w:ascii="IRNazanin" w:hAnsi="IRNazanin" w:eastAsia="IRNazanin"/>
          <w:color w:val="111111"/>
          <w:sz w:val="28"/>
          <w:sz w:val="28"/>
          <w:szCs w:val="28"/>
          <w:rtl w:val="true"/>
          <w:lang w:bidi="fa-IR"/>
        </w:rPr>
        <w:t>،بتوجیه عدم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یکفی فی الانکار الإرادة العمدیة الاختیاریة إذ هی تتلاءم مع الإرادة الاستعمالیة و التفهیمیة دون الإرادة الجدیة کما فی الهازل،فلا بد من الإرادة الجدیة أیضا دون الغصبیة أو الهزلیة فهما لا یریدان الانشاء الجدی لترتیب الآثار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تمّ فی الانکار فلا یتم فی ما یستوجب کفر الهتک من قول أو فعل کالسبّ</w:t>
      </w:r>
    </w:p>
    <w:p>
      <w:pPr>
        <w:pStyle w:val="BookText"/>
        <w:rPr/>
      </w:pPr>
      <w:r>
        <w:rPr>
          <w:rFonts w:ascii="IRNazanin" w:hAnsi="IRNazanin" w:eastAsia="IRNazanin"/>
          <w:color w:val="111111"/>
          <w:sz w:val="28"/>
          <w:sz w:val="28"/>
          <w:szCs w:val="28"/>
          <w:rtl w:val="true"/>
          <w:lang w:bidi="fa-IR"/>
        </w:rPr>
        <w:t>الذی یرتکبه کثیر من العوام فی بعض الامصار،إلا أن یقال ان الهتک کالسب علی قولین فی ایجابه الکفر،بل یظهر من روایاته المشار إلیها فیما تقدم أخذ العناد فی ایجابه للکفر فیکون هو حینئذ إنشاء بنفسه للکفر لا انه أمارة علیه،لکن بشرط قصد المکابرة فیوخذ فیه شرائطه،نعم یجب حدّ القتل فقط علی القول بعدم ایجابه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ملازم الضروری أن ما ذکر فی انکار الضروری لا یترتب علی انکار شیء یلازم انکار الضروری، و ذلک لعدم تأتی الوجوه السابقة فیه سواء الادلة الخاصة للضروری بعنوانه،أو لکونه منافیا للاقرار بالاصلین،لکون الضروری رکنا لا ینفک عن الاقرار بالاصل الثانی،کما لا یخفی ذلک و حینئذ لا یکون مستلزما إلا مع العلم الظاهر الموجب لظهوره فی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آثار الایمان بانکار الضروری انه بناء علی قول متأخری الأعصار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کون الانکار سببا بنفسه للکفر الا بالملازمة،لکنه سبب لعدم الایمان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تترتب الآثار الشرعیة علیه دون مجرد الاسلام،کصحة صرف الزکاة و صحة النیابة فی العبادات و نحوها من الاحکام المأخوذة فیها الایمان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منکر ضروری المذهب ذهب المجلسی و القمی الی ردّة منکر ضروری المذهب اذا کان فی السابق من أهل المذهب </w:t>
      </w:r>
      <w:r>
        <w:rPr>
          <w:rStyle w:val="FootnoteAnchor"/>
          <w:rtl w:val="true"/>
        </w:rPr>
        <w:footnoteReference w:id="276"/>
      </w:r>
      <w:r>
        <w:rPr>
          <w:rFonts w:ascii="IRNazanin" w:hAnsi="IRNazanin" w:eastAsia="IRNazanin"/>
          <w:color w:val="111111"/>
          <w:sz w:val="28"/>
          <w:sz w:val="28"/>
          <w:szCs w:val="28"/>
          <w:rtl w:val="true"/>
          <w:lang w:bidi="fa-IR"/>
        </w:rPr>
        <w:t>،و ذلک بمقتضی ما ذکر فی وجه ردّة منکر الضروری من الاستلزام، حیث ان من کانت تلک حالته فهو یعتقد بکونه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انه علی القول بأن الردة للاستلزام فلا یفرق بین ضروری المذهب و الدین و غیر الضروری أیضا عند العالم العامد الملتفت أو عند مطلق الملتفت المقصر حسب ما تقدم،و أما علی القول بالسببیة فالفرق متجه حیث ان الأدلة الخاصة موضوعها انکار ضروری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انکار ضرورات المذهب لا توجب الردة و إلا لحکم برّدة کثیر من العامة ممن هو ملتفت مقصر منذ الصدر الأول إلی الآن،مع أن السیرة الجاریة من المعصومین علیهم السّلام علی معاملتهم بحکم ظاهر الاسلام،و ان لم ینفع ذلک فی الحکم بالاسلام و الایمان الحقیقیین،و بعبارة أخری لم لا یکون منکر الولایة التی هی من أهم الارکان کما فی المستفیضة بل المتواتر کمنکر بقیة الضرورات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الاستلزام عند العلم سواء القول به فی خصوص العالم العامد أو القول به فی مطلق الملتفت المقصر،ینافی الانکار المزبور الالتزام الاجمالی بالرسالة ،و حینئذ لا یخلو اما ان یکون تکذیبا للرسول صلّی اللّه علیه و آله أو جحودا للأداء فی المورد و کلاهما ردّة و خروج عن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حال الکثیر من العامة لا سیما الطبقة الأولی منهم فقد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لم یکونوا بأسرهم دافعین للنص و عاملین بخلافه مع علمهم الضروری به،و انما بادر قوم من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طلب الامامة و اختلفت کلمة رؤسائهم و اتصلت حالهم بجماعة من المهاجرین فقصدوا السقیفة عاملین علی ازالة الأمر من مستحقه و الاستبداد به،و کان الداعی لهم إلی ذلک و الحامل لهم علیه رغبتهم فی عاجل الرئاسة و التمکن من الحل و العقد</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الدواعی الأخر من الحسد و العداوة و دخلت الشبهة بفعلهم علی بقیة الناس عدا جماعة بقوا علی الحق و استقاموا،علی انه لا استبعاد فی حصول الردة</w:t>
      </w:r>
    </w:p>
    <w:p>
      <w:pPr>
        <w:pStyle w:val="BookText"/>
        <w:rPr/>
      </w:pPr>
      <w:r>
        <w:rPr>
          <w:rFonts w:ascii="IRNazanin" w:hAnsi="IRNazanin" w:eastAsia="IRNazanin"/>
          <w:color w:val="111111"/>
          <w:sz w:val="28"/>
          <w:sz w:val="28"/>
          <w:szCs w:val="28"/>
          <w:rtl w:val="true"/>
          <w:lang w:bidi="fa-IR"/>
        </w:rPr>
        <w:t>من الامة و قد ارتدت أمة موسی علیه السّلام بعد مفارقته،و قد اخبر تعالی بانقلابهم علی اعقابهم بعد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فقد یثار التساؤل حول اسلامهم بعد کون الولایة أیضا من أرکان الاسلام و دعائمه و بنیته کما فی الروایات المستفیضة و حینئذ یشمله الوجه المتقدم فی انکار الضروری،و تنقیح الحال فیهم سیأتی عند تعرض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الکافر و المرتد فی الاحکام عنوان الکافر تترتب علیه آثار متعددة فی الأبواب من النجاسة و حرمة النکاح و المنع فی الارث و احکام کیفیة الجهاد و القتال و غیرها من الأحکام النظامیة السیاسیة،لکن الظاهر أن الاحکام الثلاثة الأولی و نحوها مترتبة علی مطلق الکفر و لو من منتحلی الاسلام من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أحکام باب الجهاد و القضاء و الحدود عند ارتکاب الموجب من أفرادهم أو عند ارتداد المسلم أو المؤمن الی القول بعقیدتهم کما یشهد لذلک سیرة الأمیر علیه السّلام معهم فی الحرب و السلم،و نحو ذلک فانها فی الکفر الاصلی لا فی منتحلی الاسلام من الفرق و ان کانت کافرة،و هذه ثمرة انتحال الاسلام کما عبر به فی بعض الکلمات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الضروری زمانا و مکانا ان الضرورات بحسب تطاول الأزمان فی تکثر و اتساع و بعضها فی اندراس و العیاذ باللّه تعالی،و ذلک بحسب الجهود المبذولة فی نشر معالم الدین و أحکامه،و مثال الأول نفی الحیز و الحدّ عنه تعالی فقد کان فی الصدر الأول نظری الا انه فی هذه الازمان أصبح یعدّ من الضروریات،نعم عدّه البعض من ضروریات المذهب دون الدین فلا یکون مما نحن فیه و مثال الثانی ولایة أمیر المؤمنین علیه السّلام بالنسبة للطبقات المتأخرة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یکون الموضوع علی الأول متحقق و ان لم یکن کذلک فی الزمن الأول، و لا امتناع فی ذلک بعد عدم کون الحکم مختلفا فیه منذ الصدر الأول إلی حین انتشاره و تحقق ضرورته فلیس هو بنظری،غایة الأمر الانتشار و الشیوع للاحکام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الثانی ففیه تأمل لا سیما فیما هو من الارکان لتأتی بعض الوجوه المتقدمة فیه من جهة رکنیته و ان فرض طروّ الشبهة فیه من الضلال،نعم ما کان من غیر الارکان موضع توقف بعد صدق الاسناد المطلق انه من الدین و الشریعة من دون تقیید بفرقة و مذهب خاص فیتناوله عموم موضوع روایات الاستحلال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الشک فی الضروری ان مجرد الشک من دون النفی و الانکار لیس یندرج فی موضوع الجحد أو الاستحلال أو المنافاة ما دام لا یعقد البناء علی النفی،بل یکون موطنا نفسه علی تحری الواقع و الحقیقة،نعم الاقامة علی الشک بنحو یؤدی فی البناء العملی مؤدی الانکار بذریعة عدم ثبوت ذلک لا سیما مع توفر القدرة علی تحصیل الأدلة أو تدبرها مع وصولها،فانه یعدّ و الحال ذلک من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الضرورة فی المعاد أن ما تقدم من کون المعاد مأخوذا فی حدّ الاسلام علی حذو ما عبّر فی الکلمات انه من أصول الدین،و هذا بالنسبة الی أصل المعاد و أما کونه جسمانیا بعین مواصفات و هیئة هذا الجسم فهو من الضروریات فیأخذ حکم بقیة الضرورات الدینیة،لما تظافرت الآیات و الروایات فی جسمانیته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خصوصیات و تفاصیل الجسم من کونه الطف من الجسم الدنیوی أو بنفس الکثافة التی علیها،و کذا الحال فی الجسم البرزخی و نسبته مع الجسم الاخروی فی یوم القیامة و نسبتهما مع الجسم فی الجنة،فهذه لا یشملها دائرة الضرورة کما ذکر غیر</w:t>
      </w:r>
    </w:p>
    <w:p>
      <w:pPr>
        <w:pStyle w:val="BookText"/>
        <w:rPr/>
      </w:pPr>
      <w:r>
        <w:rPr>
          <w:rFonts w:ascii="IRNazanin" w:hAnsi="IRNazanin" w:eastAsia="IRNazanin"/>
          <w:color w:val="111111"/>
          <w:sz w:val="28"/>
          <w:sz w:val="28"/>
          <w:szCs w:val="28"/>
          <w:rtl w:val="true"/>
          <w:lang w:bidi="fa-IR"/>
        </w:rPr>
        <w:t>و ولد الکافر یتبعه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النجاسة الا إذا أسلم بعد البلوغ أو قبله مع فرض واحد من الأعیان کالشیخ الکبیر فی کشفه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المقدار الواجب بعد معرفة أصل المعاد معرفة الحساب و ترتب الثواب و العقاب و لا یجب المعرفة علی التحقیق التی لا یصلها الا صاحب النظر الدقیق کالعلم بأن الابدان هل تکون بذواتها أو انما یعود ما یماثلها بهیئاتها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فی التبعیة ادعی علیه الاجماع فی المقام و فی کتاب الجهاد و فی کتاب المواریث،فلا ینافیه عدم وجود المسألة فی کتاب الطهارة فی عدة من کتب المتقدمین،نعم عن العلامة فی النهایة التعبیر بالأقرب المحتمل لوجود خلاف،لکن قد تأمّل غیر واحد من متأخری الأعصار فی اطلاق معقد الاجماع علی التبعیة بنحو یشمل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الاقوال فی المسألة و علی أیة حال القدر المتفق علیه بین القائلین بالحکم هو فی الجملة،إذ هناک اختلاف فی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إرث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و غیره بین الممیز و غیره و المراهق و غیره لعموم أدلة التبعیة من الاجماع و غیره،فولد الکافر کافر نجس تجری علیه أحکام الکفار و ان وصف الاسلام و استدل علیه بالأدلة القاطعة و عمل بأحکامه،و ولد المسلم تجری علیه أحکام المسلمین و ان اظهر البراءة من الاسلام و استدل علی الکفر و شیّد أرکانه،و دعوی بعض الأجلاء ان ذلک مناف لقاعدة الحسن و القبح کما تری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عن الشیخ قول بصحة اسلام المراهق،بل عنه یحکم باسلامه اذا بلغ عشرا،بل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قطع کالعلامة فی التحریر بأنه اذا وصف الاسلام حیل بینه و بین متبوعه،لکن ذلک کله مناف لما هو کالضروری من الدین من کون الصبی قبل البلوغ مرفوع القلم عنه،لا عبرة بقوله فی اسلام و کفر و عقد و ایقاع و لیس اسلامه و کفره الا</w:t>
      </w:r>
    </w:p>
    <w:p>
      <w:pPr>
        <w:pStyle w:val="BookText"/>
        <w:rPr/>
      </w:pPr>
      <w:r>
        <w:rPr>
          <w:rFonts w:ascii="IRNazanin" w:hAnsi="IRNazanin" w:eastAsia="IRNazanin"/>
          <w:color w:val="111111"/>
          <w:sz w:val="28"/>
          <w:sz w:val="28"/>
          <w:szCs w:val="28"/>
          <w:rtl w:val="true"/>
          <w:lang w:bidi="fa-IR"/>
        </w:rPr>
        <w:t>تبعیا کما لا یخفی علی من له أدنی خبرة بکلام الأصحاب فی جمیع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جملة من متأخری العصر کما فی المتن الی تحقق الاسلام و الکفر من الممیز الصبی،و فصل بعض آخر بین تحقق الاسلام و عدم تحقق الکفر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الحکم بالتبعیة فی مطلق الکافر کالناصبی و الخارجی و غیرهم من الفرق المنتحلة للاسلام أو یقتصر علی المشرک و الکتابی و نحوهما،أو یفصل بین ما اذا کان الکافر المنتحل و ولده فی دار الاسلام التی یقطنها المسلمون،و بین ما اذا کان فی دار لا یقطنها إلا الفرقة المنتحلة بناء علی کون التبعیة غیر ناشئة عن التولد بل عن حکم المحیط و الوسط المصاحب،نعم بناء علی هذا المعنی فی التبعیة فلا یحکم علی الولد بتبع والدیه إلا اذا کان مصاحبا لهما أو فی دار ملتهما دون ما اذا انفصل عنهما أو عن دارهما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التبعیة و یستدل علی التبعیة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معتبرته علی الاصح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من أهل الحرب اذا أسلم فی دار الحرب فظهر علیهم المسلمون بعد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 اسلام لنفسه و لولده الصغار و هم أحرار،و ولده و متاعه و رقیقه له،فأما الولد الکبار فهم فیء للمسلمین الا أن یکونوا اسلموا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ان التبعیة کما هی مدلول علیها فی المنطوق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الاسلام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دلل علیها فی المفهوم بمقتضی تعلیق الحکم باسلام الصغار علی اسلام الأب، و یعضد ذلک المفهوم تفصیل الروایة بین عدم استرقاق الصغار معلقا علی اسلام</w:t>
      </w:r>
    </w:p>
    <w:p>
      <w:pPr>
        <w:pStyle w:val="BookText"/>
        <w:rPr/>
      </w:pPr>
      <w:r>
        <w:rPr>
          <w:rFonts w:ascii="IRNazanin" w:hAnsi="IRNazanin" w:eastAsia="IRNazanin"/>
          <w:color w:val="111111"/>
          <w:sz w:val="28"/>
          <w:sz w:val="28"/>
          <w:szCs w:val="28"/>
          <w:rtl w:val="true"/>
          <w:lang w:bidi="fa-IR"/>
        </w:rPr>
        <w:t>الأب و استرقاق الولد الکبار،حیث فیه دلالة علی صحة استرقاقهم بکفر الأب أی الحکم بکفرهم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تفریع حریتهم علی اسلامهم التبعی دال علی التبعیة بالذات و ان عدم استرقاقهم أثر لها،و کذا فی العکس و هکذا حرمة أموالهم و عدمها،و منه یستفاد بقیة الآثار بعد وضوح ترتب بقیة الآثار من جواز النکاح و الارث و نحوهما علی تحقق الموضوع تبعا و عدمها علی تحقق الموضوع المقابل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التبعیة حکم لا تنزیل فلا یصغی الی التأمل فی عموم التنزیل بعد ما تقدم مفصلا فی مبحث المیتة </w:t>
      </w:r>
      <w:r>
        <w:rPr>
          <w:rStyle w:val="FootnoteAnchor"/>
          <w:rtl w:val="true"/>
        </w:rPr>
        <w:footnoteReference w:id="279"/>
      </w:r>
      <w:r>
        <w:rPr>
          <w:rFonts w:ascii="IRNazanin" w:hAnsi="IRNazanin" w:eastAsia="IRNazanin"/>
          <w:color w:val="111111"/>
          <w:sz w:val="28"/>
          <w:sz w:val="28"/>
          <w:szCs w:val="28"/>
          <w:rtl w:val="true"/>
          <w:lang w:bidi="fa-IR"/>
        </w:rPr>
        <w:t>، من الفرق بین التنزیل اللفظی الدلالی و بین الحکومة فی الجعل و الحکم بتحقق الموضوع،من أن الاول شأن فی الدلالة فیکون تارة تشبیها بلحاظ بعض الآثار و أخری بلحاظ اکثرها،و هذا بخلاف الحکومة و الحکم بالموضوع فانه تحقق للموضوع فی عالم الجعل فتترتب جمیع آثاره،و یظهر ذلک بوضوح فی ما کان الموضوع حکما وضعیا کالملکیة و الزوجیة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و هو الاقرار بالاسلام أو الکفر قد تقدم انه عنوان وضعی انشائی هو أول درجات الموضوعات و ان کان لهما درجات أخری تکوینیة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الروایة خبر زید بن علی عن آبائه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الأب جرّ الولد الی الاسلام،فمن أدرک من ولده دعی الی الاسلام،فان أبی قتل،فإذا أسلم الولد لم یجرّ أبویه،و لم یکن بینهما میراث</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 التقریب ما تقدم و فیها تصریح بأثر آخر و هو الارث و عدمه و التعبیر عن التبعیة بالجرّ الصریح فی اعتبار الموضوع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ورد فی إجزاء عتق الطفل فی الکفارات </w:t>
      </w:r>
      <w:r>
        <w:rPr>
          <w:rStyle w:val="FootnoteAnchor"/>
          <w:rtl w:val="true"/>
        </w:rPr>
        <w:footnoteReference w:id="281"/>
      </w:r>
      <w:r>
        <w:rPr>
          <w:rFonts w:ascii="IRNazanin" w:hAnsi="IRNazanin" w:eastAsia="IRNazanin"/>
          <w:color w:val="111111"/>
          <w:sz w:val="28"/>
          <w:sz w:val="28"/>
          <w:szCs w:val="28"/>
          <w:rtl w:val="true"/>
          <w:lang w:bidi="fa-IR"/>
        </w:rPr>
        <w:t>غیر کفارة القتل الدال علی</w:t>
      </w:r>
    </w:p>
    <w:p>
      <w:pPr>
        <w:pStyle w:val="BookText"/>
        <w:rPr/>
      </w:pPr>
      <w:r>
        <w:rPr>
          <w:rFonts w:ascii="IRNazanin" w:hAnsi="IRNazanin" w:eastAsia="IRNazanin"/>
          <w:color w:val="111111"/>
          <w:sz w:val="28"/>
          <w:sz w:val="28"/>
          <w:szCs w:val="28"/>
          <w:rtl w:val="true"/>
          <w:lang w:bidi="fa-IR"/>
        </w:rPr>
        <w:t>التبعیة فی کلا الحالتین بالمنطوق و المفهوم،مثل صحیحة معاویة بن وهب قال 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فی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الرقبة یجزی عنه صبی ممن ولد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ترتیب آثار الموضوع الذی هو اجزاء العتق بتبع التولد،و المفهوم منه عدم ترتب الاثر بتبع انتفائه و مع ضمیمة انتفاء الواسطة بینه و بین مقابله یستشعر تحقق الموضوع المقابل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بنفس التقریب تدل صحیحة عبید بن زرارة عن أبی عبد اللّه علیه السّلام فی الصبی یختار الشرک و هو بین أبویه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و ذاک إذا کان أحد أبویه نصرانیا</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و موثق أبان بن عثمان عن بعض أصحابه عن أبی عبد اللّه علیه السّلام فی الصبی اذا شبّ فاختار النصرانیة و أحد أبویه نصرانی أو مسلمین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یترک،و لکن یضرب علی الاسلام</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 مفادهما المطابقی و ان کان فی تبعیة الولد لأشرف الابوین فی الملة الا انهما تدلان أیضا بالمفهوم و نحوه علی التبعیة أیضا فی حالة عدم اختلاف ملة الأبوین فی النصرانیة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صحیح هشام بن سالم عن عبد الملک بن أعین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أعین جمیعا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نصرانی مات و له ابن أخ مسلم،و ابن أخت مسلم و له أولاد و زوجة نصاری،فقال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ان یعطی ابن أخیه المسلم ثلثی ما ترکه و یعطی ابن أخته المسلم ثلث ما ترک ان لم یکن له ولد صغار،فان کان له ولد صغار فان علی الوارثین أن ینفقا علی الصغار مما ورثا عن أبیهم حتی یدرکوا،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أسلم أولاده و هم صغار؟فقال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یدفع ما ترک أبوهم الی لامام حتی یدرکوا،فان أتموا علی الاسلام اذا أدرکوا دفع الامام میراثه إلیهم و ان لم یتموا علی الاسلام اذا أدرکوا دفع الامام میراثه الی ابن أخیه و ابن أخته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قد عمل بمضمونه جماعة کثیرة لا سیما المتقدمین،و بحکم تقابل الصورتین المفروضتین یظهر أن عدم إرثهم مع الوارث المسلم من الطبقة الثانیة فی الصورة الاولی للحکم علیهم بالکفر تبعا للأب المیت بخلاف الصورة الثانیة حیث أظهروا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ورد فی حدّ المرتد من أن المولود علی غیر الملة الحنیفیة مرتد ملّی یستتاب بخلاف المولود علی الفطرة </w:t>
      </w:r>
      <w:r>
        <w:rPr>
          <w:rStyle w:val="FootnoteAnchor"/>
          <w:rtl w:val="true"/>
        </w:rPr>
        <w:footnoteReference w:id="285"/>
      </w:r>
      <w:r>
        <w:rPr>
          <w:rFonts w:ascii="IRNazanin" w:hAnsi="IRNazanin" w:eastAsia="IRNazanin"/>
          <w:color w:val="111111"/>
          <w:sz w:val="28"/>
          <w:sz w:val="28"/>
          <w:szCs w:val="28"/>
          <w:rtl w:val="true"/>
          <w:lang w:bidi="fa-IR"/>
        </w:rPr>
        <w:t>،مثل مرفوعة عثمان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عامل أمیر المؤمنین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أصبت قوما من المسلمین زنادقة،و قوما من النصاری زنادقة،فکتب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کان من المسلمین ولد علی الفطرة ثم تزندق،فاضرب عنقه،و لا تستتبه،و من لم یولد منهم علی الفطرة فاستتبه،فان تاب،و إلا فاضرب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 التقسیم فی الموضوع ناظر الی تبعیة المولود للأبوین فی الملة،و لذلک کان الاعتبار فی هذا التقسیم فی ذلک الباب بلحاظ ملة الابوین حین انعقاد النطفة أو الولادة لا بلحاظ ملة الولد نفسه حین بلوغه،فلو کان قبل بلوغه علی الاسلام حتی بلغ و ارتد مع فرض انه ولد علی غیر الفطرة فهو مرتد ملی،أی ان حکمه و هو طفل بتبع ابویه علی غیر الفطرة،و قد تقدم ان اعتبار الموضوع هاهنا لیس من باب التنزیل بل من باب الحکم و الاعتبار للعنوان الوضعی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 معاضدة لما استظهره جماعة فی کتاب الجهاد من استفادة التبعیة مطلقا للابوین من الحدیث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مولود یولد الا علی الفطرة فأبواه اللذان یهودانه و ینصرانه و یمجسانه</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،بمعنی ان فطرته المخلوق علیها تهدیه اقتضاء الی دین الفطرة الحنیفیة،الا انه بکفر الابوین یحکم علیه تبعا بالکفر و ان استشهد بالحدیث المزبور فی الروایات الاخری لمعنی آخر و هو التسبیب الحقیقی للتهوید و التنصیر لا</w:t>
      </w:r>
    </w:p>
    <w:p>
      <w:pPr>
        <w:pStyle w:val="BookText"/>
        <w:rPr/>
      </w:pPr>
      <w:r>
        <w:rPr>
          <w:rFonts w:ascii="IRNazanin" w:hAnsi="IRNazanin" w:eastAsia="IRNazanin"/>
          <w:color w:val="111111"/>
          <w:sz w:val="28"/>
          <w:sz w:val="28"/>
          <w:szCs w:val="28"/>
          <w:rtl w:val="true"/>
          <w:lang w:bidi="fa-IR"/>
        </w:rPr>
        <w:t>الاعتباری،و لا منافاة إذ لعله بیان لحکمة الاعتبار و الحکم فی المعنی الأول لا انه یراد منه المعنی الثانی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الادلة الاخری و أما الاستدلال علیها بما ورد من الحاق أولاد الکفار بآبائهم و اولاد المؤمنین بآبائهم و ان اولاد الکفار کفار یلحقون بآبائهم کما فی صحیح عبد اللّه بن سنان </w:t>
      </w:r>
      <w:r>
        <w:rPr>
          <w:rStyle w:val="FootnoteAnchor"/>
          <w:rtl w:val="true"/>
        </w:rPr>
        <w:footnoteReference w:id="288"/>
      </w:r>
      <w:r>
        <w:rPr>
          <w:rFonts w:ascii="IRNazanin" w:hAnsi="IRNazanin" w:eastAsia="IRNazanin"/>
          <w:color w:val="111111"/>
          <w:sz w:val="28"/>
          <w:sz w:val="28"/>
          <w:szCs w:val="28"/>
          <w:rtl w:val="true"/>
          <w:lang w:bidi="fa-IR"/>
        </w:rPr>
        <w:t>، فمضافا الی کونها فی صدد بیان الاحکام الاخرویة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حملها علی التقیة لموافقتها لروایات المخالفین و اقوال اکثرهم،ثم ذکر جملة من أقوالهم و روایاتهم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ان تلک الروایات موافقة لما رواه المخالفون فی طرقهم و قد أوّلها أئمتنا علیه السّلام بما مرّ فی الاخبار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جملة منها لا یوافق ظاهرها مذهب العدل،نعم لو اغمض النظر عن ذلک لکان فیها اشعار و ایماء بالتبعیة،و کذا حال الاستدلال بقوله تعالی وَ لا یَلِدُوا إِلاّ فاجِراً کَفّاراً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الاستدلال بانه متولد من نجسین کالمتولد من الکلب و الخنزیر،حیث انه مع الفارق فان النجاسة فی المقام بلحاظ الوصف و فی المثال ذاتی،مع انه قد اشترط فیه أیضا صدق العنوان،و لکن بتقریب قد تقدم أو الاستدلال بصدق الکفر لکونه السلب المطلق للاسلام،اذ من الواضح تقوّم الوصفین بالادراک و التمییز،و کذا الاستدلال بالاستصحاب بتقریبات ضعیفة لتبدل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الاظهر ان التبعیة فی الأدلة المتقدمة هی التولّدیة أی الناشئة من الولادة لا التربویة الناشئة من المحیط المصاحب المعاش</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یشکک فی عموم نجاسة الکافر بمقدار یشمل المقام و ان سلمت التبعیة المتقدمة فی الموضوع الا انه لا عموم فی دلیل المحمول،لکن قد تقدم العموم فی</w:t>
      </w:r>
    </w:p>
    <w:p>
      <w:pPr>
        <w:pStyle w:val="BookText"/>
        <w:rPr/>
      </w:pPr>
      <w:r>
        <w:rPr>
          <w:rFonts w:ascii="IRNazanin" w:hAnsi="IRNazanin" w:eastAsia="IRNazanin"/>
          <w:color w:val="111111"/>
          <w:sz w:val="28"/>
          <w:sz w:val="28"/>
          <w:szCs w:val="28"/>
          <w:rtl w:val="true"/>
          <w:lang w:bidi="fa-IR"/>
        </w:rPr>
        <w:t>و کان اسلامه عن بصیرة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و الروایات،و من ثم کان الحکم بتحقق الموضوع و الذی هو من الاحکام الوضعیة کما تقدم ایجاد لفرد من موضوع العموم،اذ لیست التبعیة کما اتضح من باب التنزیل بل الحکم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دعوی صاحب الجواهر الاتفاق أو الشهرة علی عدم الاعتداد باسلام الممیز الصبی لو کان أبویه کافرین،و لا بکفره لو کان أبویه مسلمین أو أحدهما کذلک ،لکنه حکی عن الشیخ قول بصحة اسلام المراهق و المحکی انه عن الخلاف،و کذا العلامة فی التحریر و حکم بلزوم الحیلولة بینه و بین متبوعه،و فی الشرائع تردد فی قبوله فی کتاب الکفارات و ذهب جماعة الی ان اسلامه مجازی غیر حقیقی لا یعتد به حتی یبلغ،أی انه مراعی بالبلوغ کما هو مفاد الروایة المتقدمة فی إرث صبیة النصرانی اللذین اظهروا الاسلام مع وجود الوارث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جملة متأخری العصر الی صحة الاسلام من الممیز،و کذا تحقق الکفر منه مستقلا عن متبوعه استنادا الی عموم الادلة،و ذهب بعض الی التفصیل بین تحقق الاسلام و الی عدم الاعتبار بکفره مستقلا عن متبوعه استنادا الی رفع القلم عنه أو الی ان عمد الصبی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اعتناق الممیز قاطع للتبعیة و تحقیق الحال ان الاسلام و الایمان کما مرّ علی مراتب أولها المرتبة الانشائیة التی تتحقق بالاقرار اللسانی الانشائی،و من ثمّ المراتب الأخری القلبیة و العملیة التی نحو وجودها حقیقی تکوینی،فالحال فی المرتبة الأولی هو الحال فی مطلق انشائیات الصبی من معاملاته و إیقاعاته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أدلة بقاء التبعیة الدلیل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المشهور الی سلب عبارته استنادا الی عموم عمد الصبی خطأ، بتقریب ان مفاده سلب الإرادة العمدیة عن افعاله فلا یتکون لدیه قصد الی الافعال</w:t>
      </w:r>
    </w:p>
    <w:p>
      <w:pPr>
        <w:pStyle w:val="BookText"/>
        <w:rPr/>
      </w:pPr>
      <w:r>
        <w:rPr>
          <w:rFonts w:ascii="IRNazanin" w:hAnsi="IRNazanin" w:eastAsia="IRNazanin"/>
          <w:color w:val="111111"/>
          <w:sz w:val="28"/>
          <w:sz w:val="28"/>
          <w:szCs w:val="28"/>
          <w:rtl w:val="true"/>
          <w:lang w:bidi="fa-IR"/>
        </w:rPr>
        <w:t>یعتد به،ذهبوا فی ظاهر عبائرهم فی المقام و کتاب الجهاد و الارث الی عدم الاعتداد باقراره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الکثیر منهم من عدم توجه قلم التکلیف علیه،فهو غیر مخاطب بالاقرار المزبور،لکن حیث کان المحرر فی محله عدم سلب عبارته فی الانشائیات و ان کان غیر مستقل فی التصرف و أما عمد الصبی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باب القصاص و الافعال التی هی من الجنایات لا فی عموم 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الخطأ فی باب القصاص و الدیات لیس بمعنی سلب الإرادة و القصد،بل الخطأ المزبور یعمّ موارد الاشتباه فی التطبیق و المصداق و الذی هو یلائم عدم استقلالیته فی التصرف لا عدم القصد منه فی افعاله،و کذا الحال فی رفع القلم حیث انه رفع قلم المؤاخذة بقرینة اردافه مع النائم و المجنون ذی الدرجة القابل معه الخطاب،و الا فذو الجنون غیر القابل للتکلیف عقلا لا رفع شرعی فی حقه و الا فالتکلیف من جهة الموضوع فیهما فعلی إلا ان المؤاخذة و التنجیز مرفوعان،و کذا قرینیة الامتنان فانه فی رفع المؤاخذة خاصة دون التشریع الذی هو لطف،و غیر ذلک من القرائن،کان الصحیح هو صحة اقراره الانشائی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أن عمده خطأ بقول مطلق فیرد علیه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الموارد التی یترتب علی العمد آثار الزامیة یؤاخذ بها کالجنایة و المعاملات و غیرها،لا فی مثل قبول الهدیة و الحیازة للمباحات و التشرف باعتناق الملة الحنیفیة البیضاء و نحوها من الموارد التی یکون الاثر للعمد فی نفع و مصلحة الصبی،نعم بناء علی العموم المزبور لا یعتد بکفر ولد المسلم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محتملات قاعدة عمد الصبی خطأ فتحصّل ان فی قاعدة عمد الصبی خطأ أربع 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المشهور من ان إرادة الصبی العمدیة هی کلا إرادة و کإرادة البهائم حتی فی الممیز،و من ثم بنوا علی سلب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التنزیل المتقدم فی القول السابق بموارد التی یترتب ضرر أو إلزام علی الصبی أی یکون التنزیل امتنانیا و لا یشمل الموارد التی فیها نفع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التنزیل بباب القصاص الذی هو مورد تطبیق القاعدة فی الروایات و یشهد له ان الالحاق الموضوعی فیه لیس من باب الجعل فی الموضوع کی یکون إلحاقا قانونیا عاما،بل هو إلحاقا تنزیلیا دلالیا یقتصر علی القدر المتیقن، و القرینة علی ذلک ان الموضوع تکوینی لا یدور وجوده مدار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القاعدة غایة الأمر بمعنی نقصان الإرادة العمدیة للصبی لا إلغائها بالمرة بقرینة ان فی الخطأ الإرادة غیر ملغاة و انما هی غیر تامة،أی لیس کل مقدماتها عمدیة ملتفت إلیها کما هو الحال فی القتل الخطئی فی باب القصاص الذی نزل عمد الصبی خطأ فیه،و علی ذلک لا تکون ارادته مسلوبة و لا عبارته کذلک،و انما هی ناقصة غیر مستقلة فیوافق مفاد بقیة الادلة الواردة فی حکم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 الاقوی هو الوجه الثالث ثم الرابع ثم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تقدم یتضح ان الکفر الانشائی أیضا یتحقق فی الفرض الآخر،الا انه لا یترتب حدّ الارتداد و ان عزّر کما فی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التأمّل فی عموم سبیة الاقرار بالشهادتین لتحقق الاسلام،فی شموله للمقام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 بعد عموم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شهادة أن لا إله إلا اللّه و التصدیق برسول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اقرار بلا عمل</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و غیرهما،و هی و ان کانت فی صدد تحدید الماهیة لا الموجب الا انه بعد کونه امرا انشائیا کانت شرائط الانشاء موکولة الی البناء العقلائی الجاری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الاقرار التزام تترتب علیه إلزامات کما فی بقیة الاقرارات و هی غیر متصورة فی غیر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ضیر فی ذلک بناء علی الاصح فی حدیث رفع القلم حیث انه رفع المؤاخذة لا للتشریع و التنظیر ببقیة الاقرارات مع الفارق لکونه تصرفا من التصرفات المالیة و نحوها و هو غیر مستقل فی تلک التصرفات،کما لا ضیر لو بنی علی عموم عمده خطأ،حیث ان قسما آخر من آثار الاقرار بالشهادتین فی نفع الصبی من الارث و صحة النکاح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الذی هو من قبیل الالزامات کالاحکام و التکالیف فعلی القول بان الکفار مکلفون بالفروع کالاصول،فتلک الآثار غیر مترتبة علی الاقرار المزبور،و أما علی القول بعدم تکلیفهم بالفروع و ان الالزام بها مترتب علی الاسلام و الاقرار فأیضا مثل هذا الالزام الذی هو من حق اللّه لا من حق الناس،هو لطف و منّة فی ترتبه لا فی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تلک الإلزامات التی من القبیل الثانی کما فی باب المعاملات و الایقاعات و باب الاحکام فی الفقه فالمنة فی اعتبار فعله العمدی کالفعل الصادر خطأ،هذا بناء علی عموم عمده خطأ للابواب مع تفسیره بسلب القصد و الإرادة،و الا فقد عرفت انه لو بنی علی التعمیم فالصحیح حینئذ فی مفاده عدم الاعتداد بإرادته المستقلة فی الفعل بل قدرته ناقصة تحتاج الی ضمیمة إرادة الولی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مقتضی القاعدة فی المرتبة الأولی منهما و هی الانشائیة،و أما المراتب الاخری و هی القلبیة و العملیة التکوینیة فواضح انها مرهونة بالادراک و التمییز و العقل التی قد تسبق البلوغ کثیرا ما و قد تتأخر عنه،و من ذلک یتضح صحة القول بتحقق المرتبة الأولی بعد کون الحکمة فیها الکشف عن المرتبة الواقعیة،فمع تحقق المنکشف لا محالة یکون الکاشف قابلا للتحقق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یستظهر من بعض الروایات ان اسلام الصبی مراعی بحاله عند البلوغ و کذا کفره،کما فی صحیح هشام بن سالم المتقدم عن عبد الملک بن أعین و مالک بن أعین جمیعا،حیث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اسلم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أولاد المیت النصرانی مع وجود وارث مسلم من الطبقة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صغار؟فقال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ما ترک أبوهم الی الامام حتی یدرکوا فان أتموا علی الاسلام اذا أدرکوا دفع الامام میراثه إلیهم،و ان لم یتموا علی الاسلام اذا أدرکوا دفع الامام میراثه الی ابن أخیه و ابن أخته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روایة زید بن علی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اسلم الأب جرّ الولد الی الاسلام فمن أدرک من ولده دعی الی الاسلام فان أبی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یظهر منها ان الاعتداد باسلامهم اذا ادرکوا و هو البلوغ بقرینة القتل عند الإباء مضافا الی انه منصرف عنوان الادراک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روایة الفضل بن المبارک عن أبیه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فداک،الرجل یجب علیه عتق رقبة مؤمنة فلا یجدها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بالأطفال فاعتقوهم،فان خرجت مؤمنة فذاک،و الا لم یکن علیکم شیء</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،بتقریب مراعاة خروجها عند البلوغ مؤمنة کما هو منصرف التعلیق المتأخر عن الطفولة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 أبان بن عثمان المتقدم عن بعض أصحابه عن أبی عبد اللّه علیه السّلام فی الصبی اذا شبّ فاختار النصرانیة و أحد أبویه نصرانی أو مسلمین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و لکن یضرب علی الاسلام</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،و مثله صحیح عبید بن زرارة </w:t>
      </w:r>
      <w:r>
        <w:rPr>
          <w:rStyle w:val="FootnoteAnchor"/>
          <w:rtl w:val="true"/>
        </w:rPr>
        <w:footnoteReference w:id="296"/>
      </w:r>
      <w:r>
        <w:rPr>
          <w:rFonts w:ascii="IRNazanin" w:hAnsi="IRNazanin" w:eastAsia="IRNazanin"/>
          <w:color w:val="111111"/>
          <w:sz w:val="28"/>
          <w:sz w:val="28"/>
          <w:szCs w:val="28"/>
          <w:rtl w:val="true"/>
          <w:lang w:bidi="fa-IR"/>
        </w:rPr>
        <w:t>المتقدم أیضا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یمکن دعواه من مثل هذه الروایات هو مراعاة بعض الاحکام کالارث و اجزاء العتق باستمراره و بقائه علی الاسلام الی حین البلوغ،لا عدم تحقق الاسلام منهم بل ان التعبیر فیها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 تحققه منهم و هم صغار،و کذا الأمر باعطاء الترکة الی الحاکم و عدم توریث الطبقة المتأخرة المسلمة دال علی</w:t>
      </w:r>
    </w:p>
    <w:p>
      <w:pPr>
        <w:pStyle w:val="BookText"/>
        <w:rPr/>
      </w:pPr>
      <w:r>
        <w:rPr>
          <w:rFonts w:ascii="IRNazanin" w:hAnsi="IRNazanin" w:eastAsia="IRNazanin"/>
          <w:color w:val="111111"/>
          <w:sz w:val="28"/>
          <w:sz w:val="28"/>
          <w:szCs w:val="28"/>
          <w:rtl w:val="true"/>
          <w:lang w:bidi="fa-IR"/>
        </w:rPr>
        <w:t>و لا فرق فی نجاسته بین کونه من حلال أو من 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مذهبه</w:t>
      </w:r>
    </w:p>
    <w:p>
      <w:pPr>
        <w:pStyle w:val="BookText"/>
        <w:rPr/>
      </w:pPr>
      <w:r>
        <w:rPr>
          <w:rFonts w:ascii="IRNazanin" w:hAnsi="IRNazanin" w:eastAsia="IRNazanin"/>
          <w:color w:val="111111"/>
          <w:sz w:val="28"/>
          <w:sz w:val="28"/>
          <w:szCs w:val="28"/>
          <w:rtl w:val="true"/>
          <w:lang w:bidi="fa-IR"/>
        </w:rPr>
        <w:t>الاعتداد به و الا فلو اسلموا بعد البلوغ فانهم لا یورّثوا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ترتب احکام الکفر أو الارتداد فلا یدل علی عدم تحققه،غایة الامر مقتضی رفع القلم أو عمده خطأ هو رفع آثار المؤاخذة و الارتداد،بل ان التعزیر شاهد علی تحقق الکفر منه،و الا فلو کان مسلوب العبارة 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ربما یقال مع کل ما تقدم ان موضوع الحکم بالنجاسة هو التولد من الکافر فی الصبی لا الکفر کی ینتفی باسلام الصبی،و حینئذ یبقی حکم النجاسة و لا أقل من الشک فیستصحب بعد بقاء الموضوع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التبعیة للولادة انما هی فی الموارد التی لا استقلال للتابع فیها عن المتبوع و الا فتنتفی،و التولد منشأ للتبعیة فی ذلک المورد لا مطلقا و ان امتنعت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التبعیة موضوع ملحق بموضوع النجاسة أو الطهارة الأصلی و هو الکفر أو الاسلام،فاذا تحقق ما هو أصل فلا مجال للالحاق،هذا مضافا الی دلالة الروایات الخاصة المتقدمة الدالة علی اختلاف حکم المیت النصرانی عن صبیته الذین اظهروا الاسلام فی الحکم بتوریثهم غایة الأمر المراعی ببقائهم علیه حتی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 به جماعة من متأخری المتأخرین،و استشکله آخرون منهم موضوعا لکون التبعیة فی الحکم ناشئة من التولد و الفرض عدم الاعتداد به شرعا، و محمولا لکون مدرک الحکم فی ولد الکافر هو الاجماع و هو لا یعلم بشموله للمقام، و من ثمّ لا یتمسک للتعمیم له بالاولویة لخباثة المولد،اذ الخباثة المزبورة تغایر الخباثة الذاتیة الناشئة من التولد،و الفرض انه محکوم بالعدم،أی أن الخباثة الأولی معدمة لمقتضی الخباثة الثانیة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ما فی المتن،فأما الاشکال فی الموضوع فمن المناسب البحث فیما ادعی علیه الاجماع و التسالم من قطع النسب فی ولد الزنا،اذ الکلام آت کذلک فی ولد الزنا من المسلم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نسب ابن الزنا و ترتب أحکام الولد </w:t>
      </w:r>
      <w:r>
        <w:rPr>
          <w:rStyle w:val="FootnoteAnchor"/>
          <w:rtl w:val="true"/>
        </w:rPr>
        <w:footnoteReference w:id="297"/>
      </w:r>
      <w:r>
        <w:rPr>
          <w:rFonts w:ascii="IRNazanin" w:hAnsi="IRNazanin" w:eastAsia="IRNazanin"/>
          <w:color w:val="111111"/>
          <w:sz w:val="28"/>
          <w:sz w:val="28"/>
          <w:szCs w:val="28"/>
          <w:rtl w:val="true"/>
          <w:lang w:bidi="fa-IR"/>
        </w:rPr>
        <w:t>هل أحکام الولد تترتب علی ولد الزنا مطلقا،أم انها منتفیة مطلقا،أو یقال بالتفصیل؟</w:t>
      </w:r>
    </w:p>
    <w:p>
      <w:pPr>
        <w:pStyle w:val="BookText"/>
        <w:rPr/>
      </w:pPr>
      <w:r>
        <w:rPr>
          <w:rFonts w:ascii="IRNazanin" w:hAnsi="IRNazanin" w:eastAsia="IRNazanin"/>
          <w:color w:val="111111"/>
          <w:sz w:val="28"/>
          <w:sz w:val="28"/>
          <w:szCs w:val="28"/>
          <w:rtl w:val="true"/>
          <w:lang w:bidi="fa-IR"/>
        </w:rPr>
        <w:t>لم یذهب الی الأول قائل،و کذا الثانی،و أما التفصیل فاختلفت کلماتهم فی مقداره،فمن قائل انه لم یتحقق النسب مطلقا،و ان انتفائه حقیقة شرعیة کثبوته فی المتولد من الحلال،و آخر الی انه معنی عرفی غایة الأمر ان الشارع نفی الارث عنه بلسان نفی الموضوع،و إلا فبقیة الاحکام تترتب علی العنوان العرفی،و ثالث غیر ذلک کما یأتی بسطه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الاصحاب و فی البدء نستعرض کلمات الاصحاب فی الابواب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 فی باب اسباب التحریم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یثبت مع النکاح الصحیح و مع الشبهة و لا یثبت مع الزنا،فلو زنی فانخلق من مائه ولد علی الجزم لم ینسب إلیه شرعا،و هل یحرم علی الزانی و الزانیة الوجه انه یحرم لانه مخلوق من مائه فهو یسمی ولدا لغة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النسب یثبت شرعا بالنکاح الصحیح و الشبهة دون الزنا، لکن التحریم یتبع اللغة فلو ولد له من الزنا بنت حرمت علیه و علی الولد وطی أمه و ان کان منفیا عنهما شرعا،و فی تحریم النظر اشکال و کذا فی العتق و الشهادة و القود و تحریم الحلیلة و غیرها من توابع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یشیر بالتوابع الاخری الی شهادة الولد من الزنا علی أبیه،و عدم قصاص الأب بقتل ابنه من الزنا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کشف اللثام استدلالا لکلام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علیه الاجماع کما هو الظاهر،و صدق الولد لغة،و الاصل عدم النقل،و علله ابن ادریس بالکفر،و فی تحریم النظر الی ابنته من الزنا أو نظر الابن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اشکال،من التولد حقیقة، و صدق الابن و البنت لغة،مع اصالة عدم النقل،و من انتفاء النسب شرعا،مع الاحتیاط و عموم الأمر بالغض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 فی تفسیر قول العلامة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من توابع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کالارث و تحریم زوج البنت علی أمها و الجمع بین الاختین من الزنا أو إحداهما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فی دین ابنه ان منع منه،و الأولی الاحتیاط فیما یتعلق بالدماء أو النکاح،و أما العتق فالاصل العدم مع الشک فی السبب بل ظهور خلافه و اصل الشهادة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الجواهر فی ذیل کلام المحقق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التأمل فی أن مدار تحریم النسبیات علی اللغة،و لا یلزم منه اثبات أحکام النسب فی غیر المقام الذی ینساق من دلیله إرادة الشرعی لانتفاء ما عداه و هو قاض بعدم ترتب الاحکام علیه لان المنفی شرعا کالمنفی عقلا کما أومأ إلیه النفی باللعان،فما فی القواعد من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یتوقف فی جواز النظر بالنسبة الی من حرم نکاحه مما عرفت،لکن الانصاف عدم خلو الحل من قوة،بدعوی ظهور التلازم بین الحکمین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الشرائع فی باب الارث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ولد الزنا فلا نسب له و لا یرثه الزانی و لا التی ولدته و لا أحد من انسابهما،و لا یرثهم هو و میراثه لولده و مع عدمهم فالامام علیه السّلام،و یرث الزوج و الزوجة نصیبهما الادنی مع الولد و الاعلی مع عدمه،و فی روایة ترثه أمه و من یتقرب بها مثل ابن الملاعنة و هی مطرحة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قال فی القواعد،و قال فخر المحققین فی ذیل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الکل علی أن النسب الشرعی یثبت بالاولین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النکاح الصحیح</w:t>
      </w:r>
    </w:p>
    <w:p>
      <w:pPr>
        <w:pStyle w:val="BookText"/>
        <w:rPr/>
      </w:pPr>
      <w:r>
        <w:rPr>
          <w:rFonts w:ascii="IRNazanin" w:hAnsi="IRNazanin" w:eastAsia="IRNazanin"/>
          <w:color w:val="111111"/>
          <w:sz w:val="28"/>
          <w:sz w:val="28"/>
          <w:szCs w:val="28"/>
          <w:rtl w:val="true"/>
          <w:lang w:bidi="fa-IR"/>
        </w:rPr>
        <w:t>و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بالزنا شرعا،لکن یثبت تحریم الوطی تبعا للغة باجماع الامامیة، و هل یحرم النظر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العتق فسیأتی و أما الشهادة و القود و تحریم الحلیلة و غیر ذلک من توابع النسب فمنشؤه من ان لفظ الابن مثلا هل نقله الشارع أولا،یحتمل الأول لاشتراطهم ایاه فی لحوق النسب و من اصالة عدم النقل و المجاز أولی، و الاصح عندی انه لا یلحقه شیء من الاحکام غیر التحریم أی تحریم من یحرم علی الانسان نکاحه من جهة النسب و کذلک النظر إلیهن،أما تحریم النکاح فلثبوت النسب حقیقة لغة و أما النظر لان الاصل تحریم النظر الی سائر النساء الا من یثبت النسب الشرعی الموجب للتحلیل بینهما و لم یثبت و الاصل بقاء ما کان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 فی کتاب النکاح فی أسباب التحریم فی مسألة البنت المخلوقة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 الزانی وطؤها و کذا علی ابنه و أبیه وجده و بالجملة حکمها فی تحریم الوطی فی حکم البنت عن عقد صحیح عند علمائنا أجمع و به قال أبو حنیفة لقوله تعالی وَ بَناتُکُمْ و حقیقة البنتیة موجودة فیها فان البنت هی المتکونة من منی الرجل،و نفیها عنه شرعا لا یوجب نفیها حقیقة لان المنفی فی الشرع هو تعلق الاحکام الشرعیة من المیراث و شبهه و لانها متخلقة من مائه فی الظاهر فلم یجز له ان یتزوج بها لو وطئها بشبهة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الماتن فی باب الزکاة من العروة فصل أوصاف المستحقین المسألة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یعطی ابن الزنا من المؤمنین فضلا عن غیرهم من هذا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سهم الفقراء الذی یشترط فیه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تبعیته فی النسب لیتبعه فی الحکم بالاسلام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یغایر ما یأتی فی المقام من حکمه بالطهارة إلا ان یحمل علی انه مقتضی الاصل لا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المسألة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اعطاء الزکاة غیر الهاشمی لمن تولد من الهاشمی بالزنا فالأحوط عدم اعطائه،و کذا الخمس فیقتصر فیه علی زکاة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غیر واحد من المحشین علی الفرع الأول بانه لم یتضح اطلاق یتضمن انتفاء البنوة کی یعوّل علیه فی المقام و انه مبنی علی شرطیة الاسلام و الا فلو کان الکفر مانعا فیجوز،و ذکروا علی الفرع الثانی بأن دعوی انصراف عموم حرمة الاعطاء عنه غیر ظاهر و نفی ولد الزنا علی نحو یشمل المقام غیر متحصل اذ عدم التوارث أعم،و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ظاهریة لا مجال لها فی ظرف العلم بالانتساب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باب الزکاة أیضا فی سهم الفقراء و ولد الزنا من المؤمنین کولده من الکافرین لا تبعیة فیه لأحدهما،بناء علی کونها فی النکاح الصحیح فدفع الزکاة إلیه حینئذ مبنی علی کون الایمان فعلا أو حکما شرطا فلا یعطی،أو أن الکفر فعلا أو حکما مانع فیعطی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ملحقات العروة فی کتاب الربا مسألة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الربا بین الولد و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یشمل الولد الرضاعی و ان احتمله بعضهم،و فی شموله للولد من الزنا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کتاب النکاح فی المحرمات بالمصاهرة المسألة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الاختان کلتاهما أو احداهما عن الزنا فالأحوط لحوق الحکم من حرمة الجمع بینهما فی النکاح و الوطی اذا کانتا مملوکین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المعروف عند متأخری العصر ان الاقوی ثبوت النسب لانه لم ترد و لا روایة ضعیفة تنفی النسب عن المولود بالزنا،بل المذکور فیها نفی الارث خاصة و ما ورد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الی مقام الشک و بیان الحکم الظاهری فلا یشمل صورة العلم و الجزم بکون الولد للعاهر،فانه حینئذ لا یلحق یصاحب</w:t>
      </w:r>
    </w:p>
    <w:p>
      <w:pPr>
        <w:pStyle w:val="BookText"/>
        <w:rPr/>
      </w:pPr>
      <w:r>
        <w:rPr>
          <w:rFonts w:ascii="IRNazanin" w:hAnsi="IRNazanin" w:eastAsia="IRNazanin"/>
          <w:color w:val="111111"/>
          <w:sz w:val="28"/>
          <w:sz w:val="28"/>
          <w:szCs w:val="28"/>
          <w:rtl w:val="true"/>
          <w:lang w:bidi="fa-IR"/>
        </w:rPr>
        <w:t>الفراش قطعا،بل مقتضی ما یفهم من مذاق الشارع و ظاهر الادلة هو النسب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الکلمات فی الابواب و انما اطلنا نقلها لیتضح حال دعوی البداهة أو الضرورة الفقهیة فی نفی النسب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لتحقیق المسألة ینبغی البحث فی مقامین عن مقتضی القاعدة ثم عن الأدلة الخاصة الواردة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القاعدة فهو ترتب الاحکام و الآثار المترتبة علی الولد علیه إلا ما أخذ فی موضوعها طهارة النسب و أنه من حلال بقرائن أو أدلة خاصة،و ذلک لکون النسب لیس من الأمور الاعتباریة و العناوین الوضعیة المتمحضة فی الاعتبار،بل هو حقیقة خارجیة و هی تکوّن انسان من ماء انسان آخر کما تشهد به الضرورة الوجدانیة و الآیات الکریمة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التوالد حقیقة تکوینیة فی الحیوانات و النبات و کذا الجوامد فضلا عن الانسان،و النسب ما هو الا اخبار عن ذلک النشو و التولید التکوینی،و علی ذلک فلیس النسب حقیقة عرفیة أو لغویة فی أفق الاعتبار العرفی کما قد یلوح من الکلمات المتقدمة بل هو حقیقة خارجیة 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تعارف الناس علی اتخاذ الابناء و التبنی کما یشیر الی ذلک قوله تعالی وَ ما جَعَلَ أَدْعِیاءَکُمْ أَبْناءَکُمْ و کذا نفی اللّه تعالی عن اتخاذه ابنا أو الملائکة بناتا،و من الواضح ان الاتخاذ فی کل هذه الموارد اعتباری لا حقیقی تکوینی،و ربما یشهد لذلک انتفائه باللعان و ثبوته بالاقرار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مثل هذا الاعتبار المأخوذ من الوجود التکوینی الحقیقی المماثل له فی المعنی و المغایر له،حیث ان الاعتبار لا وجود حقیقی له بخلاف الثانی لا ینکر، و انما المراد اثباته هو کون هذا المعنی و الماهیة سواء من مقولة الاضافة کانت أو من</w:t>
      </w:r>
    </w:p>
    <w:p>
      <w:pPr>
        <w:pStyle w:val="BookText"/>
        <w:rPr/>
      </w:pPr>
      <w:r>
        <w:rPr>
          <w:rFonts w:ascii="IRNazanin" w:hAnsi="IRNazanin" w:eastAsia="IRNazanin"/>
          <w:color w:val="111111"/>
          <w:sz w:val="28"/>
          <w:sz w:val="28"/>
          <w:szCs w:val="28"/>
          <w:rtl w:val="true"/>
          <w:lang w:bidi="fa-IR"/>
        </w:rPr>
        <w:t>سنخ المفاهیم الوجودیة له وجود حقیقی خارجی لا انه اعتباری فی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کثیر من المعانی التی لها وجود حقیقی متعارف لدی العقلاء حسب حاجاتهم النظامیة و القانونیة،و أما قوله تعالی فهو یلغی اعتبارهم فی باب النسب و یثبت المعنی التکوینی له،و أما انتفائه باللعان و ثبوته بالاقرار فهو فی مورد الشک و کأمارة نافیة أو مثبتة لا کسبب ثبوتی للنفی و التحقق کما صرح بذلک الاصحاب فی أحکام الاولاد،و اتضح من ذلک أن النسب حقیقة خارجیة لا اعتباریة عرفیة أو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یستدل علی کون النسب اعتباره شرعی بعدة طوائف،جملة منها وردت فی باب الارث و باب أحکام الأولاد و غیرها من الابواب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 کصحیحة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أیما رجل وقع علی ولیدة قوم حراما ثم اشتراها فادعی ولدها فانه لا یورث منه شیء،فان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الحجر،و لا یورث ولد الزنا الا رجل یدعی ابن ولیدته،و أیما رجل أقر بولده ثم انتفی منه فلیس له ذلک و لا کرامة،یلحق به ولده اذا کان من امرأته أو ولیدته</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الولد مع کونه منه من الزنا،لکن نفی عنه شرعا لقوله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مورد السؤال هو عن الولیدة المملوکة لقوم آخرین و الرجل وقع علیها حراما،فالولد الذی ادعاه مشکوک الانتساب له لا انه یعلم انه له،فهی واردة مورد</w:t>
      </w:r>
    </w:p>
    <w:p>
      <w:pPr>
        <w:pStyle w:val="BookText"/>
        <w:rPr/>
      </w:pPr>
      <w:r>
        <w:rPr>
          <w:rFonts w:ascii="IRNazanin" w:hAnsi="IRNazanin" w:eastAsia="IRNazanin"/>
          <w:color w:val="111111"/>
          <w:sz w:val="28"/>
          <w:sz w:val="28"/>
          <w:szCs w:val="28"/>
          <w:rtl w:val="true"/>
          <w:lang w:bidi="fa-IR"/>
        </w:rPr>
        <w:t>الشک فی الانتساب،و لذلک قال علیه السّلام انه لا یورث ولد الزنا إلا رجل یدعی ابن ولیدته، أی الرجل المالک للولیدة فهو یرث ابنها اذا ادعی و اقرّ مالکها به لکونه صاحب فراش،فاذا زنی رجل آخر بهذه الأمة و احتمل کون هذا الولد منه و ادعی مالکها الولد،فهو یلحق به و إن احتمل انه فی الواقع متولد من الزنا،فالمالک هو الذی یرثه کما فسر بذلک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رجل یدعی ابن ولیدته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 کروایة علی بن سالم عن یحیی عن أبی عبد اللّه علیه السّلام فی رجل وقع علی ولیدة حراما،ثم اشتراها،فادعی ابنها،قال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 منه،فان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للفراش و للعاهر الحجر،و لا یورث ولد الزنا الا رجل یدعی ابن ولیدته</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سالم یحتمل أن یکون البطائنی المعروف حیث انه اسم لابن أبی حمزة و یحتمل ان یکون أخ یعقوب و أسباط بنی سالم،و علی الأول فیحیی هو أبی بصیر ابن أبی القاسم الاسدی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أیا ما کان فدلالة الروایة متحدة مع الروایة المتقدمة فی أن الولد غیر محرز النسبة و موردا للشک،فهو للذی یملک النکاح شرعا المعبر عنه بالفراش،و أن العاهر أی الزانی محجور علیه النسبة للولد فی مورد الشک کما هو أحد 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اوّل المحتملات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یقال ان قاعدة الولد للفراش و للعاهر الحجر و ان ورد تطبیقها فی مورد الشک بأن الولد لمن یملک النکاح الشرعی،و حینئذ یکون معنی و للعاهر الحجر انه لا ینسب للزانی عند الشک،و لکن ظاهر المشهور هو تفسیرها بأن العاهر</w:t>
      </w:r>
    </w:p>
    <w:p>
      <w:pPr>
        <w:pStyle w:val="BookText"/>
        <w:rPr/>
      </w:pPr>
      <w:r>
        <w:rPr>
          <w:rFonts w:ascii="IRNazanin" w:hAnsi="IRNazanin" w:eastAsia="IRNazanin"/>
          <w:color w:val="111111"/>
          <w:sz w:val="28"/>
          <w:sz w:val="28"/>
          <w:szCs w:val="28"/>
          <w:rtl w:val="true"/>
          <w:lang w:bidi="fa-IR"/>
        </w:rPr>
        <w:t>أی الزانی مطرود و مقطوع عنه الولد مطلقا أی واقعا أیضا،خصوصا و ان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یورث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کالصریح فی ولد الزنا الواقعی،و التعبیر بالحجر مستعمل فی القطع و المنع کما فی القول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محجورا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بالعاهر هو الزانی المحصن و الحجر هو الرجم و ینافیه اطلاق الزانی الأعم من المحصن و غیر المحصن،و لا سیما مع الالتفات الی المقابلة مع نسبة الولد لمالک النکاح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هو عدم المهر للزانیة و أن الحجر کنایة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الظاهر تطبیق القاعدة منه علیه السّلام صدرا و ذیلا فی مورد السؤال و لم یکن الاستفسار عن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المجلسی فی البحار انه روی قول أمیر المؤمنین علیه السّلام فی جواب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ذکرت من نفی زیاد فانی لم أنفه بل نفاه رسول اللّه صلّی اللّه علیه و آله اذ قال الولد للفراش و 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کتب الحسن علیه السّلام فی جواب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کتب زیاد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زیاد بن أبی سفیان الی حسن بن فاطمة علیه السّلام یرید بذلک اهانته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بن فاطمة بنت رسول اللّه صلّی اللّه علیه و آله الی زیاد بن سمیة،قال رسول اللّه صلّی اللّه علیه و آله 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سمیة کانت زانیة معروفة فیظهر منها قوة الاحتمال الثانی ان لا نسبة من الزنا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ورد الاستدلال من الاصحاب علی عدم المهر للزانیة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یمکن توجیهه بأن الطرد و القطع لم یذکر متعلقة الآخر فیعمّ النسب و المهر و غیر ذلک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قد وردت فی عدة روایات فی مقام النزاع علی الولد و انه یلحق بالمالک للنکاح شرعا بشروط اشترطها الاصحاب فی اجرائها من الدخول مضی أقل الحمل، و ان لا یکون الوضع أکثر من اکثر الحمل،و لکن ذلک کله من الاستدلال بصدر القاعدة لا عجزها المربوط بما نحن فیه،حتی انه طبقت القاعدة هناک فی موارد</w:t>
      </w:r>
    </w:p>
    <w:p>
      <w:pPr>
        <w:pStyle w:val="BookText"/>
        <w:rPr/>
      </w:pPr>
      <w:r>
        <w:rPr>
          <w:rFonts w:ascii="IRNazanin" w:hAnsi="IRNazanin" w:eastAsia="IRNazanin"/>
          <w:color w:val="111111"/>
          <w:sz w:val="28"/>
          <w:sz w:val="28"/>
          <w:szCs w:val="28"/>
          <w:rtl w:val="true"/>
          <w:lang w:bidi="fa-IR"/>
        </w:rPr>
        <w:t>النزاع التی لیس فیها زنا،و لیس ذلک الا لأن البحث عن صدر القاعدة مع انه یمکن احتمال معنی آخر للصدر و هو ان الولد للفراش بمعنی ان واقع النسبة لمالک النکاح لا للعاهر الزانی،و علی أیة حال فقد ظهر قوة الاحتمال الاول و عدم تعین الظهور فی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 کالصحیح عن محمد بن الحسن الاشعری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الی أبی جعفر الثانی علیه السّلام معی،یسأله عن رجل فجر بامرأة ثم انه تزوجها بعد الحمل، فجاءت بولد،هو أشبه خلق اللّه به،فکتب بخطّه و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لغیة،لا یورث</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و قد رواه الشیخ بطریقین الی محمد بن الحسن الاشعری و کذا الکلینی و رواه الصدوق أیضا بطریقه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محمد بن الحسن الاشعری حسن حاله فقد عدّه الشیخ من أصحاب الرضا علیه السّلام،و قال الوحید فی تعلیقته انه یظهر من غیر واحد من الاخبار کونه وصی سعد بن سعد الاشعری و هو دلیل الاعتماد و الوثوق و حسن الحال و ظاهر فی العدالة،و فی وجیزة المجلسی قیل ممدوح و له روایات فی میراث الاخوة مع الولد یظهر منها تشیعه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موردا للتردید،و روی فی الکافی سؤاله لابی جعفر الثانی علیه السّلام عن روایة مشایخ الشیعة عن الصادقین و ان التقیة کانت شدیدة فکتموا کتبهم فلم ترو عنهم فلما ماتوا صارت الکتب إلینا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بها فانها حق ثابت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هذه الروایة 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رأیتم الرجل لا یبالی ما قال و لا ما قیل له فانه لغیة أو شرک شیطان</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سلیم بن قیس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ان اللّه حرم الجنة علی کل فحّاش بذی قلیل الحیاء،لا یبالی ما قال و لا ما قیل له فانک ان فتشته لم تجده الا لغیة أو شرک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الدلالة فهی أحسن حال من الروایتین المتقدمتین من حیث مورد السؤال حیث انها عن المرأة الخلیة و التی حملت من الفجور مع الرجل بها،و قد حکم علی الولد بأنه لغیة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باطل ملغی النسب و کالعدم،فالانتساب و الولدیة ملغاة فلا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ان یضاف بطلان الولد و خیبته الی حظّه و عاقبته،من انه لا یفلح کما ورد فی روایات ابن الزنا و حینئذ لا تدل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علی تحریک کلمة لغیة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بمعنی الملغی،و إلا فهو یحتمل معنی الخسّة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اللغاء کسماء التراب و القماش علی وجه الارض،و کل خسیس یسیر حقیر و الغیی کالغنی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 الساقط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تحریکها بکسر اللام فیکون المعنی الولد لامرأة غیّة أی زنیة کما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غیّة و یکسر زنیة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علی المطلوب،و هذا الاحتمال هو الاظهر فی الروایتین الاخریین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روایات معارضة لبعض مدلول هذه الروایات أی فی ناحیة إرث الام 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یونس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ولد الزنا لقرابته من قبل أمه علی نحو میراث ابن الملاعنة</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 حملها الشیخ علی أنها رأی لیونس،و هو فی محله لعدم اسناده القول للمعصوم و لو علی نحو الضمیر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حنان عن أبی عبد اللّه علیه السّلام قال سألته عن رجل فجر بنصرانیة فولدت منه غلاما فأقرّ به ثم مات فلم یترک ولدا غیره أ یرثه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حنان بن 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مسلم فجر بامرأة یهودیة فأولدها ثم مات،و لم یدع وارثا،قال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لولده المیراث من الیهودیة،قلت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فرجل نصرانی فجر بامرأة مسلمة،فأولدها غلاما،ثم مات النصرانی و ترک مالا،لمن یکون میراثه؟قال یکون میراثه لابنه من المسلمة</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الروایة عدة دلالات منها تحقق الانتساب لاطلاقه علیه السّلام البنوة علیه بالإضافة الی الأب و الام و تبعیته فی الملة للوالدین و ان کان من زنا،و تبعیته لا شرف الابوین فی الملة،وارث ابن الزنا من أبیه النصرانی اما لقاعدة الالزام أو لقصور دلیل المنع عن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اسحاق بن عمار عن جعفر عن أبیه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و ابن الملاعنة ترثه أمه،و أخواله،و اخوته لامه،أو عصبتها</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ذهب الی إرثه من الام ابن الجنید و الصدوق و الحلبی،و لکن المشهور أعرضوا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الرابعة عدة من الروایات المستفیضة فی أن الناس لا یدعون بأسماء آبائهم یوم القیامة إلا الشیعة و قد عقد فی البحار </w:t>
      </w:r>
      <w:r>
        <w:rPr>
          <w:rStyle w:val="FootnoteAnchor"/>
          <w:rtl w:val="true"/>
        </w:rPr>
        <w:footnoteReference w:id="307"/>
      </w:r>
      <w:r>
        <w:rPr>
          <w:rFonts w:ascii="IRNazanin" w:hAnsi="IRNazanin" w:eastAsia="IRNazanin"/>
          <w:color w:val="111111"/>
          <w:sz w:val="28"/>
          <w:sz w:val="28"/>
          <w:szCs w:val="28"/>
          <w:rtl w:val="true"/>
          <w:lang w:bidi="fa-IR"/>
        </w:rPr>
        <w:t>بابا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العلل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ولاد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یدعوا الناس یوم القیامة این فلان بن فلانة سترا من اللّه علیهم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أمالی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عن جابر الجعفی عن الباقر علیه السّلام</w:t>
      </w:r>
    </w:p>
    <w:p>
      <w:pPr>
        <w:pStyle w:val="BookText"/>
        <w:rPr/>
      </w:pP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أسرّک؟ ألا أمنحک؟ألا أبشرک؟قال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خلقت أنا و أنت من طینة واحدة و فضلت منها فضلة فخلق منها شیعتنا فاذا کان یوم القیامة دعی الناس بأسماء أمهاتهم سوی شیعتنا فانهم یدعون بأسماء آبائهم لطیب مولدهم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المحاسن مثل صحیحة أبی ولاّد الا انه فیها تعلیل استثناء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 لیس فیهم عهر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روایتی بشارة المصطفی الا ان فی احداها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لطیب موالیدهم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المتراءی بدوا منها نفی النسبة و لکن امعان النظر یقتضی بخلافه و ذلک لعدم نفی النسبة من طرف الام و لا قائل بالتفصیل،و أیضا التعلیل بطیب المولد یعطی ان ما عداهم خبیث مولدهم لا أن الولادة و التوالد التکوینی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العلة فی عدم تسمیة غیرهم بأسماء آبائهم هو حصول العار علیهم حیث ینکشف ان النسب من طرف الأب هو غیر ما کان یعرف به فی النشأة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الخامسة ما ورد مستفیضا فی علّة تحلیل الخمس و اباحته للشیعة لتطیب ولادتهم و أن ما عداهم هالک فی بطنه و فرجه،و فی بعضها لتطیب موالیدهم و لا یکون أولادهم أولاد حرام و أن ما عداهم أولاد بغایا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فی تحف العقول فی کلام الکاظم علیه السّلام مع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قلتم الانسان یدخله الفساد من قبل النساء و من قبل الآباء لحال الخمس الذی لم یدفع الی أهله؟فقال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مسألة ما سأل عنها أحد من السلاطین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تیم و لا عدی و لا بنو أمیة و لا سئل عنها أحد من آبائی</w:t>
      </w:r>
    </w:p>
    <w:p>
      <w:pPr>
        <w:pStyle w:val="BookText"/>
        <w:rPr/>
      </w:pPr>
      <w:r>
        <w:rPr>
          <w:rFonts w:ascii="IRNazanin" w:hAnsi="IRNazanin" w:eastAsia="IRNazanin"/>
          <w:color w:val="111111"/>
          <w:sz w:val="28"/>
          <w:sz w:val="28"/>
          <w:szCs w:val="28"/>
          <w:rtl w:val="true"/>
          <w:lang w:bidi="fa-IR"/>
        </w:rPr>
        <w:t>فلا تکشفنیها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التقریب لدلالتها ما مرّ و الخدشة کذلک،بل هاهنا قد فرض آباء و أبناء و لکن من حرام،و کذا التعلیل کما فی بعضها لیزکوا 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المقابل لهم خبث أولادهم و عدم طهارة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السادسة الاستدلال بالروایات الواردة فی کفره کالتی وردت فی نجاسته و فی عدم تصدیه للمناصب المشترط فیها العدالة و فی ان دیته کدیة الکتابی و فی عدم دخوله الجنة، و علی هذا فلا تبعیة لوالده المسلم الذی تولد منه و انتفاء التبعیة انتفاء للولدیة و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الاستدلال لکفره بما تقدم مخدوش لأعمیة تلک الاحکام من الکفر،مع أن بعضها محلّ تأمل و اعراض من المشهور کالحکم الاول و الثالث،و لو سلم الکفر و عدم التبعیة فهو أعم أیضا من انتفاء الولدیة و النسب،فلعلها مترتبة علی طیب الولادة لا مطلق 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السابعة ما ورد من اجتناب الرضاع منه </w:t>
      </w:r>
      <w:r>
        <w:rPr>
          <w:rStyle w:val="FootnoteAnchor"/>
          <w:rtl w:val="true"/>
        </w:rPr>
        <w:footnoteReference w:id="309"/>
      </w:r>
      <w:r>
        <w:rPr>
          <w:rFonts w:ascii="IRNazanin" w:hAnsi="IRNazanin" w:eastAsia="IRNazanin"/>
          <w:color w:val="111111"/>
          <w:sz w:val="28"/>
          <w:sz w:val="28"/>
          <w:szCs w:val="28"/>
          <w:rtl w:val="true"/>
          <w:lang w:bidi="fa-IR"/>
        </w:rPr>
        <w:t>،مما یدل علی نجاسته و عدم تبعیته الکاشف عن انتفاء الولدیة و النسب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تقدم فی الجواب عن الطائفة السادسة،ان النهی عن الارتضاع منه لیس بکاشف عن النجاسة کما ان جواز الرضاع لیس بکاشف عن الطهارة،فلیس المدار علی ذلک بل لما ینتجه الرضاع من توریث الطباع و الاخلاق،کما ورد انه لحمه کلحمة النسب،و لذلک ذکرنا فی نجاسة الکافران ما ورد من الاذن فی ارتضاع</w:t>
      </w:r>
    </w:p>
    <w:p>
      <w:pPr>
        <w:pStyle w:val="BookText"/>
        <w:rPr/>
      </w:pPr>
      <w:r>
        <w:rPr>
          <w:rFonts w:ascii="IRNazanin" w:hAnsi="IRNazanin" w:eastAsia="IRNazanin"/>
          <w:color w:val="111111"/>
          <w:sz w:val="28"/>
          <w:sz w:val="28"/>
          <w:szCs w:val="28"/>
          <w:rtl w:val="true"/>
          <w:lang w:bidi="fa-IR"/>
        </w:rPr>
        <w:t>اهل الکتاب غیر کاشف عن الطهارة لوروده أیضا فی المشرکة علی کراهة فی الصنفین،حیث ان حکمه حکم البواطن کما تقدم فلذا لم یکن النهی عنه لذلک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فرض بقاء التردد فی عدم دلالة هذه الروایات علی نفی النسب،أو انه نفی للاحکام الشرعیة المترتبة علیه فی الجملة کما سمعته عن التذکرة،فالمتعین فی الاستظهار هو الثانی و ذلک لعدم کون النسب من الامور الاعتباریة و العناوین الوضعیة المتوغلة فی الاعتبار،بل هو حقیقة خارجیة و هی تکون انسان من ماء انسان آخر، کما تشیر إلیه الآیات الکریمة و الضرورة الوجدانیة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تری اجماع الکل علی اجراء أحکام النسب فی النکاح و لیس ذلک الا لوجوده الواقعی،و کذا بعض فتاواهم فی أبواب أخری،فالنفی بتلک القرینة لا بد أن یکون بلحاظ الآثار و الاحکام المترتبة علی هذا العنوان،و حینئذ فلیس فیه اطلاق بل هو اما بلحاظ الاحکام التی للوالد و النفقة لا الاحکام التی علیه و بضرره کوجوب النفقة و لا الاحکام التی لیست علیه و لا له و غیر ذلک و أما بلحاظ الارث و توابعه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التمسک فی الابواب المختلفة بعنوان النسب و الذی هو امر تکوینی لا اعتباری لا غبار علیه،غایة الامر لا بد من ملاحظة مناسبات الحکم و الموضوع العرفیة فی کل باب فقهی و مراعاتها،فمثلا الاحکام التی تنشأ من الاحترام و العنایة الخاصة تختلف مع التی تنشأ من محض التولد،ففی الاولی ربما یکون الارتکاز موجبا لظهور النسب فی الناشئ من الحلال بخلاف الثانی فهو الناشئ من الحلال أو الحرام،أی من مطلق التولد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الاحکام بمعونة الارتکازات العرفیة ظاهرة فی ترتبها علی النسب من الحلال و طیب الولادة و بعضها فی الاعم،و هذا بحسب الظهورات المستفادة من الادلة،کما انه ربما تترتب الاحکام بتوسط عنوان علی النسب،فلا بد من ملاحظة مناسبة الواسطة کما مرّ فی مسألة الخمس و الزکاة فلاحظ</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الحمد للّه رب العالمین و صلی اللّه علی محمد و آله الطاهرین</w:t>
      </w:r>
    </w:p>
    <w:p>
      <w:pPr>
        <w:pStyle w:val="BookText"/>
        <w:rPr/>
      </w:pPr>
      <w:r>
        <w:rPr>
          <w:rFonts w:ascii="IRNazanin" w:hAnsi="IRNazanin" w:eastAsia="IRNazanin"/>
          <w:color w:val="111111"/>
          <w:sz w:val="28"/>
          <w:sz w:val="28"/>
          <w:szCs w:val="28"/>
          <w:rtl w:val="true"/>
          <w:lang w:bidi="fa-IR"/>
        </w:rPr>
        <w:t>و لو کان أحد الأبوین مسلما فالولد تابع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عن زنا بل مطلقا علی فاتضح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الاشکال من ناحیة الموضوع غیر وارد حیث ان النسب و ان خبث تابع للتولد التکوینی لا لطیب الولادة،و أما الاشکال من ناحیة المحمول فقد عرفت مما سبق فی أدلة التبعیة أن العمدة هی الروایات لا الاجماع کی یتمسک بالقدر المتیقن،و قد أخذ فی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صادق حقیقة فی الاعم کما عرفت و لیس من قرائن صارفة له فی النسب الطاهر و الطیب الولادة،لا سیما و ان هذا الحکم و هو التبعیة فی الکفر لیس من الاحکام الناشئة من الاحترام کی یصرف الی النسب الطاهر دون مطلق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ولد الحلال لا شرف الابوین یدل علیه بالخصوص صحیحة عبید بن زرارة المتقدمة عن أبی عبد اللّه علیه السّلام فی الصبی یختار الشرک و هو بین أبویه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و ذاک اذا کان أحد أبویه نصرانیا</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موثقة أبان بن عثمان عن بعض أصحابه عن أبی عبد اللّه علیه السّلام فی الصبی اذا شبّ فاختار النصرانیة و أحد أبویه نصرانی أو مسلمین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و لکن یضرب علی الاسلام</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أبویه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الآخر مسلما،و تقریب دلالتهما ان ضرب الصبی علی الاسلام باعتبار ان تنصره أو شرکه ردة عن الاسلام المحکوم به علیه تبعا لأحد أبویه المسلم کما یشهد بذلک عطف صورة کون کلا الابوین مسلما حیث ان القلم مرفوع عنه حتی یبلغ،فهما تدلان علی تبعیة الولد لا شرف الابوین فی الملة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علیه عموما اطلاق معتبرة 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لنفسه و لولده الصغار و هم أحرار</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کذا خبر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اسلم الأب جرّ الولد الی</w:t>
      </w:r>
    </w:p>
    <w:p>
      <w:pPr>
        <w:pStyle w:val="BookText"/>
        <w:rPr/>
      </w:pP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لأصل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،حیث انه شامل لصورة بقاء الام علی النصرانیة و بضمیمة عدم القول بالفصل بین هذه الصورة و عکسها یتم المطلوب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المتن ان الحکم بالطهارة للاصل و قصور عموم نجاسة الکافر لهذه الصورة لا للتبعیة لا شرف الابوین بعد قطع النسب،کما هو محکی عن کشف الغطا من عدم التبعیة لذلک،و حینئذ فیتبع الکافر منهما لعموم النجاسة عنده،و علی ذلک فلو کان اسلام أحد الابوین حادثا یکون الولد مجری لاستصحاب النجاسة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عدم قطع النسبة من الزنا،و علیه قد یقرّب عموم ما دل علی التبعیة لاشرف الابوین ان لم یستظهر انصرافه الی الولد من حلال باعتبار أن الحکم فی الفرض ناشئ من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تبعیة ابن الزنا لا شرف الابوین ثم انه یدل علی التبعیة لا شرف الابوین و لو من الزنا موثق حنان بن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مسلم فجر بامرأة یهودیة،فأولدها ثم مات، و لم یدع وارثا،قال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لولده المیراث من الیهودیة،قلت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نصرانی فجر بامرأة مسلمة،فأولدها غلاما،ثم مات النصرانی،و ترک مالا،لمن یکون میراثه؟قال یکون میراثه لابنه من المسلمة</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انه فی الفرض الاول ورث المیت المسلم فیظهر منه الحکم باسلامه بالتبع، و فی الفرض الثانی ورث المیت النصرانی دون بقیة ورثة المیت النصاری للحکم باسلامه تبعا لامه،لکن حملها الشیخ علی الاقرار من المیت به،فإن لم یکن اعراض من المشهور عن العمل بها لکون الوارث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خصوص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یظهر من الکلینی فی الکافی،و من قال بتوریثه فی الجملة کما فی طرف الام،و إلا فیبتنی العمل بها علی بقاء حجیة الدلالة الالتزامیة بعد سقوط المطابقیة عن الحجیة فتدبر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البحث عن التبعیة أعم من البحث عن طهارة بدنه فلا یتحد البحث مع المسألة الآتیة عن طهارة ابن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اخری للتبعیة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البالغ مجنونا،و الظاهر عموم التبعیة له بشهادة الحکم علی انه منهم فی کتاب الجهاد،کما ورد من سقوط الجزیة </w:t>
      </w:r>
      <w:r>
        <w:rPr>
          <w:rStyle w:val="FootnoteAnchor"/>
          <w:rtl w:val="true"/>
        </w:rPr>
        <w:footnoteReference w:id="315"/>
      </w:r>
      <w:r>
        <w:rPr>
          <w:rFonts w:ascii="IRNazanin" w:hAnsi="IRNazanin" w:eastAsia="IRNazanin"/>
          <w:color w:val="111111"/>
          <w:sz w:val="28"/>
          <w:sz w:val="28"/>
          <w:szCs w:val="28"/>
          <w:rtl w:val="true"/>
          <w:lang w:bidi="fa-IR"/>
        </w:rPr>
        <w:t>عنه المبتنی علی کونه منهم،و کذا فی النکاح و الارث،و کذا الارتداد کما لو فرض جنونه منذ الولادة حتی البلوغ ثم أفاق و اسلم و ارتد فهو عن ملّة و قد تقدم ان صدق العنوان فی باب لیس من جهة التنزیل بلحاظ الآثار بل من الحکم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بلغ عاقلا و کان فی فسحة النظر ثم جن،فقد ذهب صاحب الجواهر الی طهارته استصحابا لطهارته وقت الفسحة،و قد تقدم فی مسألة انکار الضروری ان السید المرتضی ذهب الی کفر الشاک فی زمن المهملة للنظر،و أن الشهید الثانی ذهب الی الحکم بتبعیته کالصبی و المجنون،و الصحیح ما ذهب إلیه المرتضی و لا منافاة بین الحکم بکفره و معذوریته،لان الکفر کما تقدم عدم الاقرار بالشهادتین، نعم من أقر بهما فلا یخرجه الشک عن الاسلام الا الاقرار بالخروج منه و هو الکفر، و هذا لا ینسحب علی من لم یدخل و الفرق ظاهر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مفاد روایة التمیمی عن الرضا عن آبائه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أمرت ان اقاتل الناس حتی یقولوا لا إله الا اللّه،فاذا قالوها فقد حرم علیّ دماؤهم و أموالهم</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65" w:name="pg13747_164988"/>
    </w:p>
    <w:p>
      <w:pPr>
        <w:pStyle w:val="Heading6"/>
        <w:numPr>
          <w:ilvl w:val="5"/>
          <w:numId w:val="1"/>
        </w:numPr>
        <w:rPr/>
      </w:pPr>
      <w:bookmarkStart w:id="66" w:name="__RefHeading___Toc1802126_1468164448"/>
      <w:bookmarkStart w:id="67" w:name="_Toc27"/>
      <w:bookmarkEnd w:id="65"/>
      <w:bookmarkEnd w:id="66"/>
      <w:r>
        <w:rPr>
          <w:rtl w:val="true"/>
        </w:rPr>
        <w:t>مسألة</w:t>
      </w:r>
      <w:r>
        <w:rPr/>
        <w:t>1</w:t>
      </w:r>
      <w:r>
        <w:rPr>
          <w:rtl w:val="true"/>
        </w:rPr>
        <w:t xml:space="preserve">: </w:t>
      </w:r>
      <w:r>
        <w:rPr>
          <w:rtl w:val="true"/>
        </w:rPr>
        <w:t>الأقوی طهارة ولد الزنا من المسلمین</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طهارة ولد الزنا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 سواء کان من کان من و موثق مسعدة عن جعفر عن أبیه علیه السّلام انه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الایمان قد یجوز بالقلب دون اللسان؟فقال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ذلک کما تقول فقد حرم علینا قتال المشرکین و ذلک انا لا ندری بزعمک لعل ضمیره الایمان فهذا القول نقض لامتحان النبی صلّی اللّه علیه و آله من کان یجیئه یرید الاسلام و أخذه ایاه بالبیعة و شروطه و شدة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و علی ذلک لا تفترق هذه الصورة عن سابقتها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المسبی من ولد الکفار اذا کان منفردا عن أبویه،فقد حکی اتفاق العامة علی انقطاع تبعیته السابقة و حدوث التبعیة للسابی،و قد اختاره جماعة من القدماء منا،و توقف فیه المحقق،و اختار جماعة من المتأخرین بقاء التبعیة السابقة و لعله الاقوی نظرا لعموم أدلة التبعیة المتقدمة و انها بمعنی الولادة لا المصاحبة و العشرة کما تقدم،و اختار جماعة من متأخری الاعصار الطهارة للاصل للشک فی بقاء التبعیة السابقة مع عدم البناء علی عموم نجاسة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یظهر من صحیحة رفاعة النخاس تبدل التبعیة،قال قلت لأبی الحسن موسی علیه السّلام ان القوم یغیرون علی الصقالبة و النوبة فیسرقون أولادهم من الجواری و الغلمان فیعمدون الی الغلمان فیخصونهم ثم یبعثون الی بغداد الی التجار،فما تری فی شرائهم و نحن نعلم انهم مسروقون انما أغار علیهم من غیر حرب کانت بینهم؟فقال لا بأس بشرائهم انما اخرجوهم من دار الشرک الی دار الاسلام</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،فان التعبیر بالاخراج من دار الی دار یلوح بذلک إذ هو لبیان ان فی السبی تلک الفائدة فالکون فی دار الاسلام أنفع لهم و هو یقضی بالتبعیة حینئذ</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طهارة ابن الزنا خلافا للمحکی عن الصدوق من تحریم سؤره،و المرتضی من کفره،و ابن</w:t>
      </w:r>
    </w:p>
    <w:p>
      <w:pPr>
        <w:pStyle w:val="BookText"/>
        <w:rPr/>
      </w:pPr>
      <w:r>
        <w:rPr>
          <w:rFonts w:ascii="IRNazanin" w:hAnsi="IRNazanin" w:eastAsia="IRNazanin"/>
          <w:color w:val="111111"/>
          <w:sz w:val="28"/>
          <w:sz w:val="28"/>
          <w:szCs w:val="28"/>
          <w:rtl w:val="true"/>
          <w:lang w:bidi="fa-IR"/>
        </w:rPr>
        <w:t>طرف او طرفین،بل و ان کان احد الابوین مسلما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من دعوی الاجماع علی کفره،و ردّه فی المعتبر بعدم تحققه،فالحکم بنجاسته تارة لدعوی کفره و اخری لقیام الادلة الخاصة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نجاسة ابن الزنا لکفره و استدل للاول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ورد من نجاسته و سیأتی الکلام فی ذلک مع انه من أخذ المدعی فی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ورد من عدم صلاحیته للتصدی فی المواضع و المناصب التی اشترط فیها العدالة کالإمامة فی الصلاة و الشهادة،و القضاء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الصلاحیة أعم من الکفر و الفسق و لذا ذکروا اشتراط طهارة المولد فی تلک المواضع زائدا علی شرطیة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دیته کدیة أهل الکتاب </w:t>
      </w:r>
      <w:r>
        <w:rPr>
          <w:rStyle w:val="FootnoteAnchor"/>
          <w:rtl w:val="true"/>
        </w:rPr>
        <w:footnoteReference w:id="319"/>
      </w:r>
      <w:r>
        <w:rPr>
          <w:rFonts w:ascii="IRNazanin" w:hAnsi="IRNazanin" w:eastAsia="IRNazanin"/>
          <w:color w:val="111111"/>
          <w:sz w:val="28"/>
          <w:sz w:val="28"/>
          <w:szCs w:val="28"/>
          <w:rtl w:val="true"/>
          <w:lang w:bidi="fa-IR"/>
        </w:rPr>
        <w:t>،و حکی عن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معرض عنها بعد الحکم باسلامه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انه لا یدخل الجنة و انه لا خیر فیه و لا فی بشره و لا فی شعره و لا فی لحمه و لا فی دمه و لا فی شیء منه و من انه لا ینجو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دخول الجنة أعم من الکفر،بل من التعلیل لذلک بعدم طیب الولادة یظهر عدم کفره کما نبّه علیه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الاخری فالمحمل لها بما یوافق أصول العدلیة هو بیان جهة اقتضاء الشرّ التی یرثها من خبث ولادته،و لذا ورد ان حب علی علیه السّلام علامة طیبة الولادة و بغضه علامة خبثها،لکن لا کلیة فی العکس من أن کل من خبث ولادته یبغضه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وردت روایات تخالف هذا الظهور البدوی المترائی من الروایات المزبورة کمصححة ابن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ان ولد الزنا یستعمل،ان عمل خیرا</w:t>
      </w:r>
    </w:p>
    <w:p>
      <w:pPr>
        <w:pStyle w:val="BookText"/>
        <w:rPr/>
      </w:pPr>
      <w:r>
        <w:rPr>
          <w:rFonts w:ascii="IRNazanin" w:hAnsi="IRNazanin" w:eastAsia="IRNazanin"/>
          <w:color w:val="111111"/>
          <w:sz w:val="28"/>
          <w:sz w:val="28"/>
          <w:szCs w:val="28"/>
          <w:rtl w:val="true"/>
          <w:lang w:bidi="fa-IR"/>
        </w:rPr>
        <w:t>جزی به،و ان عمل شرا جزی به</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أیوب بن حر عن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الحضرمی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عنده و معنا عبد اللّه بن عجلان فقال عبد اللّه بن عجلان و معنا رجل یعرف ما نعرف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ولد زناء،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لیقال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ذلک کذلک بنی له بیت فی النار من صدر یردّ عنه وهج جهنم و یؤتی برزقه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 المراد بصدر جهنم اعلاها أو انه مصحّف صبر أی الجمد کما نبّه علیه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عموم ما دل علی تحقق الاسلام من المقرّ بالشهادتین کما تقدم تقریبه فی اسلام الصبی الممیز،و لعل ما ورد مما قد ینافی ذلک ناظر الی مراتب الایمان العلیا کما هو معهود فی الاستعمال الشرعی،و یعضد ذلک قبول اسلام العدید من هذا الصنف المعروفین فی صدر الاسلام،و قد ادعی الشیخ کما عن الخلاف الاجماع علی وجوب تغسیله و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الخاصة فی نجاسة ابن الزنا 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نجاسته بالروایات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استدل بمرسل الوشاء عمن ذکره عن أبی عبد اللّه علیه السّلام انه کره سؤر ولد الزنا، و سؤر الیهودی و النصرانی و المشرک،و کل ما خالف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حیث انه ذکر فی سیاق الکفار و الناصب المعین لارادة الحرمة من الکراهة کما فی کثیر من الاستعمالات الروائیة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حمزة بن أحمد عن أبی الحسن الاول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تغتسل من البئر التی یجتمع فیها ماء الحمام،فانه یسیل فیها ما یغتسل به الجنب و ولد الزنا و الناصب لنا أهل البیت و هو شرهم</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،فانه توسط النهی عن غسالته بین الجنب و الناصب،اذ الاول نجاسة</w:t>
      </w:r>
    </w:p>
    <w:p>
      <w:pPr>
        <w:pStyle w:val="BookText"/>
        <w:rPr/>
      </w:pPr>
      <w:r>
        <w:rPr>
          <w:rFonts w:ascii="IRNazanin" w:hAnsi="IRNazanin" w:eastAsia="IRNazanin"/>
          <w:color w:val="111111"/>
          <w:sz w:val="28"/>
          <w:sz w:val="28"/>
          <w:szCs w:val="28"/>
          <w:rtl w:val="true"/>
          <w:lang w:bidi="fa-IR"/>
        </w:rPr>
        <w:t>غسالته بلحاظ خبث المنی أیضا،و الشریة فی روایات غسالة الحمام بمعنی النجاسة بقرینة عدّ الکلب فی بعضها و الانجسیة فی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اشتمال بعض الروایات کروایة علی بن الحکم علی التعلیل بأن فیه الغسالة من الزنا فی سیاق غسالة ابن الزنا،فغیر مضر اذ بناء علی نجاسة عرق الجنب من الحرام یکون بدن الزانی متنجس بعرقه فتنفعل الغسالة لاجل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مصحح ابن أبی یعفور المشتمل علی التعلیل للنهی عن غسالته بانه لا یطهر الی سبعة آباء فلیس بقرینة علی التنزه بعد کون ما یتولد من ظهره لیس بنجس، و ذلک لان جعل غایة التطهیر الی سبعة ظاهر فی تخفف النجاسة و الخباثة بالتدریج حتی تزول الی سبعة،فعدم اشتراک البقیة معه فی الحکم لا ینافی التعلیل،مع ان التعلیل من قبیل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العلل بسنده عن محمد بن سلیمان الدیلمی عن أبیه رفعه الی الصادق علیه السّلام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شرّ الثلاثة أذنب والداک فنبت علیهما و أنت رجس،و لن یدخل الجنة الا طاهر</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،لکن الظاهر أن المراد من الرجس هو مرتبة تترتب علیها مثل هذا الحکم الاخروی فی مقابل الطهارة بتلک المرتبة،و لعل من ذلک مع ما سبق من التعلیل بانه لا یطهر الی سبعة آباء مع ما فی ذکر الآباء من اجمال إذ لعلها مصحفة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قذارة خاصة لا الاصطلاحیة و ان ترتب علیها درجة من انفعال الماء بحدّ الکراهة کما فی سؤر الحائض کما تقدم فی الأسئار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ما تقدم من حکایة الاجماع عن الشیخ علی وجوب تغسیله،و ملازمة قبول اسلامه للطهارة کان الاقوی طهارته و ان ثبتت له درجة من القذارة الشرعیة التنزیهیة الشدیدة لاقترانه فی السیاق مع الاسئار النجسة</w:t>
      </w:r>
      <w:r>
        <w:rPr>
          <w:rFonts w:eastAsia="IRNazanin" w:cs="IRNazanin"/>
          <w:color w:val="111111"/>
          <w:sz w:val="28"/>
          <w:szCs w:val="28"/>
          <w:rtl w:val="true"/>
          <w:lang w:bidi="fa-IR"/>
        </w:rPr>
        <w:t>.</w:t>
      </w:r>
      <w:bookmarkStart w:id="68" w:name="pg13747_164992"/>
    </w:p>
    <w:p>
      <w:pPr>
        <w:pStyle w:val="Heading6"/>
        <w:numPr>
          <w:ilvl w:val="5"/>
          <w:numId w:val="1"/>
        </w:numPr>
        <w:rPr/>
      </w:pPr>
      <w:bookmarkStart w:id="69" w:name="__RefHeading___Toc1802128_1468164448"/>
      <w:bookmarkStart w:id="70" w:name="_Toc28"/>
      <w:bookmarkEnd w:id="68"/>
      <w:bookmarkEnd w:id="69"/>
      <w:r>
        <w:rPr>
          <w:rtl w:val="true"/>
        </w:rPr>
        <w:t>مسألة</w:t>
      </w:r>
      <w:r>
        <w:rPr/>
        <w:t>2</w:t>
      </w:r>
      <w:r>
        <w:rPr>
          <w:rtl w:val="true"/>
        </w:rPr>
        <w:t xml:space="preserve">: </w:t>
      </w:r>
      <w:r>
        <w:rPr>
          <w:rtl w:val="true"/>
        </w:rPr>
        <w:t>لا اشکال فی نجاسة الغلاة</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نجاسة الغلاة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 مراتب الغلاة و هم علی مراتب یجمعها تجاوز الحدّ فی الاعتقاد بالمعصومین عن کونهم مخلوقین مقربین الی درجة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یعتقد بالالوهیة فی ذواتهم من دون اللّه تعالی،و هذا القسم نادر کما حکی عن کاشف الغطا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یعتقد بالحلول فیهم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یثبت لهم الصفات الربوبیة من الخلق و الرزق و الإماتة و الاحیاء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یثبت لهم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یثبت لهم التفویض المطلق فی التکوین 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ذلک من المراتب التی یجمعها تجاوز الحدّ عن کونهم مربوبین أوصیاء لرسول اللّه خلفاء للّه تعالی فی أرضه،و لذلک ورد بطرق متعددة </w:t>
      </w:r>
      <w:r>
        <w:rPr>
          <w:rStyle w:val="FootnoteAnchor"/>
          <w:rtl w:val="true"/>
        </w:rPr>
        <w:footnoteReference w:id="326"/>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نزّلونا عن الربوبیة و قولوا فینا 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کمالات صفات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انکار للأصل الأول من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انکار للضروری بعد عدم کونه انکارا للاصل الاول مطابقة،نعم قد تقدم أن الضروریات علی درجات متفاوتة من البداهة و الوضوح،و کلما ازدادت ضروریتها فی الارتکاز فی الملة کلما کان وضوح المنافاة للاقرار بالشهادتین أکثر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فی الحلول کذلک بعد تکثّر الآیات و الروایات الرادة لاعتقاد النصاری الذی هو نظیر ذلک،و یؤید کون الحکم ذلک فی هذا القسم ما ورد من استتابة أمیر المؤمنین علیه السّلام و بقیة المعصومین علیه السّلام هذا النمط من الغلاة و من ثم قتلهم و الحکم بکفرهم مما یدل علی کون الاستتابة لقطع العذر و رفع الشبهة و هو انما یکون فی</w:t>
      </w:r>
    </w:p>
    <w:p>
      <w:pPr>
        <w:pStyle w:val="BookText"/>
        <w:rPr/>
      </w:pPr>
      <w:r>
        <w:rPr>
          <w:rFonts w:ascii="IRNazanin" w:hAnsi="IRNazanin" w:eastAsia="IRNazanin"/>
          <w:color w:val="111111"/>
          <w:sz w:val="28"/>
          <w:sz w:val="28"/>
          <w:szCs w:val="28"/>
          <w:rtl w:val="true"/>
          <w:lang w:bidi="fa-IR"/>
        </w:rPr>
        <w:t>انکار الضروری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یثبت لهم تلک الصفات بالاستقلال کما هو فرض التقسیم فحکمه حکم القسم الثانی،و ان کان الاثبات لهم لا بالاستقلال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بتبع اذن اللّه تعالی و مشیئته کما هو الحال فی النبی ابراهیم و موسی و عیسی و صالح علیهم السّلام و غیرهم من الأنبیاء،و الذی قد نطقت به الآیات و کما فی قوله تعالی أَنْ أَغْناهُمُ اللّهُ وَ رَسُولُهُ نعم هو فی الصفات القابلة لعدم الاستقلال،و غیر المتقومة فی مفهومها بالاستقلال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تجاوز فی الحد حینئذ،و ان افرط القمییون من المحدثین فی تسمیة ذلک غلوا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السید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رجاله ان کثیرا من ما هو من ضروریات المذهب الآن کان القمییون یعدّوه غلوا،نعم اطلاق اسناد الصفات من دون تقیید ینصرف الی الاستقلال،و لذلک یکون باطلا کما ورد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انکار للاصل الثانی من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فالشق الأول منه حکمه حکم ما تقدم فی نسبة الصفات،و الشق الثانی فانکار للضروری أیضا،و بقیة المراتب یتضح حالها من ما تقدم،نعم بعضها و ان کان فاسدا باطلا أیضا الا انها لیست انکارا للضروری و ان کان یلازم انکار الضروری الذی قد عرفت افتراق حکمه عن حکم الضروری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لنجاسة الغلاة أیضا بما ورد فی الغالی فارس بن حاتم من الامر بتوقی مساورته،و هو مع کونه حکما فی واقعة خاصة لا یعلم مرتبة غلوّه قد اختلفت النسخة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المؤیدة بدلالة السیاق بل المساورة کما قیل تستعمل بمعنی المنافرة و المحادة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 ما رواه مرازم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قل للغالیة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الی اللّه فانکم فساق کفار مشرکون</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،حیث ان الظاهر الاشارة الی الغالیة الذین یؤلهون الائمة،کما</w:t>
      </w:r>
    </w:p>
    <w:p>
      <w:pPr>
        <w:pStyle w:val="BookText"/>
        <w:rPr/>
      </w:pPr>
      <w:r>
        <w:rPr>
          <w:rFonts w:ascii="IRNazanin" w:hAnsi="IRNazanin" w:eastAsia="IRNazanin"/>
          <w:color w:val="111111"/>
          <w:sz w:val="28"/>
          <w:sz w:val="28"/>
          <w:szCs w:val="28"/>
          <w:rtl w:val="true"/>
          <w:lang w:bidi="fa-IR"/>
        </w:rPr>
        <w:t>و الخوارج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هو شأن الغلاة فی عصر الصادق علیه السّلام،لا مطلق الغلاة،و 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و هو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بیان الحد الفاصل بین الغلو فیهم و حقائق صفاتهم علیهم السّلام علی نحو الاجمال له موضعا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نجاسة الخوارج و هم الفرقة المعهودة التی استحلت قتال أمیر المؤمنین علیه السّلام بل أوجبته فضلا عن التدین ببغضه،و قد یطلق علی مطلق من خرج علی المعصوم علیه السّلام بالقتال و ان کان بداع دنیوی و غلبة 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تارة بمقتضی القاعدة المتقدمة،و اخری للروایات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القاعدة نجاسة الخوارج فأما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اشکال فی أن الفرقة المزبورة منکرة للضرورة القائمة علیها الآیات و الروایات النبویة من مودة ذوی القربی و تولیهم و الاقرار بفضائلهم و مناقبهم الذائعة فی القرآن المجید و السیرة النبویة القطعیة بین المسلمین،و هذا واضح فی المقصر منهم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القاصر و هو غیر الملتفت المستضعف منهم کبعض الموجود فی الطبقات اللاحقة منهم،فقد تقدم فی مقتضی القاعدة فی منکر الضروری ان صرف الانکار یغایر حاله مع الانکار اذا اتخذ کدین و مذهب فهو یتنافی مع الاقرار بالاصل الثانی، مثل ما هو الحال فی بعض الفرق الضالة المنکرة لوجوب الصلاة و الصیام و نحو ذلک، المتخذة له مذهبا فان من ینشأ منهم فی الطبقات اللاحقة یحکم بکفره أیضا و ان کان قاصرا و ذلک لبینونة ذلک المذهب للاقرار بالاسلام کدین و بجملة ما یتضمنه من ارکان و أحکام،هذا مع انطباق عنوان الناصب علی کلا القسمین من الفرقة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النمط الثانی من الخارجی فقد تقدم </w:t>
      </w:r>
      <w:r>
        <w:rPr>
          <w:rStyle w:val="FootnoteAnchor"/>
          <w:rtl w:val="true"/>
        </w:rPr>
        <w:footnoteReference w:id="328"/>
      </w:r>
      <w:r>
        <w:rPr>
          <w:rFonts w:ascii="IRNazanin" w:hAnsi="IRNazanin" w:eastAsia="IRNazanin"/>
          <w:color w:val="111111"/>
          <w:sz w:val="28"/>
          <w:sz w:val="28"/>
          <w:szCs w:val="28"/>
          <w:rtl w:val="true"/>
          <w:lang w:bidi="fa-IR"/>
        </w:rPr>
        <w:t>فی کلام الشیخ المفید و الطوسی و الحمصی و جماعة من القدماء الحکم بکفرهم،غایة الأمر ان حکم المنتحل یفترق عن الکافر الاصلی فی باب الجهاد و الاموال و الاعراض،و قد استندوا فی ذلک للحدیث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فی کتاب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 فی حرب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اجتمعت الشیعة علی الحکم بکفر محاربی علیّ،و لکنهم لم یخرجوهم بذلک عن حکم ملة الاسلام،اذ کان کفرهم من طریق التأویل کفر ملة و لم یکفروا ردّة عن الشرع مع اقامتهم علی الجملة منه و اظهار الشهادتین و الاعتصام بذلک عن کفر الردة المخرج عن الاسلام و ان کانوا بکفرهم خارجین من الایمان مستحقین اللعنة و الخلود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منه الحکم باسلام کلا القسمین المتقدمین و اسناده الی اجماع الشیعة،اذ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القول فی أهل القبلة من احکام الفتنة بالبصرة و المقتولین بها ممن ذکرناه و أحکام صفین و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انه فی مقام المحاجة مع العامة،اذ قال فی المقنعة فی کتاب الذبائح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یحرم ذبائحهم فهم الخوارج و من ضارعهم فی عداوة أمیر المؤمنین علیه السّلام و عترته الاطهار علیه السّلام،لانهم بذلک لاحقون بمن سمیناه من الکفار فی تحریم ذبائحهم،لانهم و ان کانوا یرون التسمیة علی الذکاة فانهم بحکم أهل الارتداد عن الاسلام لعنادهم لأولیاء اللّه عز و جل و استحلالهم منهم المحظورات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 مقتضی القاعدة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یرجع الی انکار ضروری و استحلال محرم کما هو الفرض و لم یرجع الی النصب کما فی مثل الشهید الحرّ الریاحی قبل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الخروج من الایمان دون الاسلام الظاهری،و ان کان فی العقوبة أشدّ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النواصب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فی نجاسة الخوارج و أما الروایات الخاصة فموثق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 علیه السّلام و عنده رجل فلما قعدت قام الرجل فخرج،فقال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ما هذا عندک؟قلت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مشرک</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،و تغایر التعبیر بینه علیه السّلام و بین الراوی کما فی نسخة الکافی قد یخدش فی الدلالة علی الکفر بالمعنی الاخص،بل التعبیر بالاشراک کذلک دال علی المعنی العام له لا الخاص،لکن سیأتی فی الناصب إرادة المشرک بالکفر الاکبر و الاطلاق علیهما من باب الالحاق لکفرهما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التمسک بالمستفیضة من انهم المارقون أو یمرقون من الدین کما یمرق السهم من الرمیة،لکنها لا تخلو من دلالة علی المطلوب اذ الدین و ان کان عنوانا لجملة التفاصیل الا ان الخروج المطلق عن حیطته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أبی بصیر عن أبی جعفر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ذبائح الحروریة</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،بعد کون موضوع الحلیة فی التذکیة هو الاسلام کما دلت علیه الروایات،و لا یعارض بصحیح الحلبی </w:t>
      </w:r>
      <w:r>
        <w:rPr>
          <w:rStyle w:val="FootnoteAnchor"/>
          <w:rtl w:val="true"/>
        </w:rPr>
        <w:footnoteReference w:id="331"/>
      </w:r>
      <w:r>
        <w:rPr>
          <w:rFonts w:ascii="IRNazanin" w:hAnsi="IRNazanin" w:eastAsia="IRNazanin"/>
          <w:color w:val="111111"/>
          <w:sz w:val="28"/>
          <w:sz w:val="28"/>
          <w:szCs w:val="28"/>
          <w:rtl w:val="true"/>
          <w:lang w:bidi="fa-IR"/>
        </w:rPr>
        <w:t>الدال علی الجواز بناء علی تحقق الاعراض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الثانی فما ورد من سیرة أمیر المؤمنین علیه السّلام فی حرب الجمل </w:t>
      </w:r>
      <w:r>
        <w:rPr>
          <w:rStyle w:val="FootnoteAnchor"/>
          <w:rtl w:val="true"/>
        </w:rPr>
        <w:footnoteReference w:id="332"/>
      </w:r>
      <w:r>
        <w:rPr>
          <w:rFonts w:ascii="IRNazanin" w:hAnsi="IRNazanin" w:eastAsia="IRNazanin"/>
          <w:color w:val="111111"/>
          <w:sz w:val="28"/>
          <w:sz w:val="28"/>
          <w:szCs w:val="28"/>
          <w:rtl w:val="true"/>
          <w:lang w:bidi="fa-IR"/>
        </w:rPr>
        <w:t>و ان ذلک حکم البغاة ظاهر فی ما تقدم انه مقتضی القاعدة،و ان کان حکم الفرق الکافرة المنتحلة للاسلام کالخوارج کذلک أیضا الذی تقدم انه ثمرة لانتحال الاسلام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نجاسة النواصب کما حکی الاجماع علیه المؤید بالتتبع فی جملة من کلمات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التدین ببغض علیّ علیه السّلام و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العداوة لهم و اظهار البغض جهارا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البغض لهم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 لشیعتهم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بالحرب علی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النصب و فی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نصب فلان لفلان نصبا اذا قصد له،و عاداه و تجرد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النواصب قوم یتدینون ببغضة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المناسب للمادة هو الاظهار و الاقامة علی ذلک کما فی بقیة المعانی المستعملة فیها،و سیأتی فی الروایات شواهد علی إرادة هذا المعنی من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مقتضی القاعدة فی الاول ما تقدم فی الخوارج،و کذا الثانی مع فرض انکاره لفضائلهم و مودتهم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نجاسة النواصب و أما الادلة الخاصة فیدل علی ذلک طوائف من الروایات بعضها علی النجاسة و بعضها علی الحکم بکفرهم فیضم الی عموم ما دل علی النجاسة به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الاولی روایات غسالة الحمام </w:t>
      </w:r>
      <w:r>
        <w:rPr>
          <w:rStyle w:val="FootnoteAnchor"/>
          <w:rtl w:val="true"/>
        </w:rPr>
        <w:footnoteReference w:id="333"/>
      </w:r>
      <w:r>
        <w:rPr>
          <w:rFonts w:ascii="IRNazanin" w:hAnsi="IRNazanin" w:eastAsia="IRNazanin"/>
          <w:color w:val="111111"/>
          <w:sz w:val="28"/>
          <w:sz w:val="28"/>
          <w:szCs w:val="28"/>
          <w:rtl w:val="true"/>
          <w:lang w:bidi="fa-IR"/>
        </w:rPr>
        <w:t>،کموثقة 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تبارک و تعالی لم یخلق خلقا انجس من الکلب و ان الناصب لنا أهل البیت لأنجس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التقریب ما تقدم فی نجاسة الکافر من ان المفاضلة تقتضی الاشتراک فی الحکم و ان نجاسة الکلب مادیة لا 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التفاوت لا یتأتی فی النجاسة المادیة بخلاف المعنویة،و ان مثل هذا التعبیر یتناسب مع مقام التغلیظ فی النجاسة المعنویة و تشبیه الغلظة بالنجاسة المادیة للکلب،و أن التعبیر بالشریة فی الروایات الاخری یعضد إرادة المعنویة،کما ان ذکره فی سیاق الزانی و الجنب و ابن الزنا کذلک حیث انهم لا یوجبون النجاسة المادیة،و کذا التعبیر بهوانه علی اللّه من الکلب دال علی ان الحکم بلحاظ عالم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أصل التفاوت فی المادیة متعقل و واقع اجمالا،و أما فی خصوص الناصب بالنسبة للکلب فهی و ان کانت مدلولة للتفضیل فی الروایات المزبورة الا ان التفاوت بلحاظ الاثر غیر مصرح به فیکون محل اجمال،و هذا لا یعنی کونها معنویة بعد کون نجاسة الکلب 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مناسبة التفضیل للتشبیه بغلظة النجاسة المعنویة فهو و ان کان دارجا فی الاستعمال البیانی،إلا ان التعلیل بذلک لاجتناب الغسالة یعیّن النجاسة المادیة و إلا فما هو الارتباط بینهما،و منه یتضح ان الشریة بلحاظ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سوق العناوین الثلاثة فالاولان تتصور فیهما المادیة علی مبنی المشهور من نجاسة عرق الجنب من الحرام،و اشعار عنوان الجنب بتلوث البدن بالمنی و الخباثة، غایة الأمر ان ابن الزنا مستثنی فی الاجتناب بنحو اللزوم لا الاجتناب بنحو الرجحان، و الهوان فی الخلق و لو فی الدرجة المادیة أو هی و المعنویة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فی الدلالة موثقة القلانسی المتقدمة فی نجاسة الکافر،قال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 ألقی الذمی فیصافحنی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امسحها بالتراب و بالحائط،قلت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فالناصب؟قال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اغسلها</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 تقریب الدلالة قد تقدم فراجع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مرسلة الوشاء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 السّلام کره سؤر ولد الزنا و سؤر الیهودی و النصرانی</w:t>
      </w:r>
    </w:p>
    <w:p>
      <w:pPr>
        <w:pStyle w:val="BookText"/>
        <w:rPr/>
      </w:pPr>
      <w:r>
        <w:rPr>
          <w:rFonts w:ascii="IRNazanin" w:hAnsi="IRNazanin" w:eastAsia="IRNazanin"/>
          <w:color w:val="111111"/>
          <w:sz w:val="28"/>
          <w:sz w:val="28"/>
          <w:szCs w:val="28"/>
          <w:rtl w:val="true"/>
          <w:lang w:bidi="fa-IR"/>
        </w:rPr>
        <w:t>و المشرک و کل ما خالف الاسلام و کان أشد ذلک عنده سؤر الناصب</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الثانیة ما ورد من حرمة التزویج بالناصبی أو الناصبیة </w:t>
      </w:r>
      <w:r>
        <w:rPr>
          <w:rStyle w:val="FootnoteAnchor"/>
          <w:rtl w:val="true"/>
        </w:rPr>
        <w:footnoteReference w:id="336"/>
      </w:r>
      <w:r>
        <w:rPr>
          <w:rFonts w:ascii="IRNazanin" w:hAnsi="IRNazanin" w:eastAsia="IRNazanin"/>
          <w:color w:val="111111"/>
          <w:sz w:val="28"/>
          <w:sz w:val="28"/>
          <w:szCs w:val="28"/>
          <w:rtl w:val="true"/>
          <w:lang w:bidi="fa-IR"/>
        </w:rPr>
        <w:t>،ففی بعضها کصحیح الفضیل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یتزوج المؤمن الناصبة المعروفة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صحیح ابن سنان عنه علیه السّلام عن الناصب الذی قد عرف نصبه و عداوته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للفضیل قال سألت أبا جعفر علیه السّلام عن المرأة العارفة هل أزوجها الناصب؟قال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لان الناصب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اشارة واضحة الی ان موضوع الناصب انما هو الفئة الخاصة التی کانت تعلن جهارا ببغض آل محمد علیهم السّلام،مع الاقامة علی ذلک،و لذلک فرّق فی تلک الروایات بین غیر العارف و بین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 ما ورد فی حکم مال الناصب و دمه،کروایة اسحاق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الناصب و کل شیء یملکه حلال الا امرأته فان نکاح أهل الشرک جائر،و ذلک 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أهل الشرک فان لکل قوم نکاحا،و لو لا أنا نخاف علیکم ان یقتل رجل منکم برجل منهم،و رجل منکم خیر من ألف رجل منهم لأمرناکم بالقتل لهم،و لکن ذلک الی الامام</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 یظهر منها إرادة المشرک بمعنی الکفر الاکبر و انه من باب التطبیق علی الناصب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کمعتبرة الفضل بن شاذان عن الرضا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 قتل أحد من النصاب و الکفار فی دار التقیة الا قاتل أو ساع فی فساد،و ذلک اذا لم تخف علی</w:t>
      </w:r>
    </w:p>
    <w:p>
      <w:pPr>
        <w:pStyle w:val="BookText"/>
        <w:rPr/>
      </w:pPr>
      <w:r>
        <w:rPr>
          <w:rFonts w:ascii="IRNazanin" w:hAnsi="IRNazanin" w:eastAsia="IRNazanin"/>
          <w:color w:val="111111"/>
          <w:sz w:val="28"/>
          <w:sz w:val="28"/>
          <w:szCs w:val="28"/>
          <w:rtl w:val="true"/>
          <w:lang w:bidi="fa-IR"/>
        </w:rPr>
        <w:t>نفسک و علی أصحابک</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،و مثلهما صحیح حفص بن البختری </w:t>
      </w:r>
      <w:r>
        <w:rPr>
          <w:rStyle w:val="FootnoteAnchor"/>
          <w:rtl w:val="true"/>
        </w:rPr>
        <w:footnoteReference w:id="339"/>
      </w:r>
      <w:r>
        <w:rPr>
          <w:rFonts w:ascii="IRNazanin" w:hAnsi="IRNazanin" w:eastAsia="IRNazanin"/>
          <w:color w:val="111111"/>
          <w:sz w:val="28"/>
          <w:sz w:val="28"/>
          <w:szCs w:val="28"/>
          <w:rtl w:val="true"/>
          <w:lang w:bidi="fa-IR"/>
        </w:rPr>
        <w:t>الوارد فی لزوم دفع خمس ماله بعد اخذه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 ما ورد فی حرمة ذبیحته بضمیمة ما ورد فی الذبائح من ان موضوع الحلیة فیها کونه مسلما،فتدل بالایماء علی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موثق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ذبیحة الناصب لا تحلّ</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و نحوه روایة ابی بصیر،و لا یعارضه ما دل علی الجواز بعد الاعراض عنه لحمله علی التقیة بقرینة ذکره فی سیاق ذبح أهل الکتاب أو التقیید بمدة زمنیة الظاهر فی ظرف التقیة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النصب ثم ان النصب المزبور هو بالإضافة الی عموم أهل البیت علیهم السّلام کما تشیر إلیه روایة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الناصب من نصب لنا أهل البیت لانک لا تجد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أبغض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هی تشیر أیضا الی المعنی الثانی للنصب المزبور و انه موضوع الادلة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فی الدلالة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یشتری اللحم من السوق و عنده من یذبح و یبیع من اخوانه فیتعمد الشراء من النصاب؟فقال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شرع تسألنی ان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یأکل الا مثل المیتة و الدم و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اذ الظاهر منها</w:t>
      </w:r>
    </w:p>
    <w:p>
      <w:pPr>
        <w:pStyle w:val="BookText"/>
        <w:rPr/>
      </w:pPr>
      <w:r>
        <w:rPr>
          <w:rFonts w:ascii="IRNazanin" w:hAnsi="IRNazanin" w:eastAsia="IRNazanin"/>
          <w:color w:val="111111"/>
          <w:sz w:val="28"/>
          <w:sz w:val="28"/>
          <w:szCs w:val="28"/>
          <w:rtl w:val="true"/>
          <w:lang w:bidi="fa-IR"/>
        </w:rPr>
        <w:t>المتظاهرون بالعداء لا خصوص الخوارج و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إرادة القسم الثانی من النصب بان أهل الجمل وصفین و غالب أهل الشام و الحرمین مبغضون لأهل البیت علیه السّلام،و قد ورد فیهم انهم شر من الروم بأضعاف </w:t>
      </w:r>
      <w:r>
        <w:rPr>
          <w:rStyle w:val="FootnoteAnchor"/>
          <w:rtl w:val="true"/>
        </w:rPr>
        <w:footnoteReference w:id="343"/>
      </w:r>
      <w:r>
        <w:rPr>
          <w:rFonts w:ascii="IRNazanin" w:hAnsi="IRNazanin" w:eastAsia="IRNazanin"/>
          <w:color w:val="111111"/>
          <w:sz w:val="28"/>
          <w:sz w:val="28"/>
          <w:szCs w:val="28"/>
          <w:rtl w:val="true"/>
          <w:lang w:bidi="fa-IR"/>
        </w:rPr>
        <w:t>،و لم ینقل عنهم علیه السّلام التجنب منهم أو امر الشیعة بذلک مع ان معاویة لعنه اللّه تعالی قد سنّ سبّ أمیر المؤمنین علیه السّلام علی المنابر فی کافة الارجاء حتی عهد ابن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فسر فی المعتبر فی الاسئار النواصب بالخوارج أی خصوص القسم الاول،و هو المحکی عن موضع من المنتهی،و هو ظاهر عبارة المقنعة التی تقدم نقلها فی الخوارج حیث علل کفر النواصب بالاستحلال للمحظورات،و لذلک تردد صاحب الجواهر و غیره من متأخری العصر فی نجاسة القسم الثانی،نعم قد جعل فی بعض الکلمات التظاهر بالبغض المعروفیة به و الاشتهار بذلک علامة علی التدین بالعداء فحینئذ یتفق التعریفان الاول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مطلق البغض القلبی لا یصاحب التظاهر بالعداوة دائما،و الواقع فی البلدان المزبورة بکثرة آنذاک البغض القلبی دون التظاهر و الاشتهار بذلک،و هو و ان کان درجة من النصب أیضا الا انه لیس هو الموضوع المأخوذ فی باب النجاسة و حرمة النکاح و الذبائح کما عرفت فی الادلة المتقدمة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أخذ فی بعض الابواب أیضا کما فی مصرف الکفارات التقیید بعدمه أو النکاح علی وجه أو احتمال،و التجاهر بالطعن و السب علی المنابر کان من افراد السلطة الامویة و بعض المتزلفین إلیهم لا من عامة تلک المناطق کما یظهر من التواریخ،بل کان الحب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منتشرا فی القلوب کما یظهر من واقعة طواف السجاد علیه السّلام و استلامه الحجر و انفراج الناس سماطین له دون هشام بن</w:t>
      </w:r>
    </w:p>
    <w:p>
      <w:pPr>
        <w:pStyle w:val="BookText"/>
        <w:rPr/>
      </w:pPr>
      <w:r>
        <w:rPr>
          <w:rFonts w:ascii="IRNazanin" w:hAnsi="IRNazanin" w:eastAsia="IRNazanin"/>
          <w:color w:val="111111"/>
          <w:sz w:val="28"/>
          <w:sz w:val="28"/>
          <w:szCs w:val="28"/>
          <w:rtl w:val="true"/>
          <w:lang w:bidi="fa-IR"/>
        </w:rPr>
        <w:t>عبد الملک و غیرها من الوقائع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الشعار الذی توسل به العباسیون هو الرضا لآل محمد صلّی اللّه علیه و آله،و أما عدم توقیه صلّی اللّه علیه و آله عن الجماعة المبغضین لأمیر المؤمنین علیه السّلام فلعدم تظاهرهم بذلک و لم یکونوا یجرءون علی التجاهر بذلک و ان کانوا یبطنون أشد العداوة،بل کان الحال من بعضهم کذلک حتی بعد وفاته صلّی اللّه علیه و آله،حیث کان الاول یتظاهر بالاقرار بافتراض المودة لهم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الاقرب فی حال تلک الجماعة ما ذکره الشیخ المحقق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طهارته من کون بیان الاحکام تدریجیا فی الکثیر من الابواب،و ما ذکره الشیخ الطوسی الذی قد تقدم نقله فی المرتد،فلا غرابة فی اختفاء الحکم فی القرن الاول و شیوعه فی عصر الائمة اللاحقین کما هو الحال فی العدید من الاحکام،و منع ذلک مجرد استبعاد،نعم ذلک الوجه انما هو بالنسبة الی شیعتهم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کلمات الاصحاب فینبغی عدم الاقتصار علی ملاحظتها فی باب واحد، فمثلا فی عبارة الشرائع و القواعد و المقنعة فی باب النکاح قد فسر بالمتظاهر بالعداوة من دون التقیید بالتدین أو الاستحلال،و کذا غیرها من العبائر فلاحظ، و لذلک نسب فی محکی الانوار النعمانیة المحدث السید الجزائری الی الاصحاب تعریفهم له بالتظاهر بالعداوة،و جعله صاحب الحدائق محلّ وفاق عند اکثر الاصحاب،عدا من عمم المعنی الی دائرة اوسع من ذلک کالشهید الثانی و بعض من تبعه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ظاهر العنوان المأخوذ فی الروایات السابقة لغة و هو الذی تؤمی إلیه بعض الروایات المتقدمة،و یؤیده ما نقل من جواب سید الشهداء علیه السّلام لمعاویة لما ذکر انه قتل حجر بن عدی و غیره من شیعة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قتلنا شیعتک ما کفناهم و لا صلینا علیهم و لا أقبرناهم</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المجسمة و المجبرة،و القائلون بوحدة الوجود من الصوفیة اذا التزموا بأحکام الاسلام فالاقوی عدم نجاستهم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العلم بالتزامهم بلوازم مذاهبهم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جاء فی بعض الکلمات فی المقام من تخصیص العداوة الموجبة للنصب و الکفر بالناشئة عن التدین بذلک دون ما کانت ناشئة عن الحسد و الطمع و الهوی فی غیر محله،و الاستبعاد لکونه بالمعنی الثانی قد عرفت کونه وهما،نعم لا یخفی الفرق بینه و بین المعنی الثالث اذا المبغض قد یکون علی أشدّ العداوة اللدودة و لکنه یتجنّب و یخشی التظاهر بذلک کما هو الحال فی جماعة من الرعیل الاول منهم،ثم ان النصب بالمعانی الثلاث الاخیرة سیأتی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المجسّمة و المشبّهة و المجبّرة للتفرقة بین ضروری المذهب و ضروری الدین فالاعتقاد بذلک یلازم انکار الضروری أو أحد الاصول الثلاثة،و قد تقدم ان انکار الشیء الملازم لانکار الضروری لیس حکمه حکم الضروری،بل یتوقف علی العلم بالملازمة بنحو یبنی علیها، و الوجه فی عدم کونه ضروری الدین ان کثیرا من المسلمین فی العصر الاول کانوا علی هذا التوهم،لا سیما و ان العدید من الآیات یوهم ظاهره الابتدائی بذلک،بل قد أورد العامة کثیرا من الروایات نسبوها الی الاحادیث النبویة توهم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ببرکات بیانات الائمة المیامین صلوات اللّه علیهم اتضح بطلان هذه المفاسد و الاباطیل،و انتشرت الحقائق و انوار هدی الدین المبین،کنفی الجسمیة و الحیز و المقدار و غیرها من أحکام المادة و المخلوقات عنه تعالی،و بان مسلک الاختیار فی الافعال بنحو الامر بین الامرین لا جبر و لا تفویض،و الذی هو من الآیات الباهرة علی ولایتهم علیه السّلام کما نادی بذلک غیر واحد من المحققین الاکابر،و أما لوازم الجسمیة و الجبر أو التفویض مثل الحدوث و الاحتیاج و الظلم و الشرک فلا ریب فی کونها انکارا للضروری أو للاصول الثلاثة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المحکی عن الشیخ فی المبسوط و جماعة الحکم بکفرهم،و ذهب العلامة</w:t>
      </w:r>
    </w:p>
    <w:p>
      <w:pPr>
        <w:pStyle w:val="BookText"/>
        <w:rPr/>
      </w:pPr>
      <w:r>
        <w:rPr>
          <w:rFonts w:ascii="IRNazanin" w:hAnsi="IRNazanin" w:eastAsia="IRNazanin"/>
          <w:color w:val="111111"/>
          <w:sz w:val="28"/>
          <w:sz w:val="28"/>
          <w:szCs w:val="28"/>
          <w:rtl w:val="true"/>
          <w:lang w:bidi="fa-IR"/>
        </w:rPr>
        <w:t>و المحقق و جماعة الی طهارتهم و هو المشهور عند متأخری الاعصار بل قیل ان المشهور مطلقا فی المجبرة ذلک،و فصّل آخرون فی المجسّمة و المشبّهة بین القائلین بذلک علی الحقیقة بان له اعضاء و اجزاء الجسم فحکموا بکفرهم،و بین القائلین ان له جسم لا کالاجسام أی تسمیة فقط فلا،و کأن منشأ التفصیل وضوح الملازمة مع الحدوث و الاحتیاج فی الاول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 ذلک بروایات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کروایة الهروی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 اللّه بوجه کالوجوه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بالجبر کافر و القائل بالتفویض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 اللّه بخلقه فهو مشرک،و من نسب إلیه ما نهی عنه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 فی ذلک الباب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بالالتفات الی ما تقدم فی بحث الکفر 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مطلق الاستعمال للعناوین المزبورة لا تحمل علی الکفر و الشرک الاکبر و الاصطلاحی لکثرة الاستعمال لهما فی الدرجات الاخری کما هو الحال فی مقابلهما من عنوان الاسلام و الایمان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تقم قرینة علی إرادة المعنی الاصطلاحی،لا یلتفت الی دعوی ان اطلاق التنزیل یقتضی الحمل علی ذلک،مع انه لو سلم الحمل علیه فلیس من باب التنزیل بل من الحکم بهما بعد کونهما من عناوین الحکم الوضعی کالملکیة و الزوجیة و کذا الاسلام الظاهری الانشائی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قرائن فی الروایات المزبورة علی استعمالهما فی الدرجات الاخری، ففی حدیث آخر یرویه الهروی عنه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بالجبر فلا تعطوه من الزکاة شیئا و لا تقبلوا له شهادة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هو ظاهر فی نفی الایمان الذی هو شرط فی</w:t>
      </w:r>
    </w:p>
    <w:p>
      <w:pPr>
        <w:pStyle w:val="BookText"/>
        <w:rPr/>
      </w:pPr>
      <w:r>
        <w:rPr>
          <w:rFonts w:ascii="IRNazanin" w:hAnsi="IRNazanin" w:eastAsia="IRNazanin"/>
          <w:color w:val="111111"/>
          <w:sz w:val="28"/>
          <w:sz w:val="28"/>
          <w:szCs w:val="28"/>
          <w:rtl w:val="true"/>
          <w:lang w:bidi="fa-IR"/>
        </w:rPr>
        <w:t>مصرف الزکاة و فی قبول الشهادة فیظهر منه ان بقائهم فی الاسلام الظاهری مفروغ عنه و انما هو فی صدد نفی ایمانهم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البزنطی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ان أصحابنا بعضهم یقول بالجبر و بعضهم یقول بالاستطاعة،فقال لی 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له وجه الحلّ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نظمت لک کل شیء ترید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،مما یدل علی وقوع بعض الشیعة فی ذلک المحذور مع عدم خروجهم بذلک عن الملة بعد عدم التزامهم باللوازم لذلک مما یوجب انکار الاصول الثلاثة أو بعض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صعوبة المسألة و وعورتها فی البحث العلمی کما یشیر إلیها صحیح البزنطی،حتی حق قیل انه قلّ من یتداولها بالمقدمات العقلیة و لا ینتهی به المطاف الی أحد المسلکین الباطلین و ان حسب انه انتهی الی الاعتقاد الحق من عدم الجبر و عدم التفویض بل أمر بین امرین و اختیار بلا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هذا الحال یکون ذلک قرینة علی عدم عدّ هذه المسألة من الضروریات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یکون منکرها منکرا للضروری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الروایات و ان المراد بالکفر فیها هو مقابل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العامة اکفرها جبریة و الباقی عدلیة تقریبا و لم یرد ما یدل علی کفرهم بالمعنی المقابل للاسلام أو ترتیب آثار ذلک علیهم بل ورد خلاف کما سیأتی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حال الصوفیة و بذلک یتضح الحال فی الصوفیة و القائلین بوحدة الوجود،من انهم اذا التزموا بانکار تعدد الخالق و المخلوق و من ثم بعثة الرسل و العقاب و الحساب فهو انکار للاصول،و أما مع عدم التزامهم بذلک بل التزموا باحکام الدین الحنیف،و بمعنی ما</w:t>
      </w:r>
    </w:p>
    <w:p>
      <w:pPr>
        <w:pStyle w:val="BookText"/>
        <w:rPr/>
      </w:pPr>
      <w:r>
        <w:rPr>
          <w:rFonts w:ascii="IRNazanin" w:hAnsi="IRNazanin" w:eastAsia="IRNazanin"/>
          <w:color w:val="111111"/>
          <w:sz w:val="28"/>
          <w:sz w:val="28"/>
          <w:szCs w:val="28"/>
          <w:rtl w:val="true"/>
          <w:lang w:bidi="fa-IR"/>
        </w:rPr>
        <w:t>من التعدد فحینئذ لا یخرجون عن الملة و ان کان ما اعتقدوه من الوحدة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وحدة الوجود و حاصل ما ذکروه ان الوجود و الموجود اما یفرضا متکثرین أو متحدین فالاقسام أربعة،و هذا بعد فرض وحدة سنخ حقیقة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الوجود و الموجود معا،و یطلقون علیه التوحید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 و الموجود الشخصیة،و هذا المنسوب الی جهلة الصوفیة لا الی أکابرهم و هو کفر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 و کثرة الموجود،فالوجود واحد شخصی واجبی و الباری هو الموجود بالذات و الممکنات موجودات بالانتساب الی الوجود کنسبة التامر الی التمر و اللابن الی اللبن،أی ان المشتق لیس مأخوذ فیه مبدأ الاشتقاق بل النسبة الی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المنسوب الی ذوق المتألهین و قد اختاره جملة من الحکماء و قد أصرّ علیه بعض الاکابر فی مراسلاته مع المحقق الاصفهانی،الذی أصر علی الکثرة التشکیکیة فی مراتب الوجود ای القول الاول غایة الامر کون أعلی المراتب الوجود الواجبی المستقل و بقیة الوجودات روابط و حروف،و ان النسبة المزعومة فی القول الثالث لا محالة ان تکون اضافة اشراقیة،و هی التی ینتزع منها موجودیة الممکنات لا النسبة الاعتباریة،اذ هی غیر مصححة لموجودیة الماهیة و اخراجها من العدم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 و الموجود فی عین کثرتهما،و هو الذی التزمه الآخوند الملا صدرا فی مبحث العلیة من الاسفار و نسبه الی توحید اخص الخواص،و ان مقتضی رابطیة المعلول لعلته کونه من شئون و آیات و لمعات علته،کما ان الحرف هو ظهور شأن فی المعنی الاسمی و انه مقتضی آیتیّة المعلول لعلته و کون المعالیل اطوار ظهور العلة و تشؤنها</w:t>
      </w:r>
      <w:r>
        <w:rPr>
          <w:rFonts w:eastAsia="IRNazanin" w:cs="IRNazanin"/>
          <w:color w:val="111111"/>
          <w:sz w:val="28"/>
          <w:szCs w:val="28"/>
          <w:rtl w:val="true"/>
          <w:lang w:bidi="fa-IR"/>
        </w:rPr>
        <w:t>.</w:t>
      </w:r>
      <w:bookmarkStart w:id="71" w:name="pg13747_165007"/>
    </w:p>
    <w:p>
      <w:pPr>
        <w:pStyle w:val="Heading6"/>
        <w:numPr>
          <w:ilvl w:val="5"/>
          <w:numId w:val="1"/>
        </w:numPr>
        <w:rPr/>
      </w:pPr>
      <w:bookmarkStart w:id="72" w:name="__RefHeading___Toc1802130_1468164448"/>
      <w:bookmarkStart w:id="73" w:name="_Toc29"/>
      <w:bookmarkEnd w:id="71"/>
      <w:bookmarkEnd w:id="72"/>
      <w:r>
        <w:rPr>
          <w:rtl w:val="true"/>
        </w:rPr>
        <w:t>مسألة</w:t>
      </w:r>
      <w:r>
        <w:rPr/>
        <w:t>3</w:t>
      </w:r>
      <w:r>
        <w:rPr>
          <w:rtl w:val="true"/>
        </w:rPr>
        <w:t xml:space="preserve">: </w:t>
      </w:r>
      <w:r>
        <w:rPr>
          <w:rtl w:val="true"/>
        </w:rPr>
        <w:t>غیر الاثنا عشریة من فرق الشیعة اذا لم یکونوا ناصبین و معادین لسائر لأئمة و لا سابّین لهم طاهرون،</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الاثنا عشریة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فرق الشیعة اذا لم یکونوا ناصبین و معادین و لعله یرید وحدة الوجود المستقل و الموجود المستقل فی عین الالتزام بکثر الوجود الاعم من المستقل و الرابط الحرفی،و کثرة الموجود الاعم من المستقل و الرابط،و أن انیّات الممکنات روابط و حروف مستندة فی وجودها الفقری الی الذات المستقلة للباری و هو مفاد قیومیته تعالی علی ذوات الممکنات و علی أفعالها،أو ما قد یقال فی الصور المرآتیة أو الذهنیة من انه لا تحقق لها الا بالتحقق الحکائی بتبع تحقق النور و العلم ففی حکایتها هی حق و أما ما وراء ذلک فلا حقیقة لها و هو معنی اکثر غموضا للوجود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یسطر من امثلة فی کتبهم کالتمثیل بموج البحر مع البحر،و تشکل النور النافذ من خلال الشباک،و کالنفس الخارج مع تقاطیع مخارج الحروف،و ان الکثرة اعتباریة ناشئة من الماهیات التی هی حدود عدمیة للوجود کالحدود العدمیة للنور النافذ من الشباک فاذا زالت الکثرة الوهمیة و الحدود العدمیة اتحد الوجود،کل ذلک یوهم القول الثانی و ان امکن ارجاعه الی القولین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المخالفین من سائر الفرق و المناسب البحث فی مطلق المخالف للفرقة الحقة سواء من العامة أو من فرق الشیعة لا سیما و ان المدار علی انکار الولایة سواء فی جمیع الائمة علیهم السّلام أو فی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فی الحدائق الی المتقدمین الحکم بکفر المخالفین و نصبهم و نجاستهم،خلافا لمشهور المتأخرین حیث ذهبوا الی الحکم باسلامهم و طهارتهم، ثم حکی عن الشیخ ابن نوبخت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 الیاقوت ان جمهور الاصحاب علی الحکم بکفرهم الا جماعة فیحکمون بفسقهم،و کذا تابعه العلامة فی شرحه للکتاب معللا بانکارهم الضروری،و کذا علل فی المنتهی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حکی عن المقنعة فی باب المیت عدم جواز تجهیز المیت منهم و مثله ابن</w:t>
      </w:r>
    </w:p>
    <w:p>
      <w:pPr>
        <w:pStyle w:val="BookText"/>
        <w:rPr/>
      </w:pPr>
      <w:r>
        <w:rPr>
          <w:rFonts w:ascii="IRNazanin" w:hAnsi="IRNazanin" w:eastAsia="IRNazanin"/>
          <w:color w:val="111111"/>
          <w:sz w:val="28"/>
          <w:sz w:val="28"/>
          <w:szCs w:val="28"/>
          <w:rtl w:val="true"/>
          <w:lang w:bidi="fa-IR"/>
        </w:rPr>
        <w:t>لسائر لأئمة و لا سابّین لهم طاهرون،</w:t>
      </w:r>
    </w:p>
    <w:p>
      <w:pPr>
        <w:pStyle w:val="BookText"/>
        <w:rPr/>
      </w:pPr>
      <w:r>
        <w:rPr>
          <w:rFonts w:ascii="IRNazanin" w:hAnsi="IRNazanin" w:eastAsia="IRNazanin"/>
          <w:color w:val="111111"/>
          <w:sz w:val="28"/>
          <w:sz w:val="28"/>
          <w:szCs w:val="28"/>
          <w:rtl w:val="true"/>
          <w:lang w:bidi="fa-IR"/>
        </w:rPr>
        <w:t>البراج و الشیخ فی التهذیب معللا بان المخالف لأهل الحق کافر تترتب علیه احکامه الا ما اخرجه الدلیل،و کذا ابن ادریس فی السرائر،مضافا الی مذهب المرتضی المعروف،ثم حکی عن الفاضل المازندرانی ما ظاهره ذلک و کذا هو ظاهر ما حکاه عن القاضی نور اللّه و الفاضل أبی الحسن الشریف جدّ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 الاقوال فی المسألة لکن التتبع فی کلمات القدماء فی الابواب المختلفة یقضی بخلاف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ظاهر بعض التعابیر التی نقلها أو صریح بعضها غیر مرادة،و یشهد لذلک ما تقدم نقله عن الشیخ المفید فی اوائل المقالات من الحکم بکفر من خرج علی الامام علیه السّلام بالقتال،و کذا الشیخ الطوسی و الحمصی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المفید مع ذلک صرح فی کتاب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اجتمعت الشیعة علی الحکم بکفر محاربی علیّ،و لکنهم لم یخرجوهم بذلک عن حکم ملة الاسلام اذ کان کفرهم من طریق التأویل کفر ملة و لم یکفروا ردّة عن الشرع مع اقامتهم علی الجملة منه و اظهار الشهادتین و الاعتصام بذلک عن کفر الردة المخرج عن لاسلام و ان کانوا بکفرهم خارجین من الایمان مستحقین اللعنة و الخلود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منه تصریح باجماع الاصحاب علی کون کفر المخالف هو کفر اخروی لا دنیوی،أو ما یسمی کفر واقعی ای بلحاظ فعل القلب لا ظاهری بلحاظ فعل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انه فی المقنعة قد منع من نکاح خصوص الناصب المعلن العداوة من المخالفین دون غیره منهم،و کذا جوز ذبح المخالف و منع من خصوص الناصبی المعلن عداوته معللا المنع باستحلاله المحظورات،و مثل ذلک الشیخ فی النهایة فی کتاب النکاح و التذکیة،و کذا القاضی فی المهذب فی کتاب النکاح</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یرث بعضهم بعضا و ان اختلفوا فی الآراء و المذاهب و الاعتقادات و الدیانات،و المقالات،لان الذی به یثبت الموارثة اظهار</w:t>
      </w:r>
    </w:p>
    <w:p>
      <w:pPr>
        <w:pStyle w:val="BookText"/>
        <w:rPr/>
      </w:pPr>
      <w:r>
        <w:rPr>
          <w:rFonts w:ascii="IRNazanin" w:hAnsi="IRNazanin" w:eastAsia="IRNazanin"/>
          <w:color w:val="111111"/>
          <w:sz w:val="28"/>
          <w:sz w:val="28"/>
          <w:szCs w:val="28"/>
          <w:rtl w:val="true"/>
          <w:lang w:bidi="fa-IR"/>
        </w:rPr>
        <w:t>الشهادتین و الاقرار بارکان الشریعة،من الصلاة و الزکاة،و الصوم و الحج دون فعل الایمان الذی یستحق به الثواب،و بترکه العقاب،و قد یوجد فی بعض نسخ المقنعة فی باب أهل الملل المختلفة،و الاعتقادات المتباینة و یرث المؤمنون اهل البدع، من المعتزلة و المرجئة و الحشویة و لا ترث هذه الفرق احدا من أهل الایمان،کما یرث المسلمون الکفار،و لا یرث الکفار أهل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هو المذهب المحصل،و القول المعول علیه و المرجوع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 تصریح أیضا بالاسلام الظاهری فی المخالف و الذی ذکره من تحقق التوارث معهم هو عبارة المقنعة بعینها فی النسخة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فی باب الذبح عدم جواز تولیه غیر معتقد الحق،الا المستضعف،و کذا فی المراسم فی شرائط من یجوز العقد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 تکون المرأة مؤمنة أو مستضعفة فان کانت ذمیة،أو مجوسیة أو معاندة لم یصح نکاحها 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المهذب للقاضی خص جواز التذکیة بالمسلم من أهل الحق،و کذا الحلبی فی الکافی عند تعداد المحرم من الذبیحة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دون التسمیة تدینا أو بفعل کافر کالیهودی و النصرانی أو جاحد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التخصیص لا یدل علی عدم حکمهم بالاسلام الظاهری ما دامت الدار دار اسلام و هدنة لا دار ایمان الذی قد صرح به غیر واحد منهم،بل غایة الامر هو ترتب الآثار فی بعض الابواب عند بعضهم علی الاسلام الواقعی و هو الایمان کما هو الحال فی مصرف الزکاة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یتضح الخلل فی نسبة الاجماع الی القدماء علی الکفر الظاهری للمخالف،و فی نسبة اصل الخلاف فی کفرهم الی المحقق،اذ قد عرفت تصریح کل من المفید و الحلی بذلک،و أما ما قد یتراءی من استدلال الشیخ فی التهذیب فی صلاة المیت و العلامة فی مصرف الزکاة فهو اقناعی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نجاسة المخالف و قد استدل علی نجاسة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بالروایات المستفیضة بل المتواترة الوردة فی کفر من لم یتولی امیر المؤمنین علیه السّلام او الائمة علیهم السّلام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کروایة المفضل بن عمر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علیا علیه السّلام علما بینه و بین خلقه لیس بینه و بینهم علم غیره،فمن تبعه کان مؤمنا و من جحده کان کافرا،و من شک فیه کان مشرکا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ابی حمزة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الامام المفروض طاعته،من جحده مات یهودیا أو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ابی مالک الجهنی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یکلمهم اللّه یوم القیامة و لا ینظر إلیهم و لا یزکیهم و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إماما لیست إمامته من اللّه،و من جحد إماما إمامته من عند اللّه،و من زعم ان لهما فی الاسلام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رجوع الضمیر الی المدعی و الجاحد،لکن وحدة عقاب الثلاثة فی سیاق واحد ینافی ذلک بل یناسب رجوع الضمیر الی الاول و الثانی ای تولیهما،فیکون الحاصل ان الذی یزعم إمامة غیر المعصوم أو یجحد إمامته أو یتولی الجبت و الطاغوت له العقاب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صفوان الجمال عن أبی عبد اللّه علیه السّلام انه لما نزلت الولایة لعلی علیه السّلام قام رجل من جانب الناس و کان جبرائیل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عقد هذا الرسول لهذا الرجل عقدة لا یحلها الا کافر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ابی خالد الکابلی عن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أبغضنا و ردّنا أو ردّ واحدا منا فهو کافر باللّه و بآیاته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تخلو من قرائن داخلیة عدیدة دالة علی إرادة الکفر الواقعی مقابل الایمان لا الکفر الظاهری مقابل الاسلام الظاهری،منها مقابلة الکفر بالایمان کما فی اکثرها،و منها تقیید الکفر بالآخرة،و منها تقیید الموت بالیهودیة او النصرانیة،و منها الترکیز علی العقاب الاخروی دون الآثار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القرائن الخارجیة فهو ما ورد من روایات عدیدة فی حدّ الاسلام مع الاشارة فیها انه الذی علیه ظاهر الناس و المراد بهم العامة،کما فی روایة سفیان السمط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هو الظاهر الذی علیه الناس شهادة ان لا إله الا اللّه و ان محمدا رسول اللّه صلّی اللّه علیه و آله و اقام الصلاة و ایتاء الزکاة و حج البیت و صیام شهر رمضان،فهذا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کموثق سماعة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شهادة ان لا إله الا اللّه و التصدیق برسول اللّه صلّی اللّه علیه و آله،به حقنت الدماء و علیه جرت المناکح و المواریث و علی ظاهره جماعة الناس</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فضیل بن یسار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ما علیه المناکح و المواریث و حقن الدماء</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حمران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الاسلام ما ظهر من قول او فعل و هو الذی علیه جماعة الناس من الفرق کلها و به حقنت الدماء و علیه جرت المواریث و جاز النکاح و اجتمعوا علی الصلاة و الزکاة و الصوم و الحج فخرجوا بذلک من الکفر</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غیرها من الروایات التی تشیر الی ان المخالفین هم علی ظاهر الاسلام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ما ورد من روایات فی جواز ذبائحهم </w:t>
      </w:r>
      <w:r>
        <w:rPr>
          <w:rStyle w:val="FootnoteAnchor"/>
          <w:rtl w:val="true"/>
        </w:rPr>
        <w:footnoteReference w:id="352"/>
      </w:r>
      <w:r>
        <w:rPr>
          <w:rFonts w:ascii="IRNazanin" w:hAnsi="IRNazanin" w:eastAsia="IRNazanin"/>
          <w:color w:val="111111"/>
          <w:sz w:val="28"/>
          <w:sz w:val="28"/>
          <w:szCs w:val="28"/>
          <w:rtl w:val="true"/>
          <w:lang w:bidi="fa-IR"/>
        </w:rPr>
        <w:t xml:space="preserve">،و حجیة السوق علی الطهارة و التذکیة </w:t>
      </w:r>
      <w:r>
        <w:rPr>
          <w:rStyle w:val="FootnoteAnchor"/>
          <w:rtl w:val="true"/>
        </w:rPr>
        <w:footnoteReference w:id="353"/>
      </w:r>
      <w:r>
        <w:rPr>
          <w:rFonts w:ascii="IRNazanin" w:hAnsi="IRNazanin" w:eastAsia="IRNazanin"/>
          <w:color w:val="111111"/>
          <w:sz w:val="28"/>
          <w:sz w:val="28"/>
          <w:szCs w:val="28"/>
          <w:rtl w:val="true"/>
          <w:lang w:bidi="fa-IR"/>
        </w:rPr>
        <w:t>،مع کونها فی تلک الازمان فی الاغلب من العامة،مضافا الی السیرة الجاریة لموالی الائمة علیه السّلام فی عصرهم علی مخالطة العامة و معاملتهم علی ظاهر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ما ورد من جواز مناکحتهم </w:t>
      </w:r>
      <w:r>
        <w:rPr>
          <w:rStyle w:val="FootnoteAnchor"/>
          <w:rtl w:val="true"/>
        </w:rPr>
        <w:footnoteReference w:id="354"/>
      </w:r>
      <w:r>
        <w:rPr>
          <w:rFonts w:ascii="IRNazanin" w:hAnsi="IRNazanin" w:eastAsia="IRNazanin"/>
          <w:color w:val="111111"/>
          <w:sz w:val="28"/>
          <w:sz w:val="28"/>
          <w:szCs w:val="28"/>
          <w:rtl w:val="true"/>
          <w:lang w:bidi="fa-IR"/>
        </w:rPr>
        <w:t>باستثناء النواصب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من الروایات المستفیضة و المتواترة </w:t>
      </w:r>
      <w:r>
        <w:rPr>
          <w:rStyle w:val="FootnoteAnchor"/>
          <w:rtl w:val="true"/>
        </w:rPr>
        <w:footnoteReference w:id="355"/>
      </w:r>
      <w:r>
        <w:rPr>
          <w:rFonts w:ascii="IRNazanin" w:hAnsi="IRNazanin" w:eastAsia="IRNazanin"/>
          <w:color w:val="111111"/>
          <w:sz w:val="28"/>
          <w:sz w:val="28"/>
          <w:szCs w:val="28"/>
          <w:rtl w:val="true"/>
          <w:lang w:bidi="fa-IR"/>
        </w:rPr>
        <w:t>علی ان الولایة من الارکان فیدرجها فی الضروریات التی اخذ عدم انکارها فی حدّ الاسلام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هو ذلک کما حررناه فی انکار الضروری،إلا ان ما أشرنا إلیه من الروایات فی الجواب المتقدم مخصص لذلک بلحاظ الاسلام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ان المخالف ناصبی فیأخذ حکمه،و قد ذهب الی تعمیم موضوع الناصب الحلی فی السرائر بقوله فی سؤر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المستضعف من لا یعرف اختلاف الناس فی الآراء و المذاهب و لا یبغض أهل الحق بل لا الی هؤلاء و لا الی هؤلاء کما قال اللّه تعالی و کل من أبغض المحق علی اعتقاده و مذهبه،فلیس بمستضعف،بل هو الذی ینصب العداوة لأهل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وافقه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اصرّ علیه صاحب الحدائق لدلالة الروایات،کروایة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الناصب من نصب لنا أهل البیت لانک لا تجد رجلا یقول انا أبغض محمدا و آل محمد،و لکن الناصب من نصب لکم و هو یعلم انکم تتولونا و انکم من شیعتنا</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موسی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یعنی علی بن محمد علیه السّلام اسأله عن الناصب هل احتاج فی امتحانه الی اکثر من تقدیمه الجبت و الطاغوت و اعتقاد إمامتهما؟فرجع الجواب من کان علی هذا فهو ناصب</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ابتلیت برجلین احدهما ناصب و الآخر زیدی،و لا بد لی من معاشرتهما فمن أعاشر؟فقال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بآیة من کتاب اللّه فقد نبذ</w:t>
      </w:r>
    </w:p>
    <w:p>
      <w:pPr>
        <w:pStyle w:val="BookText"/>
        <w:rPr/>
      </w:pPr>
      <w:r>
        <w:rPr>
          <w:rFonts w:ascii="IRNazanin" w:hAnsi="IRNazanin" w:eastAsia="IRNazanin"/>
          <w:color w:val="111111"/>
          <w:sz w:val="28"/>
          <w:sz w:val="28"/>
          <w:szCs w:val="28"/>
          <w:rtl w:val="true"/>
          <w:lang w:bidi="fa-IR"/>
        </w:rPr>
        <w:t>و أما مع النصب أو السب للائمة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یعتقدون بامامتهم،فهم مثل سائر الاسلام وراء ظهره و هو المکذب بجمیع القرآن و الأنبیاء و المرسلین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نصب لک و هذا الزیدی نصب لنا</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الالحاق حیث انه فی الموضوع التکوینی فیکون تنزیلا لا حکما بتحقق الموضوع،و الظاهر ان التنزیل بلحاظ الآثار الاخرویة أو حکم العشرة أو بعض الآثار الشرعیة کمصرف الکفارات و نحوها فی بعض الابواب مما یراد بالناصب مطلق ما یقابل المستضعف مما هو مقصر معاند للحق،و یشهد لذلک أیضا ما تقدم فی الجواب علی الدلیل الاول من روایات اسلام العامة الظاهری بعد کون الغالب منهم یأتمّ بالاول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بغض المخالف للشیعة لاجل محبتهم لأهل البیت علیهم السّلام فهو یرجع الی نصب العداوة لهم حقیقة حینئذ،و أما البغض لأجل البراءة من الشیخین أو لأجل المذهب،فهو و ان کان أحد درجات النصب الملحقة إلا انه لیس من النصب لغة المضاف لأهل البیت،و الذی قد عرفت ان الروایات</w:t>
      </w:r>
    </w:p>
    <w:p>
      <w:pPr>
        <w:pStyle w:val="BookText"/>
        <w:rPr/>
      </w:pPr>
      <w:r>
        <w:rPr>
          <w:rFonts w:ascii="IRNazanin" w:hAnsi="IRNazanin" w:eastAsia="IRNazanin"/>
          <w:color w:val="111111"/>
          <w:sz w:val="28"/>
          <w:sz w:val="28"/>
          <w:szCs w:val="28"/>
          <w:rtl w:val="true"/>
          <w:lang w:bidi="fa-IR"/>
        </w:rPr>
        <w:t>المتقدمة فی نجاسة الناصب تشیر بعدة قرائن الی تلک الرتبة من النصب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الحال فی فرق الشیعة کالزیدیة و الاسماعیلیة و الواقفة و الکیسانیة و غیرها،بعد دلالة الروایات المتقدمة علی أن حکم الولایة التی هی من الارکان مستثنی من حکم انکار الضروری فی الاسلام الظاهری فی دار الاسلام دون دار الایمان و دولة الحق عند ظهوره عجل اللّه تعالی فرجه الشریف،و هذا ما داموا یعلنون العداء لبقیة الائمة علیهم السلام،فما ورد فی بعض الروایات مما ظاهره کفرهم أیضا فهو محمول علی قبال الایمان کما فی المخالف مضافا الی تضمن تلک الروایات لقرائن علی ذلک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ساب الرسول صلّی اللّه علیه و آله و عن الانتصار ان سبّ النبیّ صلّی اللّه علیه و آله و عیبه و الوقیعة فیه ردّة من المسلم بلا شک،</w:t>
      </w:r>
      <w:bookmarkStart w:id="74" w:name="pg13747_165014"/>
    </w:p>
    <w:p>
      <w:pPr>
        <w:pStyle w:val="BookText"/>
        <w:rPr/>
      </w:pPr>
      <w:bookmarkEnd w:id="74"/>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w:t>
      </w:r>
    </w:p>
    <w:p>
      <w:pPr>
        <w:pStyle w:val="Heading6"/>
        <w:numPr>
          <w:ilvl w:val="5"/>
          <w:numId w:val="1"/>
        </w:numPr>
        <w:rPr/>
      </w:pPr>
      <w:bookmarkStart w:id="75" w:name="__RefHeading___Toc1802132_1468164448"/>
      <w:bookmarkStart w:id="76" w:name="_Toc30"/>
      <w:bookmarkEnd w:id="75"/>
      <w:r>
        <w:rPr>
          <w:rtl w:val="true"/>
        </w:rPr>
        <w:t>مسألة</w:t>
      </w:r>
      <w:r>
        <w:rPr/>
        <w:t>4</w:t>
      </w:r>
      <w:r>
        <w:rPr>
          <w:rtl w:val="true"/>
        </w:rPr>
        <w:t xml:space="preserve">: </w:t>
      </w:r>
      <w:r>
        <w:rPr>
          <w:rtl w:val="true"/>
        </w:rPr>
        <w:t>من شک فی اسلامه و کفره طاهر</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فی اسلامه و کفره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یجر علیه سائر احکام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یحتمل إرادة ادراجه فی کفر الهتک أو کفر النصب،و ذهب الی نجاسة الساب فی کشف الغطاء،و فی الجواهر ینبغی القطع بکفره للهتک عند التأمل،و لا یخلو الامر بقتله من کل من سمعه عن دلالة علی ذلک و ان کان هو حدا من الحدود کما هو الحال فی حدّ المرتد للارتداد،و لا ریب فیه ان ظهر انه للمعاندة اذ هو انکار للاصل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المشکوک اسلامه و کفره هذا فیما لو لم تقم أمارة علی اسلامه أو کفره،ککونه فی دار الاسلام أو دار الکفر مما تکون الغلبة فیه أمارة علی ذلک،و فیما لو لم یکن معلوما حالته السابقة و لو للتبعیة فانه حینئذ یستصحب اسلامه أو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الحکم للتبعیة تنزیلیا لا حقیقیا کی یستصحب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التبعیة من انها من الحکم بالموضوع الذی هو معنی اعتباری انشائی لا من التنزیل و الالحاق الدلالی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الاستصحاب فی من ولد علی الاسلام بانه یحکم باسلامه بعد البلوغ بمجرد عدم الجحود و الانکار من دون لزوم الاقرار بالشهادتین </w:t>
      </w:r>
      <w:r>
        <w:rPr>
          <w:rStyle w:val="FootnoteAnchor"/>
          <w:rtl w:val="true"/>
        </w:rPr>
        <w:footnoteReference w:id="360"/>
      </w:r>
      <w:r>
        <w:rPr>
          <w:rFonts w:ascii="IRNazanin" w:hAnsi="IRNazanin" w:eastAsia="IRNazanin"/>
          <w:color w:val="111111"/>
          <w:sz w:val="28"/>
          <w:sz w:val="28"/>
          <w:szCs w:val="28"/>
          <w:rtl w:val="true"/>
          <w:lang w:bidi="fa-IR"/>
        </w:rPr>
        <w:t>کما هو مورد السیرة القطعیة و مفاد روایة محمد بن مسلم عن أبی عبد اللّه علیه السّلام فیمن شک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یکفر اذا جحد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نحوها روایة زرارة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العباد اذا جهلوا وقفوا و لم یجحدوا لم یکفروا</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السیرة المزبورة مع وجود الامارات علی الالتزام بالاسلام</w:t>
      </w:r>
      <w:bookmarkStart w:id="77" w:name="pg13747_165015"/>
    </w:p>
    <w:p>
      <w:pPr>
        <w:pStyle w:val="Heading5"/>
        <w:numPr>
          <w:ilvl w:val="4"/>
          <w:numId w:val="1"/>
        </w:numPr>
        <w:rPr/>
      </w:pPr>
      <w:bookmarkStart w:id="78" w:name="__RefHeading___Toc1802134_1468164448"/>
      <w:bookmarkStart w:id="79" w:name="_Toc31"/>
      <w:bookmarkEnd w:id="77"/>
      <w:bookmarkEnd w:id="78"/>
      <w:r>
        <w:rPr>
          <w:rtl w:val="true"/>
        </w:rPr>
        <w:t>التاسع</w:t>
      </w:r>
      <w:r>
        <w:rPr>
          <w:rtl w:val="true"/>
        </w:rPr>
        <w:t>:</w:t>
      </w:r>
      <w:r>
        <w:rPr>
          <w:rtl w:val="true"/>
        </w:rPr>
        <w:t>الخمر</w:t>
      </w:r>
      <w:bookmarkEnd w:id="79"/>
    </w:p>
    <w:p>
      <w:pPr>
        <w:pStyle w:val="Heading6"/>
        <w:numPr>
          <w:ilvl w:val="5"/>
          <w:numId w:val="1"/>
        </w:numPr>
        <w:rPr/>
      </w:pPr>
      <w:bookmarkStart w:id="80" w:name="__RefHeading___Toc1802136_1468164448"/>
      <w:bookmarkStart w:id="81" w:name="_Toc32"/>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اذا اعتبرنا التلفظ بالشهادتین فی الصلاة کالقرار،و أما مورد الروایتین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انکار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المسلم المحکوم باسلامه و الذی طرأ عنده الشک القلبی،انه لا یحکم بردته إلا اذا جحد،فموردهما فی تحدید الارتداد بعد فرض تحقق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فرض عدم کل ذلک کما لو کان فی بلاد مشترکة بین المسلمین و الکفار فی الحکم و عدد القاطنین،فحینئذ تصل النوبة الی اصالة الطهارة اذا لم یفرض تشکل علم اجمالی منجز بین احتمال النجاسة علی فرض الکفر و حکم إلزامی آخر علی فرض الاسلام،و أما استصحاب عدم الاسلام فلا یحرز الکفر سواء بنی علی کونه معنی وجودیا أو عدم ملکه کما لا یخفی،و أما استصحاب عدم الکفر فهو ینفی موضوع النجاسة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نجاسة الخمر لم یحک الخلاف من الفریقین الا عن قلیل،کالصدوقین و الجعفی و ابن ابی عقیل من المتقدمین،و المقدس الاردبیلی و صاحب المدارک و شارح الدروس من متأخری المتأخرین،و عن اللیث و ربیعة احد قولی الشافعی و داود من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دلالة الآیة علی النجاسة و المعروف عدم دلالة الآیة إِنَّمَا الْخَمْرُ وَ الْمَیْسِرُ وَ الْأَنْصابُ وَ الْأَزْلامُ رِجْسٌ مِنْ عَمَلِ الشَّیْطانِ فَاجْتَنِبُوهُ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تطبیق الرجس علی البقیة بلحاظ الخباثة المعنویة و القبح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یتناسب مع المعنویة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المحتمل ان الموصوف بالرجس هو الاعمال المضافة لتلک العناوین المقدّرة بقرینة التقیید المزبور الدال علی أن تلک الاعمال هی من جنس عمل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تقریب دلالتها متجه حیث ان الرجس کما هو الأصل من مفاده اللغوی کما تقدم فی المیتة و الدم هو النجس و الخبث،غایة الأمر اذا کان الموصوف به من الاعیان المادیة تکون النجاسة و الخباثة مادیة،و ان کان من الافعال الجارحیة أو الجانحیة کالاعتقادات فهو استقذار و نجاسة و خباثة معنویة،و لکن ذلک لا یوجب اختلافا فی المعنی المستعمل فیه،و انما یکون قرینة علی نحو وجود المعنی علی صعید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الاشکال الأول و نظیره مما یقال انه لم یثبت ان استعمال اللفظة المزبورة منحصر فی النجاسة الاعتباریة بل فی مطلق الخبث العرفی أو المعنوی، حیث ان إرادة العرفی من الشارع اعتبار له عند الشارع أیضا کما هو الحال فی المسببات العرفیة فی باب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التقیید المزبور فانما یتم الاشکال بناء علی کونه قیدا للرجس لا خبر ثان عن العناوین،مع ان الثانی اظهر،بل علی الاول أیضا ینسجم مع المادیة بالالتفات الی ما ورد من الاحادیث عن منشأ تحریمه و نجاسته فی قصة آدم علیه السّلام مع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عذق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یندفع الاشکال الثالث کما یدفعه أیضا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لعود الضمیر الی تلک الذوات فیدل اطلاق الاجتناب علی الابتعاد عن کل من التناول و الملاقاة،فان الاجتناب المطلق لا یلزم الا لذلک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التشدید فی الحرمة انما یتم بالتقذر منه لانه زیادة اجتناب من الشیء،و هذا نظیر ما یقال فی باب المعاملات من عموم الحل لکل من التکلیفی و الوضعی،و یؤید أو یدل علی دلالتها روایة خیران الخادم فی الثوب الذی أصابه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فیه،فانه رجس</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فی حکم الخمر و أما الروایات فعلی مفادین النجاسة و الطهارة إلا ان الأولی ضعف الثانیة أو أکثر، و هی متفرقة فی ابواب المیاه </w:t>
      </w:r>
      <w:r>
        <w:rPr>
          <w:rStyle w:val="FootnoteAnchor"/>
          <w:rtl w:val="true"/>
        </w:rPr>
        <w:footnoteReference w:id="364"/>
      </w:r>
      <w:r>
        <w:rPr>
          <w:rFonts w:ascii="IRNazanin" w:hAnsi="IRNazanin" w:eastAsia="IRNazanin"/>
          <w:color w:val="111111"/>
          <w:sz w:val="28"/>
          <w:sz w:val="28"/>
          <w:szCs w:val="28"/>
          <w:rtl w:val="true"/>
          <w:lang w:bidi="fa-IR"/>
        </w:rPr>
        <w:t xml:space="preserve">،و أبواب النجاسات </w:t>
      </w:r>
      <w:r>
        <w:rPr>
          <w:rStyle w:val="FootnoteAnchor"/>
          <w:rtl w:val="true"/>
        </w:rPr>
        <w:footnoteReference w:id="365"/>
      </w:r>
      <w:r>
        <w:rPr>
          <w:rFonts w:ascii="Amiri" w:hAnsi="Amiri" w:eastAsia="Amiri" w:cs="Amiri"/>
          <w:color w:val="111111"/>
          <w:sz w:val="28"/>
          <w:sz w:val="28"/>
          <w:szCs w:val="28"/>
          <w:rtl w:val="true"/>
          <w:lang w:bidi="ar-SA"/>
        </w:rPr>
        <w:t xml:space="preserve">،و ابواب الاطعمة المحرمة </w:t>
      </w:r>
      <w:r>
        <w:rPr>
          <w:rStyle w:val="FootnoteAnchor"/>
          <w:rtl w:val="true"/>
        </w:rPr>
        <w:footnoteReference w:id="366"/>
      </w:r>
      <w:r>
        <w:rPr>
          <w:rFonts w:ascii="Amiri" w:hAnsi="Amiri" w:eastAsia="Amiri" w:cs="Amiri"/>
          <w:color w:val="111111"/>
          <w:sz w:val="28"/>
          <w:sz w:val="28"/>
          <w:szCs w:val="28"/>
          <w:rtl w:val="true"/>
          <w:lang w:bidi="ar-SA"/>
        </w:rPr>
        <w:t xml:space="preserve">، و ابواب الاشربة المحرمة </w:t>
      </w:r>
      <w:r>
        <w:rPr>
          <w:rStyle w:val="FootnoteAnchor"/>
          <w:rtl w:val="true"/>
        </w:rPr>
        <w:footnoteReference w:id="367"/>
      </w:r>
      <w:r>
        <w:rPr>
          <w:rFonts w:ascii="IRNazanin" w:hAnsi="IRNazanin" w:eastAsia="IRNazanin"/>
          <w:color w:val="111111"/>
          <w:sz w:val="28"/>
          <w:sz w:val="28"/>
          <w:szCs w:val="28"/>
          <w:rtl w:val="true"/>
          <w:lang w:bidi="fa-IR"/>
        </w:rPr>
        <w:t xml:space="preserve">،و ابواب ما یکتسب به </w:t>
      </w:r>
      <w:r>
        <w:rPr>
          <w:rStyle w:val="FootnoteAnchor"/>
          <w:rtl w:val="true"/>
        </w:rPr>
        <w:footnoteReference w:id="368"/>
      </w:r>
      <w:r>
        <w:rPr>
          <w:rFonts w:ascii="IRNazanin" w:hAnsi="IRNazanin" w:eastAsia="IRNazanin"/>
          <w:color w:val="111111"/>
          <w:sz w:val="28"/>
          <w:sz w:val="28"/>
          <w:szCs w:val="28"/>
          <w:rtl w:val="true"/>
          <w:lang w:bidi="fa-IR"/>
        </w:rPr>
        <w:t>،و غیرها مما یجده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کروایة ابی بصیر عن أبی عبد اللّه علیه السّلام فی حدیث النبیذ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یبل المیل ینجس حبّا من ماء،یقولها ثلاثا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زکریا بن آدم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قطرة خمر أو نبیذ مسکر قطرت فی قدر فیه لحم کثیر و مرق 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المرق أو یطعمه أهل الذمة،أو الکلب و اللحم اغسله و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 غیرها مما فیه الامر باعادة الصلاة أو الغسل للاناء ثلاثا مع الدلک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الدالة علی الطهارة فمثل صحیح الاجلاء الاربعة عن الباقر و الصادق علیهما السّلام انها سئلا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نشتری ثیابا یصیبها الخمر و ودک الخنزیر عند حاکتها،أ نصلی فیها قبل أن نغسلها؟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بأس،انما حرم اللّه أکله و شربه و لم یحرم لبسه و مسه و الصلاة فیه</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علی الواسطی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الجویریة و کانت تحت عیسی بن موسی علی أبی عبد اللّه علیه السّلام و کانت صالحة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اتطیب لزوجی فیجعل فی المشطة التی امتشط بها الخمر و أجعله فی رأسی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حفص الأعور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آخذ الرکوة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جعل فیها الخمر و غسلت ثم جعل فیها البختج کان اطیب له،فنأخذ الرکوة فنجعل فیها الخمر فنخضخضه ثم نصبّه فنجعل فیها البختج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التعارض فی الروایات و العلاج لتعارضهما بتقدیم الأولی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دلت علی النجاسة موافقة للکتاب علی ما تقدم من تقریب دلالة الآیة، بل لا یبعد الترجیح به و ان بنی علی اجمال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بعد الموافقة لاطلاق الامر بالاجتناب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روایات الطهارة ما یدل علی الخلل فی جهة الصدور مثل طهارة ودک الخنزیر،و جواز استعمال الرکوة المغسولة بالخمر قبل جفافها مما یؤدی الی امتزاج البختج بالقطرات المتبقیة من الخمر و لیس ذلک من الاستهلاک الرافع لموضوع الحرمة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کون الجاریة السائلة عن حکم التمشط بالخمر الذی یجعله زوجها فی المشط هی زوجة عیسی بن موسی المحتمل لکونه الوالی العباسی المشار إلیه </w:t>
      </w:r>
      <w:r>
        <w:rPr>
          <w:rStyle w:val="FootnoteAnchor"/>
          <w:rtl w:val="true"/>
        </w:rPr>
        <w:footnoteReference w:id="374"/>
      </w:r>
      <w:r>
        <w:rPr>
          <w:rFonts w:ascii="IRNazanin" w:hAnsi="IRNazanin" w:eastAsia="IRNazanin"/>
          <w:color w:val="111111"/>
          <w:sz w:val="28"/>
          <w:sz w:val="28"/>
          <w:szCs w:val="28"/>
          <w:rtl w:val="true"/>
          <w:lang w:bidi="fa-IR"/>
        </w:rPr>
        <w:t>، فی خروج محمد بن عبد اللّه بن الحسن،کما ان بعضها الآخر مشتمل علی الخلل فی الدلالة علی الطهارة لکون جهة السؤال محتملة انها عن أصل جواز اللبس للثوب المصاب بالخمر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روایات حاکمة علی جهة الصدور فی روایات الطهارة بانها غیر صادرة لبیان المراد الواقعی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صحیحة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عبد اللّه بن محمد الی ابی</w:t>
      </w:r>
    </w:p>
    <w:p>
      <w:pPr>
        <w:pStyle w:val="BookText"/>
        <w:rPr/>
      </w:pP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روی زرارة عن أبی جعفر و أبی عبد اللّه صلوات اللّه علیهما فی الخمر یصیب ثوب الرجل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یصلی فیه انما حرّم شربها و روی غیر زرارة عن أبی عبد 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اصاب ثوبک خمر أو 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فاغسله ان عرفت موضعه و ان لم تعرف موضعه فاغسله کله و ان صلیت فیه فأعد صلاتک،فأعلمنی ما آخذ به؟فوقع بخطّه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بقول أبی عبد اللّه</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،حیث ان افراد قول ابی عبد اللّه علیه السّلام هو فی مقابل قوله علیه السّلام مع قول ابی جعفر علیه السّلام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ما رواه سهل بن زیاد عن خیران الخادم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الرجل علیه السّلام اسأله عن الثوب یصیبه الخمر و لحم الخنزیر أ یصلّی فیه أم لا؟فان أصحابنا قد اختلفوا فیه،فقال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فان اللّه انما حرّم شربها،و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فیه،فانه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الحال فی سهل سهل کما هو معروف،نعم احتمل ان فی السند ارسال بعد خیران الخادم لانه من أصحاب الجواد و الهادی علیهما السّلام،لا سیما و ان فی تتمة الحدیث فی الکافی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کنیة للکاظم علیه السلام هو کنیة للعسکری علیه السلام،بل أطلق أیضا علی الهادی علیه السلام کما فی روایة محمد بن عیسی عن محمد بن الریان </w:t>
      </w:r>
      <w:r>
        <w:rPr>
          <w:rStyle w:val="FootnoteAnchor"/>
          <w:rtl w:val="true"/>
        </w:rPr>
        <w:footnoteReference w:id="377"/>
      </w:r>
      <w:r>
        <w:rPr>
          <w:rFonts w:ascii="IRNazanin" w:hAnsi="IRNazanin" w:eastAsia="IRNazanin"/>
          <w:color w:val="111111"/>
          <w:sz w:val="28"/>
          <w:sz w:val="28"/>
          <w:szCs w:val="28"/>
          <w:rtl w:val="true"/>
          <w:lang w:bidi="fa-IR"/>
        </w:rPr>
        <w:t>،فاحتمال الارسال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فان السائل فی فرضه لاختلاف الاصحاب ناظر لمنشئه و هو اختلاف الروایة کما هو عین لفظ الروایات،مضافا الی ان فی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الآیة الکریمة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الاشکال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مفاد الروایتین یحتمل کونه تکذیبا لروایة الطهارة و حینئذ لا تکونان حاکمة علیها بل طرف معارضة،لا سیما و ان الحمل علی التقیة ضعیف بعد</w:t>
      </w:r>
    </w:p>
    <w:p>
      <w:pPr>
        <w:pStyle w:val="BookText"/>
        <w:rPr/>
      </w:pPr>
      <w:r>
        <w:rPr>
          <w:rFonts w:ascii="IRNazanin" w:hAnsi="IRNazanin" w:eastAsia="IRNazanin"/>
          <w:color w:val="111111"/>
          <w:sz w:val="28"/>
          <w:sz w:val="28"/>
          <w:szCs w:val="28"/>
          <w:rtl w:val="true"/>
          <w:lang w:bidi="fa-IR"/>
        </w:rPr>
        <w:t xml:space="preserve">کون اکثر العامة قائلین بالنجاسة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الحکومة تامة سواء فرض نظرهما الی الصدور او الی جهة الصدور، و ذلک لکون روایات الطهارة ناظرة الی حکم الخمر أی الحکم الفقهی،بینما الروایتان ناظرتان الی صغری الحکم الاصولی و هو الحجیة،و إلا فما الفرق بین کون النظر متوجه الی الصدور و بین ما اذا توجّه الی جهة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التکاذب الذی یقال عند تعارض الاخبار فلیس هو فی المفاد الاصلی بل بمعنی التساقط بسبب العلم بعدم مطابقة احدهما للواقع،هذا مع ان الحکومة هی فی الجهة بعد عدم النفی لصدور روایات الطهارة فیهما و لیس یتعین الحمل علی التقیة بمعنی موافقة العامة عند الحکم بالخلل فی جهة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الاولی اکثر عددا،و بعبارة اخری هی من السنة القطعیة صدورا بل 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وجود ما هو آب عن الحمل علی التنزه فیها کما یظهر للمتصفح بخلاف الثانیة،و هذا من باب الترجیح فیما اذا کان القطع فی الصدور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لروایات الطهارة علی التقیة کما افاده الشیخ فی التهذیب،و یشیر إلیه روایة الجویریة المتقدمة،نعم قد یتأمل فیه من جهة عدم فتوی العامة بذلک کما تقدم إلا الشاذ،و أما الاتقاء من الحکّام فهو و ان کان احد درجات الترجیح بالموافقة للعامة کما هو منصوص بل هو مقدم علی فتوی فقهائهم،إلا ان ما ورد عنهما علیه السّلام من عدم الاتقاء فی تحریم الخمر یبعد ذلک لأن الحرمة أهم من النجاسة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ورد من التشدد فی ردع تناولها یظهر منه تفشی ارتکابه تبعا للسلاطین و ان منهم من یشکک فی حرمتها کما یظهر من سؤال المهدی العباسی عن حرمتها من کتاب اللّه تعالی من الکاظم علیه السّلام،فقد یفرق فی التقیة بین التحریم و النجاسة،لا سیما و ان النجاسة فی غیره من المسکرات لا یقول بها جمهور العامة لعدم تحریمها</w:t>
      </w:r>
    </w:p>
    <w:p>
      <w:pPr>
        <w:pStyle w:val="BookText"/>
        <w:rPr/>
      </w:pPr>
      <w:r>
        <w:rPr>
          <w:rFonts w:ascii="IRNazanin" w:hAnsi="IRNazanin" w:eastAsia="IRNazanin"/>
          <w:color w:val="111111"/>
          <w:sz w:val="28"/>
          <w:sz w:val="28"/>
          <w:szCs w:val="28"/>
          <w:rtl w:val="true"/>
          <w:lang w:bidi="fa-IR"/>
        </w:rPr>
        <w:t>بل کل مسکر مائع بالاصالة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عندهم،و ان بعضهم لا یقول بالتحریم فی القلیل الذی هو مورد الروایات فی اصابة الثوب،و فی بعض الروایات یسأل الراوی عن تناول النبیذ عند مجالسة العامة علی عشائهم خوفا من قولهم انه رافضی،فیعلم من ذلک ان روایات الطهارة توافق العامة فی کثیر من اقسام المسکر و کذا ممارساتهم فی استخدام العطور المخمرة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المعروف من کل من قال بنجاسة الخمر،و استدل علیه تارة ب اندراج المسکرات تحت عنوان الخمر حقیقة لغویة أو شرعیة،و اخری للتعلیل الوارد و الحکم علیه بعنوانه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الخمر غیر مختص بالمتخذ من عصیر العنب بل من غیره أیضا، فهذا لا یدل علی أن کل مسکر خمر بل غایته عدم حصر الخمر بالمتخذ من عصیر العنب،و أخری یدعی ان الخمر هو کل اسکار یتسبب من الاختمار فهو حینئذ ینتج الکلیة المزبورة،و ظاهر بعض ما استدل علیه فی الوجه الاول هو من القبیل الاول و بعضه من القبیل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 صیاغات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الماهیة حقیقة،غایته ان الشارع ارشد أو تعبّد احرازا بوجود الماهیة فی کل مسکر،معتضدا ذلک بدوران اسم الخمر مدار الکحول الموجودة فی کل المسکرات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الخمر لغة اما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بعض اللغویین الی ان الخمر کل ما أسکر من عصیر کل شیء، ذهب الی ذلک الفیروزآبادی فی القاموس،و هو المنسوب الی جمهور العامة کما فی</w:t>
      </w:r>
    </w:p>
    <w:p>
      <w:pPr>
        <w:pStyle w:val="BookText"/>
        <w:rPr/>
      </w:pPr>
      <w:r>
        <w:rPr>
          <w:rFonts w:ascii="IRNazanin" w:hAnsi="IRNazanin" w:eastAsia="IRNazanin"/>
          <w:color w:val="111111"/>
          <w:sz w:val="28"/>
          <w:sz w:val="28"/>
          <w:szCs w:val="28"/>
          <w:rtl w:val="true"/>
          <w:lang w:bidi="fa-IR"/>
        </w:rPr>
        <w:t>التاج،و یؤیده ان الاصل فی المادة هو الستر کما حکی التنصیص علیه من الراغب و الصاغانی،و فی اللسان خصّ تعریفه تارة و عممه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أو یدل علیه ما هو المرتکز من معناه فی عرف اهل اللسان هذا الیوم من عموم اطلاقه علی الاعم من المتخذ من کل عصیر،فبأصالة عدم النقل یتم اثبات المعنی وقت الصدور،و هذا هو المحکی عن متخصصی علم العناصر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الخمر شرعا و اما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أبی الجارود عن أبی جعفر علیه السّلام فی قوله تعالی إِنَّمَا الْخَمْرُ وَ الْمَیْسِرُ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أما الخمر فکل مسکر من الشراب اذا أخمر فهو خمر،و ما اسکر کثیره فقلیله حرام،و ذلک ان أبا بکر شرب قبل ان تحرّم الخمر فسکر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تحریمها بعد ذلک و انما کانت الخمر یوم حرمت بالمدینة فضیخ البسر و التمر،فلما نزل تحریمها خرج رسول اللّه صلّی اللّه علیه و آله فقعد فی المسجد،ثم دعا بآنیتهم التی کانوا ینبذون فیها فأکفاها کلها،و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کلها خمر حرمها اللّه،فکان اکثر شیء اکفی فی ذلک الیوم الفضیخ،و لم أعلم اکفیء یومئذ من خمر العنب شیء،الا اناء واحد کان فیه زبیب و تمر جمیعا،فأما عصیر العنب فلم یکن منه یومئذ بالمدینة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عدة من الروایات مثل صحیح الحجاج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الخمر من خمسة العصیر من الکرم و النقیع من الزبیب و البتع من العسل،و المرز من الشعیر،و النبیذ من التمر</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روایة عطاء بن یسار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حرام،و کل مسکر خمر</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فی تحریم النبیذ و الفقاع </w:t>
      </w:r>
      <w:r>
        <w:rPr>
          <w:rStyle w:val="FootnoteAnchor"/>
          <w:rtl w:val="true"/>
        </w:rPr>
        <w:footnoteReference w:id="382"/>
      </w:r>
      <w:r>
        <w:rPr>
          <w:rFonts w:ascii="IRNazanin" w:hAnsi="IRNazanin" w:eastAsia="IRNazanin"/>
          <w:color w:val="111111"/>
          <w:sz w:val="28"/>
          <w:sz w:val="28"/>
          <w:szCs w:val="28"/>
          <w:rtl w:val="true"/>
          <w:lang w:bidi="fa-IR"/>
        </w:rPr>
        <w:t>،مثل ما رواه زید بن علی عن آبائه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الصغیراء علیهم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الخمر و کل مسکر علیهم حرام</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مصحح الوشاء عن الرضا علیه السّلام عن الفقاع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هو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الخمر و فیه حد شارب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الخمر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خمر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لم یحرم الخمر لاسمها و لکن حرمها لعاقبتها،فما کان عاقبته عاقبة الخمر فهو الخمر</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قبال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 علی الصیاغتین بما ورد من الروایات المستفیضة من أن اللّه تعالی حرّم الخمر بعینها،و أن رسول اللّه صلّی اللّه علیه و آله حرم کل مسکر،مما یدل علی المغایرة،و کذا عدم التزام جماعة العامة بحرمة بقیة المسکرات،لعدم عموم المعنی اللغوی فی ارتکازهم،و کذا ما ورد من عدم تنبّه جماعة من أصحاب الائمة لحرمة عدة من مصادیق المسکرات،دال علی عدم ارتکاز عموم المعنی،و ما فی بعض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الخمر لاسمها و لکن حرمها لعاقبتها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 العکس،و ما ورد فی العدید من الروایات من المقابلة بین عنوان الخمر و عنوان المسکر أو النبیذ أو الفقاع مما یشهد بالتغایر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المعنی اللغوی هو أعم من المتخذ من عصیر العنب بل هو المتخذ من کل عصیر،لکن لا أن کل مسکر هو خمر لغة بل هو شرعا تنزیلا،و هذا توسط بین القولین و أدلة الطرفین تلتئم علیه کما لا یخفی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شهادة الارتکاز اللغوی القائم فی هذه الاعصار حیث انهم لا یطلقون علی الفقاع خمرا،و ان کان خمرا،فی التنزیل الشرعی،کما انهم لا یخصّونه بالمتخذ من العنب کما هو واضح فی الاستعمالات الجاریة علی وجه الحقیقة</w:t>
      </w:r>
    </w:p>
    <w:p>
      <w:pPr>
        <w:pStyle w:val="BookText"/>
        <w:rPr/>
      </w:pPr>
      <w:r>
        <w:rPr>
          <w:rFonts w:ascii="IRNazanin" w:hAnsi="IRNazanin" w:eastAsia="IRNazanin"/>
          <w:color w:val="111111"/>
          <w:sz w:val="28"/>
          <w:sz w:val="28"/>
          <w:szCs w:val="28"/>
          <w:rtl w:val="true"/>
          <w:lang w:bidi="fa-IR"/>
        </w:rPr>
        <w:t>عموم ماهیة الخمر و اما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التعمیم بلحاظ أصل معنی المادة المتقدم و انه بسبب الاختمار و تحوّل المادة السکریة و الحلاء الی مادة الکحول،و ما ثبت فی التحلیل الکیمیاوی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تکونها من الخمیرة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الی الماء و السکر فی درجة الحرارة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وجه،غایة الأمر غفلة العرف عن انطباق الحقیقة اللغویة علی المصادیق،و یکون تحریم الرسول صلّی اللّه علیه و آله بمعنی التعبد أو الارشاد علی تحقق المصداق،حیث انه مع خفاء المصداق لا یکفی التعبد بالمجعول الکلی بنحو القضیة الحقیقیة،بل لا بد من تتمیمه بالتعبد أو الارشاد فی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تقدیر فانه علی التنزیل أیضا یتوجه الاستدلال علی النجاسة،من دون تخصیص کون التنزیل بلحاظ الحرمة،لان تنزیله منزلة الخمر یکون بلحاظ الامر بالاجتناب المطلق فی الآیة و الذی قد مرّ عمومه لمفاد الحرمة و النجاسة کعموم الحل الوضعی و التکلیفی،و یأتی فی العصیر العنبی تتمة الکلام فی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یقرّب فی خصوص النبیذ،و هو نفس الوجوه المتقدمة فی ترجیح روایات النجاسة فی الخمر کما لا یخفی،و أخری فی عموم المسکر و 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موثق عمار عن أبی عبد اللّه علیه السّلام فی الاناء یشرب فیه النبیذ فقال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سبع مرات و کذلک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فی بیت فیه خمر و لا مسکر،لان الملائکة لا تدخله،و لا تصل فی ثوب أصابه خمر أو مسکر حتی یغسل</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،فان النهی مطلق عن الصلاة فی الثوب المصاب به حتی لصورة جفافه و ذهاب عینه عن الثوب، مضافا الی جعل غایة النهی هی الغسل لا زوال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علی دلالتها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النهی المتقدم فیها عن الصلاة فی بیت فیه خمر أو مسکر التنزیهی قرینة علی التنزیه فی النهی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اقتران المسکر بالخمر مع کون النهی فی الخمر لزومیا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علی اللزوم مما ذکر،و کذا الفقرة المتقدمة فی النبیذ،مضافا الی أن النهی عن الصلاة فی بیت فیه الخمر و المسکر معلل بما یصلح للتنزیه بخلاف النهی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معارضة بما دل علی طهارة المسکر،مثل موثقة ابن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و أنا عنده عن المسکر و النبیذ یصیب 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،و ما تقدم من ترجیح ما دل علی النجاسة فی الخمر أو النبیذ لدلالة صحیحة ابن مهزیار المتقدمة فانما هی فی غیر مطلق المسکر،و لا یمکن الترجیح بموافقة العامة لعدم کون المسکرات غیر المتعارفة شربها کالکحول الموجودة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العمل العامة علی طهارتها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اقتران ما دل علی الطهارة بالنبیذ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دلت صحیحة ابن مهزیار علی عدم کون ما دل علی طهارة فی مقام بیان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الخلل فی جهة روایة الطهارة،لا سیما و ان عطف النبیذ علی المسکر ظاهر فی عطف الخاص علی العام و وحدة الحکم بل و وحدته مع الخمر حیث ان الموجب لعدم بیان نجاسته هو بنفسه موجب لعدم بیان نجاسة المسکر بعد کونه احد مصادیقه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الغض عن ذلک کله فالترجیح لروایة النجاسة لبناء العامة علی طهارة المسکرات غیر الخمر،و أما عدم عملهم علی الطهارة فی المسکرات غیر المتعارفة فهو لا یعدم الترجیح فی المسکرات المتعارفة،مع ان مفاد الادلة علی نهج القضایا الحقیقیة فاذا تم الترجیح فی المتعارف فلا یبعّض فی سقوط ما دل علی الطهارة بین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بصحیحة عمر بن حنظلة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قدح من مسکر یصب علیه الماء حتی تذهب عادیته،و یذهب سکره؟فقال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اللّه،و لا قطرة قطرت فی حب الا اهریق ذلک الحبّ</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،حیث ان القطرة فی الحب مستهلکة فی الماء فلولا نجاسته لما أهریق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بضعف السند لعدم توثیق ابن حنظلة،و ما ورد من روایة الوقت و انه لا یکذب فضعیفة السند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من وجوه الطائفة و اجلائها من اضراب محمد بن مسلم،کما تشیر الی ذلک صحیحة محمد بن مسلم </w:t>
      </w:r>
      <w:r>
        <w:rPr>
          <w:rStyle w:val="FootnoteAnchor"/>
          <w:rtl w:val="true"/>
        </w:rPr>
        <w:footnoteReference w:id="389"/>
      </w:r>
      <w:r>
        <w:rPr>
          <w:rFonts w:ascii="IRNazanin" w:hAnsi="IRNazanin" w:eastAsia="IRNazanin"/>
          <w:color w:val="111111"/>
          <w:sz w:val="28"/>
          <w:sz w:val="28"/>
          <w:szCs w:val="28"/>
          <w:rtl w:val="true"/>
          <w:lang w:bidi="fa-IR"/>
        </w:rPr>
        <w:t>الوارد فی الحلف عند ابتلاء امرأة من آل المختار بمسألة فیه و هو من البیوت المرموقة الشیعیة فی الکوفة،حیث جعل المتصدی لحلها و الوسیط الی المعصوم علیه السّلام عمر بن حنظلة،و هذا کان شأن فقهاء الطائفة،و قد قام محمد بن مسلم بنقل الواقعة تلک و هو مما یدل علی اعتداده بجلالته و مکانته فی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الروایة المزبورة دالة علی کونه من خصیصی الباقر علیه السّلام،اذ ان ابن مسلم من ابرز أصحابه علیه السّلام فکیف بمن یقدم علی ابن مسلم فی التوسیط کما تشیر إلیه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طریق روایة الوقت الدالة علی صدقه حسنة أو معتبرة،بعد کون الراوی یزید بن خلیفة ممن یروی عنه ثلاثة من أصحاب الاجماع و خصوص تلک الروایة هی عن یونس عنه،و روی عنه غیرهم من الثقات أیضا،مضافا الی ورود المدح فیه من المعصوم علیه السّلام و لا یضر بکل ذلک وقفه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روایة خمسة من أصحاء الاجماع مباشرة عن ابن حنظلة و أربعة آخرین عنه بالواسطة،و کذا روی عنه قرابة عشرین من الثقات غیرهم علاوة علی ذلک</w:t>
      </w:r>
    </w:p>
    <w:p>
      <w:pPr>
        <w:pStyle w:val="BookText"/>
        <w:rPr/>
      </w:pPr>
      <w:r>
        <w:rPr>
          <w:rFonts w:ascii="IRNazanin" w:hAnsi="IRNazanin" w:eastAsia="IRNazanin"/>
          <w:color w:val="111111"/>
          <w:sz w:val="28"/>
          <w:sz w:val="28"/>
          <w:szCs w:val="28"/>
          <w:rtl w:val="true"/>
          <w:lang w:bidi="fa-IR"/>
        </w:rPr>
        <w:t xml:space="preserve">أن نمط روایاته کالتی رویت فی الاخبار العلاجیة مما یدل علی علو مکانته الفقهیة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لیست فی صدد الحکم بالنجاسة بل الحرمة و ذلک لکونه محط نظر السائل فمقتضی المطابقة بینه و بین الجواب ذلک،و أما الاستهلاک فمضافا الی انه لیس انعداما حقیقیا انه یتفاوت نظر العرف فی موارده لا سیما فی مثل المسکرات المحرمة المشدّد حکمها و المؤکد علی الاجتناب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بالنجاسة فی الجواب لا یتغایر مع محط السؤال لانه یترتب علیها الحرمة المسئول عنها،و أما الاستهلاک فسیأتی فی المطهرات انه علی مقتضی القاعدة بعد کونه انعداما فی نظر العرف المحکم فی باب الطهارة فی وجود الموضوع لا سیما مع ضئالة القطرة و امتلاء الحبّ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نجاسة النبیذ مع تقییده بالمسکر مما یشعر بالعلیة و ان منشأ الحرمة هو منشأ النجاسة،و کذا ما ورد فی نجاسة الفقاع مع کون جهة حرمته هی اسکاره الخفی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بعد البناء علی نجاسة المسکر هل یفصل بین المعدّ للشرب و المتعارف شربه و بین غیر المعدّ لذلک،الصحیح هو ذلک حیث ان المادة الکحولیة التی هی عبارة عن اجزاء معینة من الکربون المتأکسد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المتحد مع ذرات من الاکسجین و الهیدروجین کما ثبت فی علم الکیمیاء الحدیثة و یطلق علیه الکربو هیدروجینیة ای المتأکسدة و التی یتم حصولها بتوسط التخمر مع نسبة من الهواء المؤلف من الهیدروجین و الاکسجین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مختلفة </w:t>
      </w:r>
      <w:r>
        <w:rPr>
          <w:rStyle w:val="FootnoteAnchor"/>
          <w:rtl w:val="true"/>
        </w:rPr>
        <w:footnoteReference w:id="391"/>
      </w:r>
      <w:r>
        <w:rPr>
          <w:rFonts w:ascii="IRNazanin" w:hAnsi="IRNazanin" w:eastAsia="IRNazanin"/>
          <w:color w:val="111111"/>
          <w:sz w:val="28"/>
          <w:sz w:val="28"/>
          <w:szCs w:val="28"/>
          <w:rtl w:val="true"/>
          <w:lang w:bidi="fa-IR"/>
        </w:rPr>
        <w:t>الانواع بحسب الترکیب للاجزاء و الذرات، و بحسب الترکیز الموجود منها فی المواد فتختلف تأثیراتها الطبیعیة الفیزیائیة</w:t>
      </w:r>
    </w:p>
    <w:p>
      <w:pPr>
        <w:pStyle w:val="BookText"/>
        <w:rPr/>
      </w:pPr>
      <w:r>
        <w:rPr>
          <w:rFonts w:ascii="IRNazanin" w:hAnsi="IRNazanin" w:eastAsia="IRNazanin"/>
          <w:color w:val="111111"/>
          <w:sz w:val="28"/>
          <w:sz w:val="28"/>
          <w:szCs w:val="28"/>
          <w:rtl w:val="true"/>
          <w:lang w:bidi="fa-IR"/>
        </w:rPr>
        <w:t>و ان صار جامدا بالعرض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الجامد کالبنج و ان صار مائعا بالعرض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الحیویة و الکیمیائیة فمنها سام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الکحول النقی الذی یستعمل فی المجالات الطبیة الذی بعضه فی الاصل غیر سام انما یضاف إلیه مواد سامة لحصره فی الاستعمالات الطبیة،تتغیر نوعیته بتلک الاضافة بل هی فی بعض درجاته منتشرة فی کثیر من الاغذیة و الاشربة المحللة أو المحکوم بطهارتها فی النصوص کالغرا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 التی تستخدم فی اللصق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المادة بکل أنواعها و درجات ترکیزها موضوع ادلة النجاسة بتوسط عنوان الاسکار أو الخمرة و إلا فهناک مواد اخری غیر 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یسمی بالغول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التخدیر أو الاسکار و ربما السام أیضا کالبنزین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النفط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المحکوم بطهارته فی عصر المعصومین علیهم السّلام و الایثر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انواعها الموجودة فی العطور المصنّعة،انها غیر مندرجة فی موضوع الدلیل بعد اختصاصه بالمسکر المشروب و هو ذو درجات ترکیز معینة من ذرات الکحول تقع بین حدود معینة یذکرها اهل الاختصاص،لا المواد السمیة أو العلاجیة و غیرها مما یشترک فی التسمیة الکیمیائیة الحدیثة تحت عنوان الکحول، مع اختلاف تراکیبها و درجات ترکیز الذرات فی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کون الجمود موجبا لاستحالة و تبدل ذات الشیء،فیبقی الحکم ببقاء الموضوع و ان تغیرت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المسکر بالتبرید و التجمید تتطایر المادة الکحولیة التی فیه،فثم لا تبقی الذات،فاما ان تستحیل او لا اقل تکون المادة الجدیدة متنجسة لا انها عین النجاسة لبقاء ذرات یسیرة من الکحول فیها أخیرة عند التطایر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تحتاج الی مزید من الفحص الموضوعی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الجامد بالاصالة من المسکرات إما لمنع عموم کبری المسکر النجس للجامد بالاصالة کما هو المعروف فی</w:t>
      </w:r>
    </w:p>
    <w:p>
      <w:pPr>
        <w:pStyle w:val="BookText"/>
        <w:rPr/>
      </w:pPr>
      <w:r>
        <w:rPr>
          <w:rFonts w:ascii="IRNazanin" w:hAnsi="IRNazanin" w:eastAsia="IRNazanin"/>
          <w:color w:val="111111"/>
          <w:sz w:val="28"/>
          <w:sz w:val="28"/>
          <w:szCs w:val="28"/>
          <w:rtl w:val="true"/>
          <w:lang w:bidi="fa-IR"/>
        </w:rPr>
        <w:t xml:space="preserve">الکلمات فی المقام،و إما لمنع الصغری فی الجوامد کما عن بعض الاجلة </w:t>
      </w:r>
      <w:r>
        <w:rPr>
          <w:rStyle w:val="FootnoteAnchor"/>
          <w:rtl w:val="true"/>
        </w:rPr>
        <w:footnoteReference w:id="392"/>
      </w:r>
      <w:r>
        <w:rPr>
          <w:rFonts w:ascii="IRNazanin" w:hAnsi="IRNazanin" w:eastAsia="IRNazanin"/>
          <w:color w:val="111111"/>
          <w:sz w:val="28"/>
          <w:sz w:val="28"/>
          <w:szCs w:val="28"/>
          <w:rtl w:val="true"/>
          <w:lang w:bidi="fa-IR"/>
        </w:rPr>
        <w:t>و سیتضح الحال فی المنع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اختصاص الکبری بالمائع بالاصالة فقد قرب بوجود قرائن متعددة علی اختصاص مورد الاسئلة و الاجوبة فی الروایات بالمائع کالتعبیر باصابة الثوب و ما یبل المیل و القطرة،و کونه فی اوانی الشرب کالقدح و نحوه،أو الخلط بالماء للتخفیف،و غیرها من القرائن المحتفة المانعة من الاطلاق فی الاجوبة المذکور فیها کبری نجاسة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تنقیح المناط فی المقام،غیر مسموعة بعد عدم کون قید المیعان ملغی فی الظهور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التعمیم بالاستئناس بما ورد من ان کل مسکر خمر،و ان تحریم الخمر لعاقبتها فما ادی عاقبتها فهو خمر،مع ضمیمة ان الامر بالاجتناب فی الخمر مطلقه متناول للشرب و الملاقاة کما تقدم أضف الی ذلک دعوی عموم عنوان الاصابة و نحوه للمائع بالعرض من المسکر الجامد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کان المتیقن من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الموضوع تکوینی لا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الحرمة التکلیفیة لا الامر بالاجتناب المطلق،و لا یتوهم ان الالحاق فی الروایة بلحاظ الحکم الوارد فی القرآن للخمر،لان المصرح به فی الروایة هو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الخمر لعاقبتها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مما ذکر فیه عنوان الحرمة التی هی عند الاطلاق متعینة فی التکلیف لا الاعم منه و من الوضع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عموم کبری نجاسة کل مسکر للمائع بالعرض،فلا تتم الا برفع الید عن قیود المورد من دون مساعدة الظهور علی ذلک بعد احتمال الفرق بنحو معتد به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یتقدم الکلام فی التنزیل فی خصوص عنوان الخمر من کونه بلحاظ</w:t>
      </w:r>
    </w:p>
    <w:p>
      <w:pPr>
        <w:pStyle w:val="BookText"/>
        <w:rPr/>
      </w:pPr>
      <w:r>
        <w:rPr>
          <w:rFonts w:ascii="IRNazanin" w:hAnsi="IRNazanin" w:eastAsia="IRNazanin"/>
          <w:color w:val="111111"/>
          <w:sz w:val="28"/>
          <w:sz w:val="28"/>
          <w:szCs w:val="28"/>
          <w:rtl w:val="true"/>
          <w:lang w:bidi="fa-IR"/>
        </w:rPr>
        <w:t>التحریم الوارد فی الکتاب،و حیث انه الامر بالاجتناب المطلق فیعمّ التنزیل حینئذ کل من الاجتناب عن الشرب و الملاقاة،فکذلک الحال فی ما هو مسکر جامد بالاصالة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 ما تقدم و ما نحن فیه،حیث ان کون المدار فی النجاسة علی الاسکار انما استفید من الروایات،و الموضوع فیها مرکب من جزءین المائع المسکر و حینئذ فالتنزیل الوارد فی لسانها انما یتکفل من جهة الاشتراک فی أحد الجزءین و هو الاسکار و الذی هو مدار الحرمة التکلیفیة کما هو واضح،مضافا الی تضمن ذلک اللسان فیها عنوان التحریم المنصرف للتکلیف کما قدمنا بخلاف ما لو کان تنزیلا غیر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اختصاص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الصغری فی الجوامد بالاصالة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ان الجوامد هی من المخدرات و هی مغایرة للمسکرات فی الاصطلاح العلمی الحدیث،حیث ان المسکر یتقوم بمادة الکحول و هی تخترق المعدة فی اتجاه الدماغ راسا،بخلاف المخدرات فانها تنتشر فی الجسم عبر الهضم ثم الدم،و لذلک امکن التخدیر الموضعی دون الاسکار الموضعی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التغایر فی الارتکاز العرفی فلیس ما یقابل الصحو هو سکر بل ان کان مهیجا نوعا فهو السکر و ان کان الخمود فهو الخدر،إلا فی الحشیشة فان الحال فیها مشابه للسکر و علی ذلک لا یکون المخدر محرما ذاتا کالمسکر بل بعنوان الضرر فلا یحرم الجزء الضئیل منه غیر المضر</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دعوی نسبة التغایر الی البحث العلمی الحدیث فلیست فی محلها،اذ التفریق عندهم و ان کان قائما بین حالة السکر فی الخمر و التخدیر الحاصل من تعاطی المخدرات،من کون الاول موجب لتعطیل القوة العاقلة دون الشهویة و الغضبیة</w:t>
      </w:r>
    </w:p>
    <w:p>
      <w:pPr>
        <w:pStyle w:val="BookText"/>
        <w:rPr/>
      </w:pPr>
      <w:r>
        <w:rPr>
          <w:rFonts w:ascii="IRNazanin" w:hAnsi="IRNazanin" w:eastAsia="IRNazanin"/>
          <w:color w:val="111111"/>
          <w:sz w:val="28"/>
          <w:sz w:val="28"/>
          <w:szCs w:val="28"/>
          <w:rtl w:val="true"/>
          <w:lang w:bidi="fa-IR"/>
        </w:rPr>
        <w:t>و الوهمیة و التخیلیة،و یعبرون عنه بتعطیل الإرادة العقلیة دون بقیة الغرائز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انهم فی الوقت نفسه یثبتون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تعطّل الاعصاب فی کلا الحالتین و فقدان السیطرة من العقل علی الاعصاب و انعدام التوازن العام لحرکة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 فی بعض کلماتهم علی عدم حصر الاسکار بمادة الکحول بل السکر یحصل من مادة البنزین،و کذا من مادة اوّل اکسید الازون،و من مادة الایثر و الکلوروفورم التی توجد فی العدید من المخدرات الطبیعیة غیر المصنعة کیمیائیا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ذکروه أیضا من تواجد مواد اخری </w:t>
      </w:r>
      <w:r>
        <w:rPr>
          <w:rStyle w:val="FootnoteAnchor"/>
          <w:rtl w:val="true"/>
        </w:rPr>
        <w:footnoteReference w:id="394"/>
      </w:r>
      <w:r>
        <w:rPr>
          <w:rFonts w:ascii="IRNazanin" w:hAnsi="IRNazanin" w:eastAsia="IRNazanin"/>
          <w:color w:val="111111"/>
          <w:sz w:val="28"/>
          <w:sz w:val="28"/>
          <w:szCs w:val="28"/>
          <w:rtl w:val="true"/>
          <w:lang w:bidi="fa-IR"/>
        </w:rPr>
        <w:t>فی شجرة مواد المخدرات الطبیعیة توجب الهلوسة و بحالة شبیهة بالجنون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تعامل المخدرات بجرعات کبیرة یوجب نحوا من انعدام الإرادة العقلیة تماما کما فی الکحول و الا فما الفرق بین الحشیشة و بقیة المخدرات کالهیروئین و الکوکائین و غیرها بعد اشتراک جمیعها فی مشجرة مادة الاپیون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التخدیر الموضعی لیس بسبب افتراق السکر عن التخدیر،اذ هو انما یتم بتزریق العضو المراد تخدیره،بخلاف المسکر فانه یتعاطی من خلال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السکر یتم أیضا بانتشار بعضه عبر الهضم ثم الدم و من ثم الی الدماغ کما هو الحال فی الکحول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المشروبات المسکرة لیس کلها موجبة للهیجان اذ هو یتسبب من المادة التی صنع الخمر منها،فبعضها حار الطبع و بعضها بارد،فما کان من القسم الثانی یوجب الفتور و البرودة نحو ما یحصل فی التخدیر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منشأ توهم التغایر هو المقارنة بین المخدر الصناعی الطبی و المسکر، حیث ان الاول و ان کان من جنس المخدر الا انه یراعی فیه درجة ترکیز معینة مع</w:t>
      </w:r>
    </w:p>
    <w:p>
      <w:pPr>
        <w:pStyle w:val="BookText"/>
        <w:rPr/>
      </w:pPr>
      <w:r>
        <w:rPr>
          <w:rFonts w:ascii="IRNazanin" w:hAnsi="IRNazanin" w:eastAsia="IRNazanin"/>
          <w:color w:val="111111"/>
          <w:sz w:val="28"/>
          <w:sz w:val="28"/>
          <w:szCs w:val="28"/>
          <w:rtl w:val="true"/>
          <w:lang w:bidi="fa-IR"/>
        </w:rPr>
        <w:t>مراعاة منطقة التخدیر فی اعضاء البدن،مع کونها مصفاة من المواد الاخری التی تتواجد فی المخدرات الطبیعیة الموجبة لحالة الهذیان و فقد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ما ذکره ابن سینا فی القانون فی تعریف البنج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یعرض لشاربه ان تسترخی اعضاؤه و یرم لسانه و یخرج الزبد من فمه و تحمّر عیناه و یحدث به دوار و غشاوة و ضیق نفس و صمم و حکاک بدن و لثة و سکر و اختلاط عقل،و ربما صرع و ربما حکوا اصواتا مختلفة،و ربما نهقوا و ربما صهلوا و ربما نعقوا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البنج ضرب من النبات و انه مما ینتبذ او یقوی به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المصباح نبت له حب یخلط بالعقل و یورث الخبال و ربما اسکر اذا شربه الانسان بعد ذوبه و یقال انه یورث السبات،و فی معجم الوسیط المخدر لفظة محدثة و هی المادة تسبب فی الانسان و الحیوان فقدان الوعی بدرجات متفاوتة کالحشیش و الافیون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خدّره ستره و یقال خدر المرأة الزمها الخدر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تخدّر 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فاللفظة مع کونها محدثة الا انها تعطی مفاد لفظة السکر،اذ هو فی اللغة أیضا حالة تعترض بین المرء و عقله و یقال سکّر الباب سده و سکر بصره حبس عن النظر، و کذا فی لفظة الخمر خامر الشیء قاربه و خالطه،و ما اسکر من عصیر العنب لانها خامرت العقل و التخمیر التغطیة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 الجامد و المائع فی اللغة أیضا یشترکان فی سکر العقل و الاعصاب،نعم قد یطلق فی العرف المستحدث السکر و یراد به خصوص الکحول،لکن لا من باب اختصاص من الوضع اللغوی به کما لا یخفی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علی تقدیر ان المخدرات الطبیعیة لا تندرج فی المسکر بل هی محرمة من باب الضرر،فان ذلک لا یستلزم جواز تناول الاجزاء الضئیلة لدعوی عدم اضرارها، اذ هی مع کونها غیر مضرّة بنفسها إلا انها موجبة لمعرضیة الاعتیاد علی تلک المواد فتکون من موارد الضرر المحتمل،مع کون الضرر فی بعض أنواعها موجبا لهلکة</w:t>
      </w:r>
      <w:bookmarkStart w:id="82" w:name="pg13747_165033"/>
    </w:p>
    <w:p>
      <w:pPr>
        <w:pStyle w:val="Heading6"/>
        <w:numPr>
          <w:ilvl w:val="5"/>
          <w:numId w:val="1"/>
        </w:numPr>
        <w:rPr/>
      </w:pPr>
      <w:bookmarkStart w:id="83" w:name="__RefHeading___Toc1802138_1468164448"/>
      <w:bookmarkStart w:id="84" w:name="_Toc33"/>
      <w:bookmarkEnd w:id="82"/>
      <w:bookmarkEnd w:id="83"/>
      <w:r>
        <w:rPr>
          <w:rtl w:val="true"/>
        </w:rPr>
        <w:t xml:space="preserve">مسألة </w:t>
      </w:r>
      <w:r>
        <w:rPr/>
        <w:t>1</w:t>
      </w:r>
      <w:r>
        <w:rPr>
          <w:rtl w:val="true"/>
        </w:rPr>
        <w:t>:</w:t>
      </w:r>
      <w:r>
        <w:rPr>
          <w:rtl w:val="true"/>
        </w:rPr>
        <w:t>ألحق المشهور بالخمر العصیر العنبی</w:t>
      </w:r>
      <w:r>
        <w:rPr>
          <w:rtl w:val="true"/>
        </w:rPr>
        <w:t>(</w:t>
      </w:r>
      <w:r>
        <w:rPr/>
        <w:t>1</w:t>
      </w:r>
      <w:r>
        <w:rPr>
          <w:rtl w:val="true"/>
        </w:rPr>
        <w:t>)</w:t>
      </w:r>
      <w:r>
        <w:rPr>
          <w:rtl w:val="true"/>
        </w:rPr>
        <w:t>اذا غلی قبل أن یذهب ثلثاه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المشهور بالخمر العصیر العنبی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قبل أن یذهب ثلثاه و هو الاحوط و ان کان الاقوی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العصیر العنبی کما هو ظاهر العلامة فی المختلف،الا ان الشهید فی الذکری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یقف لغیر الفاضلین و ابن حمزة علی قول بالنجاسة،و لا نصّ علی نجاسة غیر المسکر و 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المبسوط و النهایة و الکافی و المهذب و السرائر اقتصر فی تعداد النجاسات علی الخمر أو الشراب و المسکر و الفقاع،الا ان یحمل کلامهم علی دخول العصیر المغلی فی المسکر بناء علی کون ذلک وجه تحریمه و ان کان اسکاره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قیّده فی المعتبر بالاشتداد،و کذا غیره من القائلین بالنجاسة و فسّر الاشتداد بالثخانة و الغلظة و اخری بالغلیان نفسه،و هو خلاف الظاهر،و ثالثة بقذف الزبد، و رابعة بالشدة المطربة،و هو علی الاخیرین یکون مسکرا و لو بدرجة ابتدائیة،اذ هو یزداد بالترک جودة کما فی الروایة و نقل المخللین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الاقوال فی المسألة اما الاقوال عند الطبقات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مطلقا سواء غلی بالنار أو بنفسه،اما لدعوی کونه مسکرا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مفاد أدلة تحریمه کما مال إلیه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للروایات الخاصة و یطهر بذهاب ثلثه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خصوص الغالی بنفسه و الذی نشّ بحرارة الهواء أو الشمس دون المغلی بالنار،کما ذهب إلیه ابن حمزة فی الوسیلة و یظهر من عبارة النهایة و السرائر، لاطلاق تحریم الذی غلی بنفسه و تخصیص المغلی بالنار بالجواز عند ذهاب ثلثه،</w:t>
      </w:r>
    </w:p>
    <w:p>
      <w:pPr>
        <w:pStyle w:val="BookText"/>
        <w:rPr/>
      </w:pPr>
      <w:r>
        <w:rPr>
          <w:rFonts w:ascii="IRNazanin" w:hAnsi="IRNazanin" w:eastAsia="IRNazanin"/>
          <w:color w:val="111111"/>
          <w:sz w:val="28"/>
          <w:sz w:val="28"/>
          <w:szCs w:val="28"/>
          <w:rtl w:val="true"/>
          <w:lang w:bidi="fa-IR"/>
        </w:rPr>
        <w:t>و ذهب إلیه أیضا بعض الفضلاء المعاصرین کما فی الحدائق و أصرّ علیه شیخ الشریعة الاصفهانی فی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مطلقا ما لم یسکر،لدعوی انفکاک الغلیان مطلقا عن الاسکار و ان استعدّ العصیر بالغلیان للاختمار و حصول الاسکار،و من ثمّ فتنفکّ الحرمة عن النجاسة و یکفی فی الحکم بالطهارة عدم العلم بالاسکار،و هذا هو المشهور بین المتأخرین و علیه التزموا بالحلیة مع ذهاب الثلثین سواء فی الذی غلی بالنار أو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القول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المحکی فی مجمع البحرین علی حرمته و نجاسته بعد غلیانه و اشتداده و هو المحکی عن التنقیح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خلوّ عبائر القدماء عن الحکم بنجاسته،مع ان التقیید بالاشتداد الذی هو الحدّة فی الطعم و الرائحة ملازم للتغیر الموجب للاسکار و لو فی درجاته الابتدائیة،و هو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من الروایات،مثل صحیحة معاویة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من أهل المعرفة بالحق یأتینی بالبختج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طبخ علی الثلث،و أنا أعرف انه یشربه علی النصف،أ فأشربه بقوله،و هو یشربه علی النصف؟فقال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 مقتضی التنزیل کونه بلحاظ الحکم فی الآیة و هو الأمر باجتنابه المطلق للشرب و الملاقاة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الوسائل و الوافی من عدم وجود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روایتهما لها عن التهذیب،فلا یشهد بعدم اللفظة فی نسخ التهذیب بعد کون روایتهما لها عن الکافی، غایة الامر أردنا سند التهذیب لها أیضا من دون التنبیه علی اختلاف اللفظ کما هو واقع</w:t>
      </w:r>
    </w:p>
    <w:p>
      <w:pPr>
        <w:pStyle w:val="BookText"/>
        <w:rPr/>
      </w:pPr>
      <w:r>
        <w:rPr>
          <w:rFonts w:ascii="IRNazanin" w:hAnsi="IRNazanin" w:eastAsia="IRNazanin"/>
          <w:color w:val="111111"/>
          <w:sz w:val="28"/>
          <w:sz w:val="28"/>
          <w:szCs w:val="28"/>
          <w:rtl w:val="true"/>
          <w:lang w:bidi="fa-IR"/>
        </w:rPr>
        <w:t>کثیرا من صاحب الوسائل،و یشهد بوجودها ما حکاه صاحب الحدائق من استدلال الأسترآبادی بها و تعجب صاحب الحدائق من غفلة المحدثین عن التنبیه علی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فلیس المقام من تردد النسخ بین ما هو حجة و لا حجة،نعم الظاهر من اشتراک طریق الشیخ و الکلینی الی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البرقی أو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باقی السند هو انهما استخرجاها من کتابه و لذا ابتدأ الشیخ فی التهذیب به الدال علی ذلک،فرجال السند قبله فی الکافی أو مشیخة التهذیب هو مشیخة و طریق الاجازة،فحینئذ تتردد نسخة کتاب أحمد بن محمد بین نسختین فتکون من موارد الاشتباه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امکن تصویره خبرین عن أحمد بن محمد لإملائه ذلک لتلامیذه مثلا لم یکن حینئذ من ذلک،و علی أیة حال فعلی فرض عدم ذلک،فانه لیس من التعارض المستقر بین روایة الکافی و التهذیب کی تتساقطا </w:t>
      </w:r>
      <w:r>
        <w:rPr>
          <w:rStyle w:val="FootnoteAnchor"/>
          <w:rtl w:val="true"/>
        </w:rPr>
        <w:footnoteReference w:id="396"/>
      </w:r>
      <w:r>
        <w:rPr>
          <w:rFonts w:ascii="IRNazanin" w:hAnsi="IRNazanin" w:eastAsia="IRNazanin"/>
          <w:color w:val="111111"/>
          <w:sz w:val="28"/>
          <w:sz w:val="28"/>
          <w:szCs w:val="28"/>
          <w:rtl w:val="true"/>
          <w:lang w:bidi="fa-IR"/>
        </w:rPr>
        <w:t>لأن التعارض انما یکون فی مورد التکاذب،و أما مع امکان تخریج الاختلاف علی الغفلة المحتملة المتعارفة کما فی الزیادة و النقیصة فلا تندرج فی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المورد من تعارض اصالتی عدم الغفلة لا اصالتی الصدق اللتین هما معنی الحجیة فی الخبرین،و البناء العقلائی علی اصالة عدم الزیادة أی علی أن من حفظ حجة علی من لم یحفظ</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أضبطیة الکافی من التهذیب فی الاسانید و المتون،مقولة مشهورة لم نتحققها بل المشاهد کثرة التقطیع فی الکافی بالنسبة الی متون التهذیب فانه غالبا ما یذکر المتن کاملا و یکرره فی الابواب المناسبة له أیضا کرّات،هذا مع ما هو علیه الشیخ الطوسی من مقام فقهی یقتضی الحداقة فی ترکیب المتون نظرا لاختلاف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صورة المتن،و أما الدلالة فیقرّب عموم التنزیل ما تقدم من کون الملحوظ هو الأمر الوارد فی الکتاب بالاجتناب المطلق عن الشرب و الملاقاة، معتضدا بما ورد فی الفقاع من تنزیله منزلة الخمر فی الروایات،مع ترتیب آثار الخمر علی الفقاع فی روایات اخر من النجاسة و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یقرّب دلالتها علی الاشارة الی کون العصیر المغلی من افراد المسکر الخفیة،کما یلوح ذلک من صحیحة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یهدی إلیّ البختج من غیر أصحابنا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ممن یستحل المسکر فلا تشربه و ان کان ممن لا یستحل فاشربه</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انها و ان کانت فی مقام الحکم الظاهری کصحیحة معاویة بن عمار،إلا ان المتحصل من مفادها بعد إلغاء اماریة خبر ذی الید هو اجتناب العصیر لاحتمال کونه مسکرا لکون ذی الید ممن یستحل المسکر،و هذا هو مفاد الصحیحة المتقدمة، فکونهما متعرضتین للحکم الظاهری غیر ضائر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یعاضد مفاد الصحیحین بل هو ثالث الأدلة بأن التحریم الوارد فی العصیر المغلی ملاکه هو حرمة المسکر و ان لم یسکر بالفعل بقرینتین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الفرق بین العصیر المغلی و الخمر و المسکر،هو ان الخمر قد تغیرت جمیع کمیة الحلاوة فیها و تبدلت الی المادة المسکرة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العصیر المغلی فان کمیة الحلاوة لم تتبدل کلها الی المادة المسکرة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اذا استمر فی الطبخ و الغلیان یثخن و یصیر دبسا شدید الحلاوة لتبخر المادة المسکرة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باستمرار الطبخ</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الخمر و المسکرات فلا تتحول الی الدبس بالغلیان بالنار و لا تصیر ذات حلاء، و کذا الحال فی الخل فانه لا یتحول بالطبخ المستمر الی دبسا حلوا،و ذلک لکونه</w:t>
      </w:r>
    </w:p>
    <w:p>
      <w:pPr>
        <w:pStyle w:val="BookText"/>
        <w:rPr/>
      </w:pPr>
      <w:r>
        <w:rPr>
          <w:rFonts w:ascii="IRNazanin" w:hAnsi="IRNazanin" w:eastAsia="IRNazanin"/>
          <w:color w:val="111111"/>
          <w:sz w:val="28"/>
          <w:sz w:val="28"/>
          <w:szCs w:val="28"/>
          <w:rtl w:val="true"/>
          <w:lang w:bidi="fa-IR"/>
        </w:rPr>
        <w:t>مستحیلا من الخمر التی قد فسدت مادة الحلاوة فیها،و لهذا الفرق فان العصیر یحلّ و یطهر بذهاب الثلثین بخلاف الخمر و المسکر،و الا فهما موضوع واحد فی ملاک الحرمة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المادة المسکرة تحصل فی العصیر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شیء من الاستحالات تحصل دفعة،بل 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استحالة مادة الحلاء فی الاشربة الحلوة الی المادة المسکرة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هو الحال فی استحالة الخمر الی الخلّ، و کان علامة بدء الاستحالة المزبورة هو الغلیان و النشیش،و حیث کان الحال ذلک فقد جعل فی الشرع حدا تعبدی لموضوع احکام الخمر،کما هو الحال فی سائر الحدود التی جعلها الشارع فی الموضوعات،نظیر الاقامة و السفر و الوطن و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فیما نحن فیه جعل حد العصیر المستعدّ لان یستحیل خمرا مسکرا هو اوّل غلیانه،فهو نحو تعیین و حد فاصل بین الحل و الحرمة،لأن المادة المسکرة انما تحصل تدریجا بنحو غیر ظاهر للحس إلا بعد تکاملها کحموضة الخلّ،فأول الغلیان ملحق بالخمر کحدّ لابتداء الموضوع،سواء غلی بالنار أو بنفسه،و ان کان الثانی اکثر استحالة و کمیة المادة المسکرة فیه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ذهاب الثلثین محلل للعصیر المغلی لا لعدم کونه مسکرا بل لعدم کونه مسکرا بدرجة الخمر،و لذلک یدبس و یزداد حلاوة و یخضب بذهاب الثلثین، و بالجملة العصیر حریم للخمر،و مسکر فی الادلة إلا انه یطهر بذهاب ثلثیه لحفظ الحلاوة و لا تطهر الخمر لعدم حصول الحلاء فیها </w:t>
      </w:r>
      <w:r>
        <w:rPr>
          <w:rStyle w:val="FootnoteAnchor"/>
          <w:rtl w:val="true"/>
        </w:rPr>
        <w:footnoteReference w:id="3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مسألة غلیان العصیر العنبی اصل ابتداء حدوثها هی فی قصة الطلاء المعروفة التی حکم عمر بحلیته فی الشام،ثم حدث ان سکر بعض من تناوله فحرمه</w:t>
      </w:r>
    </w:p>
    <w:p>
      <w:pPr>
        <w:pStyle w:val="BookText"/>
        <w:rPr/>
      </w:pPr>
      <w:r>
        <w:rPr>
          <w:rFonts w:ascii="IRNazanin" w:hAnsi="IRNazanin" w:eastAsia="IRNazanin"/>
          <w:color w:val="111111"/>
          <w:sz w:val="28"/>
          <w:sz w:val="28"/>
          <w:szCs w:val="28"/>
          <w:rtl w:val="true"/>
          <w:lang w:bidi="fa-IR"/>
        </w:rPr>
        <w:t>بعض و أحلّه آخرین،و تدوّلت المسألة و انتشرت بین الفریقین و روایات التحریم ناظرة إلیها،فتکون قاطعة للجدال المثار حوله بجعلها حدا فاصلا بین الحل و الحرمة و هو الغلیان،و معینة لموضوع الاسکار کحدّ واقعی شرعی لا ظاهری اماری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تنظّر فی الادلة السابقة و فی الادلة الانفة نظر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الصحیحتین بعد کونهما فی فرض الشک و الحکم الظاهری ان مفادهما و ان کان الاجتناب عن العصیر المغلی لاحتمال مسکریته، و لکن هذا الاحتمال ناشئ من جهة ان ذی الید حیث انه غیر ملتزم بذهاب الثلثین عملا فهو یبقی العصیر علی الاکثر من الثلث و هذا مما یتسارع إلیه الاسکار و الخمریة،فالحکم علیه باحتمال الخمریة و المسکریة نتیجة بقائه علی الاکثر من الثلث،لا من حیث انه مغلی فقط لم یذهب ثلثاه بل لتخمره بالبقاء مع ذلک،لا سیما و ان الاشربة او العصیر المغلی یبقونه بعد غلیانه مدة مدیدة یتناولون منه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الخلل فی دعوی التنزیل المطلق أو الاشارة الی الصدق الحقیقی حیث انهما فی الباقی المتخمر مع ذلک،مضافا الی ان ما ذکرنا من خصوصیة التنزیل فی المقام من کونه بلحاظ الآیة التی أنشأت الحرمتان فیها بالامر الواحد بالاجتناب المطلق انما هو اذا کان التنزیل مطلقا غیر مقید و فی الروایة وقع مقیدا بتخریج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فأدلة تحریمه و تدریجیة الاستحالة و کونه حدا لبدء تواجد المادة المسکرة،فهو و ان کان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بذلک أهل الاختصاص الکیمیائی فی باب التخمیر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لیس لدینا عموم فی کبری نجاسة المسکر شامل لکل درجات المسکر حتی الموارد التی لا یحکم بوجوده و صدقه فی النظر العرفی، بل ما ورد من تحدید ضابطة المسکر انه ما اسکر کثیره فقلیله حرام،ینفی الحدّ فی المقام،و لا یمکن الاستئناس بما ورد فی الفقاع بعد کون اسکاره بدرجة خفیفة خفیة،حیث انه بالالحاق لا عموم الکبری المزبورة و الالحاق فیما نحن فیه لا یعدو</w:t>
      </w:r>
    </w:p>
    <w:p>
      <w:pPr>
        <w:pStyle w:val="BookText"/>
        <w:rPr/>
      </w:pPr>
      <w:r>
        <w:rPr>
          <w:rFonts w:ascii="IRNazanin" w:hAnsi="IRNazanin" w:eastAsia="IRNazanin"/>
          <w:color w:val="111111"/>
          <w:sz w:val="28"/>
          <w:sz w:val="28"/>
          <w:szCs w:val="28"/>
          <w:rtl w:val="true"/>
          <w:lang w:bidi="fa-IR"/>
        </w:rPr>
        <w:t>عن الحدس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 الخدشتین یظهر التأمل فی القرینة الثانیة و هی الاستشهاد بناظریة روایات التحریم للمسألة المعروفة حیث انه و ان کان تاما أیضا إلا ان النظر المزبور لا یفید ان الاسکار هو بدرجة الخمر و المسکرات المرکّزة بل المستفاد من النظر المزبور هو کون حرمة العصیر حریما للخمر و هو یعطی التفاوت لا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یأتی من وجوه القول الثانی،الا انهم یعممونه للمغلی بالنار و یرفعون الید عن اطلاق التحریم و النجاسة بقاء بما دل علی الحلیة و الطهارة بذهاب الثلثین،و الوجه فی الالتزام بعموم الغایة فی المغلی بالنار أو بنفسه هو اطلاق الدلیل کما یأتی،و تأیید الاعتبار کما تقدم بیانه فی الدلیل السابق فی الفرق بین العصیر العنبی المغلی مطلقا و الخمر و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الوجوه الآتیة لکان المتعین ذلک دون القول الثانی 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القول الثانی و هو التفصیل بین المغلی بالنار و الذی غلی أو نش بنفسه من حرمة الاول و طهارته حتی ذهاب الثلثین،و نجاسة الثانی و حرمته مطلقا کالخمر،و قد أصرّ علیه شیخ الشریعة الاصفهانی فی رسالته بوجوه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 دعوی الفرق الموضوعی بین الغلیانین کما احتمله صاحب الجواهر فی بحث العصیر الزبیبی و التمری،فان الغلیان بالنار لا یسمح لطهور المادة المسکرة إلا إذا أبعد عن النار بعد ذلک قبل ذهاب الثلثین لان ارتفاع الحرارة الدفعی مانع عن تولد مادة الکحول،و هذا بخلاف الغلیان بنفسه حیث انه تدریجی فانه یساعد علی تحول الحلاوة الی مادة مسکرة کحولیة،و علامة ذلک هو ظهور الحموضة علیه و فساده فلا ینقلب الی الدبس،و لعل هذا الوجه هو الذی بعث علی استظهار بقیة الوجوه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ذلک بشهادة عدّة من صنّاع الخلّ و ذکروا انه بمجرد النشیش و ظهور الحموضة یبقی امکان تحویل العصیر الی الدبس،نعم ذکروا انه اذا طبخ قبل النشیش تکون حلاوة الغلیظ الدبسی المتبقی أشد حلاوة و أجود طعما،و انه کلما تأخّر طبخه عن النشیش مدة اطول کلما قلّت حلاوة الدبس المصنوع بذهاب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التأخیر و المدة اذ طالتا کثیرا تصل الی حدّ بعد ذلک یوجب عدم حلاوة العصیر اذا طبخ و ثخن و غلظ فیصیر کهیئة الدبس لکن من دون حلاوة بتاتا،و هذا بخلاف الخمر و الخل فانه کلما طبخا فانهما لا یثخنان و لا یغلظان،و هذا اذا کان مکثه فی معرض الهواء و أما اذا عزل عن الهواء بأن سدّ رأس الظرف الذی یوضع فیه، أو کان الجدار الداخلی للظرف مطلیا بمادة مساعدة،أو وضع فیه العکرة و نحو ذلک فانه یسرع نشیشه و یشتد بمدة اقصر،فتفسد مادة الحلاوة کلها فیه فی وقت اسرع فهذه اسباب مختلفة للاسراع فی غلیانه بنفسه و فی اشتداد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من ذلک ان مجرد الغلیان بنفسه لا یصیّر العصیر العنبی خمرا بل یحتاج مع ذلک الی طول مکث أو أسباب کیفیة اخری لتحوّله الی مادة مسکرة بنحو متکامل،نعم قد تقدم فی الوجه الثانی من القول الاول ان ظهور المادة المسکرة المستحیلة من مادة الحلاوة فی العصیر هو تدریجی و ذلک معنی ما یقال ان حرمة العصیر المغلی حریم للخمرة،الا انه تقدم أیضا ان ذلک المقدار من الظهور لا یدرج العصیر المغلی فی ماهیة الخمر و المسکر کی یحرم و ینجس مطلقا و لو طبخ و صار دبسا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ان الروایات المتضمنة لحرمة العصیر المطبوخ کلها مغیّاة بذهاب الثلثین،فلم یرد التحدید المزبور إلا فی فرض فیه لفظ الطبخ أو ما یدل علیه کالبختج و الطلاء، بخلاف الروایات التی اطلق فیها الغلیان فانها لم تحدد بذهاب الثلثین،و لیس ذلک من باب الاتفاق بل الوجه فیه ان الغلیان اذ اسند الی ذات العصیر فانه یفید انه غلی بنفسه</w:t>
      </w:r>
    </w:p>
    <w:p>
      <w:pPr>
        <w:pStyle w:val="BookText"/>
        <w:rPr/>
      </w:pPr>
      <w:r>
        <w:rPr>
          <w:rFonts w:ascii="IRNazanin" w:hAnsi="IRNazanin" w:eastAsia="IRNazanin"/>
          <w:color w:val="111111"/>
          <w:sz w:val="28"/>
          <w:sz w:val="28"/>
          <w:szCs w:val="28"/>
          <w:rtl w:val="true"/>
          <w:lang w:bidi="fa-IR"/>
        </w:rPr>
        <w:t>و اذا ارید غلیانه بسبب مفتعل کالنار فلا بد من التقیید و انه غلی بالنار،و علی ذلک فیکون الاختلاف المزبور فی لسان الروایات دال علی التفصیل المزبور،و ان المغلی بنفسه حرمته مطلقة و لا یکون ذلک الا لخمریته کما اشار إلیه أیضا صاحب الجواهر فی بحث العصیر التمری و الزبیبی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انصراف اسناد الغلیان المطلق الی خصوص الذی غلی بنفسه،و یشهد للمنع موثق ذریح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نشّ العصیر أو غلی حرم</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،فانه قد اسند الغلیان المطلق الی العصیر مع وضوح إرادة المغلی بالنار فی مقابل النشیش و هو المغلی بنفسه،کما ان الروایة شاهدة علی دفع استظهار التفصیل فی الغایة بین الغلیانین،اذ هی اطلقت الحرمة من دون جعل الغایة للمغلی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النسخة الصحیحة هی بالواو فهی نظیر دعوی اجمال الروایة و سیأتی ضعف کلا الدعویین فی مسألة ذهاب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رواه حماد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شرب العصیر،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 ما لم یغل،فاذا غلی فلا تشربه،قلت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 الغلیان؟قال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منها هو ارتفاع الاسفل و هبوط الأعلی من العصیر الحاصل فی الغلیان بالنار أو بنفسه،لا التغیر فی الطعم أو الرائحة،و الا لکان الانسب التعبیر بمادة التغیّر کما فی روایات اخری،فتکون الروایة ناصة علی عموم المعنی المراد من العنوان فی بقیة الروایات،کما انها علی ذلک دافعة للتفصیل فی الغایة بین الغلیانین و ان اطلاق الحرمة مقیّد بما حدّ بالغایة فی غیرها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معتبرته الاخری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العصیر حتی یغلی</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،و کیف</w:t>
      </w:r>
    </w:p>
    <w:p>
      <w:pPr>
        <w:pStyle w:val="BookText"/>
        <w:rPr/>
      </w:pPr>
      <w:r>
        <w:rPr>
          <w:rFonts w:ascii="IRNazanin" w:hAnsi="IRNazanin" w:eastAsia="IRNazanin"/>
          <w:color w:val="111111"/>
          <w:sz w:val="28"/>
          <w:sz w:val="28"/>
          <w:szCs w:val="28"/>
          <w:rtl w:val="true"/>
          <w:lang w:bidi="fa-IR"/>
        </w:rPr>
        <w:t>یمکن دعوی انصرافها الی المغلی بنفسه إذ اطلاق نفی الحرمة المؤکد بجعل الغایة التی هی خصوص الغلیان یفید،الحصر فلا یلائم حمله علی الغلیان بنفسه،للزوم ارتکاب التخصیص المنافی حینئذ للحصر بخلافه ما اذا حملناه علی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الغایة و هی ذهاب الثلثین مطلقة للذی غلی بالنار أو للذی غلی بنفسه، کما فی صحیح ابن سنان و روایة محمد بن الهیثم و روایات تقسیم سهم آدم عن سهم إبلیس فی الکرم کما یأتی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التقیید المستفاد من 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 اصابته النار فهو حرام،حتی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،حیث ان التقیید فی مقام اعطاء الضابطة و القاعدة موضوعا و محمولا لیس الا لدخله فی الحکم،و الا لعمم الموضوع لو فرض عمومه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اما یقرّب بمفهوم الوصف أو التحدید أو الشرط المضمّن المدلول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الاول فالمفهوم الحجة بمقدار احترازیة القیود مقابل طبیعة العصیر المجردة فلا ینفی ثبوت الحکم المزبور و هی الحرمة المغیاة للطبیعة بقید آخر و هو الغلیان بنفسه،و أما الثانی و لعله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الاستدلال بالصحیحة فهو و ان کان حجة إلا ان المقام لیس صغری له بعد عدم دال ما علی مقام التحدید کالفاظ التعریف و نحوها کحصر الماهیة،و أما الثالث فهو لیس من الشرط التعلیقی کما لا یخفی بل الثبوت عند ثبوت الذی مفهومه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ما دلت علیه موثقة عمار الواردة فی کیفیة طبخ العصیر الزبیبی من محذوریة النشیش بنفسه حیث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لی ابو عبد اللّه علیه السّلام المطبوخ کیف یطبخ حتی یصیر حلالا فقال تأخذ ربعا من زبیب ثم تصب علیه اثنا عشر رطلا من ماء ثم تنقعه لیلة فاذا کان ایام الصیف و خشیت ان ینش فاجعله فی تنور مسجور قلیلا حتی لا 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تغلیه بالنار فلا تزال تغلیه حتی یذهب الثلثان و یبقی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،حیث انه لو کان محذور النشیش یرتفع بذهاب الثلثین لما کان وجه للتخوّف من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مجموع الاستدلال علی حرمة العصیر الزبیبی ای ان الخشیة فی الروایة یجب ان تفسر بمعنی الحرمة کی یتم الاستدلال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علی ان المغلی الزبیبی بالنار یحرم حتی ذهاب الثلثین لتصویر التفرقة بین الغلیانین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النشیش یصیّر العصیر ردیئا کما هو الحال فی الدبس المتخذ من العنبی أو الزبیبی أو التمری،حیث انه کلما تحفّظ عن نشیشه قبل إذهاب الثلثین کلما کانت حلاوته أشد،کما تقدم تفسیر ذلک فی الوجه الثانی للقول الاول،فالخشیة هی من فساد جودته و یشهد لذلک ما فی ذیلها من ذکر امور هی لجودة و طیبة الطعم و نکهته، فلاحظ</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الخامس تبعا لما ذکره صاحب الجواهر فی العصیر التمری و الزبیبی أیضا،ما ورد فی أحادیث </w:t>
      </w:r>
      <w:r>
        <w:rPr>
          <w:rStyle w:val="FootnoteAnchor"/>
          <w:rtl w:val="true"/>
        </w:rPr>
        <w:footnoteReference w:id="404"/>
      </w:r>
      <w:r>
        <w:rPr>
          <w:rFonts w:ascii="IRNazanin" w:hAnsi="IRNazanin" w:eastAsia="IRNazanin"/>
          <w:color w:val="111111"/>
          <w:sz w:val="28"/>
          <w:sz w:val="28"/>
          <w:szCs w:val="28"/>
          <w:rtl w:val="true"/>
          <w:lang w:bidi="fa-IR"/>
        </w:rPr>
        <w:t>متعددة من جعل المدار علی الاسکار عند السؤال عن حلیة و حرمة النبیذ</w:t>
      </w:r>
    </w:p>
    <w:p>
      <w:pPr>
        <w:pStyle w:val="BookText"/>
        <w:rPr/>
      </w:pPr>
      <w:r>
        <w:rPr>
          <w:rFonts w:ascii="IRNazanin" w:hAnsi="IRNazanin" w:eastAsia="IRNazanin"/>
          <w:color w:val="111111"/>
          <w:sz w:val="28"/>
          <w:sz w:val="28"/>
          <w:szCs w:val="28"/>
          <w:rtl w:val="true"/>
          <w:lang w:bidi="fa-IR"/>
        </w:rPr>
        <w:t>نعم لا اشکال فی حرمته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غلی بالنار أو بنفسه،و اذا ذهب ثلثاه صار حلالا سواء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بالنار أو بالشمس أو بالهواء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کان یغلی بنفسه کما هو المعتاد فی صنع الانبذة فی ذلک الوقت کما فی حدیث وفد الیمن و غیره،فلو کان حرمة المغلی بنفسه مغیاة بالذهاب و انها غیر حرمة المسکر،لما کان وجه لحصر المحرمة فیه دائرة مدار الاسکار،لا سیما ان بعضها فی وقت الحاجة فهو مما یدل علی حصر حرمة الغلیان بنفسه فی الاسکار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النبیذ هو الماء الذی ینبذ فیه الزبیب أو التمر و الرطب أو البسر و نحوها، و هو انما یحرم بالاسکار فقط و لا یحرم بمجرد الغلیان بنفسه من دون اشتداده و تغیره بناء علی حلیة العصیر الزبیبی و التمری المغلی مطلقا،ما لم یشتد و یتغیر فیتحول الی المسکر،هذا و قد استدل بوجوه اخری لا یخفی ضعفها و کونها مجرد احتمال لا ظهورا متعینا 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خلاف محکی انه بمجرد الغلیان یحرم،نعم ما فی بعض الکلمات کما عن القواعد و غیرها من التقیید بالاشتداد یوهم الخلاف الا انه غیر مراد،اذ هو اما بلحاظ النجاسة و قد مرّ تفسیر الاشتداد أو بلحاظ الحرمة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التحریم ظاهری طریقی لحرمة المسکر،أو ان الموضوع مقید بالاسکار،لا ان مجرد الغلیان سبب للحرمة بقرینة ناظریة روایات التحریم الی المسألة المعروفة بین الفریقین و هی الطلاء و البختج،حیث أن النزاع الدائر فیها انما هو فی تحدید ضابطة و حدّ المسکر منه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لمخالفته للعدید من وجوه الدلالة فی الروایات کما لا یخفی مضافا الی ان الاعتبار مؤید لکون الغلیان مطلقا حدا واقعیا للحرمة کما تقدم فی الوجه الثانی للقول الاول فی نجاسة العصیر المغلی فلاحظ</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الکلام تارة فی عموم موضوع الحلیة بالذهاب للذی غلی بالنار أو بنفسه،</w:t>
      </w:r>
    </w:p>
    <w:p>
      <w:pPr>
        <w:pStyle w:val="BookText"/>
        <w:rPr/>
      </w:pPr>
      <w:r>
        <w:rPr>
          <w:rFonts w:ascii="IRNazanin" w:hAnsi="IRNazanin" w:eastAsia="IRNazanin"/>
          <w:color w:val="111111"/>
          <w:sz w:val="28"/>
          <w:sz w:val="28"/>
          <w:szCs w:val="28"/>
          <w:rtl w:val="true"/>
          <w:lang w:bidi="fa-IR"/>
        </w:rPr>
        <w:t>و أخری فی عموم سببیة الاذهاب و عدم اختصاصها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موضوع الحلیة أما المقام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ان ابن حمزة فی الوسیلة قد خصّه بالمغلی بالنار و هو التراءای بدوا من عبارة اطعمة النهایة للشیخ و السرائر و المهذب،و تحتمل عبائرهم إرادة صورة الاشتداد و هو التغیّر فی الطعم و الرائحة بنحو بدایات الاسکار و لا سیما و ان الغایة للحرمة جعلت صیرورته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المشهور علی التعمیم کما نص علیه فی اطعمة الشرائع و الدروس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العصیر اذا طبخ حتی یذهب ثلثاه و یبقی ثلثه فهو حلال</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الموضوع فیها مطلق غایة الامر هو مقید بمطلقة الغلیان من الخارج،و شرط الحلیة فیه هو الطبخ المستمر لذهاب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الدلالة بان الغلیان بالطبخ مفروض فی الموضوع و انما الشرط هو استمرار الطبخ الی ذهاب الثلثین،و یعضد ذلک ان مفهوم القضیة الشرطیة هو الحرمة مع انتفاء الشرط و هی انما تکون فی المغلی و الغلیان مشار إلیه بالطبخ،و بعبارة اخری هو من تقسیم المطبوخ الی حلال و الی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الشرط هو الطبخ المذهب للثلثین،أو فقل الطبخ المستمر لذهاب الثلثین،و هذا بخلاف جعل الشرط استمرار الطبخ،فانه علی الاول المفهوم منه أعم من انتفاء الطبخ أو انتفاء الاستمرار،و أما علی الثانی فان الاستمرار الذی هو شرط یکون موضوعه الطبخ فلا اطلاق فیها حینئذ</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 ما یأتی فی المقام الثانی من عموم السبب المذهب للثلثین یکون قرینة علی أن ذکر الطبخ کسبب للذهاب من باب المثال الغالب للسبب،نعم علی</w:t>
      </w:r>
    </w:p>
    <w:p>
      <w:pPr>
        <w:pStyle w:val="BookText"/>
        <w:rPr/>
      </w:pPr>
      <w:r>
        <w:rPr>
          <w:rFonts w:ascii="IRNazanin" w:hAnsi="IRNazanin" w:eastAsia="IRNazanin"/>
          <w:color w:val="111111"/>
          <w:sz w:val="28"/>
          <w:sz w:val="28"/>
          <w:szCs w:val="28"/>
          <w:rtl w:val="true"/>
          <w:lang w:bidi="fa-IR"/>
        </w:rPr>
        <w:t>مسلک اشتراط انتفاء القدر المتیقن فی محل التخاطب لاجراء الاطلاق لا یکون الاطلاق هاهنا 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بنفس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علیه السّلام،و سئل عن الطلاء،فقال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طبخ حتی یذهب منه اثنان و یبقی واحد فهو حلال،و ما کان دون ذلک فلیس فیه خیر</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الهیثم عن رجل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العصیر یطبخ بالنار حتی یغلی من ساعته أ یشربه صاحبه؟فقال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تغیّر عن حاله و غلی فلا خیر فیه،حتی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مورد فرض الروایة هو و ان کان طبخه بالنار کی یتم الغلیان من ساعته بسرعة،الا ان الغلیان المفروض فی السؤال هو بنفسه کما فی الطریقة المذکورة فی روایة وفد الیمن اذ قد فرض غایة الطبخ فیغایره مع کون الطبخ نحو من الغلیان،مضافا الی عموم الجواب المطلق الذی غلی و اطلاق الغلیان فی الجواب مع خصوص الفرض فی السؤال نحو اضراب عن الخصوصیة و تأکید للکلیة،و هی تفید العموم فی المقام الاول و الثانی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العموم فی المقامین کروایة ابی الربیع الشامی و ابراهیم و صحیح زرارة و غیرها </w:t>
      </w:r>
      <w:r>
        <w:rPr>
          <w:rStyle w:val="FootnoteAnchor"/>
          <w:rtl w:val="true"/>
        </w:rPr>
        <w:footnoteReference w:id="409"/>
      </w:r>
      <w:r>
        <w:rPr>
          <w:rFonts w:ascii="IRNazanin" w:hAnsi="IRNazanin" w:eastAsia="IRNazanin"/>
          <w:color w:val="111111"/>
          <w:sz w:val="28"/>
          <w:sz w:val="28"/>
          <w:szCs w:val="28"/>
          <w:rtl w:val="true"/>
          <w:lang w:bidi="fa-IR"/>
        </w:rPr>
        <w:t>من الروایات الواردة فی کون نصیب ابلیس من الکرم هو الثلثین و نصیب آدم أو نوح علیهما السّلام هو الثلث،و هذه الروایات لا یتوهم انها سرد قصص بل المغزی منها تحدید السهم المحلل و السهم المحرم،و هی لیست فی المتخمر بل فی خصوص المغلی فیظهر منها الاطلاق لکون المدار علی السهم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اخذت عصیرا فطبخته حتی یذهب الثلثان نصیب الشیطان فکل و اشرب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منها و من روایات اخری ان المدار علی ذهاب الثلثین فتکون عامة</w:t>
      </w:r>
    </w:p>
    <w:p>
      <w:pPr>
        <w:pStyle w:val="BookText"/>
        <w:rPr/>
      </w:pPr>
      <w:r>
        <w:rPr>
          <w:rFonts w:ascii="IRNazanin" w:hAnsi="IRNazanin" w:eastAsia="IRNazanin"/>
          <w:color w:val="111111"/>
          <w:sz w:val="28"/>
          <w:sz w:val="28"/>
          <w:szCs w:val="28"/>
          <w:rtl w:val="true"/>
          <w:lang w:bidi="fa-IR"/>
        </w:rPr>
        <w:t>لکلا المقامین معا بعد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الغایة للطبخ هو ذهاب الثلثین بضمیمة صدر الروایة المحدد للنصیب المحرم،و التقریب فیها هو ما تقدم فی مصحح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أیضا ما ورد فی کون مدار الحلیة فی العصیر علی الحلاوة </w:t>
      </w:r>
      <w:r>
        <w:rPr>
          <w:rStyle w:val="FootnoteAnchor"/>
          <w:rtl w:val="true"/>
        </w:rPr>
        <w:footnoteReference w:id="410"/>
      </w:r>
      <w:r>
        <w:rPr>
          <w:rFonts w:ascii="IRNazanin" w:hAnsi="IRNazanin" w:eastAsia="IRNazanin"/>
          <w:color w:val="111111"/>
          <w:sz w:val="28"/>
          <w:sz w:val="28"/>
          <w:szCs w:val="28"/>
          <w:rtl w:val="true"/>
          <w:lang w:bidi="fa-IR"/>
        </w:rPr>
        <w:t>و کونه یخضب الاناء،و هی و ان کان بعضها فی مورد الشک الا انه لم یفصل فیها بین ما اذا غلی أولا بالنار أو بنفسه لا سیما و ان العصیر العنبی ینشّ بسرعة و کثیرا ما یکون نشیشه قبل طبخه حتی یذهب ثلثاه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سبب الحلیة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عموم سبب ذهاب الثلثین،فلم یقید الذهاب بالنار فی العدید من العبائر و کاد ان یکون هو المشهور و ان قید بذلک فی بعضها الآخر،و یدل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تقدم فی المقام الاول من عموم ثلاثة ألسن من الادلة علی کلا المقامین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لعبد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 اصابته النار فهو حرام،حتی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،حیث اطلق الذهاب للثلثین من دون التقیید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مورد المطبوخ فالقدر المتیقن هو الذهاب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لابتنائها علی منع القدر المتیقن فی مورد التخاطب عن اجراء الاطلاق، مع ان الروایة فی صدد بیان الغایة و هی غیر مقیدة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روایة مستطرفات السرائر عن کتاب مسائل الرجال عن أبی الحسن علی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محمد بن علی بن عیسی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طبیخ یجعل فیه الحصرم، و ربما یجعل فیه العصیر من العنب،و انما هو لحم یطبخ به،و قد روی عنهم فی العصیر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جعل علی النار لم یشرب حتی یذهب ثلثاه،و یبقی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بتقریب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یعارض الاطلاق المزبور بدعوی وجود المقید و هو صحیح عبد اللّه بن سنان المتقدم فی المقام الاول،حیث انه بلسان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العصیر اذا اطبخ حتی یذهب ثلثاه و یبقی ثلثه فهو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 الحرمة اذا لم یکن الذهاب بالنار و هو اخص من الاطلاق المزبور فیقیده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الصحیحة المزبورة روایة عبد اللّه بن سنان الاخری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اذا طبخ حتی یذهب منه ثلاثة دوانیق و نصف،ثم یترک حتی یبرد فقد ذهب ثلثاه ،و بقی ثلثه</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 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طبخ حتی یذهب منه اثنان و یبقی واحد فهو حلال،و ما کان دون ذلک فلیس فیه خیرة</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وروده للغلبة لا الاحتراز فلا یقوی علی تقیید المطلقات حیث ان ذهاب الثلثین لا یتفق عادة الا بالنار و ان امکن ذهابه بالشمس بتعریضه لها مع کشف رأس الاناء الذی یوضع فیه لیحصل تبخیره مع مساعدة الریح، غیر انه تطول مدته فمن ثمّ لم تکن طریقة متبعة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ذیل مصحح ابی بصیر ناصّ علی کون المدار علی ذهاب الثلثین لا الطبخ مع ان التعبیر ورد فیها بالشرطیة،و بعبارة اخری انه قد خصّ فیها المفهوم بانتفاء المقدار اللازم ذهابه دون انتفاء سبب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الوجوه الدالة علی ان المدار علی ذهاب المقدار و ان الطبخ بالنار لاجله کما فی روایات نصیب ابلیس یکون ناظرا لإلغاء خصوصیة السبب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ما ورد فی روایة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w:t>
      </w:r>
    </w:p>
    <w:p>
      <w:pPr>
        <w:pStyle w:val="BookText"/>
        <w:rPr/>
      </w:pPr>
      <w:r>
        <w:rPr>
          <w:rFonts w:ascii="IRNazanin" w:hAnsi="IRNazanin" w:eastAsia="IRNazanin"/>
          <w:color w:val="111111"/>
          <w:sz w:val="28"/>
          <w:sz w:val="28"/>
          <w:szCs w:val="28"/>
          <w:rtl w:val="true"/>
          <w:lang w:bidi="fa-IR"/>
        </w:rPr>
        <w:t>بل الاقوی حرمته بمجرد النشیش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یصل الی حد الغلیان،و لا فرق بین العصیر اذا طبخ حتی یذهب منه ثلاثة دوانیق و نصف،ثم یترک حتی یبرد فقد ذهب ثلثاه و بقی ثلثه</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لم یشترط ذهاب تمام الثلثین و هو علی النار فتأمل،اذ قد یقال انه مجموع الذاهب علی أیة حال هو بسبب النار،نعم لو یحرر البحث بصورة اخری و هو لزوم اتصال ذهاب المقدار المزبور بالغلیان الموجب للحرمة لکان وجه للتخصیص بالنار من جهة تحقق ذلک الاتصال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الادلة انه لا بد من الاتصال المزبور،و لعله لتحوله بدونه الی المسکر و لو بدرجاته الابتدائیة کما هو عادة صنّاع الخمر کما تشیر إلیه روایة وفد الیمن،نعم لا یتحقق الاتصال المزبور بالشمس فی العادة للتراخی الممتد و من ثمّ یتحول الی الخمر أو الخل قبل ذهاب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فلا خصوصیة للنار بناء علی ذلک أیضا کما لو اذهب بتوسط الحرارة الشدیدة الحاصلة من الکهرباء أو من الطاقة الشمسیة المرکزة بالوسائل الحدیثة و غیرها من الاسباب التی یتحقق بها الاتصال بین ذهاب المقدار و الغلیان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استنادا لموثق ذریح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نش العصیر أو غلی حرم</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النشیش کما فی القاموس صوت الماء اذا غلی،و عن شیخ الشریعة ان النسخة الصحیحة للکافی هی بالواو فیتحد المعنی،لکن المحکی عن المرآة و الوسائل و الحدائق و المستند و فی الجواهر،و عن طهارة الشیخ و مجمع البحرین و غیرها هی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ان المراد به هو صوت الشیء اذا غلی بنفسه و ان ذکر فی اللغة انه صوت الشیء اذا أخذ فی الغلیان من دون تقییده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المنصرف منه ذلک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العنب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غلی نفس العنب من غیر ان یعصر کان حراما و أما التمر و الزبیب و عصیرهما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عدم حرمتهما أیضا</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الاستعمال فی روایات الباب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المقابلة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کثیرا من اللغویین قیدوا الصوت بکونه اما صوت الغلیان أو اذا أخذ فی الغلیان و نحو ذلک،ای لیس مطلق الصوت قبل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 عدة من الروایات بان حدّ الحلیة غایته الغلیان فأخذ الصوت الحادث قبله غایة یلغیه فتکون الموثقة معارضة و هی أضعف ظهورا لاحتمالها الغلیان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جماعة و یعطیه کلام الشهیدین فی ما ذکراه من حلیة الزبیب المطبوخ لانه قد ذهب ثلثاه بالشمس،و المحکی عن المحقق الاردبیلی منعه،و الصحیح التفصیل کما ذکره غیر واحد،من أن الماء الخارج من العنب لا یشترط فیه وسیلة خاصة للاخراج سواء بالعصر أو بتوسط التفسخ بالغلیان فی الماء أو المرس فیه أو النبذ فیه کالنقیع حتی یظهر طعمه فیه،فانه فی مطلق الصور یکون الخارج عصیر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الخارج فان کان فی حبات العنب السالمة غیر المدلوکة و لا الذابلة المستویة فان الماء الموجود فی لحم 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ألیافها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علیه عصیر و لو طبخت تلک الحبات فی الماء ما لم تتفسخ و یخرج ماؤها،نعم اذا ضغطت و دلکت أو ذبلت و لو لم یخرج الماء فان ماء العنب یکون منحازا داخل الحبة عن اللحم و الألیاف فیها،فیصدق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 بالطبخ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الظاهر الحرمة فی الصورة المتوسطة أیضا لکون الغلیان و الحرارة موجبین لانحیاز الماء فی داخل الحبة عن الألیاف اللحمیة کما هو المجرب،اذ الذبول فی الغالب یحدث بسبب الحرارة الشدیدة للشمس و الجو</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التمر و الزبیب و عصیرهما حکی الاجماع فی الاول،و الشهرة فی الثانی،لکن عن الفاضلین فی کتاب</w:t>
      </w:r>
    </w:p>
    <w:p>
      <w:pPr>
        <w:pStyle w:val="BookText"/>
        <w:rPr/>
      </w:pPr>
      <w:r>
        <w:rPr>
          <w:rFonts w:ascii="IRNazanin" w:hAnsi="IRNazanin" w:eastAsia="IRNazanin"/>
          <w:color w:val="111111"/>
          <w:sz w:val="28"/>
          <w:sz w:val="28"/>
          <w:szCs w:val="28"/>
          <w:rtl w:val="true"/>
          <w:lang w:bidi="fa-IR"/>
        </w:rPr>
        <w:t>الحدود التردد مع تقویة العدم،کما ان عدة عبائر من المتقدمین فی کتاب الاطعمة قد یظهر منها الحرمة الا انها بعنوان التغییر،نعم مقتضی ما تقدم فی بعض وجوه القول الثانی فی العصیر العنبی من جعل المغلی بنفسه من المسکر هو التحریم هاهنا فی المغلی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الی التحریم فیهما جماعة من هو من الطبقات المتأخرة بل نسب العلامة الطباطبائی الشهرة فی تحریم الثانی الی الاصحاب و ان تأمل غیر واحد فی 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الحرمة فیهما و عمدة ما یستدل للتحریم فیهما معا أو فی احدهما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تحریم العصیر المغلی الشامل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بالانصراف الی العنبی،و اخری بعدم الالتزام بحرمة مطلق العصیر و تخصیص الثلاثة تحکّم فیبقی العنبی قدرا متیقنا 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بمعهودیة الاختصاص فی الاستعمال الروائی،و یشهد لاختصاص المراد بالعنبی ما ذکره صاحب الحدائق من روایات باب ما یکتسب به فی الوسائل </w:t>
      </w:r>
      <w:r>
        <w:rPr>
          <w:rStyle w:val="FootnoteAnchor"/>
          <w:rtl w:val="true"/>
        </w:rPr>
        <w:footnoteReference w:id="417"/>
      </w:r>
      <w:r>
        <w:rPr>
          <w:rFonts w:ascii="IRNazanin" w:hAnsi="IRNazanin" w:eastAsia="IRNazanin"/>
          <w:color w:val="111111"/>
          <w:sz w:val="28"/>
          <w:sz w:val="28"/>
          <w:szCs w:val="28"/>
          <w:rtl w:val="true"/>
          <w:lang w:bidi="fa-IR"/>
        </w:rPr>
        <w:t xml:space="preserve">من إرادة العصیر الذی یتحول الی الخمر و هو متعین او منصرف الی العنبی،و کذا ما هو معروف من الخلاف التاریخی الدائر فی العصیر العنبی المطبوخ،قرینة حالیة علی نظر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صحیح ابن سنان المشتمل علی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العصیر المزبور و لذلک کان تفسیر البختج و الطلاء به أیضا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ذلک ما فی عدة من الروایات من اذهاب الثلثان فی نبیذ الزبیب و نقیع التمر،اذ هو کالذی ورد فی مطلق الرب من الفواکه من إذهاب الثلثین،فهو نحو استفادة من العلاج لموارد اخری حیطة عن التخمر و حصول المسکر،نعم سیأتی</w:t>
      </w:r>
    </w:p>
    <w:p>
      <w:pPr>
        <w:pStyle w:val="BookText"/>
        <w:rPr/>
      </w:pPr>
      <w:r>
        <w:rPr>
          <w:rFonts w:ascii="IRNazanin" w:hAnsi="IRNazanin" w:eastAsia="IRNazanin"/>
          <w:color w:val="111111"/>
          <w:sz w:val="28"/>
          <w:sz w:val="28"/>
          <w:szCs w:val="28"/>
          <w:rtl w:val="true"/>
          <w:lang w:bidi="fa-IR"/>
        </w:rPr>
        <w:t>تقریب آخر اوجه لا یرد علیه الإشکالات المتقدمة مع توضیح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التمر من روایات ظاهرة فی استوائه مع العصیر العنبی فی لزوم اذهاب الثلثین للحلّ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ابراهیم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تحریم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مصّ ابلیس للتمر کما مصّ العنب،ثم ان ابلیس ذهب بعد وفاة آدم فبال فی أصل الکرمة و النخلة،فجری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عودهما ببول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 فمن ثمّ یختمر العنب و الکرم، فحرم اللّه علی ذریة آدم کل مسکر،لان الماء جری ببول عدو اللّه فی النخلة و العنب و صار کل مختمر خمرا،لان الماء اختمر فی النخلة و الکرم من رائحة بول عدو اللّه</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،بتقریب ان النخل و الکرم مشترکین فی التغیر العارض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الاستواء المشار إلیه فی الروایة هو فی المسکر منهما و المختمر کما فی ذیل الروایة لا المغلی بمجرد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زرارة </w:t>
      </w:r>
      <w:r>
        <w:rPr>
          <w:rStyle w:val="FootnoteAnchor"/>
          <w:rtl w:val="true"/>
        </w:rPr>
        <w:footnoteReference w:id="419"/>
      </w:r>
      <w:r>
        <w:rPr>
          <w:rFonts w:ascii="IRNazanin" w:hAnsi="IRNazanin" w:eastAsia="IRNazanin"/>
          <w:color w:val="111111"/>
          <w:sz w:val="28"/>
          <w:sz w:val="28"/>
          <w:szCs w:val="28"/>
          <w:rtl w:val="true"/>
          <w:lang w:bidi="fa-IR"/>
        </w:rPr>
        <w:t>حیث ذکر فیها غرس نوح علیه السّلام للنخلة و منازعة ابلیس ایاه فیها و اعطاه نصیبا منها فلذلک یذهب بثلثی العصیر المطبوخ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نسخة الکافی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شجرة العنب،و قد اشار صاحب الوسائل فی هامش المخطوط الی وجود تلک النسخة و یرجح النسخة الثانیة ان فی بقیة روایات الباب فی المنازعة المزبورة هی فی شجرة الکرم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عمار بن موسی عن أبی عبد اللّه علیه السّلام فی حدیث انه سئل عن النضوح المعتق کیف یصنع به حتی یحل؟قال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ماء التمر فاغله،حتی یذهب ثلثا ماء التمر</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نظیره موثقه الآخر 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ثلثه،ثم یمتشطن</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 نظیرهما روایة عیثمة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و عنده نساؤه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 رائحة النضوح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نضوح یجعل فیه الضیاح،قال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به فأهرق فی البالوعة</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،و النضوح طیب له رائحة تفوح،و الظاهر صنعه من ماء التمر کما تشیر إلیه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السؤال فی الموثق الاول عن کیفیة حلّه فأجاب علیه السّلام بجعل موضوع الحلیة ذهاب الثلثین،و فی الثانیة التقیید للتمشط بذلک،و هو یفید ان الطهارة أیضا منوطة به،اذ المحذور المفروض فی التمشط هو الابتلاء بالنجاسة کما فی صحیحة علی بن جعفر عن أخیه علیه السّلام عن النضوح یجعل فیه النبیذ أ یصلح للمرأة ان تصلی و هو علی رأسها؟قال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تغتسل منه</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تقیید النضوح بالمعتق هو ابقاؤه و تخمره،کما ذکر ذلک فی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طیب مائع ینقعون به التمر و السکر و القرنفل و التفاعل و الزعفران و اشباه ذلک فی قارورة فیها قدر مخصوص من الماء،و یشد رأسها و یصبرون ایاما حتی ینشّ و یتخمر،و هو شائع بین نساء الحرمین الشریفین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فرض الروایات خارج عن فرض المقام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ما فی صحیح علی بن جعفر من جعلهم النبیذ فیه لکی یسرع فی التخمر، و کذا جعلهم الضیاح فیه فکأنه لاجل حموضته الموجبة لذلک أیضا،و کذا تقیید التمشط به الظاهر فی نجاسته قرینة علی إرادة المسکر منه،اذ مجرد غلیانه لا یوجب نجاسته بالاتفاق،فاذهاب الثلثین هو علاج مانع عن التخمر فقول السائل فی الموثق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 به حتی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کیف یصیّر و یصنع حتی یحل مع البقاء و لا یحرم بطول المکث و لا یتخمر فیحرم،فالمحصل انه کیف یصنع حتی یکون نضوحا حلالا</w:t>
      </w:r>
    </w:p>
    <w:p>
      <w:pPr>
        <w:pStyle w:val="BookText"/>
        <w:rPr/>
      </w:pPr>
      <w:r>
        <w:rPr>
          <w:rFonts w:ascii="IRNazanin" w:hAnsi="IRNazanin" w:eastAsia="IRNazanin"/>
          <w:color w:val="111111"/>
          <w:sz w:val="28"/>
          <w:sz w:val="28"/>
          <w:szCs w:val="28"/>
          <w:rtl w:val="true"/>
          <w:lang w:bidi="fa-IR"/>
        </w:rPr>
        <w:t>لا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تقدم فی العصیر العنبی عند استعراض ادلة القول الثانی من ان ظاهر أدلة تحریم النبیذ المستفیضة جدا هو کون مدارها الاسکار،و النبیذ کما تقدم هو ما یصنع من نبذ الزبیب أو التمر أو الرطب و البسر و نحوها فی الماء فلها دلالة علی نفی حرمة غیر المسکر و ان 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بعض الروایات خاص فی الدلالة علی حلیة النبیذ الذی غلی و لم یسکر کصحیح صفوان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مبتلی بالنبیذ معجبا به فقلت لابی عبد اللّه علیه السّلام أصف لک النبیذ؟فقال بل أنا أصفه لک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 و ما أسکر کثیره فقلیله حرام،فقلت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نبیذ السقایة بفناء الکعبة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هکذا کانت السقایة انما السقایة زمزم،أ فتدری اوّل من غیرها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المطلب کانت له حبلة أ فتدری ما الحبلة؟قلت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 فکان ینقع الزبیب غدوة و یشربون بالعشی،و ینقعه بالعشی و یشربونه غدوة،یرید به ان یکسر غلظ الماء علی الناس،و ان هؤلاء قد تعدوا فلا تقربه و لا تشربه</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نقلناها بطولها لاشتمال الصدر علی الحصر لترکه صریحا الاستفصال من الراوی بذکر الضابطة للحرمة الدال علی الحصر فیها،ثم تعرض فی الذیل الی تعدی هؤلاء عن الحد فی النبیذ أن یبقونه فیصیر مسکرا،فهو ینهی عن النبیذ المذکور فی الذیل بنفس الضابطة المذکورة فی الصدر فلو کان جهة النهی فی الذیل هی مجرد النشیش و الغلیان بنفسه لما حصر الحرمة فی الصدر بالاسکار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اصرح منها بنفسها التقریب السابق صحیح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النبیذ فقال علیه السّلام حلال فقال اصلحک اللّه انما سألتک عن النبیذ الذی یجعل فیه العکر،فیغلی حتی یسکر،فقال أبو عبد اللّه علیه السّلام قال رسول اللّه صلّی اللّه علیه و آله کل ما اسکر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فان الراوی قد صرح بالغلیان مع قید استمراره حتی یسکر،فلو کان الغلیان بنفسه محرم لنبّه علیه أیضا،و لما اقتصر علی حرمة المسکر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مثلهما روایة وفد الیمن الذین وصفوا لرسول اللّه صلّی اللّه علیه و آله کیفیة صنعهم للنبیذ و انه یغلی أولا ثم یبقوه حتی یسکر فذکر لهم ان المدار فی الحرمة علی اسکاره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موثق حنان بن سایر حیث فیه بیان الحلال من النبیذ و الحرام منه </w:t>
      </w:r>
      <w:r>
        <w:rPr>
          <w:rStyle w:val="FootnoteAnchor"/>
          <w:rtl w:val="true"/>
        </w:rPr>
        <w:footnoteReference w:id="427"/>
      </w:r>
      <w:r>
        <w:rPr>
          <w:rFonts w:ascii="IRNazanin" w:hAnsi="IRNazanin" w:eastAsia="IRNazanin"/>
          <w:color w:val="111111"/>
          <w:sz w:val="28"/>
          <w:sz w:val="28"/>
          <w:szCs w:val="28"/>
          <w:rtl w:val="true"/>
          <w:lang w:bidi="fa-IR"/>
        </w:rPr>
        <w:t>،و ذکر علیه السّلام ضابطة الحرام هو الاسکار،ثم استعرض کیفیة اتخاذ المحلل و ان عدم مراعاة تلک الکیفیة یوقع فی المحرم و هو المسکر الذی ذکره فی صدر الروایة مع ان فی ذلک الفرض ینش أولا ثم یغتلم و یسکر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سلم دلالة الروایات الخاصة فی ماء التمر علی حرمة المغلی، تکون هذه الروایات الخاصة الدالة علی حلیة المغلی ما لم یسکر معارضة لها،کیف و هی لم تتم دلالتها علی الحرمة،و من ذلک یتضح ان هذه الروایات الخاصة علی الحلیة تکون مخصصة لعموم صحیح ابن سنان فی کل عصیر لو سلم عمومه للتمری و الزبیبی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ان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ورد فی النبیذ التمری و الزبیبی قرینة علی أن السؤال فی التمری فی الروایات الخاصة،و کذا فی الزبیبی فی روایاته الخاصة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یطبخ حتی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 کیفیة العلاج عن التخمر بالبقاء لا عن المحلل للحرمة بالغلیان المجرد، و منشأ ذلک السؤال کثرة التشدد الوارد فی الروایات فی النبیذ المتعارف شربه عند العامة،و هو مسکر بدرجات مختلفة تقلّ عن درجة اسکار الخمر،کما تذکر بعض الموسوعات الحدیثة المختصة ان نسبة الکحول هی العشرون جزء من مائة جزء أو ما یقرب من ذلک،بخلافها فی الخمر فانها الخمسون أو السبعون جزء من مائة جزء</w:t>
      </w:r>
    </w:p>
    <w:p>
      <w:pPr>
        <w:pStyle w:val="BookText"/>
        <w:rPr/>
      </w:pPr>
      <w:r>
        <w:rPr>
          <w:rFonts w:ascii="IRNazanin" w:hAnsi="IRNazanin" w:eastAsia="IRNazanin"/>
          <w:color w:val="111111"/>
          <w:sz w:val="28"/>
          <w:sz w:val="28"/>
          <w:szCs w:val="28"/>
          <w:rtl w:val="true"/>
          <w:lang w:bidi="fa-IR"/>
        </w:rPr>
        <w:t>فتکرر السؤال عن کیفیة صنعه و تفادی الوقوع فی التخمر و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الزبیب من روایات اخری استدل بها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عمار الاولی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لی أبو عبد اللّه علیه السّلام المطبوخ کیف یطبخ حتی یصیر حلالا،فقال 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ربعا من زبیب و تنقیه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تغلی الثلث الآخر حتی یذهب الماء الباقی ثم تغلیه بالنار،فلا تزال تغلیه حتی یذهب الثلثان و یبقی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الآخر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الزبیب کیف یحل طبخه حتی یشرب حلالا؟قال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ربعا من زبیب فتنقیه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تغلیه بالنار غلیة،ثم تنزع ماءه،فتصبه علی الاول،ثم تطرحه فی اناء واحد،ثم توقد تحته النار حتی یذهب ثلثاه و یبقی ثلثه و تحته النار،ثم تأخذ رطل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تضع فیه مقدارا و حدّه بحیث یبلغ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توقد تحته بنار لینة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التعبیر فی السؤال عن کیفیة الطبخ لصیرورته حلالا لا عن کمیة ما یطبخ، نعم فلا یتعین مفاده فی الحلیة بعد الحرمة بالغلیان بل ظاهر انطباقه علی ما تقدم من عمار نفسه فی سؤاله المتقدم فی روایة النضوح المعتق کیف یصنع به حتی یحل، ای عن کیفیة طبخه کی لا یصیر بالبقاء بعد الطبخ حراما متخمرا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حلالا و ان بقی ما بقی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للاحتمال الثانی انه علیه السّلام تصدی لذکر قیود عدیدة غیر دخیلة فی اذهاب الثلثین،بل فی طول مکثه سالما عن التغیّر مع طیبة نکهته فلاحظ الروایتین بتمامهما،فیظهر منهما تمرکز الجوب و السؤال عن الشراب المصنوع المطبوخ و الذی یحتفظ به مدة مدیدة یتناول منه شیئا فشیء کیف یصنع کی یصیر حلالا و لا</w:t>
      </w:r>
    </w:p>
    <w:p>
      <w:pPr>
        <w:pStyle w:val="BookText"/>
        <w:rPr/>
      </w:pPr>
      <w:r>
        <w:rPr>
          <w:rFonts w:ascii="IRNazanin" w:hAnsi="IRNazanin" w:eastAsia="IRNazanin"/>
          <w:color w:val="111111"/>
          <w:sz w:val="28"/>
          <w:sz w:val="28"/>
          <w:szCs w:val="28"/>
          <w:rtl w:val="true"/>
          <w:lang w:bidi="fa-IR"/>
        </w:rPr>
        <w:t>یتحول الی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یشهد لذلک أیضا ما یظهر من روایتی ابن الفضل و ابن عمار الآتیتین من کون جهة السؤال هی کیفیة تجنب التغیّر فی النبیذ الموجب للحرمة،لا کیفیة ازالة الحرمة الحاصلة بالغلیان،مضافا الی غرابة السؤال لو کان عن الثانی،اذ هو معروف فی العصیر العنبی بخلاف ما لو کان عن الاول،اذ بناء علی عدم حرمة النبیذ بمجرد الغلیان و النشیش بل عند اسکاره یتوجه حینئذ السؤال عن کیفیة صنع النبیذ کشراب لا یسکر بالبقاء،و یأتی فی صحیح ابن جعفر ما یشیر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قدمناه من حصر المستفیضة الواردة فی النبیذ الحرمة فی المسکر منه،الدال علی نفی الحرمة بمجرد الغلیان،بل فیها الصریح موردا فی النبیذ الزبیبی انه لا یحرم الا بالاسکار لا بمجرد الغلیان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اسماعیل بن الفضل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الی أبی عبد اللّه علیه السّلام قراقر تصیبنی فی معدتی،و قلّة استمرائی الطعام،فقال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تتخذ نبیذا نشربه نحن،و هو یمرئ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صاعا من 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تنقعه فی مثله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طبخته طبخا رقیقا،حتی یذهب ثلثاه و یبقی ثلثه ثم تجعل علیه نصف رطل عسل،و تأخذ مقدار العسل،ثم تطبخه حتی تذهب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برد صفیته و اخذت منه علی غذائک و عشائک،قال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فذهب عنی ما کنت اجده،و هو شراب طیب،لا یتغیر اذا بقی ان شاء اللّه</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روایة 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الی أبی عبد اللّه علیه السّلام بعض الوجع،و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الطبیب وصف لی شرابا آخذ الزبیب و اصب علیه الماء الواحد اثنین،ثم أصب علیه العسل،ثم أطبخه حتی یذهب ثلثاه،و یبقی الثلث،قال أ لیس حلوا؟قلت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 اشربه و لم اخبره کم العسل</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فیهما عدة قرائن علی کون جهة اذهاب الثلثی هو لتجنب تغیره،و لذلک قال الراوی انه شراب طیب لا یتغیر اذا بقی،و فی الثانیة سؤاله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ذلک أیضا و انه طریق علاج عن التخمر،لا انه مزیل للحرمة الحاصلة بالغلیان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کون اذهاب الثلثین طریقا و علاجا عن التخمر بالبقاء لا ینافی کونه مزیلا للحرمة الحاصلة بالغلیان،کما هو الحال فی العصیر العنبی کما یشهد للجمع بین المعنیین ما ورد فی روایات اخبار </w:t>
      </w:r>
      <w:r>
        <w:rPr>
          <w:rStyle w:val="FootnoteAnchor"/>
          <w:rtl w:val="true"/>
        </w:rPr>
        <w:footnoteReference w:id="432"/>
      </w:r>
      <w:r>
        <w:rPr>
          <w:rFonts w:ascii="IRNazanin" w:hAnsi="IRNazanin" w:eastAsia="IRNazanin"/>
          <w:color w:val="111111"/>
          <w:sz w:val="28"/>
          <w:sz w:val="28"/>
          <w:szCs w:val="28"/>
          <w:rtl w:val="true"/>
          <w:lang w:bidi="fa-IR"/>
        </w:rPr>
        <w:t>ذی الید عن الشراب انه علی الثلث و الامتحان بکونه حلوا أو یخضب،بل قد یشهد ما ورد فی تلک الروایات علی کون المراد للشراب فی تلک الروایات هو الاعم من العصیر العنبی أو الشراب المتخذ من الزبیب و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تری انه فی روایتی عمار المتقدمتین عبّر عنه بالشراب و المطبوخ،و کذا فی روایة اسماعیل بن الفضل،و کذا التعبیر فی سؤاله علیه السّلام فی روایة اسحاق أ لیس حلوا، الذی ورد نظیره فی موثق لعمار فی روایات اخبار ذی الید عن الشراب یقدمه علی الثلث انه یمتحنه بالحلاء،بل فی صحیح ابن جعفر </w:t>
      </w:r>
      <w:r>
        <w:rPr>
          <w:rStyle w:val="FootnoteAnchor"/>
          <w:rtl w:val="true"/>
        </w:rPr>
        <w:footnoteReference w:id="433"/>
      </w:r>
      <w:r>
        <w:rPr>
          <w:rFonts w:ascii="IRNazanin" w:hAnsi="IRNazanin" w:eastAsia="IRNazanin"/>
          <w:color w:val="111111"/>
          <w:sz w:val="28"/>
          <w:sz w:val="28"/>
          <w:szCs w:val="28"/>
          <w:rtl w:val="true"/>
          <w:lang w:bidi="fa-IR"/>
        </w:rPr>
        <w:t>عطف الشراب علی النبیذ و انه یشربه ما لم ینکره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ینکر طعمه بالتغیر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شمول عموم صحیح ابن سنان المتقدم فی الدلیل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 اصابته النار فهو حرام 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لدعوی المنافاة وجه کما ذکر،إلا ان تعدد الحیثیة و الجهة لا ینکر أیضا،فالفارق بینهما و بین العنبی هو وجود الدلیل فیه دونهما،و لا تکون الدلالة المتکفلة لجهة علاج البقاء عن التخمر متکفلة أیضا للجهة الاخری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روایات اخبار الید بان الشراب علی الثلث فقد تقدم ان موردها فی الغالب</w:t>
      </w:r>
    </w:p>
    <w:p>
      <w:pPr>
        <w:pStyle w:val="BookText"/>
        <w:rPr/>
      </w:pPr>
      <w:r>
        <w:rPr>
          <w:rFonts w:ascii="IRNazanin" w:hAnsi="IRNazanin" w:eastAsia="IRNazanin"/>
          <w:color w:val="111111"/>
          <w:sz w:val="28"/>
          <w:sz w:val="28"/>
          <w:szCs w:val="28"/>
          <w:rtl w:val="true"/>
          <w:lang w:bidi="fa-IR"/>
        </w:rPr>
        <w:t>هو فی العصیر المغلی الباقی لا مجرد الغالی،و لذلک نهی فی بعضها عن الاعتماد علی خبر غیر الملتزم بذلک لانه خمر و انه لا یعتمد علی خبر من یستحلّ أو یشرب المسکر،فتلک الروایات ناظرة الی کون ذهاب الثلثین موجبا لتفادی الاسکار لا إزالة الحرمة الحاصلة من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ان عموم الموضوع فیها للزبیبی و التمری لا یشهد بعموم لفظ العصیر فی صحیح ابن سنان،و یعضد تغایر دائرة الموضوعین ان فی روایتی عمار السابقتین اذهاب الثلثین من زیادة العسل أیضا،مع انه لا یتوهم شمول العصیر لشراب العسل، بل ان من سؤال الرواة عن کیفیة طبخ الزبیب و التمر کی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معروفیة ان اذهاب الثلثین محلل للعصیر الذی حرم بالغلیان لا سیما من مثل عمار الساباطی الذی هی علی مکانة من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 عدم کون السؤال هو عن المحلل للحرام بسبب الغلیان بل عن عدم کیفیة صیرورة النبیذ مسکرا،و شاهد أیضا علی ارتکاز حلیة ماء الزبیب و التمر المطبوخین ما لم یسکرا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ذکرنا مرارا من کون المستفیضة الواردة فی النبیذ حاصرة لحرمته فی الاسکار،و النسبة بینهما و بین صحیح ابن سنان علی تقدیر عمومها اما الخصوص المطلق أو من وجه،فیخصص علی الاول و یرجع الی عموم الحل أو أصالته علی الثانی،بل قد ذکرنا ورود روایات خاصة فی حلیة المغلی ما لم یسکر و نسبتها الخصوص المطلق و المعارضة لما یتوهم من امر الروایات الخاصة فی الحرمة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یستظهر من مباینة عنوان العصیر لعنوان النبیذ و النقیع،حیث ان المتکرر فی استعمال الروایات فی الابواب للثانی فی ماء التمر و الزبیب بخلاف الاول،و الاول و ان توسع استعماله مطلقا بحسب اللغة و اصل الوضع الا ان اطلاقه منصرف عنهما بدوا و ارادتهما منه انما هی بلحاظ المدقوق منهما و نحوه،و لذلک شاع اطلاق النبیذ علیهما أو الشراب دون العصیر،بل ان التتبع فی ألسن الروایات</w:t>
      </w:r>
      <w:bookmarkStart w:id="85" w:name="pg13747_165060"/>
    </w:p>
    <w:p>
      <w:pPr>
        <w:pStyle w:val="Heading6"/>
        <w:numPr>
          <w:ilvl w:val="5"/>
          <w:numId w:val="1"/>
        </w:numPr>
        <w:rPr/>
      </w:pPr>
      <w:bookmarkStart w:id="86" w:name="__RefHeading___Toc1802140_1468164448"/>
      <w:bookmarkStart w:id="87" w:name="_Toc34"/>
      <w:bookmarkEnd w:id="85"/>
      <w:bookmarkEnd w:id="86"/>
      <w:r>
        <w:rPr>
          <w:rtl w:val="true"/>
        </w:rPr>
        <w:t xml:space="preserve">مسألة </w:t>
      </w:r>
      <w:r>
        <w:rPr/>
        <w:t>2</w:t>
      </w:r>
      <w:r>
        <w:rPr>
          <w:rtl w:val="true"/>
        </w:rPr>
        <w:t>:</w:t>
      </w:r>
      <w:r>
        <w:rPr>
          <w:rtl w:val="true"/>
        </w:rPr>
        <w:t>اذا صار العصیر دبسا بعد الغلیان قبل ان یذهب ثلثاه فالاحوط حرمته</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صار العصیر دبسا بعد الغلیان قبل ان یذهب ثلثاه فالاحوط حرمته، شاهد علی عدم اطلاق العصیر علیهما،بل غیره من العناوین و تکرار إرادة العنبی منه و هو مطابق لما یوجد من التکلف فی التعبیر بعصیر الزبیب أو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علی بن جعفر عن أخیه موسی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الزبیب هل یصلح ان یطبخ حتی یخرج طعمه،ثم یؤخذ الماء فیطبخ،حتی یذهب ثلثاه، و یبقی ثلثه،ثم یرفع فیشرب منه السنة؟فقال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ذیل السؤال ظاهر فی انه محط و غایة السؤال هو عن بقاءه مدة طویلة یخش فیها تخمره،و لذلک أضاف قید البقاء سنة فهو عن کون الاذهاب المزبور علاج عن التخمر و الاسکار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زید النرسی و صورتها کما ذکرها فی الهامش صاحب الوسائل </w:t>
      </w:r>
      <w:r>
        <w:rPr>
          <w:rStyle w:val="FootnoteAnchor"/>
          <w:rtl w:val="true"/>
        </w:rPr>
        <w:footnoteReference w:id="435"/>
      </w:r>
      <w:r>
        <w:rPr>
          <w:rFonts w:ascii="IRNazanin" w:hAnsi="IRNazanin" w:eastAsia="IRNazanin"/>
          <w:color w:val="111111"/>
          <w:sz w:val="28"/>
          <w:sz w:val="28"/>
          <w:szCs w:val="28"/>
          <w:rtl w:val="true"/>
          <w:lang w:bidi="fa-IR"/>
        </w:rPr>
        <w:t>زید عن ابی عبد اللّه علیه السّلام فی الزبیب یدق و یلقی فی القدر و یصب علیه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حتی یذهب ثلثاه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الزبیب کما هو یلقی فی القدر،قال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 سواء اذا أدّت الحلاوة الی الماء فقد فسد کلما غلا بنفسه أو بالنار فقد حرم الا ان یذهب ثلثاه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البحار لیس فیه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حتی یذهب الثلثان و یبقی الثلث،فان النار قد أصابته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 سواء اذا أدت الحلاوة الی الماء و صار حلوا بمنزلة العصیر ثم نش من غیر ان تصیبه النار فقد حرم و کذلک اذا اصابته النار فأغلاه فقد فسد</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الاصل المزبور و ان حقق انه غیر موضوع من محمد بن موسی السمان کما ادعاه ابن الولید 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للروایة عنه فی الکافی و غیره فی الصحیح عن ابن أبی عمیر و غیره عن زید،الا ان النسخ الواصلة الی المحدثین المتأخرین</w:t>
      </w:r>
    </w:p>
    <w:p>
      <w:pPr>
        <w:pStyle w:val="BookText"/>
        <w:rPr/>
      </w:pPr>
      <w:r>
        <w:rPr>
          <w:rFonts w:ascii="IRNazanin" w:hAnsi="IRNazanin" w:eastAsia="IRNazanin"/>
          <w:color w:val="111111"/>
          <w:sz w:val="28"/>
          <w:sz w:val="28"/>
          <w:szCs w:val="28"/>
          <w:rtl w:val="true"/>
          <w:lang w:bidi="fa-IR"/>
        </w:rPr>
        <w:t>و ان کان لحلیته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فاذا استلزم ذهاب ثلثیة احتراقه فالاولی ان یصب علیه مقدار من الماء،فاذ ذهب ثلثاه حل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المجامیع کالبحار و الوسائل و المستدرک لم تصل بسند صحیح،و مجرد ورود روایات عدیدة فی تلک النسخة واردة فی کتب اخری معتبرة عن زید النرسی لا یحصل القطع بتطابق جمیع روایات النسخة الواصلة مع النسخة الاصلیة للاصل المسندة عند الشیخ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حکی من التصحیف فی غیر واحدة من روایات النسخة الواصلة هذه، فکیف یرکن الی صورة المتن و الواصلة مع اختلاف ما نقله صاحب الوسائل مع البحار،و قد قال فی هامش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لتضعیف بعض علمائنا لذلک الکتاب لم أورده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بالاستصحاب التعلیقی،بتقریب ورود القضیة التعلیقیة فی العنب فتستصحب عند تغیره الی الزبیب،الا انه یضعّف بناء علی جریانه کبرویا ان الموضوع فی المقام هو عصیر العنب لا ذات العنب کی یتحد فی النظر العرفی مع الزبیب،و هو مغایر لعصیر الزبیب أو لک ان تقول ان الموضوع للحکم التعلیقی هو العصیر و لم یتحقق الموضوع کی یستصحب سابقا،اذ الزبیب متخذ من العنب لا من عصیره،فلا یقین سابق کی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عدم ورد قضیة تعلیقیة فی أدلة الحرمة اذ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الثبوت عند الثبوت ظرفیة لا تعلیقیة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نظیراتها،نعم قد تضمّن الشرطیة،الا انه لا یستفاد 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العصیر المتحول دبسا و یتمسک للحل بعدة وجوه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عدة روایات من کون المدار علی الخضاب و الحلاء مطلقا،کما فی روایة اسحاق بن عمار حیث وصفه لابی عبد اللّه علیه السّلام دواء اتخذه له الطبیب من</w:t>
      </w:r>
    </w:p>
    <w:p>
      <w:pPr>
        <w:pStyle w:val="BookText"/>
        <w:rPr/>
      </w:pPr>
      <w:r>
        <w:rPr>
          <w:rFonts w:ascii="IRNazanin" w:hAnsi="IRNazanin" w:eastAsia="IRNazanin"/>
          <w:color w:val="111111"/>
          <w:sz w:val="28"/>
          <w:sz w:val="28"/>
          <w:szCs w:val="28"/>
          <w:rtl w:val="true"/>
          <w:lang w:bidi="fa-IR"/>
        </w:rPr>
        <w:t>الشراب قد ذهب ثلثاه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حلوا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 فی روایته الاخری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الحلو حیث وجدته أو حیث أصبته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یخضب الاناء فاشربه</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،و فی صحیح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البختج؟فقال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حلوا یخضب الاناء و قال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ثلثاه و بقی الثلث فاشربه</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مأخوذتین کعلامة فی مقام الشک و الحکم الظاهری بالحلیة لا کموضوع واقعی للحکم،و لذلک قیّده فی الصحیح الاخیر بذهاب الثلثین أیضا،نعم لو کان الوارد فی المقام مجرد صحیح عمر بن یزید لکان الظاهر منه هو کون الخضب ای الدبسیة محلل لحرمة الغلیان،فیکون بدیلا عن ذهاب الثلثین،و لا منافاة بینه و بین ما دل علی الحصر به بعد الجمع العرفی بینهما بالتقیید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کلیة موارد توارد السببین علی مسبب واحد من دون لزوم معارضة من وجه کما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صحیح معاویة بن وهب مفاده الخضب أمارة ظاهریة علی صدق اخبار ذی الید بذهاب الثلثین،ای أمارة علی حصول الذهاب المزبور لا انه محلل بدیل و لا یمکن الجمع بین الاماریة و السببیة الواقعیة فتکون قرینة علی کون مورد السؤال و التسویغ بالشرب فی الاولی هو کحکم ظاهری مترتب علی الخضب کامارة موضوعیة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کونهما علامة انه بذهاب الثلثین یفسد طریق التخمر لتبخر الاجزاء المائیة بخلاف ما اذا لم یذهب،فمع بقائه مع عدم تغیّر طعمه یکون کاشفا عن ذهاب المقدار المزبور،و مع کون الدلالة فیها بهذا الحال کیف تقوی علی معارضة الحصر المفهوم من روایات المنازعة الدالة علی ان الضابطة فی الحل هو الذهاب</w:t>
      </w:r>
    </w:p>
    <w:p>
      <w:pPr>
        <w:pStyle w:val="BookText"/>
        <w:rPr/>
      </w:pPr>
      <w:r>
        <w:rPr>
          <w:rFonts w:ascii="IRNazanin" w:hAnsi="IRNazanin" w:eastAsia="IRNazanin"/>
          <w:color w:val="111111"/>
          <w:sz w:val="28"/>
          <w:sz w:val="28"/>
          <w:szCs w:val="28"/>
          <w:rtl w:val="true"/>
          <w:lang w:bidi="fa-IR"/>
        </w:rPr>
        <w:t>للمقدار و کذا غیرها من الروایات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ضابطة فی الانقلاب و الاستحالة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الموضوع بالانقلاب کما عن الشهید الثانی،حیث ان موضوع الحرمة هو العصیر و هو الآن دبسا فتنتفی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الانقلاب تبدل صفة الشیء لا صورته النوعیة،فیتحد فی النظر العرفی المسوغ لجریان الاستصحاب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بتبدل الموضوع و ان الحلیة و الطهارة الذاتیة فی الخلّ المنقلب عن الخمر علی القاعدة لانعدام الموضوع غایة الأمر طهارة الاناء بالتبعیة محتاجة الی دلیل خاص کی لا یتنجس الخلّ به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الانقلاب بعد کونه تبدل صفة الشیء لا تبدل صورته النوعیة کما فی الاستحالة فالمتعین فیه التفصیل بین أخذ الصفة العرضیة کعنوان للموضوع فالظاهر منها الحیثیة التقییدیة،و بین ما اذا أخذت کقید فی الموضوع فتکون تعلیلیة، فلا یکون زوالها من تبدل الموضوع بخلاف النحو الاول،ففی النحو الثانی لا بد من دلیل علی زوال الحکم رافع للتعبد الاستصحابی،و لا تبدل للموضوع بمقتضی القاعدة،الا بالاستحالة للصورة النوعیة لفرض انها العنوان المقوّم للموضوع دون الصفة اذ هی مأخوذة قیدا لا عنوانا للموضوع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ففی ما نحن فیه لا مجال للبحث عن الانقلاب کمزیل للحکم بمقتضی القاعدة،بعد عدم کون صفة العصیریة عنوانا مقوما بل قیدا حدوثا لکون الموضوع للحرمة هو الذات و ان زالت عنها صفة العصیریة بذهاب النصف مثلا ما لم یذهب الثلثان،فالذات و ان غلظت قبل ذهاب المقدار و قبل صیرورتها دبسا محرمة مع عدم صفة العصیریة حینذاک أیضا،فیعلم ان الموضوع هو الذات النوعیة و العصیریة</w:t>
      </w:r>
    </w:p>
    <w:p>
      <w:pPr>
        <w:pStyle w:val="BookText"/>
        <w:rPr/>
      </w:pPr>
      <w:r>
        <w:rPr>
          <w:rFonts w:ascii="IRNazanin" w:hAnsi="IRNazanin" w:eastAsia="IRNazanin"/>
          <w:color w:val="111111"/>
          <w:sz w:val="28"/>
          <w:sz w:val="28"/>
          <w:szCs w:val="28"/>
          <w:rtl w:val="true"/>
          <w:lang w:bidi="fa-IR"/>
        </w:rPr>
        <w:t>قید حدوثی لا عنوان 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ان موارد الانقلاب انما هی فی ما اخذت الصفة موضوعا لا ما اخذت الذات النوعیة موضوعا فانها من موارد بحث الاستحالة کمزیل،فالصحیح الخلل فی أصل التقریب فلا تصل النوبة الی النقض و الابرام حوله،حیث ان موضوع الحرمة لیس هو خصوصه العصیر بل ما کان مبدأه العصیر اذا غلی یحرم و ان ذهب دون ثلثاه بقدر یسیر و صار غلیظا و خرج عن اسم العصیر،اذ الغایة للحرمة هی ذهاب القدر المزبور فتکون دالة علی أن العصیریة اخذت حدوثا فی ذات الموضوع لا بقاء،و الموضوع هو الذات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حکمة الغایة المأخوذة فی الحل و هو سدّ طریق التخمر،اذ العصیر بالغلیان یستعد لذلک فاذا انقلب الی الدبس یستحیل تخمره و تغیره الی المسکر، فالمدار فی حرمة المغلی علی المعرضیة للتغیر الی المسکر فاذا زالت المعرضیة المزبورة زالت تلک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الحکمة و ان کانت مقطوعة من الغایة للحرمة المزبورة کما یشیر إلیها کیفیة علاج الماء الزبیبی و التمری و غیرها من میاه الفواکه الحلوة عن التغیر الی المسکر بإذهاب الثلثین،إلا انه لیس من البعید کون المقدار المزبور تعبدیا لحکمة التحفظ علی الضابطة النوعیة کی لا ینفتح باب التقحم و الوقوع فی المسکر بتوهم زوال المعرضیة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التحفظ علی الحکمة الغالبة یقتضی التقید بالمقدار بنحو الدوام و هذا شأن الحدود المجعولة فی الموضوعات و الاحکام،هذا مع امکان منع القطع باستحالة تبدله الی المسکر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العلاج المذکور فی المتن فیدل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عموم الکلیة ما طبخ علی الثلث فهو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موثقتی عمار الواردتین فی الزبیب و کذا،روایة اسماعیل بن</w:t>
      </w:r>
      <w:bookmarkStart w:id="88" w:name="pg13747_165065"/>
    </w:p>
    <w:p>
      <w:pPr>
        <w:pStyle w:val="Heading6"/>
        <w:numPr>
          <w:ilvl w:val="5"/>
          <w:numId w:val="1"/>
        </w:numPr>
        <w:rPr/>
      </w:pPr>
      <w:bookmarkStart w:id="89" w:name="__RefHeading___Toc1802142_1468164448"/>
      <w:bookmarkStart w:id="90" w:name="_Toc35"/>
      <w:bookmarkEnd w:id="88"/>
      <w:bookmarkEnd w:id="89"/>
      <w:r>
        <w:rPr>
          <w:rtl w:val="true"/>
        </w:rPr>
        <w:t xml:space="preserve">مسألة </w:t>
      </w:r>
      <w:r>
        <w:rPr/>
        <w:t>3</w:t>
      </w:r>
      <w:r>
        <w:rPr>
          <w:rtl w:val="true"/>
        </w:rPr>
        <w:t>:</w:t>
      </w:r>
      <w:r>
        <w:rPr>
          <w:rtl w:val="true"/>
        </w:rPr>
        <w:t>یجوز أکل الزبیب و الکشمش و التمر فی الامراق و الطبیخ و ان غلت</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أکل الزبیب و الکشمش و التمر فی الامراق و الطبیخ و ان غلت، فیجوز أکلها بأی کیفیة کانت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 و خصوص روایة عقبة بن خالد </w:t>
      </w:r>
      <w:r>
        <w:rPr>
          <w:rStyle w:val="FootnoteAnchor"/>
          <w:rtl w:val="true"/>
        </w:rPr>
        <w:footnoteReference w:id="442"/>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فیه تکرار الغلی بالنار کلما أضیف الی المطبوخ ماء أو مائعا مائی آخر، و هی و ان کانت واردة فی علاج المطبوخ عن صیرورته خمرا إلا انه لا یحتمل الفرق مع المحلل،اذ هو علاج فی نفس الوقت کما تقدم،نعم لا بد من ذهاب ثلثی المجموع الحاصل کما هو مفاد موثقتی عمار و مقتضی القاعدة بعد کون المجموع حینئذ عصیرا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یحرم العصیر الذی قد ذهب ثلثاه ثم اضیف إلیه کمیة من الماء مرة أخری و غلی،الظاهر دورانه مدار صدق العصیر العنبی علیه حینئذ،و ذهاب الثلثین منه انما کان محللا بالإضافة الی الکم السابق له المختلط بالماء،مضافا الی تأیید ذلک بما فی موثقتی عمار فی الزبیب کما تقدم،و کذا الاعتبار حیث ان سبب التخمر و المعرضیة لذلک هو الاجزاء المائیة،نعم لو لم یصدق علیه العصیر العنبی لکان الحال فیه هو ما تقدم فی ماء الزبیب و التمر من عدم الحرمة بمجرد الغلیان و لعله الاظهر اذ لا یصدق علیه بعد الدبسیة العنوان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ما قویناه من استظهار العلاج عن التخمر من روایات اذهاب الثلثین و عدم عموم فی حرمة العصیر شامل لهما بل و دلالة روایات النبیذ بالخصوص و العموم علی حلیتها بمجرد الغلیان ما لم یسکرا کما تقدم مفصلا فواضح،و أما علی القول بالحرمة فلاجل عدم صدق العصیر ما لم تؤد الحلاوة الی الماء مع کون الماء مضافا قبل تأدّی حلاوة الحبات إلیه لو فرض حصوله بقاء</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یستظهر الحرمة من روایة السرائر من کتاب مسائل الرجال عن ابی الحسن علی بن محمد علیه السّلام أن محمد بن علی بن عیسی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طبیخ،یجعل فیه</w:t>
      </w:r>
      <w:bookmarkStart w:id="91" w:name="pg13747_165066"/>
    </w:p>
    <w:p>
      <w:pPr>
        <w:pStyle w:val="Heading5"/>
        <w:numPr>
          <w:ilvl w:val="4"/>
          <w:numId w:val="1"/>
        </w:numPr>
        <w:rPr/>
      </w:pPr>
      <w:bookmarkStart w:id="92" w:name="__RefHeading___Toc1802144_1468164448"/>
      <w:bookmarkStart w:id="93" w:name="_Toc36"/>
      <w:bookmarkEnd w:id="91"/>
      <w:bookmarkEnd w:id="92"/>
      <w:r>
        <w:rPr>
          <w:rtl w:val="true"/>
        </w:rPr>
        <w:t>العاشر</w:t>
      </w:r>
      <w:r>
        <w:rPr>
          <w:rtl w:val="true"/>
        </w:rPr>
        <w:t>:</w:t>
      </w:r>
      <w:r>
        <w:rPr>
          <w:rtl w:val="true"/>
        </w:rPr>
        <w:t>الفقاع</w:t>
      </w:r>
      <w:bookmarkEnd w:id="93"/>
    </w:p>
    <w:p>
      <w:pPr>
        <w:pStyle w:val="Heading6"/>
        <w:numPr>
          <w:ilvl w:val="5"/>
          <w:numId w:val="1"/>
        </w:numPr>
        <w:rPr/>
      </w:pPr>
      <w:bookmarkStart w:id="94" w:name="__RefHeading___Toc1802146_1468164448"/>
      <w:bookmarkStart w:id="95" w:name="_Toc37"/>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الحصرم،و ربما یجعل فیه العصیر من العنب،و انما هو لحم یطبخ به،و قد روی عنهم فی العصیر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جعل علی النار لم یشرب حتی یذهب ثلثاه و یبقی ثلثه و ان الذی یجعل فی القدر من العصیر بتلک المنزلة،و قد اجتنبوا أکله الی ان نستأذن مولانا فی ذلک،فکتب لا بأس بذلک</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 قول السائل طبیخ یجعل فیه الحصرم و العصیر ظاهر فی الفرض لا سیما فی الاول،بل الثانی أیضا بعد خروجه عن الاسم بالاختلاط مع الطبیخ،بناء علی أن نفیه علیه السّلام للبأس تقریر للزوم اذهاب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نجاسة و حرمة الفقاع المشاهد فی الکلمات الاجماع علی النجاسة من کل من ذهب إلیها فی الخمر الا ما عن المدارک من التأمل،و یدل علیه روایة یونس عن هشام بن الحکم انه سأل أبا عبد اللّه علیه السّلام عن الفقاع؟فقال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 فانه خمر مجهول،و اذا أصاب ثوبک فاغسله</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،الا انها ضعیفة سندا لکنها تصلح معاضدا لدلالة روایات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المستفیضة الواردة فی اطلاق الخمر علیه </w:t>
      </w:r>
      <w:r>
        <w:rPr>
          <w:rStyle w:val="FootnoteAnchor"/>
          <w:rtl w:val="true"/>
        </w:rPr>
        <w:footnoteReference w:id="445"/>
      </w:r>
      <w:r>
        <w:rPr>
          <w:rFonts w:ascii="IRNazanin" w:hAnsi="IRNazanin" w:eastAsia="IRNazanin"/>
          <w:color w:val="111111"/>
          <w:sz w:val="28"/>
          <w:sz w:val="28"/>
          <w:szCs w:val="28"/>
          <w:rtl w:val="true"/>
          <w:lang w:bidi="fa-IR"/>
        </w:rPr>
        <w:t>و هی اما للتنزیل المطلق أو للتنبیه علی الانطباق الحقیقی بأحد الوجوه المتقدمة فی بحث نجاسة کل مسکر،ففی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الخمر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الخمر و فیه حدّ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مثل هذه التعابیر لا تتکلف فی التنزیل بل هی الفاظ الحدود و الرسوم و بیان المصداق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ما تقدم فی بحث نجاسة المسکر من وجود 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غایة الأمر بنسبة أخف من النسبة الموجودة فی الخمر و من ذلک کانت خمرا مجهولة</w:t>
      </w:r>
    </w:p>
    <w:p>
      <w:pPr>
        <w:pStyle w:val="BookText"/>
        <w:rPr/>
      </w:pPr>
      <w:r>
        <w:rPr>
          <w:rFonts w:ascii="IRNazanin" w:hAnsi="IRNazanin" w:eastAsia="IRNazanin"/>
          <w:color w:val="111111"/>
          <w:sz w:val="28"/>
          <w:sz w:val="28"/>
          <w:szCs w:val="28"/>
          <w:rtl w:val="true"/>
          <w:lang w:bidi="fa-IR"/>
        </w:rPr>
        <w:t>و هو شراب متخذ من الشعیر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مخصوص،و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سکرا خفیا،و اذا کان متخذا من غیر الشعیر فلا حرمة،و لا نجاسة الا اذا کان مسکرا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استصغرها الناس،و عدم اطلاق العرف و العامة الخمر علیها لیس بشاهد علی عدم صدق المعنی وضعا،اذ هو فی الصدق الخفی مع سعة المعنی ذاتا و الغفلة عن ذلک،لا فی المعنی المباین أو المشترک و لذلک قوینا فیما سبق ان مفاد تحریم الرسول صلّی اللّه علیه و آله لکل مسکر و تحریم اللّه تعالی الخمر ان التحریم الاول بمعنی التعبد بالمصداق و بوجود الطبیعة و هو یصح اطلاق التحریم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باب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مطلق بعد عدم کونه بلحاظ الحرمة فقط بل بقیة الآثار من الجلد و غیره و منها النجاسة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موضوعه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یختص بما اتخذ من الشعیر أم یعمّ المتخذ من غیره،ظاهر کلمات اللغویین هو الاول و کذا کلمات الاصحاب عدا ما حکی عن الشهید الثانی و سبطه، من ان مقتضی دوران الحکم مدار العنوان التوسع،و ربما عمم استنادا الی ما ذکر فی وجه تسمیة من انه تعلوه فقاعات الزبد،الا انه ضعیف لعدم کون منشأ التسمیة هو الموضوع له اللفظ،و لذلک منع القیاس فی اللغة،الأولی ابتناء البحث علی ما یأتی فی الجهة الثانیة فاذا بنی علی التقیید بالمسکر منه و لو بدرجة ضعیفة خفیة،فالظاهر التعمیم لغیره و ان لم یصدق الاسم بعد احتوائه علی نفس درجة الاسکار أو زیادة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یقید بالمسکر و لو بالدرجة الضعیفة الخفیة التی لا یظهر اثرها الا اذا تناول منه کمیات کثیرة أو یعم غیر ذلک،ظاهر الکلمات کما ادعاه غیر واحد الاطلاق،الا ان المظنون جدا ارادتهم عدم التقیید بالاسکار الموجود فی الخمر،لا الاطلاق لکل ماء الشعیر و ان لم یغل و یزبد،کیف و التسمیة فی الأصل هی لما أربد و ظهرت الفقاعات علی سطحه،و ان توسع فیها لماء الشعیر مطلقا بلحاظ المآل و المشارفة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کلمات بعض الموسوعات الحدیثة المختصة ان نسبة السکر و الکحول فی البیرة التی تتخذ من ماء الشعیر هی الاربعة اجزاء من المائة جزء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 بخلاف بقیة المشروبات الکحولیة فان نسبتها عالیة تصل الی الاربعین أو الخمسین جزء من المائة جزء</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أکثر،نعم بعض الانبذة قد تقل النسبة فیها عن ذلک، بل ان بعض البیرة المزبورة قد تقل فیها النسبة الی الجزءین أو الثلاثة من المائة جزء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انه یطلق علیها عند من یتعاطی الخمور انها بلا کحول لعدم تأثیرها عنده بالنسبة الی بقیة الخمور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لارادة التقیید ما فی عدة من روایات </w:t>
      </w:r>
      <w:r>
        <w:rPr>
          <w:rStyle w:val="FootnoteAnchor"/>
          <w:rtl w:val="true"/>
        </w:rPr>
        <w:footnoteReference w:id="446"/>
      </w:r>
      <w:r>
        <w:rPr>
          <w:rFonts w:ascii="IRNazanin" w:hAnsi="IRNazanin" w:eastAsia="IRNazanin"/>
          <w:color w:val="111111"/>
          <w:sz w:val="28"/>
          <w:sz w:val="28"/>
          <w:szCs w:val="28"/>
          <w:rtl w:val="true"/>
          <w:lang w:bidi="fa-IR"/>
        </w:rPr>
        <w:t>المقام من کونها خمرا مجهولا أو استصغرها الناس أو هی الخمر بعینها أو الخمیرة،حیث انها تشیر الی قلة درجة الاسکار فیها لقلة نسبة الکحول فیها،و فی روایة الوشاء 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 و کل مخمر حرام،و الفقاع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منها ان ذکره فی سیاق بیان المصداق الخفی للمخمر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ابن أبی عمیر عن مرازم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یعمل لأبی الحسن علیه السّلام الفقاع فی منزله،قال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یعمل فقاع یغلی</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عثمان بن عیسی الحاکی للمکاتبة الی 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 الفقاع الا ما لم یضر آنیته أو کان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الفقاع فی الزجاج و فی الفخار الجدید الی قدر ثلاث عملات،ثم لا تعد منه ثلاث عملات الا فی اناء جدید و الخشب مثل ذلک</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تشدیده علیه السّلام علی الاناء بالاوصاف المزبورة لکی لا یتسارع إلیه الغلیان و التخمر، و لذلک وقع السؤال من الرواة عن حکم الشک و التردید بین القسمین المحلل و المحرم مع عدم العلم بکیفیة صنعه و مدتها کما فی صحیح علی بن یقطین </w:t>
      </w:r>
      <w:r>
        <w:rPr>
          <w:rStyle w:val="FootnoteAnchor"/>
          <w:rtl w:val="true"/>
        </w:rPr>
        <w:footnoteReference w:id="449"/>
      </w:r>
      <w:bookmarkStart w:id="96" w:name="pg13747_165069"/>
    </w:p>
    <w:p>
      <w:pPr>
        <w:pStyle w:val="Heading6"/>
        <w:numPr>
          <w:ilvl w:val="5"/>
          <w:numId w:val="1"/>
        </w:numPr>
        <w:rPr/>
      </w:pPr>
      <w:bookmarkStart w:id="97" w:name="__RefHeading___Toc1802148_1468164448"/>
      <w:bookmarkStart w:id="98" w:name="_Toc38"/>
      <w:bookmarkEnd w:id="96"/>
      <w:bookmarkEnd w:id="97"/>
      <w:r>
        <w:rPr>
          <w:rtl w:val="true"/>
        </w:rPr>
        <w:t xml:space="preserve">مسألة </w:t>
      </w:r>
      <w:r>
        <w:rPr/>
        <w:t>4</w:t>
      </w:r>
      <w:r>
        <w:rPr>
          <w:rtl w:val="true"/>
        </w:rPr>
        <w:t>:</w:t>
      </w:r>
      <w:r>
        <w:rPr>
          <w:rtl w:val="true"/>
        </w:rPr>
        <w:t>ماء الشعیر الذی یستعمله الاطباء فی معالجاتهم لیس من الفقاع فهو طاهر حلال</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الشعیر الذی یستعمله الاطباء فی معالجاتهم لیس من الفقاع فهو طاهر حلال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9" w:name="__RefHeading___Toc1802150_1468164448"/>
      <w:bookmarkStart w:id="100" w:name="_Toc39"/>
      <w:bookmarkEnd w:id="99"/>
      <w:r>
        <w:rPr>
          <w:rtl w:val="true"/>
        </w:rPr>
        <w:t>الحادی عشر</w:t>
      </w:r>
      <w:r>
        <w:rPr>
          <w:rtl w:val="true"/>
        </w:rPr>
        <w:t xml:space="preserve">: </w:t>
      </w:r>
      <w:r>
        <w:rPr>
          <w:rtl w:val="true"/>
        </w:rPr>
        <w:t>عرق الجنب من الحرام</w:t>
      </w:r>
      <w:bookmarkEnd w:id="100"/>
    </w:p>
    <w:p>
      <w:pPr>
        <w:pStyle w:val="Heading6"/>
        <w:numPr>
          <w:ilvl w:val="5"/>
          <w:numId w:val="1"/>
        </w:numPr>
        <w:rPr/>
      </w:pPr>
      <w:bookmarkStart w:id="101" w:name="__RefHeading___Toc1802152_1468164448"/>
      <w:bookmarkStart w:id="102" w:name="_Toc40"/>
      <w:bookmarkEnd w:id="101"/>
      <w:r>
        <w:rPr>
          <w:rtl w:val="true"/>
        </w:rPr>
        <w:t>اشارة</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الجنب من الحرام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زکریا أبی یحیی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کان غیر مخمر و لیس فیه درجة الاسکار الخفیفة،فهو و ان اوجب الفتور کما حکی فی کشف الغطا،و المعوّل فی تمییز الموضوع علی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الجنب من الحرام ذهب الی المنع فی الصلاة ابن بابویه و المفید فی المقنعة و قال و یعمل فی الطهارة بالاحتیاط،و الشیخ فی النهایة و الخلاف،و عن أحد الموضعین فی المبسوط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رواه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استشعر منه فی المعتبر التردد، و الظاهر عدم استثبات الشیخین لسند الروایة و ذهب سلار و ابن ادریس الی الطهارة، بل عنه دعوی عدول من قال بالنجاسة من الاصحاب الی الطهارة و اختار الطهارة جملة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للنجاسة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الذکری عن محمد بن همام باسناده الی ادریس بن زیاد الکفرتوثی عن أبی الحسن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حلال فصلّ فیه و ان کان من حرام فلا تصل فیه</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 رواه المسعودی فی اثبات الوصیة عن ابن مابنذاد الکاتب و رواه فی المناقب عن علی بن مهزیار،و فی الفقه الرضوی و هو فتوی علی بن بابویه المحکیة فی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عرقت فی ثوبک و أنت جنب و کانت الجنابة من الحلال فتجوز الصلاة فیه و ان کانت حراما فلا تجوز الصلاة فیه حتی تغسل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فصل الصدوق فی الفقیه و الهدایة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البحار عن کتاب عتیق یظنه مجموع الدعوات للتلعکبری بسنده عن</w:t>
      </w:r>
    </w:p>
    <w:p>
      <w:pPr>
        <w:pStyle w:val="BookText"/>
        <w:rPr/>
      </w:pPr>
      <w:r>
        <w:rPr>
          <w:rFonts w:ascii="IRNazanin" w:hAnsi="IRNazanin" w:eastAsia="IRNazanin"/>
          <w:color w:val="111111"/>
          <w:sz w:val="28"/>
          <w:sz w:val="28"/>
          <w:szCs w:val="28"/>
          <w:rtl w:val="true"/>
          <w:lang w:bidi="fa-IR"/>
        </w:rPr>
        <w:t>علی بن یقطین بن موسی الأهوازی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حلال فالصلاة فی الثوب حلال و ان کان من حرام فالصلاة فی الثوب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الحمام کروایة محمد بن علی بن جعفر عن الرضا علیه السّلام عن ان أهل المدینة یقولون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غسالة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من العین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یغتسل فیه الجنب من الحرام و الزانی و الناصب الذی هو شرهما و کل من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الی علی بن الحکم عن رجل عن أبی الحسن علیه السّلام فی حدیث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تغتسل من غسالة ماء الحمام فانه یغتسل فیه من الزنا و یغتسل فیه ولد الزنا،و الناصب لنا أهل البیت و هو شرهم</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اشکل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فی السند،و اخری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من المستبعد نجاسته و خفائها طول هذه المدة حتی زمان العسکری علیه السّلام،و ان الشیخ فی الخلاف استدل له بما رواه فی الکتابین دون غیرها من الروایات مما یدل علی استضعاف سندها،مع ان الذی اعتمد علیه فی التهذیب هی صحیحة الحلبی و أبی بصیر و هما فی نجاسة الثوب بالمنی لا بعرق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تعبیره فی المبسوط فی أحد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رواه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استشکال المفید فی المقنعة،و ما حکاه عنه ابن ادریس عنه من رجوعه الی الطهارة فی رسالته الی ابنه،و کذا خلاف سلار و هو من المتقدمین،و عدم التفصیل فی الروایات الصحیحة الواردة فی عرق الجنب بین ما کان من حلال أو حرام،فکأنها کالآبیة عن التخصیص،و أما روایتی ماء الحمام فکذلک هما ضعیفتا السند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 ان تم بعض ما ذکر الا ان بعضه الآخر غیر تام،فان استبعاد الخفاء لطول المدة آت فی کثیر من المخصصات المتأخرة طویلا عن وقت العمل بالعمومات، و کذا الحال فی عدم التفصیل فانه کذلک فی کثیر من العمومات،مع ان روایتی ماء</w:t>
      </w:r>
    </w:p>
    <w:p>
      <w:pPr>
        <w:pStyle w:val="BookText"/>
        <w:rPr/>
      </w:pPr>
      <w:r>
        <w:rPr>
          <w:rFonts w:ascii="IRNazanin" w:hAnsi="IRNazanin" w:eastAsia="IRNazanin"/>
          <w:color w:val="111111"/>
          <w:sz w:val="28"/>
          <w:sz w:val="28"/>
          <w:szCs w:val="28"/>
          <w:rtl w:val="true"/>
          <w:lang w:bidi="fa-IR"/>
        </w:rPr>
        <w:t>الحمام لا أقل من دلالتها علی الحزازة فی عرق الجنب من الحرام و هما عن الکاظم و الرضا علیهما السّلام،و منه یتوجه ایجاب المجموع للاحتیاط فیما لو تمت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غایة دلالتها المانعیة من الصلاة دون النجاسة،الا ما فی ظاهر الفقه الرضوی و هو بعد کونه رسالة علی بن بابویه لابنه و قد ذکر نصّها فی هذا الموضع فی المقنع کما تقدم ذکره من دون التقیید بحتی یغسل،نعم فی موضع من المبسوط اوجب غسله استنادا لروایة بعض الاصحاب،و أما روایتی الحمام فدلالتهما علی الکراهة لما مرّ فی بحث الکافر من ان الشریة الواردة فیه بمعنی النفرة المعنویة و غیر ذلک من القرائن و لعدم نجاسة ولد الزنا مع ان الموضوع فیهما غسالة بدن الجنب من الحرام أو الزانی و لا قائل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بقرینة ما ورد من السؤال عن عرق مطلق الجنابة عن طهارته و نجاسته،یکون ظاهر السؤال فی الروایات المزبورة هو عن حکم طهارته أیضا، و علی ذلک فالتفصیل فی الجواب ناظر الی ذلک،کما انه علی تقدیر ورود الامر بالغسل یتعین ظهوره فی التطهیر للثوب منه،بل ان اطلاق الحرمة و المنع من الصلاة فی الثوب حتی لصورة جفاف العرق و زواله یعیّن تنجس الثوب به لا ان ذات العرق مجرد مانع للصلاة اذ لا بقاء للمانعیة بعد فرض زواله و استبعاد اختصاصه بلزوم الغسل لموضعه من بین بقیة الموانع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اطلاق النفی للغسل الوارد فی روایات عرق مطلق الجنابة دال علی عدم الفصل بین النجاسة و المعانعیة فی العرق،ای ان الغسل نفیا و اثباتا انما هو لنجاسته، فیکنی بنفیه عن نفیها،و الصحیح ان اطلاق المانعیة للثوب الذی عرق فیه من حرام أو اطلاق الامر بغسله لا ینحصر وجهه فی النجاسة،حیث یحتمل انه نظیر فضلات ما لا یؤکل لحمه کلبنه و عرقه و ریقه و ان لم تکن نجسة و زالت عینها بالجفاف،الا انه لیس بزوال لها اذ أثرها یبقی بعد جفافها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فالثوب یصدق علیه انه متلطخ بذاک اللبن أو العرق أو الریق و ان جفّ،و ذلک ظاهر جدا لو کانت الکمیة کبیرة کما هو الحال فی عنوان اتساخ الثوب باللبن أو العرق أو الریق اذ یبقی العنوان صادقا و ان جفت بلحاظ بقاء اثرها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ذلک الاحتمال لا یدفع ظهور القرینة الحالیة و هی کون جهة السؤال عند الرواة هی عن الطهارة و النجاسة لتوهم توسع الجنابة لکل البدن و کما تقدم مفصلا فی بحث الماء المستعمل فی الحدث الاکبر،مضافا الی أن الظهور الاولی فی الامر بالغسل فی باب الطهارة الذی لا یرفع الید عنه الا بصارف قوی،هو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روایتی غسالة الحمام فقد تقدم انه اقل ما فی دلالتهما هو الدلالة علی تأثر الماء به و لو بنحو الکراهة،و قد تقدم فی بحث نجاسة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 الکتاب و فی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دلالتها علی نجاسة المذکورات تامة غایة الامر خروج ابن الزنا للقرائن علی الکراهة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الموضوع فیها بدن الجنب من الحرام و بدن الزانی فقد عرفت ان العرق و ان جف الا ان اثره باق و هو علی أیة حال مما یسبب نجاسة البشرة بخروجه و ان جفّ،و الروایتان مرویتان فی الکتب الاربعة،و طریق احداهما صحیح الی علی بن الحکم الثقة الذی ارسله عن رجل فالاحتیاط متعین لا سیما فی المانعیة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یقرّب الکراهة استئناسا بما ورد فی عرق الحائض من کراهة الصلاة فیه </w:t>
      </w:r>
      <w:r>
        <w:rPr>
          <w:rStyle w:val="FootnoteAnchor"/>
          <w:rtl w:val="true"/>
        </w:rPr>
        <w:footnoteReference w:id="454"/>
      </w:r>
      <w:r>
        <w:rPr>
          <w:rFonts w:ascii="IRNazanin" w:hAnsi="IRNazanin" w:eastAsia="IRNazanin"/>
          <w:color w:val="111111"/>
          <w:sz w:val="28"/>
          <w:sz w:val="28"/>
          <w:szCs w:val="28"/>
          <w:rtl w:val="true"/>
          <w:lang w:bidi="fa-IR"/>
        </w:rPr>
        <w:t xml:space="preserve">،مع ما ورد من ان العرق لیس من الحیض و ان الحیض و الجنابة حیث جعلها اللّه عز و جل لیس فی العرق </w:t>
      </w:r>
      <w:r>
        <w:rPr>
          <w:rStyle w:val="FootnoteAnchor"/>
          <w:rtl w:val="true"/>
        </w:rPr>
        <w:footnoteReference w:id="455"/>
      </w:r>
      <w:r>
        <w:rPr>
          <w:rFonts w:ascii="IRNazanin" w:hAnsi="IRNazanin" w:eastAsia="IRNazanin"/>
          <w:color w:val="111111"/>
          <w:sz w:val="28"/>
          <w:sz w:val="28"/>
          <w:szCs w:val="28"/>
          <w:rtl w:val="true"/>
          <w:lang w:bidi="fa-IR"/>
        </w:rPr>
        <w:t>،بل ان مثل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یجنب الثوب الرجل و لا یجنب الرجل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عن التقیید بمثل الا من الجنابة الحرام فلعل ما ورد فی عرق الحائض من الکراهة و عرق الجنب من الحرام من جهة المعرضیة للنجاسة اذ هما لا یتحفظان من الوقوع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خرج حین الجماع أو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الرجل أو المرأة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زنا أو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کوطء البهیمة أو الاستمناء أو نحوهما بما حرمته ذاتیة،بل الاقوی ذلک فی وطء الحائض و الجماع فی یوم الصوم الواجب المعین أو فی الظهار قبل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مضافا الی اطلاق الموضوع ای کون العرق من جنابة من حرام،أن مورد اسئلة الرواة فی الروایات التی هی عن مطلق الجنابة هو حال کون الشخص متصفا بانه جنب یلامس الماء أو یلاقی عرقه غیره،و نحو ذلک لا خصوص حال الجماع،فلاحظها،و هو متطابق مع مورد اسئلة روایات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کلا الوجهین المتقدمین،و قد اطلق فی الروایات المطلقة الجنب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اطلق فی أکثر الکلمات کالمتن لما کانت حرمته ذاتیة أو عرضیة،و اختار بعض الاختصاص بالحرمة الذاتیة </w:t>
      </w:r>
      <w:r>
        <w:rPr>
          <w:rStyle w:val="FootnoteAnchor"/>
          <w:rtl w:val="true"/>
        </w:rPr>
        <w:footnoteReference w:id="456"/>
      </w:r>
      <w:r>
        <w:rPr>
          <w:rFonts w:ascii="IRNazanin" w:hAnsi="IRNazanin" w:eastAsia="IRNazanin"/>
          <w:color w:val="111111"/>
          <w:sz w:val="28"/>
          <w:sz w:val="28"/>
          <w:szCs w:val="28"/>
          <w:rtl w:val="true"/>
          <w:lang w:bidi="fa-IR"/>
        </w:rPr>
        <w:t>لصدق الحلیلة علی الموطوءة و ان حرمت فعلا لطرو الحیض أو الصیام و غیره،و العکس کذلک أی صدق محرمة الوطی و ان کانت الحرمة غیر فعلیة لاکراه أو اضطرار أو اشتباه،و ان المدار علی حکم الجنابة بما هی لا حکمها بالعناوین الطارئة لانصراف الاول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ان الحرمة تارة یوصف بها الذوات،و أخری الافعال کالوطی و الجنابة، و تارة یراد بها الطبعیة،و أخری الفعلیة،و ثالثة النفسیة فی قبال المقدمیة و نحوها، و رابعة الاولیة و الاصلیة فی قبال الثانویة و الطاریة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الاول حرمة الخمر و ان حلّ لاکراه،و الثانی یعم مثل حرمة الماء المغصوب،و الثالث یعم مثل حرمة الوطی ایام الحیض فی قبال حرمته لاجل حنث النذر أو الیمین،و الرابع حرمة وطی الاجنبیة فی قبال حرمته لاجل الضرر أو الحیض أو الصیام،و لا یخفی افتراق الفعلیة عن الطاریة فقد یفرض الاکراه علی الوطی ایام الصیام او الاکراه علی وطی الاجنبیة،و علی أیة حال فدعوی الانصراف یمکن</w:t>
      </w:r>
      <w:bookmarkStart w:id="103" w:name="pg13747_165074"/>
    </w:p>
    <w:p>
      <w:pPr>
        <w:pStyle w:val="Heading6"/>
        <w:numPr>
          <w:ilvl w:val="5"/>
          <w:numId w:val="1"/>
        </w:numPr>
        <w:rPr/>
      </w:pPr>
      <w:bookmarkStart w:id="104" w:name="__RefHeading___Toc1802154_1468164448"/>
      <w:bookmarkStart w:id="105" w:name="_Toc41"/>
      <w:bookmarkEnd w:id="103"/>
      <w:bookmarkEnd w:id="104"/>
      <w:r>
        <w:rPr>
          <w:rtl w:val="true"/>
        </w:rPr>
        <w:t xml:space="preserve">مسألة </w:t>
      </w:r>
      <w:r>
        <w:rPr/>
        <w:t>1</w:t>
      </w:r>
      <w:r>
        <w:rPr>
          <w:rtl w:val="true"/>
        </w:rPr>
        <w:t>:</w:t>
      </w:r>
      <w:r>
        <w:rPr>
          <w:rtl w:val="true"/>
        </w:rPr>
        <w:t>العرق الخارج منه حال الاغتسال قبل تمامه نجس</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 الخارج منه حال الاغتسال قبل تمامه 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فلیغتسل فی الماء البارد،و ان لم یتمکن فلیرتمس فی الماء الحار،و ینوی الغسل حال الخروج أو یحرک بدنه تحت الماء بقصد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فرضها فی ما کانت الحرمة وصفا للذات لمناسبة الموضوع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کانت وصفا للفعل کالوطی و الجنابة فالدعوی المزبورة لا وجه لها،بل الظاهر مناسبته حینئذ للفعلیة فیعم الامثلة المذکورة فی المتن،و علی ذلک لا یعم وطی الشبهة أو الاکراه علی وطی الاجنبیة،کما انها من وجه مع القسم الرابع کما تقدم،نعم الظاهر اختصاصه بالقسم الثالث ای النفسیة فی قبال المقدمیة و السببیة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لهذا الاستظهار ما فی روایة محمد بن علی بن جعفر المتقدمة فی ماء الحمام من المغایرة بین الجنب من حرام و الزانی و ان کان من عطف الخاص علی العام،و لعل منشأ القول بالثانی هو جعل وصف الحرام بلحاظ المتعلق للجنابة و هو خلاف الظاهر لان التقدیر خلاف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البحث عن العدید من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الضرر هل یوجب حرمة الفعل نفسه،او ان الاضرار عنوان مسببی مغایر، و الظاهر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حرمة المسبب حرمة للسبب أم لا؟و الظاهر الاول أیضا فیما کانا بوجود واحد دون ما اختلافا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الوطی بالظهار و الایلاء و الثانی هو الحرمة بالیمین کالنذر،و أما الاول فقیل بأنه من القسم أیضا فیکون کالنذر و اذا استشکل علی المنتهی فی تأمله فی الحیض و الصوم دون الظهار،لکن الظاهر من اللغویین و المذکور فی بابه انه طلاق فی الجاهلیة نهی عنه الشارع،و أوجب الکفارة علیه،و علی ذلک تکون الحرمة قبل التکفیر هی کالحرمة الحاصلة من الطلاق و کون المرأة کالاجنبیة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العرق الخارج تارة یفوض فی العضو بعد الغسل،و اخری فی العضو قبل</w:t>
      </w:r>
      <w:bookmarkStart w:id="106" w:name="pg13747_165075"/>
    </w:p>
    <w:p>
      <w:pPr>
        <w:pStyle w:val="Heading6"/>
        <w:numPr>
          <w:ilvl w:val="5"/>
          <w:numId w:val="1"/>
        </w:numPr>
        <w:rPr/>
      </w:pPr>
      <w:bookmarkStart w:id="107" w:name="__RefHeading___Toc1802156_1468164448"/>
      <w:bookmarkStart w:id="108" w:name="_Toc42"/>
      <w:bookmarkEnd w:id="106"/>
      <w:bookmarkEnd w:id="107"/>
      <w:r>
        <w:rPr>
          <w:rtl w:val="true"/>
        </w:rPr>
        <w:t xml:space="preserve">مسألة </w:t>
      </w:r>
      <w:r>
        <w:rPr/>
        <w:t>2</w:t>
      </w:r>
      <w:r>
        <w:rPr>
          <w:rtl w:val="true"/>
        </w:rPr>
        <w:t>:</w:t>
      </w:r>
      <w:r>
        <w:rPr>
          <w:rtl w:val="true"/>
        </w:rPr>
        <w:t>اذا أجنب من حرام ثم من حلال أو من حلال ثم من حرام،فالظاهر نجاسة عرقه أیضا</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أجنب من حرام ثم من حلال أو من حلال ثم من حرام،فالظاهر نجاسة عرقه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الغسل،أما الاول فنجاسته مبنیة علی عدم ارتفاع الحدث و الجنابة تدریجا و إلا فهو طاهر،و علی النجاسة فلا تأثیر له فی بطلان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فالمفروض بقاء الموضوع للنجاسة و هو الجنابة من الحرام،لکن احتیاج صحة الغسل للعلاج فیما کان بالقلیل لا ما کان بالکثیر الجاری کما فی شبکة المیاه الحدیثة،نعم الارتماسی کذلک علی بعض الوجوه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الحاجة للعلاج هو اشتراط طهارة العضو قبل اتیان الغسل من الحدث،أو عدم نجاسته،و مع خروج العرق یتنجس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مدرک الاشتراط تارة لدعوی الاجماع،و اخری لدعوی ظهور بعض روایات غسل الجنابة الظاهرة فی تقدیم النقاء من الخبث علی الغسل،و ثالثة و هو الصحیح نجاسة الغسالة من الخبث أو عدم رافعیتها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الاولین لا بد من التقدم الزمانی،و لذلک یعمّ الاشتراط الغسل بالارتماس فلا یکون ادخال بدنه من الغسل،و حینئذ فان بنی علی کفایة الحرکة داخله أو حال الخروج أو بمجموعهما فهو،و الا فلا یصح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فمقتضاه و ان لم یکن التقدم الزمانی و لا الرتبی،الا انه لا بد من التفکیک فی القلیل بین رفع الخبث و رفع الحدث،لأنه بالغسلة الواحدة للعضو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باجراء الماء علی بعض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الماء فی رفع الخبث فلا یکون رافعا للحدث للمواضع اللاحقة فی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یقرّب التنافی فی التأثیر حتی فی المواضع الاولی فی العضو حیث ان الملاقاة کما توجب رفع الحدث کذلک توجب عدم رافعیة الماء الملاقی للحدث کما یأتی فی محلّه،نعم الارتماسی فی الکثیر لا غبار علیه،اذ لا یتأتی الوجه الثالث للاشتراط المزبور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إلیه فی کشف الغطاء و یمکن توجیه الصورة الاولی بانه بعد البناء</w:t>
      </w:r>
    </w:p>
    <w:p>
      <w:pPr>
        <w:pStyle w:val="BookText"/>
        <w:rPr/>
      </w:pPr>
      <w:r>
        <w:rPr>
          <w:rFonts w:ascii="IRNazanin" w:hAnsi="IRNazanin" w:eastAsia="IRNazanin"/>
          <w:color w:val="111111"/>
          <w:sz w:val="28"/>
          <w:sz w:val="28"/>
          <w:szCs w:val="28"/>
          <w:rtl w:val="true"/>
          <w:lang w:bidi="fa-IR"/>
        </w:rPr>
        <w:t>علی الاطلاق فی الموضوع للعرق الخارج بعد الجماع من حرام أیضا و لو کان بسبب آخر کالتعب و نحوه،فیعم حینئذ ما لو عرق من جماع من حلال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 فیوجه بأحد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الموضوع لیس هو الجنابة و الحدث کی یشکل بأن وجوده من اوّل سبب وجد و هو من حلال فلا یقبل التکرر،بل الموضوع هو سبب الحدث و هو الجماع الحرام،لکنه خلاف ظاهر الروایات المتقدمة بعد کون منشأ الاسئلة لدی الرواة هو الجنابة من انها توجب قذارة البدن أیضا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روایات الحمام حیث أخذ عنوان الزانی أیضا قد یستظهر أخذ السبب حیث ان الوصف بلحاظه،و أیضا قد اطلقت الجنابة کالحیض علی السبب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و الجنابة حیث جعلهما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الاظهر الاول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ترتیب الأثر علی عرق الجنابة الناشئة من حرام دون الناشئة من حلال کاشف عن التعدد أو التحصص فاختلاف الاثر مقید لا محالة،کما التزم ذلک فی انواع الحدث الاکبر،و ان اشترکت حصص حدث الجنابة فی اکثر الآثار و الاحکام و فی الرافع،کما هو الحال فی انواع الحدث الاکبر المتعددة المشترکة فی کثیر من الآثار و فی الرافع اجمالا،فالاشتراک فی الآثار و التلازم فی الارتفاع لا یوجب الاتحاد ما دام هناک مجالا لتعدد الاعتبار بلحاظ الاختلاف و لو فی اثر واحد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بحث تداخل الاسباب من ان المسبب غیر القابل للتعدد و التقیید کما فی الحدث الاصغر،و القتل بسبب متعدد من حقوق اللّه تعالی انه لا یکون تداخل اسباب بقول مطلق،بل ان السبب اللاحق علی استواء مع السبب المتقدم فی ترتب المسبب علیهما و نسبته إلیهما و ان کان صرف وجود المسبب حدث بالسبب المتقدم الا انه لا یمانع سببیة اللاحق و بمعنی ترتبه علیه أیضا،کما فی السقف الواقف علی عمود سابق یمکن ایقافه علیه منفردا ثم جیء بعمود ثان</w:t>
      </w:r>
      <w:bookmarkStart w:id="109" w:name="pg13747_165077"/>
    </w:p>
    <w:p>
      <w:pPr>
        <w:pStyle w:val="Heading6"/>
        <w:numPr>
          <w:ilvl w:val="5"/>
          <w:numId w:val="1"/>
        </w:numPr>
        <w:rPr/>
      </w:pPr>
      <w:bookmarkStart w:id="110" w:name="__RefHeading___Toc1802158_1468164448"/>
      <w:bookmarkStart w:id="111" w:name="_Toc43"/>
      <w:bookmarkEnd w:id="109"/>
      <w:bookmarkEnd w:id="110"/>
      <w:r>
        <w:rPr>
          <w:rtl w:val="true"/>
        </w:rPr>
        <w:t xml:space="preserve">مسألة </w:t>
      </w:r>
      <w:r>
        <w:rPr/>
        <w:t>3</w:t>
      </w:r>
      <w:r>
        <w:rPr>
          <w:rtl w:val="true"/>
        </w:rPr>
        <w:t>:</w:t>
      </w:r>
      <w:r>
        <w:rPr>
          <w:rtl w:val="true"/>
        </w:rPr>
        <w:t>المجنب من حرام اذا تیمم لعدم التمکن من الغسل فالظاهر عدم نجاسة عرقه</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المجنب من حرام اذا تیمم لعدم التمکن من الغسل فالظاهر عدم نجاسة عرقه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الاجتناب عنه ما لم یغتسل و اذا وجد الماء و لم یغتسل بعد فعرقه نجس لبطلان تیممه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السقف بحیث لو فرض انعدام العمود الاول لظل السقف ثابتا علی الثانی، و علی هذا فالجنابة یصح انتسابها الی کل من السببین و حینئذ تترتب آثار الانتساب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 الجنب من الحرام بناء علی رافعیته للحدث کالغسل اما تنزیلا أو حقیقة،غایة الأمر انه بوجود الماء تنتهی رافعیته و یؤثر السبب السابق للجنابة بایجاب الحدث،فکأن رافعیة التیمم ممانعة فی فترة فقدان الماء،کما قرّب ذلک غیر واحد من متأخری العصر، و أما البناء علی انه مبیح للمشروط بالطهارة فالحدث غیر مرتفع فیبقی العرق نجسا، لکن الاظهر فی التیمم هو کونه طهورا لدرجة من درجات الحدث کما هو مفاد آیة التیمم و الروایات انه احد الطهورین،مع ضمیمة لزوم استعمال الماء بعد وجدانه، و ارتفاع بدلیته عن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الالتزام بتأثیر السبب السابق بعد فترة فقدان الماء مجددا مرة أخری ای بعد الالتزام بارتفاع الحدث من رأس ثم یعود مرة ثانیة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الطهوریة الاضطراریة البدلیة سواء فی الاعتبار العقلائی أو التکوینی، بل المقرر فیهما متحد و هو تخفف القذارة بالمطهّر الاضطراری لنقصان طهوریته، دون زوال اصل القذارة و من ثمّ احتیج الی المطهر الاختیاری الکامل عند القدرة علیه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المزبور خلاف مفاد الادلة التی هی نحو تقریر لما علیه الاعتبار العقلائی فی باب الطهارة،غایة الامر بالتعبد فی المصداق الاختیاری و الاضطراری فضلا عن</w:t>
      </w:r>
    </w:p>
    <w:p>
      <w:pPr>
        <w:pStyle w:val="BookText"/>
        <w:rPr/>
      </w:pPr>
      <w:r>
        <w:rPr>
          <w:rFonts w:ascii="IRNazanin" w:hAnsi="IRNazanin" w:eastAsia="IRNazanin"/>
          <w:color w:val="111111"/>
          <w:sz w:val="28"/>
          <w:sz w:val="28"/>
          <w:szCs w:val="28"/>
          <w:rtl w:val="true"/>
          <w:lang w:bidi="fa-IR"/>
        </w:rPr>
        <w:t>رکاکته،اذ لازمه انه بعد وجدان الماء و انتقاض التیمم و قبل اتیانه الغسل یحکم بنجاسة العرق المتعدد مرة اخری بعد تخلل طهارته،و هو کما تری لا سیما مع الالتفات الی ما یأتی فی باب التیمم بان وجدان الماء لیس انتقاضا للطهارة الناقصة الحاصلة بالتیمم بل هو انتهاء لأمد المعذوریة،و لاکتفاء بها عن الطهارة الکاملة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فأصل الحدث باق و ان تخفف و حصلت درجة من الطهارة الناقصة سوّغت الدخول فیما هو مشروط بالطهارة التامة فالحدث من الجنابة من حرام باق و ان تخفف و حصلت درجة من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 ذلک عدم جواز مسّ الکتاب للمتیمم،بدعوی ان الحرمة مترتبة علی الحدث،و الفرض انه باق،اذ دلیل بدلیة التیمم یکون حاکما علی کل اثر و حکم کان مترتبا علی الحدث أو مشروطا بالطهارة،و هذا بخلاف الحکم و الأثر الذی لم یکن کذلک کما فی نجاسة عرق الجنب من حرام أو وجوب الغسل لمسّ المیت المیمم،و نحوهما مما کان الحکم مأخوذا فی موضوعه بواسطة تکوینیة أخری مضافة الی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مفاد بدلیة التیمم هو التصرف بالتوسعة فی الآثار الشرعیة المباشرة للحدث أو الطهارة الرافعة له،دون العناوین التکوینیة المترتبة علیه،و من ثمّ لا یعم مفاده التصرف فی الآثار الشرعیة غیر المباشرة،مما کانت مترتبة علی موضوعات اخری ناشئة من الحدث المفروض عدم زواله من رأس،و من ثمّ قیل ان التیمم غایة ما ثبت انه رافع للحدث فی المیت دون الخبث،و ان کان الاصح هو القول بأن ما یرفع الحدث من رأس یرفع الخبث أیضا کالغسل دون ما یرفع درجة منه کالتیمم اذ لم یثبت رافعیته للخبث بل غایته تخفیف الخبث لا زواله من رأس کما فی الحدث</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ترد دعوی قصور أدلة نجاسة عرق الجنب من حرام و أدلة وجوب الغسل</w:t>
      </w:r>
      <w:bookmarkStart w:id="112" w:name="pg13747_165079"/>
    </w:p>
    <w:p>
      <w:pPr>
        <w:pStyle w:val="Heading6"/>
        <w:numPr>
          <w:ilvl w:val="5"/>
          <w:numId w:val="1"/>
        </w:numPr>
        <w:rPr/>
      </w:pPr>
      <w:bookmarkStart w:id="113" w:name="__RefHeading___Toc1802160_1468164448"/>
      <w:bookmarkStart w:id="114" w:name="_Toc44"/>
      <w:bookmarkEnd w:id="112"/>
      <w:bookmarkEnd w:id="113"/>
      <w:r>
        <w:rPr>
          <w:rtl w:val="true"/>
        </w:rPr>
        <w:t xml:space="preserve">مسألة </w:t>
      </w:r>
      <w:r>
        <w:rPr/>
        <w:t>4</w:t>
      </w:r>
      <w:r>
        <w:rPr>
          <w:rtl w:val="true"/>
        </w:rPr>
        <w:t>:</w:t>
      </w:r>
      <w:r>
        <w:rPr>
          <w:rtl w:val="true"/>
        </w:rPr>
        <w:t>الصبی غیر البالغ إذا أجنب من حرام ففی نجاسة عرقه إشکال</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الصبی غیر البالغ اذا اجنب من حرام ففی نجاسة عرقه اشکال </w:t>
      </w:r>
      <w:r>
        <w:rPr>
          <w:rStyle w:val="FootnoteAnchor"/>
          <w:rtl w:val="true"/>
        </w:rPr>
        <w:footnoteReference w:id="458"/>
      </w:r>
      <w:r>
        <w:rPr>
          <w:rFonts w:ascii="IRNazanin" w:hAnsi="IRNazanin" w:eastAsia="IRNazanin"/>
          <w:color w:val="111111"/>
          <w:sz w:val="28"/>
          <w:sz w:val="28"/>
          <w:szCs w:val="28"/>
          <w:rtl w:val="true"/>
          <w:lang w:bidi="fa-IR"/>
        </w:rPr>
        <w:t>و الاحوط أمره بالغسل اذ یصح منه قبل البلوغ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لمسّ المیت،و أدلة نجاسة بدن المیت،عن الشمول لموارد تخفف الحدث، لاحتمال انصرافها للحدث الباقی بتمام درجاته،اذ لازمها القصور فیها أیضا لما بعد انتقاض التیمم بوجدان الماء قبل اتیان الغسل مع انه یلتزم بالشمول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 الصبی من الحرام یبتنی تارة علی أخذ الحرمة فی الموضوع معرّفة الی ذات الفعل المبغوض شرعا،أو انها دخیلة و علیه تکون ظاهرة فی الفعلیة،و قد عرفت مما تقدم ان الاظهر هو الثانی فمن ثم لا یعم الموضوع المکره و المضطر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یبنی تارة اخری علی فعلیة تکلیف الصبی الممیز غایة الامر لا تکتب علیه السیئات و ان کتبت له الحسنات کما فی المروی کما یظهر من الشهید فی صلاة الدروس و غیره و قد اصر علیه بعض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رمسه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قد یؤید فی المقام ما ورد من تعزیر </w:t>
      </w:r>
      <w:r>
        <w:rPr>
          <w:rStyle w:val="FootnoteAnchor"/>
          <w:rtl w:val="true"/>
        </w:rPr>
        <w:footnoteReference w:id="459"/>
      </w:r>
      <w:r>
        <w:rPr>
          <w:rFonts w:ascii="IRNazanin" w:hAnsi="IRNazanin" w:eastAsia="IRNazanin"/>
          <w:color w:val="111111"/>
          <w:sz w:val="28"/>
          <w:sz w:val="28"/>
          <w:szCs w:val="28"/>
          <w:rtl w:val="true"/>
          <w:lang w:bidi="fa-IR"/>
        </w:rPr>
        <w:t>الممیز اذا زنی بامرأة بالجلد دون الحدّ کما ورد ذلک فی اللواط و السرقة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اختلاف الحال فیه عن المضطر و المکره من کون الرفع بینهما لفعلیة التکلیف التامة بخلافه فانه رفع للعقوبة الاخرویة،ای لدرجة من فاعلیة التکلیف دون فعلیته التامة علی ما هو محرر فی علم الاصول من درجات الحکم،و علی ذلک یصح منه الغسل أیضا،نعم غیر الممیز لا یصح توجه الخطاب إلیه من رأس،فلا اشکال فی طهارة عرقه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یمکن تقریبه للقول المزبور ان الادلة بعمومها شاملة له،و غایة ما یتوهم تخصصها فیه ما ورد </w:t>
      </w:r>
      <w:r>
        <w:rPr>
          <w:rStyle w:val="FootnoteAnchor"/>
          <w:rtl w:val="true"/>
        </w:rPr>
        <w:footnoteReference w:id="460"/>
      </w:r>
      <w:r>
        <w:rPr>
          <w:rFonts w:ascii="IRNazanin" w:hAnsi="IRNazanin" w:eastAsia="IRNazanin"/>
          <w:color w:val="111111"/>
          <w:sz w:val="28"/>
          <w:sz w:val="28"/>
          <w:szCs w:val="28"/>
          <w:rtl w:val="true"/>
          <w:lang w:bidi="fa-IR"/>
        </w:rPr>
        <w:t>من رفع القلم عنه و عدم کتابة السیئات علیه حتی یحتلم و هو</w:t>
      </w:r>
    </w:p>
    <w:p>
      <w:pPr>
        <w:pStyle w:val="BookText"/>
        <w:rPr/>
      </w:pPr>
      <w:r>
        <w:rPr>
          <w:rFonts w:ascii="IRNazanin" w:hAnsi="IRNazanin" w:eastAsia="IRNazanin"/>
          <w:color w:val="111111"/>
          <w:sz w:val="28"/>
          <w:sz w:val="28"/>
          <w:szCs w:val="28"/>
          <w:rtl w:val="true"/>
          <w:lang w:bidi="fa-IR"/>
        </w:rPr>
        <w:t>لا یقتضی 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سیاق المجنون و النائم،و التکلیف فیهما فعلی من جهة الموضوع و ان لم یکن فعلیا من جهة المکلف،أی عدم فاعلیة التکلیف اما فی النائم فظاهر و لذلک یلزم بالقضاء و نحوه،و أما المجنون فمورد الرفع لیس ذی الدرجة المسلوب عنه العقل تماما فانه لیس موردا للوضع کی یصح الرفع فیه بل مورده ذی الدرجة التی یتأتی منه شیئا من التمییز و یمکن فیه وضع التکلیف و استبدال التعبیر بالقلم بکتابة السیئات ظاهرة فی کون المرفوع المؤاخذة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الحسنات له عند تمییزه کما ورد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حیث کان الرفع شرعیا و امتنانیا فهما انما یکونان فی المورد الواجد لملاک التکلیف،و بمقتضی الامتنان یکون المرفوع هو الالزام و العقوبة و المشروعیة ،لانه حرمان من اللطف الالهی المفروض فی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بأن الحکم امر بسیط فلا یمکن تبعیضه و التفکیک فیه و ان الوجوب أو الحرمة حد عقلی ینتزعه العقل فلا یناله الرفع الشرعی فلا محالة یتعلق بالاعتبار الشرعی الوحدانی فیرفعه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الرفع کما تقدم لیس مخصص و مقید للحکم بل هو رافع للفعلیة التامة ای قید فی الفعلیة التامة کالحرج و الاضطرار أو رافع للتنجیز خاصة کالقدرة العقلیة،غایة الامر یکون قیدا شرعیا فی التنجیز،و لک ان تقول انه حیث کان الظاهر من جریان القلم هو کتابة السیئات کان التعبیر بالرفع کنائیا لعدم امکان رفع الاحکام العقلیة مع فرض موضوعها،و هو کنائی عن الرخصة و الجواز فینتزع من مجموع الطلب و الجواز الرجحان غیر الالزامی ای حد الاستحباب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التفکیک بین مشروعیة المستحبات بالذات و مشروعیة الافعال</w:t>
      </w:r>
      <w:bookmarkStart w:id="115" w:name="pg13747_165081"/>
    </w:p>
    <w:p>
      <w:pPr>
        <w:pStyle w:val="Heading5"/>
        <w:numPr>
          <w:ilvl w:val="4"/>
          <w:numId w:val="1"/>
        </w:numPr>
        <w:rPr/>
      </w:pPr>
      <w:bookmarkStart w:id="116" w:name="__RefHeading___Toc1802162_1468164448"/>
      <w:bookmarkStart w:id="117" w:name="_Toc45"/>
      <w:bookmarkEnd w:id="115"/>
      <w:bookmarkEnd w:id="116"/>
      <w:r>
        <w:rPr>
          <w:rtl w:val="true"/>
        </w:rPr>
        <w:t>الثانی عشر</w:t>
      </w:r>
      <w:r>
        <w:rPr>
          <w:rtl w:val="true"/>
        </w:rPr>
        <w:t>:</w:t>
      </w:r>
      <w:r>
        <w:rPr>
          <w:rtl w:val="true"/>
        </w:rPr>
        <w:t>عرق الإبل الجلاّلة</w:t>
      </w:r>
      <w:bookmarkEnd w:id="117"/>
    </w:p>
    <w:p>
      <w:pPr>
        <w:pStyle w:val="Heading6"/>
        <w:numPr>
          <w:ilvl w:val="5"/>
          <w:numId w:val="1"/>
        </w:numPr>
        <w:rPr/>
      </w:pPr>
      <w:bookmarkStart w:id="118" w:name="__RefHeading___Toc1802164_1468164448"/>
      <w:bookmarkStart w:id="119" w:name="_Toc46"/>
      <w:bookmarkEnd w:id="118"/>
      <w:r>
        <w:rPr>
          <w:rtl w:val="true"/>
        </w:rPr>
        <w:t>اشارة</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الابل الجلاّلة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 الحیوان الجلال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الالزامیة،حیث ان المخصص المزعوم لا یشمل الندبیات فیبقی اطلاقها علی حاله بعد صحة الخطاب عقلا للممیز،فمن مجموع ذلک یستکشف عدم کون الرفع تخصیصا للالزامیات بل ترخیصا فی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ان الصلاة تثبت علیه اذا عقل و لو لست سنین و الصوم اذا أطاقه </w:t>
      </w:r>
      <w:r>
        <w:rPr>
          <w:rStyle w:val="FootnoteAnchor"/>
          <w:rtl w:val="true"/>
        </w:rPr>
        <w:footnoteReference w:id="463"/>
      </w:r>
      <w:r>
        <w:rPr>
          <w:rFonts w:ascii="IRNazanin" w:hAnsi="IRNazanin" w:eastAsia="IRNazanin"/>
          <w:color w:val="111111"/>
          <w:sz w:val="28"/>
          <w:sz w:val="28"/>
          <w:szCs w:val="28"/>
          <w:rtl w:val="true"/>
          <w:lang w:bidi="fa-IR"/>
        </w:rPr>
        <w:t>،الظاهر ان المسئول عنه هو الماهیة العبادیة المکتوبة و ان ثبوت مشروعیتها یدور مدار التمییز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الاظهر کون الرفع للفعلیة التامة و کونه قیدا لها لا التنجیز کما هو الحال فی الحرج و الاضطرار،فلا تکون الحرمة فعلیة بقول مطلق بل من وجه ناقصة و من ذلک یتضح وجه استشکال الماتن،و علی کل تقدیر فیصح منه الغسل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الشیخان فی النهایة و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الابل الجلالة نجس یغسل منه الثوب،و قال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ندب و هو مذهب من خالفنا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حکی عن الصدوقین،و فی المقنع نسبته الی الروایة النبویة،لکن فی الفقیه نسبته الی أبی الحسن علیه السّلام،کما حکی أیضا عن القاضی و المنتهی و بعض متأخری المتأخرین،و ذهب الکثیر الی الطهارة و الکراهة،و ذهب بعض متأخری العصر الی مانعیته للصلاة خاصة بمقتضی عموم مانعیة فضلات غیر مأکول اللحم للجلال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أدلة النجاسة و وجه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اللحوم الجلالة،و ان أصابک من عرقها فاغسله</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،و ما فی نسخ الکافی الحاضرة من کونها عن هشام بن سالم عن أبی حمزة غیر ضائر بعد انصرافه الی الثمالی حیث یبعد جدا</w:t>
      </w:r>
    </w:p>
    <w:p>
      <w:pPr>
        <w:pStyle w:val="BookText"/>
        <w:rPr/>
      </w:pPr>
      <w:r>
        <w:rPr>
          <w:rFonts w:ascii="IRNazanin" w:hAnsi="IRNazanin" w:eastAsia="IRNazanin"/>
          <w:color w:val="111111"/>
          <w:sz w:val="28"/>
          <w:sz w:val="28"/>
          <w:szCs w:val="28"/>
          <w:rtl w:val="true"/>
          <w:lang w:bidi="fa-IR"/>
        </w:rPr>
        <w:t xml:space="preserve">روایته عن ابن أبی حمزة البطائنی،اذ الاخیر من احداث أصحاب الصادق علیه السّلام و من أصحاب الکاظم علیه السّلام بخلاف هشام بن سالم،مضافا الی ان الذی فی صورة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صحیحة حفص بن البختری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من ألبان الابل الجلالة،و ان اصابک شیء من عرقها فاغسله</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،حیث ان ظاهر الامر بالغسل هو النجاسة کما هو طبع الظهور المزبور المعوّل علیه فی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بروایة بسام الصیرفی عن أبی عبد اللّه علیه السّلام فی الابل الجلالة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لحمها و لا یرکب أربعین یوما</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مرسل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علیه السّلام عن رکوب الجلالة</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،لانحصار وجه النهی فی التقذر بعرقها عند الرکوب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ان اطلاق الامر بالغسل یتناول صورة الجفاف و زوال العرق فیعین ان الوجه فیه هو النجاسة لا المانعیة،و کذا تعیّن الغسل لإطلاق الامر به من بین أسباب الازالة ظاهر فی النجاسة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کونه مما لا یؤکل لحمه قرینة حالیة علی وجه الأمر بغسل العرق، کما ان الامر بغسله نفسه دون الملاقی له من ثوب أو بدن ظاهر فی کون الغایة من الغسل هو الازالة للعین لا التطهیر،و لذلک ذکر مترتبا علی حرمة أکل لحمها أو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القرینة المزبورة غیر مرتکزة فی الاذهان کی یعتمد علیها فی الدلالة،کما أن الظهور الاولی للامر بالغسل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النجاسة و ان تعلق بذات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الطهارة و ان الامر بالغسل ارشاد الی المانعیة و ان کان الظهور الاولی فی مادة الغسل ما ذکر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بطهارة بدنها و کذا سؤرها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قدمناه فی الأسآر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طهارة عرقها،و لذلک ذهب الی نجاسة سؤرها جماعة من القدماء مع التزامهم</w:t>
      </w:r>
    </w:p>
    <w:p>
      <w:pPr>
        <w:pStyle w:val="BookText"/>
        <w:rPr/>
      </w:pPr>
      <w:r>
        <w:rPr>
          <w:rFonts w:ascii="IRNazanin" w:hAnsi="IRNazanin" w:eastAsia="IRNazanin"/>
          <w:color w:val="111111"/>
          <w:sz w:val="28"/>
          <w:sz w:val="28"/>
          <w:szCs w:val="28"/>
          <w:rtl w:val="true"/>
          <w:lang w:bidi="fa-IR"/>
        </w:rPr>
        <w:t>بنجاسة عرقها،حیث ان العرق فی الحیوان دائم الوجود إما رطبا أو جافا بلحاظ بقاء أثره،و السؤر سواء ما باشره الفم أو بعض اعضاء البدن فانه یستلزم الملاقاة للعرق الموجود علی اطراف الجلد و البشرة المحیطة بالفم،و قد تقدم فی الاسآر ان العموم لیس انواعیا فقط بل احوالیا أیضا للتعبیر الوارد فیه بما لا یؤکل لحمه انه مکروه السؤر المحمول علی الاصطلاحیة بقرینة الروایات المعتبرة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التخصیص لذلک العموم،یؤدی الی الالتزام بنجاسة بدنها،مع انه لا قائل به،و وجه ذلک ظهور اتحاد العرق و بقیة الفضلات کالریق و نحوه فی الحکم و من ثم ظهور اتحاد حکم البدن معها أیضا فی الاعتبار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من فحوی دلالة ما ورد فی مدة استبرائها لحلّها علی عدم تطهیر بدنها مع بقاء العرق السابق و لو أثرا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الامر بغسل العرق من کل الجلالة فی أحد الصحیحین،مع عدم الالتزام بالنجاسة فی مطلق عرق الجلال الا ما یحکی عن النزهة،نعم التدافع ظاهر فی تعمیم نجاسة السؤر لکل الجلاّل و تخصیص النجاسة فی العرق بالابل،فهو دال بضمیمة مانعیة ما لا یؤکل لحمه علی کون وجه عموم الامر هو المانعیة دون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تارة بانصراف الجلالة الی الابل،و اخری بالالتزام بعموم النجاسة فی الجلال،و ثالثة بعدم ارتکاز تلک الضمیمة و القرینة فی اذهان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فباطلاق الجلالة فی الروایات علی العدید من الحیوانات الاخری،کما هو فی المعنی اللغوی کل حیوان یأکل الجلّة و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مستلزم لنجاسة اعیانها کما تقدم و 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القرینة لا یشترط فیها الاتصال کی یشترط وجودها فی الاذهان بل یکفی فی الاعتماد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لو کانت متصلة لکانت دالة علی المراد الجدی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الامر بالغسل و فی تخصیصها بالذکر هو بقاء العرق أثرا کما عرفت، و التنبیه علی شمول مانعیة ما لا یؤکل لحمه لما حرم بالعرض،و کأنه لذلک عقّب</w:t>
      </w:r>
      <w:bookmarkStart w:id="120" w:name="pg13747_165084"/>
    </w:p>
    <w:p>
      <w:pPr>
        <w:pStyle w:val="Heading6"/>
        <w:numPr>
          <w:ilvl w:val="5"/>
          <w:numId w:val="1"/>
        </w:numPr>
        <w:rPr/>
      </w:pPr>
      <w:bookmarkStart w:id="121" w:name="__RefHeading___Toc1802166_1468164448"/>
      <w:bookmarkStart w:id="122" w:name="_Toc47"/>
      <w:bookmarkEnd w:id="120"/>
      <w:bookmarkEnd w:id="121"/>
      <w:r>
        <w:rPr>
          <w:rtl w:val="true"/>
        </w:rPr>
        <w:t xml:space="preserve">مسألة </w:t>
      </w:r>
      <w:r>
        <w:rPr/>
        <w:t>1</w:t>
      </w:r>
      <w:r>
        <w:rPr>
          <w:rtl w:val="true"/>
        </w:rPr>
        <w:t>:</w:t>
      </w:r>
      <w:r>
        <w:rPr>
          <w:rtl w:val="true"/>
        </w:rPr>
        <w:t>الأحوط الاجتناب عن الثعلب و الأرنب و الوزغ،و العقرب و الفأر بل مطلق المسوخ</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الأحوط الاجتناب </w:t>
      </w:r>
      <w:r>
        <w:rPr>
          <w:rStyle w:val="FootnoteAnchor"/>
          <w:rtl w:val="true"/>
        </w:rPr>
        <w:footnoteReference w:id="468"/>
      </w:r>
      <w:r>
        <w:rPr>
          <w:rFonts w:ascii="IRNazanin" w:hAnsi="IRNazanin" w:eastAsia="IRNazanin"/>
          <w:color w:val="111111"/>
          <w:sz w:val="28"/>
          <w:sz w:val="28"/>
          <w:szCs w:val="28"/>
          <w:rtl w:val="true"/>
          <w:lang w:bidi="fa-IR"/>
        </w:rPr>
        <w:t>عن الثعلب و الارنب و الوزغ،و العقرب و الفأر بل مطلق المسوخ و ان کان الاقوی طهارة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بالغسل من عرقه علی النهی عن لحومها،و کذا النهی عن رکوبها و الا لکان النهی عن سؤرها اولی من تخصیص النهی بعرقها بخصوص ما اذا أصاب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اختاره عدة من القدماء علی اختلاف فی التفصیل بینهم،و اختار الشیخ فی مبسوطه نجاسة المسوخ مطلقا و بنی علیه فی عدة أبواب،و کذا عن الوسیلة و المراسم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المشهور الطهارة،و الوجه فی ذلک انه وردت روایات دالة بظاهرها علی النجاسة فی العناوین الخاصة،و وردت روایات صریحة بالطهارة،فحملت الاولی علی الکراهة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النجاسة أما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کمرسل یونس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هل یحل ان یمس الثعلب و الأرنب أو شیئا من السباع حیا أو میتا؟قال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یضره و لکن یغسل یده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الفأرة الرطبة قد وقعت فی الماء فتمشی علی الثیاب،أ یصلی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رأیته من أثرها و ما لم تره انضحه بالماء</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جرة وجد فیها خنفساء قد ماتت؟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ألقها و توضأ منه،و ان کان عقربا فأرق الماء و توضأ من ماء غیره</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المناهی للصدوق عن الصاد علیه السّلام ان النبی صلّی اللّه علیه و آله نهی عن اکل سؤر الفأر</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الغنوی عن أبی عبد اللّه علیه السّلام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الوزغ فانه لا ینتفع بما یقع فیه</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کالمصححة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الفأرة و الکلب إذا أکلا من الخبز و شبهه،أ یحلّ أکله؟قال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منه ما أکل، و یحلّ الباقی</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الفأرة و الوزغة تقع فی البئر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منها ثلاث دلاء</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،حیث ان النزح و ان کان تنزیهیا لاعتصام البئر الا انه یندب إلیه فی موارد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أبی سهل القرشی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لحم الکلب؟فقال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مسخ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نجس،أعیدها ثلاث مرات کل 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نجس</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،بتقریب ان الظاهر من تعقیب توصیفه بالنجس لتوصیفه بالمسخ هو موضوعیة المسخ للنجس و ان کان السؤال عن حکم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الطهارة 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العظایة و الحیة و الوزغ یقع فی الماء فلا یموت،أ یتوضأ منه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به،و سألته عن فأرة وقعت فی حب دهن و أخرجت قبل ان تموت،أ یبیعه من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یدهن منه</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 علیه السّلام لا بأس بسؤر الفأرة اذا شربت من الاناء ان یشرب منه و یتوضأ منه</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الغنوی عن أبو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الفأرة و العقرب و اشباه ذلک، یقع فی الماء فیخرج حیا،هل یشرب من ذلک الماء و یتوضأ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یسکب منه</w:t>
      </w:r>
    </w:p>
    <w:p>
      <w:pPr>
        <w:pStyle w:val="BookText"/>
        <w:rPr/>
      </w:pPr>
      <w:r>
        <w:rPr>
          <w:rFonts w:ascii="IRNazanin" w:hAnsi="IRNazanin" w:eastAsia="IRNazanin"/>
          <w:color w:val="111111"/>
          <w:sz w:val="28"/>
          <w:sz w:val="28"/>
          <w:szCs w:val="28"/>
          <w:rtl w:val="true"/>
          <w:lang w:bidi="fa-IR"/>
        </w:rPr>
        <w:t>ثلاث مرات،و قلیله و کثیره بمنزلة واحدة ثم یشرب منه و یتوضأ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،حیث ان الکثیر لا ینجس فالامر بالسکب للوقایة من السموم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حسنة علی بن جعفر </w:t>
      </w:r>
      <w:r>
        <w:rPr>
          <w:rStyle w:val="FootnoteAnchor"/>
          <w:rtl w:val="true"/>
        </w:rPr>
        <w:footnoteReference w:id="479"/>
      </w:r>
      <w:r>
        <w:rPr>
          <w:rFonts w:ascii="IRNazanin" w:hAnsi="IRNazanin" w:eastAsia="IRNazanin"/>
          <w:color w:val="111111"/>
          <w:sz w:val="28"/>
          <w:sz w:val="28"/>
          <w:szCs w:val="28"/>
          <w:rtl w:val="true"/>
          <w:lang w:bidi="fa-IR"/>
        </w:rPr>
        <w:t>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العقرب و الخنفساء و أشباههن،تموت فی الجرة أو الدّن،یتوضأ منه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الی اعتضاده بعموم طهارة ما لا نفس سائلة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بانه فی صدد عدم سببیة الموت للنجاسة فیه لا بیان الطهارة الذاتیة 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مدلوله الالتزامی هو الطهارة الذاتیة حال الحیاة،اذ سببیة الموت للنجاسة فی ما هو طاهر ذاتا لا النجس ذاتا کالکلب،و لذلک لا تتأتی السببیة فیه و لا فی الخنزیر و انما فی بقیة ماله نفس سائلة مما هو طاهر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مصحح ابن مسکان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یسقط فی البئر لیس له دم مثل العقارب و الخنافس و أشباه ذلک فلا بأس</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فی بحث الاسآر طهارة سؤر السباع فی صحیح الفضل </w:t>
      </w:r>
      <w:r>
        <w:rPr>
          <w:rStyle w:val="FootnoteAnchor"/>
          <w:rtl w:val="true"/>
        </w:rPr>
        <w:footnoteReference w:id="483"/>
      </w:r>
      <w:r>
        <w:rPr>
          <w:rFonts w:ascii="IRNazanin" w:hAnsi="IRNazanin" w:eastAsia="IRNazanin"/>
          <w:color w:val="111111"/>
          <w:sz w:val="28"/>
          <w:sz w:val="28"/>
          <w:szCs w:val="28"/>
          <w:rtl w:val="true"/>
          <w:lang w:bidi="fa-IR"/>
        </w:rPr>
        <w:t xml:space="preserve">،مع ان السبع مصادیقه التی کانت محل الابتلاء هو الذئب و الثعلب و نحوهما،مع کون الاول مسوخ </w:t>
      </w:r>
      <w:r>
        <w:rPr>
          <w:rStyle w:val="FootnoteAnchor"/>
          <w:rtl w:val="true"/>
        </w:rPr>
        <w:footnoteReference w:id="484"/>
      </w:r>
      <w:r>
        <w:rPr>
          <w:rFonts w:ascii="IRNazanin" w:hAnsi="IRNazanin" w:eastAsia="IRNazanin"/>
          <w:color w:val="111111"/>
          <w:sz w:val="28"/>
          <w:sz w:val="28"/>
          <w:szCs w:val="28"/>
          <w:rtl w:val="true"/>
          <w:lang w:bidi="fa-IR"/>
        </w:rPr>
        <w:t>،و الظاهر من مرسل یونس المتقدم ادراج الثعلب و الارنب فی السباع من ذکر العام بعد الخاص لا الخصوصیة فیهما المباینة عن عنوان السباع و کذلک</w:t>
      </w:r>
      <w:bookmarkStart w:id="123" w:name="pg13747_165087"/>
    </w:p>
    <w:p>
      <w:pPr>
        <w:pStyle w:val="Heading6"/>
        <w:numPr>
          <w:ilvl w:val="5"/>
          <w:numId w:val="1"/>
        </w:numPr>
        <w:rPr/>
      </w:pPr>
      <w:bookmarkStart w:id="124" w:name="__RefHeading___Toc1802168_1468164448"/>
      <w:bookmarkStart w:id="125" w:name="_Toc48"/>
      <w:bookmarkEnd w:id="123"/>
      <w:bookmarkEnd w:id="124"/>
      <w:r>
        <w:rPr>
          <w:rtl w:val="true"/>
        </w:rPr>
        <w:t xml:space="preserve">مسألة </w:t>
      </w:r>
      <w:r>
        <w:rPr/>
        <w:t>2</w:t>
      </w:r>
      <w:r>
        <w:rPr>
          <w:rtl w:val="true"/>
        </w:rPr>
        <w:t>:</w:t>
      </w:r>
      <w:r>
        <w:rPr>
          <w:rtl w:val="true"/>
        </w:rPr>
        <w:t>کل مشکوک طاهر</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مشکوک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الشبهة لاحتمال کونه من الاعیان النجسة،أو لاحتمال تنجسه مع کونه من الاعیان الطاهرة و القول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الدم المشکوک کونه من القسم الطاهر أو النجس محکوم بالنجاسة ضعیف،نعم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یستثنی الجواب،و قد ورد فی الارنب انه بمنزلة السنور و لها مخالیب مثله و مثل سباع الوحش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روایة ابی سهل الاخیرة فمع ضعف السند ضعیفة الدلالة لانها تحتمل انه علیه السّلام فی صدد بیان جهتین و منشأین لحرمة لحم الکلاب المسخ و النجاسة، و یعضده ان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ما أجاب علیه السّلام بانه 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الی حرمته لکلیة حرمة المسوخات فاستدرک علیه السّلام علی الراوی بانه نجس أیضا،و ان حرمته لا تنحصر بالاول و قد تکرر التأکید فی الروایات علی تمیّز الکلب عن السباع و بقیة الحیوانات بأنه نجس و انجس ما خلق اللّه تعالی،فکأن التکرار ثلاثا علی ذلک من هذا الباب للتنبیه علی تمیزه بذلک،فینافی استفادة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لقاعدة الطهارة و قد تقدم الکلام فیها فی فصل الماء المشکوک و ان معتبرة عمار الطویلة </w:t>
      </w:r>
      <w:r>
        <w:rPr>
          <w:rStyle w:val="FootnoteAnchor"/>
          <w:rtl w:val="true"/>
        </w:rPr>
        <w:footnoteReference w:id="486"/>
      </w:r>
      <w:r>
        <w:rPr>
          <w:rFonts w:ascii="IRNazanin" w:hAnsi="IRNazanin" w:eastAsia="IRNazanin"/>
          <w:color w:val="111111"/>
          <w:sz w:val="28"/>
          <w:sz w:val="28"/>
          <w:szCs w:val="28"/>
          <w:rtl w:val="true"/>
          <w:lang w:bidi="fa-IR"/>
        </w:rPr>
        <w:t>قد نصّ فیها علی اکثر الاقسام من الشبهة الحکمیة و الموضوعیة و غیرها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تقریب هذه الدعوی فی نجاسة الدم فی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تری فی منقاره دما،فان رأیت فی منقار دما فلا توضأ منه و لا تشرب</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،کما قد مرّ ضعفها سواء فی عموم الشبهة الموضوعیة فی الدم أو فی خصوص الدم المشکوک علی منقار الطیور فراجع</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یأتی فی محله إن شاء اللّه تعالی من الروایات </w:t>
      </w:r>
      <w:r>
        <w:rPr>
          <w:rStyle w:val="FootnoteAnchor"/>
          <w:rtl w:val="true"/>
        </w:rPr>
        <w:footnoteReference w:id="488"/>
      </w:r>
      <w:r>
        <w:rPr>
          <w:rFonts w:ascii="IRNazanin" w:hAnsi="IRNazanin" w:eastAsia="IRNazanin"/>
          <w:color w:val="111111"/>
          <w:sz w:val="28"/>
          <w:sz w:val="28"/>
          <w:szCs w:val="28"/>
          <w:rtl w:val="true"/>
          <w:lang w:bidi="fa-IR"/>
        </w:rPr>
        <w:t>الواردة فی البلل المشتبه</w:t>
      </w:r>
      <w:bookmarkStart w:id="126" w:name="pg13747_165088"/>
    </w:p>
    <w:p>
      <w:pPr>
        <w:pStyle w:val="BookText"/>
        <w:rPr/>
      </w:pPr>
      <w:bookmarkEnd w:id="126"/>
      <w:r>
        <w:rPr>
          <w:rFonts w:ascii="IRNazanin" w:hAnsi="IRNazanin" w:eastAsia="IRNazanin"/>
          <w:color w:val="111111"/>
          <w:sz w:val="28"/>
          <w:sz w:val="28"/>
          <w:szCs w:val="28"/>
          <w:rtl w:val="true"/>
          <w:lang w:bidi="fa-IR"/>
        </w:rPr>
        <w:t>مما ذکرنا الرطوبة الخارجة بعد البول قبل الاستبراء بالخرطات،أو بعد خروج المنی قبل الاستبراء فانها مع الشک محکومة بالنجاسة</w:t>
      </w:r>
      <w:r>
        <w:rPr>
          <w:rFonts w:eastAsia="IRNazanin" w:cs="IRNazanin"/>
          <w:color w:val="111111"/>
          <w:sz w:val="28"/>
          <w:szCs w:val="28"/>
          <w:rtl w:val="true"/>
          <w:lang w:bidi="fa-IR"/>
        </w:rPr>
        <w:t>.</w:t>
      </w:r>
    </w:p>
    <w:p>
      <w:pPr>
        <w:pStyle w:val="Heading6"/>
        <w:numPr>
          <w:ilvl w:val="5"/>
          <w:numId w:val="1"/>
        </w:numPr>
        <w:rPr/>
      </w:pPr>
      <w:bookmarkStart w:id="127" w:name="__RefHeading___Toc1802170_1468164448"/>
      <w:bookmarkStart w:id="128" w:name="_Toc49"/>
      <w:bookmarkEnd w:id="127"/>
      <w:r>
        <w:rPr>
          <w:rtl w:val="true"/>
        </w:rPr>
        <w:t xml:space="preserve">مسألة </w:t>
      </w:r>
      <w:r>
        <w:rPr/>
        <w:t>3</w:t>
      </w:r>
      <w:r>
        <w:rPr>
          <w:rtl w:val="true"/>
        </w:rPr>
        <w:t>:</w:t>
      </w:r>
      <w:r>
        <w:rPr>
          <w:rtl w:val="true"/>
        </w:rPr>
        <w:t>الأقوی طهارة غسالة الحمام</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طهارة غسالة الحمام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ظن نجاستها،لکن الاحوط الاجتناب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الدالة علی ذلک کما هی دالة علی الحدث،بعدة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 فی بعضها کموثق سماعة بالوضوء و الاستنجاء منه أیضا و هو و ان کان یتوهم کونه مطلقا موردا الا انه مقید بالروایات المفصّلة بین من استبرأ و من لم یستبرأ،مع انه مختص بالثانی کما یظهر بالتدبر حیث ان من اجنب و لم یبل ثم اغتسل و خرج منه البلل،لم یکن مستبرءا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فی بعضها فی کون الاستبراء بالبول مزیلا للباقی من المنی فی المجری،الظاهر منه البناء علی المنویة مع عدم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کل من السؤال و الجواب فی بعضها الی القذارة و الطهارة الخبثیة کالتعبیر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سراویلی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سأل حتی یلغ السوق فلا یبالی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ینتضح فی النهار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موردا علی من استبرأ،و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من الحبائل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 اطلاقه موردا علی من استبرأ أیضا،و هو نظیر ما ورد من التعبیر فی المذی و الودی من انه من الحبائل فلا تغسله من ثوبک و لا یغسله من فخذه کما لا یتوضأ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بالحدث بعد ما کان مسببا من خروج للبول و المنی کان الحکم به عند خروج البلل ظاهر فی البناء علی تحقق الموضوع کما لا یخفی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لما یظهر من کلمات جماعة من المتقدمین استنادا علی ما ورد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فیها المعتبر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الناهیة عن الاغتسال منها مع التعلیل باجتماعها من غسالة أهل الکتاب و الجنب و الجنب من حرام و الزانی و ابن الزنا و الناصبی الذی هو شرهم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bookmarkStart w:id="129" w:name="pg13747_165089"/>
    </w:p>
    <w:p>
      <w:pPr>
        <w:pStyle w:val="Heading6"/>
        <w:numPr>
          <w:ilvl w:val="5"/>
          <w:numId w:val="1"/>
        </w:numPr>
        <w:rPr/>
      </w:pPr>
      <w:bookmarkStart w:id="130" w:name="__RefHeading___Toc1802172_1468164448"/>
      <w:bookmarkStart w:id="131" w:name="_Toc50"/>
      <w:bookmarkEnd w:id="129"/>
      <w:bookmarkEnd w:id="130"/>
      <w:r>
        <w:rPr>
          <w:rtl w:val="true"/>
        </w:rPr>
        <w:t xml:space="preserve">مسألة </w:t>
      </w:r>
      <w:r>
        <w:rPr/>
        <w:t>4</w:t>
      </w:r>
      <w:r>
        <w:rPr>
          <w:rtl w:val="true"/>
        </w:rPr>
        <w:t>:</w:t>
      </w:r>
      <w:r>
        <w:rPr>
          <w:rtl w:val="true"/>
        </w:rPr>
        <w:t>یستحب رش الماء إذا أراد أن یصلی فی معابد الیهود و النصاری</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رش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أراد ان یصلی فی معابد الیهود و النصاری مع الشک فی نجاستها و ان کانت محکومة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التعلیل بما هو غیر دائم کلی کان الظاهر منها ان المعرضیة لذلک هی الموجب للاجتناب الظاهری،لکنه ضعیف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بعضها من التحذیر من اصابة الجذام و هو لا یناسب النجاسة،و کذا التعلیل بغسالة ابن الزنا الذی تقدم طهارته و ان حکم غسالته تنزیهی،کما انه یظهر من تلک الروایة ان وجه صدور النهی عنها هو فی قبال ما یدعیه العامة کأهل المدینة من کونه شفاء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الغالب فیها تحقق العلم بالنجاسة حیث ان اغتسال الجنب و نحوه الغالب وجودهما یصاحب التطهیر من الخبث،فضلا عن تردد أهل الکتاب و النصاب أیضا کما هو الحال فی کنیف الحمام الذی فی البیوت فی عصرنا،فیکون قرینة علی ارشادیة النهی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یحیی الواسطی عن بعض أصحابنا عن أبی الحسن الماضی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مجتمع الماء فی الحمام من غسالة الناس یصیب الثوب؟قال لا بأس</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الصحاح من البناء علی الطهارة فی الرجلین الملاقیة للغسالة الجاریة علی أرض الحمام </w:t>
      </w:r>
      <w:r>
        <w:rPr>
          <w:rStyle w:val="FootnoteAnchor"/>
          <w:rtl w:val="true"/>
        </w:rPr>
        <w:footnoteReference w:id="491"/>
      </w:r>
      <w:r>
        <w:rPr>
          <w:rFonts w:ascii="IRNazanin" w:hAnsi="IRNazanin" w:eastAsia="IRNazanin"/>
          <w:color w:val="111111"/>
          <w:sz w:val="28"/>
          <w:sz w:val="28"/>
          <w:szCs w:val="28"/>
          <w:rtl w:val="true"/>
          <w:lang w:bidi="fa-IR"/>
        </w:rPr>
        <w:t>،فان أرض الحمام و ان اختلفت نسبة المعرضیة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لتجدد مرور الطاهر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الکنیف و الموضع الذی تجتمع فیه الغسالة،الا ان الغسالة الجاریة علی الارض مقاربة فی النسبة المزبورة للموضع المزبور،لا سیما مع کثرة الواردین فی الحمام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ورد الامر به و بالنضح فی موارد عدیدة،و هی اما فی مظان النجاسة أو</w:t>
      </w:r>
      <w:bookmarkStart w:id="132" w:name="pg13747_165090"/>
    </w:p>
    <w:p>
      <w:pPr>
        <w:pStyle w:val="Heading6"/>
        <w:numPr>
          <w:ilvl w:val="5"/>
          <w:numId w:val="1"/>
        </w:numPr>
        <w:rPr/>
      </w:pPr>
      <w:bookmarkStart w:id="133" w:name="__RefHeading___Toc1802174_1468164448"/>
      <w:bookmarkStart w:id="134" w:name="_Toc51"/>
      <w:bookmarkEnd w:id="132"/>
      <w:bookmarkEnd w:id="133"/>
      <w:r>
        <w:rPr>
          <w:rtl w:val="true"/>
        </w:rPr>
        <w:t xml:space="preserve">مسألة </w:t>
      </w:r>
      <w:r>
        <w:rPr/>
        <w:t>5</w:t>
      </w:r>
      <w:r>
        <w:rPr>
          <w:rtl w:val="true"/>
        </w:rPr>
        <w:t>:</w:t>
      </w:r>
      <w:r>
        <w:rPr>
          <w:rtl w:val="true"/>
        </w:rPr>
        <w:t>فی الشک فی الطهارة و النجاسة لا یجب الفحص</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الشک فی الطهارة و النجاسة لا یجب الفحص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یبنی علی الطهارة اذا لم یکن مسبوقا بالنجاسة،و لو أمکن حصول العلم بالحال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موارد التقذر من ما هو محکوم بالطهارة لرفع النفرة الحاصلة،کما ورد فی ملامسة الکلب أو الخنزیر مع الجفاف أو بعض السباع،أو الشک فی اصابة الثوب بالبول و نحوه من النجاسات،أو الثوب الذی عرق فیه الجنب من حلال و غیرها من الموارد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الصلاة فی البیع و الکنائس و بیوت المجوس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وصل</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أبی بصیر عن الصلاة فی بیوت المجوس؟فقال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وصل</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الامر و ان کان ظاهره من قبیل الاول لکن ما فی روایة حکم بن الحکیم التصریح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أنظفها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یظهر منه ان الامر المزبور من القبیل الثانی،ثم ان ظاهر ارداف بیوت المجوس بالأولین هو إرادة معابدهم،لکن اشعال النار فیها موجب لکراهة الصلاة فیها الا ان یفرض فی وقت خمودها،کما ان افراد السؤال عنها فی صحیحی أبی بصیر و الحلبی قد یستظهر منها العموم لبیوتهم الخاصة،لکن اردافه فی صحیح ابن سنان و ما فی صحیح الحلبی من فرض الراوی رشّها بالماء ظاهر فی معابدهم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ذکرنا مفصلا الحال فی الفحص فی الشبهة الموضوعیة مطلقا فی صلاة المسافر </w:t>
      </w:r>
      <w:r>
        <w:rPr>
          <w:rStyle w:val="FootnoteAnchor"/>
          <w:rtl w:val="true"/>
        </w:rPr>
        <w:footnoteReference w:id="494"/>
      </w:r>
      <w:r>
        <w:rPr>
          <w:rFonts w:ascii="IRNazanin" w:hAnsi="IRNazanin" w:eastAsia="IRNazanin"/>
          <w:color w:val="111111"/>
          <w:sz w:val="28"/>
          <w:sz w:val="28"/>
          <w:szCs w:val="28"/>
          <w:rtl w:val="true"/>
          <w:lang w:bidi="fa-IR"/>
        </w:rPr>
        <w:t>،الا انه لا اختلاف فی عدم لزوم الفحص فی باب الطهارة و النجاسة بعد ظهور عدة من أدلته فی ابتنائه علی التیسیر و السهولة،و عدم التشدد فی اصابة الواقع المجهول،حتی توهم بعض ان الطهارة و النجاسة لیستا الا الظاهریة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تلک الأدلة ما فی صحیح زرارة المعروف فی بحث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ان شککت فی انه اصابه شیء ان انظر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لکنک انما ترید ان تذهب الشک الذی</w:t>
      </w:r>
      <w:bookmarkStart w:id="135" w:name="pg13747_165091"/>
    </w:p>
    <w:p>
      <w:pPr>
        <w:pStyle w:val="Heading4"/>
        <w:numPr>
          <w:ilvl w:val="3"/>
          <w:numId w:val="1"/>
        </w:numPr>
        <w:rPr/>
      </w:pPr>
      <w:bookmarkStart w:id="136" w:name="__RefHeading___Toc1802176_1468164448"/>
      <w:bookmarkStart w:id="137" w:name="_Toc52"/>
      <w:bookmarkEnd w:id="135"/>
      <w:bookmarkEnd w:id="136"/>
      <w:r>
        <w:rPr>
          <w:rtl w:val="true"/>
        </w:rPr>
        <w:t>فصل طریق ثبوت النجاسة أو التنجس العلم الوجدانی أو البینة العادلة</w:t>
      </w:r>
      <w:bookmarkEnd w:id="137"/>
    </w:p>
    <w:p>
      <w:pPr>
        <w:pStyle w:val="Heading5"/>
        <w:numPr>
          <w:ilvl w:val="4"/>
          <w:numId w:val="1"/>
        </w:numPr>
        <w:rPr/>
      </w:pPr>
      <w:bookmarkStart w:id="138" w:name="__RefHeading___Toc1802178_1468164448"/>
      <w:bookmarkStart w:id="139" w:name="_Toc53"/>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فصل طریق ثبوت النجاسة أو التنجس العلم الوجدانی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البینة العادلة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کفایة العدل الواحد اشکال فلا یترک مراعاة الاحتیاط و تثبت أیضا بقول صاحب الید </w:t>
      </w:r>
      <w:r>
        <w:rPr>
          <w:rStyle w:val="FootnoteAnchor"/>
          <w:rtl w:val="true"/>
        </w:rPr>
        <w:footnoteReference w:id="495"/>
      </w:r>
      <w:r>
        <w:rPr>
          <w:rFonts w:ascii="IRNazanin" w:hAnsi="IRNazanin" w:eastAsia="IRNazanin"/>
          <w:color w:val="111111"/>
          <w:sz w:val="28"/>
          <w:sz w:val="28"/>
          <w:szCs w:val="28"/>
          <w:rtl w:val="true"/>
          <w:lang w:bidi="fa-IR"/>
        </w:rPr>
        <w:t>بملک أو اجارة أو اعارة أو امانة،بل أو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فی نفسک</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حفص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أبول أصابنی أو ماء،اذا لم اعلم</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،مع ان الاصابة مفروضة،و غیرها من روایات الباب الذی عقده فی الوسائل لقاعدة الطهارة، و غیرها فی الابواب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لعدم وجوب الفحص بالإطلاق فی القاعدة،فهو انما یتم بعد عدم مقید عقلی أو شرعی فی مطلق موضوعات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لحجیته الذاتیة العقلیة أو العقلائیة،نعم علی الثانی یمکن الردع عن حجیة بعض افراده کعلم الوسواسی،أو العلم الناتج عن مقدمات غیر حسیة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الکلام مفصلا فی عموم حجیتها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کذلک التفصیل فی حجیة خبر الواحد </w:t>
      </w:r>
      <w:r>
        <w:rPr>
          <w:rStyle w:val="FootnoteAnchor"/>
          <w:rtl w:val="true"/>
        </w:rPr>
        <w:footnoteReference w:id="49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أیضا البحث عن عموم حجیتها بحسب الموارد اجمالا </w:t>
      </w:r>
      <w:r>
        <w:rPr>
          <w:rStyle w:val="FootnoteAnchor"/>
          <w:rtl w:val="true"/>
        </w:rPr>
        <w:footnoteReference w:id="499"/>
      </w:r>
      <w:r>
        <w:rPr>
          <w:rFonts w:ascii="IRNazanin" w:hAnsi="IRNazanin" w:eastAsia="IRNazanin"/>
          <w:color w:val="111111"/>
          <w:sz w:val="28"/>
          <w:sz w:val="28"/>
          <w:szCs w:val="28"/>
          <w:rtl w:val="true"/>
          <w:lang w:bidi="fa-IR"/>
        </w:rPr>
        <w:t>،الا انه بقی بعض المسائل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تنبیهات لقاعدة الید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عمومها لموارد الاستیلاء المذکورة فی المتن،و یشهد له ما قدمناه من کون</w:t>
      </w:r>
    </w:p>
    <w:p>
      <w:pPr>
        <w:pStyle w:val="BookText"/>
        <w:rPr/>
      </w:pPr>
      <w:r>
        <w:rPr>
          <w:rFonts w:ascii="IRNazanin" w:hAnsi="IRNazanin" w:eastAsia="IRNazanin"/>
          <w:color w:val="111111"/>
          <w:sz w:val="28"/>
          <w:sz w:val="28"/>
          <w:szCs w:val="28"/>
          <w:rtl w:val="true"/>
          <w:lang w:bidi="fa-IR"/>
        </w:rPr>
        <w:t>البناء علی استخبار حال الاشیاء و الأعیان من من هی تحت تصرفه لأخبریته فتعم الموارد،و کذا الأدلة الامضائیة کاخبار السوق و العصیر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الغصب تعمه القاعدة ما لم یکن المورد موجب للتهمة،اذ قد تقدم ان روایات العصیر المطبوخ ترشد الی اعتبار عدم التهمة فی اخبار ذی الید،و هو کذلک فی البناء العقلائی لغرض انتفاء الوثوق النوعی حینئذ المتحصل من الاخبریة المزبورة،ان جلّ الامارات العقلائیة منشأ اعتبارها عندهم هو ایجابها للوثوق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مما سبق الحال فی ید الکافر و لذا یؤخذ باقراره للغیر ما لم یکن موردا للتهمة،کما انه لا یخفی ان اشتراط عدم التهمة لیس اشتراطا لوثاقة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لاعتبار اخبار ذی الید الکافر بروایة </w:t>
      </w:r>
      <w:r>
        <w:rPr>
          <w:rStyle w:val="FootnoteAnchor"/>
          <w:rtl w:val="true"/>
        </w:rPr>
        <w:footnoteReference w:id="500"/>
      </w:r>
      <w:r>
        <w:rPr>
          <w:rFonts w:ascii="IRNazanin" w:hAnsi="IRNazanin" w:eastAsia="IRNazanin"/>
          <w:color w:val="111111"/>
          <w:sz w:val="28"/>
          <w:sz w:val="28"/>
          <w:szCs w:val="28"/>
          <w:rtl w:val="true"/>
          <w:lang w:bidi="fa-IR"/>
        </w:rPr>
        <w:t xml:space="preserve">اسماعیل بن عیسی المتقدمة </w:t>
      </w:r>
      <w:r>
        <w:rPr>
          <w:rStyle w:val="FootnoteAnchor"/>
          <w:rtl w:val="true"/>
        </w:rPr>
        <w:footnoteReference w:id="501"/>
      </w:r>
      <w:r>
        <w:rPr>
          <w:rFonts w:ascii="IRNazanin" w:hAnsi="IRNazanin" w:eastAsia="IRNazanin"/>
          <w:color w:val="111111"/>
          <w:sz w:val="28"/>
          <w:sz w:val="28"/>
          <w:szCs w:val="28"/>
          <w:rtl w:val="true"/>
          <w:lang w:bidi="fa-IR"/>
        </w:rPr>
        <w:t>فی قاعدة 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انتم ان تسألوا عنه اذا رأیتم المشرکین یبیعون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للغویة السؤال مع عدم اعتبار الاخبار،الا انه قد تقدم ان مقتضی فرض السؤال فیها هو فی البائع المسلم غیر العارف،کما ان الذیل فیه فرض فیه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یستدل للردع عن العمل باخباره بما ورد من التقیید فی أخبار ذی الید بالمسلم فی العصیر المطبوخ،و کذا ما ورد من عدم الاعتداد بقول الکافر فی تذکیة السمک،لکن فیهما نظر لکون کلا المورد موضع التهمة،حیث انه فی الاول یحتمل ان غرضه تناول المسلم العصیر و قبوله لهدیته أو لضیافته،و فی الثانی بیع السمک من المسلم هذا فلا بد من التثبت فی الموارد بلحاظ مظنة التهمة و نحوها مما یجهل الکافر جهات المخبر به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کینونة العین فعلا تحت تصرف ذی الید غیر معتبرة ما دام مفاد اخباره انما</w:t>
      </w:r>
    </w:p>
    <w:p>
      <w:pPr>
        <w:pStyle w:val="BookText"/>
        <w:rPr/>
      </w:pPr>
      <w:r>
        <w:rPr>
          <w:rFonts w:ascii="IRNazanin" w:hAnsi="IRNazanin" w:eastAsia="IRNazanin"/>
          <w:color w:val="111111"/>
          <w:sz w:val="28"/>
          <w:sz w:val="28"/>
          <w:szCs w:val="28"/>
          <w:rtl w:val="true"/>
          <w:lang w:bidi="fa-IR"/>
        </w:rPr>
        <w:t xml:space="preserve">هو عن الظرف الذی هو تحت تصرفه،لوحدة ملاک البناء العقلائی،و لما یستفاد من بعض أدلة الامضاء کروایات الأمر باعلام البائع للمشتری بنجاسة الدهن کی یستصبح به بالتقریب المتقدم </w:t>
      </w:r>
      <w:r>
        <w:rPr>
          <w:rStyle w:val="FootnoteAnchor"/>
          <w:rtl w:val="true"/>
        </w:rPr>
        <w:footnoteReference w:id="502"/>
      </w:r>
      <w:r>
        <w:rPr>
          <w:rFonts w:ascii="IRNazanin" w:hAnsi="IRNazanin" w:eastAsia="IRNazanin"/>
          <w:color w:val="111111"/>
          <w:sz w:val="28"/>
          <w:sz w:val="28"/>
          <w:szCs w:val="28"/>
          <w:rtl w:val="true"/>
          <w:lang w:bidi="fa-IR"/>
        </w:rPr>
        <w:t>،و کذا روایات العصیر المطبوخ و الجلود المشتراة، حیث ان الاخبار هو بعد خروجها عن صاحب الید و هی شاملة لصورة ما اذا تمادت المدة الفاصلة بین خروج العین عنه و بین اخباره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العلامة فی التذکرة و صاحب الجواهر و جماعة الی انه یعتبر فی اخباره عن النجاسة أن یکون قبل الاستعمال و أما بعده فلا،و لعله لبنائه علی التعارض بین اخباره و قاعدة الفراغ فی الصورة الثانیة،لکن لو تمّ هذا التعارض فیما مضی من الاعمال فلا یتم فیما یأتی منها،و لعل مقتضی التقیّد بحرفیة القبلیة و البعدیة هو ذلک،لکن الظاهر هو إرادة تحدید الغایة و انقطاع الحجیة بالاستعمال، و علی أیة حال الصحیح هو التعمیم لما فی اطلاق بعض أدلة الامضاء المشار إلیها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له بمعتبرة ابن بکیر عن رجل اعار رجلا ثوبا فصلی فیه،و هو لا یصلی فیه قلت فان اعلمه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،باستظهار ان الاخبار و الاعلام هو بعد الاستعمال،لکن الصحیح ما قربناه فی حجیة اخبار ذی الید من کون الظاهر منها أن فرض الذیل هو عین المورد الاول أی الاعلام حین الاعارة و الاعطاء لا بعد الاستعمال،مضافا الی ان النجاسة المجهولة غیر مبطلة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مستند الحجیة لاخبار ذی الید منحصر فی قاعدة اقرار صاحب الید لغیره بالعین لکان للتقیید بصورة ما قبل الاستعمال وجه،حیث ان الحجیة فیها محدودة بالید الفعلیة،و أما المعارضة المزبورة فلا مجال لها بعد کون الاخبار أمارة لفظیة و کون قاعدة الفراغ أمارة فعلیة أی ناشئة من الفعل،لتقدم اللفظیة علی</w:t>
      </w:r>
    </w:p>
    <w:p>
      <w:pPr>
        <w:pStyle w:val="BookText"/>
        <w:rPr/>
      </w:pPr>
      <w:r>
        <w:rPr>
          <w:rFonts w:ascii="IRNazanin" w:hAnsi="IRNazanin" w:eastAsia="IRNazanin"/>
          <w:color w:val="111111"/>
          <w:sz w:val="28"/>
          <w:sz w:val="28"/>
          <w:szCs w:val="28"/>
          <w:rtl w:val="true"/>
          <w:lang w:bidi="fa-IR"/>
        </w:rPr>
        <w:t>و لا اعتبار بمطلق الظن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قویا،فالدهن و اللبن و الجبن المأخوذ من أهل البوادی محکوم بالطهارة و ان حصل الظن بنجاستها،بل قد یقال بعدم رجحان الاحتیاط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بالاجتناب عنها،بل قد یکره أو یحرم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فی معرض حصول الافعالیة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کان ظرف مفاد الاخبار فی مدة فعلیة یده السابقة،و یحتمل ضعیفا ان تفصیل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بلحاظ ظرف المفاد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الفرق بین کون الید مستقلة أو مشترکة بعد وقوع العین تحت التصرف بعموم الأدلة المتقدمة،نعم لو شک فی طروّ التطهیر أو التنجیس من ذی الید الآخر،لا بد من ضمّ الاستصحاب لبقاء الحکم السابق الثابت باخبار الید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 جلّ الأدلة السابقة للصبی الممیز تأمل ظاهر عدا السیرة العقلائیة،نعم بناء علی سلب عبارة الصبی کما هو منسوب الی المشهور فلا اعتداد باخباره مع یده،و البحث مطرد فی مطلق الاخبار فی الامارات و الشهادات ما لم یأت دلیل مقید کالعدالة بناء علی عدم تصورها فی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w:t>
      </w:r>
      <w:r>
        <w:rPr>
          <w:rStyle w:val="FootnoteAnchor"/>
          <w:rtl w:val="true"/>
        </w:rPr>
        <w:footnoteReference w:id="503"/>
      </w:r>
      <w:r>
        <w:rPr>
          <w:rFonts w:ascii="IRNazanin" w:hAnsi="IRNazanin" w:eastAsia="IRNazanin"/>
          <w:color w:val="111111"/>
          <w:sz w:val="28"/>
          <w:sz w:val="28"/>
          <w:szCs w:val="28"/>
          <w:rtl w:val="true"/>
          <w:lang w:bidi="fa-IR"/>
        </w:rPr>
        <w:t>و ان ذهب إلیه بعض القدماء لایهام بعض الادلة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یظهر من غیر واحد من الروایات من عدم الاهتمام و الاحتیاط بالاحتمال فی باب الطهارة،کالذی ورد فی </w:t>
      </w:r>
      <w:r>
        <w:rPr>
          <w:rStyle w:val="FootnoteAnchor"/>
          <w:rtl w:val="true"/>
        </w:rPr>
        <w:footnoteReference w:id="504"/>
      </w:r>
      <w:r>
        <w:rPr>
          <w:rFonts w:ascii="IRNazanin" w:hAnsi="IRNazanin" w:eastAsia="IRNazanin"/>
          <w:color w:val="111111"/>
          <w:sz w:val="28"/>
          <w:sz w:val="28"/>
          <w:szCs w:val="28"/>
          <w:rtl w:val="true"/>
          <w:lang w:bidi="fa-IR"/>
        </w:rPr>
        <w:t xml:space="preserve">کیفیة ممانعة حصول الیقین بالنجاسة فی عدة موارد،لکن یظهر من روایات أخر </w:t>
      </w:r>
      <w:r>
        <w:rPr>
          <w:rStyle w:val="FootnoteAnchor"/>
          <w:rtl w:val="true"/>
        </w:rPr>
        <w:footnoteReference w:id="505"/>
      </w:r>
      <w:r>
        <w:rPr>
          <w:rFonts w:ascii="IRNazanin" w:hAnsi="IRNazanin" w:eastAsia="IRNazanin"/>
          <w:color w:val="111111"/>
          <w:sz w:val="28"/>
          <w:sz w:val="28"/>
          <w:szCs w:val="28"/>
          <w:rtl w:val="true"/>
          <w:lang w:bidi="fa-IR"/>
        </w:rPr>
        <w:t>الرجحان فی الثوب الذی یصلی فیه و المسجد للصلاة و نحوهما،و کذا موارد حصول التقذّر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عمل الوسواسی مبنی علی حرمة عمل الوسواس بشکّه و ظنه و حرمة المقدمة التی فی معرض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للاولی لکونه طاعة للشیطان کما فی صحیح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لابی عبد اللّه علیه السّلام رجلا مبتلی بالوضوء و الصلاة،و قلت،هو رجل عاقل،فقال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عقل له و هو یطیع الشیطان؟فقلت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یطیع الشیطان؟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سله،هذا الذی یأتیه من أی شیء هو؟فانه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کصحیح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کثر علیک السهو فامض علی صلاتک فانه یوشک ان یدعک،انما هو من الشیطان</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زرارة و أبی بصیر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تعوّدوا الخبیث من أنفسکم نقض الصلاة فتطمعوه،فان الشیطان خبیث معتاد لما عوّد،فلیمض أحدکم فی الوهم و لا یکثرنّ نقض الصلاة،فانه اذا فعل ذلک مرات لم یعد إلیه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الخبیث ان یطاع،فاذا عصی لم یعد الی احدکم</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،و بالنهی عن متابعة الشک الناشئ من الوسوسة کما فی الصحیح المتقدم و فی بقیة روایات الباب </w:t>
      </w:r>
      <w:r>
        <w:rPr>
          <w:rStyle w:val="FootnoteAnchor"/>
          <w:rtl w:val="true"/>
        </w:rPr>
        <w:footnoteReference w:id="509"/>
      </w:r>
      <w:r>
        <w:rPr>
          <w:rFonts w:ascii="IRNazanin" w:hAnsi="IRNazanin" w:eastAsia="IRNazanin"/>
          <w:color w:val="111111"/>
          <w:sz w:val="28"/>
          <w:sz w:val="28"/>
          <w:szCs w:val="28"/>
          <w:rtl w:val="true"/>
          <w:lang w:bidi="fa-IR"/>
        </w:rPr>
        <w:t>و لانه یسبب تفویت الصلاة الواجبة و ترکها أو غیرها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طاعة الشیطان لا تکون محرمة الا اذا کان الفعل محرما،و ما ورد من النهی عنها انما هو بلحاظ الفعل و الغایة لا من حیث هی طاعة للشیطان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بمنع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المبتلی انما یکرر و یتابع شکّه لحرصه علی امتثال الواجب و ان کان الوهم الممانع من الشیطان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النهی عن متابعة الشک أو الامر بعدم الاعتناء فی العبادة کالصلاة و نحوها ارشاد الی عدم ترتب آثار الشک المختلفة علیه،و الی حکم هذا الشک</w:t>
      </w:r>
    </w:p>
    <w:p>
      <w:pPr>
        <w:pStyle w:val="BookText"/>
        <w:rPr/>
      </w:pPr>
      <w:r>
        <w:rPr>
          <w:rFonts w:ascii="IRNazanin" w:hAnsi="IRNazanin" w:eastAsia="IRNazanin"/>
          <w:color w:val="111111"/>
          <w:sz w:val="28"/>
          <w:sz w:val="28"/>
          <w:szCs w:val="28"/>
          <w:rtl w:val="true"/>
          <w:lang w:bidi="fa-IR"/>
        </w:rPr>
        <w:t>المخصوص من الجهة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البحث فی الوسوسة نفسها أو العمل علی طبقها لا فی ما تستلزمه فی بعض الحالات،کما اذا اشتدت عند المبتلی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یمکن استخراج وجه من الوجوه السابقة و ذلک فی العمل العبادی کالوضوء و الصلاة و نحوهما لا ما کان توصلیا کالطهارة الخبثیة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التکرار الحاصل منه فی اجزاء الصلاة بل حتی فی الصلاة المعادة بعد نقضه للصلاة السابقة فی وجه،فانه لا یکون الداعی خالصا قریبا محضا بعد حکم الروایات المتقدمة بکونه طاعة للشیطان فلا یمکن التقرب به،بعد عموم </w:t>
      </w:r>
      <w:r>
        <w:rPr>
          <w:rStyle w:val="FootnoteAnchor"/>
          <w:rtl w:val="true"/>
        </w:rPr>
        <w:footnoteReference w:id="510"/>
      </w:r>
      <w:r>
        <w:rPr>
          <w:rFonts w:ascii="IRNazanin" w:hAnsi="IRNazanin" w:eastAsia="IRNazanin"/>
          <w:color w:val="111111"/>
          <w:sz w:val="28"/>
          <w:sz w:val="28"/>
          <w:szCs w:val="28"/>
          <w:rtl w:val="true"/>
          <w:lang w:bidi="fa-IR"/>
        </w:rPr>
        <w:t>مثل أنا خیر شریک من عمل لی و لغیری فهو لمن عمل له،و أنه یؤمر به الی النار،فتکون عبادة باطلة و محرمة أیضا،معتضدا ذلک أن الواهمة حیث تقوی علی العاقلة فتکون الإرادة ناشئة منها لا من الدواعی القربیة،بل من الإلقاءات الشیطانیة فی القوة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تکراره ناشئ من حرصه علی الامتثال،فهو من التسویل الذی یرکب الشیطان به علی عقل المبتلی،مع انه لو فرض ان الداعی ذلک فان الکیفیة من التکرار هی متابعة للشیطان فلا تکون قربیة و من ثم محرمة،و علی ذلک فلا بد له فی تصحیح عمله عند التکرار من توطینه نفسه فی الإعادة علی عدم متابعة الوسوسة من حینه و فیما یأتی من أعماله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استشکل فیها بمنع حرمة مقدمة الحرام الا ان تکون تولیدیة سببیة أو فیما کان وجودها مع الحرام متحدا کالإلقاء فی النار و الاحراق،و بأن المعرضیة انما تحرم فیما کان الحرام بالغ الاهمیة لدی الشرع کهلکة النفس و الضرر الفادح لا مثل المقام</w:t>
      </w:r>
      <w:r>
        <w:rPr>
          <w:rFonts w:eastAsia="IRNazanin" w:cs="IRNazanin"/>
          <w:color w:val="111111"/>
          <w:sz w:val="28"/>
          <w:szCs w:val="28"/>
          <w:rtl w:val="true"/>
          <w:lang w:bidi="fa-IR"/>
        </w:rPr>
        <w:t>.</w:t>
      </w:r>
      <w:bookmarkStart w:id="140" w:name="pg13747_165097"/>
    </w:p>
    <w:p>
      <w:pPr>
        <w:pStyle w:val="Heading5"/>
        <w:numPr>
          <w:ilvl w:val="4"/>
          <w:numId w:val="1"/>
        </w:numPr>
        <w:rPr/>
      </w:pPr>
      <w:bookmarkStart w:id="141" w:name="__RefHeading___Toc1802180_1468164448"/>
      <w:bookmarkStart w:id="142" w:name="_Toc54"/>
      <w:bookmarkEnd w:id="140"/>
      <w:bookmarkEnd w:id="141"/>
      <w:r>
        <w:rPr>
          <w:rtl w:val="true"/>
        </w:rPr>
        <w:t xml:space="preserve">مسألة </w:t>
      </w:r>
      <w:r>
        <w:rPr/>
        <w:t>1</w:t>
      </w:r>
      <w:r>
        <w:rPr>
          <w:rtl w:val="true"/>
        </w:rPr>
        <w:t>:</w:t>
      </w:r>
      <w:r>
        <w:rPr>
          <w:rtl w:val="true"/>
        </w:rPr>
        <w:t>لا اعتبار بعلم الوسواسی فی الطهارة و النجاسة</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بعلم الوسواسی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الطهارة و النجاسة</w:t>
      </w:r>
    </w:p>
    <w:p>
      <w:pPr>
        <w:pStyle w:val="BookText"/>
        <w:rPr/>
      </w:pPr>
      <w:r>
        <w:rPr>
          <w:rFonts w:ascii="IRNazanin" w:hAnsi="IRNazanin" w:eastAsia="IRNazanin"/>
          <w:color w:val="111111"/>
          <w:sz w:val="28"/>
          <w:sz w:val="28"/>
          <w:szCs w:val="28"/>
          <w:rtl w:val="true"/>
          <w:lang w:bidi="fa-IR"/>
        </w:rPr>
        <w:t>إلا ان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ما ذکره فی المتن،و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الوسوسة و ما هو من قبیلها من الحالات أو الصفات التی لا تکون اختیاریة حین انوجادها أو اشتدادها،و انما تکون مقدماتها اختیاریة و ما هو معدّ لوجودها فی البدایة،نعم بعد وجودها کالصفات الرذیلة و السیئة المتجذرة،انما تکون القدرة علی ازالتها بلحاظ المستقبل کما هو محرر فی محلّه،و علی ذلک فما یمکن أن یتعلق به التکلیف حینئذ انما هو المعدّ و المقدمات لاختیاریتها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یتنقح فی ضمن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اذعانه الجزمی الحاصل له من الوسوسة علما مسامحة فی الاستعمال کما هو الحال فی اطلاق القطع علی جزم القطّاع،حیث ان مجرد الاذعان و السکون النفسی بقضیة ما لیس هو علما،و ان اوهم ذلک التعریف المذکور له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الاذعان و الرکون النفسی یحصل مع الظن المسمی بالظن الاطمینانی،بل فی النفوس غیر معتدلة القوی قد یحصل لها الاذعان للاحتمال المتساوی طرفه مع الاحتمال بالطرف الآخر،بل للاحتمال الضعیف أو الوهمی کما هو الحال فی الوسواسی الذی اشتدت عنده حالة اضطراب القوة المتصرفة و ازداد خضوع بقیة قواه العملیة و النظریة للقوة الواهمة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فمطلق الاذعان و السکون النفسی لشیء لا یطلق علیه علم و تصدیق اصطلاحی، بل العلم هو خصوص الاذعان و الجزم الحاصل من الدلیل و الحجة،فالجزم بالقضیة و النتیجة من دون تولده و استنتاجه من ما هو حجة عقلا لیس بعلم و لا قطع إذ لا نفی، لاحتمال الخلاف و ان لم یلتفت إلیه،کما هو الحال فی الظن الاطمئنانی فان الاحتمال موجود عند الالتفات إلیه،الا ان الشخص المطمئن لا یتوجّه إلیه بالالتفات، اذ الفرض ان الاذعان و الجزم و السکون لم یستند الی ما هو موجب إلیه و علة له من</w:t>
      </w:r>
    </w:p>
    <w:p>
      <w:pPr>
        <w:pStyle w:val="BookText"/>
        <w:rPr/>
      </w:pPr>
      <w:r>
        <w:rPr>
          <w:rFonts w:ascii="IRNazanin" w:hAnsi="IRNazanin" w:eastAsia="IRNazanin"/>
          <w:color w:val="111111"/>
          <w:sz w:val="28"/>
          <w:sz w:val="28"/>
          <w:szCs w:val="28"/>
          <w:rtl w:val="true"/>
          <w:lang w:bidi="fa-IR"/>
        </w:rPr>
        <w:t>دلیل و حجة،فبمعاودة الالتفات الی المنشأ له یحصل الالتفات الی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ذکروه فی مباحث القطع من الاصول من کون الاراءة و الحکایة الحاصلة المطابقة للواقع حیثیة اولیة فی العلم،و الجانب الوصفی فی النفس من الاذعان و السکون حیثیة ثانویة،و جانب الجری العملی أثر جبلیّ فطری مترتب علی الحیثیة الثانویة و هو حیثیة ثالثة أ</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حدّا من العلم لشموله للظن الاطمئنان و الاحتمال الاطمئنانی عند الوسواسی،حیث ان فیهما صورة مطابق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إذعان و جری عملی 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علم بالمعنی الاعم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للجهل المرکب،إذ هو صرف الاحتمال بصورة حاکیة للواقع المحقق،و لکنه غیر رافع للشک و التردد مطلقا و ان تجزّم و أذعن الشخص،اذ هو قابل للزوال بمجرد اعادة و تکرار الالتفات الی المنشأ له،و من ثمّ کانت حجیة و تنجیزیة القطع بمعنی مطلق الاذعان و الاطمئنان فی غیر العلم الحقیقی جعلیة عقلائیة،لا ذاتیة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واضح بعد ما تقدم،حیث ان الاذعان و الجزم المعلول و المتولد من ما هو دلیل و حجة فی نفسه تولده تکوینی،و کذا معلوله الثانی و هو الجری العملی علی طبقه،و هذا بخلاف غیره من ما هو متولد لا بالضرورة من الظن أو الاحتمال فانه بتوسط بناء جعلی عام کالبناءات العقلائیة أو الشرعیة أو خاص کالوسواسی و نحوه،و تمام الکلام فی محلّه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لا مجال لدعوی الحجیة الذاتیة لما یسمی بالعلم الحاصل من الوسوسة، و أما الحجیة العقلائیة فأیضا منتفیة،اذ هم یخصصون مناشئ محددة یذعن لها و یرکن إلیها و یجرون علی العمل بها،نعم قد یفرض حصول الاذعان عند الوسواسی</w:t>
      </w:r>
    </w:p>
    <w:p>
      <w:pPr>
        <w:pStyle w:val="BookText"/>
        <w:rPr/>
      </w:pPr>
      <w:r>
        <w:rPr>
          <w:rFonts w:ascii="IRNazanin" w:hAnsi="IRNazanin" w:eastAsia="IRNazanin"/>
          <w:color w:val="111111"/>
          <w:sz w:val="28"/>
          <w:sz w:val="28"/>
          <w:szCs w:val="28"/>
          <w:rtl w:val="true"/>
          <w:lang w:bidi="fa-IR"/>
        </w:rPr>
        <w:t>مما هو منشأ صالح للسکون النفسی إلیه عند العقلاء أو حصوله من منشأ عقلی حقیقی من دلیل و حجة،إلا ان ذلک خارج عن فرض البحث و هو حصوله من حالة الوسوسة المبتلی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ان غیر واحد من الاعلام فی المقام فصّلوا فی الحجیة فی نظر الوسواسی نفسه و فی نظر العقلاء أو الواقع،کما فصّل مشهور المتأخرین فی قطع القطاع،فانه لا یتأتی تفصیل فی ناحیة کبری المقام،بل غایة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مراد جماعة من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تخیّل الشخص الوسواسی بعدم تحقق صغری الوسواس فی جزمه الخاص و ان اعترف بابتلائه اجمالا بالوسواس،لکنه یتخیل تحقق صغری المنشأ العقلائی أو العقلی فی اذعانه الخاص فی واقعة جزئیة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الحجیة فی اذعانات الوسواسی،و هی الجهة الاولی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امکان ردعه عن متابعة جزمه الحاصل من الوسوسة،فهو متصور بالوجوه المذکورة فی مبحث القطع من مباحث الحجج،و ذلک إما بأخذ علم من طریق خاص فی موضوع الحکم أو بأخذ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المتوهم لدیه حصوله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مانعا أو تنبیهه علی عدم صحة منشأ جزمه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بما مضی التنبیه علیه من کون کثیر من الاذعانات و الاطمئنانات ظنونا اطمینانیة و نحوها لا علما حقیقیا فحجیتها جعلیة عقلائیة امضائیة،و بالامکان و الحال هذه الردع عنها و بامکان الوسواسی الالتفات الی هذه الحیثیة من کون علمه المتوهم لیس علما حقیقیا تکوینا بل ما یسمی بالعلم العادی العقلائی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ان دعوی رفع الشارع یده عن الامتثال التام الی الاکتفاء بالناقص من الوسواسی لیست بعیدة،فلیس ذلک من تخصیص الادلة الاولیة للشرائط و الاجزاء بل من التصرف فی منطقة الفراغ من التکالیف،کما هو الحال فی قاعدة لا تعاد، و أحد وجوه الملاک فی قاعدة الفراغ و التجاوز و أصول الصحة فی الاعمال،فالامر</w:t>
      </w:r>
    </w:p>
    <w:p>
      <w:pPr>
        <w:pStyle w:val="BookText"/>
        <w:rPr/>
      </w:pPr>
      <w:r>
        <w:rPr>
          <w:rFonts w:ascii="IRNazanin" w:hAnsi="IRNazanin" w:eastAsia="IRNazanin"/>
          <w:color w:val="111111"/>
          <w:sz w:val="28"/>
          <w:sz w:val="28"/>
          <w:szCs w:val="28"/>
          <w:rtl w:val="true"/>
          <w:lang w:bidi="fa-IR"/>
        </w:rPr>
        <w:t>بالمضی فی المقام و فیها واحد،و هذا الوجه مؤثر فی ارتداع المبتلی ما لم تضعف ارادته الی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 شکه فی طرف الالزام کاحتمال الخلل لا اعتبار به أیضا، لشمول ما ورد فیه له بل و خصوص بعض ما ورد بالشک،کما هو الحال فی کثیر الشک و کل من خرج شکه عن المتعارف المعتاد أی عن الموجب الواقعی الصحیح للشک</w:t>
      </w:r>
    </w:p>
    <w:p>
      <w:pPr>
        <w:pStyle w:val="BookText"/>
        <w:rPr/>
      </w:pPr>
      <w:r>
        <w:rPr>
          <w:rFonts w:ascii="IRNazanin" w:hAnsi="IRNazanin" w:eastAsia="IRNazanin"/>
          <w:color w:val="111111"/>
          <w:sz w:val="28"/>
          <w:sz w:val="28"/>
          <w:szCs w:val="28"/>
          <w:rtl w:val="true"/>
          <w:lang w:bidi="fa-IR"/>
        </w:rPr>
        <w:t>و أما شکه فی طرف الترخیص ففیه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کاحتمال التطهیر لما کان نجسا فی السابق و احتمال الامتثال و الاداء للواجب کالفرائض الیومیة و هو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الاذعان و الجزم لدی بعض المبتلین کما شاهدناهم فیجزم باداء الصلاة کاملة عند وقوفه لتکبیرة الاحرام،و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حصول الاطمئنان المتعارف حصوله عند النوع من الاسباب المعتادة بتحقق النجاسة و نحوها من ما هو من الاحکام الالزامیة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نشوئه من اضطراب الواهمة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الاعتداد به شکا کان أو اذعانا بالترخیص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فمضافا الی جریان الاصول المثبتة لا اعتداد بذلک الشک کما تقدم، و کذا الثانیة کما اتضح فی الجهة الاولی،و أما الثالثة فلانصراف موضوع الاصول المرخصة عن مثله،و کذا العقلیة و العقلائیة فاللازم علیه الاعتناء</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ان ما ورد من الردع مخصوص بالابتلاء فی طرف الخلل لا فی طرف الصحة،لان الظاهر منها هو عدم الاعتداد بحالة الاضطراب و عدم الاتزان بین القوة الواهمة و بقیة قوی النفس،مضافا الی عموم التعلیل الوارد فی غیر واحد منها، و عموم بعضها کصحیح عبد اللّه بن سنان المتقدم،بل من التدبر فیما سبق یظهر</w:t>
      </w:r>
      <w:bookmarkStart w:id="143" w:name="pg13747_165101"/>
    </w:p>
    <w:p>
      <w:pPr>
        <w:pStyle w:val="Heading5"/>
        <w:numPr>
          <w:ilvl w:val="4"/>
          <w:numId w:val="1"/>
        </w:numPr>
        <w:rPr/>
      </w:pPr>
      <w:bookmarkStart w:id="144" w:name="__RefHeading___Toc1802182_1468164448"/>
      <w:bookmarkStart w:id="145" w:name="_Toc55"/>
      <w:bookmarkEnd w:id="143"/>
      <w:bookmarkEnd w:id="144"/>
      <w:r>
        <w:rPr>
          <w:rtl w:val="true"/>
        </w:rPr>
        <w:t xml:space="preserve">مسألة </w:t>
      </w:r>
      <w:r>
        <w:rPr/>
        <w:t>2</w:t>
      </w:r>
      <w:r>
        <w:rPr>
          <w:rtl w:val="true"/>
        </w:rPr>
        <w:t>:</w:t>
      </w:r>
      <w:r>
        <w:rPr>
          <w:rtl w:val="true"/>
        </w:rPr>
        <w:t>العلم الاجمالی کالتفصیلی</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الاجمالی کالتفصیلی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علم بنجاسة أحد الشیئین یجب الاجتناب عنهما الا اذا لم یکن</w:t>
      </w:r>
    </w:p>
    <w:p>
      <w:pPr>
        <w:pStyle w:val="BookText"/>
        <w:rPr/>
      </w:pPr>
      <w:r>
        <w:rPr>
          <w:rFonts w:ascii="IRNazanin" w:hAnsi="IRNazanin" w:eastAsia="IRNazanin"/>
          <w:color w:val="111111"/>
          <w:sz w:val="28"/>
          <w:sz w:val="28"/>
          <w:szCs w:val="28"/>
          <w:rtl w:val="true"/>
          <w:lang w:bidi="fa-IR"/>
        </w:rPr>
        <w:t>عموم إلغاء اعتبار اذعاناته و شکوکه فی الابواب الاخری کالمعاملات و الایقاعات و ان اللازم علیه هو اتباع المتعارف،سواء فرض انه الشک عندهم أو الاطمینان،کل مورد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الاعتداد باذعاناته و تجزّماته شرعا و عقلا و عقلائیا یتضح عدم الاعتداد بأخباره و شهاداته لسقوط المنشأ و هو کیفیة تحمله للخبر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حرّرنا ذلک فی مباحث القطع و أصالة الاشتغال و ملخصه حیث ان للحکم الشرعی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 الاولی للحکم علی موضوعه و قیوده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الحکم و اثباته و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الامتثال بالاحراز الوجدانی أو التعبدی أو 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شرعی و الاخیران عقلیان الا ان للشارع التعبد فی موضوعهما کما یتعبد بطرق معینة لاحراز الحکم کالظنون المعتبرة فی المقام الثانی،و بأمارات فعلیة کقاعدة الفراغ و التجاوز و نحوهما فی المقام الثالث،هذا فی جانب التوسعة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له ان یلغی اعتبار علم من سبب خاص کالوسوسة و کالحاصل من القطّاع، فکما له للاکتفاء بالامتثال الاحتمالی فی المقام الثالث أو المعذّر الظنی فی المقام الثانی لوجوه مذکورة فی بحث الجمع بین الحکمین الظاهری و الواقعی علی صعید الملاک و باعثیة الحکم و الامتثال،فکذلک له ان یحصر المنجّز فیما عدا بعض العلوم الحاصلة من أسباب خاصة و هذا فی جانب التضییق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یعلم أن العلم التفصیلی مقتضی للتنجیز لا علة فضلا عن العلم الاجمالی،فلا یتم التنجیز فی الثانی الا بتساقط الاصول فی الاطراف</w:t>
      </w:r>
      <w:r>
        <w:rPr>
          <w:rFonts w:eastAsia="IRNazanin" w:cs="IRNazanin"/>
          <w:color w:val="111111"/>
          <w:sz w:val="28"/>
          <w:szCs w:val="28"/>
          <w:rtl w:val="true"/>
          <w:lang w:bidi="fa-IR"/>
        </w:rPr>
        <w:t>.</w:t>
      </w:r>
      <w:bookmarkStart w:id="146" w:name="pg13747_165102"/>
    </w:p>
    <w:p>
      <w:pPr>
        <w:pStyle w:val="BookText"/>
        <w:rPr/>
      </w:pPr>
      <w:bookmarkEnd w:id="146"/>
      <w:r>
        <w:rPr>
          <w:rFonts w:ascii="IRNazanin" w:hAnsi="IRNazanin" w:eastAsia="IRNazanin"/>
          <w:color w:val="111111"/>
          <w:sz w:val="28"/>
          <w:sz w:val="28"/>
          <w:szCs w:val="28"/>
          <w:rtl w:val="true"/>
          <w:lang w:bidi="fa-IR"/>
        </w:rPr>
        <w:t>أحدهما محلا لابتلائه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الاجتناب عما هو محل الابتلاء أیضا</w:t>
      </w:r>
      <w:r>
        <w:rPr>
          <w:rFonts w:eastAsia="IRNazanin" w:cs="IRNazanin"/>
          <w:color w:val="111111"/>
          <w:sz w:val="28"/>
          <w:szCs w:val="28"/>
          <w:rtl w:val="true"/>
          <w:lang w:bidi="fa-IR"/>
        </w:rPr>
        <w:t>.</w:t>
      </w:r>
    </w:p>
    <w:p>
      <w:pPr>
        <w:pStyle w:val="Heading5"/>
        <w:numPr>
          <w:ilvl w:val="4"/>
          <w:numId w:val="1"/>
        </w:numPr>
        <w:rPr/>
      </w:pPr>
      <w:bookmarkStart w:id="147" w:name="__RefHeading___Toc1802184_1468164448"/>
      <w:bookmarkStart w:id="148" w:name="_Toc56"/>
      <w:bookmarkEnd w:id="147"/>
      <w:r>
        <w:rPr>
          <w:rtl w:val="true"/>
        </w:rPr>
        <w:t>مسألة</w:t>
      </w:r>
      <w:r>
        <w:rPr>
          <w:rtl w:val="true"/>
        </w:rPr>
        <w:t>:</w:t>
      </w:r>
      <w:r>
        <w:rPr/>
        <w:t>3</w:t>
      </w:r>
      <w:r>
        <w:rPr>
          <w:rtl w:val="true"/>
        </w:rPr>
        <w:t xml:space="preserve"> </w:t>
      </w:r>
      <w:r>
        <w:rPr>
          <w:rtl w:val="true"/>
        </w:rPr>
        <w:t>لا یعتبر فی البیّنة حصول الظن بصدقها</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البیّنة حصول الظن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بصدقها،نعم یعتبر 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معارضتها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حرّرنا فی مباحث العلم الاجمالی أن الابتلاء العرفی لیس من القیود الشرعیة للحکم الشرعی بل غایة ما یقرّب انه قید عقلی فی الخطاب و هو فاعلیة و باعثیة الحکم و التی هی من المراتب العقلیة للحکم،فعلی ذلک یکون العلم المزبور متعلقا بحکم فعلی الا ان فاعلیته و باعثیته تقدیریة تعلیقیة و من ثمّ تنجیزه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تجری الاصول العملیة فی الاطراف المبتلی بها من دون تعارض و تساقط مع الاطراف الخارجة عن محل الابتلاء،بعد عدم جریانها فی تلک الاطراف لعدم التنجیز الفعلی علی تقدیر کون المعلوم فی الطرف الخارج،فلا معنی محصّل لجعل الوظیفة العملیة عند الشک فی الطرف المزبور بعد خروجه عن الابتلاء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الشک فی الخروج عن محل الابتلاء لبعض الاطراف فهو کالشک فی القیود العقلیة للحکم المحرر فیها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جهة اعتبارها هو الظن النوعی الحاصل إما لنوع العقلاء أو من نوع طبیعة أفراد البیّنة،و ما یقال من اشتراطها بعدم الظن بالخلاف المتولد لدی نوع العقلاء،فانه عبارة اخری عن اشتراط إما تحقق الظن النوعی المزبور بالمطابقة أو عدم معارضة ظن آخر معتبر لدیهم،نعم التنبیه علیه لازم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کل الامارات المعتبرة اقتضاء لعدم شمول الدلیل للمتنافیین و کذا الحال مع المعارضة لإمارة أخری فی رتبتها،لکن قد تقدم فی دلیل حجیتها تقدمها علی اغلب الامارات،و لعله لذلک لم ینبه علیه الماتن</w:t>
      </w:r>
      <w:r>
        <w:rPr>
          <w:rFonts w:eastAsia="IRNazanin" w:cs="IRNazanin"/>
          <w:color w:val="111111"/>
          <w:sz w:val="28"/>
          <w:szCs w:val="28"/>
          <w:rtl w:val="true"/>
          <w:lang w:bidi="fa-IR"/>
        </w:rPr>
        <w:t>.</w:t>
      </w:r>
      <w:bookmarkStart w:id="149" w:name="pg13747_165103"/>
    </w:p>
    <w:p>
      <w:pPr>
        <w:pStyle w:val="Heading5"/>
        <w:numPr>
          <w:ilvl w:val="4"/>
          <w:numId w:val="1"/>
        </w:numPr>
        <w:rPr/>
      </w:pPr>
      <w:bookmarkStart w:id="150" w:name="__RefHeading___Toc1802186_1468164448"/>
      <w:bookmarkStart w:id="151" w:name="_Toc57"/>
      <w:bookmarkEnd w:id="149"/>
      <w:bookmarkEnd w:id="150"/>
      <w:r>
        <w:rPr>
          <w:rtl w:val="true"/>
        </w:rPr>
        <w:t xml:space="preserve">مسألة </w:t>
      </w:r>
      <w:r>
        <w:rPr/>
        <w:t>4</w:t>
      </w:r>
      <w:r>
        <w:rPr>
          <w:rtl w:val="true"/>
        </w:rPr>
        <w:t>:</w:t>
      </w:r>
      <w:r>
        <w:rPr>
          <w:rtl w:val="true"/>
        </w:rPr>
        <w:t>لا یعتبر فی البینة ذکر مستند الشهادة</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البینة ذکر مستند الشهادة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ذکرا مستندها و علم عدم صحته لم یحکم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مستند الشهادة نسب الی العلامة لزوم ذکر المستند مع الاختلاف فی سبب النجاسة و الحکم لاحتمال ان یکون اخبارها حینئذ عن وجود المسبب کالنجاسة عند الشاهد و المخبر فیما یراه سببا کملاقاة المسوغ و لا یراه سببا من قامت لدیه البینة لطهارة المسوغ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أوضحه غیر واحد من المتأخرین بأن حجیة الخبر و البینة هی فی الموضوع الخارجی و المحکی الحسی لا فی الحکم الکلی و الفتوی و المحکی الحدسی، فمفادها حجة الحکایة للوجود الخارجی للسبب و الموضوع لا الحکایة عن الحکم و لو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 الاختلاف بین المخبر و من قامت لدیه البیّنة فی الحکم الکلی یکون الاخبار بالنجاسة و الحکم دالا التزاما عن تحقق الموضوع المتفق علیه فی سببیته، بخلاف ما لو کان بینهما اختلاف فان الاخبار بالحکم مردد فی دلالته علی تحقق الموضوع بین ما هو موضوع للنجاسة و ما هو لیس بموضوع لها عند من قامت لدیه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ذکروه فی الشهادة بالجرح و فی الشهادة بالرضاع من عدم الاعتداد بها ما لم تذکر التفصیل لوجود الاختلاف فی سبب الجرح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یشکل بقبولهم للشهادة بالملک و الوقف و النکاح و التذکیة و غیرها مع وجود الاختلاف أیضا کما هو الحال فی حمل اماریة الید علی التذکیة الواقعیة و أصالة الصحة علی الصحة فی الواقع</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وارد کما نبّه علیه غیر واحد للتفصیل بین ما کان الاخبار عن الحکم المترتب علی سبب هو مجری لأصالة الصحة و بین ما کان الاخبار عن الحکم</w:t>
      </w:r>
      <w:bookmarkStart w:id="152" w:name="pg13747_165104"/>
    </w:p>
    <w:p>
      <w:pPr>
        <w:pStyle w:val="Heading5"/>
        <w:numPr>
          <w:ilvl w:val="4"/>
          <w:numId w:val="1"/>
        </w:numPr>
        <w:rPr/>
      </w:pPr>
      <w:bookmarkStart w:id="153" w:name="__RefHeading___Toc1802188_1468164448"/>
      <w:bookmarkStart w:id="154" w:name="_Toc58"/>
      <w:bookmarkEnd w:id="152"/>
      <w:bookmarkEnd w:id="153"/>
      <w:r>
        <w:rPr>
          <w:rtl w:val="true"/>
        </w:rPr>
        <w:t xml:space="preserve">مسألة </w:t>
      </w:r>
      <w:r>
        <w:rPr/>
        <w:t>5</w:t>
      </w:r>
      <w:r>
        <w:rPr>
          <w:rtl w:val="true"/>
        </w:rPr>
        <w:t>:</w:t>
      </w:r>
      <w:r>
        <w:rPr>
          <w:rtl w:val="true"/>
        </w:rPr>
        <w:t>إذا لم یشهدا بالنجاسة بل بموجبها کفی و إن لم یکن موجبا عندهما أو أحدهما</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یشهدا بالنجاسة بل بموجبها کفی و إن لم یکن موجبا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عندهما أو أحدهما فلو قالا ان هذا الثوب لاقی عرق المجنب من حرام أو ماء الغسالة کفی عند من یقول بنجاستهما و ان لم یکن مذهبهما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المترتب علی سبب هو مجری لأصالة العدم،فإن الامثلة المنقوض بها من قبیل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الاخبار عن الملک دال التزاما علی تحقق سبب معاملی و نحوه و عند الشک فی صحته و فساده للاختلاف فی شرائط المعاملة فانه مجری لأصالة الصحة کما هو محرر فی محلّه،و هذا بخلاف الموارد التی اشترطوا فیها التفصیل و ذکر السبب فانه من قبیل الثانی الذی هو مجری لاصالة عدم تحقق السبب،و هو المتعین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الحال فی ما ذکره صاحب الجواهر فی مسألة قبول البینة الجارحة فی شاهدی المدعی من دون تفسیر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من طریقة الشرع من حمل عبارة الشاهد علی الواقع و ان اختلف الاجتهاد فی تشخیصه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مثل بالملک و التطهیر و التنجیس،هذا مع أن الاخبار بالتطهیر لیس من الاخبار المجرد بل من موارد أصالة الصحة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من جواز الشهادة بالملکیة من دون ذکر السبب </w:t>
      </w:r>
      <w:r>
        <w:rPr>
          <w:rStyle w:val="FootnoteAnchor"/>
          <w:rtl w:val="true"/>
        </w:rPr>
        <w:footnoteReference w:id="511"/>
      </w:r>
      <w:r>
        <w:rPr>
          <w:rFonts w:ascii="IRNazanin" w:hAnsi="IRNazanin" w:eastAsia="IRNazanin"/>
          <w:color w:val="111111"/>
          <w:sz w:val="28"/>
          <w:sz w:val="28"/>
          <w:szCs w:val="28"/>
          <w:rtl w:val="true"/>
          <w:lang w:bidi="fa-IR"/>
        </w:rPr>
        <w:t xml:space="preserve">،أو جواز تصحیح الشهادة بکل وجه لیجیزها القاضی ما دامت حقا </w:t>
      </w:r>
      <w:r>
        <w:rPr>
          <w:rStyle w:val="FootnoteAnchor"/>
          <w:rtl w:val="true"/>
        </w:rPr>
        <w:footnoteReference w:id="512"/>
      </w:r>
      <w:r>
        <w:rPr>
          <w:rFonts w:ascii="IRNazanin" w:hAnsi="IRNazanin" w:eastAsia="IRNazanin"/>
          <w:color w:val="111111"/>
          <w:sz w:val="28"/>
          <w:sz w:val="28"/>
          <w:szCs w:val="28"/>
          <w:rtl w:val="true"/>
          <w:lang w:bidi="fa-IR"/>
        </w:rPr>
        <w:t>،فلا یدل علی نفوذ الشهادة بالمسبب مطلقا لان الاول لا ینافی التفصیل المتقدم و هو القبول فیما کانت أصالة الصحة تجری فی المستند،و الثانی هو التصحیح بالنحو الذی تکون حجة عند القاضی و ذلک النحو إنما هو الشهادة بالمستند کما اتضح لا المسبب،الا ما کانت أصالة الصحة جاریة فی مستنده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کون المخاطب بالحجیة هو من قامت عنده البینة لا نفس الشاهدین،</w:t>
      </w:r>
      <w:bookmarkStart w:id="155" w:name="pg13747_165105"/>
    </w:p>
    <w:p>
      <w:pPr>
        <w:pStyle w:val="Heading5"/>
        <w:numPr>
          <w:ilvl w:val="4"/>
          <w:numId w:val="1"/>
        </w:numPr>
        <w:rPr/>
      </w:pPr>
      <w:bookmarkStart w:id="156" w:name="__RefHeading___Toc1802190_1468164448"/>
      <w:bookmarkStart w:id="157" w:name="_Toc59"/>
      <w:bookmarkEnd w:id="155"/>
      <w:bookmarkEnd w:id="156"/>
      <w:r>
        <w:rPr>
          <w:rtl w:val="true"/>
        </w:rPr>
        <w:t xml:space="preserve">مسألة </w:t>
      </w:r>
      <w:r>
        <w:rPr/>
        <w:t>6</w:t>
      </w:r>
      <w:r>
        <w:rPr>
          <w:rtl w:val="true"/>
        </w:rPr>
        <w:t>:</w:t>
      </w:r>
      <w:r>
        <w:rPr>
          <w:rtl w:val="true"/>
        </w:rPr>
        <w:t>إذا شهدا بالنجاسة و اختلف مستندهما</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شهدا بالنجاسة و اختلف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مستندهما کفی فی ثبوتها و ان لم تثبت الخصوصیة،کما اذا قال احدهما ان هذا الشیء لاقی البول،و قال الآخر انه لاقی الدم، فیحکم بنجاسته،لکن لا تثبت النجاسة البولیة و لا الدمیّة بل القدر المشترک بینهما،لکن هذا اذا لم ینف کل منهما قول الآخر بان اتفقا علی أصل النجاسة و أما اذا نفاه کما اذا قال أحدهما انه لاقی البول و قال الآخر لاقی الدم ففی الحکم بالنجاسة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کان اللازم تمامیة شرائط الحجیة عنده لا عند کل منهما بالنسبة الی الآخر، فالشرط العمدة اللازم توفره عند الشاهد هو علمه الحسی بالواقعة،و أما ترتب الأثر علی مفاد الخبر و الواقعة فانما هو لازم عند من قامت لدیه البینة کی تکون الحجیة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ضابطة وحدة الشهادة بعد ما اتضح من ما سبق کون مورد حجیة البنیة هو الموضوعات الخارجیة و المحکی الحسی لا الحدسی المتوقف علی الفهم،یظهر ان مؤدّاها المعتبر هو المستند و السبب للنجاسة لا الحکم نفسه،و علی هذا فحیث یبنی علی اشتراط البینة فی احراز الموضوعات و تعدد الخبر فاللازم هو تعدد الحکایة عن الموضوع الخارجی الواحد و الواقعة الشخصیة کی یصدق التعدد فی الاخبار عن مخبر به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الاختلاف فی المحکی کأن یخبر أحدهما بملاقاة البول و الآخر بملاقاة الدم و ان کانت الکاشفیة تزداد عن تحقق موضوع النجاسة زیادة عن کشف الخبر الواحد عن ملاقاة عین النجس،إلا أن ذلک لیس تعددا فی الاخبار عن الموضوع الشخصی الواحد،نظیر الفرق بین التواتر المعنوی و التواتر اللفظی فی الاخبار أو بین التواتر المعنوی و الاجمالی فی الاخبار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تصویر التعدد بلحاظ المدلول الالتزامی و هو النجاسة فهو غیر نافع بعد ما</w:t>
      </w:r>
    </w:p>
    <w:p>
      <w:pPr>
        <w:pStyle w:val="BookText"/>
        <w:rPr/>
      </w:pPr>
      <w:r>
        <w:rPr>
          <w:rFonts w:ascii="IRNazanin" w:hAnsi="IRNazanin" w:eastAsia="IRNazanin"/>
          <w:color w:val="111111"/>
          <w:sz w:val="28"/>
          <w:sz w:val="28"/>
          <w:szCs w:val="28"/>
          <w:rtl w:val="true"/>
          <w:lang w:bidi="fa-IR"/>
        </w:rPr>
        <w:t>عرفت من أن مورد حجیة البینة انما هو الموضوع لا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تصویر التعدد بلحاظ الطبیعی لموضوع النجاسة فی المدلول المطابقی فانه جامع منتزع غیر شخصی أو هو حکایة عن حصتین لا عن حصة واحدة،نعم لو استفید من الأدلة فی موضوع ما کفایة التعدد الاجمالی فی الاخبار لکان هذا اعتبارا للبینة بالمعنی الاعم،الا أن هذا النمط لا یمکن استفادة حجیته من عموم أدلة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 بحسب الضابطة الکبرویة فی شرط حجیة البینة،و أما فی تحدید الصغری أی موارد الاتفاق فی الحکایة و موارد الاختلاف فقد ذکرت ضوابط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فی المعنی و الواقعة الشخصیة و ان اختلفتا فی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فی جزء مشترک ذا وجود مستقل و ان کان بحسب المدلول الالتزامی أو التضمنی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فی شخص ما هو موضوع الحکم الشرعی و لا یضر الاختلاف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توافقهما علی شخصیة الواقعة و ان اختلفا فی اقتناص هویتها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مما قیل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رجوعها الی التفکیک و انحلال الخبر الی عدة اخبارات،بحیث یتفق أحد اخبارات أحدهما مع أحد اخبارات الآخر عن تحقق موجود واحد شخصی مما یکون ذلک الواحد ذی أثر شرعی،نظیر ما ذکروه فی باب الشهادات من قبول شهادتیهما اذا شهد أحدهما بالاقرار بألف و الآخر بألفی،أو شهد الاول بأنه سرق ثوبا قیمته درهم و الآخر انه سرقه و قیمته درهمان،أو شهد باقراره بالعربیة و الآخر بالعجمیة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أصل وجود الاقرار و وحدته لا اختلاف فیه و کذا سرقة الثوب،و ان اختلف فی تحدید المقر به أو القیمة،و نحو ذلک اذا اتفقا علی تحملهما المشاهد معا فی</w:t>
      </w:r>
    </w:p>
    <w:p>
      <w:pPr>
        <w:pStyle w:val="BookText"/>
        <w:rPr/>
      </w:pPr>
      <w:r>
        <w:rPr>
          <w:rFonts w:ascii="IRNazanin" w:hAnsi="IRNazanin" w:eastAsia="IRNazanin"/>
          <w:color w:val="111111"/>
          <w:sz w:val="28"/>
          <w:sz w:val="28"/>
          <w:szCs w:val="28"/>
          <w:rtl w:val="true"/>
          <w:lang w:bidi="fa-IR"/>
        </w:rPr>
        <w:t>واقعة واحدة الا انهما اختلفا فی تحدید خصوصیاتها،کما اذا اتفقا علی اجتماعهما فی مشاهدة السرقة أو وقوع القطرة الا انهما اختلفا فی الوقت فقال أحدهما غدوة و قال الآخر عشیة،فان ذلک ینحل الی خبرین أحدهما کونهما معا حین مشاهدة الواقعة و الآخر وقتها،و اختلافهما فی الثانی،لا یضرّ بالاتفاق فی الاول و ان اطلق التعارض علیهما من دون تفصیل فی کلماتهم فی باب الشهادة فی المثال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یشکل الفرق بین الشهادة الاجمالیة من کل من الشاهدین بسقوط قطرة اما بول أو دم أو بسقوط قطرة بول فی أحد الإناءین،و بین اختلافهما فی الشهادة فی کون القطرة الساقطة هی بول أو دم مع اتفاقهما علی وقوع قطرة حال اجتماعهما فی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التفصیل فی تلک الصورة و نظائرها بین ما اذا کان ینحل اخبارهما الی شهادة اجمالیة عن علمهما بأحد الأمرین و شهادة تفصیلیة بالمعین مختلفة بینهما فانه لا وجه لسقوط الاولی بالثانیة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ضابطة الانحلال المزبور هو اتفاق کل منهما علی عدم خلو الواقعة عن أحد الأمرین اللذین شهدا بکل منهما معینا،لا ما فی المتن من کون المدار علی عدم نفی کل منهما قول الآخر،فان النفی غایته التعارض و السقوط فی الشهادة التفصیلیة دون الاجمالیة،کما انه فی صورة عدم نفی کل منهما قول الآخر لیس وجه الحجیة حینئذ هو اشتراکهما فی المدلول الالتزامی کما قد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کونه متعددا ذا حصتین و کون المفاد حکمیا لا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الوجه هو الانحلال الی شهادة اجمالیة علی احد الامرین و لعل مراد الماتن ذلک حیث علل القبول فی الفرض الاول باتفاقهما علة اصل النجاسة حیث ان ظاهر هذا التعلیل بنفسه متحقق فی الفرض الثانی،فلا محالة یحمل مراده فی الاول علی اتفاقهما علی التنجس بأحد الامرین دون الثانی بحیث ینفی کل منهما تحقق النجاسة علی تقدیر عدم تحقق مشهوده</w:t>
      </w:r>
    </w:p>
    <w:p>
      <w:pPr>
        <w:pStyle w:val="BookText"/>
        <w:rPr/>
      </w:pPr>
      <w:r>
        <w:rPr>
          <w:rFonts w:ascii="IRNazanin" w:hAnsi="IRNazanin" w:eastAsia="IRNazanin"/>
          <w:color w:val="111111"/>
          <w:sz w:val="28"/>
          <w:sz w:val="28"/>
          <w:szCs w:val="28"/>
          <w:rtl w:val="true"/>
          <w:lang w:bidi="fa-IR"/>
        </w:rPr>
        <w:t>التفصیلی فلا انحلال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التعارض أیضا فی صورة الانحلال لأن الجامع انما یوجد بسبب أحد هذین الأمرین فحجیة کل من الخبرین فی مدلوله الالتزامی یقابلها حجیة مجموع الخبرین فی اثبات مجموع النفیین لامرین و إذ لا مرجح تسقط جمیع تلک الدلالات عن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المقام لیس من المدلول الالتزامی الخارج عن المطابقی المتوقف علیه بل من انحلال المطابقی الی مفادین کما فی التبعیض فی الحجیة فی المفاد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حجیة مجموع الخبرین انما هی فی المدلول الالتزامی لا المطابقی بناء علی عدم التبعیة کما فی نفی الحکم الثالث الذی مثّلوا له فی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بنی علی اختصاص الحجیة فی الموضوعات بالبینة،و أما علی القول بحجیة خبر الواحد مطلقا،أو علی التفصیل الذی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اشکال فی العمل لکل من الخبرین المختلفین فی صورة عدم التنافی و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القاعدة التساقط،إلا انه یظهر من کلماتهم فی باب الشهادة انه مع التعارض فی الشهادة للمدعی ان یثبت حقه مع یمینه فی المالیات،لکن استظهر فی الجواهر من الدروس تمریض القول بذلک،و مثلوا بما لو شهد أحدهما انه باعه الثوب غدوة بدینار و شهد الآخر انه باعه فی ذلک الوقت بدینارین ان له المطابقة بأیّهما مع الیمین،و نحو ذلک من الامثلة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أن سنخ تلک الأمثلة من موارد الانحلال فی المفاد حیث ان البیع مما اتفقا علی وقوعه و ان اختلفا فی تحدید الثمن و تغایر الثمن و ان اوجب تغایر البیع، إلا انه من القریب ظهور کلا منهما فی الانحلال الی مفادین،بعد امکان اتفاقهما علی</w:t>
      </w:r>
      <w:bookmarkStart w:id="158" w:name="pg13747_165109"/>
    </w:p>
    <w:p>
      <w:pPr>
        <w:pStyle w:val="Heading5"/>
        <w:numPr>
          <w:ilvl w:val="4"/>
          <w:numId w:val="1"/>
        </w:numPr>
        <w:rPr/>
      </w:pPr>
      <w:bookmarkStart w:id="159" w:name="__RefHeading___Toc1802192_1468164448"/>
      <w:bookmarkStart w:id="160" w:name="_Toc60"/>
      <w:bookmarkEnd w:id="158"/>
      <w:bookmarkEnd w:id="159"/>
      <w:r>
        <w:rPr>
          <w:rtl w:val="true"/>
        </w:rPr>
        <w:t xml:space="preserve">مسألة </w:t>
      </w:r>
      <w:r>
        <w:rPr/>
        <w:t>7</w:t>
      </w:r>
      <w:r>
        <w:rPr>
          <w:rtl w:val="true"/>
        </w:rPr>
        <w:t>:</w:t>
      </w:r>
      <w:r>
        <w:rPr>
          <w:rtl w:val="true"/>
        </w:rPr>
        <w:t>الشهادة بالاجمال کافیة أیضا</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بالاجمال کافیة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کما اذا قالا أحد هذین نجس فیجب الاجتناب عنهما،و أما لو شهد أحدهما بالاجمال و الآخر بالتعیین کما اذا قال أحدهما أحد هذین نجس و قال الآخر هذا معینا نجس ففی المسألة وجوه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الاجتناب عنهما و وجوبه عن المعین فقط و عدم الوجوب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البیع و اختلافهما فی تحدید الثمن خاصة،نعم ذلک لا یکفی فی البینة حیث لا یثمر ثبوت وقوعه خاصة من دون ثمن،و قد یدرج المثال فی الاختلاف فی الثمن بین المدعی و المنکر بعد احراز اصل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کون العلم التعبدی کالعلم الوجدانی فی التنجیز تفصیلا و اجمالا،کما هو الحال فیما هو اضعف اماریة من البینة کالید الاجمالیة المرددة بین عینین و نحو ذلک،ثم انه ان علم ان مستندهما واحد فهو،و ان علم بالتغایر فقد تقدم عدم تحقق البینة علی الواقعة الواحدة فیندرج فی قیام الخبر الواحد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شک فی ذلک فان کان من جهة الخصوصیات فمقتضی وحدة ظهور الکلامین و اطلاقیهما هو الاخبار عن المفاد الواحد الفعلی،و ان کان من جهة السبب فقد یکون فی الکلام ما یدل علی وحدة السبب أیضا کظهور الحال فی تعقیب الثانی لشهادة الاول و تصدیقه فیؤخذ به،و إلا فلا بد من ذکر السبب للشک فی الاخبار عن واقعة واحدة بعد ما عرفت من عدم اعتبار اخبارهما عن الحکم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علی عدم لزوم ذکر المستند فی الاخبار عن الحکم الجزئی کالنجاسة لکان فی المقام کذلک،ففی الشک فی سببیة السبب أو وحدته یبنی علی الاخبار عن الواقعة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ان القدر المشترک من دلالة کل منهما هو الجامع فیقتضی العلم الاجمالی التعبدی،و لکنه ضعیف حیث ان الشهادة بالمعین لا تنحل الی الشهادة علی الجامع المردد بما هو مردد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الشهادة بالاجمال تقتضی الاجتناب عنهما و بالمعین الاجتناب عنه</w:t>
      </w:r>
      <w:bookmarkStart w:id="161" w:name="pg13747_165110"/>
    </w:p>
    <w:p>
      <w:pPr>
        <w:pStyle w:val="Heading5"/>
        <w:numPr>
          <w:ilvl w:val="4"/>
          <w:numId w:val="1"/>
        </w:numPr>
        <w:rPr/>
      </w:pPr>
      <w:bookmarkStart w:id="162" w:name="__RefHeading___Toc1802194_1468164448"/>
      <w:bookmarkStart w:id="163" w:name="_Toc61"/>
      <w:bookmarkEnd w:id="161"/>
      <w:bookmarkEnd w:id="162"/>
      <w:r>
        <w:rPr>
          <w:rtl w:val="true"/>
        </w:rPr>
        <w:t xml:space="preserve">مسألة </w:t>
      </w:r>
      <w:r>
        <w:rPr/>
        <w:t>8</w:t>
      </w:r>
      <w:r>
        <w:rPr>
          <w:rtl w:val="true"/>
        </w:rPr>
        <w:t>:</w:t>
      </w:r>
      <w:r>
        <w:rPr>
          <w:rtl w:val="true"/>
        </w:rPr>
        <w:t>لو شهد احدهما بنجاسة الشیء فعلا و الآخر بنجاسته سابقا مع الجهل بحاله فعلا</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احدهما بنجاسة الشیء فعلا و الآخر بنجاسته سابقا مع الجهل بحاله فعلا فالظاهر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الاجتناب،</w:t>
      </w:r>
    </w:p>
    <w:p>
      <w:pPr>
        <w:pStyle w:val="BookText"/>
        <w:rPr/>
      </w:pPr>
      <w:r>
        <w:rPr>
          <w:rFonts w:ascii="IRNazanin" w:hAnsi="IRNazanin" w:eastAsia="IRNazanin"/>
          <w:color w:val="111111"/>
          <w:sz w:val="28"/>
          <w:sz w:val="28"/>
          <w:szCs w:val="28"/>
          <w:rtl w:val="true"/>
          <w:lang w:bidi="fa-IR"/>
        </w:rPr>
        <w:t>فالمعین هو القدر المشترک من مدلولهما،و هو أیضا ضعیف فان لزوم الاجتناب اثر عقلی لمدلول کل من الشهادتین و الاشتراک فیه لیس اشتراکا فی جزء المدلول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ان الشهادة لم تتواردا علی واقعة واحدة حیث ان الوقوع المردد لقطرة مغایر لوقوع قطرة فی المعین،و هذا أیضا علی اطلاقه غیر تام حیث یمکن فرض الاتفاق علی اصل وقوع القطرة الواحدة الشخصیة و الاختلاف فی الاناء التی وقعت فیه، فیخبر احدهما بالمعین و الآخر بالمردد لعدم علمه التفصیلی بمنتهی حرکة القطرة، ای انه یمکن ان یکون انحلال اخبارهما الی مفادین عن اصل الوقوع و الآخر عن الظرف الذی حصل الوقوع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فی الثانی لا یمنع الاتفاق فی الاول فیؤخذ به و یلزم حینئذ الاجتناب عنهما،و لا یرد علیه ما اوردنا علی الوجه الاول فان عدم الانحلال المزبور فیما لم یتفقا فی أصل الواقعة کما تقدم ضابطة الانحلال و عدمه عند اختلاف الشهادتین، و أما بناء علی حجیة خبر الواحد فی الموضوعات فتثبت النجاسة فی المعین و ینحل العلم الاجمالی الذی هو مفاد الخبر الآخر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اتضح مما تقدم ان ضابطة القبول مع الاختلاف فی صورة المؤدّی للشهادتین هو انحلال مؤداهما الی أمر اجمالی مشترک یتفقان علیه من عدم خروج الواقعة عن احد المؤدیین،و بعبارة أخری اتفاقهما علی اصل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ان کان الحال ذلک و ان اختلافهما فی تعیین الزمان فقط فیثبت بشهادتهما حینئذ النجاسة اجمالا،و ان کان الاختلاف فی اصل الواقعة فقد عرفت لزوم تواردهما علی واقعة واحدة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تصویر ان الشهادة بالنجاسة السابقة لها دلالة التزامیة علی البقاء فیما لو علم</w:t>
      </w:r>
    </w:p>
    <w:p>
      <w:pPr>
        <w:pStyle w:val="BookText"/>
        <w:rPr/>
      </w:pPr>
      <w:r>
        <w:rPr>
          <w:rFonts w:ascii="IRNazanin" w:hAnsi="IRNazanin" w:eastAsia="IRNazanin"/>
          <w:color w:val="111111"/>
          <w:sz w:val="28"/>
          <w:sz w:val="28"/>
          <w:szCs w:val="28"/>
          <w:rtl w:val="true"/>
          <w:lang w:bidi="fa-IR"/>
        </w:rPr>
        <w:t>و کذا اذا شهدا معا بالنجاسة السابقة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طرو التطهیر،لا یفید بعد تعدد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فی الصورة الاولی التی تثبت النجاسة اجمالا،إما ان یعلم بعدم طرو المطهر فیعلم بالنجاسة الفعلیة حینئذ اما بقاء أو لحدوثها اللاحق،و إما ان یشک فیه فلا حاجة الی الاستصحاب الکلی القسم الثانی لکلی النجاسة بتصویر الزمانین فردین،و ذلک لتنجیز العلم الاجمالی التعبدی بالنجاسة إما سابقا أو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تظهر ثمرة الاستصحاب فی الملاقی و نحوه مما لا یتنجز الاثر فیه بالعلم الاجمالی،و الوجه فی کونه من استصحاب الکلی لا الفرد المردد،هو ان ضابطة المورد الثانی هو ان الاثر الشرعی یکون مرتبا علی الفرد دون الجامع و ارید اجراء الاصل فی الجامع،بخلاف المورد الاول فان الاثر مرتب علی الجامع سواء کان الفرد مرتبا علیه اثر آخر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یرد علیه انه استصحاب تقدیری ای فیما لو کانت النجاسة المشهود بها هی السابقة فیشک فی البقاء دون ما لو کانت هی اللاحقة،و ذلک لان هذا التقریب هو للاجراء الاصل فی الفرد دون الجامع،حیث یقال اننا علی یقین بأصل النجاسة و نشک فی بقائها هذا مع انه یمکن اجراء اصالة عدم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ان علم بطرو المطهر فهو من توارد العلم بالحالتین المجهولتین التاریخ الذی هو مجری لاصالة الطهارة لتساقط اصالتی بقائهما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الصحیح من کون الیقین التعبدی کالوجدانی فی شمول لا تنقض له و ان کان لا یخلو من تأمل مدفوع فی محله هذا أولا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الاستصحاب الحکمی الجزئی أو الکلی غالب موارده الیقین بحالته السابقة تعبدی کما لا یخفی،بل موارد الیقین الوجدانی بالموضوعات بالتأمل لیست من الیقین الحقیقی دائما بل الاطمینان الاعم من الیقین و هو بنفسه حاصل فی موارد الامارات المعتبرة کما هو محرر فی الاصول</w:t>
      </w:r>
      <w:r>
        <w:rPr>
          <w:rFonts w:eastAsia="IRNazanin" w:cs="IRNazanin"/>
          <w:color w:val="111111"/>
          <w:sz w:val="28"/>
          <w:szCs w:val="28"/>
          <w:rtl w:val="true"/>
          <w:lang w:bidi="fa-IR"/>
        </w:rPr>
        <w:t>.</w:t>
      </w:r>
      <w:bookmarkStart w:id="164" w:name="pg13747_165112"/>
    </w:p>
    <w:p>
      <w:pPr>
        <w:pStyle w:val="Heading5"/>
        <w:numPr>
          <w:ilvl w:val="4"/>
          <w:numId w:val="1"/>
        </w:numPr>
        <w:rPr/>
      </w:pPr>
      <w:bookmarkStart w:id="165" w:name="__RefHeading___Toc1802196_1468164448"/>
      <w:bookmarkStart w:id="166" w:name="_Toc62"/>
      <w:bookmarkEnd w:id="164"/>
      <w:bookmarkEnd w:id="165"/>
      <w:r>
        <w:rPr>
          <w:rtl w:val="true"/>
        </w:rPr>
        <w:t xml:space="preserve">مسألة </w:t>
      </w:r>
      <w:r>
        <w:rPr/>
        <w:t>9</w:t>
      </w:r>
      <w:r>
        <w:rPr>
          <w:rtl w:val="true"/>
        </w:rPr>
        <w:t>:</w:t>
      </w:r>
      <w:r>
        <w:rPr>
          <w:rtl w:val="true"/>
        </w:rPr>
        <w:t>لو قال أحدهما أنه نجس و قال الآخر أنه کان نجسا و الآن طاهر</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احدهما انه نجس و قال الآخر انه کان نجسا و الآن طاهر فالظاهر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الکفایة و عدم الحکم بالنجاسة</w:t>
      </w:r>
      <w:r>
        <w:rPr>
          <w:rFonts w:eastAsia="IRNazanin" w:cs="IRNazanin"/>
          <w:color w:val="111111"/>
          <w:sz w:val="28"/>
          <w:szCs w:val="28"/>
          <w:rtl w:val="true"/>
          <w:lang w:bidi="fa-IR"/>
        </w:rPr>
        <w:t>.</w:t>
      </w:r>
    </w:p>
    <w:p>
      <w:pPr>
        <w:pStyle w:val="Heading5"/>
        <w:numPr>
          <w:ilvl w:val="4"/>
          <w:numId w:val="1"/>
        </w:numPr>
        <w:rPr/>
      </w:pPr>
      <w:bookmarkStart w:id="167" w:name="__RefHeading___Toc1802198_1468164448"/>
      <w:bookmarkStart w:id="168" w:name="_Toc63"/>
      <w:bookmarkEnd w:id="167"/>
      <w:r>
        <w:rPr>
          <w:rtl w:val="true"/>
        </w:rPr>
        <w:t xml:space="preserve">مسألة </w:t>
      </w:r>
      <w:r>
        <w:rPr/>
        <w:t>10</w:t>
      </w:r>
      <w:r>
        <w:rPr>
          <w:rtl w:val="true"/>
        </w:rPr>
        <w:t>:</w:t>
      </w:r>
      <w:r>
        <w:rPr>
          <w:rtl w:val="true"/>
        </w:rPr>
        <w:t>إذا أخبرت الزوجة أو الخادمة أو المملوکة بنجاسة ما فی یدها من ثیاب الزوج أو ظروف البیت</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اخبرت الزوجة أو الخادمة أو المملوکة بنجاسة ما فی یدها من ثیاب الزوج أو ظروف البیت کفی فی الحکم بالنجاسة،و کذا اذا اخبرت المربیة للطفل أو المجنون بنجاسته أو نجاسة ثیابه،بل و کذا لو اخبر المولی بنجاسة بدن العبد أو الجاریة أو ثوبهما مع کونهما عنده أو فی بیته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69" w:name="__RefHeading___Toc1802200_1468164448"/>
      <w:bookmarkStart w:id="170" w:name="_Toc64"/>
      <w:bookmarkEnd w:id="169"/>
      <w:r>
        <w:rPr>
          <w:rtl w:val="true"/>
        </w:rPr>
        <w:t xml:space="preserve">مسألة </w:t>
      </w:r>
      <w:r>
        <w:rPr/>
        <w:t>11</w:t>
      </w:r>
      <w:r>
        <w:rPr>
          <w:rtl w:val="true"/>
        </w:rPr>
        <w:t>:</w:t>
      </w:r>
      <w:r>
        <w:rPr>
          <w:rtl w:val="true"/>
        </w:rPr>
        <w:t>إذا کان الشیء بید شخصین کالشریکین یسمع قول کل منهما فی نجاسته</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الشیء بید شخصین کالشریکین یسمع قول کل منهما فی نجاسته،نعم لو قال احدهما انه طاهر و قال الاخر انه نجس تساقطا،کما ان البینة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روایات الاستصحاب الواردة فی الشک فی الهلال و فی غیره، الیقین السابق فیها تعبدی بالامارة کالبینة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تضعیف ما اطلقه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اعتبار الشهادتین فیما اذا اختلفتا بالتفصیل بین ما کانتا متفقتان علی واقعة واحدة غایة الأمر اختلفتا فی الزمن، فان الاختلاف فی المؤدی التفصیلی لا یسقط المؤدی الاجمالی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اعتبار خبر الواحد یحصل التعارض بین الخبرین فی الحالة الفعلیة، و حینئذ فان کان مؤداهما واقعتین فتستصحب الواقعة السابقة کون التعارض فی الحالة الفعلیة دون السابقة،و ان کان واقعة واحدة فیحصل التساقط فی الحالة الفعلیة أیضا،لکن العلم الاجمالی حاصل من حجیة مؤداهما فی أصل وقوع النجاسة اذ لا تعارض بینهما فیه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لما تقدم فی صدر الفصل من کون الید فی اخبار ذی الید بمعنی مطلق التصرف،و الحال فی المولی مع بدن العبد و الجاریة أو ثوبهما فیما کانا تحت تصرفه و مباشرته،و اما مجرد ملکیته لهما مع استقلالهما فی الإرادة و لو فی الجملة فلا تحقق للموضوع و الید حینئذ</w:t>
      </w:r>
      <w:r>
        <w:rPr>
          <w:rFonts w:eastAsia="IRNazanin" w:cs="IRNazanin"/>
          <w:color w:val="111111"/>
          <w:sz w:val="28"/>
          <w:szCs w:val="28"/>
          <w:rtl w:val="true"/>
          <w:lang w:bidi="fa-IR"/>
        </w:rPr>
        <w:t>.</w:t>
      </w:r>
      <w:bookmarkStart w:id="171" w:name="pg13747_165113"/>
    </w:p>
    <w:p>
      <w:pPr>
        <w:pStyle w:val="BookText"/>
        <w:rPr/>
      </w:pPr>
      <w:bookmarkEnd w:id="171"/>
      <w:r>
        <w:rPr>
          <w:rFonts w:ascii="IRNazanin" w:hAnsi="IRNazanin" w:eastAsia="IRNazanin"/>
          <w:color w:val="111111"/>
          <w:sz w:val="28"/>
          <w:sz w:val="28"/>
          <w:szCs w:val="28"/>
          <w:rtl w:val="true"/>
          <w:lang w:bidi="fa-IR"/>
        </w:rPr>
        <w:t>تسقط مع التعارض و مع معارضتهما بقول صاحب الید تقدم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72" w:name="__RefHeading___Toc1802202_1468164448"/>
      <w:bookmarkStart w:id="173" w:name="_Toc65"/>
      <w:bookmarkEnd w:id="172"/>
      <w:r>
        <w:rPr>
          <w:rtl w:val="true"/>
        </w:rPr>
        <w:t xml:space="preserve">مسألة </w:t>
      </w:r>
      <w:r>
        <w:rPr/>
        <w:t>12</w:t>
      </w:r>
      <w:r>
        <w:rPr>
          <w:rtl w:val="true"/>
        </w:rPr>
        <w:t>:</w:t>
      </w:r>
      <w:r>
        <w:rPr>
          <w:rtl w:val="true"/>
        </w:rPr>
        <w:t>لا فرق فی اعتبار قول ذی الید بالنجاسة بین أن یکون فاسقا أو عادلا</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اعتبار قول ذی الید بالنجاسة بین ان یکون فاسقا أو عادلا بل مسلما أو کافرا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74" w:name="__RefHeading___Toc1802204_1468164448"/>
      <w:bookmarkStart w:id="175" w:name="_Toc66"/>
      <w:bookmarkEnd w:id="174"/>
      <w:r>
        <w:rPr>
          <w:rtl w:val="true"/>
        </w:rPr>
        <w:t xml:space="preserve">مسألة </w:t>
      </w:r>
      <w:r>
        <w:rPr/>
        <w:t>13</w:t>
      </w:r>
      <w:r>
        <w:rPr>
          <w:rtl w:val="true"/>
        </w:rPr>
        <w:t>:</w:t>
      </w:r>
      <w:r>
        <w:rPr>
          <w:rtl w:val="true"/>
        </w:rPr>
        <w:t>فی اعتبار قول صاحب الید إذا کان صبیا إشکال</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قول صاحب الید اذا کان صبیا اشکال و ان کان لا یبعد اذا کان مراهقا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76" w:name="__RefHeading___Toc1802206_1468164448"/>
      <w:bookmarkStart w:id="177" w:name="_Toc67"/>
      <w:bookmarkEnd w:id="176"/>
      <w:r>
        <w:rPr>
          <w:rtl w:val="true"/>
        </w:rPr>
        <w:t xml:space="preserve">مسألة </w:t>
      </w:r>
      <w:r>
        <w:rPr/>
        <w:t>14</w:t>
      </w:r>
      <w:r>
        <w:rPr>
          <w:rtl w:val="true"/>
        </w:rPr>
        <w:t>:</w:t>
      </w:r>
      <w:r>
        <w:rPr>
          <w:rtl w:val="true"/>
        </w:rPr>
        <w:t>لا یعتبر فی قبول صاحب الید أن یکون قبل الاستعمال کما قد یقال</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قبول صاحب الید ان یکون قبل الاستعمال کما قد یقال، فلو توضأ شخص بماء مثلا و بعده اخبر ذو الید بنجاسته یحکم ببطلان وضوئه،و کذا لا یعتبر ان یکون ذلک حین کونه فی یده فلو اخبر بعد خروجه عن یده بنجاسته حین کان فی یده یحکم علیه بالنجاسة فی ذلک الزمان و مع الشک فی زوالها استصحب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78" w:name="__RefHeading___Toc1802208_1468164448"/>
      <w:bookmarkStart w:id="179" w:name="_Toc68"/>
      <w:bookmarkEnd w:id="178"/>
      <w:r>
        <w:rPr>
          <w:rtl w:val="true"/>
        </w:rPr>
        <w:t>فصل فی کیفیة تنجس المتنجسات</w:t>
      </w:r>
      <w:bookmarkEnd w:id="179"/>
    </w:p>
    <w:p>
      <w:pPr>
        <w:pStyle w:val="Heading5"/>
        <w:numPr>
          <w:ilvl w:val="4"/>
          <w:numId w:val="1"/>
        </w:numPr>
        <w:rPr/>
      </w:pPr>
      <w:bookmarkStart w:id="180" w:name="__RefHeading___Toc1802210_1468164448"/>
      <w:bookmarkStart w:id="181" w:name="_Toc69"/>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فصل فی کیفیة تنجس المتنجسات یشترط فی تنجس الملاقی للنجس أو المتنجس أن یکون فیهما أو فی أحدهما رطوبة مسریة،فاذا کانا جافین لم ینجس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حجیة الید المشترکة و انه مع الشک فی طرو المطهر لا بد من استصحاب النجاسة،و أما تقدم البینة علی اخبار ذی الید فقد تقدم وجهه فی البحث عن أصل حجیة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فی هذه الفروض فی صدر الفصل و ان الاقوی الاعتبار مطلقا مع عدم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أیضا،و ان الاقوی اعتباره مع فرض التمییز المعتد به و عدم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الاعتبار فی الصورتین ما دام مفاد اخباره هو عن الظرف الذی کانت العین تحت تصرفه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یحک خلاف فی ذلک عدا ما یأتی فی المیتة کما عن العلامة فی بعض أقواله أو میتة الآدمی کما عن الشهیدین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بقصور أدلة النجاسات عن الشمول لموارد الجفاف،اذ بعض منها من المائعات،و الآخر مأخوذ فیه عنوان الاصابة الدال علی نوع من التلوث بالعین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ملاقاة میتة الآدمی و غیره عنوان المس </w:t>
      </w:r>
      <w:r>
        <w:rPr>
          <w:rStyle w:val="FootnoteAnchor"/>
          <w:rtl w:val="true"/>
        </w:rPr>
        <w:footnoteReference w:id="513"/>
      </w:r>
      <w:r>
        <w:rPr>
          <w:rFonts w:ascii="IRNazanin" w:hAnsi="IRNazanin" w:eastAsia="IRNazanin"/>
          <w:color w:val="111111"/>
          <w:sz w:val="28"/>
          <w:sz w:val="28"/>
          <w:szCs w:val="28"/>
          <w:rtl w:val="true"/>
          <w:lang w:bidi="fa-IR"/>
        </w:rPr>
        <w:t>،أو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الاناء الذی تصیب فیه الجرذ میتا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الاطلاق فی مثله مبنی علی عدم الانصراف الی الرطب للارتکاز کما یأتی،أو لک أن تقول ان الاطلاق غیر متعرض لکیفیة التقذر و انما هو متعرض اما لفاعل القذارة أو للمنفعل بها،و أما کیفیة التقذر و التلوث فحیث لم یرد تعبد رادع عن کیفیته الجاریة فی العرف العقلائی الذی نحو جعل وضعی کما أوضحناه فی نجاسة المیتة و المذکی،فمقتضی الاطلاق المقامی امضاؤه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 وساطة الرطوبة فی التقذر عرفا،اذ هی الموجب لانتقال القذارة،و أما مع الیبوسة و الجفاف فلا تأثیر و لا تأثر بین الطرفین،و هو إما ممضی بالإطلاق المقامی کما تقدم،أو هو موجب لصرف ما یوهم اطلاقه فی الادلة الی مورد الرطوبة لو سلم تعرضها لکیفیة التقذر و التنجس،لکن ذلک فی غیر التلوث بالعلوق بحیث لا یزول الا بالغسل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ما یأتی فی الدهن الجامد من إلقاء عین النجاسة منه و ما حولها من الدهن،کما فی رذاذ الاعیان النجسة و ان کانت جافة و کتراب تلک الاعیان أیضا،فان العرف یراه نحو تقذر و تنجس للملاقی،کما انه فی العرف تکفی مطلق النداوة المنتقلة للتنجیس و ان کان بنحو النز و التسرب البطیء،مع انه لا یقول به المعظم فالاستدلال بخصوص الرطوبة المسریة بالارتکاز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ملاقیا للمیتة لکن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غسل ملاقی میت الانسان قبل الغسل و ان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التفصیل بین الجفاف و الرطوبة </w:t>
      </w:r>
      <w:r>
        <w:rPr>
          <w:rStyle w:val="FootnoteAnchor"/>
          <w:rtl w:val="true"/>
        </w:rPr>
        <w:footnoteReference w:id="514"/>
      </w:r>
      <w:r>
        <w:rPr>
          <w:rFonts w:ascii="IRNazanin" w:hAnsi="IRNazanin" w:eastAsia="IRNazanin"/>
          <w:color w:val="111111"/>
          <w:sz w:val="28"/>
          <w:sz w:val="28"/>
          <w:szCs w:val="28"/>
          <w:rtl w:val="true"/>
          <w:lang w:bidi="fa-IR"/>
        </w:rPr>
        <w:t>عند الملاقاة للاعیان النجسة، مثل ما ورد فی الکلب الحی و المیت و الحمار المیت و فی الخنزیر و الدم و العذرة و المنی و الفرش و البواری و السطح المتنجسة بالبول و غیرها،و هو دال علی امضاء الارتکاز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ابن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 الرجل یبول و لا یکون عند الماء، فیمسح ذکره بالحائط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ذکی</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 المراد بالذکی انه لا ینجس اذ قد فرض السائل لزوم الماء للتطهیر،الا انه حیث لم یحصل علیه التجأ الی التنشیف کی لا تتلوث ثیابه،و منه یندفع احتمال ان الجواب فی الروایة وفقا لمذهب العامة من حصول الطهارة بالتجفیف لموضع البول من دون لزوم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حیث کانت الروایة ناظرة الی کون الیبوسة مانعة عن سریان النجاسة،کان مفادها حاکما علی الاطلاقات الواردة فی أبواب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وجودها و تمامیتها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تلحظ النسبة بینه و بینها و انها من وجه،و ذلک لانه متعرض لکیفیة التنجس دونها،کما تقدم التنبیه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للعلامة فی بعض اقواله فی مطلق المیتة،و الشهیدین فی میتة الآدمی، اعتمادا علی الاطلاق الوارد فی بعض الروایات میتة غیر الآدمی </w:t>
      </w:r>
      <w:r>
        <w:rPr>
          <w:rStyle w:val="FootnoteAnchor"/>
          <w:rtl w:val="true"/>
        </w:rPr>
        <w:footnoteReference w:id="516"/>
      </w:r>
      <w:r>
        <w:rPr>
          <w:rFonts w:ascii="IRNazanin" w:hAnsi="IRNazanin" w:eastAsia="IRNazanin"/>
          <w:color w:val="111111"/>
          <w:sz w:val="28"/>
          <w:sz w:val="28"/>
          <w:szCs w:val="28"/>
          <w:rtl w:val="true"/>
          <w:lang w:bidi="fa-IR"/>
        </w:rPr>
        <w:t xml:space="preserve">،و التوقیعین </w:t>
      </w:r>
      <w:r>
        <w:rPr>
          <w:rStyle w:val="FootnoteAnchor"/>
          <w:rtl w:val="true"/>
        </w:rPr>
        <w:footnoteReference w:id="517"/>
      </w:r>
      <w:r>
        <w:rPr>
          <w:rFonts w:ascii="IRNazanin" w:hAnsi="IRNazanin" w:eastAsia="IRNazanin"/>
          <w:color w:val="111111"/>
          <w:sz w:val="28"/>
          <w:sz w:val="28"/>
          <w:szCs w:val="28"/>
          <w:rtl w:val="true"/>
          <w:lang w:bidi="fa-IR"/>
        </w:rPr>
        <w:t>الواردین فی میتة الآدمی بسند صحیح للشیخ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علی من مسّه و نحاه غسل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قد تقدم </w:t>
      </w:r>
      <w:r>
        <w:rPr>
          <w:rStyle w:val="FootnoteAnchor"/>
          <w:rtl w:val="true"/>
        </w:rPr>
        <w:footnoteReference w:id="518"/>
      </w:r>
      <w:r>
        <w:rPr>
          <w:rFonts w:ascii="IRNazanin" w:hAnsi="IRNazanin" w:eastAsia="IRNazanin"/>
          <w:color w:val="111111"/>
          <w:sz w:val="28"/>
          <w:sz w:val="28"/>
          <w:szCs w:val="28"/>
          <w:rtl w:val="true"/>
          <w:lang w:bidi="fa-IR"/>
        </w:rPr>
        <w:t>الخدشة فی ذلک مفصلا فی بحث المیتة فلاحظها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یضاف إلیه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کالمصححة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میمون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p>
    <w:p>
      <w:pPr>
        <w:pStyle w:val="BookText"/>
        <w:rPr/>
      </w:pPr>
      <w:r>
        <w:rPr>
          <w:rFonts w:ascii="IRNazanin" w:hAnsi="IRNazanin" w:eastAsia="IRNazanin"/>
          <w:color w:val="111111"/>
          <w:sz w:val="28"/>
          <w:sz w:val="28"/>
          <w:szCs w:val="28"/>
          <w:rtl w:val="true"/>
          <w:lang w:bidi="fa-IR"/>
        </w:rPr>
        <w:t>کان جافین،و کذا لا ینجس اذا کان فیهما أو فی أحدهما رطوبة غیر مسریة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عن رجل یقع ثوبه علی جسد المیت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غسل فلا تغسل ما أصاب ثوبک منه و ان کان لم یغسل فاغسل ما أصاب ثوبک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برد المیت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 الذیل التفسیری من الراوی کما هو واضح فلا اعتداد به،و هو ظاهر فی کون الغسل لما أصاب الثوب من رطوبة المیت لافادة الاصابة و حرف الجر النشوی ذلک،و مثله صحیح الحلبی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انصراف الرطوبة فی الروایات المفصلة المشار إلیها سابقا الی الرطوبة المسریة،مضافا الی ورود التعبیر باصابة الثوب و نحوه الظاهر فی الانتقال،الا ان فی بعض الکلمات تحدیدها بکون الرطوبة ماء متمیزا أو یطلق علیه ماء و یکون لها جرما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هذا المقدار خارج عن فرض حصول التنجس بملاقاة الجسمین، و یکون حصوله بملاقاة الماء الذی علی احدهما مع الآخر لان هذه الملاقاة أسبق حصولا من ملاقاة الجسمین،و لازم هذا التحدید أیضا حصول النجاسة فی کل الجسم الملاقی الذی تغطیه الرطوبة المزبورة فی لا خصوص موضع الملاقاة مع الجسم الآخر المتنجس،و هو خلاف ما یصرحون به کما یأتی،اذ مع استقلال الرطوبة جرما بالتمیز و اطلاق الماء علیها تنفعل جمیعها بالملاقاة مع وحدتها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ان الارتکاز العرفی لا یخصص التأثر بالرطوبة المبصرة أو المحسوسة بل یعمم لموارد النزّ و الرشح،کما و قد تقدم فی بحث المیاه </w:t>
      </w:r>
      <w:r>
        <w:rPr>
          <w:rStyle w:val="FootnoteAnchor"/>
          <w:rtl w:val="true"/>
        </w:rPr>
        <w:footnoteReference w:id="521"/>
      </w:r>
      <w:r>
        <w:rPr>
          <w:rFonts w:ascii="IRNazanin" w:hAnsi="IRNazanin" w:eastAsia="IRNazanin"/>
          <w:color w:val="111111"/>
          <w:sz w:val="28"/>
          <w:sz w:val="28"/>
          <w:szCs w:val="28"/>
          <w:rtl w:val="true"/>
          <w:lang w:bidi="fa-IR"/>
        </w:rPr>
        <w:t xml:space="preserve">عند الکلام عن اشتراط الملاقاة أن روایات البئر المجاورة للکنیف </w:t>
      </w:r>
      <w:r>
        <w:rPr>
          <w:rStyle w:val="FootnoteAnchor"/>
          <w:rtl w:val="true"/>
        </w:rPr>
        <w:footnoteReference w:id="522"/>
      </w:r>
      <w:r>
        <w:rPr>
          <w:rFonts w:ascii="IRNazanin" w:hAnsi="IRNazanin" w:eastAsia="IRNazanin"/>
          <w:color w:val="111111"/>
          <w:sz w:val="28"/>
          <w:sz w:val="28"/>
          <w:szCs w:val="28"/>
          <w:rtl w:val="true"/>
          <w:lang w:bidi="fa-IR"/>
        </w:rPr>
        <w:t>الدالة علی تنجسها بالتغیر و ان کان بنحو النز لا سیما فی التغیر بالطعم أو بالنتن و الرائحة کما هو مشاهد فیما ینزّ من الجدران المجاورة للبالوعة،و یشمله الاطلاق الذی فی حسنة محمد بن</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منها و یغتسل ما لم یتغیر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صحیح الفضلاء المحدد لمقدار البعد بینهما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اقل من ذلک نجسها،و حمل مثل الاخیر علی الاماریة و الکشف عن الاتصال و مثل الاول علی خصوص التغیر بالاتصال خلاف الاطلاق بل المنصرف الاولی لهما هو موارد الرشح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یومئ إلیه ما ورد من کراهة الصلاة الی حائط ینزّ من کنیف أو بالوعة </w:t>
      </w:r>
      <w:r>
        <w:rPr>
          <w:rStyle w:val="FootnoteAnchor"/>
          <w:rtl w:val="true"/>
        </w:rPr>
        <w:footnoteReference w:id="523"/>
      </w:r>
      <w:r>
        <w:rPr>
          <w:rFonts w:ascii="IRNazanin" w:hAnsi="IRNazanin" w:eastAsia="IRNazanin"/>
          <w:color w:val="111111"/>
          <w:sz w:val="28"/>
          <w:sz w:val="28"/>
          <w:szCs w:val="28"/>
          <w:rtl w:val="true"/>
          <w:lang w:bidi="fa-IR"/>
        </w:rPr>
        <w:t>،کروایة محمد بن ابی حمزة عن أبی الحسن الاول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 النز من خلف الکنیف و هو فی القبلة یستره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ابن أبی نصر عمن سأل أبا عبد اللّه علیه السّلام عن المسجد ینزّ حائط قبلته من بالوعة یبال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نزّه من البالوعة فلا تصل فیه،و ان کان نزّه من غیر ذلک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و ان کانتا فی الحکم بکراهة الصلاة نظیر صحیح الفضیل عنه علیه السّلام اقوم فی الصلاة فأری قدّامی فی القبلة العذرة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عنها ما استطعت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،الا ان وجه الکراهة کما قد یستظهر 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الفراش الموضوع علی ارض یبال علیها قد شربته الارض و لکن بقیت نداوته التی لا تنتقل بالملاقاة الآنیة بل بالبقاء لمدة بحیث یلحظ تأثر الفراش أو الثوب بانتقال النداوة إلیه ببطء شدید،فکیف لا یصدق علیه انه اصابه البول،نعم الملاقاة الدفعیة غیر المستمرة لا تؤثر لانها لا توجب انتقال الرطوبة و سریانها،و أما الملاقاة المستمرة المدیدة فهی کفیلة بالسریان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لیس فی الوجوه المتقدمة لاخذ الرطوبة فی التنجس ما یدفع حصول التنجس بالتقریبات الاخیرة،فأما الروایات المفصلة فان المقابلة فیها بین الیابس و الرطوبة و لیست النداوة الساریة ببطیء مندرجة فی الیابس،و کذا الحال فی موثقة</w:t>
      </w:r>
    </w:p>
    <w:p>
      <w:pPr>
        <w:pStyle w:val="BookText"/>
        <w:rPr/>
      </w:pPr>
      <w:r>
        <w:rPr>
          <w:rFonts w:ascii="IRNazanin" w:hAnsi="IRNazanin" w:eastAsia="IRNazanin"/>
          <w:color w:val="111111"/>
          <w:sz w:val="28"/>
          <w:sz w:val="28"/>
          <w:szCs w:val="28"/>
          <w:rtl w:val="true"/>
          <w:lang w:bidi="fa-IR"/>
        </w:rPr>
        <w:t>ثم ان کان الملاقی للنجس أو المتنجس مائعا تنجس کله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کالماء القلیل المطلق و المضاف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الدهن المائع و نحوه من المائعات،نعم لا ینجس العالی بملاقاة السافل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جاریا من العالی،بل لا ینجس السافل بملاقاة العالی اذا کان جاریا من السافل کالفوارة ،من غیر فرق فی ذلک بین الماء و غیره من المائعات،و ان کان الملاقی جامدا اختصت النجاسة بموضع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الملاقاة سواء کان یابسا کالثوب الیابس اذا لاقت النجاسة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دعوی استفادة السریان من الرطوبة المقابلة للیابس و الجاف قریبة جدا، حیث ان مواردها فی الروایات هو فی الملاقاة الدفعیة الآنیة التی لا بد من الرطوبة الملحوظة کی یحصل السریان أو فی المتنجس الیابس الذی لا نداوة له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ان السریان مع الملاقاة بأی نحو تحقق ببطء أو بسرعة فهو موجب للتنجس و سواء حصلت الملاقاة للنجاسة أو للمتنجس بها أو للمتنجس بالواسطة علی حسب الاقوال فی سرایة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بمقتضی السرایة التی تقدم </w:t>
      </w:r>
      <w:r>
        <w:rPr>
          <w:rStyle w:val="FootnoteAnchor"/>
          <w:rtl w:val="true"/>
        </w:rPr>
        <w:footnoteReference w:id="525"/>
      </w:r>
      <w:r>
        <w:rPr>
          <w:rFonts w:ascii="IRNazanin" w:hAnsi="IRNazanin" w:eastAsia="IRNazanin"/>
          <w:color w:val="111111"/>
          <w:sz w:val="28"/>
          <w:sz w:val="28"/>
          <w:szCs w:val="28"/>
          <w:rtl w:val="true"/>
          <w:lang w:bidi="fa-IR"/>
        </w:rPr>
        <w:t>الکلام عنها المعاضدة بما فی النصوص المتکثرة من تنجس المجموع،کمفهوم أدلة الکر و غیرها الآمر باهراق ذلک الماء و عدم التوضؤ به و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قوة التفصیل بین القلیل و الکر الکثیر فیه کالماء المطلق فراجع </w:t>
      </w:r>
      <w:r>
        <w:rPr>
          <w:rStyle w:val="FootnoteAnchor"/>
          <w:rtl w:val="true"/>
        </w:rPr>
        <w:footnoteReference w:id="526"/>
      </w:r>
      <w:r>
        <w:rPr>
          <w:rFonts w:ascii="IRNazanin" w:hAnsi="IRNazanin" w:eastAsia="IRNazanin"/>
          <w:color w:val="111111"/>
          <w:sz w:val="28"/>
          <w:sz w:val="28"/>
          <w:szCs w:val="28"/>
          <w:rtl w:val="true"/>
          <w:lang w:bidi="fa-IR"/>
        </w:rPr>
        <w:t>فضلا عن الکمیات الکبیرة الضخمة الهائلة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المیاه أنه مع الدفع من جهة الی اخری فانه لا تنفعل الجهة الاولی من الثانیة،لاشتراط الانقهار و قابلیة الانفعال فی الملاقی و مع وجود الدفع و الحرکة لا یتوفر هذا الشرط</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لاختصاص قاعدة السرایة المتقدمة فی الماء بالمائعات دون الجوامد کما لا</w:t>
      </w:r>
    </w:p>
    <w:p>
      <w:pPr>
        <w:pStyle w:val="BookText"/>
        <w:rPr/>
      </w:pPr>
      <w:r>
        <w:rPr>
          <w:rFonts w:ascii="IRNazanin" w:hAnsi="IRNazanin" w:eastAsia="IRNazanin"/>
          <w:color w:val="111111"/>
          <w:sz w:val="28"/>
          <w:sz w:val="28"/>
          <w:szCs w:val="28"/>
          <w:rtl w:val="true"/>
          <w:lang w:bidi="fa-IR"/>
        </w:rPr>
        <w:t>جزءا منه،أو رطبا کما فی الثوب المرطوب أو الارض المرطوبة،فانه اذا وصلت النجاسة الی جزء من الارض أو الثوب لا یتنجس ما یتصل به و ان کان فیه رطوبة مسریة،بل النجاسة مختصة بموضع الملاقاة،و من هذا القبیل الدهن و الدبس الجامدان ،نعم لو انفصل ذلک الجزء المجاور ثم اتصل تنجس موضع الملاقاة منه،فالاتصال قبل الملاقاة لا یؤثر فی النجاسة و السرایة،بخلاف الاتصال بعد الملاقاة، یخفی بملاحظة وجوه تلک القاعدة،مضافا الی اشارة العدید من الروایات فی الجوامد الملاقیة للمتنجس بغسل خصوص موضع الملاقاة کغسل الید الملاقیة للنجس و طرف الثوب الذی أصیب بالبول أو الدم،و موضع الفراش أو الحصیر أو الارض الذی أصیب بنجاسة و باطن الرجل و غیرها کثیر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قصور أدلة التنجیس فی الجوامد عن غیر موضع الملاقاة،و مجرد وجود الرطوبة المسریة لا یحقق صدق الملاقاة للمواضع الاخری،کما ان الرطوبة المزبورة لا یوجب اتصال اجزائها تنجسها اجمع و من ثم تنجس مواضع الجسم کله،و ذلک لعدم عدّها شیئا مستقلا کی یندرج فی المائع الذی ینفعل بملاقاة موضع منه بل هی من صفات و عوارض الجسم الجامد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باشتراط تمیّزها و صدق انها ماء یشکل اختصاص النجاسة حینئذ اذا کانت طبقة الرطوبة تعد شیئا واحد کما فی الجوامد التی لا ترسب الرطوبة فیها کالصیقلیات أو المصمتات ای تکون للرطوبة متمیزة منحازة سمکا مع الاتصال بخلاف الاجسام الراسبة الرطوبة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تنجس المدن بأکملها بسقوط المطر اذا تنجس موضعا منها مع تخطیه الرطوبة لها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اتصال الرطوبة غیر متحقق کما یظهر بالتأمل،نعم فیما تحقق الاتصال کما فی السطح الواحد مثلا لا محالة یتنجس الکل بملاقاة موضع مع الوحدة العرفیة للرطوبة،و یزید ذلک وضوحا ما وقع فی الکلمات فی مبحث المیاه فی</w:t>
      </w:r>
      <w:bookmarkStart w:id="182" w:name="pg13747_165120"/>
    </w:p>
    <w:p>
      <w:pPr>
        <w:pStyle w:val="BookText"/>
        <w:rPr/>
      </w:pPr>
      <w:bookmarkEnd w:id="182"/>
      <w:r>
        <w:rPr>
          <w:rFonts w:ascii="IRNazanin" w:hAnsi="IRNazanin" w:eastAsia="IRNazanin"/>
          <w:color w:val="111111"/>
          <w:sz w:val="28"/>
          <w:sz w:val="28"/>
          <w:szCs w:val="28"/>
          <w:rtl w:val="true"/>
          <w:lang w:bidi="fa-IR"/>
        </w:rPr>
        <w:t>و علی ما ذکر فالبطیخ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الخیار و نحوهما مما فیه رطوبة مسریة اذا لاقت النجاسة جزءا منها،لا تتنجس البقیة،بل یکفی غسل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الملاقاة الا اذا انفصل بعد الملاقاة ثم اتصل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83" w:name="__RefHeading___Toc1802212_1468164448"/>
      <w:bookmarkStart w:id="184" w:name="_Toc70"/>
      <w:bookmarkEnd w:id="183"/>
      <w:r>
        <w:rPr>
          <w:rtl w:val="true"/>
        </w:rPr>
        <w:t xml:space="preserve">مسألة </w:t>
      </w:r>
      <w:r>
        <w:rPr/>
        <w:t>1</w:t>
      </w:r>
      <w:r>
        <w:rPr>
          <w:rtl w:val="true"/>
        </w:rPr>
        <w:t>:</w:t>
      </w:r>
      <w:r>
        <w:rPr>
          <w:rtl w:val="true"/>
        </w:rPr>
        <w:t>إذا شک فی رطوبة أحد المتلاقیین،أو علم وجودها و شک فی سرایتها</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رطوبة احد المتلاقیین،أو علم وجودها و شک فی سرایتها لم یحکم بالنجاسة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علم سبق وجود المسریة و شک فی بقائها فالاحوط الاجتناب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الحکم بعدم النجاسة لا 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الاتصال بالکثیر بأنه یکفی فیه و لو بنحو الشعرة و الخیط،فان ذلک المقدار من السمک عدّوه اتصالا موحدا للابعاض،و نظیر ذلک ذکروه فی الآبار و اتصالها بالمادة الجوفیة عبر الاتصال بالمسام الضئیلة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هی من الاجسام الذی لا تتمیز الرطوبة منفصلة عنه بل تکون راسبة فیه لا یصدق علیه انه مائع بل هو من الجوامد و حینئذ فیختص بموضع الملاقاة،نعم لو کانت الملاقاة مدة مستمرة بحیث یتحقق السریان للاعماق و قد تقدم حصول التنجس حینئذ لحصول السریان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انفصال الغسالة حال کونها ماء مطلقا غیر مضاف نظیر ما یأتی فی الثیاب التی تصبغ بالنجاسة کالدم،و الا لم یحصل التطهیر بالماء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موضوعیة عنوان الملاقاة فیفرق بین الاتصال قبل التنجس و الاتصال بعده،حیث یکون الثانی محققا للملاقاة دون الاول،و أما علی القول بأن السرایة أو الاتصال هو الموضوع فلا یفرق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الادلة و الاعتبار العرفی الثانی،اذ العناوین المختلفة الواردة کنایة عن تحقق الاتصال أعم من الحدوثی أو البقائی کما هو الحال فی ما ورد من غسل الاوانی من شرب الکلب و غیره أو وضع الید المتقذرة و نحوه مع ان الاتصال بین الماء و الاناء قبل التنجس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لاصالة الطهارة بعد عدم احراز موضوع النجاسة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ان الموضوع الملاقاة أو الاتصال مع وجود الرطوبة المسریة</w:t>
      </w:r>
      <w:bookmarkStart w:id="185" w:name="pg13747_165121"/>
    </w:p>
    <w:p>
      <w:pPr>
        <w:pStyle w:val="Heading5"/>
        <w:numPr>
          <w:ilvl w:val="4"/>
          <w:numId w:val="1"/>
        </w:numPr>
        <w:rPr/>
      </w:pPr>
      <w:bookmarkStart w:id="186" w:name="__RefHeading___Toc1802214_1468164448"/>
      <w:bookmarkStart w:id="187" w:name="_Toc71"/>
      <w:bookmarkEnd w:id="185"/>
      <w:bookmarkEnd w:id="186"/>
      <w:r>
        <w:rPr>
          <w:rtl w:val="true"/>
        </w:rPr>
        <w:t xml:space="preserve">مسألة </w:t>
      </w:r>
      <w:r>
        <w:rPr/>
        <w:t>2</w:t>
      </w:r>
      <w:r>
        <w:rPr>
          <w:rtl w:val="true"/>
        </w:rPr>
        <w:t>:</w:t>
      </w:r>
      <w:r>
        <w:rPr>
          <w:rtl w:val="true"/>
        </w:rPr>
        <w:t>الذباب الواقع علی النجس الرطب إذا وقع علی ثوب أو بدن شخص،و إن کان فیهما رطوبة مسریة</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الذباب الواقع علی النجس الرطب اذا وقع علی ثوب أو بدن شخص، و ان کان فیهما رطوبة مسریة لا یحکم بنجاسته اذا لم یعلم مصاحبته لعین النجس، و مجرد وقوعه لا یستلزم نجاسة رجله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کونها مما لا تقبلها،و علی فرضه فزوال العین یکفی فی طهارة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فبالاستصحاب یحرز الجزء الثانی،و أما علی ان الجزء الثانی هو السریان فیکون الاصل بلحاظه مثبتا،و قد یحرر الموضوع علی أساس ان الموجب لانتقال النجاسة لیس هو الجسم المتنجس بل الرطوبة المتنجسة التی علیه أو التی علی الجسم الملاقی،فانه فی الفرض الثانی هی تتنجس أولا ثم تنجس الجسم الآخر،و حینئذ یکون استصحاب الرطوبة من استصحاب الموضوع،لکنه لا یترتب علیه الاثر لعدم احراز الجزء الآخر و هو الملاقاة للرطوبة فیکون مثبتا بلحاظ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من الوجوه هو الثانی،حیث أن الرطوبة لیست تعدّ شیئا و جوهرا مستقلا،و من ثم کان حکم النجاسة للجسم لا لها و الملاقاة هی للجسم المتنجس، غایة الامر ان تأثر الملاقی هو بانتقال رطوبة الاول إلیه و هو المراد بالسریان و من ثم کان ابقاء الرطوبة مثبتا بلحاظه نعم بناء علی اشتراط الرطوبة بنحو التمیز و صدق المائیة یکون الوجه الثالث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المقام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فی کبری تنجس بدن الحیوان،الثانیة فی صغری تنجسه من جهة قابلیة التأثر و السرایة فی بعض الحیوانات کمثال المتن،و الثالثة فی جریان الاستصحاب عند الشک اللاحق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الماتن الجهة الثانیة،و قد اختلف فی جریان استصحاب نجاسة بدن الحیوان عند الشک مع العلم السابق بوجودها علی بدنه،اما لعدم تنجس بدنه کی تستصحب نجاسته و استصحاب عین النجاسة مثبت بلحاظ الملاقاة لها،و اما للغویة أو الاستحالة علی القول بتنجس بدنه،حیث ان الحکم بنجاسة بدنه بناء لا یکون الا</w:t>
      </w:r>
    </w:p>
    <w:p>
      <w:pPr>
        <w:pStyle w:val="BookText"/>
        <w:rPr/>
      </w:pPr>
      <w:r>
        <w:rPr>
          <w:rFonts w:ascii="IRNazanin" w:hAnsi="IRNazanin" w:eastAsia="IRNazanin"/>
          <w:color w:val="111111"/>
          <w:sz w:val="28"/>
          <w:sz w:val="28"/>
          <w:szCs w:val="28"/>
          <w:rtl w:val="true"/>
          <w:lang w:bidi="fa-IR"/>
        </w:rPr>
        <w:t>مع بقاء عین النجاسة،و مع بقاء العین فالنجاسة للملاقی مستندة لعین النجاسة لا لبدن الحیوان،لانها اسبق ملاقاة للملاقی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علی القول بتنجس بدن الحیوان فانه لا لغویة و لا استحالة فی استناد النجاسة للملاقی لکل من عین النجاسة و لبدن الحیوان،لان الاحکام الشرعیة اعتباریة فتحقق بحسب تحقق موضوعاتها و لیست کالمسببات و الاسباب التکوینیة اذا حصل المسبب من سبب فلا تأثیر للسبب المتأخر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علی کلا القولین یمکن تقریب جریانه،و ذلک لان المستفاد من موثق عمار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یعلم ان فی منقارها قذرا توضأ منه و اشرب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تری فی منقاره دما</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 غیرها أن الموضوع هو ملاقاته لعضو من الحیوان مشروطا بالعلم ان فیه القذر،و الاول محرز بالوجدان و الثانی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الحال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الاشکال علی جریانه علی القول بتنجس بدن الحیوان باللغویة أو الاستحالة یؤول الی منع تنجس بدنه لان المحذور المزبور وارد علی الحکم بالتنجس واقعا لا علی دلیل الاصل،و أما الاجابة الاولی فتامة بالمعنی الذی قربناه فی علم الاصول من ان عدم التداخل فی الاسباب بالنحو الادنی لا بد منه فی کل الموارد حتی فی مثل اسباب القتل و الحدود،بمعنی ان وجوب القتل لموجبین فی الحدود أو مع القصاص صالح لان یستند الی أیهما بل کلیهما و ان الاعتبار الشرعی قائم بکل منهما علی حدة کالسقف الصالح لان یستند علی کل عمود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فضعیفة لان القائل بعدم تنجس بدنه لا یلتزم بذلک الاستظهار للموضوع،و انما یستظهر من ملاقاة عضو الحیوان کنایة عن ملاقاة القذارة التی علیه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الاصل فی نفسه و عدمه مبتنی علی القول بتنجس بدنه</w:t>
      </w:r>
      <w:bookmarkStart w:id="188" w:name="pg13747_165123"/>
    </w:p>
    <w:p>
      <w:pPr>
        <w:pStyle w:val="Heading5"/>
        <w:numPr>
          <w:ilvl w:val="4"/>
          <w:numId w:val="1"/>
        </w:numPr>
        <w:rPr/>
      </w:pPr>
      <w:bookmarkStart w:id="189" w:name="__RefHeading___Toc1802216_1468164448"/>
      <w:bookmarkStart w:id="190" w:name="_Toc72"/>
      <w:bookmarkEnd w:id="188"/>
      <w:bookmarkEnd w:id="189"/>
      <w:r>
        <w:rPr>
          <w:rtl w:val="true"/>
        </w:rPr>
        <w:t>مسألة</w:t>
      </w:r>
      <w:r>
        <w:rPr/>
        <w:t>3</w:t>
      </w:r>
      <w:r>
        <w:rPr>
          <w:rtl w:val="true"/>
        </w:rPr>
        <w:t xml:space="preserve">: </w:t>
      </w:r>
      <w:r>
        <w:rPr>
          <w:rtl w:val="true"/>
        </w:rPr>
        <w:t>اذا وقع بعر الفأر فی الدهن أو الدبس الجامدین یکفی القاؤه و القاء ما حوله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وقع بعر الفأر فی الدهن أو الدبس الجامدین یکفی </w:t>
      </w:r>
      <w:r>
        <w:rPr>
          <w:rStyle w:val="FootnoteAnchor"/>
          <w:rtl w:val="true"/>
        </w:rPr>
        <w:footnoteReference w:id="529"/>
      </w:r>
      <w:r>
        <w:rPr>
          <w:rFonts w:ascii="IRNazanin" w:hAnsi="IRNazanin" w:eastAsia="IRNazanin"/>
          <w:color w:val="111111"/>
          <w:sz w:val="28"/>
          <w:sz w:val="28"/>
          <w:szCs w:val="28"/>
          <w:rtl w:val="true"/>
          <w:lang w:bidi="fa-IR"/>
        </w:rPr>
        <w:t>القاؤه و القاء ما حوله،و لا یجب الاجتناب عن البقیة،و کذا اذا مشی الکلب علی الطین فانه لا</w:t>
      </w:r>
    </w:p>
    <w:p>
      <w:pPr>
        <w:pStyle w:val="BookText"/>
        <w:rPr/>
      </w:pPr>
      <w:r>
        <w:rPr>
          <w:rFonts w:ascii="IRNazanin" w:hAnsi="IRNazanin" w:eastAsia="IRNazanin"/>
          <w:color w:val="111111"/>
          <w:sz w:val="28"/>
          <w:sz w:val="28"/>
          <w:szCs w:val="28"/>
          <w:rtl w:val="true"/>
          <w:lang w:bidi="fa-IR"/>
        </w:rPr>
        <w:t>و عدمه،و تحریر الحال فیه سیأتی فی المطهرات،مع قول عن العلامة بانه ینجس و لا یطهر بزوال العین بل بالغیبة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بلحاظ جریانه فی نفسه لکن ادعی دلالة الروایات المتقدمة علی تخصیص أدلة الاستصحاب فی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تلک الروایات صحیح 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الدود یقع من الکنیف علی الثوب،أ یصلی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بأس،الا ان تری اثر فتغسله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علی بن جعفر عنه علیه السّلام عن الفأرة و الدجاجة و الحمام و أشباهها تطأ العذرة ثم تطأ الثوب،أ یغسل؟قال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استبان من أثره شیء فاغسله،و الا فلا بأس</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،کما ان دلالتها تحتمل وجوها إما الحمل علی البناء الظاهری علی الطهارة عند الشک،أو علی عدم تنجس بدن الحیوان کما هو الصحیح و ان النجاسة من القذارة المصاحبة،أو علی انتفاء الاثر من الاستصحاب للغویة المتقدمة،و علی أیة حال فلا مجری لاستصحاب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المعارضة بین هذه الروایات و أدلة الاستصحاب من وجه لاحتمال انها متعرضة للنجاسة من جهة الشک فی الرطوبة المسریة </w:t>
      </w:r>
      <w:r>
        <w:rPr>
          <w:rStyle w:val="FootnoteAnchor"/>
          <w:rtl w:val="true"/>
        </w:rPr>
        <w:footnoteReference w:id="531"/>
      </w:r>
      <w:r>
        <w:rPr>
          <w:rFonts w:ascii="IRNazanin" w:hAnsi="IRNazanin" w:eastAsia="IRNazanin"/>
          <w:color w:val="111111"/>
          <w:sz w:val="28"/>
          <w:sz w:val="28"/>
          <w:szCs w:val="28"/>
          <w:rtl w:val="true"/>
          <w:lang w:bidi="fa-IR"/>
        </w:rPr>
        <w:t>،خلاف الظاهر حیث ان المفروض التقیید استبانة اثر العذرة أو وجود الدم و نحوه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دلت علیه روایات متعددة و یقتضیه انتفاء شرط التنجس و هو السریان بالرطوبة أو المیعان و أما القاء ما حوله،فمفاد الروایات المزبورة و مقتضی ما قدمناه من إلحاق التلوث بالعلوق بالرذاذ و نحوه من اعیان النجاسات للسرایة عرفا</w:t>
      </w:r>
      <w:r>
        <w:rPr>
          <w:rFonts w:eastAsia="IRNazanin" w:cs="IRNazanin"/>
          <w:color w:val="111111"/>
          <w:sz w:val="28"/>
          <w:szCs w:val="28"/>
          <w:rtl w:val="true"/>
          <w:lang w:bidi="fa-IR"/>
        </w:rPr>
        <w:t>.</w:t>
      </w:r>
      <w:bookmarkStart w:id="191" w:name="pg13747_165124"/>
    </w:p>
    <w:p>
      <w:pPr>
        <w:pStyle w:val="BookText"/>
        <w:rPr/>
      </w:pPr>
      <w:bookmarkEnd w:id="191"/>
      <w:r>
        <w:rPr>
          <w:rFonts w:ascii="IRNazanin" w:hAnsi="IRNazanin" w:eastAsia="IRNazanin"/>
          <w:color w:val="111111"/>
          <w:sz w:val="28"/>
          <w:sz w:val="28"/>
          <w:szCs w:val="28"/>
          <w:rtl w:val="true"/>
          <w:lang w:bidi="fa-IR"/>
        </w:rPr>
        <w:t>یحکم بنجاسة غیر موضع رجله الا اذا کان و حلا،و المناط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الجمود و المیعان انه لو أخذ منه شیء فان بقی مکانه خالیا حین الاخذ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امتلأ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جامد،و ان لم یبق خالیا أصلا فهو مائع</w:t>
      </w:r>
      <w:r>
        <w:rPr>
          <w:rFonts w:eastAsia="IRNazanin" w:cs="IRNazanin"/>
          <w:color w:val="111111"/>
          <w:sz w:val="28"/>
          <w:szCs w:val="28"/>
          <w:rtl w:val="true"/>
          <w:lang w:bidi="fa-IR"/>
        </w:rPr>
        <w:t>.</w:t>
      </w:r>
    </w:p>
    <w:p>
      <w:pPr>
        <w:pStyle w:val="Heading5"/>
        <w:numPr>
          <w:ilvl w:val="4"/>
          <w:numId w:val="1"/>
        </w:numPr>
        <w:rPr/>
      </w:pPr>
      <w:bookmarkStart w:id="192" w:name="__RefHeading___Toc1802218_1468164448"/>
      <w:bookmarkStart w:id="193" w:name="_Toc73"/>
      <w:bookmarkEnd w:id="192"/>
      <w:r>
        <w:rPr>
          <w:rtl w:val="true"/>
        </w:rPr>
        <w:t>مسألة</w:t>
      </w:r>
      <w:r>
        <w:rPr/>
        <w:t>4</w:t>
      </w:r>
      <w:r>
        <w:rPr>
          <w:rtl w:val="true"/>
        </w:rPr>
        <w:t xml:space="preserve">: </w:t>
      </w:r>
      <w:r>
        <w:rPr>
          <w:rtl w:val="true"/>
        </w:rPr>
        <w:t>إذا لاقت النجاسة جزءا من البدن المتعرّق لا یسری الی سائر أجزائه إلا مع جریان العرق</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لاقت النجاسة جزءا من البدن المتعرّق لا یسری الی سائر أجزائه الا مع جریان العرق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94" w:name="__RefHeading___Toc1802220_1468164448"/>
      <w:bookmarkStart w:id="195" w:name="_Toc74"/>
      <w:bookmarkEnd w:id="194"/>
      <w:r>
        <w:rPr>
          <w:rtl w:val="true"/>
        </w:rPr>
        <w:t>مسألة</w:t>
      </w:r>
      <w:r>
        <w:rPr/>
        <w:t>5</w:t>
      </w:r>
      <w:r>
        <w:rPr>
          <w:rtl w:val="true"/>
        </w:rPr>
        <w:t xml:space="preserve">: </w:t>
      </w:r>
      <w:r>
        <w:rPr>
          <w:rtl w:val="true"/>
        </w:rPr>
        <w:t>إذا وضع ابریق مملوّ ماء علی الأرض النجسة،و کان فی أسفله ثقب یخرج منه الماء</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وضع ابریق مملوّ ماء علی الارض النجسة،و کان فی اسفله ثقب یخرج منه الماء،فان کان لا یقف تحته بل ینفذ فی الارض أو یجری علیها فلا یتنجس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الابریق من الماء و ان وقف الماء بحیث یصدق اتحاده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ما فی و قیل هو الرقة و الغلظة أو السرایة و عدمها و الذی ورد فی الروایات </w:t>
      </w:r>
      <w:r>
        <w:rPr>
          <w:rStyle w:val="FootnoteAnchor"/>
          <w:rtl w:val="true"/>
        </w:rPr>
        <w:footnoteReference w:id="532"/>
      </w:r>
      <w:r>
        <w:rPr>
          <w:rFonts w:ascii="IRNazanin" w:hAnsi="IRNazanin" w:eastAsia="IRNazanin"/>
          <w:color w:val="111111"/>
          <w:sz w:val="28"/>
          <w:sz w:val="28"/>
          <w:szCs w:val="28"/>
          <w:rtl w:val="true"/>
          <w:lang w:bidi="fa-IR"/>
        </w:rPr>
        <w:t>عنوان الجامد و الذائب و التمثیل بالسمن و الزیت،و بالسمن و العسل فی الشتاء فی مقابل الصیف،و لا شک ان التحدید المزبور هو لتعیین مورد السرایة و عدمها فهی المدار، فلذلک قد یشک فی متوسطات فی المیعان و الجمود،کالعسل فی الربیع فی هواء معتدل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المقابلة الواردة فی الروایات کما هو تقتضی القاعدة أیضا ان التنجس لکل الملاقی لا بد فیه من السرایة أی الذوبان و الرقة،لا ان الجمود مانع کی یکون من موارد الدوران بین اعتبار الشرط أو اعتبار المانع،و علی هذا فالمتوسطات بحکم الجامد،و لو لم یسلم ذلک فتصل النوبة للشک فی السرایة و التنجس فیحکم باصل الطهارة،و لا یتوهم التمسک بإطلاق التنجس بالملاقاة و الاصابة للاعیان النجسة،بعد ما تقدم من عدم تعرض المطلقات لکیفیة التنجس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ذا طبقة منحازة متمیزة سمکا و جرما بنحو یعدّ واحدا کما فی العرق الکثیر فلا حصر فی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لحصول الدفع المانع من الانقهار و التأثر کما تقدم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یکفی اتصاله فیما لو فرض توقفه من دون خروج و تدافع</w:t>
      </w:r>
      <w:r>
        <w:rPr>
          <w:rFonts w:eastAsia="IRNazanin" w:cs="IRNazanin"/>
          <w:color w:val="111111"/>
          <w:sz w:val="28"/>
          <w:szCs w:val="28"/>
          <w:rtl w:val="true"/>
          <w:lang w:bidi="fa-IR"/>
        </w:rPr>
        <w:t>.</w:t>
      </w:r>
      <w:bookmarkStart w:id="196" w:name="pg13747_165125"/>
    </w:p>
    <w:p>
      <w:pPr>
        <w:pStyle w:val="BookText"/>
        <w:rPr/>
      </w:pPr>
      <w:bookmarkEnd w:id="196"/>
      <w:r>
        <w:rPr>
          <w:rFonts w:ascii="IRNazanin" w:hAnsi="IRNazanin" w:eastAsia="IRNazanin"/>
          <w:color w:val="111111"/>
          <w:sz w:val="28"/>
          <w:sz w:val="28"/>
          <w:szCs w:val="28"/>
          <w:rtl w:val="true"/>
          <w:lang w:bidi="fa-IR"/>
        </w:rPr>
        <w:t>الابریق بسبب الثقب تنجس،و هکذا الکوز و الکأس و الحب و نحوها</w:t>
      </w:r>
      <w:r>
        <w:rPr>
          <w:rFonts w:eastAsia="IRNazanin" w:cs="IRNazanin"/>
          <w:color w:val="111111"/>
          <w:sz w:val="28"/>
          <w:szCs w:val="28"/>
          <w:rtl w:val="true"/>
          <w:lang w:bidi="fa-IR"/>
        </w:rPr>
        <w:t>.</w:t>
      </w:r>
    </w:p>
    <w:p>
      <w:pPr>
        <w:pStyle w:val="Heading5"/>
        <w:numPr>
          <w:ilvl w:val="4"/>
          <w:numId w:val="1"/>
        </w:numPr>
        <w:rPr/>
      </w:pPr>
      <w:bookmarkStart w:id="197" w:name="__RefHeading___Toc1802222_1468164448"/>
      <w:bookmarkStart w:id="198" w:name="_Toc75"/>
      <w:bookmarkEnd w:id="197"/>
      <w:r>
        <w:rPr>
          <w:rtl w:val="true"/>
        </w:rPr>
        <w:t>مسألة</w:t>
      </w:r>
      <w:r>
        <w:rPr/>
        <w:t>6</w:t>
      </w:r>
      <w:r>
        <w:rPr>
          <w:rtl w:val="true"/>
        </w:rPr>
        <w:t xml:space="preserve">: </w:t>
      </w:r>
      <w:r>
        <w:rPr>
          <w:rtl w:val="true"/>
        </w:rPr>
        <w:t>إذا خرج من أنفه نخاعة غلیظة و کان علیها نقطة من الدم</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من أنفه نخاعة غلیظة و کان علیها نقطة من الدم لم یحکم بنجاسة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محله من سائر اجزائها،فاذا شک فی ملاقاة تلک النقطة لظاهر الأنف لا یجب غسله،و کذا الحال فی البلغم الخارج من الحلق</w:t>
      </w:r>
      <w:r>
        <w:rPr>
          <w:rFonts w:eastAsia="IRNazanin" w:cs="IRNazanin"/>
          <w:color w:val="111111"/>
          <w:sz w:val="28"/>
          <w:szCs w:val="28"/>
          <w:rtl w:val="true"/>
          <w:lang w:bidi="fa-IR"/>
        </w:rPr>
        <w:t>.</w:t>
      </w:r>
    </w:p>
    <w:p>
      <w:pPr>
        <w:pStyle w:val="Heading5"/>
        <w:numPr>
          <w:ilvl w:val="4"/>
          <w:numId w:val="1"/>
        </w:numPr>
        <w:rPr/>
      </w:pPr>
      <w:bookmarkStart w:id="199" w:name="__RefHeading___Toc1802224_1468164448"/>
      <w:bookmarkStart w:id="200" w:name="_Toc76"/>
      <w:bookmarkEnd w:id="199"/>
      <w:r>
        <w:rPr>
          <w:rtl w:val="true"/>
        </w:rPr>
        <w:t>مسألة</w:t>
      </w:r>
      <w:r>
        <w:rPr/>
        <w:t>7</w:t>
      </w:r>
      <w:r>
        <w:rPr>
          <w:rtl w:val="true"/>
        </w:rPr>
        <w:t xml:space="preserve">: </w:t>
      </w:r>
      <w:r>
        <w:rPr>
          <w:rtl w:val="true"/>
        </w:rPr>
        <w:t>الثوب أو الفراش الملطخ بالتراب النجس یکفیه نفضه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أو الفراش الملطخ بالتراب النجس یکفیه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نفضه،و لا یجب غسله و لا یضر احتمال بقاء شیء منه بعد العلم بزوال القدر المتیقن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یتم علی اخذ المیعان أو الرقة و نحوهما شرط لتحقیق السرایة فمع انتفائه کما فی المثالین لا تحصل النجاسة،و الا فلو أخذ الجمود أو الغلظة مانعا فالمثالین محکومین بالنجاسة لعدم الجمود،و قد تقدم ان الصحیح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لزوم النفض فلمانعیة حمله فی مثل الصلاة أو عن الابتلاء بتفشی النجاسة مع اتصال الرطوبة،و یدل علی الاول بناء علی اتحاد حکم النجس و المتنجس المحمول صحیح علی بن جعفر عن أخیه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یمرّ بالمکان فیه العذرة فتهب الریح فتسفی علیه من العذرة فیصیب ثوبه و رأسه یصلی فیه قبل ان یغسله؟قال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ینفضه و یصلی فلا بأس</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صحیح محمد بن مسلم عن احدهما علیه السّلام فی الرجل یمس انفه فی الصلاة فیری دما کیف یصنع أ ینصرف؟قال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یابسا فلیرم به و لا بأس</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و یکفیه ازالته بالنفض لعدم التنجس الا اذا تعسرت الازالة فیغسل لها و للتطهیر لحصول الرطوبة حینئذ</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لو شک فی زوال ما علم تلطخه فان استصحاب بقائه و ان لم یترتب علیه نجاسة الثوب مع الاتصال بالرطوبة لعدم احراز ملاقاته له الا ان مانعیته للصلاة مترتبة</w:t>
      </w:r>
      <w:r>
        <w:rPr>
          <w:rFonts w:eastAsia="IRNazanin" w:cs="IRNazanin"/>
          <w:color w:val="111111"/>
          <w:sz w:val="28"/>
          <w:szCs w:val="28"/>
          <w:rtl w:val="true"/>
          <w:lang w:bidi="fa-IR"/>
        </w:rPr>
        <w:t>.</w:t>
      </w:r>
      <w:bookmarkStart w:id="201" w:name="pg13747_165126"/>
    </w:p>
    <w:p>
      <w:pPr>
        <w:pStyle w:val="Heading5"/>
        <w:numPr>
          <w:ilvl w:val="4"/>
          <w:numId w:val="1"/>
        </w:numPr>
        <w:rPr/>
      </w:pPr>
      <w:bookmarkStart w:id="202" w:name="__RefHeading___Toc1802226_1468164448"/>
      <w:bookmarkStart w:id="203" w:name="_Toc77"/>
      <w:bookmarkEnd w:id="201"/>
      <w:bookmarkEnd w:id="202"/>
      <w:r>
        <w:rPr>
          <w:rtl w:val="true"/>
        </w:rPr>
        <w:t>مسألة</w:t>
      </w:r>
      <w:r>
        <w:rPr/>
        <w:t>8</w:t>
      </w:r>
      <w:r>
        <w:rPr>
          <w:rtl w:val="true"/>
        </w:rPr>
        <w:t xml:space="preserve">: </w:t>
      </w:r>
      <w:r>
        <w:rPr>
          <w:rtl w:val="true"/>
        </w:rPr>
        <w:t>لا یکفی مجرد المیعان فی التنجس</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مجرد المیعان فی التنجس،بل یعتبر ان یکون مما یقبل التأثر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یعتبر وجود الرطوبة فی احد المتلاقیین،فالزئبق اذا وضع فی ظرف نجس لا رطوبة له لا ینجس و ان کان مائعا و کذا اذا اذیب الذهب أو غیره من الفلزات فی بوطقة نجسة أو صب بعد الذوب فی ظرف نجس لا ینجس،الا مع رطوبة الظرف،أو وصول رطوبة نجسة إلیه من الخارج</w:t>
      </w:r>
      <w:r>
        <w:rPr>
          <w:rFonts w:eastAsia="IRNazanin" w:cs="IRNazanin"/>
          <w:color w:val="111111"/>
          <w:sz w:val="28"/>
          <w:szCs w:val="28"/>
          <w:rtl w:val="true"/>
          <w:lang w:bidi="fa-IR"/>
        </w:rPr>
        <w:t>.</w:t>
      </w:r>
    </w:p>
    <w:p>
      <w:pPr>
        <w:pStyle w:val="Heading5"/>
        <w:numPr>
          <w:ilvl w:val="4"/>
          <w:numId w:val="1"/>
        </w:numPr>
        <w:rPr/>
      </w:pPr>
      <w:bookmarkStart w:id="204" w:name="__RefHeading___Toc1802228_1468164448"/>
      <w:bookmarkStart w:id="205" w:name="_Toc78"/>
      <w:bookmarkEnd w:id="204"/>
      <w:r>
        <w:rPr>
          <w:rtl w:val="true"/>
        </w:rPr>
        <w:t>مسألة</w:t>
      </w:r>
      <w:r>
        <w:rPr/>
        <w:t>9</w:t>
      </w:r>
      <w:r>
        <w:rPr>
          <w:rtl w:val="true"/>
        </w:rPr>
        <w:t xml:space="preserve">: </w:t>
      </w:r>
      <w:r>
        <w:rPr>
          <w:rtl w:val="true"/>
        </w:rPr>
        <w:t>المتنجس لا یتنجس ثانیا و لو بنجاسة أخری</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لا یتنجس ثانیا و لو بنجاسة اخری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اذا اختلف حکمهما یرتب کلاهما،فلو کان لملاقی البول حکم و لملاقی العذرة حکم آخر یجب ترتیبها معا،و لذا لو لاقی الثوب دم ثم لاقاه البول یجب غسله مرتین،و ان لم یتنجس بالبول بعد تنجسه بالدم و قلنا بکفایة المرة فی الدم،و کذا اذا کان فی اناء ماء نجس ثم ولغ فیه الکلب یجب تعفیره و ان لم یتنجس بالولوغ،و یحتمل ان یکون للنجاسة مراتب فی الشدة و الضعف،و علیه فیکون کل منهما مؤثرا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الانتقال و هو السریان المأخوذ فی الرطوبة فلا یخص بالرطوبة المائیة بل کل میعان رقیق موجب للسریان،کما هو الحال فی الزیت و الدهن الذائب،و المعادن المنطبعة اذا اذ یبت تکون حال میعانها متماسکة عن نفوذ مادة أخری فیها فی الغالب،لکن قد یتأمل فی بعضها حیث انه یکون تأثر من الطرفین من الآنیة و المعدن المذاب فیها اذ یعلق منه فیها،ثم انه لو تنجس و جمد فیمکن تطهیر ظاهره بالغسل دون الباطن الجامد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حررنا فی علم الاصول ان تداخل الاسباب بقول مطلق لیس بسدید حتی فی ما یمتنع تعدد المسبب کالقتل لتوارد موجبین من الحدود أو مع القصاص و کالحدث الاصغر و نحوها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 نسبة الحکم لکل من الموضوعین ای السببین علی استواء و السبق الزمانی لا یعدم نسبة الحکم للموضوع الثانی بعد ان کانت اعتباریة بخلاف الحال فی التسبیب التکوینی،و لذلک لو عفی صاحب الحق عن القصاص فیبقی موجب الحدّ،</w:t>
      </w:r>
      <w:bookmarkStart w:id="206" w:name="pg13747_165127"/>
    </w:p>
    <w:p>
      <w:pPr>
        <w:pStyle w:val="Heading5"/>
        <w:numPr>
          <w:ilvl w:val="4"/>
          <w:numId w:val="1"/>
        </w:numPr>
        <w:rPr/>
      </w:pPr>
      <w:bookmarkStart w:id="207" w:name="__RefHeading___Toc1802230_1468164448"/>
      <w:bookmarkStart w:id="208" w:name="_Toc79"/>
      <w:bookmarkEnd w:id="206"/>
      <w:bookmarkEnd w:id="207"/>
      <w:r>
        <w:rPr>
          <w:rtl w:val="true"/>
        </w:rPr>
        <w:t>مسألة</w:t>
      </w:r>
      <w:r>
        <w:rPr/>
        <w:t>10</w:t>
      </w:r>
      <w:r>
        <w:rPr>
          <w:rtl w:val="true"/>
        </w:rPr>
        <w:t xml:space="preserve">: </w:t>
      </w:r>
      <w:r>
        <w:rPr>
          <w:rtl w:val="true"/>
        </w:rPr>
        <w:t>اذا تنجس الثوب مثلا بالدم مما یکفی فیه غسله مرة و شک فی ملاقاته للبول أیضا مما یحتاج الی التعدد</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تنجس الثوب مثلا بالدم مما یکفی فیه غسله مرة و شک فی ملاقاته للبول أیضا مما یحتاج الی التعدد یکتفی بالمرة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یبنی علی عدم ملاقاته للبول، أو لو رجعت احدی البینتین علی احد الحدین الموجبین للقتل،فان الموجب الآخر و ان کان متأخرا زمنا علی حاله لا لتجدد تأثیره فی ثبوت حدّ القتل بل لوجود نسبته مع الحکم من الاول،و هذا ما نطلق علیه بعدم تداخل الاسباب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ففی المقام النجاسة کحکم اعتباری و ان بنی علی عدم الاشتداد أو التعدد فیها الا ان نسبة الحکم النجاسة الی کلا السببین علی استواء،و من ثم فترتب الآثار الاخری علی الحکم بلحاظ نسبته للموضوع و السبب الاول بلحاظ نسبته للموضوع و السبب الثانی</w:t>
      </w:r>
    </w:p>
    <w:p>
      <w:pPr>
        <w:pStyle w:val="BookText"/>
        <w:rPr/>
      </w:pPr>
      <w:r>
        <w:rPr>
          <w:rFonts w:ascii="IRNazanin" w:hAnsi="IRNazanin" w:eastAsia="IRNazanin"/>
          <w:color w:val="111111"/>
          <w:sz w:val="28"/>
          <w:sz w:val="28"/>
          <w:szCs w:val="28"/>
          <w:rtl w:val="true"/>
          <w:lang w:bidi="fa-IR"/>
        </w:rPr>
        <w:t>هذا مع امکان اعتبار الاشتداد کما ورد فی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یخلق خلقا انجس من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یساعده الاعتبار العرفی و ان کان هناک قدرا مشترکا من التقذر بین ملاقاة الاعیان القذرة،و منع الاشتداد فی الاعتبار مدفوع برجوعه الی المعتبر لا الی الاعتبار هذا،و حیث ان الغسل من آثار النجاسة فجزم الماتن بترتب آثار النجاسة البولیة مع جزمه بعدم تعددها و عدم جزمه باشتدادها غیر سدید الا ان یعوّل علی التقریب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للاستصحاب العدمی فی الموضوع ای عدم البول فلا تصل النوبة للاستصحاب الحکمی ای بقاء النجاسة لان منشأ الشک فیه مسبب عنه،هذا بناء علی ان النجاسة غیر متعددة کما هو الصحیح و ان بنی علی الاشتداد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انه علی الاشتداد یکون من استصحاب القسم الثالث من الکلی فی الشدة و الضعف،فان ما صور هناک عکس ما هاهنا،حیث ان الاول من الشک فی بقاء الدرجة الضعیفة بعد زوال الشدیدة بخلاف الثانی،فانه من الشک فی حدوث الشدیدة مع تیقن الضعیفة حدوثا و زوالا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تعدد النجاسة فهو من الکلی القسم الثالث حینئذ لعدم التنافی فی</w:t>
      </w:r>
      <w:bookmarkStart w:id="209" w:name="pg13747_165128"/>
    </w:p>
    <w:p>
      <w:pPr>
        <w:pStyle w:val="BookText"/>
        <w:rPr/>
      </w:pPr>
      <w:bookmarkEnd w:id="209"/>
      <w:r>
        <w:rPr>
          <w:rFonts w:ascii="IRNazanin" w:hAnsi="IRNazanin" w:eastAsia="IRNazanin"/>
          <w:color w:val="111111"/>
          <w:sz w:val="28"/>
          <w:sz w:val="28"/>
          <w:szCs w:val="28"/>
          <w:rtl w:val="true"/>
          <w:lang w:bidi="fa-IR"/>
        </w:rPr>
        <w:t>و کذا اذا علم نجاسة إناء و شک فی انه ولغ فیه الکلب أیضا أم لا،لا یجب فیه التعفیر، و یبنی علی عدم تحقق الولوغ،نعم لو علم تنجسه إما بالبول أو الدم أو اما بالولوغ أو بغیره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حکم الاشد من التعدد فی البول و التعفیر فی الولوغ</w:t>
      </w:r>
      <w:r>
        <w:rPr>
          <w:rFonts w:eastAsia="IRNazanin" w:cs="IRNazanin"/>
          <w:color w:val="111111"/>
          <w:sz w:val="28"/>
          <w:szCs w:val="28"/>
          <w:rtl w:val="true"/>
          <w:lang w:bidi="fa-IR"/>
        </w:rPr>
        <w:t>.</w:t>
      </w:r>
    </w:p>
    <w:p>
      <w:pPr>
        <w:pStyle w:val="Heading5"/>
        <w:numPr>
          <w:ilvl w:val="4"/>
          <w:numId w:val="1"/>
        </w:numPr>
        <w:rPr/>
      </w:pPr>
      <w:bookmarkStart w:id="210" w:name="__RefHeading___Toc1802232_1468164448"/>
      <w:bookmarkStart w:id="211" w:name="_Toc80"/>
      <w:bookmarkEnd w:id="210"/>
      <w:r>
        <w:rPr>
          <w:rtl w:val="true"/>
        </w:rPr>
        <w:t>مسألة</w:t>
      </w:r>
      <w:r>
        <w:rPr/>
        <w:t>11</w:t>
      </w:r>
      <w:r>
        <w:rPr>
          <w:rtl w:val="true"/>
        </w:rPr>
        <w:t xml:space="preserve">: </w:t>
      </w:r>
      <w:r>
        <w:rPr>
          <w:rtl w:val="true"/>
        </w:rPr>
        <w:t>الأقوی أن المتنجس منجس کالنجس</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ان المتنجس منجس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الفردین،و هو غیر حجة کما هو محرر فی محله،فالصحیح هو کون الاصل فی المقام من الکلی القسم الثالث لا الشخصی،و ذلک لوجود اثر مشترک بین النجاسة المسببة عن الدم و البول و هی المانعیة للصلاة فهو من الکلی،و اثر مختص لکل منهما و هو تعداد الغسلة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جدلا انه من القسم الثانی فهو محکوم فی المقام بعموم کفایة الغسل مرة فی النجاسات أو بالثلاث فی الاوانی بتنقیح موضوعه باستصحاب عدم البول أو عدم ولوغ الکلب،و هذا العموم یأتی الکلام عنه فی المطهرات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تباین الاثرین کما قد یقال فی الاوانی و هو محل تأمل لا یخفی،و أما فی مثل الدوران بین الدم و البول فلا تنجیز للعلم الاجمالی بعد کونه بین الاقل و الاکثر،و لا یجری استصحاب بقاء النجاسة سواء علی التعدد أو علی عدمه،اما الاول فلکونه من استصحاب الفرد المردد و أما الثانی فلانه محکوم باستصحاب عدم البولیة أو عدم الولوغ،و الاصل فی الکلی و هو فی المقام من القسم الثانی،الا انه محکوم بعموم الغسل المنقح موضوعه باصالة عدم البول أو الولوغ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المتنجس منجس نسب الاجماع الی المحقق فی المعتبر،لکن عبارته التی فی مقام الجواب عن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اجتمعت الاصحاب علی نجاسة الید الملاقیة للمیت و اجمعوا علی نجاسة المائع اذا وقعت فیه 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تعطی الاطلاق فی منجسیة المتنجس</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نسب الی القاضی فی الجواهر و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بیننا ان الماء اذا نقص عن ذلک و لاقته نجاسة انا نحکم بنجاسته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الاخری لیست فی مقام</w:t>
      </w:r>
    </w:p>
    <w:p>
      <w:pPr>
        <w:pStyle w:val="BookText"/>
        <w:rPr/>
      </w:pPr>
      <w:r>
        <w:rPr>
          <w:rFonts w:ascii="IRNazanin" w:hAnsi="IRNazanin" w:eastAsia="IRNazanin"/>
          <w:color w:val="111111"/>
          <w:sz w:val="28"/>
          <w:sz w:val="28"/>
          <w:szCs w:val="28"/>
          <w:rtl w:val="true"/>
          <w:lang w:bidi="fa-IR"/>
        </w:rPr>
        <w:t>الاطلاق اذ یتم استدلالهما مع تقیید الکبری للمتنجس عن النجس أو بالوسائط الاولی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صرح بالإطلاق جمع من متأخری المتأخرین،کما انه نسب الخلاف الی ابن ادریس،و لکن الاصح ان خلافه فی عدم کون نجاسة بدن المیت عینیة بل حکمیة، نعم خالف الکاشانی فی اصل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المیاه </w:t>
      </w:r>
      <w:r>
        <w:rPr>
          <w:rStyle w:val="FootnoteAnchor"/>
          <w:rtl w:val="true"/>
        </w:rPr>
        <w:footnoteReference w:id="535"/>
      </w:r>
      <w:r>
        <w:rPr>
          <w:rFonts w:ascii="IRNazanin" w:hAnsi="IRNazanin" w:eastAsia="IRNazanin"/>
          <w:color w:val="111111"/>
          <w:sz w:val="28"/>
          <w:sz w:val="28"/>
          <w:szCs w:val="28"/>
          <w:rtl w:val="true"/>
          <w:lang w:bidi="fa-IR"/>
        </w:rPr>
        <w:t>حکایة الخلاف عن المحقق صاحب الکفایة و تلمیذه المحقق الاصفهانی بدعوی عدم وروده فی الروایات،و هی غریبة کما سیتضح، و هناک تفصیلات اخری فی عدد الوسائط أو بین الجامد و المائع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الروایات الدالة علی ذلک فقد تقدم </w:t>
      </w:r>
      <w:r>
        <w:rPr>
          <w:rStyle w:val="FootnoteAnchor"/>
          <w:rtl w:val="true"/>
        </w:rPr>
        <w:footnoteReference w:id="536"/>
      </w:r>
      <w:r>
        <w:rPr>
          <w:rFonts w:ascii="IRNazanin" w:hAnsi="IRNazanin" w:eastAsia="IRNazanin"/>
          <w:color w:val="111111"/>
          <w:sz w:val="28"/>
          <w:sz w:val="28"/>
          <w:szCs w:val="28"/>
          <w:rtl w:val="true"/>
          <w:lang w:bidi="fa-IR"/>
        </w:rPr>
        <w:t>فی انفعال الماء القلیل فی منجسیة المتنجس بعین النجس العدید من الطوائف الدالة فلاحظ،و غیرها مما لم نذکره مما یبلغ التواتر،کالذی ورد فی تطهیر الفرش و مطهریة الارض للقدم المتنجس بها،أو مطهریة الشمس الدالة اقتضاء علی ذلک،و أما حدود دائرتها فی المتنجس بالواسطة یمکن الاستدلال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عمار الساباطی عنه علیه السّلام عن الکوز و الاناء یکون قذرا کیف یغسل و کم مرة یغسل؟قال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،فانها دالة علی منجسیة الجامد المتنجس للمائع،فبقدر ما تدل الأدلة الاخری علی تنجس الجامد بالوسائط تکون هذه الموثقة دالة علی منجسیته علاوة علی ذلک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ادخال الید فی الاناء و هی قذرة </w:t>
      </w:r>
      <w:r>
        <w:rPr>
          <w:rStyle w:val="FootnoteAnchor"/>
          <w:rtl w:val="true"/>
        </w:rPr>
        <w:footnoteReference w:id="538"/>
      </w:r>
      <w:r>
        <w:rPr>
          <w:rFonts w:ascii="IRNazanin" w:hAnsi="IRNazanin" w:eastAsia="IRNazanin"/>
          <w:color w:val="111111"/>
          <w:sz w:val="28"/>
          <w:sz w:val="28"/>
          <w:szCs w:val="28"/>
          <w:rtl w:val="true"/>
          <w:lang w:bidi="fa-IR"/>
        </w:rPr>
        <w:t xml:space="preserve">،کصحیح ابن أبی نصر و أبی بصیر و غیرهما،من انه یهریق الماء،أو اشتراط طهارة الید کصحیح زرارة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انه کلما کانت الید متنجسة فانها منجسة للمائع،و الامر بإراقته أو اکفائه لانه ینجس ما یصیبه لا لکون مستعملا غیر رافع للحدث و الا لما اتلف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ان غایة دلالتها هی علی تنجس المائع و الماء بالجامد المتنجس لا علی منجسیة ذلک المائع،اذ هی مفاد زائد لا یلزم من الاراقة و النهی عن التوضؤ به و شربه،و علی ذلک تکون دلالتها کالموثقة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البواری المبلولة بماء قذر </w:t>
      </w:r>
      <w:r>
        <w:rPr>
          <w:rStyle w:val="FootnoteAnchor"/>
          <w:rtl w:val="true"/>
        </w:rPr>
        <w:footnoteReference w:id="540"/>
      </w:r>
      <w:r>
        <w:rPr>
          <w:rFonts w:ascii="IRNazanin" w:hAnsi="IRNazanin" w:eastAsia="IRNazanin"/>
          <w:color w:val="111111"/>
          <w:sz w:val="28"/>
          <w:sz w:val="28"/>
          <w:szCs w:val="28"/>
          <w:rtl w:val="true"/>
          <w:lang w:bidi="fa-IR"/>
        </w:rPr>
        <w:t>،کموثقة عمار قال سألت أبا عبد اللّه علیه السّلام عن الباریة یبل قصبها بماء قذر هل تجوز الصلاة علیها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جفت فلا بأس بالصلاة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الدلالة أن الماء القذر المتنجس و لو بالواسطة کما تقدم ینجّس الباریة، و اشتراط الجفاف فی الباریة لئلا تنجّس الملاقی لها،فیکون حاصل مفادها مع مفاد ما تقدم هو منجسیة الواسطة الثالثة و ان فرض کون الواسطة الثانیة مائعا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الجزء الثانی فی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منجسیة الباریة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المسئول عنه هل هو السجود علیها أو الوقوف للصلاة علیها أو الأعم،فعلی التقدیر الاول لا دلالة لها علی المنجسیة بل علی لزوم طهارة محل السجود بتجفیف الشمس،و علی الثالث فیلزم التدافع و التشویش فیما هو الشرط حیث انه فی السجود جفاف الشمس للتطهیر و فی الوقوف مطلق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الثانی تکون دالة علی المدعی بأخذ مطلق الجفاف،و تعیین احد التقادیر غیر میسر،لان اطلاق المجفف یقتضی التقدیر الثانی و اخراج فرض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الصلاة علیها یقتضی دخوله فیتمانعان،بل قد یرجح اطلاق الصلاة علیها لکونه فی السؤال و الجواب تابع فی الظهور له فتأمل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الاقرب اتحاد ظهورها مع ظهور مثل صحیح زرارة عنه علیه السّلام سألته عن</w:t>
      </w:r>
    </w:p>
    <w:p>
      <w:pPr>
        <w:pStyle w:val="BookText"/>
        <w:rPr/>
      </w:pPr>
      <w:r>
        <w:rPr>
          <w:rFonts w:ascii="IRNazanin" w:hAnsi="IRNazanin" w:eastAsia="IRNazanin"/>
          <w:color w:val="111111"/>
          <w:sz w:val="28"/>
          <w:sz w:val="28"/>
          <w:szCs w:val="28"/>
          <w:rtl w:val="true"/>
          <w:lang w:bidi="fa-IR"/>
        </w:rPr>
        <w:t>الشاذکونه یکون علیها الجنابة أ یصلی علیها فی المحمل؟قال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الصلاة علیها بمعنی الوقوف علیها و الکون فیها حال الصلاة اذ هی نمط من ثیاب غلاظ مضربة تعمل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السؤال فی صحیح علی بن جعفر عنه علیه السّلام عن البیت و الدار لا تصبهما الشمس و یصیبهما البول و یغتسل فیهما من الجنابة أ یصلی فیهما اذا جفا؟قال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موثقة عمار الاخری هی اصرح فی منجسیة المکان،الا ان فی شمولها لما اذا تنجس المکان بالمتنجس خفاء عن الشمس هل تطهر الارض؟قال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الموضع قذرا من البول أو غیر ذلک فاصابته الشمس،ثم یبس الموضع فالصلاة علی الموضع جائزة، و ان اصابته الشمس و لم ییبس الموضع القذر و کان رطبا فلا تجوز الصلاة علیه حتی ییبس،و ان کانت رجلک رطبة أو جبهتک رطبة أو غیر ذلک منک ما یصیب ذلک الموضع القذر فلا تصل علی ذلک الموضع حتی ییبس،و ان کان غیر الشمس اصابه حتی ییبس فانه 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قد دلت علی منجسیة الجامد المتنجس و ان کان برطوبة من الملاقی الطاهر، الا ان دلالتها علی کونه متنجسا بالمتنجس تتم بالإطلاق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قذرا من البول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معاضدة الاطلاق،و ان کان فی فقرات الروایة نحو تدافع یأتی حلّه فی المطهرات بما فی الصحاح المتقدمة من منع الصلاة علی الباریة و نحوها مما تنجس بالماء القذر الا اذا یبست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بال فی موضع لیس فیه ماء فمسح ذکره بحجر و قد عرق ذکره و فخذه؟قال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فخذیه</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،فان الظاهر إرادة غسل مجموع الفخذین و هی المنطقة المقابلة للعضو</w:t>
      </w:r>
    </w:p>
    <w:p>
      <w:pPr>
        <w:pStyle w:val="BookText"/>
        <w:rPr/>
      </w:pPr>
      <w:r>
        <w:rPr>
          <w:rFonts w:ascii="IRNazanin" w:hAnsi="IRNazanin" w:eastAsia="IRNazanin"/>
          <w:color w:val="111111"/>
          <w:sz w:val="28"/>
          <w:sz w:val="28"/>
          <w:szCs w:val="28"/>
          <w:rtl w:val="true"/>
          <w:lang w:bidi="fa-IR"/>
        </w:rPr>
        <w:t>المتنجس بعین النجس لان الغسل لیس لخصوص النقطتین الملاقیتین للعضو المزبور مما یدل علی ان التنجس حصل بتوسط جریان العرق،فتکون المواضع الاخری للفخذ متنجسة بالمتنجس بالواسطة و هو العرق علی أی تقدیر صوّر فرض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یستدل علی منجسیة المتنجس مطلقا بلغ ما بلغ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من ان توصیف الماء بالقذر أو الآنیة به او الید به و غیره مما ورد بنحو العنوان العام للواسطة المتنجسة من دون تحدید یعمّ النجاسة الحکمیة و لا یخصّ العینیة،و علی ذلک فانه اذا ثبت منجسیة الوسائط الاولی فان مثل الماء و الاناء و الید المتنجسة بتلک الوسائط یصدق علیها حینئذ القذارة و من ثم یتحقق موضوع الروایات المتقدمة فیعود حصول سلسلة الموضوعات المترتبة المذکورة فیها و هکذا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القذر لا یصدق الا علی المتنجس بعین النجس عرفا؟بعد کون القذر بالذات هو الاعیان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اجبنا عنه فی انفعال القلیل ان مبدأ و منشأ القذارة هو الحکم بالنجاسة و التنجس و لزوم الغسل و التطهیر،فکلما حکم علی شیء انه نجس تنجس صدق علیه انه قذر،لکن مع ذلک لا نلتزم بالإطلاق 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 السرایة فی النجاسات و القذارات بالملاقاة مع الرطوبة لا سیما فی المائعات،و هو یعاضد الاطلاق فی 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المحکی من المحقق و القاضی و جماعة من متأخری المتأخرین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انها محل نظر و تأمل،أما الاول و الثانی فان الارتکاز هو علی تخفف القذارة بالترامی الی حد یحکم العرف بانعدام السرایة،و من ثم یظهر النظر فی الاطلاق المزعوم و ان الانصراف متجه بلحاظ الوسائط الاولی،و أما الثالث فقد عرفت ان</w:t>
      </w:r>
    </w:p>
    <w:p>
      <w:pPr>
        <w:pStyle w:val="BookText"/>
        <w:rPr/>
      </w:pPr>
      <w:r>
        <w:rPr>
          <w:rFonts w:ascii="IRNazanin" w:hAnsi="IRNazanin" w:eastAsia="IRNazanin"/>
          <w:color w:val="111111"/>
          <w:sz w:val="28"/>
          <w:sz w:val="28"/>
          <w:szCs w:val="28"/>
          <w:rtl w:val="true"/>
          <w:lang w:bidi="fa-IR"/>
        </w:rPr>
        <w:t>عبارتی المحقق و القاضی لا اطلاق فیهما أیضا،مضافا الی عدم عنونة المتقدمین للمسألة،فکیف تکون عبارتهما ناظرة إلیها أو کاشفة عن تسالم السیرة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قباله تلک الروایات وردت طائفة أخری ظاهرة فی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التعرض لها فی بحث انفعال القلیل </w:t>
      </w:r>
      <w:r>
        <w:rPr>
          <w:rStyle w:val="FootnoteAnchor"/>
          <w:rtl w:val="true"/>
        </w:rPr>
        <w:footnoteReference w:id="542"/>
      </w:r>
      <w:r>
        <w:rPr>
          <w:rFonts w:ascii="IRNazanin" w:hAnsi="IRNazanin" w:eastAsia="IRNazanin"/>
          <w:color w:val="111111"/>
          <w:sz w:val="28"/>
          <w:sz w:val="28"/>
          <w:szCs w:val="28"/>
          <w:rtl w:val="true"/>
          <w:lang w:bidi="fa-IR"/>
        </w:rPr>
        <w:t>و ظهر ضعفها دلالة فی الغالب أو سندا 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حکم بن حکیم انه سأل أبا عبد اللّه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 فلا أصیب الماء و قد أصاب یدی شیء من البول،فأمسحه بالحائط و بالتراب،ثم تعرق یدی فأمسح وجهی أو بعض جسدی أو یصیب ثوبی،فقال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ذیل صحیح العیص المتقدم سألت أبا عبد اللّه علیه السّلام عمن مسح ذکره بیده ثم عرقت یده فأصاب ثوبه یغسل ثوبه؟قال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نظیرهما صحیح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سلیمان بن رشید 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بال فی ظلمة اللیل و انه اصاب کفّه برد نقطة من البول لم یشک انه اصابه و لم یره،و انه مسحه بخرقة ثم نسی ان یغسله و تمسح بدهن فمسح به کفیه و وجهه و رأسه،ثم توضأ وضوء الصلاة فصلی؟فأجابه بجواب قرأته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توهمت مما أصاب یدک فلیس بشیء الا ما تحقق،فان حققت ذلک کنت حقیقا ان تعید الصلوات اللواتی کنت صلیتهن بذلک الوضوء بعینه ما کان منهن فی وقتها و ما فات وقتها فلا اعادة علیک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،و تتمته فی الفرق بین نسیان النجاسة الخبیثة و الحدیثة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روایة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ابول ثم اتمسح بالاحجار،فیجیء منی البلل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استبرائی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سراویلی؟قال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حنان بن 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سأل أبا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ربما بلت فلا اقدر علی الماء،و یشتد ذلک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بلت،و تمسحت فامسح ذکرک بریقک،فان وجدت شیئا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ذاک</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حفص الاعور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 یکون فیه الخمر ثم یجفف یجعل فیه الخل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علی بن جعفر عن أخیه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الکنیف یصب فیه الماء فینتضح علی الثیاب ما حاله؟قال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جافا فلا بأس</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 مما هو أضعف دلالة بنحو الایهام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انها لا تنهض علی المعارضة لو تمت،و ذلک لکونها فی المتنجس بعین النجس،و قد تقدم ان ما دل علی منجسیته یصل الی التواتر أو الاستفاضة الکثیر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غالبها لیس بتام الدلالة اذ هو متعرض لجهة أخری،فالطائفة الثانیة کالصحیح الاول محتمل للحمل علی ما فی صدر الابواب فی الصحیح الثالث مع ان سیاق السؤال یلوح منه انه عن مطهریة ازالة عین النجاسة عن البدن الذی هو قول الحنفیة من العامة و ان ذکر العرق و المسح استعلاما عن حال الید بالاثر و اللازم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الصحیح الثانی فمضافا الی ما تقدم هو مشتمل علی معارضة داخلیة حیث ان صدره المتقدم نقله دال علی المنجسیة لذی الواسطة فضلا عن المباشر،فلعل</w:t>
      </w:r>
    </w:p>
    <w:p>
      <w:pPr>
        <w:pStyle w:val="BookText"/>
        <w:rPr/>
      </w:pPr>
      <w:r>
        <w:rPr>
          <w:rFonts w:ascii="IRNazanin" w:hAnsi="IRNazanin" w:eastAsia="IRNazanin"/>
          <w:color w:val="111111"/>
          <w:sz w:val="28"/>
          <w:sz w:val="28"/>
          <w:szCs w:val="28"/>
          <w:rtl w:val="true"/>
          <w:lang w:bidi="fa-IR"/>
        </w:rPr>
        <w:t>السؤال هو عن مجرد مس الید للذکر اثناء الاستبراء من دون ملاقاتها للبول،و التردید الحاصل له من جهة العادة الجاریة علی غسل الید بعد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الصحیح الثالث فجعله من أدلة منجسیة ذی الواسطة احری،اذ مفاده صحة الوضوء الذی اتی به و ابتلاءه بالنجاسة الخبثیة و لعل المراد به نجاسة مثل الرأس و نحوه بسبب الملاقاة مع الید المرطوبة بالدهن،و ان الید و بقیة الاعضاء قد طهرت بالوضوء الاول لاشتماله علی غسل الکفین و الغسلتین لکل عضو الموجب لطهارتها قبل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توجیه مفادها بأنها دالة علی صحة الوضوء،یلزمه عدم منجسیة المتنجس و هی الید لا للماء و لا لبقیة الاعضاء عند الدهن کالرأس اللازم مسحه فی الوضوء، فمن ثم کان خلل صلاته فی النجاسة الخبثیة دون الحدیثة و لزمت علیه الاعادة عند النسیان فی الوقت دون خارجة،و کان الخلل فی الصلوات التی صلاها بذلک الوضوء دون غیره من الوضوء اللاحق لان الید بالوضوء الثانی تطهر بتحقق الغسلتین من النجاسة البولیة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علی ذلک یلزم طهارة الکف فی الوضوء الاول سواء افترضت الیمنی او الیسری لانها سوف تغسل بالماء مرتین فی الوضوء الاول و لو افترض انه غسل کل عضو غسلة واحدة فی ذلک الوضوء،حیث ان الکف مما یستعان بها فتلاقی الماء مرتین او اکثر فلا یجب علیه اعادة الصلاة بتاتا،و علی کل حال فدلالتها لا تتم علی عدم المنجسیة و لا بد من التقدیر فی فرض السؤال او حمل الوضوء فی الجواب علی التمسح بالدهن کما صنعه صاحب الوسائل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سماعة فتحتمل ان المسح بالاحجار هو لموضع النجو لا لموضع البول،و ذکره توطئة لما بعده لبیان نحو من السببیة أو لسرد ما یفعله،و نفی البأس عن</w:t>
      </w:r>
    </w:p>
    <w:p>
      <w:pPr>
        <w:pStyle w:val="BookText"/>
        <w:rPr/>
      </w:pPr>
      <w:r>
        <w:rPr>
          <w:rFonts w:ascii="IRNazanin" w:hAnsi="IRNazanin" w:eastAsia="IRNazanin"/>
          <w:color w:val="111111"/>
          <w:sz w:val="28"/>
          <w:sz w:val="28"/>
          <w:szCs w:val="28"/>
          <w:rtl w:val="true"/>
          <w:lang w:bidi="fa-IR"/>
        </w:rPr>
        <w:t>البلل مقید بالاستبراء کما هو احد نسخ الروایة فی التهذیب،بل انه علی تلک النسخة یتعین هذا الحمل لان التمسح بالاحجار لو کان لموضع البول لما اخّر الاستبراء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لو فرض ان التمسح هو لموضع البول فان نفی البأس حینئذ یکون راجعا إلیه و هو محمول علی مذهب العامة فی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موثق حنان فهو ادل علی منجسیة المتنجس حیث ان الشدة التی یتکلف منها الراوی هی لذلک بتنجس البلل المحکوم بطهارته بملاقاة الموضع،فبلّ الذکر فی غیر موضع البول یوجب بلل الثوب أو الفخذ فاذا وجد شیئا منها متبللا حصل له الشک المحکوم بالطهارة،و الا فعلی عدم المنجسیة لا حاجة للبل بالریق بل یکفی الاستبراء فیبقی البلل علی طهارته،بل أن التصریح فی الروایة بالبینونة بین البلل الخارج و بلل الریق ناص علی ان المحذور هو من البلل الخارج کما سبق توضیحه، و خروج البلل علی حالتین تارة یحسّ به بنفس الموضع و اخری بتحسس البرودة من الفخذ،و الفرض فی الروایة محمول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حفص الاعور فقد تقدم فی المیاه ان اطلاقها مقید بالروایات الاخری </w:t>
      </w:r>
      <w:r>
        <w:rPr>
          <w:rStyle w:val="FootnoteAnchor"/>
          <w:rtl w:val="true"/>
        </w:rPr>
        <w:footnoteReference w:id="551"/>
      </w:r>
      <w:r>
        <w:rPr>
          <w:rFonts w:ascii="IRNazanin" w:hAnsi="IRNazanin" w:eastAsia="IRNazanin"/>
          <w:color w:val="111111"/>
          <w:sz w:val="28"/>
          <w:sz w:val="28"/>
          <w:szCs w:val="28"/>
          <w:rtl w:val="true"/>
          <w:lang w:bidi="fa-IR"/>
        </w:rPr>
        <w:t xml:space="preserve">الواردة فی نفس الفرض الآمرة بالغسل أولا،و ان السؤال فیما هو عن اصل الاستعمال نظرا لورود النهی النبوی </w:t>
      </w:r>
      <w:r>
        <w:rPr>
          <w:rStyle w:val="FootnoteAnchor"/>
          <w:rtl w:val="true"/>
        </w:rPr>
        <w:footnoteReference w:id="552"/>
      </w:r>
      <w:r>
        <w:rPr>
          <w:rFonts w:ascii="IRNazanin" w:hAnsi="IRNazanin" w:eastAsia="IRNazanin"/>
          <w:color w:val="111111"/>
          <w:sz w:val="28"/>
          <w:sz w:val="28"/>
          <w:szCs w:val="28"/>
          <w:rtl w:val="true"/>
          <w:lang w:bidi="fa-IR"/>
        </w:rPr>
        <w:t>عن استعمال ظروف الخمر،و نفی البأس لکون الاستعمال متعلق بالماء لا بما ینبذ فیه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مصحح علی بن جعفر فلیس المراد من الکنیف البالوعة فی فرض السائل بل المراد به بیت الخلاء و موضعه مما قد یکون مسطحا،کما هو الحال فی مصححه الآخر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یتوضأ فی الکنیف بالماء یدخل یده فیه أ یتوضأ من فضله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ادخل یده و هی</w:t>
      </w:r>
    </w:p>
    <w:p>
      <w:pPr>
        <w:pStyle w:val="BookText"/>
        <w:rPr/>
      </w:pPr>
      <w:r>
        <w:rPr>
          <w:rFonts w:ascii="IRNazanin" w:hAnsi="IRNazanin" w:eastAsia="IRNazanin"/>
          <w:color w:val="111111"/>
          <w:sz w:val="28"/>
          <w:sz w:val="28"/>
          <w:szCs w:val="28"/>
          <w:rtl w:val="true"/>
          <w:lang w:bidi="fa-IR"/>
        </w:rPr>
        <w:t>لکن لا یجری علیه احکام النجس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تنجس الاناء بالولوغ یجب تعفیره،لکن اذا تنجس اناء آخر بملاقاة هذا الاناء،أو صب ماء الولوغ فی اناء آخر لا یجب فیه التعفیر و ان کان الاحوط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فن الفرض الثانی،و کذا اذا تنجس الثوب بالبول وجب تعدد الغسل لکن اذا تنجس ثوب آخر بملاقاة هذا الثوب لا یجب فیه التعدد، نظیفة فلا بأس و لست أحب ان یتعود ذلک الا ان یغسل یده قبل ذلک</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،و علی ذلک فیکون حالها حال ما ورد من عدم تنجس ما یترشح من قطرات من الارض التی یبال علیها،و ذلک لتوارد الطهارة و النجاسة علیها فیحکم بالطهارة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ذهب إلیه جماعة من المتأخرین و متأخری المتأخرین لدعوی ان السرایة و المنجسیة نحو من توسعة النجاسة الاولی أو تولید نجاسة من سنخ النجاسة الاولی، و من ثم تترتب علی الملاقی کافة الآثار،لکنه استحسان لا استظهار فی الأدلة بعد عدم توسعة أدلة النجاسة الاولی للملاقی و لا اشارة فیها الی المسانخة،فحینئذ یقتصر فی الآثار الخاصة علی مورد الدلیل فی المتنجس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إلیه العلامة و المحقق الثانی فی المحکی،و وجهه ان الموضوع له اذا استظهر انه لعابه الموجود فی الماء الملاقی للاناء الاول فهو بعینه متحقق فی الاناء الثانی،و اذا استظهر انه عنوان الولوغ ای بما یشتمل علی ملاقاة لسانه و ربما شفاره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لعابه فانه غیر متحقق فی الثانی کما لا یخفی،و لا یبعد الاول نظرا لاخذ عنوان فضله فی الصحیح و ان احتمل خصوصیة اناء الولوغ من جهة انه القدر المتیقن من مرجع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اغسله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اطلاق فیه،مضافا الی التزامهم وجوب التعفیر لاناء الولوغ و ان لم یلاق جداره بدن الکلب او لسانه،فیظهر من ذلک ان المدار علی الفضل و السؤر،و هذا کله فی صور الصب دون الملاقاة کما لا یخفی</w:t>
      </w:r>
      <w:r>
        <w:rPr>
          <w:rFonts w:eastAsia="IRNazanin" w:cs="IRNazanin"/>
          <w:color w:val="111111"/>
          <w:sz w:val="28"/>
          <w:szCs w:val="28"/>
          <w:rtl w:val="true"/>
          <w:lang w:bidi="fa-IR"/>
        </w:rPr>
        <w:t>.</w:t>
      </w:r>
      <w:bookmarkStart w:id="212" w:name="pg13747_165138"/>
    </w:p>
    <w:p>
      <w:pPr>
        <w:pStyle w:val="BookText"/>
        <w:rPr/>
      </w:pPr>
      <w:bookmarkEnd w:id="212"/>
      <w:r>
        <w:rPr>
          <w:rFonts w:ascii="IRNazanin" w:hAnsi="IRNazanin" w:eastAsia="IRNazanin"/>
          <w:color w:val="111111"/>
          <w:sz w:val="28"/>
          <w:sz w:val="28"/>
          <w:szCs w:val="28"/>
          <w:rtl w:val="true"/>
          <w:lang w:bidi="fa-IR"/>
        </w:rPr>
        <w:t>و کذا اذا تنجس شیء بغسالة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نجاسة الغسالة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فیه التعدد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13" w:name="__RefHeading___Toc1802234_1468164448"/>
      <w:bookmarkStart w:id="214" w:name="_Toc81"/>
      <w:bookmarkEnd w:id="213"/>
      <w:r>
        <w:rPr>
          <w:rtl w:val="true"/>
        </w:rPr>
        <w:t>مسألة</w:t>
      </w:r>
      <w:r>
        <w:rPr/>
        <w:t>12</w:t>
      </w:r>
      <w:r>
        <w:rPr>
          <w:rtl w:val="true"/>
        </w:rPr>
        <w:t xml:space="preserve">: </w:t>
      </w:r>
      <w:r>
        <w:rPr>
          <w:rtl w:val="true"/>
        </w:rPr>
        <w:t>أنه یشترط فی تنجس الشیء بالملاقاة تأثره</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انه یشترط فی تنجس الشیء بالملاقاة تأثره،فعلی هذا لو فرض جسم لا یتأثر بالرطوبة اصلا،کما اذا دهن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اذا غمس فی الماء لا یتبلل اصلا یتمکن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یتنجس بالملاقاة و لو مع الرطوبة المسریة،و یحتمل ان تکون رجل الزنبور،و الذباب،و البق من هذا القبیل</w:t>
      </w:r>
      <w:r>
        <w:rPr>
          <w:rFonts w:eastAsia="IRNazanin" w:cs="IRNazanin"/>
          <w:color w:val="111111"/>
          <w:sz w:val="28"/>
          <w:szCs w:val="28"/>
          <w:rtl w:val="true"/>
          <w:lang w:bidi="fa-IR"/>
        </w:rPr>
        <w:t>.</w:t>
      </w:r>
    </w:p>
    <w:p>
      <w:pPr>
        <w:pStyle w:val="Heading5"/>
        <w:numPr>
          <w:ilvl w:val="4"/>
          <w:numId w:val="1"/>
        </w:numPr>
        <w:rPr/>
      </w:pPr>
      <w:bookmarkStart w:id="215" w:name="__RefHeading___Toc1802236_1468164448"/>
      <w:bookmarkStart w:id="216" w:name="_Toc82"/>
      <w:bookmarkEnd w:id="215"/>
      <w:r>
        <w:rPr>
          <w:rtl w:val="true"/>
        </w:rPr>
        <w:t>مسألة</w:t>
      </w:r>
      <w:r>
        <w:rPr/>
        <w:t>13</w:t>
      </w:r>
      <w:r>
        <w:rPr>
          <w:rtl w:val="true"/>
        </w:rPr>
        <w:t xml:space="preserve">: </w:t>
      </w:r>
      <w:r>
        <w:rPr>
          <w:rtl w:val="true"/>
        </w:rPr>
        <w:t>الملاقاة فی الباطن لا توجب التنجیس</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الملاقاة فی الباطن لا توجب التنجیس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فالنخامة الخارجة من الانف طاهرة و ان لاقت الدم فی باطن الانف نعم لو ادخل فیه شیء من الخارج،و لاقی الدم فی الباطن،فالاحوط فیه الاجتناب</w:t>
      </w:r>
      <w:r>
        <w:rPr>
          <w:rFonts w:eastAsia="IRNazanin" w:cs="IRNazanin"/>
          <w:color w:val="111111"/>
          <w:sz w:val="28"/>
          <w:szCs w:val="28"/>
          <w:rtl w:val="true"/>
          <w:lang w:bidi="fa-IR"/>
        </w:rPr>
        <w:t>.</w:t>
      </w:r>
    </w:p>
    <w:p>
      <w:pPr>
        <w:pStyle w:val="Heading4"/>
        <w:numPr>
          <w:ilvl w:val="3"/>
          <w:numId w:val="1"/>
        </w:numPr>
        <w:rPr/>
      </w:pPr>
      <w:bookmarkStart w:id="217" w:name="__RefHeading___Toc1802238_1468164448"/>
      <w:bookmarkStart w:id="218" w:name="_Toc83"/>
      <w:bookmarkEnd w:id="217"/>
      <w:r>
        <w:rPr>
          <w:rtl w:val="true"/>
        </w:rPr>
        <w:t>فصل یشترط فی صحة الصلاة واجبة کانت أو مندوبة إزالة النجاسة عن البدن</w:t>
      </w:r>
      <w:bookmarkEnd w:id="218"/>
    </w:p>
    <w:p>
      <w:pPr>
        <w:pStyle w:val="Heading5"/>
        <w:numPr>
          <w:ilvl w:val="4"/>
          <w:numId w:val="1"/>
        </w:numPr>
        <w:rPr/>
      </w:pPr>
      <w:bookmarkStart w:id="219" w:name="__RefHeading___Toc1802240_1468164448"/>
      <w:bookmarkStart w:id="220" w:name="_Toc84"/>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فصل یشترط فی صحة الصلاة واجبة کانت أو مندوبة ازالة النجاسة عن البدن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الظفر و الشعر،و اللباس ساترا کان أو غیر ساتر عدا ما سیجیء من مثل الجورب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صدق اصابة البول المأخوذة فی الدلیل،و للقائلین بجریان احکام النجاسة الاولی تفاصیل مبنیة علی ذلک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بعض الادهان الجاعلة للجسم المطلی بها کالصیقلی،و ان نوقش فی عدم تأثّر الجسم الصیقلی بالملاقاة حتی فی صورة عدم بقاء أو عدم انتقال شیء من الرطوبة إلیه،لان العرف یری نحو تلوث یحصل فی تلک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تفصیل ذلک فی نجاسة البول و الغائط</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فیه بل الضرورة علیه،لتواتر ما ورد فی متفرقات النجاسات بل ان ادلتها المتضمنة لغسل الثوب أو البدن انما هو بلحاظ الصلاة و نحوها،و یمکن اصطیاد العموم من اختلاف الالسن الواردة الآخذة لعنوان عدم النجاسة،أو الطهارة بالدلالة الالتزامیة أو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ما ورد فی جواز الصلاة فی الثوب المعار للذمی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یعلم انه 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من غسل الثوب </w:t>
      </w:r>
      <w:r>
        <w:rPr>
          <w:rStyle w:val="FootnoteAnchor"/>
          <w:rtl w:val="true"/>
        </w:rPr>
        <w:footnoteReference w:id="555"/>
      </w:r>
      <w:r>
        <w:rPr>
          <w:rFonts w:ascii="IRNazanin" w:hAnsi="IRNazanin" w:eastAsia="IRNazanin"/>
          <w:color w:val="111111"/>
          <w:sz w:val="28"/>
          <w:sz w:val="28"/>
          <w:szCs w:val="28"/>
          <w:rtl w:val="true"/>
          <w:lang w:bidi="fa-IR"/>
        </w:rPr>
        <w:t>کله تحصیلا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للیقین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مفهوم ما ورد من جواز الصلاة فی ما لا تتم الصلاة به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 القذر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فی صحیح علی بن مهزیار المتقدم </w:t>
      </w:r>
      <w:r>
        <w:rPr>
          <w:rStyle w:val="FootnoteAnchor"/>
          <w:rtl w:val="true"/>
        </w:rPr>
        <w:footnoteReference w:id="557"/>
      </w:r>
      <w:r>
        <w:rPr>
          <w:rFonts w:ascii="IRNazanin" w:hAnsi="IRNazanin" w:eastAsia="IRNazanin"/>
          <w:color w:val="111111"/>
          <w:sz w:val="28"/>
          <w:sz w:val="28"/>
          <w:szCs w:val="28"/>
          <w:rtl w:val="true"/>
          <w:lang w:bidi="fa-IR"/>
        </w:rPr>
        <w:t>فی الناسی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اذا کان ثوبه نجسا لم یعد الصلاة الا ما کان فی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صحیح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یصیب ثوبه الشیء ینجسه فینسی</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،و رده فی حکم الاعادة و عدمها لا یضر باستفادة الاطلاق فی الموضوع بعد انفهام کبری مانعیة عنوان النجس منها معتضدا ببقیة الادلة،و کصحیح زرارة </w:t>
      </w:r>
      <w:r>
        <w:rPr>
          <w:rStyle w:val="FootnoteAnchor"/>
          <w:rtl w:val="true"/>
        </w:rPr>
        <w:footnoteReference w:id="559"/>
      </w:r>
      <w:r>
        <w:rPr>
          <w:rFonts w:ascii="IRNazanin" w:hAnsi="IRNazanin" w:eastAsia="IRNazanin"/>
          <w:color w:val="111111"/>
          <w:sz w:val="28"/>
          <w:sz w:val="28"/>
          <w:szCs w:val="28"/>
          <w:rtl w:val="true"/>
          <w:lang w:bidi="fa-IR"/>
        </w:rPr>
        <w:t>الوارد فی ما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 انه ذکی و قد ذکاه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ان الوجه فی مانعیة المیتة هی النجاسة بل مطلقا اذ التذکیة ضرب من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من ارداف النجاسات فی تمثیل اسئلة الرواة مما یدل علی وحدة الطبیعة المرکوزة،بل فی بعض تلک الاسئلة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العموم المزبور شامل لتفاصیل المتن بعد ورود التعبیر بیصیبنی أو یصیب ثوبی قدر النکتة من البول أو القطرة من الدم أو اغسل ما ظهر من الانف و نحوه،و کذا مفهوم جواز الصلاة فی ما لا تتم الصلاة به،بل ان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بحث المحمول المتنجس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بوسع صدق عنوان الصلاة فی النجس بما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معنی استعمالی فی الروایات أوسع من الظرفیة بل لمطلق الملابسة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علیه مثل معتبرة خیران الخادم فی الخمر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 فانه رجس</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،فان الرجس کما تقدم فی شرح الروایة فی نجاسة الخمر هو النجس</w:t>
      </w:r>
    </w:p>
    <w:p>
      <w:pPr>
        <w:pStyle w:val="BookText"/>
        <w:rPr/>
      </w:pPr>
      <w:r>
        <w:rPr>
          <w:rFonts w:ascii="IRNazanin" w:hAnsi="IRNazanin" w:eastAsia="IRNazanin"/>
          <w:color w:val="111111"/>
          <w:sz w:val="28"/>
          <w:sz w:val="28"/>
          <w:szCs w:val="28"/>
          <w:rtl w:val="true"/>
          <w:lang w:bidi="fa-IR"/>
        </w:rPr>
        <w:t>و نحوه مما لا تتم الصلاة فیه،و کذا یشترط فی توابعها من صلاة الاحتیاط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 التشهد و السجدة المنسیین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سجدتی السهو علی الاحوط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ما یتقدمها من الاذان و الاقامة و الادعیة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قبل تکبیرة الاحرام، و القذر،و کذا صحیح ابن جعفر عن الصلاة فی الثوب الذی اصابته عذرة 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ینفضه و یصلی،فلا بأس</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،و مثلها روایة موسی بن أکیل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الصلاة فی شیء من الحدید،فانه نجس ممسوخ</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،و یدل علی ذلک التوسع فی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التعبیر بالصلاة فی احاد النجاسات </w:t>
      </w:r>
      <w:r>
        <w:rPr>
          <w:rStyle w:val="FootnoteAnchor"/>
          <w:rtl w:val="true"/>
        </w:rPr>
        <w:footnoteReference w:id="563"/>
      </w:r>
      <w:r>
        <w:rPr>
          <w:rFonts w:ascii="IRNazanin" w:hAnsi="IRNazanin" w:eastAsia="IRNazanin"/>
          <w:color w:val="111111"/>
          <w:sz w:val="28"/>
          <w:sz w:val="28"/>
          <w:szCs w:val="28"/>
          <w:rtl w:val="true"/>
          <w:lang w:bidi="fa-IR"/>
        </w:rPr>
        <w:t>و غیرها بل هو کذلک فی بعض موارد الاستعمال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کونها صلاة سواء کانت فی الواقع مکملة للواجب أو زائدة فانها نافلة کما هو مفاد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کونهما من اجزاء الصلاة،غایة الامر قد تبدل مکانهما بالتدارک فی آخر الصلاة بسبب الغفلة و نحوها کما هو الاصح فی تلک المسألة،و کون التسلیم مخرجا عن الصلاة لا ینافی ذلک بعد اشتراط بقاء الهیئة الاتصالیة الصلاتیة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تضمنهما التشهد و التسلیم بل و التکبیر فی بعض الطرق الضعیفة،و وجه العدم ما ورد انهما سجدتان فقط و لیستا بصلاة </w:t>
      </w:r>
      <w:r>
        <w:rPr>
          <w:rStyle w:val="FootnoteAnchor"/>
          <w:rtl w:val="true"/>
        </w:rPr>
        <w:footnoteReference w:id="564"/>
      </w:r>
      <w:r>
        <w:rPr>
          <w:rFonts w:ascii="IRNazanin" w:hAnsi="IRNazanin" w:eastAsia="IRNazanin"/>
          <w:color w:val="111111"/>
          <w:sz w:val="28"/>
          <w:sz w:val="28"/>
          <w:szCs w:val="28"/>
          <w:rtl w:val="true"/>
          <w:lang w:bidi="fa-IR"/>
        </w:rPr>
        <w:t xml:space="preserve">الدال علی نفی طبیعة الصلاة عنهما،و کذا ما دل علی نفی جزئیتهما بأن یأتی بهما اینما تذکرهما </w:t>
      </w:r>
      <w:r>
        <w:rPr>
          <w:rStyle w:val="FootnoteAnchor"/>
          <w:rtl w:val="true"/>
        </w:rPr>
        <w:footnoteReference w:id="565"/>
      </w:r>
      <w:r>
        <w:rPr>
          <w:rFonts w:ascii="IRNazanin" w:hAnsi="IRNazanin" w:eastAsia="IRNazanin"/>
          <w:color w:val="111111"/>
          <w:sz w:val="28"/>
          <w:sz w:val="28"/>
          <w:szCs w:val="28"/>
          <w:rtl w:val="true"/>
          <w:lang w:bidi="fa-IR"/>
        </w:rPr>
        <w:t>،و لا یخفی قوة الثانی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جزئیتها للصلاة فلا یشمل دلیل الاشتراط،لکن قیل باشتراطها فی</w:t>
      </w:r>
    </w:p>
    <w:p>
      <w:pPr>
        <w:pStyle w:val="BookText"/>
        <w:rPr/>
      </w:pPr>
      <w:r>
        <w:rPr>
          <w:rFonts w:ascii="IRNazanin" w:hAnsi="IRNazanin" w:eastAsia="IRNazanin"/>
          <w:color w:val="111111"/>
          <w:sz w:val="28"/>
          <w:sz w:val="28"/>
          <w:szCs w:val="28"/>
          <w:rtl w:val="true"/>
          <w:lang w:bidi="fa-IR"/>
        </w:rPr>
        <w:t>و لا فی ما یتأخرها من التعقیب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یتغطی به المصلی مضطجعا الاقامة لما ورد من انه لا یقیم الا علی وضوء متهیئا للصلاة </w:t>
      </w:r>
      <w:r>
        <w:rPr>
          <w:rStyle w:val="FootnoteAnchor"/>
          <w:rtl w:val="true"/>
        </w:rPr>
        <w:footnoteReference w:id="566"/>
      </w:r>
      <w:r>
        <w:rPr>
          <w:rFonts w:ascii="IRNazanin" w:hAnsi="IRNazanin" w:eastAsia="IRNazanin"/>
          <w:color w:val="111111"/>
          <w:sz w:val="28"/>
          <w:sz w:val="28"/>
          <w:szCs w:val="28"/>
          <w:rtl w:val="true"/>
          <w:lang w:bidi="fa-IR"/>
        </w:rPr>
        <w:t xml:space="preserve">،و کذلک الحال فی شرط القیام فیها </w:t>
      </w:r>
      <w:r>
        <w:rPr>
          <w:rStyle w:val="FootnoteAnchor"/>
          <w:rtl w:val="true"/>
        </w:rPr>
        <w:footnoteReference w:id="567"/>
      </w:r>
      <w:r>
        <w:rPr>
          <w:rFonts w:ascii="IRNazanin" w:hAnsi="IRNazanin" w:eastAsia="IRNazanin"/>
          <w:color w:val="111111"/>
          <w:sz w:val="28"/>
          <w:sz w:val="28"/>
          <w:szCs w:val="28"/>
          <w:rtl w:val="true"/>
          <w:lang w:bidi="fa-IR"/>
        </w:rPr>
        <w:t>لکن کونها من المندوبات علی اصح القولین یمنع من الاخذ بذلک الظهور علی نسق اجزاء الماهیة الواجبة،لغلبة و وفور المراتب فی الندبیات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یعاضد ذلک انه ورد النهی عن المشی فیها </w:t>
      </w:r>
      <w:r>
        <w:rPr>
          <w:rStyle w:val="FootnoteAnchor"/>
          <w:rtl w:val="true"/>
        </w:rPr>
        <w:footnoteReference w:id="568"/>
      </w:r>
      <w:r>
        <w:rPr>
          <w:rFonts w:ascii="IRNazanin" w:hAnsi="IRNazanin" w:eastAsia="IRNazanin"/>
          <w:color w:val="111111"/>
          <w:sz w:val="28"/>
          <w:sz w:val="28"/>
          <w:szCs w:val="28"/>
          <w:rtl w:val="true"/>
          <w:lang w:bidi="fa-IR"/>
        </w:rPr>
        <w:t xml:space="preserve">مع ورود الترخیص فی ذلک </w:t>
      </w:r>
      <w:r>
        <w:rPr>
          <w:rStyle w:val="FootnoteAnchor"/>
          <w:rtl w:val="true"/>
        </w:rPr>
        <w:footnoteReference w:id="569"/>
      </w:r>
      <w:r>
        <w:rPr>
          <w:rFonts w:ascii="IRNazanin" w:hAnsi="IRNazanin" w:eastAsia="IRNazanin"/>
          <w:color w:val="111111"/>
          <w:sz w:val="28"/>
          <w:sz w:val="28"/>
          <w:szCs w:val="28"/>
          <w:rtl w:val="true"/>
          <w:lang w:bidi="fa-IR"/>
        </w:rPr>
        <w:t xml:space="preserve">، و کذلک ورد الامر بالتمکن و التهیؤ فیها </w:t>
      </w:r>
      <w:r>
        <w:rPr>
          <w:rStyle w:val="FootnoteAnchor"/>
          <w:rtl w:val="true"/>
        </w:rPr>
        <w:footnoteReference w:id="570"/>
      </w:r>
      <w:r>
        <w:rPr>
          <w:rFonts w:ascii="IRNazanin" w:hAnsi="IRNazanin" w:eastAsia="IRNazanin"/>
          <w:color w:val="111111"/>
          <w:sz w:val="28"/>
          <w:sz w:val="28"/>
          <w:szCs w:val="28"/>
          <w:rtl w:val="true"/>
          <w:lang w:bidi="fa-IR"/>
        </w:rPr>
        <w:t xml:space="preserve">کالتمکن و الوقوف فی الصلاة لانها بمنزلة الصلاة أو فی صلاة،مع ورود الترخیص فی ادائها غیر مستقبل القبلة </w:t>
      </w:r>
      <w:r>
        <w:rPr>
          <w:rStyle w:val="FootnoteAnchor"/>
          <w:rtl w:val="true"/>
        </w:rPr>
        <w:footnoteReference w:id="571"/>
      </w:r>
      <w:r>
        <w:rPr>
          <w:rFonts w:ascii="IRNazanin" w:hAnsi="IRNazanin" w:eastAsia="IRNazanin"/>
          <w:color w:val="111111"/>
          <w:sz w:val="28"/>
          <w:sz w:val="28"/>
          <w:szCs w:val="28"/>
          <w:rtl w:val="true"/>
          <w:lang w:bidi="fa-IR"/>
        </w:rPr>
        <w:t>،أما الأدعیة فهی تتبع الظرف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لخروجه عن الصلاة اذ تحریمها التکبیر و تحلیلها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عموم کبری بطلان للصلاة فی النجس مع التوسع 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لمطلق الملابسة و المصاحبة و المعیة کما تقدم و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المحمول المتنجس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اختصاصها باللباس و الثوب فیخص صورة ما اذا لفّ اللحاف علی نفسه، و لا اعتبار بفعلیة التستر به ما دام لا یصدق علیه اللباس بمجرد الالتحاف،اذ ما لم تکن هناک احاطة و هیئة خاصة بل مجرد استتار به و بالارض لا یتحقق العنوان المزبور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بنی فی باب لباس المصلی علی لزوم مطلق الساتر الملاصق سواء صدق انه لباس أم لا لکان تفصیل المتن فی محله و لا یتوهم التغایر بین موضوعی البابین و ان امکن عقلا،لان ادلة المقام آخذة و ناظرة لما هو موضوع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إیماء سواء کان متسترا به او لا،و ان کان الاقوی فی صورة عدم التستر به بأن کان ساتره غیره عدم الاشتراط،و یشترط فی صحة الصلاة أیضا ازالتها عن موضع السجود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المواضع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طهارة موضع السجود بلا خلاف محکی بل و عن المرتضی التعمیم لکل مکان المصلی،و عن الحلبی للمواضع السبعة،و نسب الی الفخر و والده اشتراط عدم کونها مسریة مطلقا و لو للمقدار المعفو عنه فی مکان المصلی،نعم عن البحار انه یظهر من بعض النصوص عدم اشتراط طهارة مسجد الجبهة،و فی الحدائق انه لم یقف علی نص دال علی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الحکم فی المسألة متسالم علیه بین الکل،و یدل علیه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الحسن بن محبوب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الجص،یوقد علیه بالعذرة و عظام الموتی،ثم یجصص به المسجد،أ یسجد علیه؟فکتب إلیه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و النار قد طهراه</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،و قد رواه کل من الشیخ و الصدوق بسندهما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تشکل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باجمال تطهیر الماء و النار فی الروایة و انه کیف یطهر ما معه من العذرة هل هو بالاحتراق و صیرورته دخانا أو رمادا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الماء الذی یسکب علی الجص لا ینفصل عنه کی یصدق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تنجس الجص من العذرة بأی نحو فرض،لا یرتفع بتوسط الماء بل حینئذ تزداد السرایة لفرض وجود عین النجاسة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العذرة فی مفروض السؤال تجعل وقودا و کذا عظام المیتة و هو یجعل فی اطراف الجص کمثل التنور یحرق و حینئذ تصبح رمادا مستحیلا و هذا معنی تطهیر النار له،کما یشهد له صحیح علی بن جعفر الآتی،و أما تطهیر الماء فهو بإراقة</w:t>
      </w:r>
    </w:p>
    <w:p>
      <w:pPr>
        <w:pStyle w:val="BookText"/>
        <w:rPr/>
      </w:pPr>
      <w:r>
        <w:rPr>
          <w:rFonts w:ascii="IRNazanin" w:hAnsi="IRNazanin" w:eastAsia="IRNazanin"/>
          <w:color w:val="111111"/>
          <w:sz w:val="28"/>
          <w:sz w:val="28"/>
          <w:szCs w:val="28"/>
          <w:rtl w:val="true"/>
          <w:lang w:bidi="fa-IR"/>
        </w:rPr>
        <w:t>الماء علیه بعد التجصیص به و حینئذ تکون کیفیة تطهیره کالارض یکفی فی طهارة السطح الظاهر نفوذ الماء الی اعماقه و زواله عن السطح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یشکل فی دلالتها علی جواز السجود علی الجص المطبوخ المنظور فی صدق الارض علیه قید و مقیدا،وجه الدفع ان صدقها علی ذات المقید تام و علی المقید بالقید کذلک لعدم انتفاء الصدق بذلک کما فی الخزف و تدل علیه الصحیحة هذه و الصحیح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 و سئل ابو الحسن علیه السّلام عن بیت قد کان الجص یطبخ فیه بالعذرة أ یصلح الصلاة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عن الجص یطبخ بالعذرة،أ یصلح ان یجصص به المسجد؟قال لا بأس،و سألته عن الطین یطرح فیه السرقین یطیّن به المسجد او البیت أ یصلی فیه؟قال لا بأس</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صدرها و ان کان عن مطلق الصلاة فی البیت المزبور لا خصوص المسجد الذی یسجد علیه الا انه مع الذیل یصلح للقرینیة علی المراد من الوسط و هو موضع الجبهة کما تقدم فی الصحیح السابق فتأمل،بل ان الذیل بنفسه یستقل فی الدلالة الصریحة علی ذلک،حیث انه یدل علی ارتکاز شرطیة طهارة موضع الجبهة عند الراوی و تقریره علیه السّلام لذلک،بیان ذلک ان عطف البیت علی المسجد و ان دلّ علی إرادة بیت العبادة الموقوف للصلاة لا موضع الجبهة الا ان السؤال عن الصلاة فیه یعیّن ان السؤال عن ذلک من جهة السجود فیه لا من جهة حرمة تنجسیة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فنفی البأس فی الذیل لکون السرقین المخلوط طاهر خلافا للعامة،و بتوسط الذیل تتجه دلالة الصدر أیضا مع انه سیأتی الروایات الآتیة بعنوان الصلاة فی المکان الطاهر نحو تقریب آخر لدلالة ذلک العنوان علی خصوص موضع الجبهة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محصل النسبة بین مفاد طوائف من الروایات الواردة فی الصلاة فی</w:t>
      </w:r>
    </w:p>
    <w:p>
      <w:pPr>
        <w:pStyle w:val="BookText"/>
        <w:rPr/>
      </w:pPr>
      <w:r>
        <w:rPr>
          <w:rFonts w:ascii="IRNazanin" w:hAnsi="IRNazanin" w:eastAsia="IRNazanin"/>
          <w:color w:val="111111"/>
          <w:sz w:val="28"/>
          <w:sz w:val="28"/>
          <w:szCs w:val="28"/>
          <w:rtl w:val="true"/>
          <w:lang w:bidi="fa-IR"/>
        </w:rPr>
        <w:t>المکان المتنجس و لعله محطّ نظر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المانعة من الصلاة فی المکان المتنجس الا ان یطهّر،مثل 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البول یکون علی السطح او فی المکان الذی یصلی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جفّفته الشمس فصلّ علیه،فهو طاهر</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صحیحه الآخر و موثق عمار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الموضع القذر یکون فی البیت أو غیره فلا تصیبه الشمس،و لکنه قد یبس الموضع القذر؟قال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یصلی علیه و اعلم موضعه حتی تغسله،و عن الشمس هل تطهر الارض؟قال اذا کان الموضع قذرا من البول أو غیر ذلک فأصابته الشمس ثم یبس الموضع فالصلاة علی الموضع جائزة و ان اصابته الشمس و لم ییبس الموضع القذر و کان رطبا فلا تجوز الصلاة علیه حتی ییبس،و ان کانت رجلک رطبة أو جبهتک رطبة أو غیر ذلک منک ما یصیب ذلک الموضع القذر فلا تصل علی ذلک الموضع حتی ییبس،و ان کان غیر الشمس اصابه حتی یبس فانه لا یجوز ذلک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صحیح علی بن جعفر انه سأل أخاه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البیت و الدار لا تصیبهما الشمس و یصیبهما البول،و یغتسل فیهما من الجنابة، أ یصلی فیهما اذا جفّا؟قال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معارضة مع المتقدمة بنحو التباین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مطلقا من الثانیة و اعم من وجه مع الاولی و اطلاقها من جهة السبب للیبوسة،مثل موثق عمار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الباریة یبلّ قصبها</w:t>
      </w:r>
      <w:bookmarkStart w:id="221" w:name="pg13747_165145"/>
    </w:p>
    <w:p>
      <w:pPr>
        <w:pStyle w:val="Heading5"/>
        <w:numPr>
          <w:ilvl w:val="4"/>
          <w:numId w:val="1"/>
        </w:numPr>
        <w:rPr/>
      </w:pPr>
      <w:bookmarkStart w:id="222" w:name="__RefHeading___Toc1802242_1468164448"/>
      <w:bookmarkStart w:id="223" w:name="_Toc85"/>
      <w:bookmarkEnd w:id="221"/>
      <w:bookmarkEnd w:id="222"/>
      <w:r>
        <w:rPr>
          <w:rtl w:val="true"/>
        </w:rPr>
        <w:t>مسألة</w:t>
      </w:r>
      <w:r>
        <w:rPr/>
        <w:t>1</w:t>
      </w:r>
      <w:r>
        <w:rPr>
          <w:rtl w:val="true"/>
        </w:rPr>
        <w:t xml:space="preserve">: </w:t>
      </w:r>
      <w:r>
        <w:rPr>
          <w:rtl w:val="true"/>
        </w:rPr>
        <w:t>إذا وضع جبهته علی محل بعضه طاهر و بعضه نجس صح إذا کان الطاهر بمقدار الواجب</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وضع جبهته علی محل بعضه طاهر و بعضه نجس صح اذا کان الطاهر بمقدار الواجب،فلا یضر کون البعض الآخر نجسا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بماء قذر،هل تجوز الصلاة علیها؟فقال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جفّت فلا بأس بالصلاة علیها</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مثلها صحیح علی بن جعفر الآخر </w:t>
      </w:r>
      <w:r>
        <w:rPr>
          <w:rStyle w:val="FootnoteAnchor"/>
          <w:rtl w:val="true"/>
        </w:rPr>
        <w:footnoteReference w:id="578"/>
      </w:r>
      <w:r>
        <w:rPr>
          <w:rFonts w:ascii="IRNazanin" w:hAnsi="IRNazanin" w:eastAsia="IRNazanin"/>
          <w:color w:val="111111"/>
          <w:sz w:val="28"/>
          <w:sz w:val="28"/>
          <w:szCs w:val="28"/>
          <w:rtl w:val="true"/>
          <w:lang w:bidi="fa-IR"/>
        </w:rPr>
        <w:t xml:space="preserve">،و صحیحه الثالث </w:t>
      </w:r>
      <w:r>
        <w:rPr>
          <w:rStyle w:val="FootnoteAnchor"/>
          <w:rtl w:val="true"/>
        </w:rPr>
        <w:footnoteReference w:id="579"/>
      </w:r>
      <w:r>
        <w:rPr>
          <w:rFonts w:ascii="IRNazanin" w:hAnsi="IRNazanin" w:eastAsia="IRNazanin"/>
          <w:color w:val="111111"/>
          <w:sz w:val="28"/>
          <w:sz w:val="28"/>
          <w:szCs w:val="28"/>
          <w:rtl w:val="true"/>
          <w:lang w:bidi="fa-IR"/>
        </w:rPr>
        <w:t>فی البول یصیب الباریة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 من جهة المکان فی غیر موضع الجبهة مثل صحیح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عن الشاذ کونه یکون علیها الجنابة،أ یصلی علیها فی المحمل؟قال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،و مثلها ما رواه ابن أبی عمیر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خامسة أیضا ناهیة فی مورد السابقة أیضا کموثق ابن بکیر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الجمع بین تلک الطوائف هو حمل الخامسة علی النجاسة الرطبة المتعدیة لتخصیص الرابعة بما دل علی لزوم طهارة بدن و لباس المصلی او علی الکراهة،کما ان مقتضی الجمع بین الرابعة و الاولی هو تخصیص الاولی بموضع الجبهة فتنقلب النسبة بینها و بین الثانیة فتقیدها بغیر موضع الجبهة و کذا الحال مع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فیتحصل ان منع الاولی فی موضع السجود للجبهة علی حال و المواضع الاخری اذا لم تکن هناک رطوبة متعدیة فیسوغ مع النجاسة،و من الظاهر ان المنع عن الصلاة مع وجود الرطوبة المتعدیة فی المواضع الاخر لیس تعبدا مستقلا بل بقرینة ما دل علی لزوم الطهارة الخبثیة فی البدن و اللباس یکون ظاهرا فی احراز ذلک الشرط</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غایة ذلک هو توفر شرائط المسجد فی المقدار اللازم للسجود دون غیره</w:t>
      </w:r>
      <w:bookmarkStart w:id="224" w:name="pg13747_165146"/>
    </w:p>
    <w:p>
      <w:pPr>
        <w:pStyle w:val="BookText"/>
        <w:rPr/>
      </w:pPr>
      <w:bookmarkEnd w:id="224"/>
      <w:r>
        <w:rPr>
          <w:rFonts w:ascii="IRNazanin" w:hAnsi="IRNazanin" w:eastAsia="IRNazanin"/>
          <w:color w:val="111111"/>
          <w:sz w:val="28"/>
          <w:sz w:val="28"/>
          <w:szCs w:val="28"/>
          <w:rtl w:val="true"/>
          <w:lang w:bidi="fa-IR"/>
        </w:rPr>
        <w:t>طهارة جمیع ما یقع علیه،و یکفی کون السطح الظاهر من المسجد طاهرا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باطنه أو سطحه الآخر أو ما تحته نجسا،فلو وضع التربة علی محل نجس و کانت طاهرة و لو سطحها الظاهر صحت صلاته</w:t>
      </w:r>
      <w:r>
        <w:rPr>
          <w:rFonts w:eastAsia="IRNazanin" w:cs="IRNazanin"/>
          <w:color w:val="111111"/>
          <w:sz w:val="28"/>
          <w:szCs w:val="28"/>
          <w:rtl w:val="true"/>
          <w:lang w:bidi="fa-IR"/>
        </w:rPr>
        <w:t>.</w:t>
      </w:r>
    </w:p>
    <w:p>
      <w:pPr>
        <w:pStyle w:val="Heading5"/>
        <w:numPr>
          <w:ilvl w:val="4"/>
          <w:numId w:val="1"/>
        </w:numPr>
        <w:rPr/>
      </w:pPr>
      <w:bookmarkStart w:id="225" w:name="__RefHeading___Toc1802244_1468164448"/>
      <w:bookmarkStart w:id="226" w:name="_Toc86"/>
      <w:bookmarkEnd w:id="225"/>
      <w:r>
        <w:rPr>
          <w:rtl w:val="true"/>
        </w:rPr>
        <w:t>مسألة</w:t>
      </w:r>
      <w:r>
        <w:rPr>
          <w:rtl w:val="true"/>
        </w:rPr>
        <w:t>:</w:t>
      </w:r>
      <w:r>
        <w:rPr/>
        <w:t>2</w:t>
      </w:r>
      <w:r>
        <w:rPr>
          <w:rtl w:val="true"/>
        </w:rPr>
        <w:t xml:space="preserve">: </w:t>
      </w:r>
      <w:r>
        <w:rPr>
          <w:rtl w:val="true"/>
        </w:rPr>
        <w:t>تجب إزالة النجاسة عن المساجد داخلها،و سقفها و سطحها،و طرف الداخل من جدرانها</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ازالة النجاسة عن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داخلها،و سقفها و سطحها،و طرف الداخل من جدرانها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فغیره کالعدم،و وجه عدم الاجزاء ان ما دل علی اعتبار الطهارة فی المسجد مطلق بلحاظ وحدة المکان المسجود علیه فعلا،لکن الاطلاق المزبور بعد کون موضوعه مقیدا بالمقدار الواجب فلا مجال له،و بعبارة اخری ان اشتراط الطهارة مأخوذ فی السجود الذی هو مقید فی الرتبة السابقة بقدر معین،بل کذا الحال لو فرضنا توارده مع تحدید القدر فی عرض واحد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 زرارة المتقدم فی جواز السجود مع تطهیر الشمس للارض،مع ان التطهیر بها کما یأتی فی المطهرات لیس لکل الاعماق بل للسطح الظاهر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مقتضی جواز السجود علی الارض التربة بغسلها الذی یتم بواسطة شرب الارض للغسالة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أحکام المساجد کما هو متسالم علیه اجمالا،و الظاهر ان الوجوب المزبور یرجع الی وجوب تجنیبها عن النجاسة حدوثا و بقاء دفعا و رفعا،فحرمة التنجیس و وجوب الازالة صورتان لحکم واحد ذی ملاک واحد،و کم له من نظیر من ملاکات المفسدة اللازم عدمها حدوثا و بقاء</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الظاهر رجوع حرمة ادخال النجاسة فی المساجد إلیهما أیضا غایة الامر انه درجة من تجنیبها اشد و دائرة اوسع،و من ثم اتحد الدلیل فی المسائل الثلاث فی عدّة من الکلمات،و یدل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الکریمة إِنَّمَا الْمُشْرِکُونَ نَجَسٌ فَلا یَقْرَبُوا الْمَسْجِدَ الْحَرامَ بَعْدَ عامِهِمْ هذا </w:t>
      </w:r>
      <w:r>
        <w:rPr>
          <w:rStyle w:val="FootnoteAnchor"/>
          <w:rtl w:val="true"/>
        </w:rPr>
        <w:footnoteReference w:id="583"/>
      </w:r>
      <w:r>
        <w:rPr>
          <w:rFonts w:ascii="IRNazanin" w:hAnsi="IRNazanin" w:eastAsia="IRNazanin"/>
          <w:color w:val="111111"/>
          <w:sz w:val="28"/>
          <w:sz w:val="28"/>
          <w:szCs w:val="28"/>
          <w:rtl w:val="true"/>
          <w:lang w:bidi="fa-IR"/>
        </w:rPr>
        <w:t>، و قد مرّ مبسوطا تقریب دلالة الآیة علی النجاسة الخبثیة فی نجاسة الکافر و دفع الاشکالات المعترضة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النجاسة لو کانت بلحاظ الشرک معنویة فقط لما ناسب التفریع علی النجاسة بل لکان الشرک وحده کاف للتفریع،اذ التفریع علی تقدیر کبری موضوعها المفرّع علیه و محمولها الحکم المفرّع و حینئذ تکون المقدرة تدور مدار النجاسة لا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دلالتها علی المقام فالتفریع بالفاء دال علی تقدیر کبری کما تبین و هی حرمة وجود النجاسة فی المسجد الحرام فضلا عن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علی الدلالة بجواز دخول المستحاضة و ان کان دمها سائلا و موجبا لتلوث بدنها حیث یجوز الطواف لها،و کذا جواز اجتیاز الحائض و الجنب و ان کان علی بدنهما نجاسة کما هو مقتضی الاخبار،و کذا الحال فی صاحب الدمل و القروح، و قیام السیرة علی دخول من یتنجس بدنه او ثیابه بغیر ذلک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فغیر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یشکل قرینة مخالفة دلالیا،اذ الموارد المزبورة ما بین کون النجاسة متبوعة للشخص أو غیر مسلمة،لان ما ورد من الجواز کالذی ورد فی جواز الطواف المستحب للمحدث بالاصغر غیر متعرض لحالة تلوث البدن بالبول مثلا،ان لم نقل انه وارد فی الطواف الواجب اللازم فیه مراعاتها ما تراعیه فی الصلاة من تبدیل القطنة و طهارة البدن و تجدید الوضوء مع اتصال ذلک بالطواف کالصلاة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الحائض و الجنب کذلک لا تعرض فی الاطلاق لحیثیة الخبث،و لم یرد نص فی دخول صاحب الدمل و القروح لا سیما و ان فیه معرضیة لتنجیس المسجد،و لا اتصال فی السیرة المدعاة،کیف و مثل العلامة یفتی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کان معه خاتم نجس و صلی فی المسجد لم تصح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ازالة النجاسات عن الثیاب و البدن للصلاة و للطواف و لدخول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بالبیان المتقدم اتضح عموم الحکم فی النجاسات،کما ان عدم دخول المشرکین عمم لکل مسجد بدلالة عدة من الآیات قد تعرضنا لها فی ذیل الآیة فی نجاسة الکافر،الدال علی عموم الحکم فی المساجد،بل حرمة دخولهم فی المساجد حکم آخر مستقل دلت علیه تلک الآیات و ان غض الطرف عن نجاستهم فلا تغفل،نعم حدود دلالة الآیة هو فی اعیان النجاسات و أما المتنجس فسیأتی الکلام عن اندراجه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الکریمة وَ عَهِدْنا إِلی إِبْراهِیمَ وَ إِسْماعِیلَ أَنْ طَهِّرا بَیْتِیَ لِلطّائِفِینَ وَ الْعاکِفِینَ وَ الرُّکَّعِ السُّجُودِ </w:t>
      </w:r>
      <w:r>
        <w:rPr>
          <w:rStyle w:val="FootnoteAnchor"/>
          <w:rtl w:val="true"/>
        </w:rPr>
        <w:footnoteReference w:id="585"/>
      </w:r>
      <w:r>
        <w:rPr>
          <w:rFonts w:ascii="IRNazanin" w:hAnsi="IRNazanin" w:eastAsia="IRNazanin"/>
          <w:color w:val="111111"/>
          <w:sz w:val="28"/>
          <w:sz w:val="28"/>
          <w:szCs w:val="28"/>
          <w:rtl w:val="true"/>
          <w:lang w:bidi="fa-IR"/>
        </w:rPr>
        <w:t>،و فی الآیة نحو دلالة علی عموم الموضوع لکل مسجد لمکان الاضافة فی الموضوع الی الذات المقدسة الالهیة و الغایة المذکورة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اختصاص الحکم بابراهیم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،موهونة بأن الغایة من حکایة ذلک الامر هو الدلالة علی عموم الغرض و الحکم لکل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باشکالات اخری مشترکة مع المتقدمة فی الآیة السابقة،و تمام الکلام فی الدلالة قد تقدم أیضا فی نجاسة الکافر،کما انه یدعم دلالتها ما ورد فی ذیلها من الروایات </w:t>
      </w:r>
      <w:r>
        <w:rPr>
          <w:rStyle w:val="FootnoteAnchor"/>
          <w:rtl w:val="true"/>
        </w:rPr>
        <w:footnoteReference w:id="586"/>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الآیة عموما للنجس و المتنجس و کذا الادخال بقرینة مورد الخطاب بتنحیة المشرکین عنه بجانب تنظیفه من القاذورات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الآیات العدیدة و الروایات الکثیرة من تعظیم المساجد و توقیرها و انها بیوت اللّه تعالی المنافی ذلک مع تنجیسها،اذ القذارة علی طرف تضاد و تناقض مع القدسیة و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تام اجمالا حتی فی المتنجس،الا انه لا عموم فیه کالآیتین السابقتین،کما ان المطرد فی کل عنوان تشکیکی هو کون الالزامی منه هو ادنی المصادیق و هو فی المقام ما یلزم من عدمه عنوان الهتک و الاهانة،کما هو الحال فی برّ و احترام الوالدین انه ما یلزم منه العقوق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الدابة تبول فیصیب بولها المسجد او حائطه،أ یصلی فیه قبل ان یغسل؟قال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 فلا بأس</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تقریب الدلالة ان المرتکز لدی الراوی هو لزوم غسل النجاسة عن المسجد او حائطه،غایة الامر سؤاله عن الفوریة فی ذلک،و کون مورد السؤال تنزیهیا و هو بول الدابة غیر ضار بعد اولویة الحال فی ما هو نجس و بعد کون تطبیق الکبری علی المورد ندبیا،و لذلک فصّل بین صورة الرطوبة و الجفاف و احتمال ان المرکوز عند الراوی هو تعظیم المساجد عما یشینها لا وجوب تطهیرها </w:t>
      </w:r>
      <w:r>
        <w:rPr>
          <w:rStyle w:val="FootnoteAnchor"/>
          <w:rtl w:val="true"/>
        </w:rPr>
        <w:footnoteReference w:id="588"/>
      </w:r>
      <w:r>
        <w:rPr>
          <w:rFonts w:ascii="IRNazanin" w:hAnsi="IRNazanin" w:eastAsia="IRNazanin"/>
          <w:color w:val="111111"/>
          <w:sz w:val="28"/>
          <w:sz w:val="28"/>
          <w:szCs w:val="28"/>
          <w:rtl w:val="true"/>
          <w:lang w:bidi="fa-IR"/>
        </w:rPr>
        <w:t>غیر مناف للمدعی،اذ قد تقدم ان ملاک وجوب التطهیر او حرمة التنجیس هو التعظیم المزبور،نعم المدلول التزاما أو اقتضاء لیس بأوسع دائرة من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 الاخری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الجص یطبخ بالعذرة،أ یصلح ان یجصص به المسجد؟قال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الصحیحة و ان ذکرناها سابقا فی أدلة اشتراط طهارة موضع الجبهة،الا انّ التدبر فی متن المروی یظهر انها روایة مستقلة عن الصدر و الذیل الذی ذکره صاحب</w:t>
      </w:r>
    </w:p>
    <w:p>
      <w:pPr>
        <w:pStyle w:val="BookText"/>
        <w:rPr/>
      </w:pPr>
      <w:r>
        <w:rPr>
          <w:rFonts w:ascii="IRNazanin" w:hAnsi="IRNazanin" w:eastAsia="IRNazanin"/>
          <w:color w:val="111111"/>
          <w:sz w:val="28"/>
          <w:sz w:val="28"/>
          <w:szCs w:val="28"/>
          <w:rtl w:val="true"/>
          <w:lang w:bidi="fa-IR"/>
        </w:rPr>
        <w:t>الوسائل،فانه فی کل من کتاب قرب الاسناد و کتاب علی بن جعفر جعلها روایة مستقلة بل قد ادرجها فی الاول فی احکام المساجد،و أما الثانی فصدّرها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یشیر الی بدء روایة مستقلة،بل ان فی الوسائل قد فصل بینهما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بینه و بین الذیل بجعله له روایة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الدلالة کالسابقة مع ضمیمة ما تقدم من تقریب فی مسجد الجبهة من تصویر الطبخ بالعذرة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جواز اتخاذ الکنیف مسجدا </w:t>
      </w:r>
      <w:r>
        <w:rPr>
          <w:rStyle w:val="FootnoteAnchor"/>
          <w:rtl w:val="true"/>
        </w:rPr>
        <w:footnoteReference w:id="590"/>
      </w:r>
      <w:r>
        <w:rPr>
          <w:rFonts w:ascii="IRNazanin" w:hAnsi="IRNazanin" w:eastAsia="IRNazanin"/>
          <w:color w:val="111111"/>
          <w:sz w:val="28"/>
          <w:sz w:val="28"/>
          <w:szCs w:val="28"/>
          <w:rtl w:val="true"/>
          <w:lang w:bidi="fa-IR"/>
        </w:rPr>
        <w:t>شریطة تنظیفه،ففی بعضها اذا نظّف و اصلح فلا بأس،و آخر یطرح علیه التراب حتی یواریه لانه یطهّره،و التساؤل عند الرواة دال علی الارتکاز المزبور،کما ان الاشتراط بالتطهیر أو المواراة بالتراب دال بالمطابقة صریحا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النظر فی ما قیل </w:t>
      </w:r>
      <w:r>
        <w:rPr>
          <w:rStyle w:val="FootnoteAnchor"/>
          <w:rtl w:val="true"/>
        </w:rPr>
        <w:footnoteReference w:id="591"/>
      </w:r>
      <w:r>
        <w:rPr>
          <w:rFonts w:ascii="IRNazanin" w:hAnsi="IRNazanin" w:eastAsia="IRNazanin"/>
          <w:color w:val="111111"/>
          <w:sz w:val="28"/>
          <w:sz w:val="28"/>
          <w:szCs w:val="28"/>
          <w:rtl w:val="true"/>
          <w:lang w:bidi="fa-IR"/>
        </w:rPr>
        <w:t>من ان هذه الروایات تقصر وجوب التطهیر علی ظاهر المساجد دون باطنها،فلا یحرم تنجیس باطنها،اذ الطم للکنیف لا یطهّره بل یقطع الرائحة و السرایة للنجاسة کما انه لیس فی الأدلة ما یعم تنجیس الباطن، و یترتب علیه جواز اتخاذ بیوت الخلاء بحفر سرادیب و طوابق تحت ارض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عرفت من ظهور الروایات فی لزوم قطع النجاسة عن بواطنها و التوسل الی استحالة النجاسات السابقة لو حملنا التطهیر فیها علی التنظیف العرفی،فالمنفهم منها هو الحیلولة دون بقاء النجاسات فی الباطن فکیف یدعی قصرها ذلک علی الظاهر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منع إنشاء الوقف حتی یطهر الباطن علی تقدیر حرمة تنجیسه، فجواز الانشاء و صحة الوقف مع هذا الحال و هو نجاسة الباطن دال علی عدم</w:t>
      </w:r>
    </w:p>
    <w:p>
      <w:pPr>
        <w:pStyle w:val="BookText"/>
        <w:rPr/>
      </w:pPr>
      <w:r>
        <w:rPr>
          <w:rFonts w:ascii="Amiri" w:hAnsi="Amiri" w:eastAsia="Amiri" w:cs="Amiri"/>
          <w:color w:val="111111"/>
          <w:sz w:val="28"/>
          <w:sz w:val="28"/>
          <w:szCs w:val="28"/>
          <w:rtl w:val="true"/>
          <w:lang w:bidi="ar-SA"/>
        </w:rPr>
        <w:t xml:space="preserve">الحرمة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هو لا یزید عما لو طرأ تنجیس الباطن بعد المسجدیة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إنشاء الوقف حینئذ تنجیس للمسجد أو تسبیب لنجاسته بل تسبیب للمسجدیة لا للتنجیس الحاصل و المحرم هو الثانی لا الأول،و لا یحرم ایجاد موضوع وجوب التطهیر بعد ما لم یکن ذلک ایجاد للتنجیس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بقاء التراب الباطن علی نجاسته و ان استحیلت عین النجاسة الی تراب غیر ضائر فی حصول التطهیر،لما ستعرف فی المطهرات فی الاستحالة و التبعیة کما هو الحال فی التراب المحیط بالغائط علی وجه الارض أو الکلب المستحیلان ترابا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رفاعة بن موسی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الوضوء فی المسجد؟فکرهه من البول و الغائط</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یقرب من مضمونه صحیح بکیر بن اعین عن احدهما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الحدث فی المسجد،فلا بأس بالوضوء فی المسجد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،و الکراهة و مفهوم البأس و ان کانا ظاهرین فی الکراهة الاصطلاحیة تحفظا لما عسی ان تکون الیدان متنجستین،الا انه حینئذ دال بالاقتضاء علی محذور تنجیس المسجد بغسالة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مفادهما ما رواه عبد الحمید عن أبی ابراهیم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مطاهرکم علی ابواب مساجدکم</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تطهیر الارض باطن القدم فی الطریق الی المسجد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فی مکان بیننا و بین المسجد زقاق قذر،فدخلت علی ابی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نزلتم؟فقلت نزلنا فی دار فلان،فقال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بینکم و بین</w:t>
      </w:r>
    </w:p>
    <w:p>
      <w:pPr>
        <w:pStyle w:val="BookText"/>
        <w:rPr/>
      </w:pPr>
      <w:r>
        <w:rPr>
          <w:rFonts w:ascii="IRNazanin" w:hAnsi="IRNazanin" w:eastAsia="IRNazanin"/>
          <w:color w:val="111111"/>
          <w:sz w:val="28"/>
          <w:sz w:val="28"/>
          <w:szCs w:val="28"/>
          <w:rtl w:val="true"/>
          <w:lang w:bidi="fa-IR"/>
        </w:rPr>
        <w:t>المسجد زقاقا قذرا،أو 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بیننا و بین المسجد زقاقا قذرا،فقال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الارض تطهّر بعضها بعضا،قلت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السرقین الرطب اطأ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 مثله</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ما رواه فی المستطرفات عنه </w:t>
      </w:r>
      <w:r>
        <w:rPr>
          <w:rStyle w:val="FootnoteAnchor"/>
          <w:rtl w:val="true"/>
        </w:rPr>
        <w:footnoteReference w:id="597"/>
      </w:r>
      <w:r>
        <w:rPr>
          <w:rFonts w:ascii="IRNazanin" w:hAnsi="IRNazanin" w:eastAsia="IRNazanin"/>
          <w:color w:val="111111"/>
          <w:sz w:val="28"/>
          <w:sz w:val="28"/>
          <w:szCs w:val="28"/>
          <w:rtl w:val="true"/>
          <w:lang w:bidi="fa-IR"/>
        </w:rPr>
        <w:t>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طریقی الی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مررت فیه و لیس علیّ حذاء فیلصق برجلی من نداوته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تمشی بعد ذلک فی ارض 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انا و اللّه ربما وطئت علیه ثم اصلی و لا اغسله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صورة المتن الثانیة یمکن استظهار ان المحذور فی ارتکاز الراوی هو دخول المسجد برجله المتنجسة مما یؤدی الی تنجیسه،و صدر المتن الاول یفیده أیضا بالتدبر حیث ان التعرض الی البین مع المسجد ظاهر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ما فی ذیل المتن الثانی من ترتیبه علیه السّلام صلاته علی مطهریة الارض فانه قد یکون استشهاد لتحقق الطهارة،کما ان ظهورها فی بیان التطهیر بالارض التی قبل المسجد معاضد للاستظهار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فی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میمون عن جعفر بن محمد عن أبیه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 نعالکم عند ابواب مساجدکم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الطبرسی فی مکارم الاخلاق مرسلا فی ذیل آیة و خُذُوا زِینَتَکُمْ عِنْدَ کُلِّ مَسْجِدٍ ،و النبوی المرسل المذکور فی کلمات الاصحاب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مساجدکم النجاسة</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،و الروایة الاولی یمکن الاستظهار منها سواء کان الغرض من التعاهد هو مراعاة نظافة المساجد من القذارات العرفیة أو الشرعیة،لانه علی الاول یکون دالا</w:t>
      </w:r>
    </w:p>
    <w:p>
      <w:pPr>
        <w:pStyle w:val="BookText"/>
        <w:rPr/>
      </w:pPr>
      <w:r>
        <w:rPr>
          <w:rFonts w:ascii="IRNazanin" w:hAnsi="IRNazanin" w:eastAsia="IRNazanin"/>
          <w:color w:val="111111"/>
          <w:sz w:val="28"/>
          <w:sz w:val="28"/>
          <w:szCs w:val="28"/>
          <w:rtl w:val="true"/>
          <w:lang w:bidi="fa-IR"/>
        </w:rPr>
        <w:t>بل و الطرف الخارج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لا یجعلها الواقف جزءا من المسجد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لم یجعل مکانا مخصوصا منها جزءا لا یلحقه الحکم و وجوب الازالة فوری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التأخیر بمقدار ینافی الفور العرفی،و یحرم تنجیسها أیضا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اولویة التوقی من الثانیة و اشتداد الحکم فیها،و أما الثانیة فهی و ان احتملت إرادة المساجد السبعة فی الصلاة لاستعمال هیئة الجمع فیها کما فی الآیة،و لکن الانصراف الاولی الی بیوت العبادة و علی أیة حال ففی ما تقدم من الروایات و الآیات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الالحاق دعوی الانصراف أو ما یستظهر من روایات جعل ارض الکنیف مسجدا من قصر التطهیر علی الظاهر دون الباطن المساوی للداخل بالنسبة الی الخارج،و یدفعهما التشدید فی الآیة الاولی عن الاقتراب،و اطلاق التطهیر فی الآیة الثانیة و منافاة التعظیم فی الجملة،و تنصیص صحیح علی بن جعفر علی الحائط الخارج حیث لا تدخل الدواب فی المسجد،و کذلک روایات اتخاذ المسجد علی الکنیف حیث اشترطت قطع النجاسة و التطهیر للباطن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یستظهر التنافی بین المورد و بین ما یأتی من تبعیة الحصیر و الفرش للمسجد فی التطهیر و یفرّق بالکون فی فضاء المسجد فی ما یأتی دونه هاهنا،و أما الاجزاء غیر الموقوفة کالساحة المتصلة بالمسجد و الصحن کذلک فلیس فی الادلة ما یوهمه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ان الظاهر من الادلة هو تجنیبها النجاسات المنافیة لتعظیمها و من ثم کانت حرمة التنجیس و وجوب التطهیر بل و حرمة ادخال النجاسة ترجع الی حکم واحد و ملاک واحد کالتعبیر بوجوب الصلاة و حرمة ترکها،و من الواضح ان مثل هذا الملاک استغراقی بلحاظ افراد الزمان کاستغراقه بلحاظ افراد النجاسات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وحدة الحرمة مع الحکمین الآخرین</w:t>
      </w:r>
      <w:r>
        <w:rPr>
          <w:rFonts w:eastAsia="IRNazanin" w:cs="IRNazanin"/>
          <w:color w:val="111111"/>
          <w:sz w:val="28"/>
          <w:szCs w:val="28"/>
          <w:rtl w:val="true"/>
          <w:lang w:bidi="fa-IR"/>
        </w:rPr>
        <w:t>.</w:t>
      </w:r>
      <w:bookmarkStart w:id="227" w:name="pg13747_165154"/>
    </w:p>
    <w:p>
      <w:pPr>
        <w:pStyle w:val="BookText"/>
        <w:rPr/>
      </w:pPr>
      <w:bookmarkEnd w:id="227"/>
      <w:r>
        <w:rPr>
          <w:rFonts w:ascii="IRNazanin" w:hAnsi="IRNazanin" w:eastAsia="IRNazanin"/>
          <w:color w:val="111111"/>
          <w:sz w:val="28"/>
          <w:sz w:val="28"/>
          <w:szCs w:val="28"/>
          <w:rtl w:val="true"/>
          <w:lang w:bidi="fa-IR"/>
        </w:rPr>
        <w:t>بل لا یجوز ادخال عین النجاسة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تکن منجسة اذا کانت موجبة لهتک حرمتها،بل مطلقا علی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ادخال المتنجس فلا بأس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یستلزم الهتک</w:t>
      </w:r>
      <w:r>
        <w:rPr>
          <w:rFonts w:eastAsia="IRNazanin" w:cs="IRNazanin"/>
          <w:color w:val="111111"/>
          <w:sz w:val="28"/>
          <w:szCs w:val="28"/>
          <w:rtl w:val="true"/>
          <w:lang w:bidi="fa-IR"/>
        </w:rPr>
        <w:t>.</w:t>
      </w:r>
    </w:p>
    <w:p>
      <w:pPr>
        <w:pStyle w:val="Heading5"/>
        <w:numPr>
          <w:ilvl w:val="4"/>
          <w:numId w:val="1"/>
        </w:numPr>
        <w:rPr/>
      </w:pPr>
      <w:bookmarkStart w:id="228" w:name="__RefHeading___Toc1802246_1468164448"/>
      <w:bookmarkStart w:id="229" w:name="_Toc87"/>
      <w:bookmarkEnd w:id="228"/>
      <w:r>
        <w:rPr>
          <w:rtl w:val="true"/>
        </w:rPr>
        <w:t xml:space="preserve">مسألة </w:t>
      </w:r>
      <w:r>
        <w:rPr/>
        <w:t>3</w:t>
      </w:r>
      <w:r>
        <w:rPr>
          <w:rtl w:val="true"/>
        </w:rPr>
        <w:t>:</w:t>
      </w:r>
      <w:r>
        <w:rPr>
          <w:rtl w:val="true"/>
        </w:rPr>
        <w:t>وجوب إزالة النجاسة عن المساجد کفائی</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ازالة النجاسة عن المساجد کفائی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اختصاص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نجسها او صار سببا فیجب علی کل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بنحو الاطلاق الآیة الاولی و الثانیة أیضا بلحاظ ما ورد بطریق معتبر فی تفسیرها من تنحیة المشرکین،و کذا فی فرض الهتک الوجه الثالث و کذا بنحو الاطلاق علی وجه صحیحة ابن جعفر الثانیة،و المحکی عن متأخری المتأخرین تقییدها بالملوّثة،کما انک عرفت اندفاع النقوض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بأمثلة ادخال النجاسات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دلالة الآیات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قصور الادلة المتقدمة عن صورة عدم الهتک و عدم التلویث،و استدل فی الجواهر علی العموم بأن التقسیم الی نجس و متنجس اصطلاحی و أما فی الاستعمال الروائی فالنجس یطلق علی کل منهما و فیه ان اللازم وجود دلیل مطلق من هذه الجهة أیضا و لا یکفی صدق العنوان،و لسان الادلة الواردة لبی تقدیری غیر مصرح کی یتمسک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علی طهارة اهل الکتاب لکان التمسک بالآیة الاولی فی محله لکنک عرفت ضعف القول المزبور،و قد یستظهر الاطلاق من الآیة الثانیة بلحاظ معنی التطهیر،بل و خصوص صحیحة علی بن جعفر الثانیة بلحاظ موردها و هو الحص المتنجس و هو محتمل فیهما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کون الملاک و الامتثال فی الموضوع الواحد غیر قابل للتعدد مع استواء نسبة الطلب الی الجمیع</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استشهد له بأن کیفیة الطلب بعد العصیان لم تختلف عما قبل،مضافا الی ان اللازم علی الاختصاص اما عدم وجوبه علی البقیة الا فی فرض عصیانه مرة اخری</w:t>
      </w:r>
      <w:bookmarkStart w:id="230" w:name="pg13747_165155"/>
    </w:p>
    <w:p>
      <w:pPr>
        <w:pStyle w:val="Heading5"/>
        <w:numPr>
          <w:ilvl w:val="4"/>
          <w:numId w:val="1"/>
        </w:numPr>
        <w:rPr/>
      </w:pPr>
      <w:bookmarkStart w:id="231" w:name="__RefHeading___Toc1802248_1468164448"/>
      <w:bookmarkStart w:id="232" w:name="_Toc88"/>
      <w:bookmarkEnd w:id="230"/>
      <w:bookmarkEnd w:id="231"/>
      <w:r>
        <w:rPr>
          <w:rtl w:val="true"/>
        </w:rPr>
        <w:t xml:space="preserve">مسألة </w:t>
      </w:r>
      <w:r>
        <w:rPr/>
        <w:t>4</w:t>
      </w:r>
      <w:r>
        <w:rPr>
          <w:rtl w:val="true"/>
        </w:rPr>
        <w:t>:</w:t>
      </w:r>
      <w:r>
        <w:rPr>
          <w:rtl w:val="true"/>
        </w:rPr>
        <w:t>إذا رأی نجاسة فی المسجد و قد دخل وقت الصلاة تجب المبادرة إلی إزالتها مقدما علی الصلاة مع سعة وقتها</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 نجاسة فی المسجد و قد دخل وقت الصلاة تجب المبادرة الی ازالتها مقدما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الصلاة مع سعة وقتها،و مع الضیق قدمها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الازالة مع السعة و اشتغل بالصلاة عصی،لترک الازالة،لکن فی بطلان صلاته اشکال،و الاقوی الصحة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اذا امکنه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قدرته مطلقا او فی ذلک الوقت فلا اشکال فی صحة صلاته و لا فرق فی الاشکال فی الصورة الاولی بین ان یصلی فی ذلک المسجد او مسجد آخر،و اذا او وجوب حیلولته دون اتیان الآخرین،و الا فنسبته مع الآخرین سواء و هو معنی الکفائیة،هذا مع عدم وجه للاختصاص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استناد التنجیس إلیه بالتسبب بقاء محقق و یلزمه استمرار العصیان و اللازم عقلا المبادرة علیه عینا و شخصا رفع الاستمرار فبلحاظ حرمة التنجیس بقاء الحکم عینی و بلحاظ طبیعی الازالة الحکم کفائی فتتداخل الجهتان،و أما تقیید الحکم للآخرین بعدم امتثاله او حیلولته دون امتثالهم فغیر لازم کما هو الحال فی وجوب تجهیز المیت علی الولی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أو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کفائیته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لدرک کلا ملاکین المضیق الفوری و الموسع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لأهمیة ملاکها التی هی عمود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اقتضاء الامر بالشیء النهی عن ضده شرعا،بل عقلا بمعنی ان النهی من الاطوار العقلیة للامر فلا اجتماع للامر بالصلاة مع النهی عنها،کما ان التزاحم و ان کان حاصلا بین الموسع و المضیق کما هو الاصح کالمضیقین الا ان التنافی هو فی فاعلیة الحکمین أو الفعلیة التامة لا فی اصل الفعلیة فلا حاجة للترتب بل یتم التصویر لکلا الفعلیتین بالتوفیق العقلی بین الفاعلیتین کما حررناه مفصلا فی الاصول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صحة الترتب لو سلمنا ان التنافی فی الفعلیة،بل لو منعنا الترتب فالملاک مصحح بعد بقاء الحکم الانشائی و مرحلة التشریع الکاشفة عنه،و منه یعرف الحال فی کثیر من الصور</w:t>
      </w:r>
      <w:r>
        <w:rPr>
          <w:rFonts w:eastAsia="IRNazanin" w:cs="IRNazanin"/>
          <w:color w:val="111111"/>
          <w:sz w:val="28"/>
          <w:szCs w:val="28"/>
          <w:rtl w:val="true"/>
          <w:lang w:bidi="fa-IR"/>
        </w:rPr>
        <w:t>.</w:t>
      </w:r>
      <w:bookmarkStart w:id="233" w:name="pg13747_165156"/>
    </w:p>
    <w:p>
      <w:pPr>
        <w:pStyle w:val="BookText"/>
        <w:rPr/>
      </w:pPr>
      <w:bookmarkEnd w:id="233"/>
      <w:r>
        <w:rPr>
          <w:rFonts w:ascii="IRNazanin" w:hAnsi="IRNazanin" w:eastAsia="IRNazanin"/>
          <w:color w:val="111111"/>
          <w:sz w:val="28"/>
          <w:sz w:val="28"/>
          <w:szCs w:val="28"/>
          <w:rtl w:val="true"/>
          <w:lang w:bidi="fa-IR"/>
        </w:rPr>
        <w:t>اشتغل غیره بالازالة لا مانع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مبادرته الی الصلاة قبل تحقق الازالة</w:t>
      </w:r>
      <w:r>
        <w:rPr>
          <w:rFonts w:eastAsia="IRNazanin" w:cs="IRNazanin"/>
          <w:color w:val="111111"/>
          <w:sz w:val="28"/>
          <w:szCs w:val="28"/>
          <w:rtl w:val="true"/>
          <w:lang w:bidi="fa-IR"/>
        </w:rPr>
        <w:t>.</w:t>
      </w:r>
    </w:p>
    <w:p>
      <w:pPr>
        <w:pStyle w:val="Heading5"/>
        <w:numPr>
          <w:ilvl w:val="4"/>
          <w:numId w:val="1"/>
        </w:numPr>
        <w:rPr/>
      </w:pPr>
      <w:bookmarkStart w:id="234" w:name="__RefHeading___Toc1802250_1468164448"/>
      <w:bookmarkStart w:id="235" w:name="_Toc89"/>
      <w:bookmarkEnd w:id="234"/>
      <w:r>
        <w:rPr>
          <w:rtl w:val="true"/>
        </w:rPr>
        <w:t xml:space="preserve">مسألة </w:t>
      </w:r>
      <w:r>
        <w:rPr/>
        <w:t>5</w:t>
      </w:r>
      <w:r>
        <w:rPr>
          <w:rtl w:val="true"/>
        </w:rPr>
        <w:t>:</w:t>
      </w:r>
      <w:r>
        <w:rPr>
          <w:rtl w:val="true"/>
        </w:rPr>
        <w:t>إذا صلی ثم تبین له کون المسجد نجسا کانت صلاته صحیحة</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 ثم تبین له کون المسجد نجسا کانت صلاته صحیحة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کان عالما بالنجاسة ثم غفل و صلی،و أما اذا علمها أو التفت إلیها فی اثناء الصلاة، فهل یجب اتمامها ثم الازالة،أو ابطالها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المبادرة الی الازالة؟وجهان أو وجوه و الاقوی وجوب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کلیة الواجبات الکفائیة من ان تصدی البعض للامتثال مسقط ظاهری للتکلیف فی العدید من الموارد أو مسقط لوجوب المبادرة و للتکلیف بنحو مراعی کما هو محرر فی الواجب الکفائی،لا ان التکلیف دلیله منصرف کما قد یتسامح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الاربع وجوه لتصحیح الصلاة مع العمد فکیف ما دونه من الفروض فی هذه المسألة،نعم علی اقتضاء الامر النهی عن ضده شرعا یتأتی التفصیل بین العمد و الغفلة و النسیان علی ما هو الصحیح المنصور المشهور من التفصیل فی اجتماع الامر و النهی بین موارد التقصیر و القصور بعد عدم لزوم التعارض کما هو الصحیح علی الامتناع لعدم کون التنافی بین الجعلین بل بین الفعلیین،فالملاک محفوظ غایة الامر لا یمکن التقرب به مع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غبار علیه بعد جواز القطع لموارد الحاجة الراجحة فلا تعارض و لا تزاحم، و لو اغمض عن ذلک فقد عرفت دلالة الآیتین علی الفوریة لدلالة کل من النهی و متعلقه و هو القرب علی الاستغراق الزمانی و کذا دلالة الاقتضاء فی الامر بالتطهیر، و کذا بعض الروایات مثل ما اشترط التطهیر و قطع النجاسة عن الارض التی یراد وقفها مسجدا و کذا بقیة الروایات حیث ان محصل دلالة الکل هو منافاة النجاسة للمسجدیة و هو یناسب الاستغراق الزمانی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ناحیة أدلة الازالة،و أما أدلة حرمة قطع الصلاة فان استند الی الاجماع فهو لبی قد لا یحرز شموله لموارد الابتلاء بواجب آخر،و ان احرز فقد یقدم فی مقام</w:t>
      </w:r>
      <w:bookmarkStart w:id="236" w:name="pg13747_165157"/>
    </w:p>
    <w:p>
      <w:pPr>
        <w:pStyle w:val="Heading5"/>
        <w:numPr>
          <w:ilvl w:val="4"/>
          <w:numId w:val="1"/>
        </w:numPr>
        <w:rPr/>
      </w:pPr>
      <w:bookmarkStart w:id="237" w:name="__RefHeading___Toc1802252_1468164448"/>
      <w:bookmarkStart w:id="238" w:name="_Toc90"/>
      <w:bookmarkEnd w:id="236"/>
      <w:bookmarkEnd w:id="237"/>
      <w:r>
        <w:rPr>
          <w:rtl w:val="true"/>
        </w:rPr>
        <w:t xml:space="preserve">مسألة </w:t>
      </w:r>
      <w:r>
        <w:rPr/>
        <w:t>6</w:t>
      </w:r>
      <w:r>
        <w:rPr>
          <w:rtl w:val="true"/>
        </w:rPr>
        <w:t>:</w:t>
      </w:r>
      <w:r>
        <w:rPr>
          <w:rtl w:val="true"/>
        </w:rPr>
        <w:t>إذا کان موضع من المسجد نجسا،لا یجوز تنجیسه</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موضع من المسجد نجسا،لا یجوز تنجیسه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بما یوجب تلویثه بل و کذا مع عدم التلویث اذا کانت الثانیة اشد و اغلظ من الاولی،و الا ففی تحریمه تأمل،بل منع،اذا لم یستلزم تنجیسه ما یجاوره من الموضع الطاهر،لکنه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التزاحم اطلاق ادلة الازالة علیه لکشف الاهمیة من الاطلاق کما حرر فی بحث التزاحم بعد عدم کون التنافی فی مقام الجعل فلا تعارض اصطلاحی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ما ورد فی الموارد المتفرقة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حمل جمیعه علی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الامر بالتمام أو البناء أو النهی عن القطع أو الصبر و الاستمرار،و ما ورد فی التسلیم </w:t>
      </w:r>
      <w:r>
        <w:rPr>
          <w:rStyle w:val="FootnoteAnchor"/>
          <w:rtl w:val="true"/>
        </w:rPr>
        <w:footnoteReference w:id="601"/>
      </w:r>
      <w:r>
        <w:rPr>
          <w:rFonts w:ascii="IRNazanin" w:hAnsi="IRNazanin" w:eastAsia="IRNazanin"/>
          <w:color w:val="111111"/>
          <w:sz w:val="28"/>
          <w:sz w:val="28"/>
          <w:szCs w:val="28"/>
          <w:rtl w:val="true"/>
          <w:lang w:bidi="fa-IR"/>
        </w:rPr>
        <w:t>من انه تحلیل للکلام و أمن مما یفسد الصلاة،الظاهر فی التحلیل التکلیفی المغایر للوضعی بقرینة العطف فیکون معنی تحریم التکبیر الاعم من الوضع و التکلیف غایته خروج النافلة ان قام دلیل علی استثناءها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المفهوم </w:t>
      </w:r>
      <w:r>
        <w:rPr>
          <w:rStyle w:val="FootnoteAnchor"/>
          <w:rtl w:val="true"/>
        </w:rPr>
        <w:footnoteReference w:id="602"/>
      </w:r>
      <w:r>
        <w:rPr>
          <w:rFonts w:ascii="IRNazanin" w:hAnsi="IRNazanin" w:eastAsia="IRNazanin"/>
          <w:color w:val="111111"/>
          <w:sz w:val="28"/>
          <w:sz w:val="28"/>
          <w:szCs w:val="28"/>
          <w:rtl w:val="true"/>
          <w:lang w:bidi="fa-IR"/>
        </w:rPr>
        <w:t xml:space="preserve">من الشرطیة الدالة علی موارد جواز القطع،و المدلول الاقتضائی للمضی </w:t>
      </w:r>
      <w:r>
        <w:rPr>
          <w:rStyle w:val="FootnoteAnchor"/>
          <w:rtl w:val="true"/>
        </w:rPr>
        <w:footnoteReference w:id="603"/>
      </w:r>
      <w:r>
        <w:rPr>
          <w:rFonts w:ascii="IRNazanin" w:hAnsi="IRNazanin" w:eastAsia="IRNazanin"/>
          <w:color w:val="111111"/>
          <w:sz w:val="28"/>
          <w:sz w:val="28"/>
          <w:szCs w:val="28"/>
          <w:rtl w:val="true"/>
          <w:lang w:bidi="fa-IR"/>
        </w:rPr>
        <w:t>للمتیمم بعد رکوعه اذا وجد الماء فی الاثناء حیث ان القطع لو کان جائزا لکان متعینا مراعاة للطهارة المائیة فالاطلاق المتحصل فی الازالة اقوی دلالة فیقدم فی مقام التزاحم بالبیان المتقدم فی مقام الکشف عن اهمیة الملاک لا التنافی المقرر فی باب التعارض</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صورة التلویث او بما یوجب الاشدیة فی الآثار او بما یزید من رقعة المتنجس حیث انه مشمول للاطلاق المتحصل من الآیات و الروایات،کما تکرر تقریبه و أما اذا لم یستلزم ذلک فلا یبعد استفادة المنع أیضا بالاولویة أو المساواة من ما ذکر فی تقریب المنع عن ادخال النجس او المتنجس،لا سیما مع القول بعدم</w:t>
      </w:r>
      <w:bookmarkStart w:id="239" w:name="pg13747_165158"/>
    </w:p>
    <w:p>
      <w:pPr>
        <w:pStyle w:val="Heading5"/>
        <w:numPr>
          <w:ilvl w:val="4"/>
          <w:numId w:val="1"/>
        </w:numPr>
        <w:rPr/>
      </w:pPr>
      <w:bookmarkStart w:id="240" w:name="__RefHeading___Toc1802254_1468164448"/>
      <w:bookmarkStart w:id="241" w:name="_Toc91"/>
      <w:bookmarkEnd w:id="239"/>
      <w:bookmarkEnd w:id="240"/>
      <w:r>
        <w:rPr>
          <w:rtl w:val="true"/>
        </w:rPr>
        <w:t xml:space="preserve">مسألة </w:t>
      </w:r>
      <w:r>
        <w:rPr/>
        <w:t>7</w:t>
      </w:r>
      <w:r>
        <w:rPr>
          <w:rtl w:val="true"/>
        </w:rPr>
        <w:t xml:space="preserve">: </w:t>
      </w:r>
      <w:r>
        <w:rPr>
          <w:rtl w:val="true"/>
        </w:rPr>
        <w:t>لو توقف تطهیر المسجد علی حفر أرضه جاز</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توقف تطهیر المسجد علی حفر ارضه 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وجب و کذا لو توقف علی تخریب شیء منه،و لا یجب طم الحفر و تعمیر الخراب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مثل الآجر مما یمکن ردّه بعد التطهیر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التداخل بقول مطلق المتقدم فی مسألة تنجس المتنجس،فالتنجس و ان لم یکن حدوثا مستند الی السبب الثانی الا انه بقاء مستند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دخوله فی اعماره و صیانته،اذ ما یکون لمصلحة المسجد و الجهة الموقوف علیها یعدّ عرفا عمارة فی جهة الوقف لا تخریبا،فالمدار علی ذلک لا علی الیسیر دون الکثیر کما قیل،فتصویر الدوران بین حرمة الاضرار و التخریب و بین وجوب التطهیر لا مجال له،اذ ابعاد النجاسة عنه انما هو بملاک تعظیمه و توقیره فکیف یصادم و یضادد حرمة تخریبه و 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ان الدوران فی المقام هو فی الملاک الواحد و جهاته و ایها الغالب منها، و لعله یستفاد مما ورد من اشتراط تطهیر ارض الکنیف و قطع مادة النجاسة و طمّها بالتراب کیما تتخذ مسجدا،انه لو وصلت النوبة الی توقف قطع النجاسة الی تخریبه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کالنجاسة فی المثال التی تنافی اصل المسجدیة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بل لزم،لحصول المهانة مع بقائه علی تلک الحال مع النجاسة الشدیدة،و الحاصل انه لا بد من ملاحظة الجهات المختلفة المؤدیة الی تعظیم المسجد و عمارته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علیه تارة بکون التطهیر لمصلحة المسجد فلا یضمن الفاعل ما یسببه التطهیر من نتائج تلف </w:t>
      </w:r>
      <w:r>
        <w:rPr>
          <w:rStyle w:val="FootnoteAnchor"/>
          <w:rtl w:val="true"/>
        </w:rPr>
        <w:footnoteReference w:id="604"/>
      </w:r>
      <w:r>
        <w:rPr>
          <w:rFonts w:ascii="IRNazanin" w:hAnsi="IRNazanin" w:eastAsia="IRNazanin"/>
          <w:color w:val="111111"/>
          <w:sz w:val="28"/>
          <w:sz w:val="28"/>
          <w:szCs w:val="28"/>
          <w:rtl w:val="true"/>
          <w:lang w:bidi="fa-IR"/>
        </w:rPr>
        <w:t xml:space="preserve">،و اخری بعدم تحقق الضمان باتلاف ابعاض المسجد لعدم کونه مملوکا بل محررا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 الوجهین نظر،لان مجرد کون الفعل لمصلحة مالک العین لا ینفی الضمان اذا لم یکن مأذونا منه او من الشارع ما دام یعدّ اتلافا،و ان کون المسجد محررا غیر مملوک لا ینفی الضمان کما سیأتی</w:t>
      </w:r>
      <w:r>
        <w:rPr>
          <w:rFonts w:eastAsia="IRNazanin" w:cs="IRNazanin"/>
          <w:color w:val="111111"/>
          <w:sz w:val="28"/>
          <w:szCs w:val="28"/>
          <w:rtl w:val="true"/>
          <w:lang w:bidi="fa-IR"/>
        </w:rPr>
        <w:t>.</w:t>
      </w:r>
      <w:bookmarkStart w:id="242" w:name="pg13747_165159"/>
    </w:p>
    <w:p>
      <w:pPr>
        <w:pStyle w:val="Heading5"/>
        <w:numPr>
          <w:ilvl w:val="4"/>
          <w:numId w:val="1"/>
        </w:numPr>
        <w:rPr/>
      </w:pPr>
      <w:bookmarkStart w:id="243" w:name="__RefHeading___Toc1802256_1468164448"/>
      <w:bookmarkStart w:id="244" w:name="_Toc92"/>
      <w:bookmarkEnd w:id="242"/>
      <w:bookmarkEnd w:id="243"/>
      <w:r>
        <w:rPr>
          <w:rtl w:val="true"/>
        </w:rPr>
        <w:t xml:space="preserve">مسألة </w:t>
      </w:r>
      <w:r>
        <w:rPr/>
        <w:t>8</w:t>
      </w:r>
      <w:r>
        <w:rPr>
          <w:rtl w:val="true"/>
        </w:rPr>
        <w:t>:</w:t>
      </w:r>
      <w:r>
        <w:rPr>
          <w:rtl w:val="true"/>
        </w:rPr>
        <w:t>إذا تنجس حصیر المسجد وجب تطهیره</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تنجس حصیر المسجد وجب تطهیره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قطع موضع النجس منه، اذا کان ذلک اصلح من اخراجه و تطهیره،کما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التفرقة بین المسجد و آلاته المملوکة له کما سیأتی بیان ذلک،بل الوجه هو تحقق الاذن من الشارع فی الفعل الذی یعود نفعه للمسجد لا الفاعل، فیکون بذلک محسنا لا سبیل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یقرّب الوجوب بأن التطهیر حیث کان من مصادیق تعظیم المسجد و عمارته کما ان اللازم مجانبة تخریبه فیجمع بین الامرین بالتعمیر لما قد حصل اتلافه،و بعبارة اخری ان ما یصور فی المقام من دوران الامر و التزاحم بین وجوب التطهیر و حرمة التخریب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الدوران بین الامرین و عدم التنافی فی الامتثال،حیث ان بالامکان امتثالهما طولا و تدریجا فأولا یمتثل التطهیر ثم یزال التخریب المسبب من الفاعل للتطهیر بالتعمیر،و لک ان تقول ان التطهیر المتعقب بالتعمیر لا یزاحم حرمة التخریب،نعم لو کان التعمیر یتوقف علی بذل مال حرجی أو ضرری و کان وجوبه مرفوعا بقاعدتیهما فیتعین اتیان تلک الحصة و یکون التعمیر مقدمة 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لم یکن الفاعل للتطهیر مسببا للتنجیس،و الا وجوب التعمیر علیه حینئذ اقوی وجها،حیث ان تنجیسه بمنزلة التخریب للتسبیب عرفا،و منه یتضح وجوب رد الآجر و نحوه مضافا الی لزوم ابقاء الوقف علی الجهة التی اوقف علیها، و الغریب التمسک للزوم الرد بالوجه الاخیر،مع عدم التمسک به فی مثل الطم و التعمیر،اذ الموضوع أیضا باق فیهما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لعدّه عرفا من أجزائه أو توابعه و ظهور ما ورد من توقیته و تجنیبه النجاسات فی التوسع فی العنوان او الاسناد،بقرینة ان جدران المساجد او سقوفها أو ابوابها تجدد أو یجدد اطلائها و تطیینها و لا ریب فی شمول محصل ما تقدم من الادلة له مع انه من الوقف اللاحق للمسجدیة و کذا ما یستحدث فیها من احواض أو اعمدة</w:t>
      </w:r>
      <w:bookmarkStart w:id="245" w:name="pg13747_165160"/>
    </w:p>
    <w:p>
      <w:pPr>
        <w:pStyle w:val="Heading5"/>
        <w:numPr>
          <w:ilvl w:val="4"/>
          <w:numId w:val="1"/>
        </w:numPr>
        <w:rPr/>
      </w:pPr>
      <w:bookmarkStart w:id="246" w:name="__RefHeading___Toc1802258_1468164448"/>
      <w:bookmarkStart w:id="247" w:name="_Toc93"/>
      <w:bookmarkEnd w:id="245"/>
      <w:bookmarkEnd w:id="246"/>
      <w:r>
        <w:rPr>
          <w:rtl w:val="true"/>
        </w:rPr>
        <w:t xml:space="preserve">مسألة </w:t>
      </w:r>
      <w:r>
        <w:rPr/>
        <w:t>9</w:t>
      </w:r>
      <w:r>
        <w:rPr>
          <w:rtl w:val="true"/>
        </w:rPr>
        <w:t>:</w:t>
      </w:r>
      <w:r>
        <w:rPr>
          <w:rtl w:val="true"/>
        </w:rPr>
        <w:t>إذا توقف تطهیر المسجد علی تخریبه أجمع</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توقف تطهیر المسجد علی تخریبه اجمع،کما اذا کان الجص الذی عمر به نجسا أو کان المباشر کافرا،فان وجد متبرع بالتعمیر بعد الخراب جاز </w:t>
      </w:r>
      <w:r>
        <w:rPr>
          <w:rStyle w:val="FootnoteAnchor"/>
          <w:rtl w:val="true"/>
        </w:rPr>
        <w:footnoteReference w:id="606"/>
      </w:r>
      <w:r>
        <w:rPr>
          <w:rFonts w:ascii="IRNazanin" w:hAnsi="IRNazanin" w:eastAsia="IRNazanin"/>
          <w:color w:val="111111"/>
          <w:sz w:val="28"/>
          <w:sz w:val="28"/>
          <w:szCs w:val="28"/>
          <w:rtl w:val="true"/>
          <w:lang w:bidi="fa-IR"/>
        </w:rPr>
        <w:t>و الا فمشکل</w:t>
      </w:r>
      <w:r>
        <w:rPr>
          <w:rFonts w:eastAsia="IRNazanin" w:cs="IRNazanin"/>
          <w:color w:val="111111"/>
          <w:sz w:val="28"/>
          <w:szCs w:val="28"/>
          <w:rtl w:val="true"/>
          <w:lang w:bidi="fa-IR"/>
        </w:rPr>
        <w:t>.</w:t>
      </w:r>
    </w:p>
    <w:p>
      <w:pPr>
        <w:pStyle w:val="Heading5"/>
        <w:numPr>
          <w:ilvl w:val="4"/>
          <w:numId w:val="1"/>
        </w:numPr>
        <w:rPr/>
      </w:pPr>
      <w:bookmarkStart w:id="248" w:name="__RefHeading___Toc1802260_1468164448"/>
      <w:bookmarkStart w:id="249" w:name="_Toc94"/>
      <w:bookmarkEnd w:id="248"/>
      <w:r>
        <w:rPr>
          <w:rtl w:val="true"/>
        </w:rPr>
        <w:t xml:space="preserve">مسألة </w:t>
      </w:r>
      <w:r>
        <w:rPr/>
        <w:t>10</w:t>
      </w:r>
      <w:r>
        <w:rPr>
          <w:rtl w:val="true"/>
        </w:rPr>
        <w:t>:</w:t>
      </w:r>
      <w:r>
        <w:rPr>
          <w:rtl w:val="true"/>
        </w:rPr>
        <w:t>لا یجوز تنجیس المسجد الذی صار خرابا و إن لم یصل فیه أحد</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تنجیس المسجد الذی صار خرابا و ان لم یصل فیه احد، و یجب تطهیره اذا تنجس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50" w:name="__RefHeading___Toc1802262_1468164448"/>
      <w:bookmarkStart w:id="251" w:name="_Toc95"/>
      <w:bookmarkEnd w:id="250"/>
      <w:r>
        <w:rPr>
          <w:rtl w:val="true"/>
        </w:rPr>
        <w:t xml:space="preserve">مسألة </w:t>
      </w:r>
      <w:r>
        <w:rPr/>
        <w:t>11</w:t>
      </w:r>
      <w:r>
        <w:rPr>
          <w:rtl w:val="true"/>
        </w:rPr>
        <w:t>:</w:t>
      </w:r>
      <w:r>
        <w:rPr>
          <w:rtl w:val="true"/>
        </w:rPr>
        <w:t>إذ توقف تطهیره علی تنجس بعض المواضع الطاهرة،لا مانع منه إذا أمکن إزالته بعد ذلک</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توقف تطهیره علی تنجس بعض المواضع الطاهرة،لا مانع منه اذا امکن ازالته بعد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اراد تطهیره بصب الماء،و استلزم ما ذکر</w:t>
      </w:r>
      <w:r>
        <w:rPr>
          <w:rFonts w:eastAsia="IRNazanin" w:cs="IRNazanin"/>
          <w:color w:val="111111"/>
          <w:sz w:val="28"/>
          <w:szCs w:val="28"/>
          <w:rtl w:val="true"/>
          <w:lang w:bidi="fa-IR"/>
        </w:rPr>
        <w:t>.</w:t>
      </w:r>
    </w:p>
    <w:p>
      <w:pPr>
        <w:pStyle w:val="Heading5"/>
        <w:numPr>
          <w:ilvl w:val="4"/>
          <w:numId w:val="1"/>
        </w:numPr>
        <w:rPr/>
      </w:pPr>
      <w:bookmarkStart w:id="252" w:name="__RefHeading___Toc1802264_1468164448"/>
      <w:bookmarkStart w:id="253" w:name="_Toc96"/>
      <w:bookmarkEnd w:id="252"/>
      <w:r>
        <w:rPr>
          <w:rtl w:val="true"/>
        </w:rPr>
        <w:t xml:space="preserve">مسألة </w:t>
      </w:r>
      <w:r>
        <w:rPr/>
        <w:t>12</w:t>
      </w:r>
      <w:r>
        <w:rPr>
          <w:rtl w:val="true"/>
        </w:rPr>
        <w:t>:</w:t>
      </w:r>
      <w:r>
        <w:rPr>
          <w:rtl w:val="true"/>
        </w:rPr>
        <w:t>إذا توقف التطهیر علی بذل مال وجب</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توقف التطهیر علی بذل مال وجب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نحوها،و أما دوران الامر بین تطهیر الموضع أو قطعه و اتلافه فهو تابع للمصلحة بحسب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ما تقدم من حصول الجمع بین التطهیر و التجنب عن تخریبه فالاشکال علی تفصیل المتن فی غیر محله،و أما فی صورة عدم المتبرع فقد تقدم ان التطهیر هو بملاک التعظیم و التوقیر فلا شمول له لموارد التخریب لمجموع المسجد الا اذا کان فی بقاءه مهانة کبیرة کما لو کان کم النجاسة کثیرا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لبقاء الموضوع فتشمله الادلة،لا سیما و ان اطلاق المسجدیة ینحفظ و لو بمثل صف قلیل من الاحجار أو الآجر علی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لأرجحیة تطهیر الموضع المفروض علی التنجس الموقت فکأنما الدوران بین التنجس الدائم و المؤقت،لا سیما و ان التطهیر و حرمة التنجیس بملاک واحد کما عرفت،فیکون الرجحان بلحاظ الکم الزمانی أو المقداری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کمقدمة للواجب و قیّد فی بعض الکلمات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بالیسیر و الا کان حرجیا أو ضرریا مرفوعا بالقاعدة استشهادا بما ذکره الاصحاب فی کفن و غسل المیت اذا استلزم مالا فانه یدفن عاریا أو بدون غسل علی طبق القاعدة مع ان بدن المؤمن من أعز</w:t>
      </w:r>
    </w:p>
    <w:p>
      <w:pPr>
        <w:pStyle w:val="BookText"/>
        <w:rPr/>
      </w:pPr>
      <w:r>
        <w:rPr>
          <w:rFonts w:ascii="IRNazanin" w:hAnsi="IRNazanin" w:eastAsia="IRNazanin"/>
          <w:color w:val="111111"/>
          <w:sz w:val="28"/>
          <w:sz w:val="28"/>
          <w:szCs w:val="28"/>
          <w:rtl w:val="true"/>
          <w:lang w:bidi="fa-IR"/>
        </w:rPr>
        <w:t>و هل یضمن من صار سببا للنجس؟وجهان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ثانیهما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ان قاعدتی الرفع المزبورتین حیث کان الوجه فی تقدیمهما علی الاحکام هو التزاحم الملاکی و ان کان بصورة الحکومة أو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بذلک صاحب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اللازم ملاحظة کل مورد بحسبه فلیس کل حرج یسیر أو ضرر کذلک رافعا لاهم الملاکات للاحکام،و لذا تری ان الحرج الرافع للوضوء غیر الحرج الرافع للتصرف فی مال الغیر أو لأکل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الضمان فی المساجد استدل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الاوصاف التالفة فی الاعیان لا تضمن مثلیا بل قیمیا ای مالیة النقص الحاصل فی العین بسبب تلف الوصف فلا تضمن فی المقام قیمة اجرة عملیة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اعادة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المسجد حیث کان من الاعیان المحرّرة لوجه اللّه تعالی غیر المملوکة فلا یضمن عینه و لا وصفه بخلاف آلاته من فرشه و سراجه و منبره و نحوها فانها مملوکة لعنوان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وجوب التطهیر کفائی کما تقدم،و لیس مختصا بمن تسبب فکیف یختص الحکم الوضعی به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عرفت ضعف الوجه الثالث،و أما الاول فمورد تأمل فی الاوصاف المطلوبة لذاتها من الاعیان و التی کونها محط الاغراض من الاعیان،و بعبارة اخری ان البیان المذکور لضمان المثلی فی الاعیان من کون المالک المضمون له مالکا لشخص العین و اوصافها و للطبیعة الکلیة فیها و للمالیة التی هی من اوصافها و انه کلما امکن رد مرتبة من المراتب الثلاث فلا تصل النوبة للرتبة اللاحقة فیجب تسلیم العین الشخصیة مع وجودها فان لم یمکن فمثلها فان لم یمکن فالقیمة فکذلک فی</w:t>
      </w:r>
    </w:p>
    <w:p>
      <w:pPr>
        <w:pStyle w:val="BookText"/>
        <w:rPr/>
      </w:pPr>
      <w:r>
        <w:rPr>
          <w:rFonts w:ascii="IRNazanin" w:hAnsi="IRNazanin" w:eastAsia="IRNazanin"/>
          <w:color w:val="111111"/>
          <w:sz w:val="28"/>
          <w:sz w:val="28"/>
          <w:szCs w:val="28"/>
          <w:rtl w:val="true"/>
          <w:lang w:bidi="fa-IR"/>
        </w:rPr>
        <w:t>الاوصاف،و دعوی أن البناء و الجعل الوضعی العقلائی علی القیمة مطلقا فی الاوصاف مدفوعة بتعلق الاغراض العقلائیة فی بعض الاوصاف بذات الاوصاف لا بمالیتها فقط کما هو الحال فی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فیرد علیه ان کون المسجد محررا و غیر مملوک لا یعنی انه صار من المباحات و خرج من الوقفیة و عموماتها کما یشیر الی ذلک التزام التفکیک بین حیثیة المسجدیة و الوقفیة فی العدید من الکلمات فی المسألة اللاحقة،و التی منها کونها صدقة جاریة و تسبیل للمنفعة مع بقاء رقبة العین کما ورد ان المساجد بنیت للقرآن </w:t>
      </w:r>
      <w:r>
        <w:rPr>
          <w:rStyle w:val="FootnoteAnchor"/>
          <w:rtl w:val="true"/>
        </w:rPr>
        <w:footnoteReference w:id="607"/>
      </w:r>
      <w:r>
        <w:rPr>
          <w:rFonts w:ascii="IRNazanin" w:hAnsi="IRNazanin" w:eastAsia="IRNazanin"/>
          <w:color w:val="111111"/>
          <w:sz w:val="28"/>
          <w:sz w:val="28"/>
          <w:szCs w:val="28"/>
          <w:rtl w:val="true"/>
          <w:lang w:bidi="fa-IR"/>
        </w:rPr>
        <w:t>و علل النهی عن سل السیف فیها و بری النبل لانها بنیت لغیر ذلک و کذا علل النهی عن انشاد الضالة،و یشیر إلیه ما ورد من ضرب أمیر المؤمنین علیه السّلام الرجل القاص فی المسجد بالدرة و طرده ایّاه،فمنافعه لها جهة خاصة و هی العبادات و هی من المنافع العامة للکل کالموقوفات للمصالح العامة کالمدارس العامة و العمران الموقوف للزوار و الحجیج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الضمان کالاراضی المفتوحة عنوة بغصب مطلق منافع هذه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ای فارق بینها و بین ما یعتبر ملکا لعنوان المسلمین مما یصرف مصالحه فی منافعهم اذ لیس هو علی نسق الملکیة الشخصیة بل اشبه شیء بالوقف الذی هو تحبیس العین و تسبیل المنفعة فی المصالح العامة،و مجرد تسمیته بالملک لهم لا یخرج العین عن الحبس و منع الانتقال و کون المنافع مسبّلة،فکما قیل بالضمان فی الغصب فیها فکذلک الحال فی الوقف علی الجهات العامة،و هذا مقرر فی الجعل و البناء العقلائی غیر المتشرعی،مما یدل علی صحة ذلک الاعتبار و ملکیة الجهة بمعنی من معانی الاختصاص و الاضافة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ان تقول ان للمساجد نحو اضافة اعتباریة للّه تعالی سبحانه کما ورد انها</w:t>
      </w:r>
    </w:p>
    <w:p>
      <w:pPr>
        <w:pStyle w:val="BookText"/>
        <w:rPr/>
      </w:pPr>
      <w:r>
        <w:rPr>
          <w:rFonts w:ascii="IRNazanin" w:hAnsi="IRNazanin" w:eastAsia="IRNazanin"/>
          <w:color w:val="111111"/>
          <w:sz w:val="28"/>
          <w:sz w:val="28"/>
          <w:szCs w:val="28"/>
          <w:rtl w:val="true"/>
          <w:lang w:bidi="fa-IR"/>
        </w:rPr>
        <w:t>بیوت اللّه تعالی عزّ اسمه فی الارض کاضافة تشریفیة لا تمنع من الاختصاص الاعتباری أیضا،نعم لو قیل ان الاضافة فیها بمعنی تشعیرها مشاعرا کعرفات و منی، کما ذهب إلیه الشیخ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لافترقت عن الاوقاف العامة و لکانت محررة صرفة،الا ان کونها من الصدقة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ان یصار الی ضمان آلات المسجد و توابعه لانها مملوکات للمسجد دونه فکأنه زیادة للفرع علی الاصل،اذ فی الاعتبار العقلائی انما یعتبرون ملکیة العنوان بلحاظ انه ینتهی الی سلطة الاشخاص بنحو ما،نعم لو بنی علی ان التوابع موقوفة علی المصلین و المسلمین لاتجه الفرق بینها و بین المسجد،و هذا مشعر بما ذکرناه فی المسجدیة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سلمنا التحریر فی وقف المسجدیة فدعوی عدم الضمان حینئذ ممنوعة حیث ان الجعل الاعتباری العقلائی فی الملل و النحل المختلفة علی التضمین فی اتلاف بیوت العبادة کل ملّة بحسبها،أ فتری لو ان مجمع قوم جمعوا المال من آحادهم و بنوا دارا لعبادتهم و طقوسهم الخاصة مما تفک رقبة العین فی ذلک الوقف ثم اتلفها متعدی انهم لا یضمنوه،هذا مع ان الحکم التکلیفی من حرمة تخریب المساجد ملائم لامضاء مثل هذا البناء العقلائی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قوة الوجه الاول خلافا للماتن،نعم بالنسبة الی غصب بعض منافع الموقوفات العامة التی لم یسلبها الواقف و ظلت مهملة یتوجه عدم الضمان و ان تحقق الاثم بوضع الید علی العین،کما قد یفصل فی ضمان العین المزبورة بین ما اذا تلفت تحت ید الغاصب من دون تسبیب و بین ما اذا کان هناک تسبیب و اتلاف فی الارتکاز العقلائی و لعله للفرق بین العین المملوکة بملکیة شخصیة و مثل تلک الاعیان الموقوفة فی الجهات العامة،و لتتمة الکلام محل آخر</w:t>
      </w:r>
      <w:r>
        <w:rPr>
          <w:rFonts w:eastAsia="IRNazanin" w:cs="IRNazanin"/>
          <w:color w:val="111111"/>
          <w:sz w:val="28"/>
          <w:szCs w:val="28"/>
          <w:rtl w:val="true"/>
          <w:lang w:bidi="fa-IR"/>
        </w:rPr>
        <w:t>.</w:t>
      </w:r>
      <w:bookmarkStart w:id="254" w:name="pg13747_165164"/>
    </w:p>
    <w:p>
      <w:pPr>
        <w:pStyle w:val="Heading5"/>
        <w:numPr>
          <w:ilvl w:val="4"/>
          <w:numId w:val="1"/>
        </w:numPr>
        <w:rPr/>
      </w:pPr>
      <w:bookmarkStart w:id="255" w:name="__RefHeading___Toc1802266_1468164448"/>
      <w:bookmarkStart w:id="256" w:name="_Toc97"/>
      <w:bookmarkEnd w:id="254"/>
      <w:bookmarkEnd w:id="255"/>
      <w:r>
        <w:rPr>
          <w:rtl w:val="true"/>
        </w:rPr>
        <w:t xml:space="preserve">مسألة </w:t>
      </w:r>
      <w:r>
        <w:rPr/>
        <w:t>13</w:t>
      </w:r>
      <w:r>
        <w:rPr>
          <w:rtl w:val="true"/>
        </w:rPr>
        <w:t>:</w:t>
      </w:r>
      <w:r>
        <w:rPr>
          <w:rtl w:val="true"/>
        </w:rPr>
        <w:t>إذا تغیر عنوان المسجد بأن غصب و جعل دارا أو صار خرابا</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تغیر عنوان المسجد بأن غصب و جعل دارا أو صار خرابا،بحیث لا یمکن تعمیره و لا الصلاة فیه و قلنا بجواز جعله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للزرع ففی جواز تنجیسه و عدم وجوب تطهیره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الاظهر عدم جواز الاول،بل وجوب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المقام ضمن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بقاء المسجدیة بعد الخراب و انتفاء العنوان انما یتصور فی الارض المملوکة للواقف و أما فی الاراضی المفتوحة عنوة او فی الانفال بناء علی عدم القول بالملک بالاحیاء فیها بل بمجرد الحق أو بناء علی زوال الملک فیها بالموات و الاعراض،ففی بقاء المسجدیة نظر و ان بقیت الوقفیة اذ رقبة الارض لیست موقوفة بل الموقوف ذلک الحق مع البناء علی القول بکفایة ذلک فی وقف المسجدیة،و نظیر ذلک ما لو قیل بصحة وقف الطابق العلوی فی العمارة مسجدا دون الطابق الارضی، فانه مع خراب العمارة یشکل بقاء المسجدیة و ان بقیت الوقفیة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ملازمة بین عدم ضمان منافع المسجد المغصوبة و بین عدم صحة اجارتها کما تقدم،لان اهمال المنافع غیر المقصودة من جهة الوقف موجب لعدم الضمان،و لکن لا یلزم منه عدم صحة تملیکها بالاجارة نظیر منافع الحر غیر الکسوب و التعبیر بانها مسلوبة المنفعة فلا تصح الاجارة فی الاوقاف العامة لا محصل له،اذ لیست کل المنافع مسلوبة نظیر العین المستأجرة اذا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بناء علی کونها مشاعرا فلا تصح اجارتها لتحریر المنافع تبعا لاعیانها بنحو لا تدخل فی ملک احد،هذا و المراد بالتصرفات الجائزة هی غیر المنافیة للمسجدیة کما لا یخفی کالذی فی مثال المتن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یقرّب عدم حرمة التنجیس و ترک التطهیر بأن للمسجد حیثیتان احداهما المسجدیة و المعبدیة و هی تنتفی بالخراب و زوال الموضوع،و الاخری حیثیة الوقف و الحبس العام للعرصة و هی باقیة،و موضوع الادلة هو الاول المعدوم</w:t>
      </w:r>
      <w:bookmarkStart w:id="257" w:name="pg13747_165165"/>
    </w:p>
    <w:p>
      <w:pPr>
        <w:pStyle w:val="Heading5"/>
        <w:numPr>
          <w:ilvl w:val="4"/>
          <w:numId w:val="1"/>
        </w:numPr>
        <w:rPr/>
      </w:pPr>
      <w:bookmarkStart w:id="258" w:name="__RefHeading___Toc1802268_1468164448"/>
      <w:bookmarkStart w:id="259" w:name="_Toc98"/>
      <w:bookmarkEnd w:id="257"/>
      <w:bookmarkEnd w:id="258"/>
      <w:r>
        <w:rPr>
          <w:rtl w:val="true"/>
        </w:rPr>
        <w:t xml:space="preserve">مسألة </w:t>
      </w:r>
      <w:r>
        <w:rPr/>
        <w:t>14</w:t>
      </w:r>
      <w:r>
        <w:rPr>
          <w:rtl w:val="true"/>
        </w:rPr>
        <w:t>:</w:t>
      </w:r>
      <w:r>
        <w:rPr>
          <w:rtl w:val="true"/>
        </w:rPr>
        <w:t>إذا رأی الجنب نجاسة فی المسجد</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 الجنب نجاسة فی المسجد فان امکنه ازالتها بدون المکث فی حال المرور وجب المبادرة إلیها 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وجوب التأخیر الی ما بعد الغسل، لکن یجب المبادرة إلیه حفظا للفوریة بقدر الامکان،و ان لم یمکن التطهیر الا بالمکث جنبا فلا یبعد جوازه،بل وجوبه و کذا اذا استلزم التأخیر الی ان یغتسل هتک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علیه بان الحیثیة الثانیة لا بقاء لها دون الاولی و یجاب بأنه نظیر ما لو وقف عرصة حماما فخرب،و نظیر ما اذا انتفت المنفعة المقصودة من جهة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تقرب الحرمة بأن المسجدیة غیر متقومة بالبناء فی الاعتبار الانشائی و الشرعی و ان تقوّم فی الصدق العرفی،و الموضوع اذا کان بحسب الاولی فهو باق بعد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یدعی انصراف الادلة السابقة عن صورة زوال آثار المسجد و صار بهیئة المزرعة أو الارض الخربة،و لا یجری الاستصحاب و ان کان تنجیزیا بلحاظ کلا من حرمة التنجیس و وجوب التطهیر لما عرفت من کونهما بملاک واحد و هو تجنیب المسجد النجاسة و ذلک لتبدل الموضوع عرفا فی مثل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الانصراف لا یتأتی فیما لو نقض بناؤه فقط مع عدم تبدل عنوانه عرفا،غیر ان بقاء الحکم مع کل ذلک احوط،و لا یخفی التدافع بین الالتزام بحرمة اجارته فی الموارد المنافیة للمسجدیة کحظیرة الدواب و نحو ذلک،مع جواز التنجیس و عدم وجوب التطهیر استنادا الی انعدام حیثیة المسجدیة دون الوقفیة،و یمکن توجیهه بأن اللازم فی الوقف حینئذ صرف منافعه فی الاقرب فالاقرب من المسجدیة لا فی ما هو 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المتن اربع صور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الازالة حال المرور و لزومها واضح بعد عدم التزاحم مع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الازالة الا بالمکث مع امکان الاغتسال مع عدم لزوم الهتک فالزم بالغسل أولا بالمبادرة إلیه ثم التطهیر و هذا اذا کان مقدار وقت الغسل لا ینافی الفوریة العرفیة لا غبار علیه لمراعاة کل من وجوب التطهیر و حرمة المکث جنبا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ذکرها اخیرا،ما تقدم مع لزوم الهتک بالتأخیر و هاهنا یقع التزاحم بین کل من وجوب التطهیر و وجوب تعظیم المساجد و الشعائر مع حرمة المکث جنبا و الظاهر رجحان الاولین،بعد قرب کون الحرمة أیضا لاجل التعظیم،و ملاکه فی طرف الازالة اقوی لکن الصحیح حینئذ کما ذکره غیر واحد هو تعین التیمم ان امکن لتعین الغایة و هی الکون فی المسجد مع الطهارة للازالة المتعینة علیه،مع عدم التمکن من الماء لضیق الوقت کما هو الحال فی من احدث بالاکبر و هو فی المسجدین من انه یتیمم و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الحق بهذه الصورة صورة اخری و هی ما اذا کان التأخیر غیر موجب للهتک و لکنه ینافی الفوریة کأن یلزم من التأخیر مدة طویلة،فان التدافع کما ذکره غیر واحد هو بین فوریة وجوب التطهیر و وجوب الغسل و الثانی مقید بالقدرة فیرتفع و یتعین التیمم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الالتزام هاهنا بتقدیم الفوریة علی المقید بالقدرة الشرعیة کالطهارة المائیة ذات البدل،و عدم الالتزام بذلک فی مثل وجوب الحلق أو التقصیر فی الحج المقید بیوم العید مع اشتراطه بترتبه علی الذبح بتقدیمه علی شرطیة کون الذبح فی منی بناء علی الالتزام بکونه عند القدرة لقصور ادلة الشرطیة المزبورة عن الشمول لموارد الاضطرار،فان الفوریة فی المقامین واحدة مقدمة عند التزاحم مع الواجب الآخر ذی البدل هذا و ان بنی علی تصور الدوران بینهما فی الحج للعلم بعدم سقوط اصل وجوب المرکب فی الحج</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لم یمکن الغسل و لم یلزم الهتک فمن الواضح مما تقدم تعین التیمم</w:t>
      </w:r>
      <w:bookmarkStart w:id="260" w:name="pg13747_165167"/>
    </w:p>
    <w:p>
      <w:pPr>
        <w:pStyle w:val="Heading5"/>
        <w:numPr>
          <w:ilvl w:val="4"/>
          <w:numId w:val="1"/>
        </w:numPr>
        <w:rPr/>
      </w:pPr>
      <w:bookmarkStart w:id="261" w:name="__RefHeading___Toc1802270_1468164448"/>
      <w:bookmarkStart w:id="262" w:name="_Toc99"/>
      <w:bookmarkEnd w:id="260"/>
      <w:bookmarkEnd w:id="261"/>
      <w:r>
        <w:rPr>
          <w:rtl w:val="true"/>
        </w:rPr>
        <w:t xml:space="preserve">مسألة </w:t>
      </w:r>
      <w:r>
        <w:rPr/>
        <w:t>15</w:t>
      </w:r>
      <w:r>
        <w:rPr>
          <w:rtl w:val="true"/>
        </w:rPr>
        <w:t>:</w:t>
      </w:r>
      <w:r>
        <w:rPr>
          <w:rtl w:val="true"/>
        </w:rPr>
        <w:t>فی جواز تنجیس مساجد الیهود و النصاری إشکال</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تنجیس مساجد الیهود و النصاری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مساجد المسلمین فلا فرق بین فرقهم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63" w:name="__RefHeading___Toc1802272_1468164448"/>
      <w:bookmarkStart w:id="264" w:name="_Toc100"/>
      <w:bookmarkEnd w:id="263"/>
      <w:r>
        <w:rPr>
          <w:rtl w:val="true"/>
        </w:rPr>
        <w:t xml:space="preserve">مسألة </w:t>
      </w:r>
      <w:r>
        <w:rPr/>
        <w:t>16</w:t>
      </w:r>
      <w:r>
        <w:rPr>
          <w:rtl w:val="true"/>
        </w:rPr>
        <w:t>:</w:t>
      </w:r>
      <w:r>
        <w:rPr>
          <w:rtl w:val="true"/>
        </w:rPr>
        <w:t>إذا علم عدم جعل الواقف صحن المسجد أو سقفه أو جدرانه جزءا من المسجد</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عدم جعل الواقف صحن المسجد أو سقفه أو جدرانه جزءا من المسجد لا یلحقه الحکم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التطهیر و حرمة التنجیس،بل و کذا لو شک فی ذلک و ان کان الاحوط اللحوق</w:t>
      </w:r>
    </w:p>
    <w:p>
      <w:pPr>
        <w:pStyle w:val="BookText"/>
        <w:rPr/>
      </w:pPr>
      <w:r>
        <w:rPr>
          <w:rFonts w:ascii="IRNazanin" w:hAnsi="IRNazanin" w:eastAsia="IRNazanin"/>
          <w:color w:val="111111"/>
          <w:sz w:val="28"/>
          <w:sz w:val="28"/>
          <w:szCs w:val="28"/>
          <w:rtl w:val="true"/>
          <w:lang w:bidi="fa-IR"/>
        </w:rPr>
        <w:t>و المبادرة ثم للتطهیر،و ان لم یمکن التیمم فیقع التزاحم بین الوجوب و حرمة المکث،و یمکن ترجیح الثانی علی الاول بوجود الاطلاق اللفظی بناء عن کشفه علی اهمیة الملاک،بخلاف الاول فانه بنحو الدلالة الالتزامیة لکن یمکن ان یقال ان النهی عن اقتراب المشرکین هو الآخر دال علی التشدد فی ذلک الحکم و لا یبعد تقارب ملاک الحکمین أو وحدته فیلحظ حینئذ الامتداد و القصر الزمانی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جهة کونها معابد لله تعالی کما تشیر إلیه الآیة وَ لَوْ لا دَفْعُ اللّهِ النّاسَ بَعْضَهُمْ بِبَعْضٍ لَهُدِّمَتْ صَوامِعُ وَ بِیَعٌ وَ صَلَواتٌ وَ مَساجِدُ یُذْکَرُ فِیهَا اسْمُ اللّهِ کَثِیراً </w:t>
      </w:r>
      <w:r>
        <w:rPr>
          <w:rStyle w:val="FootnoteAnchor"/>
          <w:rtl w:val="true"/>
        </w:rPr>
        <w:footnoteReference w:id="608"/>
      </w:r>
      <w:r>
        <w:rPr>
          <w:rFonts w:ascii="IRNazanin" w:hAnsi="IRNazanin" w:eastAsia="IRNazanin"/>
          <w:color w:val="111111"/>
          <w:sz w:val="28"/>
          <w:sz w:val="28"/>
          <w:szCs w:val="28"/>
          <w:rtl w:val="true"/>
          <w:lang w:bidi="fa-IR"/>
        </w:rPr>
        <w:t>،و مما ذکروه من جواز نقضها الی مساجد دون غیر ذلک کما ورد النص بالنقض،و کما ان عدة من المساجد کمسجدی الکوفة و السهلة و کذا الاقصی و غیرها کانت من الوقف من الشرائع السابقة،الا ان کل ذلک لا یعدو تقریبا للاحتمال اذ الحکم یدور مدار العنوان المغایر لها کما هو مفروض الوجوه المتقدمة أیضا مضافا الی السیرة المستمرة من تعاطیهم الخمر و غیره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بالاتفاق و قد ورد الترغیب فی الصلاة </w:t>
      </w:r>
      <w:r>
        <w:rPr>
          <w:rStyle w:val="FootnoteAnchor"/>
          <w:rtl w:val="true"/>
        </w:rPr>
        <w:footnoteReference w:id="609"/>
      </w:r>
      <w:r>
        <w:rPr>
          <w:rFonts w:ascii="IRNazanin" w:hAnsi="IRNazanin" w:eastAsia="IRNazanin"/>
          <w:color w:val="111111"/>
          <w:sz w:val="28"/>
          <w:sz w:val="28"/>
          <w:szCs w:val="28"/>
          <w:rtl w:val="true"/>
          <w:lang w:bidi="fa-IR"/>
        </w:rPr>
        <w:t xml:space="preserve">فیها لکون کل مسجد یبنی علی قطرة دم نبی أو وصی،نعم قد ورد فی بعضها انها ملعونة و انها بنیت فرحا لقتل الحسین علیه السّلام </w:t>
      </w:r>
      <w:r>
        <w:rPr>
          <w:rStyle w:val="FootnoteAnchor"/>
          <w:rtl w:val="true"/>
        </w:rPr>
        <w:footnoteReference w:id="610"/>
      </w:r>
      <w:r>
        <w:rPr>
          <w:rFonts w:ascii="IRNazanin" w:hAnsi="IRNazanin" w:eastAsia="IRNazanin"/>
          <w:color w:val="111111"/>
          <w:sz w:val="28"/>
          <w:sz w:val="28"/>
          <w:szCs w:val="28"/>
          <w:rtl w:val="true"/>
          <w:lang w:bidi="fa-IR"/>
        </w:rPr>
        <w:t>،و لعله یشکل صحة وقفها کمسجد ضرار الذی هدم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نظر عدا المثال الاول حیث انه جزء فی تقرر الماهیة الخارجیة للعنوان</w:t>
      </w:r>
      <w:bookmarkStart w:id="265" w:name="pg13747_165168"/>
    </w:p>
    <w:p>
      <w:pPr>
        <w:pStyle w:val="Heading5"/>
        <w:numPr>
          <w:ilvl w:val="4"/>
          <w:numId w:val="1"/>
        </w:numPr>
        <w:rPr/>
      </w:pPr>
      <w:bookmarkStart w:id="266" w:name="__RefHeading___Toc1802274_1468164448"/>
      <w:bookmarkStart w:id="267" w:name="_Toc101"/>
      <w:bookmarkEnd w:id="265"/>
      <w:bookmarkEnd w:id="266"/>
      <w:r>
        <w:rPr>
          <w:rtl w:val="true"/>
        </w:rPr>
        <w:t xml:space="preserve">مسألة </w:t>
      </w:r>
      <w:r>
        <w:rPr/>
        <w:t>17</w:t>
      </w:r>
      <w:r>
        <w:rPr>
          <w:rtl w:val="true"/>
        </w:rPr>
        <w:t>:</w:t>
      </w:r>
      <w:r>
        <w:rPr>
          <w:rtl w:val="true"/>
        </w:rPr>
        <w:t>إذا علم إجمالا نجاسة أحد المسجدین أو أحد المکانین من مسجد</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اجمالا 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المسجدین أو أحد المکانین من مسجد وجب تطهیره</w:t>
      </w:r>
      <w:r>
        <w:rPr>
          <w:rFonts w:eastAsia="IRNazanin" w:cs="IRNazanin"/>
          <w:color w:val="111111"/>
          <w:sz w:val="28"/>
          <w:szCs w:val="28"/>
          <w:rtl w:val="true"/>
          <w:lang w:bidi="fa-IR"/>
        </w:rPr>
        <w:t>.</w:t>
      </w:r>
    </w:p>
    <w:p>
      <w:pPr>
        <w:pStyle w:val="Heading5"/>
        <w:numPr>
          <w:ilvl w:val="4"/>
          <w:numId w:val="1"/>
        </w:numPr>
        <w:rPr/>
      </w:pPr>
      <w:bookmarkStart w:id="268" w:name="__RefHeading___Toc1802276_1468164448"/>
      <w:bookmarkStart w:id="269" w:name="_Toc102"/>
      <w:bookmarkEnd w:id="268"/>
      <w:r>
        <w:rPr>
          <w:rtl w:val="true"/>
        </w:rPr>
        <w:t xml:space="preserve">مسألة </w:t>
      </w:r>
      <w:r>
        <w:rPr/>
        <w:t>18</w:t>
      </w:r>
      <w:r>
        <w:rPr>
          <w:rtl w:val="true"/>
        </w:rPr>
        <w:t>:</w:t>
      </w:r>
      <w:r>
        <w:rPr>
          <w:rtl w:val="true"/>
        </w:rPr>
        <w:t>لا فرق بین کون المسجد عاما أو خاصا</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المسجد عاما أو خاصا و أما المکان الذی اعدّه للصلاة فی داره فلا یلحقه الحکم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70" w:name="__RefHeading___Toc1802278_1468164448"/>
      <w:bookmarkStart w:id="271" w:name="_Toc103"/>
      <w:bookmarkEnd w:id="270"/>
      <w:r>
        <w:rPr>
          <w:rtl w:val="true"/>
        </w:rPr>
        <w:t xml:space="preserve">مسألة </w:t>
      </w:r>
      <w:r>
        <w:rPr/>
        <w:t>19</w:t>
      </w:r>
      <w:r>
        <w:rPr>
          <w:rtl w:val="true"/>
        </w:rPr>
        <w:t>:</w:t>
      </w:r>
      <w:r>
        <w:rPr>
          <w:rtl w:val="true"/>
        </w:rPr>
        <w:t>هل یجب إعلام الغیر إذا لم یتمکن من الإزالة</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اعلام الغیر اذا لم یتمکن من الازالة الظاهر العدم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مما لا یوجب الهتک و الا فهو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بنی المسجد و نحو ذلک الا ان تبنی الجدران محیطة بأرض المسجد بنحو أوسع خارجة عنها،بل قد عرفت ان تخریبها نحو ازالة لآثار المسجدیة کما فی کلمات الاصحاب فکیف تعدّ خارجة عنه،أما المشکوک فیتبع العلامات لکبری، حجیة الاطمینان الحاصل من الاسباب النوعیة المتعارفة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لتنجیز العلم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لعموم الدلیل و العموم و الخصوص بحسب اعتیاد الواردین لا جعل الواقف لان حکم المسجدیة فی الشرع للکل علی السواء،و ان قیل فی وقف المسجد انه تملیک للمسلمین،فانه لا یخصص بطائفة منهم،اذ التملیک لیس بعنوان منشأ و انما هو بتبع عنوان المسجد و الاثر الشرعی فیه عام غیر مختص و من ثم یکون التملیک لهم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الاعداد و الاتخاذ لیس بوقف،کما ان متعلقهما لیس عنوان المسجدیة و قد ورد النص لدفع توهم عموم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له بأن الاعلام لیس بتسبیب و انما هو ایجاد للداعی لدی مکلف آخر فلیس هو امتثال مباشر و لا تسبیبی لیکون واجبا،کما ان حفظ الغرض علی درجات و لا یعلم ان الاهتمام الشرعی به اعم من التسبیب و المباشرة و ایجاد الداعی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فی المقام حیث انه من الواجبات الکفائیة و طبیعة الملاک فیها</w:t>
      </w:r>
      <w:bookmarkStart w:id="272" w:name="pg13747_165169"/>
    </w:p>
    <w:p>
      <w:pPr>
        <w:pStyle w:val="Heading5"/>
        <w:numPr>
          <w:ilvl w:val="4"/>
          <w:numId w:val="1"/>
        </w:numPr>
        <w:rPr/>
      </w:pPr>
      <w:bookmarkStart w:id="273" w:name="__RefHeading___Toc1802280_1468164448"/>
      <w:bookmarkStart w:id="274" w:name="_Toc104"/>
      <w:bookmarkEnd w:id="272"/>
      <w:bookmarkEnd w:id="273"/>
      <w:r>
        <w:rPr>
          <w:rtl w:val="true"/>
        </w:rPr>
        <w:t xml:space="preserve">مسألة </w:t>
      </w:r>
      <w:r>
        <w:rPr/>
        <w:t>20</w:t>
      </w:r>
      <w:r>
        <w:rPr>
          <w:rtl w:val="true"/>
        </w:rPr>
        <w:t>:</w:t>
      </w:r>
      <w:r>
        <w:rPr>
          <w:rtl w:val="true"/>
        </w:rPr>
        <w:t>المشاهد المشرفة کالمساجد فی حرمة التنجیس</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 المشرفة کالمساجد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التنجیس،بل وجوب الازالة اذا کان ترکها هتکا،بل مطلقا علی الاحوط لکن الاقوی عدم وجوبها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هو قیام الغرض بحصولها فی الخارج بأی نحو من الانحاء علی السواء بل ان عدم توجه الخطاب بالنهی عن قرب المشرکین من المسجد الی الاشخاص و لا الی العموم فی ظاهر اللفظ یدل علی اهمیة و قیام الغرض بمطلق حصوله،مع ان ایجاد الداعی ممن یعلم بانبعاثه نحو تسبیب و کذا اعلام من یحتمل فیه ذلک،اذ هو من احتمال التسبیب لایجاد الفعل،کما أن توصلیة الواجب فی المقام المستفادة من الاطلاق اذا انضمت الی الکفائیة کان الاطلاق فی المتعلق شامل لهذا النحو من التسبیب الموجود فی الاعلام،هذا فضلا عما اذا کان هتکا مما لا یرضی الشارع به لحرمته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تعظیمها بعد ما کانت مضافة إلیهم علیه السّلام،و وجوب التعظیم اجمالا عقلی لکل ما هو رفیع الشأن و المنزلة و القدسیة و هذه کبری مطردة شرعیة و عقلیة فی المقدسات فی الشریعة و هی بمقتضی خضوع و تبعیة الشخص لما یذعن به من حقیقة و حقانیة شیء،و لذا کانت القدسیة و التقدیس رهینة الحق و الحقیقة،و من ثم یحکم بارتداد الهاتک للمقدسات فی بعض الصور بحسب درجات الهتک و بحسب الشیء الذی وقع علیه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 التعظیم من العناوین التشکیکیة کالطاعة للوالدین و برّهما کان المقدار الواجب هو الادنی و الزائد راجح غیر لازم کما هو مطرد فی متعلقات الاحکام ذات المصادیق التشکیکیة،و علی ذلک فما یلزم من ترک تعظیمه الاهانة أو الهتک یکون عزیمة،و لا یخفی ان عنوان الاهانة اعمّ من الهتک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حیث الکبری و أما الصغری فی المقام فلا ریب فی صدق الاهانة فی التنجیس باعیان النجاسة،و کذا بالمتنجس بعد ما کان التنجیس به تقذیرا فی الشرع</w:t>
      </w:r>
    </w:p>
    <w:p>
      <w:pPr>
        <w:pStyle w:val="BookText"/>
        <w:rPr/>
      </w:pPr>
      <w:r>
        <w:rPr>
          <w:rFonts w:ascii="IRNazanin" w:hAnsi="IRNazanin" w:eastAsia="IRNazanin"/>
          <w:color w:val="111111"/>
          <w:sz w:val="28"/>
          <w:sz w:val="28"/>
          <w:szCs w:val="28"/>
          <w:rtl w:val="true"/>
          <w:lang w:bidi="fa-IR"/>
        </w:rPr>
        <w:t>فیلزمه الاستهانة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ورد من تنزیلها منزلة المساجد فی کثیر من الاحکام مثل حرمة دخول أو مکث الجنب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بها و لو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ما ورد فی ذلک دال علی المحافظة علی طهارتها،نظیر ما دل علی ذلک فی المساجد،و کذلک ما ورد من افضلیة الصلاة فی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الصلاة فی الروضة </w:t>
      </w:r>
      <w:r>
        <w:rPr>
          <w:rStyle w:val="FootnoteAnchor"/>
          <w:rtl w:val="true"/>
        </w:rPr>
        <w:footnoteReference w:id="612"/>
      </w:r>
      <w:r>
        <w:rPr>
          <w:rFonts w:ascii="IRNazanin" w:hAnsi="IRNazanin" w:eastAsia="IRNazanin"/>
          <w:color w:val="111111"/>
          <w:sz w:val="28"/>
          <w:sz w:val="28"/>
          <w:szCs w:val="28"/>
          <w:rtl w:val="true"/>
          <w:lang w:bidi="fa-IR"/>
        </w:rPr>
        <w:t xml:space="preserve">،و ما ورد من استحباب کثرة التطوع فی الحائر </w:t>
      </w:r>
      <w:r>
        <w:rPr>
          <w:rStyle w:val="FootnoteAnchor"/>
          <w:rtl w:val="true"/>
        </w:rPr>
        <w:footnoteReference w:id="613"/>
      </w:r>
      <w:r>
        <w:rPr>
          <w:rFonts w:ascii="IRNazanin" w:hAnsi="IRNazanin" w:eastAsia="IRNazanin"/>
          <w:color w:val="111111"/>
          <w:sz w:val="28"/>
          <w:sz w:val="28"/>
          <w:szCs w:val="28"/>
          <w:rtl w:val="true"/>
          <w:lang w:bidi="fa-IR"/>
        </w:rPr>
        <w:t xml:space="preserve">،معتضدا بما ورد من التخییر بین الاتمام و القصر فی الصلاة فی السفر و افضلیة الاول و انه من المذخور و کذا ما ورد </w:t>
      </w:r>
      <w:r>
        <w:rPr>
          <w:rStyle w:val="FootnoteAnchor"/>
          <w:rtl w:val="true"/>
        </w:rPr>
        <w:footnoteReference w:id="614"/>
      </w:r>
      <w:r>
        <w:rPr>
          <w:rFonts w:ascii="IRNazanin" w:hAnsi="IRNazanin" w:eastAsia="IRNazanin"/>
          <w:color w:val="111111"/>
          <w:sz w:val="28"/>
          <w:sz w:val="28"/>
          <w:szCs w:val="28"/>
          <w:rtl w:val="true"/>
          <w:lang w:bidi="fa-IR"/>
        </w:rPr>
        <w:t>من استحباب عمارة قبورهم علیهم السّلام و ان ذلک کعمارة بیت المقدس أو ما ورد من تضاعف ثواب الصلاة عند قبورهم علیهم السّلام و فی ذلک قال السید فی منظومته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فالسعی للصلاة عندها ندب و قربها فی اللصوق قد طلب</w:t>
      </w:r>
    </w:p>
    <w:p>
      <w:pPr>
        <w:pStyle w:val="BookText"/>
        <w:rPr/>
      </w:pPr>
      <w:r>
        <w:rPr>
          <w:rFonts w:ascii="Amiri" w:hAnsi="Amiri" w:eastAsia="Amiri" w:cs="Amiri"/>
          <w:color w:val="111111"/>
          <w:sz w:val="28"/>
          <w:sz w:val="28"/>
          <w:szCs w:val="28"/>
          <w:rtl w:val="true"/>
          <w:lang w:bidi="ar-SA"/>
        </w:rPr>
        <w:t>و ما ورد فی ذیل الآیة فِی بُیُوتٍ أَذِنَ اللّهُ أَنْ تُرْفَعَ وَ یُذْکَرَ فِیهَا اسْمُهُ من انها بیوتهم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انک عرفت ان حرمة التنجیس مع وجوب التطهیر بملاک واحد و قد استدل علی ذلک أیضا بان وقفها مأخوذ فیه الطهارة فلا یصح التصرف فیه علی غیر جهة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قبور مثل الکاظم و الجواد علیهما السلام کانت وقفا قبل ذلک کمقبرة لقریش و ان تلک البقاع لم تکن مملوکة کی توقف من مالکها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یدفع بزوال رسوم المقبرة و تبدلها الی هیئة المشهد،و انه ببناء ما حولها یصدق علیه نحو احیاء و وقف بنحو الترتب</w:t>
      </w:r>
      <w:r>
        <w:rPr>
          <w:rFonts w:eastAsia="IRNazanin" w:cs="IRNazanin"/>
          <w:color w:val="111111"/>
          <w:sz w:val="28"/>
          <w:szCs w:val="28"/>
          <w:rtl w:val="true"/>
          <w:lang w:bidi="fa-IR"/>
        </w:rPr>
        <w:t>.</w:t>
      </w:r>
      <w:bookmarkStart w:id="275" w:name="pg13747_165171"/>
    </w:p>
    <w:p>
      <w:pPr>
        <w:pStyle w:val="Heading5"/>
        <w:numPr>
          <w:ilvl w:val="4"/>
          <w:numId w:val="1"/>
        </w:numPr>
        <w:rPr/>
      </w:pPr>
      <w:bookmarkStart w:id="276" w:name="__RefHeading___Toc1802282_1468164448"/>
      <w:bookmarkStart w:id="277" w:name="_Toc105"/>
      <w:bookmarkEnd w:id="275"/>
      <w:bookmarkEnd w:id="276"/>
      <w:r>
        <w:rPr>
          <w:rtl w:val="true"/>
        </w:rPr>
        <w:t xml:space="preserve">مسألة </w:t>
      </w:r>
      <w:r>
        <w:rPr/>
        <w:t>21</w:t>
      </w:r>
      <w:r>
        <w:rPr>
          <w:rtl w:val="true"/>
        </w:rPr>
        <w:t>:</w:t>
      </w:r>
      <w:r>
        <w:rPr>
          <w:rtl w:val="true"/>
        </w:rPr>
        <w:t>تجب الإزالة عن ورق المصحف الشریف و خطه</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الازالة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ورق المصحف الشریف و خطه بل عن جلده و غلافه مع الهتک کما انه معه یحرم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خطه أو ورقه بالعضو المتنجس و ان کان متطهرا من الحدث و اما اذا کان احد هذه بقصد الاهانة فلا اشکال فی حرمته</w:t>
      </w:r>
      <w:r>
        <w:rPr>
          <w:rFonts w:eastAsia="IRNazanin" w:cs="IRNazanin"/>
          <w:color w:val="111111"/>
          <w:sz w:val="28"/>
          <w:szCs w:val="28"/>
          <w:rtl w:val="true"/>
          <w:lang w:bidi="fa-IR"/>
        </w:rPr>
        <w:t>.</w:t>
      </w:r>
    </w:p>
    <w:p>
      <w:pPr>
        <w:pStyle w:val="Heading5"/>
        <w:numPr>
          <w:ilvl w:val="4"/>
          <w:numId w:val="1"/>
        </w:numPr>
        <w:rPr/>
      </w:pPr>
      <w:bookmarkStart w:id="278" w:name="__RefHeading___Toc1802284_1468164448"/>
      <w:bookmarkStart w:id="279" w:name="_Toc106"/>
      <w:bookmarkEnd w:id="278"/>
      <w:r>
        <w:rPr>
          <w:rtl w:val="true"/>
        </w:rPr>
        <w:t xml:space="preserve">مسألة </w:t>
      </w:r>
      <w:r>
        <w:rPr/>
        <w:t>22</w:t>
      </w:r>
      <w:r>
        <w:rPr>
          <w:rtl w:val="true"/>
        </w:rPr>
        <w:t>:</w:t>
      </w:r>
      <w:r>
        <w:rPr>
          <w:rtl w:val="true"/>
        </w:rPr>
        <w:t>یحرم کتابة القرآن بالمرکب النجس</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کتابة القرآن بالمرکب النجس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کتب جهلا أو عمدا وجب محوه،کما انه اذا تنجس خطه</w:t>
      </w:r>
    </w:p>
    <w:p>
      <w:pPr>
        <w:pStyle w:val="BookText"/>
        <w:rPr/>
      </w:pPr>
      <w:r>
        <w:rPr>
          <w:rFonts w:ascii="IRNazanin" w:hAnsi="IRNazanin" w:eastAsia="IRNazanin"/>
          <w:color w:val="111111"/>
          <w:sz w:val="28"/>
          <w:sz w:val="28"/>
          <w:szCs w:val="28"/>
          <w:rtl w:val="true"/>
          <w:lang w:bidi="fa-IR"/>
        </w:rPr>
        <w:t>و لم یمکن تطهیره،یجب محوه</w:t>
      </w:r>
      <w:r>
        <w:rPr>
          <w:rFonts w:eastAsia="IRNazanin" w:cs="IRNazanin"/>
          <w:color w:val="111111"/>
          <w:sz w:val="28"/>
          <w:szCs w:val="28"/>
          <w:rtl w:val="true"/>
          <w:lang w:bidi="fa-IR"/>
        </w:rPr>
        <w:t>.</w:t>
      </w:r>
    </w:p>
    <w:p>
      <w:pPr>
        <w:pStyle w:val="Heading5"/>
        <w:numPr>
          <w:ilvl w:val="4"/>
          <w:numId w:val="1"/>
        </w:numPr>
        <w:rPr/>
      </w:pPr>
      <w:bookmarkStart w:id="280" w:name="__RefHeading___Toc1802286_1468164448"/>
      <w:bookmarkStart w:id="281" w:name="_Toc107"/>
      <w:bookmarkEnd w:id="280"/>
      <w:r>
        <w:rPr>
          <w:rtl w:val="true"/>
        </w:rPr>
        <w:t xml:space="preserve">مسألة </w:t>
      </w:r>
      <w:r>
        <w:rPr/>
        <w:t>23</w:t>
      </w:r>
      <w:r>
        <w:rPr>
          <w:rtl w:val="true"/>
        </w:rPr>
        <w:t>:</w:t>
      </w:r>
      <w:r>
        <w:rPr>
          <w:rtl w:val="true"/>
        </w:rPr>
        <w:t>لا یجوز إعطاؤه بید الکافر</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اعطاؤه بید الکافر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یده یجب اخذه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انها اشبه بالمشاعر بعد الحث الاکید من الدین فی عمارتها و زیارتها و تعاهدها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للکبری المتقدمة فی المسألة السابقة و کذا الصغری،مضافا الی ما یذکر فی المس بالعضو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ذلک مع الاهانة کما اشار الماتن،و أما مع العدم فمن حرمة مس المحدث بعد ما کانت متعلقها المس بالعضو مضافا الی قوله تعالی لا یَمَسُّهُ إِلاَّ الْمُطَهَّرُونَ و هو و ان کان فی الکتاب المکنون لا المصحف الا ان فیه اشعارا قویا بحکم المصحف أیضا،و لذا ورد الاستدلال علی الحرمة السابقة بالآیة </w:t>
      </w:r>
      <w:r>
        <w:rPr>
          <w:rStyle w:val="FootnoteAnchor"/>
          <w:rtl w:val="true"/>
        </w:rPr>
        <w:footnoteReference w:id="615"/>
      </w:r>
      <w:r>
        <w:rPr>
          <w:rFonts w:ascii="IRNazanin" w:hAnsi="IRNazanin" w:eastAsia="IRNazanin"/>
          <w:color w:val="111111"/>
          <w:sz w:val="28"/>
          <w:sz w:val="28"/>
          <w:szCs w:val="28"/>
          <w:rtl w:val="true"/>
          <w:lang w:bidi="fa-IR"/>
        </w:rPr>
        <w:t>،یستفاد بالاولویة العرفیة الحرمة فی المس بالخبث لا سیما و ان الطهارة الحدثیة تعتبر اشد من الخبثیة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الوجوه بعد حصول المهانة بل الهتک بذلک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اشکال فی الحرمة مع المهانة و أما مع العدم فقد یدرج أیضا فی المسألة اللاحقة مع زیادة معرضیته للنجاسة،و أما الاعطاء التملیکی فمحرر حکمه فی باب البیع</w:t>
      </w:r>
      <w:r>
        <w:rPr>
          <w:rFonts w:eastAsia="IRNazanin" w:cs="IRNazanin"/>
          <w:color w:val="111111"/>
          <w:sz w:val="28"/>
          <w:szCs w:val="28"/>
          <w:rtl w:val="true"/>
          <w:lang w:bidi="fa-IR"/>
        </w:rPr>
        <w:t>.</w:t>
      </w:r>
      <w:bookmarkStart w:id="282" w:name="pg13747_165172"/>
    </w:p>
    <w:p>
      <w:pPr>
        <w:pStyle w:val="Heading5"/>
        <w:numPr>
          <w:ilvl w:val="4"/>
          <w:numId w:val="1"/>
        </w:numPr>
        <w:rPr/>
      </w:pPr>
      <w:bookmarkStart w:id="283" w:name="__RefHeading___Toc1802288_1468164448"/>
      <w:bookmarkStart w:id="284" w:name="_Toc108"/>
      <w:bookmarkEnd w:id="282"/>
      <w:bookmarkEnd w:id="283"/>
      <w:r>
        <w:rPr>
          <w:rtl w:val="true"/>
        </w:rPr>
        <w:t xml:space="preserve">مسألة </w:t>
      </w:r>
      <w:r>
        <w:rPr/>
        <w:t>24</w:t>
      </w:r>
      <w:r>
        <w:rPr>
          <w:rtl w:val="true"/>
        </w:rPr>
        <w:t>:</w:t>
      </w:r>
      <w:r>
        <w:rPr>
          <w:rtl w:val="true"/>
        </w:rPr>
        <w:t>یحرم وضع القرآن علی العین النجسة</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وضع القرآن علی العین النجسة کما انه یجب رفعها عنه اذا وضعت علیه و ان کانت یابسة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85" w:name="__RefHeading___Toc1802290_1468164448"/>
      <w:bookmarkStart w:id="286" w:name="_Toc109"/>
      <w:bookmarkEnd w:id="285"/>
      <w:r>
        <w:rPr>
          <w:rtl w:val="true"/>
        </w:rPr>
        <w:t xml:space="preserve">مسألة </w:t>
      </w:r>
      <w:r>
        <w:rPr/>
        <w:t>25</w:t>
      </w:r>
      <w:r>
        <w:rPr>
          <w:rtl w:val="true"/>
        </w:rPr>
        <w:t>:</w:t>
      </w:r>
      <w:r>
        <w:rPr>
          <w:rtl w:val="true"/>
        </w:rPr>
        <w:t>یجب إزالة النجاسة عن التربة الحسینیة</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ازالة النجاسة عن التربة الحسینیة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تربة الرسول و سائر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من قبورهم،و یحرم تنجیسها،و لا فرق فی التربة الحسینیة بین المأخوذ من القبر الشریف،أو من الخارج اذا وضعت علیه بقصد التبرک، و الاستشفاء،و کذا السبحة و التربة المأخوذة بقصد التبرک لأجل الصلاة</w:t>
      </w:r>
      <w:r>
        <w:rPr>
          <w:rFonts w:eastAsia="IRNazanin" w:cs="IRNazanin"/>
          <w:color w:val="111111"/>
          <w:sz w:val="28"/>
          <w:szCs w:val="28"/>
          <w:rtl w:val="true"/>
          <w:lang w:bidi="fa-IR"/>
        </w:rPr>
        <w:t>.</w:t>
      </w:r>
    </w:p>
    <w:p>
      <w:pPr>
        <w:pStyle w:val="Heading5"/>
        <w:numPr>
          <w:ilvl w:val="4"/>
          <w:numId w:val="1"/>
        </w:numPr>
        <w:rPr/>
      </w:pPr>
      <w:bookmarkStart w:id="287" w:name="__RefHeading___Toc1802292_1468164448"/>
      <w:bookmarkStart w:id="288" w:name="_Toc110"/>
      <w:bookmarkEnd w:id="287"/>
      <w:r>
        <w:rPr>
          <w:rtl w:val="true"/>
        </w:rPr>
        <w:t xml:space="preserve">مسألة </w:t>
      </w:r>
      <w:r>
        <w:rPr/>
        <w:t>26</w:t>
      </w:r>
      <w:r>
        <w:rPr>
          <w:rtl w:val="true"/>
        </w:rPr>
        <w:t>:</w:t>
      </w:r>
      <w:r>
        <w:rPr>
          <w:rtl w:val="true"/>
        </w:rPr>
        <w:t>إذا وقع ورق القرآن أو غیره من المحترمات فی بیت الخلاء أو بالوعته</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ورق القرآن أو غیره من المحترمات فی بیت الخلاء أو بالوعته وجب اخراجه و لو بأجرة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یمکن فالاحوط و الاولی سد بابه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التخلی لحصول المهانة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لوجود المقتضی للتعظیم باضافتها إلیه علیه السّلام و ورود النقل المستفیض بل المتواتر علی آثار السجود علیها و التسبیح بها و الاستشفاء بها و وضعها فی القبر و غیر ذلک </w:t>
      </w:r>
      <w:r>
        <w:rPr>
          <w:rStyle w:val="FootnoteAnchor"/>
          <w:rtl w:val="true"/>
        </w:rPr>
        <w:footnoteReference w:id="616"/>
      </w:r>
      <w:r>
        <w:rPr>
          <w:rFonts w:ascii="IRNazanin" w:hAnsi="IRNazanin" w:eastAsia="IRNazanin"/>
          <w:color w:val="111111"/>
          <w:sz w:val="28"/>
          <w:sz w:val="28"/>
          <w:szCs w:val="28"/>
          <w:rtl w:val="true"/>
          <w:lang w:bidi="fa-IR"/>
        </w:rPr>
        <w:t>من خواص التبرک بها،مما یشهد بقدسیتها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تفاوت ذلک فیها بحسب القرب و البعد من القبر الشریف و کذا الحال فی التفاوت مع بقیة تربهم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روی محمد بن سلیمان زرقان عن علی بن محمد العسکری علیه السّلام قال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زرقان ان تربتنا کانت واحدة،فلما کان ایام الطوفان افترقت التربة فصارت قبورنا شتی و التربة واحدة </w:t>
      </w:r>
      <w:r>
        <w:rPr>
          <w:rStyle w:val="FootnoteAnchor"/>
          <w:rtl w:val="true"/>
        </w:rPr>
        <w:footnoteReference w:id="617"/>
      </w:r>
      <w:r>
        <w:rPr>
          <w:rFonts w:ascii="IRNazanin" w:hAnsi="IRNazanin" w:eastAsia="IRNazanin"/>
          <w:color w:val="111111"/>
          <w:sz w:val="28"/>
          <w:sz w:val="28"/>
          <w:szCs w:val="28"/>
          <w:rtl w:val="true"/>
          <w:lang w:bidi="fa-IR"/>
        </w:rPr>
        <w:t xml:space="preserve">،و ان مواضع </w:t>
      </w:r>
      <w:r>
        <w:rPr>
          <w:rStyle w:val="FootnoteAnchor"/>
          <w:rtl w:val="true"/>
        </w:rPr>
        <w:footnoteReference w:id="618"/>
      </w:r>
      <w:r>
        <w:rPr>
          <w:rFonts w:ascii="Amiri" w:hAnsi="Amiri" w:eastAsia="Amiri" w:cs="Amiri"/>
          <w:color w:val="111111"/>
          <w:sz w:val="28"/>
          <w:sz w:val="28"/>
          <w:szCs w:val="28"/>
          <w:rtl w:val="true"/>
          <w:lang w:bidi="ar-SA"/>
        </w:rPr>
        <w:t>قبورهم بقاع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لتوقف الواجب علیه و عدم جریان لا ضرر لما حرر فی محله من کون القاعدة و ان کانت حاکمة فی صورة الدلالة الا ان المناط فی تقدیمها لبا هو التزاحم الملاکی، و من الواضح أهمیة ملاک الواجب فی المقام بالنسبة الی البذل للمقدار المعتاد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لحصول المهانة الزائدة عرفا بالتدبر و لا محل للتأمل فی ذلک،لا سیما و ان</w:t>
      </w:r>
      <w:bookmarkStart w:id="289" w:name="pg13747_165173"/>
    </w:p>
    <w:p>
      <w:pPr>
        <w:pStyle w:val="BookText"/>
        <w:rPr/>
      </w:pPr>
      <w:bookmarkEnd w:id="289"/>
      <w:r>
        <w:rPr>
          <w:rFonts w:ascii="IRNazanin" w:hAnsi="IRNazanin" w:eastAsia="IRNazanin"/>
          <w:color w:val="111111"/>
          <w:sz w:val="28"/>
          <w:sz w:val="28"/>
          <w:szCs w:val="28"/>
          <w:rtl w:val="true"/>
          <w:lang w:bidi="fa-IR"/>
        </w:rPr>
        <w:t>فیه الی ان یضمحل</w:t>
      </w:r>
      <w:r>
        <w:rPr>
          <w:rFonts w:eastAsia="IRNazanin" w:cs="IRNazanin"/>
          <w:color w:val="111111"/>
          <w:sz w:val="28"/>
          <w:szCs w:val="28"/>
          <w:rtl w:val="true"/>
          <w:lang w:bidi="fa-IR"/>
        </w:rPr>
        <w:t>.</w:t>
      </w:r>
    </w:p>
    <w:p>
      <w:pPr>
        <w:pStyle w:val="Heading5"/>
        <w:numPr>
          <w:ilvl w:val="4"/>
          <w:numId w:val="1"/>
        </w:numPr>
        <w:rPr/>
      </w:pPr>
      <w:bookmarkStart w:id="290" w:name="__RefHeading___Toc1802294_1468164448"/>
      <w:bookmarkStart w:id="291" w:name="_Toc111"/>
      <w:bookmarkEnd w:id="290"/>
      <w:r>
        <w:rPr>
          <w:rtl w:val="true"/>
        </w:rPr>
        <w:t xml:space="preserve">مسألة </w:t>
      </w:r>
      <w:r>
        <w:rPr/>
        <w:t>27</w:t>
      </w:r>
      <w:r>
        <w:rPr>
          <w:rtl w:val="true"/>
        </w:rPr>
        <w:t>:</w:t>
      </w:r>
      <w:r>
        <w:rPr>
          <w:rtl w:val="true"/>
        </w:rPr>
        <w:t>تنجیس مصحف الغیر موجب لضمان نقصه الحاصل بتطهیره</w:t>
      </w:r>
      <w:r>
        <w:rPr>
          <w:rtl w:val="true"/>
        </w:rPr>
        <w:t>.</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تنجیس مصحف الغیر موجب 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 الحاصل بتطهیره</w:t>
      </w:r>
      <w:r>
        <w:rPr>
          <w:rFonts w:eastAsia="IRNazanin" w:cs="IRNazanin"/>
          <w:color w:val="111111"/>
          <w:sz w:val="28"/>
          <w:szCs w:val="28"/>
          <w:rtl w:val="true"/>
          <w:lang w:bidi="fa-IR"/>
        </w:rPr>
        <w:t>.</w:t>
      </w:r>
    </w:p>
    <w:p>
      <w:pPr>
        <w:pStyle w:val="Heading5"/>
        <w:numPr>
          <w:ilvl w:val="4"/>
          <w:numId w:val="1"/>
        </w:numPr>
        <w:rPr/>
      </w:pPr>
      <w:bookmarkStart w:id="292" w:name="__RefHeading___Toc1802296_1468164448"/>
      <w:bookmarkStart w:id="293" w:name="_Toc112"/>
      <w:bookmarkEnd w:id="292"/>
      <w:r>
        <w:rPr>
          <w:rtl w:val="true"/>
        </w:rPr>
        <w:t xml:space="preserve">مسألة </w:t>
      </w:r>
      <w:r>
        <w:rPr/>
        <w:t>28</w:t>
      </w:r>
      <w:r>
        <w:rPr>
          <w:rtl w:val="true"/>
        </w:rPr>
        <w:t>:</w:t>
      </w:r>
      <w:r>
        <w:rPr>
          <w:rtl w:val="true"/>
        </w:rPr>
        <w:t>وجوب تطهیر المصحف کفائی</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تطهیر المصحف کفائی لا یختص بمن نجسه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استلزم السدّ هو نحو علاج للاستحالة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الضمان تارة یفرض لنقص الوصف و هو الطهارة و طرو النجاسة،و اخری لعملیة التطهیر،و ثالثة للنقص الحاصل فی العین بعد التطهیر،أما الاول فلا اشکال فی ثبوته لصدق الاتلاف،و أما الثانی فقد تقدم فی تنجیس المسجد وجه قوته، بتقریب ان اللازم فی الاوصاف هو اعادتها کالضمان فی المثلیات فی الاعیان و ان لم یمکن اعادتها یضمن قیمتها فی الرتبة الثانیة فراجع،و أما الثالث فحیث ان النقص الطارئ هو بتوسط إرادة اخری فلا حکم للسبب بل یسند الی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الإرادة المتوسطة الاختیاریة مقهورة بالالزام الشرعی کما هو الحال فی الحاکم اذا قضی بالمال لغیر صاحبه بشهادة مدلس فتلف،و قد یفرّق بحصول التغریر فی المثال دون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التطهیر المفروض فی المقام یقتضی اعتبار العرف المتشرعی لنقص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بعد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حدوث النجاسة،لعدم حصول التطهیر الموجب للنقص فی الاوصاف لاحقا،مفروض و مفروغ عنه،و هذا مطرد فی الاعتبار العرفی فی مثل هذه الموارد مما کان التلف بتوسط إرادة اخری منبعثة من حکم الزامی شرعی او عقلائی انهم یعتدون بالنقص المالی قبل حدوثه و یفرضوه حاصلا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تنجیس المسجد ان حکم التطهیر و ان کان کفائیا الا ان حرمة التنجیس بقاء مستندة الی من نجّس حدوثا فابقاء النجاسة ابقاء للمعصیة فیتعین عقلا علیه رفعها،فبالنسبة إلیه هناک جهتان من الحکم حرمة التنجیس و وجوب التطهیر بخلاف بقیة المکلفین،و ان کان ملاک الحکمین واحدا فی الطبیعة</w:t>
      </w:r>
      <w:r>
        <w:rPr>
          <w:rFonts w:eastAsia="IRNazanin" w:cs="IRNazanin"/>
          <w:color w:val="111111"/>
          <w:sz w:val="28"/>
          <w:szCs w:val="28"/>
          <w:rtl w:val="true"/>
          <w:lang w:bidi="fa-IR"/>
        </w:rPr>
        <w:t>.</w:t>
      </w:r>
      <w:bookmarkStart w:id="294" w:name="pg13747_165174"/>
    </w:p>
    <w:p>
      <w:pPr>
        <w:pStyle w:val="BookText"/>
        <w:rPr/>
      </w:pPr>
      <w:bookmarkEnd w:id="294"/>
      <w:r>
        <w:rPr>
          <w:rFonts w:ascii="IRNazanin" w:hAnsi="IRNazanin" w:eastAsia="IRNazanin"/>
          <w:color w:val="111111"/>
          <w:sz w:val="28"/>
          <w:sz w:val="28"/>
          <w:szCs w:val="28"/>
          <w:rtl w:val="true"/>
          <w:lang w:bidi="fa-IR"/>
        </w:rPr>
        <w:t>صرف المال وجب،و لا یضمنه من نجسه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لم یکن لغیره،و ان صار هو السبب للتکلیف بصرف المال،و کذا لو ألقاه فی بالوعة،فان مئونة الاخراج الواجب علی کل احد لیس علیه لأن الضرر انما جاء من قبل التکلیف الشرعی و یحتمل ضمان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 باختصاص الوجوب به،و یجبره الحاکم علیه لو امتنع،أو یستأجر آخر،و لکن یأخذ الاجرة منه</w:t>
      </w:r>
      <w:r>
        <w:rPr>
          <w:rFonts w:eastAsia="IRNazanin" w:cs="IRNazanin"/>
          <w:color w:val="111111"/>
          <w:sz w:val="28"/>
          <w:szCs w:val="28"/>
          <w:rtl w:val="true"/>
          <w:lang w:bidi="fa-IR"/>
        </w:rPr>
        <w:t>.</w:t>
      </w:r>
    </w:p>
    <w:p>
      <w:pPr>
        <w:pStyle w:val="Heading5"/>
        <w:numPr>
          <w:ilvl w:val="4"/>
          <w:numId w:val="1"/>
        </w:numPr>
        <w:rPr/>
      </w:pPr>
      <w:bookmarkStart w:id="295" w:name="__RefHeading___Toc1802298_1468164448"/>
      <w:bookmarkStart w:id="296" w:name="_Toc113"/>
      <w:bookmarkEnd w:id="295"/>
      <w:r>
        <w:rPr>
          <w:rtl w:val="true"/>
        </w:rPr>
        <w:t xml:space="preserve">مسألة </w:t>
      </w:r>
      <w:r>
        <w:rPr/>
        <w:t>29</w:t>
      </w:r>
      <w:r>
        <w:rPr>
          <w:rtl w:val="true"/>
        </w:rPr>
        <w:t>:</w:t>
      </w:r>
      <w:r>
        <w:rPr>
          <w:rtl w:val="true"/>
        </w:rPr>
        <w:t>إذا کان المصحف للغیر ففی جواز تطهیره بغیر إذنه اشکال</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المصحف للغیر ففی جواز تطهیره بغیر اذنه 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کان ترکه هتکا،و لم یمکن الاستیذان منه،فانه حینئذ لا یبعد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کان المصحف ملکا لمن نجّسه و أما اذا کان للغیر فقد تقدم الکلام فیه فی المسألة السابقة،و وجه عدم الضمان بالنسبة الی النقص الحاصل فی العین فواضح لکونه ملکا لمن نجس،و أما عدم الضمان للمال المبذول فی عملیة التطهیر فلان التسبب مع توسط إرادة مختارة لا حکم 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قد تبین ان وجوب التطهیر له جهة اختصاص زائدة بمن نجّس، فللحاکم ان یجبره علی التطهیر و بذل الأجرة لا من باب الضمان الوضعی بل القهر علی الواجب التکلیفی،لکن ذلک فیما لو راجع المباشر الحاکم فی ذلک و أما لو اقدم علی التطهیر ابتداءً فلا یرجع،لعدم کون بذل المال فی عهدة من نجّس وضعا بل تکلیفا و قد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یوجّه الرجوع فی الصورة المزبورة أیضا و هی رجوع المحسن بما انفق مع نیة الرجوع الی الغیر بمثل رجوع من بذل الطعام و القوت لدابة الغیر المشرفة علی التلف أو لعیاله واجبی النفقة مع نیة الرجوع علی المالک،فان وجوب النفقة و ان کان تکلیفیا محضا لا دینا،إلا ان مقتضی الالزام أو الترخیص شرعا بحفظ مال الغیر مع نفی السبیل عن المحسن و نفی الضرر هو ثبوت حق الرجوع له بما انفق کما ذهب إلیه جماعة من المتأخرین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فیما کان غیر ممتنع عن الاذن أو التطهیر،فانه لا تزاحم حینئذ بین</w:t>
      </w:r>
      <w:bookmarkStart w:id="297" w:name="pg13747_165175"/>
    </w:p>
    <w:p>
      <w:pPr>
        <w:pStyle w:val="Heading5"/>
        <w:numPr>
          <w:ilvl w:val="4"/>
          <w:numId w:val="1"/>
        </w:numPr>
        <w:rPr/>
      </w:pPr>
      <w:bookmarkStart w:id="298" w:name="__RefHeading___Toc1802300_1468164448"/>
      <w:bookmarkStart w:id="299" w:name="_Toc114"/>
      <w:bookmarkEnd w:id="297"/>
      <w:bookmarkEnd w:id="298"/>
      <w:r>
        <w:rPr>
          <w:rtl w:val="true"/>
        </w:rPr>
        <w:t xml:space="preserve">مسألة </w:t>
      </w:r>
      <w:r>
        <w:rPr/>
        <w:t>30</w:t>
      </w:r>
      <w:r>
        <w:rPr>
          <w:rtl w:val="true"/>
        </w:rPr>
        <w:t>:</w:t>
      </w:r>
      <w:r>
        <w:rPr>
          <w:rtl w:val="true"/>
        </w:rPr>
        <w:t>یجب إزالة النجاسة عن المأکول،و عن ظروف الأکل و الشرب</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ازالة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المأکول،و عن ظروف الاکل و الشرب،اذا استلزم استعمالها تنجس المأکول و المشروب</w:t>
      </w:r>
      <w:r>
        <w:rPr>
          <w:rFonts w:eastAsia="IRNazanin" w:cs="IRNazanin"/>
          <w:color w:val="111111"/>
          <w:sz w:val="28"/>
          <w:szCs w:val="28"/>
          <w:rtl w:val="true"/>
          <w:lang w:bidi="fa-IR"/>
        </w:rPr>
        <w:t>.</w:t>
      </w:r>
    </w:p>
    <w:p>
      <w:pPr>
        <w:pStyle w:val="Heading5"/>
        <w:numPr>
          <w:ilvl w:val="4"/>
          <w:numId w:val="1"/>
        </w:numPr>
        <w:rPr/>
      </w:pPr>
      <w:bookmarkStart w:id="300" w:name="__RefHeading___Toc1802302_1468164448"/>
      <w:bookmarkStart w:id="301" w:name="_Toc115"/>
      <w:bookmarkEnd w:id="300"/>
      <w:r>
        <w:rPr>
          <w:rtl w:val="true"/>
        </w:rPr>
        <w:t xml:space="preserve">مسألة </w:t>
      </w:r>
      <w:r>
        <w:rPr/>
        <w:t>31</w:t>
      </w:r>
      <w:r>
        <w:rPr>
          <w:rtl w:val="true"/>
        </w:rPr>
        <w:t>:</w:t>
      </w:r>
      <w:r>
        <w:rPr>
          <w:rtl w:val="true"/>
        </w:rPr>
        <w:t>الأحوط ترک الانتفاع بالأعیان النجسة</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ترک الانتفاع بالاعیان النجسة،خصوصا المیتة،بل المتنجسة اذا لم تقبل التطهیر الا ما جرت السیرة علیه من الانتفاع بالعذرات و غیرها،للتسمید و الاستصباح بالدهن المتنجس،لکن الاقوی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الانتفاع بالجمیع حتی المیتة مطلقا فی غیر ما یشترط فیه الطهارة، وجوب التطهیر و حرمة مال الغیر،و کذا الحال عند الشک،و أما مع امتناعه أو اعتقاده بعدم النجاسة ففی الصورة الاولی لا یبعد الجواز بعد فرض لزوم اجباره علی التطهیر کما هو الحال فی ولیّ المیت الممتنع عن تجهیز المیت انه یجبر علی الاذن أو علی الفعل فارادته مقهورة علی احدهما فکأن اختیاره فی خصوص هذا التصرف ملغی شرعا بالإضافة الی الإرادة الشرعیة،و ان کان تخصیص ذلک بتطهیره بنفسه محتملا، الا انه مع ذلک فان احتمال التعین فی طرف وجوب التطهیر وارد بالبیان المتقدم، هذا فضلا عن فرض لزوم الهتک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الثانیة و هی اعتقاده لعدم النجاسة و عدم امکان إلفاته و عدم المهانة او الهتک فان التقریب السابق آت هاهنا أیضا بحسب الواقع،و ان کان یتأمل بانه غیر مکلّف فی الظاهر لا سیما مع کون الاختلاف بسبب الاجتهاد أو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شرطا لجواز الاکل أو بمعنی حرمة التناول کما دلت علیه الروایات الواردة فی الماء القلیل و فی غسل الاوانی و فی الماء المتغیر و فی الاسآر و فی اجتناب مؤاکلة الکفار و ما ورد فی الاطعمة المتنجسة و غیرها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الکلام عن ذلک مفصلا فی الانتفاع بالغائط و المیتة،و غایة ما یحتمل التزامه من الحرمة فی الانتفاع هو ما یؤدی الی تلوّث البیئة و الوسط المحیط بالمکلّف بنحو یؤدی للتسبیب للنجاسة و لو بوسائط عدیدة فیما اشترط فیه الطهارة، أو یکون فی معرض ارتکاب الحرمة من الآخرین فی بعض تلک الاعیان کالمیتة</w:t>
      </w:r>
      <w:bookmarkStart w:id="302" w:name="pg13747_165176"/>
    </w:p>
    <w:p>
      <w:pPr>
        <w:pStyle w:val="BookText"/>
        <w:rPr/>
      </w:pPr>
      <w:bookmarkEnd w:id="302"/>
      <w:r>
        <w:rPr>
          <w:rFonts w:ascii="IRNazanin" w:hAnsi="IRNazanin" w:eastAsia="IRNazanin"/>
          <w:color w:val="111111"/>
          <w:sz w:val="28"/>
          <w:sz w:val="28"/>
          <w:szCs w:val="28"/>
          <w:rtl w:val="true"/>
          <w:lang w:bidi="fa-IR"/>
        </w:rPr>
        <w:t>نعم لا یجوز بیعها للاستعمال المحرم،و فی بعضها لا یجوز بیعه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کالمیتة و العذرات</w:t>
      </w:r>
      <w:r>
        <w:rPr>
          <w:rFonts w:eastAsia="IRNazanin" w:cs="IRNazanin"/>
          <w:color w:val="111111"/>
          <w:sz w:val="28"/>
          <w:szCs w:val="28"/>
          <w:rtl w:val="true"/>
          <w:lang w:bidi="fa-IR"/>
        </w:rPr>
        <w:t>.</w:t>
      </w:r>
    </w:p>
    <w:p>
      <w:pPr>
        <w:pStyle w:val="Heading5"/>
        <w:numPr>
          <w:ilvl w:val="4"/>
          <w:numId w:val="1"/>
        </w:numPr>
        <w:rPr/>
      </w:pPr>
      <w:bookmarkStart w:id="303" w:name="__RefHeading___Toc1802304_1468164448"/>
      <w:bookmarkStart w:id="304" w:name="_Toc116"/>
      <w:bookmarkEnd w:id="303"/>
      <w:r>
        <w:rPr>
          <w:rtl w:val="true"/>
        </w:rPr>
        <w:t xml:space="preserve">مسألة </w:t>
      </w:r>
      <w:r>
        <w:rPr/>
        <w:t>32</w:t>
      </w:r>
      <w:r>
        <w:rPr>
          <w:rtl w:val="true"/>
        </w:rPr>
        <w:t>:</w:t>
      </w:r>
      <w:r>
        <w:rPr>
          <w:rtl w:val="true"/>
        </w:rPr>
        <w:t>کما یحرم الأکل و الشرب للشیء النجس،کذا یحرم التسبب لأکل الغیر أو شربه</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یحرم الاکل و الشرب للشیء النجس،کذا یحرم التسبب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لأکل الغیر أو شربه،و کذا التسبب لاستعماله فیما یشترط فیه الطهارة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باع أو اعار شیئا نجسا قابلا للتطهیر یجب الاعلام بنجاسته،و أما اذا لم یکن هو السبب فی استعماله بأن رأی ان ما یأکله شخص أو یشربه أو یصلی فیه نجس،فلا یجب اعلامه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05" w:name="__RefHeading___Toc1802306_1468164448"/>
      <w:bookmarkStart w:id="306" w:name="_Toc117"/>
      <w:bookmarkEnd w:id="305"/>
      <w:r>
        <w:rPr>
          <w:rtl w:val="true"/>
        </w:rPr>
        <w:t xml:space="preserve">مسألة </w:t>
      </w:r>
      <w:r>
        <w:rPr/>
        <w:t>33</w:t>
      </w:r>
      <w:r>
        <w:rPr>
          <w:rtl w:val="true"/>
        </w:rPr>
        <w:t xml:space="preserve">: </w:t>
      </w:r>
      <w:r>
        <w:rPr>
          <w:rtl w:val="true"/>
        </w:rPr>
        <w:t>لا یجوز سقی المسکرات للأطفال</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سقی المسکرات للاطفال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ردعهم، و الدم و الخمر و لحم الخنزیر،و ما ورد من النهی عن التداوی بالخمر فلو تمّ هو نحو تناول کالشرب لا یعم بقیة الانتفاعات کما ورد جواز تخلیله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ان الجواز لا یخلو من قوة فراجع </w:t>
      </w:r>
      <w:r>
        <w:rPr>
          <w:rStyle w:val="FootnoteAnchor"/>
          <w:rtl w:val="true"/>
        </w:rPr>
        <w:footnoteReference w:id="619"/>
      </w:r>
      <w:r>
        <w:rPr>
          <w:rFonts w:ascii="IRNazanin" w:hAnsi="IRNazanin" w:eastAsia="IRNazanin"/>
          <w:color w:val="111111"/>
          <w:sz w:val="28"/>
          <w:sz w:val="28"/>
          <w:szCs w:val="28"/>
          <w:rtl w:val="true"/>
          <w:lang w:bidi="fa-IR"/>
        </w:rPr>
        <w:t>،و ما فی بعض الکلمات من ان اشتراط المنفعة المحرمة لا وجه لابطاله لا یتقوم بالقصد لنوع المنفعة،یمکن الاجابة عنه بما ذکر فی باب البیع من أن مالیة العین یجب ان لا تکون قیمة للعین بلحاظ المنافع المحرمة کمالیة الجاریة بما هی مغنیة بل بلحاظ المحللة کمالیة الجاریة المغنیة بما هی جاریة لا بما هی مغنیة فالمراد بالاشتراط المزبور هو تفاوت المالیة بلحاظ المنافع کبیع الزیت لاجل الاکل أو لاجل الاستصباح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بحث قاعدة التسبیب مفصلا فلاحظ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عموم بعض الوجوه فی القاعدة المزبورة لکل المحرمات نعم فیما اخذ فیه العلم لا موضوع للقاعدة المزبورة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لانتفاء موضوع القاعدة المزبورة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روی مستفیضا و فیه المصحح سندا من النهی المتوعد علیه بالعقاب و ان کان الفاعل مغفورا له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bookmarkStart w:id="307" w:name="pg13747_165177"/>
    </w:p>
    <w:p>
      <w:pPr>
        <w:pStyle w:val="BookText"/>
        <w:rPr/>
      </w:pPr>
      <w:bookmarkEnd w:id="307"/>
      <w:r>
        <w:rPr>
          <w:rFonts w:ascii="IRNazanin" w:hAnsi="IRNazanin" w:eastAsia="IRNazanin"/>
          <w:color w:val="111111"/>
          <w:sz w:val="28"/>
          <w:sz w:val="28"/>
          <w:szCs w:val="28"/>
          <w:rtl w:val="true"/>
          <w:lang w:bidi="fa-IR"/>
        </w:rPr>
        <w:t>و کذا سائر الاعیان النجسة اذا کانت مضرة لهم،بل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المتنجسات فان کان التنجس من جهة کون ایدیهم نجسة فالظاهر عدم البأس به و ان کان من جهة تنجس سابق فالاقوی جواز التسبب لأکلهم،و ان کان الاحوط ترکه و أما ردعهم عن الاکل أو الشرب مع عدم التسبب فلا یجب من غیر اشکال</w:t>
      </w:r>
      <w:r>
        <w:rPr>
          <w:rFonts w:eastAsia="IRNazanin" w:cs="IRNazanin"/>
          <w:color w:val="111111"/>
          <w:sz w:val="28"/>
          <w:szCs w:val="28"/>
          <w:rtl w:val="true"/>
          <w:lang w:bidi="fa-IR"/>
        </w:rPr>
        <w:t>.</w:t>
      </w:r>
    </w:p>
    <w:p>
      <w:pPr>
        <w:pStyle w:val="Heading5"/>
        <w:numPr>
          <w:ilvl w:val="4"/>
          <w:numId w:val="1"/>
        </w:numPr>
        <w:rPr/>
      </w:pPr>
      <w:bookmarkStart w:id="308" w:name="__RefHeading___Toc1802308_1468164448"/>
      <w:bookmarkStart w:id="309" w:name="_Toc118"/>
      <w:bookmarkEnd w:id="308"/>
      <w:r>
        <w:rPr>
          <w:rtl w:val="true"/>
        </w:rPr>
        <w:t xml:space="preserve">مسألة </w:t>
      </w:r>
      <w:r>
        <w:rPr/>
        <w:t>34</w:t>
      </w:r>
      <w:r>
        <w:rPr>
          <w:rtl w:val="true"/>
        </w:rPr>
        <w:t>:</w:t>
      </w:r>
      <w:r>
        <w:rPr>
          <w:rtl w:val="true"/>
        </w:rPr>
        <w:t>إذا کان موضع من بیته أو فرشه نجسا،فورد علیه ضیف و باشره بالرطوبة المسریة</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موضع من بیته أو فرشه نجسا،فورد علیه ضیف و باشره بالرطوبة المسریة ففی وجوب اعلامه اشکال،و ان کان احوط،بل لا یخلو عن قوة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اذا احضر عنده طعاما ثم علم بنجاسته،بل و کذا اذا کان الطعام للغیر الکلام تارة فی التسبیب لهم،و اخری فی وجوب ردعهم فی المضر و غیره، و قد تقدم </w:t>
      </w:r>
      <w:r>
        <w:rPr>
          <w:rStyle w:val="FootnoteAnchor"/>
          <w:rtl w:val="true"/>
        </w:rPr>
        <w:footnoteReference w:id="622"/>
      </w:r>
      <w:r>
        <w:rPr>
          <w:rFonts w:ascii="IRNazanin" w:hAnsi="IRNazanin" w:eastAsia="IRNazanin"/>
          <w:color w:val="111111"/>
          <w:sz w:val="28"/>
          <w:sz w:val="28"/>
          <w:szCs w:val="28"/>
          <w:rtl w:val="true"/>
          <w:lang w:bidi="fa-IR"/>
        </w:rPr>
        <w:t>شطر وافر عن وجه المنع فی التسبیب سواء کان مضرا أو لا و سواء فی عین النجس أو المتنجس،نعم قد قامت السیرة علی عدم تجنیبهم عن المتنجس من قبلهم،و مستند المنع فی الطفل غیر الممیز فی المتنجس هو الاطلاق فی روایات الاعلام بکون الزیت متنجسا یستصبح به و الاراقة للمرق المتنجس أو سقیه أهل الکتاب أو الحیوانات،و فی الممیز قاعدة التسبیب بناء علی ثبوت التشریع له و انما المرفوع هو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یتأمل فی الاطلاق من رأس أو فی شموله لهذه الجهة،و فی کون المرفوع هو خصوص التنجیز للممیز بل الفعلیة التامة،و حینئذ لا یتأتی تقریر قاعدة التسبیب المزبورة بعد کون الغرض بتلک الدرجة أما وجوب الردع فانما هو فی المضر خاصة علی الولی لمقتضی ولایته علیه أو فی المهلک و نحوه علی مطلق المکلف لحفظ النفس المحترمة،و فی ما عدا ذلک لا دلیل علیه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یفرض سرایة النجاسة الی مواضع اعضاء بدنه أو ثیابه مثل یده و فمه مما ینجر الی اکله و شربه الی النجس فهو یندرج حینئذ فی التسبیب الی اکل النجس، فیما کان ذلک الموضع من البیت مما یکون فی المعرض القریب للسرایة،و اخری</w:t>
      </w:r>
      <w:bookmarkStart w:id="310" w:name="pg13747_165178"/>
    </w:p>
    <w:p>
      <w:pPr>
        <w:pStyle w:val="BookText"/>
        <w:rPr/>
      </w:pPr>
      <w:bookmarkEnd w:id="310"/>
      <w:r>
        <w:rPr>
          <w:rFonts w:ascii="IRNazanin" w:hAnsi="IRNazanin" w:eastAsia="IRNazanin"/>
          <w:color w:val="111111"/>
          <w:sz w:val="28"/>
          <w:sz w:val="28"/>
          <w:szCs w:val="28"/>
          <w:rtl w:val="true"/>
          <w:lang w:bidi="fa-IR"/>
        </w:rPr>
        <w:t>و جماعة مشغولون بالاکل فرأی واحد منهم فیه نجاسة و ان کان عدم الوجوب فی هذه الصورة لا یخلو من قوة،لعدم کونه سببا،لأکل الغیر بخلاف الصورة السابقة</w:t>
      </w:r>
      <w:r>
        <w:rPr>
          <w:rFonts w:eastAsia="IRNazanin" w:cs="IRNazanin"/>
          <w:color w:val="111111"/>
          <w:sz w:val="28"/>
          <w:szCs w:val="28"/>
          <w:rtl w:val="true"/>
          <w:lang w:bidi="fa-IR"/>
        </w:rPr>
        <w:t>.</w:t>
      </w:r>
    </w:p>
    <w:p>
      <w:pPr>
        <w:pStyle w:val="Heading5"/>
        <w:numPr>
          <w:ilvl w:val="4"/>
          <w:numId w:val="1"/>
        </w:numPr>
        <w:rPr/>
      </w:pPr>
      <w:bookmarkStart w:id="311" w:name="__RefHeading___Toc1802310_1468164448"/>
      <w:bookmarkStart w:id="312" w:name="_Toc119"/>
      <w:bookmarkEnd w:id="311"/>
      <w:r>
        <w:rPr>
          <w:rtl w:val="true"/>
        </w:rPr>
        <w:t xml:space="preserve">مسألة </w:t>
      </w:r>
      <w:r>
        <w:rPr/>
        <w:t>35</w:t>
      </w:r>
      <w:r>
        <w:rPr>
          <w:rtl w:val="true"/>
        </w:rPr>
        <w:t>:</w:t>
      </w:r>
      <w:r>
        <w:rPr>
          <w:rtl w:val="true"/>
        </w:rPr>
        <w:t>إذا استعار ظرفا أو فرشا أو غیرهما من جاره فتنجس عنده هل یجب علیه إعلامه عند الرد؟</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استعار ظرفا أو فرشا أو غیرهما من جاره فتنجس عنده هل یجب علیه اعلامه عند الرد؟فیه اشکال،و الاحوط الاعلام بل لا یخلو عن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مما یستعمله المالک فیما یشترط فیه الطهارة</w:t>
      </w:r>
      <w:r>
        <w:rPr>
          <w:rFonts w:eastAsia="IRNazanin" w:cs="IRNazanin"/>
          <w:color w:val="111111"/>
          <w:sz w:val="28"/>
          <w:szCs w:val="28"/>
          <w:rtl w:val="true"/>
          <w:lang w:bidi="fa-IR"/>
        </w:rPr>
        <w:t>.</w:t>
      </w:r>
    </w:p>
    <w:p>
      <w:pPr>
        <w:pStyle w:val="Heading4"/>
        <w:numPr>
          <w:ilvl w:val="3"/>
          <w:numId w:val="1"/>
        </w:numPr>
        <w:rPr/>
      </w:pPr>
      <w:bookmarkStart w:id="313" w:name="__RefHeading___Toc1802312_1468164448"/>
      <w:bookmarkStart w:id="314" w:name="_Toc120"/>
      <w:bookmarkEnd w:id="313"/>
      <w:r>
        <w:rPr>
          <w:rtl w:val="true"/>
        </w:rPr>
        <w:t>فصل شرطیة الطهارة فی الصلاة</w:t>
      </w:r>
      <w:bookmarkEnd w:id="314"/>
    </w:p>
    <w:p>
      <w:pPr>
        <w:pStyle w:val="Heading5"/>
        <w:numPr>
          <w:ilvl w:val="4"/>
          <w:numId w:val="1"/>
        </w:numPr>
        <w:rPr/>
      </w:pPr>
      <w:bookmarkStart w:id="315" w:name="__RefHeading___Toc1802314_1468164448"/>
      <w:bookmarkStart w:id="316" w:name="_Toc121"/>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فصل اذ صلی فی النجس فان کان عن علم و عمد بطلت صلاته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الی مواضع اخری مما ینجر الی صلاته به جهلا،فقد یقال بأنه لا وجه لوجوب الاعلام حینئذ،حیث ان شرط الطهارة ذکری فلا تفویت للصحة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بأن التسبیب فی نجاسة اعضاء أو ثیاب الغیر نحو تصرف غیر مأذون فیه و من ثم نحو تعدی علی الغیر،الا ان یقال ان نجاسة المواضع مما یتعارف حصولها فی البیوت و الاماکن الاخری فمثل ذلک متعارف التعریض به،أما المثال الثانی فی المتن فهو کالشق الاول المتقدم،بخلاف المثال الثالث فانه لا تسبیب و لا تسلیط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 التقریب المتقدم فی کلا شقّیه،بعد حصول التسبیب غیر المتقوّم بملک العین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محکی،و ان احتمل بعض متأخری الاعصار شمول لا تعاد له بدعوی عدم منافاة أدلة الشرطیة الاولیة،اذ غایتها انها شرط فی الرتبة التامة مع تفویت الملاک التام باتیان الملاک الناقص،فیعاقب و ان صح المأتی به،لکنه و ان کان ممکنا عقلا الا انه ضعیف اثباتا لاختصاص لا تعاد بالخلل الناشئ عن غیر عمد من غفلة أو نسیان،بل هو مخالف للضرورة الفقهیة بعد تظافر ظهور الادلة الاولیة فی البطلان مع فقدها و القدر المتیقن منه صورة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اذا کان عن جهل بالنجاسة من حیث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ذلک الی المشهور خلافا لما ینسب الی المقدس الاردبیلی و تلمیذه،و هو مقتضی القاعدة بعد کونه مکلفا بالشرط فی ضمن الکل و الجهل به سواء کان بسیطا أو مرکبا لا یعدم فعلیة الحکم بل غایته ینفی باعثیته و فاعلیته و تنجیزه التی هی من الاطوار العقلیة کما قد حرر فی علم الاصول بل الفاعلیة متصورة فی الجهل البسیط کما لا یخفی لوصوله الی المکلف بدرجة الاحتمال،و کذا التنجیز فی صورة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أیضا بروایات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أصاب ثوبه جنابة أو 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علم انه اصاب ثوبه جنابة قبل ان یصلی ثم صلی فیه و لم یغسله فعلیه ان یعید ما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،بتقریب ان العلم بالموضوع لم یقید بالعلم بالحکم و لا بالنسیان للموضوع،فیعمّ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رأیت المنی قبل أو بعد ما تدخل فی الصلاة فعلیک اعادة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،فالروایة القبلیة لم تقید کما فی الحدیث السابق فتعمّ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اسماعیل الجعفی عن أبی جعفر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اکثر من قدر الدرهم و کان رآه فلم یغسله حتی صلی فلیعد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باختصاصها بالنسیان أو لا لشهادة مصححة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أصاب ثوب الرجل الدم فصلی فیه و هو لا یعلم فلا اعادة علیه،و ان هو علم قبل ان یصلی فنسی و صلی فیه فعلیه الاعادة</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،فان المقابلة فیها قد جعلت</w:t>
      </w:r>
    </w:p>
    <w:p>
      <w:pPr>
        <w:pStyle w:val="BookText"/>
        <w:rPr/>
      </w:pPr>
      <w:r>
        <w:rPr>
          <w:rFonts w:ascii="IRNazanin" w:hAnsi="IRNazanin" w:eastAsia="IRNazanin"/>
          <w:color w:val="111111"/>
          <w:sz w:val="28"/>
          <w:sz w:val="28"/>
          <w:szCs w:val="28"/>
          <w:rtl w:val="true"/>
          <w:lang w:bidi="fa-IR"/>
        </w:rPr>
        <w:t>بین النسیان و الجهل بالموضوع کما هو الحال فی المقابلة،فی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سؤال مثل اولئک الاجلاء من الرواة عن فرض جهلهم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فلم یغسله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الناسی اذ استعماله انما هو فی الموارد التی ینبغی فرض وقوع الفعل الا انه لم یقع لعارض نسیان و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لا تعاد علیها،بتقریب ان الطهور المستثنی هو خصوص الحدثی کما ذهب إلیه المشهور و لشهادة ما فی ذیل صحیحة لا تعاد من ان السنة لا تنقض الفریضة حیث ان الظاهر ان المذکور من ارکان الصلاة فی الکتاب المجید هو الخمسة دون الخبثیة،و لا تلاحظ النسبة بین لا تعاد و الروایات المتقدمة التی بلسان الاعادة أیضا لما حرر من ان مثل تلک الروایات ناظرة الی اعتبار الشرطیة الاولیة و لا تناهض مثل لا تعاد التی هی فی مقام العلاج للمأتی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بضمیمة البناء علی شمولها للجاهل بالحکم القاصر دون المقصّر للاجماع القطعی علی عدم صحة اعماله و للغویة الاعتبار الاولی بتخصیصه بالعالم العامد و لعدم تصحیح لا تعاد للعمل فیما لو کان الجاهل المقصر مترددا من قبل العمل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جملة منها نظر حیث ان اختصاص المقابلة فی المصححة المزبورة لا یقضی باختصاص الروایات المتقدمة بعد اطلاق لفظها و السؤال المفروض فیها لیس عن حال الراوی نفسه کی یستبعد وقوعه منه بل عن الفرض التقدیری لنوع المکلف، و حکومة لا تعاد انما تتصور مع الادلة التی تتعرض للاعتبار الاولی،و اما مثل الادلة التی تتعرض لمقام الامتثال فهی فی رتبة لا تعاد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منطوق الدلیل الآخر و ان کان کنائیا عن الاعتبار الاولی الا انه بتوسط بیان الحال فی مقام الامتثال الذی هو بعینه رتبة مفاد لا تعاد،فکیف یصلح التکنیة بما لا حقیقة له عن الجعل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مفاد الروایات المتقدمة لیس هو اعتبار الشرطیة بل هو ناظر الی اعتبارها و مبنی علیه فرض السؤال عن علاج مثل ذلک الامتثال الناقص،و لذلک التزم القائل بهذا فی المقام بتقدیم ادلة الاعادة عند الالتفات فی الاثناء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الضابطة فی تکفل الدلیل لمقام معالجة الخلل دون مقام الجعل الاولی مضافا الی کون لسانه بمادة الاعادة هو اختصاصه بالخلل غیر العمدی،و من ذلک یظهر ان الروایات المزبورة علی تقدیر اطلاقها للعمد تکون من ادلة الجعل الاولی و ان کانت بلسان و مادة الاعادة فلا تعارض حدیث لا تعاد،مضافا الی ان دلالة التعبیر الوارد فی الروایات المزبورة علی مورد الناسی لا تنکر،و لا اقل من الانصراف و عدم الاطلاق،فیبقی اطلاق لا تعاد بحاله،و تخصیصها بالقاصر دون المقصر ان کان اجماعا قطعیا فهو،و الا فلا لغویة لجعل الشرطیة فی مفروض الطهارة الخبثیة بعد عمومها للناسی کما یأتی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یدل علی الاعادة فی المقصّر صحیح ابن اذینة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ابو مریم الانصاری ان الحکم بن عتیبة بال یوما و لم یغسل ذکره متعمدا فذکرت ذلک لابی عبد اللّه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صنع،علیه ان یغسل ذکره و یعید صلاته،و لا یعید وضوءه</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،و کذا ادلة الاعادة الآتیة فی الناسی بما قد یقال من ان مناطها تنجز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کلام فی عدم شمول لا تعاد للمتردد من اوّل العمل،و لو قیل باختصاص لا تعاد بالخلل الناشئ أو المتعلق بالموضوع لا بالحکم أی الجهل و الغفلة الموضوعیة دون الحکمیة و لعله مراد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اختصاصها بالناسی حیث استدل علیه بصحة الامر بعنوان الاعادة فیه دون غیره فحینئذ تصل النوبة الی عمومات الشرطیة الاولیة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الاقوی شمولها لکلا الموردین لاعتضاد الاطلاق فی الصحیحة بما ورد من فرض الخلل فی اعمال الحج بلحاظ المورد الثانی،و کذا ما فی حدیث الرفع للامور</w:t>
      </w:r>
    </w:p>
    <w:p>
      <w:pPr>
        <w:pStyle w:val="BookText"/>
        <w:rPr/>
      </w:pPr>
      <w:r>
        <w:rPr>
          <w:rFonts w:ascii="IRNazanin" w:hAnsi="IRNazanin" w:eastAsia="IRNazanin"/>
          <w:color w:val="111111"/>
          <w:sz w:val="28"/>
          <w:sz w:val="28"/>
          <w:szCs w:val="28"/>
          <w:rtl w:val="true"/>
          <w:lang w:bidi="fa-IR"/>
        </w:rPr>
        <w:t>بأن لم یعلم ان الشیء الفلانی،مثل عرق الجنب من الحرام نجس،أو عن جهل بشرطیة الطهارة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کان جاهلا بالموضوع بأن لم یعلم ان ثوبه أو بدنه لاقی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یلتفت اصلا،أو التفت بعد الفراغ من الصلاة،صحت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یجب علیه القضاء بل و لا الاعادة فی الوقت،و ان التسعة مما یدل علی عدم انصراف ادلة الخلل فی الابواب عن المورد الثانی،أما اختصاص الطهارة فی المستثنی بالحدثیة فلیس الا لقیام الروایات الآتیة علی عدم رکنیتها و الا فهی مذکورة کتابا أیضا فی قوله تعالی وَ ثِیابَکَ فَطَهِّرْ وَ الرُّجْزَ فَاهْجُرْ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الی التفصیل بین الوقت و خارجه و آخرین من القدماء فی بعض اقوالهم الی التفصیل بین من تفحص و نظر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القول الاول الروایات المستفیضة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للقول الثانی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بصحیحة وهب بن عبد ربه عن أبی عبد اللّه علیه السّلام فی الجنابة تصیب الثوب و لا یعلم بها صاحبه فیصلی فیه ثم یعلم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اذا لم یکن علم</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صلّی و فی ثوبه بول أو جنابة؟فقال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أو لم یعلم فعلیه اعادة الصلاة اذا علم</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ابن بکیر قال سألت أبا عبد اللّه علیه السّلام عن رجل اعار رجلا ثوبا فصلی فیه و هو لا یصلی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اعلمه؟قال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مضافا الی معارضتها للروایات المستفیضة،ان التعلیق علی عدم العلم غیر معمول به عند الکل مما یورث رجحان احتمال وجود السقط فی المتن أو الحمل</w:t>
      </w:r>
    </w:p>
    <w:p>
      <w:pPr>
        <w:pStyle w:val="BookText"/>
        <w:rPr/>
      </w:pPr>
      <w:r>
        <w:rPr>
          <w:rFonts w:ascii="IRNazanin" w:hAnsi="IRNazanin" w:eastAsia="IRNazanin"/>
          <w:color w:val="111111"/>
          <w:sz w:val="28"/>
          <w:sz w:val="28"/>
          <w:szCs w:val="28"/>
          <w:rtl w:val="true"/>
          <w:lang w:bidi="fa-IR"/>
        </w:rPr>
        <w:t xml:space="preserve">علی الاستنکار و نحوه و الاخیرتان محتملتان للتعلیق علی العلم السابق لا اللاحق بمقتضی وحدة السیاق مع ان الاخیرة معارضة بالخصوص بما هو اصرح منها فی الدلالة </w:t>
      </w:r>
      <w:r>
        <w:rPr>
          <w:rStyle w:val="FootnoteAnchor"/>
          <w:rtl w:val="true"/>
        </w:rPr>
        <w:footnoteReference w:id="633"/>
      </w:r>
      <w:r>
        <w:rPr>
          <w:rFonts w:ascii="IRNazanin" w:hAnsi="IRNazanin" w:eastAsia="IRNazanin"/>
          <w:color w:val="111111"/>
          <w:sz w:val="28"/>
          <w:sz w:val="28"/>
          <w:szCs w:val="28"/>
          <w:rtl w:val="true"/>
          <w:lang w:bidi="fa-IR"/>
        </w:rPr>
        <w:t>مع التشقیق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انقلاب النسبة بینهما و بین ما دل علی الصحة لوجود الخاص بلحاظ القضاء أو لخصوصیة کل من المتعارضین فی مورد ظهور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لوجود الخاص فی ما دل علی الصحة بلحاظ الوقت أیضا </w:t>
      </w:r>
      <w:r>
        <w:rPr>
          <w:rStyle w:val="FootnoteAnchor"/>
          <w:rtl w:val="true"/>
        </w:rPr>
        <w:footnoteReference w:id="634"/>
      </w:r>
      <w:r>
        <w:rPr>
          <w:rFonts w:ascii="IRNazanin" w:hAnsi="IRNazanin" w:eastAsia="IRNazanin"/>
          <w:color w:val="111111"/>
          <w:sz w:val="28"/>
          <w:sz w:val="28"/>
          <w:szCs w:val="28"/>
          <w:rtl w:val="true"/>
          <w:lang w:bidi="fa-IR"/>
        </w:rPr>
        <w:t>،و القدر المتیقن غیر النصوصیة فی الدلالة،غایة الامر یحمل علی الاستحباب و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بصحیحة محمد بن مسلم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أنت نظرت فی ثوبک فلم تصبه ثم صلیت فیه ثم رأیته بعد فلا اعادة علیک،و کذلک البول</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حیث علّق الصحة علی النظر و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میسر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 آمر الجاریة فتغسل ثوبی من المنی فلا تبالغ فی غسله فأصلی فیه فإذا هو یابس،قال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 صلاتک،أما انک لو کنت غسلت أنت لم یکن علیک شیء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المقابلة فی الروایة بین اجراء أصالة الصحة فی فعل الغیر و بین الفحص بمباشرته بنفسه،اذ بقیة الوجوه لحمل الروایة لا تخلو عن التکلف و مخالفة الظاهر،من کون اصالة الصحة یشترط فی جریانها عدم انکشاف الخلاف بقاء أو انه بانکشاف الخلاف ینکشف عدم صحة جریان الاصل لعدم مبالاة الغیر فی العمل أو أن المورد من الاخبار و یشترط وثاقة المخبر المنتفیة فی الجاریة،الی غیر ذلک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میمون الصیقل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اصابته جناب باللیل فاغتسل،فلما أصبح نظر فاذا فی ثوبه جنابة؟فقال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یدع شیئا الا و له حدّا ان کان حین قام نظر فلم یر شیئا فلا اعادة علیه،و ان کان حین قام لم ینظر فعلیه الاعادة</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مرسل الصدوق </w:t>
      </w:r>
      <w:r>
        <w:rPr>
          <w:rStyle w:val="FootnoteAnchor"/>
          <w:rtl w:val="true"/>
        </w:rPr>
        <w:footnoteReference w:id="638"/>
      </w:r>
      <w:r>
        <w:rPr>
          <w:rFonts w:ascii="IRNazanin" w:hAnsi="IRNazanin" w:eastAsia="IRNazanin"/>
          <w:color w:val="111111"/>
          <w:sz w:val="28"/>
          <w:sz w:val="28"/>
          <w:szCs w:val="28"/>
          <w:rtl w:val="true"/>
          <w:lang w:bidi="fa-IR"/>
        </w:rPr>
        <w:t>و هو صریح فی المطلوب و بهذه الروایات یجمع مع روایات الاعادة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علی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النظر و الرؤیة حیث کانت من عناوین الکشف و المرآتیة لمتعلقاتها لم تکن ظاهرة بدوا الا فی متعلقاتها،و کون اللحاظ إلیها آلیا کما هو الحال فی الیقین و الاطمینان،فلو ارید لحاظها موضوعیا فتحتاج الی مئونة زائدة،فالشرطیة کنایة عن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الظاهر من مصححة میسر هو عدم مبالاة الجاریة فی الابتداء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تبالغ فی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تعلق علم الراوی بذلک قبل الصلاة لقوله معطوفا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فاصالة الصحة غیر جاریة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جریان أصالة الصحة و عدم اجزاء الصلاة معها،فکیف لا یعد امر الجاریة بالغسل و التطهیر فحصا اذ لا یشترط فیه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صحیحة زرارة انه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ظننت انه قد اصاب و لم أتیقن ذلک فنظرت فلم أر شیئا ثم صلیت فرأیت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لا تعید الصلاة،قلت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لانک کنت علی یقین من طهارتک ثم شککت فلیس ینبغی لک ان تنقض الیقین بالشک أبدا،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ان شککت فی انه اصابه شیء ان انظر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لکنک انما ترید ان تذهب</w:t>
      </w:r>
    </w:p>
    <w:p>
      <w:pPr>
        <w:pStyle w:val="BookText"/>
        <w:rPr/>
      </w:pPr>
      <w:r>
        <w:rPr>
          <w:rFonts w:ascii="IRNazanin" w:hAnsi="IRNazanin" w:eastAsia="IRNazanin"/>
          <w:color w:val="111111"/>
          <w:sz w:val="28"/>
          <w:sz w:val="28"/>
          <w:szCs w:val="28"/>
          <w:rtl w:val="true"/>
          <w:lang w:bidi="fa-IR"/>
        </w:rPr>
        <w:t>کان أحوط،و ان التفت فی أثناء الصلاة،فان علم سبقها و أن وقع بعض صلاته مع النجاسة،بطلت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سعة الوقت للاعادة،و ان کان الاحوط الاتمام ثم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الذی وقع فی نفسک</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،فی کون الصحة لاجل استصحاب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التعلیل المزبور قابل للتقیید بدلیل آخر بالفحص بنحو الواو و جزء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التعلیل المزبور جوابا لفرض الراوی انه فحص و نظر،فالمناسب حینئذ ذکره فی العلة،بینما الجواب حصره فی الاستصحاب،و کذا الذیل النافی لوجوب الفحص و ان ثمرته دفع الشک و الوسوسة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دفع الشک کنایة عن دفع اثر الشک علی تقدیر انکشاف الخلاف باعادة الصلاة و الا فالمفروض ان یجیبه علیه السّلام بعدم الاعتناء بالشک لعدم الاثر له لا الترغیب فی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شک فی رجحان احراز الطهارة الواقعیة للصلاة بالوجدان و مرغوبیة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المحقق المیرزا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المقابلة فی مصححة میسر بین التعبد الظاهری و بین الیقین الحاصل من مباشرته کالذی یحصل من الفحص و النظر فی الصحیحة الاولی و انه الغرض من اذهاب الشک فی صحیحة زرارة، و یعاضد باستظهار إرادة الغفلة من الروایات المستفیضة المصححة الوارد فیها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یعلم،ان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فلا تشمل موارد الالتفات و الشک و الجهل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وهنه بما تقدم مضافا الی ضعف استظهار خصوص الغفلة من التعبیر المزبور کما هو الحال فی کل ادلة الاصول العملیة المأخوذ فی لسان موضوعها عدم العلم،نعم الاعادة موافقة للاحتیاط بل مستحبة فی وجه کما تقدم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لما هو المعروف فی کلمات الاصحاب کما فی الجواهر و غیرها من اتحاد حکم المقام مع المسألة السابقة فیما أمکن التطهیر أو التبدیل أو النزع للثوب</w:t>
      </w:r>
    </w:p>
    <w:p>
      <w:pPr>
        <w:pStyle w:val="BookText"/>
        <w:rPr/>
      </w:pPr>
      <w:r>
        <w:rPr>
          <w:rFonts w:ascii="IRNazanin" w:hAnsi="IRNazanin" w:eastAsia="IRNazanin"/>
          <w:color w:val="111111"/>
          <w:sz w:val="28"/>
          <w:sz w:val="28"/>
          <w:szCs w:val="28"/>
          <w:rtl w:val="true"/>
          <w:lang w:bidi="fa-IR"/>
        </w:rPr>
        <w:t>غیر الساتر و اتیان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فالتفرقة خلاف المشهور لکلا القولین فی کلا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بصحیحة زرارة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رأیته فی ثوبی و أنا فی الصلاة؟قال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تنقض الصلاة و تعید اذا شککت فی موضع منه ثم رأیته،و ان لم تشک ثم رأیته رطبا قطعت و غسلته ثم بنیت علی الصلاة،لانک لا تدری لعله شیء أوقع علیک،فلیس ینبغی ان تنقض الیقین بالشک</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،فانه صرّح فی الشق الاول بالبطلان للنجاسة السابقة و کذا مفهوم الشق الثانی المقابل الدال علی ان الصحة فی خصوص اصابة النجاسة فی الاثناء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رأیت المنی قبل أو بعد ما تدخل فی الصلاة فعلیک اعادة الصلاة</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،حیث أطلق الاعادة علی الرؤیة فی الاثناء و ان کان یقید بالسابقة لدلالة الصحیحة المتقدمة علی الصحة فی الاصابة فی الاثناء فیما امکن التخلص منها بالتطهیر أو النزع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ابی بصیر عن أبی عبد اللّه علیه السّلام فی رجل صلی فی ثوب فیه جنابة رکعتین ثم علم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ان یبتدئ الصلاة</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ما یدل علی الصحة مثل موثقة داود بن سرحان عن أبی عبد اللّه علیه السّلام فی الرجل یصلی فأبصر فی ثوبه دما،قال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فی المستطرفات عن کتاب المشیخة لابن 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نسخة الشیخ الطوسی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فالنسخة مسندة بطریق الشیخ عن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رأیت فی ثوبک دما و أنت تصلی و لم تکن رأیته قبل ذلک فأتم صلاتک،فاذا انصرفت فاغسله</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 و هی مفصلة بین امکان الطرح و غیره و هی مصححة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یکون فی الثوب علیّ و أنا فی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رأیته و علیک ثوب غیره فاطرحه و صلّ،و ان لم یکن علیک ثوب غیره فامض فی صلاتک و لا اعادة علیک ما لم یزد علی مقدار الدرهم و ما کان اقل من ذلک فلیس بشیء رأیته قبل أو لم تره،و اذا کنت قد رأیته و هو أکثر من مقدار الدرهم فضیعت غسله و صلیت فیه صلاة کثیرة فأعد ما صلیت فیه</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،و فی التهذیب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اعادة علیک و ما لم یزد علی مقدار الدرهم فلیس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اقل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الفقیه مثل الکافی الا انه ذکر تتمة الحدیث و لیس ذلک بمنزلة المنی و البول ثم ذکر علیه السّلام المنی فشدّد فیه و جعله أشد من البول ثم قال و الظاهر منه اتحاد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 بین الروایات و قد جمع بینها و بین الروایات المتقدمة الدالة علی البطلان،بحملها علی وقوع النجاسة فی الاثناء،اذ هی مطلقة و الدالة علی البطلان مقیدة بما کانت سابقة و هذا فی مثل صحیح ابن مسلم،و أما روایتی الدم فتحملان اما علی الدم المعفو عنه ضرورة عدم جواز المضی فی غیره،أو الحمل علی الاتمام بعد التطهیر و کونها حادثة فی الاثناء،و لا مجال للاخذ بالتفصیل فی الصحیح الاخیر لاحتمال عدّ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یزد علی مقدار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لکلا الشرطیتین فضلا عما فی نسخة الشیخ فانه یتعین حمله علی المعفو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فالشرطیة الثانیة تخالف الضرورة کما عرفت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جمع المشهور و الاخذ بالتفصیل،لأن صحیح محمد بن مسلم المفصّل کما تقدم فی الفقیه متحد مع صحیحه المتقدم الذی قطّعه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کما هو دأبه الظاهر لمن تتبع المقابلة بین روایات الکافی و روایات کل من</w:t>
      </w:r>
    </w:p>
    <w:p>
      <w:pPr>
        <w:pStyle w:val="BookText"/>
        <w:rPr/>
      </w:pPr>
      <w:r>
        <w:rPr>
          <w:rFonts w:ascii="IRNazanin" w:hAnsi="IRNazanin" w:eastAsia="IRNazanin"/>
          <w:color w:val="111111"/>
          <w:sz w:val="28"/>
          <w:sz w:val="28"/>
          <w:szCs w:val="28"/>
          <w:rtl w:val="true"/>
          <w:lang w:bidi="fa-IR"/>
        </w:rPr>
        <w:t>و مع ضیق الوقت ان امکن التطهیر أو التبدیل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الصلاة من غیر لزوم 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و التهذیب،بل یظهر ذلک لمن قارن روایات الکافی نفسه بین ابوابه و کتبه بعضها البعض،و علی ذلک فوجه التفصیل بین المنی بإطلاق بطلان الصلاة،و الدم هو کون المنی یصیب فی العادة الثوب الساتر و لا یمکن تطهیره بسهولة فی الاثناء، بخلاف الدم من الناحیتین و لذلک جعله علیه السّلام أشدّ من الدم و نفی استوائه مع الدم و قد یکون النفی لعدم العفو فیه کالدم فی ما دون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من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یزد علی مقدار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عوده الی الشرطیة الثانیة و الا لکان قوله </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اقل من ذلک فلیس بشیء رأیته قبل أو لم 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تکرارا مستهجنا أو مغنیا عما تقدمه،بل لا یناسب تأکید النفی و عدم الاثر له مع ما تقدم من تکلف التفصیل اذا حمل الدم فی الشرطیتین علی المقدار المعفو عنه،و لا یشکل بناء علی هذا الاستظهار بتقیید اطلاق الشرطیة الاولی بالدم الواقع فی الاثناء لا الدم السابق، بالروایات المتقدمة الخاصة بالدم السابق </w:t>
      </w:r>
      <w:r>
        <w:rPr>
          <w:rStyle w:val="FootnoteAnchor"/>
          <w:rtl w:val="true"/>
        </w:rPr>
        <w:footnoteReference w:id="647"/>
      </w:r>
      <w:r>
        <w:rPr>
          <w:rFonts w:ascii="IRNazanin" w:hAnsi="IRNazanin" w:eastAsia="IRNazanin"/>
          <w:color w:val="111111"/>
          <w:sz w:val="28"/>
          <w:sz w:val="28"/>
          <w:szCs w:val="28"/>
          <w:rtl w:val="true"/>
          <w:lang w:bidi="fa-IR"/>
        </w:rPr>
        <w:t>،و ذلک لکون الروایات المتقدمة الدالة علی البطلان أیضا مطلقة من جهة وجود الثوب الساتر و عدمه أی امکان طرح أو تبدیل أو تطهیر المتنجس و عدمه فتکون النسبة من وجه لا العموم المطلق فتصل النوبة الی عموم لا تعاد کما تقدم،بل ان الصحیح خصوصیة صحیحة محمد بن مسلم و اطلاق الروایات المتقدمة و ذلک لما عرفت من کون صحیح ابن مسلم المتقدم هو عین الصحیح المفصّل و التفصیل فیه تارة بین الدم و المنی و اخری بین الممکن ازالته و غیره شاهد الخصوصیة،مضافا الی لزوم تخصیص عموم ما دل علی البطلان و الاعادة لا محالة فی فرض ضیق الوقت لصحة الصلاة حینئذ کما یأتی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 أبی بصیر الاخیر فمورده المنی الذی یعسر ازالته کما عرفت،و کذا صحیح زرارة حیث فرض التردید بین دم الرعاف أو غیره أو شیء من منی،و یؤید ذلک بما ادعی من الاولویة من صورة وقوع الصلاة بالنجاسة جمیعها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فلیفعل ذلک و یتم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صحیحة،و ان لم یمکن أتمها و کانت صحیحة،و ان علم حدوثها فی الاثناء مع عدم اتیان شیء من اجزائها مع النجاسة،أو علم بها و شک فی انها کانت سابقا أو حدثت فعلا مع سعة الوقت،و امکان التطهیر أو التبدیل یتمها بعدهما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قول المشهور فواضح کما فی سعة الوقت،و أما علی القول الآخر فلسقوط شرطیة الطهارة فیما مضی من الاجزاء،أما لدعوی انصراف ما دل علی البطلان عن صورة ضیق الوقت و عدم امکان الاعادة،لکنها غریبة فی مثل أدلة الاجزاء و الشرائط،أو لوقوع التزاحم بین شرطیة الطهارة و الوقت بعد العلم بعدم سقوط الصلاة بحال،إلا أن التزاحم حین الالتفات و سقوط شرطیة حینئذ لا یصحح وقوع الاجزاء فی ما مضی عن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فرض التزاحم فی الاثناء بلا موجب بعد کون الغفلة فی الابتداء موجبة للعجز أیضا کما حرر فی علم الاصول،و لک أن تفرض التزاحم فی الاثناء و ما وقع من الاجزاء و ان لم یکن مصداقا للامتثال حدوثا الا انه مصداق بقاء،و هذا لیس نظیر وقوع بعض الصلاة قبل الوقت،اذ ما نحن فیه الامر بالمرتبة التامة موجود فی السابق و الامر بالناقصة و ان وجد بقاء الا أنه من سنخ شخص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تتمثل بموارد تصحیح لا تعاد للصلاة الناقصة بعد الوقوع لا سیما علی القول بأن مفادها التصرف فی الجعل لا الاکتفاء فی مقام الفراغ،فان موضوع القاعدة علی کل حال هو بعد وقوع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مع عدم امکان التطهیر و نحوه تسقط شرطیة الطهارة بالنسبة الی الاجزاء اللاحقة أیضا،ثم ان بضیق الوقت المراد هل هو ما تقع فیه تمام الصلاة أو بمقدار رکعة،یحرر ذلک فی کلیة موارد الدوران بین الوقت و بقیة الشرائط</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لدلالة صحیح ابن مسلم و صحیح زرارة المتقدمین و کذا روایات ابتلاء المصلی بدم الرعاف فی الاثناء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عدم الامکان یستأنف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ضیق الوقت یتمها مع النجاسة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علیه، و أما اذا کان ناسیا فالاقوی وجوب الاعادة أو القضاء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عدم سقوط الشرطیة فی الاجزاء اللاحقة و یدل علیه أیضا بعض ما ورد فی الابتلاء بدم الرعاف فی الاثناء </w:t>
      </w:r>
      <w:r>
        <w:rPr>
          <w:rStyle w:val="FootnoteAnchor"/>
          <w:rtl w:val="true"/>
        </w:rPr>
        <w:footnoteReference w:id="649"/>
      </w:r>
      <w:r>
        <w:rPr>
          <w:rFonts w:ascii="IRNazanin" w:hAnsi="IRNazanin" w:eastAsia="IRNazanin"/>
          <w:color w:val="111111"/>
          <w:sz w:val="28"/>
          <w:sz w:val="28"/>
          <w:szCs w:val="28"/>
          <w:rtl w:val="true"/>
          <w:lang w:bidi="fa-IR"/>
        </w:rPr>
        <w:t>،و ما فی موثق داود بن سرحان و مصحح عبد اللّه بن سنان من الاتمام فالاول منهما مطلق مقید بما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الاتمام فی صور التطهیر أو التبدیل و نحوها و الا أعاد،و أما الثانی فمخالف للنصوص المستفیضة ان لم تکن متواترة علی مانعیة النجاسة فی الاثناء مثل الدم و غیره و لذلک قیل انه مخالف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النجاسة قبل الصلاة الملتفت إلیها فی الاثناء مع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المشهور خلافا للشیخ فی بعض کتبه و المحقق فی المعتبر مستحسنا و للمدارک،و للشیخ فی الاستبصار بالتفصیل و للمنسوب الی المتأخرین،و یدل علی المشهور الروایات المستفیضة </w:t>
      </w:r>
      <w:r>
        <w:rPr>
          <w:rStyle w:val="FootnoteAnchor"/>
          <w:rtl w:val="true"/>
        </w:rPr>
        <w:footnoteReference w:id="650"/>
      </w:r>
      <w:r>
        <w:rPr>
          <w:rFonts w:ascii="IRNazanin" w:hAnsi="IRNazanin" w:eastAsia="IRNazanin"/>
          <w:color w:val="111111"/>
          <w:sz w:val="28"/>
          <w:sz w:val="28"/>
          <w:szCs w:val="28"/>
          <w:rtl w:val="true"/>
          <w:lang w:bidi="fa-IR"/>
        </w:rPr>
        <w:t>،و فیها ما علل ذلک بالعقوبة و لکی یهتم بالطهارة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الثانی صحیح العلاء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یصیب ثوبه الشیء ینجسه فینسی ان یغسله فیصلی فیه،ثم یذکر انه لم یکن غسله، أ یعید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یعید،قد مضت الصلاة و کتبت له</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ما ورد فی من نسی الاستنجاء حتی صلی </w:t>
      </w:r>
      <w:r>
        <w:rPr>
          <w:rStyle w:val="FootnoteAnchor"/>
          <w:rtl w:val="true"/>
        </w:rPr>
        <w:footnoteReference w:id="652"/>
      </w:r>
      <w:r>
        <w:rPr>
          <w:rFonts w:ascii="IRNazanin" w:hAnsi="IRNazanin" w:eastAsia="IRNazanin"/>
          <w:color w:val="111111"/>
          <w:sz w:val="28"/>
          <w:sz w:val="28"/>
          <w:szCs w:val="28"/>
          <w:rtl w:val="true"/>
          <w:lang w:bidi="fa-IR"/>
        </w:rPr>
        <w:t>،نعم هی معارضة بما دل علی الاعادة فی ناسی الاستنجاء</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الثالث صحیح علی بن مهزیار قال کتب إلیه سلیمان بن رشیدة یخبره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 أصاب کفه برد نقطة من البول و انه مسحه بخرقة و نسی غسله و تمسح بدهن فمسح به کفّیه و وجهه و رأسه،ثم توضأ وضوء الصلاة و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باعادة الصلوات اللاتی أتی بها بذلک الوضوء فی الوقت دون ما خرج وقتها،من قبل ان الرجل اذا کان ثوبه نجسا لم یعد الصلاة الا ما کان فی وقت،و اذا کان جنبا أو صلی علی غیر وضوء فعلیه اعادة الصلوات الفائتة لان الثوب خلاف الجسد،و فی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علی ذلک،ان شاء اللّه</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قد یظهر من موثق عمار عن أبی عبد اللّه علیه السّلام فی الرجل ینسی ان یغسل دبره بالماء حتی صلی،الا انه قد تمسح بثلاثة أحجار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وقت تلک الصلاة فلیعد الصلاة،و لیعد الوضوء،و ان کان قد مضی وقت تلک الصلاة التی صلی فقد جازت صلاته،و لیتوضأ لما یستقبل من الصلاة</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الا رجّحت أدلة القول الاول لاستفاضة الروایات و صراحة دلالتها علی وجوب الاعادة و وجوب القضاء کمصحح علی بن جعفر </w:t>
      </w:r>
      <w:r>
        <w:rPr>
          <w:rStyle w:val="FootnoteAnchor"/>
          <w:rtl w:val="true"/>
        </w:rPr>
        <w:footnoteReference w:id="655"/>
      </w:r>
      <w:r>
        <w:rPr>
          <w:rFonts w:ascii="IRNazanin" w:hAnsi="IRNazanin" w:eastAsia="IRNazanin"/>
          <w:color w:val="111111"/>
          <w:sz w:val="28"/>
          <w:sz w:val="28"/>
          <w:szCs w:val="28"/>
          <w:rtl w:val="true"/>
          <w:lang w:bidi="fa-IR"/>
        </w:rPr>
        <w:t xml:space="preserve">،و صحیح محمد بن مسلم </w:t>
      </w:r>
      <w:r>
        <w:rPr>
          <w:rStyle w:val="FootnoteAnchor"/>
          <w:rtl w:val="true"/>
        </w:rPr>
        <w:footnoteReference w:id="656"/>
      </w:r>
      <w:r>
        <w:rPr>
          <w:rFonts w:ascii="IRNazanin" w:hAnsi="IRNazanin" w:eastAsia="IRNazanin"/>
          <w:color w:val="111111"/>
          <w:sz w:val="28"/>
          <w:sz w:val="28"/>
          <w:szCs w:val="28"/>
          <w:rtl w:val="true"/>
          <w:lang w:bidi="fa-IR"/>
        </w:rPr>
        <w:t>نظرا للتعلیل المتقدم و المقابلة بین الجهل و العلم السابق مع النسیان،اذ لو ارید الحمل علی الندب لکان ذلک أیضا فی ما دل علی الاعادة فی الجهل و التأکید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 جمیع ما فاته علی قدر ما کان یصلی و لا ینقض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حمل روایات مستفیضة أو متواترة بروایة واحدة من دون وجود تقیة أو نحوها مستغرب بعید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ضمّ الی صحیحة العلاء ما ورد فی ناسی الاستنجاء من عدم وجوب الاعادة لخرجت من الشذوذ روائیا،لکن فیما 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دل علی وجوب الاعادة فی ذلک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کون عدم وجوب الاعادة فتوی و حکم العامة کما فی</w:t>
      </w:r>
    </w:p>
    <w:p>
      <w:pPr>
        <w:pStyle w:val="BookText"/>
        <w:rPr/>
      </w:pPr>
      <w:r>
        <w:rPr>
          <w:rFonts w:ascii="IRNazanin" w:hAnsi="IRNazanin" w:eastAsia="IRNazanin"/>
          <w:color w:val="111111"/>
          <w:sz w:val="28"/>
          <w:sz w:val="28"/>
          <w:szCs w:val="28"/>
          <w:rtl w:val="true"/>
          <w:lang w:bidi="fa-IR"/>
        </w:rPr>
        <w:t xml:space="preserve">صحیح ابن اذینة من ذکر فعل الحکم بن عتیبة من ترک الاستنجاء متعمدا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 علیه ان یغسل ذکره و یعید</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فمجمل الروایات نفی اعادة ذلک،مضافا الی کونها فتواهم الموجودة فی کتبهم، مضافا الی احتمالها أیضا الدلالة علی حصول التطهیر بالتنشیف من دون الماء الذی هو فتوی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بین الوقت و خارجه فصحیح ابن مهزیار و ان کان الظاهر منه الروایة عن المعصوم علیه السّلام کما هو دیدنه فی المکاتبات الکثیرة فی الابواب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من مفادها کما تقدم فی منجسیة المتنجس هو عدم بطلان الوضوء الحدثی لحصول غسل یده بتکرر ملاقاة یده للماء لغسل اعضاء الوضوء بل التکرر حاصل فی البدایة لغسل الکفین مقدمة،و کذا الاعضاء المتنجسة بالدهن المتنجس حیث انه غسلها یتم مرتین بل ان غسلها مرة کاف علی القول بکفایة الغسل مرة للحدث و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فجهة الخلل حینئذ هو تنجس البدن من الرأس و غیره فی غیر محال الوضوء، فیکون الخلل فی طهارة الخبث و المراد من الوضوء فی صدرها هو التمسح بالدهن کما فسّره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معارضة بمصحح علی بن جعفر و صحیح محمد بن مسلم المشار إلیهما سابقا الصریحتین فی کل من وجوب الاعادة الادائی فی الوقت و القضاء،حیث ان التعبیر فی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 جمیع ما فاته علی قدر ما کان یصلی و لا ینقص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صلیت فیه صلاة کثیرة فأعد ما صلیت فیه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وجه التقیة فی مطلقات نفی الاعادة،بل ان صحیح ابن اذینة المتقدم الدال علی التقیة فی خصوص نفی الاعادة صریح فی القضاء أیضا،حیث ان</w:t>
      </w:r>
      <w:bookmarkStart w:id="317" w:name="pg13747_165193"/>
    </w:p>
    <w:p>
      <w:pPr>
        <w:pStyle w:val="BookText"/>
        <w:rPr/>
      </w:pPr>
      <w:bookmarkEnd w:id="317"/>
      <w:r>
        <w:rPr>
          <w:rFonts w:ascii="IRNazanin" w:hAnsi="IRNazanin" w:eastAsia="IRNazanin"/>
          <w:color w:val="111111"/>
          <w:sz w:val="28"/>
          <w:sz w:val="28"/>
          <w:szCs w:val="28"/>
          <w:rtl w:val="true"/>
          <w:lang w:bidi="fa-IR"/>
        </w:rPr>
        <w:t>سواء تذکر بعد الصلاة أو فی أثنائها أمکن التطهیر أو التبدیل أم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18" w:name="__RefHeading___Toc1802316_1468164448"/>
      <w:bookmarkStart w:id="319" w:name="_Toc122"/>
      <w:bookmarkEnd w:id="318"/>
      <w:r>
        <w:rPr>
          <w:rtl w:val="true"/>
        </w:rPr>
        <w:t xml:space="preserve">مسألة </w:t>
      </w:r>
      <w:r>
        <w:rPr/>
        <w:t>1</w:t>
      </w:r>
      <w:r>
        <w:rPr>
          <w:rtl w:val="true"/>
        </w:rPr>
        <w:t>:</w:t>
      </w:r>
      <w:r>
        <w:rPr>
          <w:rtl w:val="true"/>
        </w:rPr>
        <w:t>ناسی الحکم تکلیفا أو وضعا کجاهله فی وجوب الاعادة و القضاء</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 الحکم تکلیفا أو وضعا کجاهله فی وجوب الاعادة و القضاء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20" w:name="__RefHeading___Toc1802318_1468164448"/>
      <w:bookmarkStart w:id="321" w:name="_Toc123"/>
      <w:bookmarkEnd w:id="320"/>
      <w:r>
        <w:rPr>
          <w:rtl w:val="true"/>
        </w:rPr>
        <w:t xml:space="preserve">مسألة </w:t>
      </w:r>
      <w:r>
        <w:rPr/>
        <w:t>2</w:t>
      </w:r>
      <w:r>
        <w:rPr>
          <w:rtl w:val="true"/>
        </w:rPr>
        <w:t>:</w:t>
      </w:r>
      <w:r>
        <w:rPr>
          <w:rtl w:val="true"/>
        </w:rPr>
        <w:t>لو غسل ثوبه النجس و علم بطهارته،ثم صلی فیه،و بعد ذلک تبین له بقاء نجاسته</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غسل ثوبه النجس و علم بطهارته،ثم صلی فیه،و بعد ذلک تبین له بقاء نجاسته فالظاهر أنه من باب الجهل بالموضوع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الاعادة أو القضاء و کذا لو شک فی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 علیه السّلام لما صنعه الحکم بن عتیبة عند نقل الراوی بلزوم الاعادة ظاهر فی وقوع ذلک فیما مضی،و منه یظهر الحال فی موثق عمار الموهم للتفصیل،مع أن مورده قد حصلت فیه الطهارة بالاحجار،فذلک قرینة الاستحباب فی الاعادة و الوضوء فیه بمعنی غسل موضع النجو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بتقریب الاطلاق الشامل للاثناء،انه دال علی الشرطیة فی فرض النسیان بل بعضها وارد فی خصوص الفرض،أو اولویة المقام من الالتفات فی الاثناء للجهل، کصحیح ابن سنان و علی بن جعفر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لادراج الناسی للحکم فی عنوان الجاهل به،بعد عدم اخذه فی دلیل علی کلا القولین فی جاهل الحکم،نعم ما ذکر فیه یتأتی فی المقام أیضا،الا أنّه علی القول بشمول لا تعاد للخلل الناشئ من الجهل بالحکم و نحوه،لا یتأتی التفصیل المتقدم بین المقصر و القاصر فی الناسی للحکم لعدم انسحاب وجهه هاهنا، نعم بناء علی التفصیل بین تنجز النجاسة مطلقا و عدم تنجزها کما یأتی تقریبه یصح التفصیل هاهنا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مصحح میسر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انک لو کنت غسلت أنت لم یکن علیک شیء</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،و کذا مفهوم صحیح عبد اللّه بن سنان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علم انه أصاب ثوبه جنابة قبل ان یصلی ثم صلّی فیه و لم یغسله فعلیه ان یعید</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،و کذا صحیحه الآخر </w:t>
      </w:r>
      <w:r>
        <w:rPr>
          <w:rStyle w:val="FootnoteAnchor"/>
          <w:rtl w:val="true"/>
        </w:rPr>
        <w:footnoteReference w:id="661"/>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 xml:space="preserve">مفهوم مصحح علی بن جعفر </w:t>
      </w:r>
      <w:r>
        <w:rPr>
          <w:rStyle w:val="FootnoteAnchor"/>
          <w:rtl w:val="true"/>
        </w:rPr>
        <w:footnoteReference w:id="662"/>
      </w:r>
      <w:r>
        <w:rPr>
          <w:rFonts w:ascii="IRNazanin" w:hAnsi="IRNazanin" w:eastAsia="IRNazanin"/>
          <w:color w:val="111111"/>
          <w:sz w:val="28"/>
          <w:sz w:val="28"/>
          <w:szCs w:val="28"/>
          <w:rtl w:val="true"/>
          <w:lang w:bidi="fa-IR"/>
        </w:rPr>
        <w:t>،و کذا صحیح عبد اللّه بن سنان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یری انه اصابه شیء فنظر فلم یر شیئا،أجزأه ان ینضحه بالماء</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انه و ان وردت فی طرو الجهل بسبب النظر الا انه لا فرق مع ما لو کان بسبب الغسل أو غیره الموهم لزوال النجاسة المعلومة،و بناء علی ان لازم الاجتزاء بالنضح هو عدم الاعادة بعد انکشاف الخلاف لکون مقتضی السیاق فی الجمل السابقة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بأن المستظهر من الروایات هو التفصیل بین تنجز النجاسة و عدم تنجزها،کما فی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ثم شککت،فلیس ینبغی لک ان تنقض الیقین بالشک أبدا</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،و کذا المقابلة المتکررة فی الروایات بین العلم و عدمه کنایة عن التنجز و عدمه و کذا التعبیر فی صحیحة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و هو لا یعلم فلا اعادة</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یظهر منه انتفاء العلم الفعلی المقارن للصلاة و ان حصل العلم السابق،و لکن هذه الکبری غیر مطردة اذ الناسی یعید سواء کان مقصرا تنجزت علیه أو قاصرا، و الجاهل مطلقا أو بالموضوع لا یعید سواء کان بتقصیر أو قصور،کما فی النجاسة المجهولة الحادثة بسبب التوانی و نسیان نجاسة اخری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خروجهما عن الکبری بالتخصیص،کما تری اذ لا یبقی تحتها ما یعتد به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فالأصح صیاغة الکبری بالتفصیل بین موارد الاعتماد علی حجة أو اصل معذر کی یکون مطردا و نحوه،و هذا عند الالتفات خاصة و هو أخص من مطلق عدم</w:t>
      </w:r>
    </w:p>
    <w:p>
      <w:pPr>
        <w:pStyle w:val="BookText"/>
        <w:rPr/>
      </w:pPr>
      <w:r>
        <w:rPr>
          <w:rFonts w:ascii="IRNazanin" w:hAnsi="IRNazanin" w:eastAsia="IRNazanin"/>
          <w:color w:val="111111"/>
          <w:sz w:val="28"/>
          <w:sz w:val="28"/>
          <w:szCs w:val="28"/>
          <w:rtl w:val="true"/>
          <w:lang w:bidi="fa-IR"/>
        </w:rPr>
        <w:t>ثم تبین بعد الصلاة انه کان نجسا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علم بنجاسته فأخبره الوکیل فی تطهیره بطهارته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شهدت البینة بتطهیره ثم تبین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وقعت قطرة بول أو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فی انها وقعت علی ثوبه أو علی الارض،ثم تبین انها وقعت علی ثوبه و کذا لو رأی فی بدنه أو ثوبه دما،و قطع بأنه دم البق أو دم القروح المعفو أو انه اقل من الدرهم أو نحو ذلک،ثم تبین انه مما لا یجوز الصلاة فیه،و کذا لو شک فی التنجیز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قبال هذه الدعوی استدل علی الاعادة باستظهار الاطلاق من العلم السابق المذکور کشرط فی الروایات لوجوب الاعادة و لم یقید بطرو النسیان أو عدم الجهل الطارئ أی لم یقید بالبقاء و عدم الزوال و لا بکونه منجزا،و علی ذلک تجب الاعادة فی کثیر من الصور الآتیة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انک عرفت دلالة الروایات المتعددة علی عدم الاعادة مع الفحص و عدم العثور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حال القول بلزوم الفحص مع الشک کی تسقط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استشکل فی عدم الاعادة باخبار الوکیل مع کشف الخلاف بل بالبینة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کبری ترتب الاعادة علی مطلق العلم السابق و قد تقدم ضعفه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لمصحح میسر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الجاریة فتغسل ثوبی من المنی فلا تبالغ فی غسله فأصلی فیه فاذا هو یابس،قال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صلاتک،أما انک لو کنت غسلت أنت لم یکن علیک شیء</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،بتقریب انها دالة علی عدم جریان أصالة الصحة بقاء مع انکشاف الخلاف أو ثبوت الاعادة مع انکشاف الخلاف فی خبر الثقة أو البینة، و حیث ان إخبار الوکیل المراد به الوکیل فی الغسل أی الذی اوکل إلیه ذلک الفعل فمنشأ الاعتماد علیه إما علی عمله أو علی اخباره و علی التقدیرین تکون المصححة</w:t>
      </w:r>
    </w:p>
    <w:p>
      <w:pPr>
        <w:pStyle w:val="BookText"/>
        <w:rPr/>
      </w:pPr>
      <w:r>
        <w:rPr>
          <w:rFonts w:ascii="IRNazanin" w:hAnsi="IRNazanin" w:eastAsia="IRNazanin"/>
          <w:color w:val="111111"/>
          <w:sz w:val="28"/>
          <w:sz w:val="28"/>
          <w:szCs w:val="28"/>
          <w:rtl w:val="true"/>
          <w:lang w:bidi="fa-IR"/>
        </w:rPr>
        <w:t>شیء من ذلک ثم تبین انه مما لا یجوز،فجمیع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 الجهل بالنجاسة لا یجب فیها الاعادة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دالة علی عدم الاجتزاء بعد انکشاف الخلاف،بل ان الإخبار عن الطهارة یرجع الی اصالة الصحة فی العمل،فان غایة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شهد بالمسبب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 الغسل و التطهیر و هو الآخر یحتاج الی جریان أصالة الصحة،فمن ثم لم یفرق غیر واحد من المدققین بین التقریبین فی الروایة و لا بین الاخبار و عمل الغیر،و یشهد علی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التفرقة بین الغسل المباشر و الاستناد الی الاصل فی عمل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المقابلة فی ذیل الروایة بذکر الشق الآخر و هو مباشرته و ترتب نفی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تقدم ان فرض السائل هو توانی الجاریة عن الغسل التام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تبالغ فی غسله فأصلی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علمه بذلک قبل لعطفه الصلاة علی ذلک،فأصالة الصحة لم تکن جاریة حدوثا لا انها ساقطة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المفاد بأن الاصالة غیر جاریة بقاء،اذ المراد منه ان کان بعد الانکشاف فلیس ذلک یختص بأصالة الصحة بل کل الاصول العملیة کذلک،و ان کان المراد هو انکشاف عدم جریانها من البدء لانکشاف تقصیر الغیر فی العمل،فلیس ذلک الا من انکشاف الخلاف فی موارد الاصول العملیة لا الخلل فی شرائط الجریان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دلالة صحیح زرارة المتقدم علی نفی الاعادة عند انکشاف الخلاف فی مورد استصحاب الطهارة و التفرقة بین المورد الثانی و المقام بحصول العلم و ان لم یکن منجزا فی المقام دون مورد استصحاب الطهارة،قد عرفت ضعف منشئیته للزوم الاعادة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صدق عدم العلم بوقوعها علی الثوب المأخوذ فی الروایات الظاهر فی التعیین لا علی نحو التردید بین أطراف العلم الاجمالی،نعم قیدت الامثلة بما اذا لم یکن العلم الاجمالی منجزا فی المثال الاول،و ما لم یبن علی المانعیة فی الدم</w:t>
      </w:r>
      <w:bookmarkStart w:id="322" w:name="pg13747_165197"/>
    </w:p>
    <w:p>
      <w:pPr>
        <w:pStyle w:val="Heading5"/>
        <w:numPr>
          <w:ilvl w:val="4"/>
          <w:numId w:val="1"/>
        </w:numPr>
        <w:rPr/>
      </w:pPr>
      <w:bookmarkStart w:id="323" w:name="__RefHeading___Toc1802320_1468164448"/>
      <w:bookmarkStart w:id="324" w:name="_Toc124"/>
      <w:bookmarkEnd w:id="322"/>
      <w:bookmarkEnd w:id="323"/>
      <w:r>
        <w:rPr>
          <w:rtl w:val="true"/>
        </w:rPr>
        <w:t xml:space="preserve">مسألة </w:t>
      </w:r>
      <w:r>
        <w:rPr/>
        <w:t>3</w:t>
      </w:r>
      <w:r>
        <w:rPr>
          <w:rtl w:val="true"/>
        </w:rPr>
        <w:t>:</w:t>
      </w:r>
      <w:r>
        <w:rPr>
          <w:rtl w:val="true"/>
        </w:rPr>
        <w:t>لو علم بنجاسة شیء فنسی و لاقاه بالرطوبة،و صلّی ثم تذکر انه کان نجسا،و أن یده تنجست بملاقاته</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بنجاسة شیء فنسی و لاقاه بالرطوبة،و صلّی ثم تذکر انه کان نجسا،و أن یده تنجست بملاقاته،فالظاهر انه أیضا من باب الجهل بالموضوع لا النسیان،لانه لم یعلم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یده سابقا،و النسیان انما هو فی نجاسة شیء آخر غیر ما صلّی فیه نعم لو توضأ أو اغتسل قبل تطهیر یده،و صلّی کانت باطلة من جهة بطلان وضوئه أو غسله</w:t>
      </w:r>
      <w:r>
        <w:rPr>
          <w:rFonts w:eastAsia="IRNazanin" w:cs="IRNazanin"/>
          <w:color w:val="111111"/>
          <w:sz w:val="28"/>
          <w:szCs w:val="28"/>
          <w:rtl w:val="true"/>
          <w:lang w:bidi="fa-IR"/>
        </w:rPr>
        <w:t>.</w:t>
      </w:r>
    </w:p>
    <w:p>
      <w:pPr>
        <w:pStyle w:val="Heading5"/>
        <w:numPr>
          <w:ilvl w:val="4"/>
          <w:numId w:val="1"/>
        </w:numPr>
        <w:rPr/>
      </w:pPr>
      <w:bookmarkStart w:id="325" w:name="__RefHeading___Toc1802322_1468164448"/>
      <w:bookmarkStart w:id="326" w:name="_Toc125"/>
      <w:bookmarkEnd w:id="325"/>
      <w:r>
        <w:rPr>
          <w:rtl w:val="true"/>
        </w:rPr>
        <w:t xml:space="preserve">مسألة </w:t>
      </w:r>
      <w:r>
        <w:rPr/>
        <w:t>4</w:t>
      </w:r>
      <w:r>
        <w:rPr>
          <w:rtl w:val="true"/>
        </w:rPr>
        <w:t>:</w:t>
      </w:r>
      <w:r>
        <w:rPr>
          <w:rtl w:val="true"/>
        </w:rPr>
        <w:t>إذا انحصر ثوبه فی نجس</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انحصر ثوبه فی نجس فان لم یمکن نزعه حال الصلاة لبرد أو نحوه صلّی فیه،و لا یجب علیه الاعادة أو القضاء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المشکوک فی المثال الثانی،حیث ان غایة الأمر هی الاعادة حینئذ بمقتضی القاعدة من دون شمول الأدلة النافیة لها،اذ هی اما فی موارد عدم التنجیز مطلقا أو فی موارد الاعتماد علی اصل معذّر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عند الالتفات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الاصح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ظاهر،الا ان التأمل یرد علی القول بالتفصیل بین مطلق التنجیز و عدمه فان فی المقام یمکن فرضه متنجزا لتوانیه فی نسیانه المسبب للتنجس المجهول، بخلاف ما اذا کان التفصیل هو ما قدمناه من الاستناد الی حجة أو أصل معذر فی موارد الالتفات و فی موارد الغفلة التفصیل بین الناسی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یظهر من صحیح علی بن مهزیار المتقدم فی الناسی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التقریبات فی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العفو عن النجاسة المجهولة المسببة عن النجاسة المنسیة فلاحظ ما تقدم،و هی و ان کانت معارضة فی نفی القضاء الا انها غیر معارضة فی تسویتها لحکم النجاسة المجهولة المسببة عن النسیان بحکم الناسی،فالاحوط الاعادة فی الفرض</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لسقوط شرطیة الطهارة فی اللباس مع فرض الاضطرار للبسه و ان بنی علی وجوب الصلاة عاریا حال الاختیار،اذ ما دل علی الطهارة أو الوجوب المزبور مرفوع بالاضطرار،مضافا الی دلالة صحیح الحلبی الآتی فی المضطر الی الثوب،هذا کله بالنسبة الی القضاء فی الاضطرار المستوعب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الاعادة فیما ارتفع فی الاثناء فحیث ان موضوع الاضطرار هو المستوعب فی کل الوقت لعدم صدقه بلحاظ الطبیعة للقدرة علی بعض افرادها،و صدقه بلحاظ بعض افرادها غیر نافع بعد عدم اخذه الا بلحاظ المأمور به لا مصادیقه کان مقتضی القاعدة هو الاعادة،الا ان المنسوب الی الاکثر عدم وجوب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تعاد بناء علی عموم مواردها کما هو الصحیح کما تقدم،بتقریب انه جاهل باشتراط الطهارة الخبثیة لاعتقاده أو استصحابه بقاء الاضطرار الی آخر الوقت و بما فی الصحیح الآخر للحلبی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المجوز للصلاة فی الثوب النجس المحمول عند القائل بوجوب الصلاة عاریا علی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الاشارة الی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 فاذا وجد الماء غسله</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و کذا بقیة روایات الصلاة فی الثوب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بموثقة عمار الساباطی عن أبی عبد اللّه علیه السّلام انه سئل عن رجل لیس علیه الا ثوب و لا تحل الصلاة فیه،و لیس یجد ماء یغسله،کیف یصنع؟قال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یتیمم و یصلی،فاذا أصاب ماء غسله و أعاد الصلاة</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،بل قد یقرب اطلاقها لوجوب القضاء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دلالتها بکون الاعادة لأجل الطهارة الحدثیة و هی عدم تحقق موضوع التیمم و هو فقدان الماء المستوعب للوقت لا من جهة الخلل فی الطهارة الخبثیة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سوق الجواب یفید الثانی حیث رتب الأمر بالاعادة علی تغسیل الثوب لا علی الوضوء،مما یفید ان منشأ الاعادة هو ذلک و ان کان احتمال الخدش المتقدم علی حاله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لیس فی الجواب افتراض الصلاة فی الثوب النجس لا سیما و ان السائل قد</w:t>
      </w:r>
    </w:p>
    <w:p>
      <w:pPr>
        <w:pStyle w:val="BookText"/>
        <w:rPr/>
      </w:pPr>
      <w:r>
        <w:rPr>
          <w:rFonts w:ascii="IRNazanin" w:hAnsi="IRNazanin" w:eastAsia="IRNazanin"/>
          <w:color w:val="111111"/>
          <w:sz w:val="28"/>
          <w:sz w:val="28"/>
          <w:szCs w:val="28"/>
          <w:rtl w:val="true"/>
          <w:lang w:bidi="fa-IR"/>
        </w:rPr>
        <w:t>و ان تمکن من نزعه ففی وجوب الصلاة فیه،أو عاریا أو التخییر وجوه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الاول و الأحوط تکرار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عدم حلیة الصلاة فیه،فافتراض الجواب یحتمل الصلاة عاریا،و الاعادة حینئذ لم یذهب إلیها أحد من جهة فقد الساتر،و لعل ذلک منشأ اعراض المشهور عن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الی کل جماعة و نسب الثانی الی المشهور و ذهب إلیه الشیخ و جماعة و ذهب الی الثالث الفاضلان و الشهیدان و المحقق الثانی،و ذهب الی الاول المقدس الاردبیلی و جماعة،و کذا الاختلاف عند العامة فقد ذهب کل من المالکیة و الحنابلة الی الاول الا ان الحنبلی اوجب الاعادة أیضا و ذهب کل من الحنفیة و الشافعیة 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مقتضی القاعدة فی المقام بسقوط شرطیة الطهارة لکونها شرطا فی الشرط الآخر و هو التستر فیرجح اصل الشرط و هو التستر علی الفرج،و قد یعکس بکون الطهارة شرطا مطلقا فی المصلی و لو بدنه و هی أهم من الساتر و لا اقل من انها محتملة الاهمیة فیتعین الترجیح فی طرفها،و قد یعکس الی الاول بانه مع التستر یحافظ علی الرکوع و السجود بخلاف الاخذ بالطهارة فانه یؤمئ لهما،و قد یقرر بمقتضی القاعدة التخییر لاحتمال الاهمیة فی کل من الطرفین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قد وردت طائفتان من الروایات </w:t>
      </w:r>
      <w:r>
        <w:rPr>
          <w:rStyle w:val="FootnoteAnchor"/>
          <w:rtl w:val="true"/>
        </w:rPr>
        <w:footnoteReference w:id="669"/>
      </w:r>
      <w:r>
        <w:rPr>
          <w:rFonts w:ascii="IRNazanin" w:hAnsi="IRNazanin" w:eastAsia="IRNazanin"/>
          <w:color w:val="111111"/>
          <w:sz w:val="28"/>
          <w:sz w:val="28"/>
          <w:szCs w:val="28"/>
          <w:rtl w:val="true"/>
          <w:lang w:bidi="fa-IR"/>
        </w:rPr>
        <w:t>تدلاّن علی الاول و الثانی و قد یضاف إلیها طائفة منفصلة کمصحح الحلبی المقید للصلاة فیه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اختلفت الانظار فی التوفیق بینها فمن مرجح للاولی لکثرة العدد و صحتها،و آخر یعیّن العمل بالاولی لضعف اسناد الثانیة و اضمارها و ثالث مرجح للثانیة لعمل المشهور،و رابع بالجمع بینها بالتفصیل بحمل الاولی علی الاضطرار لمصحح الحلبی المشار إلیه،أو التفصیل بین وجود ناظر و عدمه و قد یرجع ذلک الی سابقه،و خامس بالتخییر بین</w:t>
      </w:r>
    </w:p>
    <w:p>
      <w:pPr>
        <w:pStyle w:val="BookText"/>
        <w:rPr/>
      </w:pPr>
      <w:r>
        <w:rPr>
          <w:rFonts w:ascii="IRNazanin" w:hAnsi="IRNazanin" w:eastAsia="IRNazanin"/>
          <w:color w:val="111111"/>
          <w:sz w:val="28"/>
          <w:sz w:val="28"/>
          <w:szCs w:val="28"/>
          <w:rtl w:val="true"/>
          <w:lang w:bidi="fa-IR"/>
        </w:rPr>
        <w:t>العمل باحداهما فی المسألة الاصولیة،أو التخییر فی الحکم فی المسألة الفقهیة لکون التعیین فی کل منهما ظهورا لا یقاوم الصراحة فی الآخر الدالة علی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الوجه الاول لیس بتام،اذ لیست الکثرة الا بتفاوت زیادة خبر أو اثنین عند التأمل،مع وجود الصحیح کصحیحة ابن مسکان فی الثانیة،و منه یظهر التأمل فی الثانی حیث ان اضمار اخبار سماعة لما حرّر فی محله من دیدن اصحاب الکتاب الروائیة من العطف بالضمیر فی الروایات اللاحقة علی المظهر المصرح به فی صدر الکتاب أو الباب کما هو الحال فی روایات علی بن جعفر و مکاتبات علی بن مهزیار و غیرهما من الرواة اصحاب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مصحح الحلبی فالقاسم بن محمد الواقع فی سنده و هو الجوهری الاصبهانی القمی المسمی بکاسولا علی الاصح من اتحاد المسمی بذلک،فهو و ان لم یوثق و وصف بالوقف الا انه قد روی عنه کثیر من اصحاب الاجماع لا سیما کصفوان و ابن أبی عمیر و غیرهم من الاجلاء الکبار فلاحظ،مع وقوعه فی بعض الطرق الی اصحاب الکتب فی مشیخة الفقیه،و متانة ما رواه فی الابواب فهذا کاف فی اعتبار حاله و کذا الحال فی محمد بن عبد الحمید الواقع فی سند المصحح الآخر للحلبی الذی هو ابن سالم العطار فان التوثیق المذکور فی عبارة النجاشی ان لم یرجع إلیه لموضع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کون اسمها الضمیر راجع للاب لا سیما مع العطف بالواو علی ما سبق،الا انه ممن روی عنه محمد بن احمد بن یحیی الاشعری صاحب النوادر کما فی السند فی المقام و لم یستثنه القمیون من مشایخ کتاب النوادر الدال علی اعتمادهم علیه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الثالث و الخامس فانما تصل النوبة إلیهما مع عدم الجمع الدلالی بحسب الموضوع فتصل النوبة الی الجمع الدلالی بحسب الحکم و هو الشق الثانی من الوجه الخامس ثم الی الوجه الثالث ثم الی الشق الاول من الوجه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یقرّب التفصیل بأن الطائفة الثانیة الدالة علی نزع اللباس واردة فی فرض الغلاة حیث لا ناظر فهی اخص موضوعا من الاولی،و یعضد ذلک مفهوم مصحح الحلبی المقیّد للبسه بالاضطرار بناء علی استظهار الاضطرار الی ذلک من جهة وجود الناظر أو البرد و نحو ذلک لا من جهة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اشکل </w:t>
      </w:r>
      <w:r>
        <w:rPr>
          <w:rStyle w:val="FootnoteAnchor"/>
          <w:rtl w:val="true"/>
        </w:rPr>
        <w:footnoteReference w:id="670"/>
      </w:r>
      <w:r>
        <w:rPr>
          <w:rFonts w:ascii="IRNazanin" w:hAnsi="IRNazanin" w:eastAsia="IRNazanin"/>
          <w:color w:val="111111"/>
          <w:sz w:val="28"/>
          <w:sz w:val="28"/>
          <w:szCs w:val="28"/>
          <w:rtl w:val="true"/>
          <w:lang w:bidi="fa-IR"/>
        </w:rPr>
        <w:t xml:space="preserve">علی ذلک الاستظهار من المصححة بأن صحیحة ابن مسکان </w:t>
      </w:r>
      <w:r>
        <w:rPr>
          <w:rStyle w:val="FootnoteAnchor"/>
          <w:rtl w:val="true"/>
        </w:rPr>
        <w:footnoteReference w:id="671"/>
      </w:r>
      <w:r>
        <w:rPr>
          <w:rFonts w:ascii="IRNazanin" w:hAnsi="IRNazanin" w:eastAsia="IRNazanin"/>
          <w:color w:val="111111"/>
          <w:sz w:val="28"/>
          <w:sz w:val="28"/>
          <w:szCs w:val="28"/>
          <w:rtl w:val="true"/>
          <w:lang w:bidi="fa-IR"/>
        </w:rPr>
        <w:t xml:space="preserve">و روایة ابن أبی عمیر </w:t>
      </w:r>
      <w:r>
        <w:rPr>
          <w:rStyle w:val="FootnoteAnchor"/>
          <w:rtl w:val="true"/>
        </w:rPr>
        <w:footnoteReference w:id="672"/>
      </w:r>
      <w:r>
        <w:rPr>
          <w:rFonts w:ascii="IRNazanin" w:hAnsi="IRNazanin" w:eastAsia="IRNazanin"/>
          <w:color w:val="111111"/>
          <w:sz w:val="28"/>
          <w:sz w:val="28"/>
          <w:szCs w:val="28"/>
          <w:rtl w:val="true"/>
          <w:lang w:bidi="fa-IR"/>
        </w:rPr>
        <w:t>تدلان علی ان العاری مع وجود الناظر یصلی جالسا إیماء و مع عدم وجود الناظر یصلی قائما،و کذا روایة سماعة علی نسخة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 یومئ إیماء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 وجود الناظر،فالاضطرار فی المصححة هو للصلاة و لکون الانسان موجودا محتاجا الی اللباس لا یعیش کبقیة الحیوانات عاریا،فالتفصیل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صحیحة ابن مسکان و روایة ابن أبی عمیر غیر واردتین فی فرض المقام بل فی العاری الذی لیس له ثوب اصلا،و أما قیام العاری مطلقا أو قعوده کذلک أو التفصیل فأقوال فی تلک المسألة لاختلاف الاستظهار من الروایات،و علی کل حال لا بد من فرض عدم الناظر أو عدم اللباس فی روایات الطائفة الثانیة،لانه مع وجوده یجب التستر مستقلا و یحرم ابداء العورة فلا تزاحم بشرطیة الطهارة بالخبثیة فی الصلاة لکون الاول غیر مشروط بالقدرة الشرعیة بخلاف اجزاء و شرائط الصلاة علی قول،فتکون النسبة الخصوص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عرفت من کون مفاد الطائفة الثانیة موافقا لابی حنیفة المذهب العامی السائد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یتأمل فی الوجه المزبور ان صحیح علی بن جعفر فی الطائفة الاولی صریح</w:t>
      </w:r>
      <w:bookmarkStart w:id="327" w:name="pg13747_165202"/>
    </w:p>
    <w:p>
      <w:pPr>
        <w:pStyle w:val="Heading5"/>
        <w:numPr>
          <w:ilvl w:val="4"/>
          <w:numId w:val="1"/>
        </w:numPr>
        <w:rPr/>
      </w:pPr>
      <w:bookmarkStart w:id="328" w:name="__RefHeading___Toc1802324_1468164448"/>
      <w:bookmarkStart w:id="329" w:name="_Toc126"/>
      <w:bookmarkEnd w:id="327"/>
      <w:bookmarkEnd w:id="328"/>
      <w:r>
        <w:rPr>
          <w:rtl w:val="true"/>
        </w:rPr>
        <w:t xml:space="preserve">مسألة </w:t>
      </w:r>
      <w:r>
        <w:rPr/>
        <w:t>5</w:t>
      </w:r>
      <w:r>
        <w:rPr>
          <w:rtl w:val="true"/>
        </w:rPr>
        <w:t>:</w:t>
      </w:r>
      <w:r>
        <w:rPr>
          <w:rtl w:val="true"/>
        </w:rPr>
        <w:t>إذا کان عنده ثوبان یعلم بنجاسة أحدهما یکرر الصلاة</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عنده ثوبان یعلم بنجاسة احدهما یکرر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یتمکن فی عدم الاضطرار الی اللبس و امکان البقاء عریانا،و دعوی انه مطلق قابل للتقیید لیس بأولی من استظهار الانحصار من الاضطرار فی مصحح الحلبی السابق فیکون مطلقا أیضا لا خاصا مع أن فرض الطائفة الاولی عادة یکون فی الفلاة و نحوها من طرق الاسفار أیضا،فمن ذلک کان الصحیح هو رفع الید عن الظهور فی التعیین فی کل من الطائفتین،و یکون الحکم هو التخییر بین النحوین من الصلاة و عدم وصول النوبة للمعارضة و الترجیح مع ان مفاد الطائفة الاولی أیضا موافق لمالک مذهب السلطة آنذاک،و یؤید أو یعضد ذلک ما ورد من جواز صلاة المربیة فی ثوبها المنحصر، و جواز صلاة ذی الدمل و القروح فی ثیابه حتی تبرأ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لا بنی ادریس و سعید حیث اکتفا بالصلاة عاریا فی الفرض لتحصل الموافقة القطعیة لوجوب الصلاة فی الثوب الطاهر،و کما هو مفاد صحیح صفوان بن یحیی </w:t>
      </w:r>
      <w:r>
        <w:rPr>
          <w:rStyle w:val="FootnoteAnchor"/>
          <w:rtl w:val="true"/>
        </w:rPr>
        <w:footnoteReference w:id="673"/>
      </w:r>
      <w:r>
        <w:rPr>
          <w:rFonts w:ascii="IRNazanin" w:hAnsi="IRNazanin" w:eastAsia="IRNazanin"/>
          <w:color w:val="111111"/>
          <w:sz w:val="28"/>
          <w:sz w:val="28"/>
          <w:szCs w:val="28"/>
          <w:rtl w:val="true"/>
          <w:lang w:bidi="fa-IR"/>
        </w:rPr>
        <w:t>و فوات الجزم فی النیة غیر ضار بعد تحقق العبادیة بالانبعاث عن الامر المحتمل أو المقطوع بلحاظ مجموع الطرفین،و بعد عدم التمکن من الامتثال التفصیلی الا برفع الید عن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لزوم الجزم أو التمییز فی النیة مطلقا لازمه رفع الید عن الاجزاء و الشرائط فی کل موارد العجز عن الامتثال التفصیلی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المقام ما ورد عند اشتباه القبلة من تکرار الصلاة </w:t>
      </w:r>
      <w:r>
        <w:rPr>
          <w:rStyle w:val="FootnoteAnchor"/>
          <w:rtl w:val="true"/>
        </w:rPr>
        <w:footnoteReference w:id="674"/>
      </w:r>
      <w:r>
        <w:rPr>
          <w:rFonts w:ascii="IRNazanin" w:hAnsi="IRNazanin" w:eastAsia="IRNazanin"/>
          <w:color w:val="111111"/>
          <w:sz w:val="28"/>
          <w:sz w:val="28"/>
          <w:szCs w:val="28"/>
          <w:rtl w:val="true"/>
          <w:lang w:bidi="fa-IR"/>
        </w:rPr>
        <w:t>،و احتمال مراعاة الحرمة النفسیة غیر التشریعیة فی الصلاة الفاقدة للشرائط لا وجه له فان الحرمة المزبورة علی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فی موارد العمد لا الاحتمال بداعی الامتثال الاجمالی،کما ورد النص فی المثالین المزبورین،و أما اراقة الماءین المشتبهین</w:t>
      </w:r>
    </w:p>
    <w:p>
      <w:pPr>
        <w:pStyle w:val="BookText"/>
        <w:rPr/>
      </w:pPr>
      <w:r>
        <w:rPr>
          <w:rFonts w:ascii="IRNazanin" w:hAnsi="IRNazanin" w:eastAsia="IRNazanin"/>
          <w:color w:val="111111"/>
          <w:sz w:val="28"/>
          <w:sz w:val="28"/>
          <w:szCs w:val="28"/>
          <w:rtl w:val="true"/>
          <w:lang w:bidi="fa-IR"/>
        </w:rPr>
        <w:t>الا من صلاة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التیمم الوارد فی موثقة عمار و سماعة فلیس خلاف ما تقرر هاهنا فلاحظ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ذهب إلیه جماعة کالفاضل و الشهیدین و المحقق الثانی و المقدس و تلمیذه و غیرهم ممن ذهب الی لبس المتنجس فی صورة الانحصار،و ذهب جماعة اخری کالفاضلین فی بعض کتبهما و غیرهما ممن ذهب الی لزوم التعری فی تلک المسألة الی لزوم التعری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ان مقتضی القاعدة بعد عدم امکان الموافقة القطعیة لکل من التستر و الطهارة هو التنزل الی الموافقة الاحتمالیة لاحدهما مع الموافقة القطعیة للآخر و هو لبس احدهما،لا التخییر بین اللبس و التعری،اذ فی التعری مخالفة قطعیة للتستر و موافقة قطعیة للطهارة و فی لبس احدهما موافقة احتمالیة للطهارة مع الموافقة القطعیة للتستر و هو اولی لاحتمال موافقة الاثنین معا بخلاف التعری هذا ما لم یثبت اهمیة الطهارة بدرجة یلزم احرازها القطعی بالتعری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علی القول الاول فی المسألة السابقة فهو لزوم لبس احدهما فی المقام بعد عدم سقوط التستر مع النجاسة المعلومة فکیف بالمحتملة،و أما علی القول الثانی فتارة یجمد علی النص فلا یشمل المقام فیرجع حینئذ الی مقتضی القاعدة و أخری یستظهر من النص اهمیة الطهارة و ان لزم المخالفة القطعیة للتستر کما فی صورة الانحصار،و الأهمیة المستظهرة تارة لمقتضی تعین الموافقة القطعیة لها بالتعری و ان امکن الموافقة الاحتمالیة لهما معا بلبس احدهما و اخری تقتضی التخییر بین القطعیة لها و الاحتمالیة لهما معا و أما علی القول بالتخییر فی المسألة السابقة فیتضح الحال فیه مما ذکر فی القول الاول و ما ذکر فی مقتضی القاعدة معا، فیتعین لبس احدهما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یخفی الفرق بین البناء علی مقتضی القاعدة أو البناء علی التعمیم لأدلة</w:t>
      </w:r>
      <w:bookmarkStart w:id="330" w:name="pg13747_165204"/>
    </w:p>
    <w:p>
      <w:pPr>
        <w:pStyle w:val="BookText"/>
        <w:rPr/>
      </w:pPr>
      <w:bookmarkEnd w:id="330"/>
      <w:r>
        <w:rPr>
          <w:rFonts w:ascii="IRNazanin" w:hAnsi="IRNazanin" w:eastAsia="IRNazanin"/>
          <w:color w:val="111111"/>
          <w:sz w:val="28"/>
          <w:sz w:val="28"/>
          <w:szCs w:val="28"/>
          <w:rtl w:val="true"/>
          <w:lang w:bidi="fa-IR"/>
        </w:rPr>
        <w:t>یصلی فی أحدهما لا عاریا،و الأحوط القضاء خارج الوقت فی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امکن و إلا عاریا</w:t>
      </w:r>
      <w:r>
        <w:rPr>
          <w:rFonts w:eastAsia="IRNazanin" w:cs="IRNazanin"/>
          <w:color w:val="111111"/>
          <w:sz w:val="28"/>
          <w:szCs w:val="28"/>
          <w:rtl w:val="true"/>
          <w:lang w:bidi="fa-IR"/>
        </w:rPr>
        <w:t>.</w:t>
      </w:r>
    </w:p>
    <w:p>
      <w:pPr>
        <w:pStyle w:val="Heading5"/>
        <w:numPr>
          <w:ilvl w:val="4"/>
          <w:numId w:val="1"/>
        </w:numPr>
        <w:rPr/>
      </w:pPr>
      <w:bookmarkStart w:id="331" w:name="__RefHeading___Toc1802326_1468164448"/>
      <w:bookmarkStart w:id="332" w:name="_Toc127"/>
      <w:bookmarkEnd w:id="331"/>
      <w:r>
        <w:rPr>
          <w:rtl w:val="true"/>
        </w:rPr>
        <w:t xml:space="preserve">مسألة </w:t>
      </w:r>
      <w:r>
        <w:rPr/>
        <w:t>6</w:t>
      </w:r>
      <w:r>
        <w:rPr>
          <w:rtl w:val="true"/>
        </w:rPr>
        <w:t>:</w:t>
      </w:r>
      <w:r>
        <w:rPr>
          <w:rtl w:val="true"/>
        </w:rPr>
        <w:t>إذا کان عنده مع الثوبین المشتبهین ثوب طاهر لا یجوز أن یصلی فیهما بالتکرار</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عنده مع الثوبین المشتبهین ثوب طاهر لا یجوز ان یصلی فیهما بالتکرار،بل یصلی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له غرض عقلائی فی عدم الصلاة فیه لا بأس بها فیهما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السابقة للمقام فانه علی الاول لا بد من دلیل لاسقاط القضاء بعد کون الاداء امتثالا احتمالیا،و أما علی الثانی فالاجتزاء بالاداء لنفس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ان مقتضی العلم الاجمالی هو الموافقة القطعیة و لما لم یتمکن فی الوقت الا من الاحتمالیة فلا بد أن یضمّ إلیه الطرف الآخر خارج الوقت الذی هو بعنوان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القطع بعدم فوت الصلاة فی الوقت متهافت مع کون الموافقة احتمالیة، و مع فرض الشک و اجراء البراءة و کون المکلف عاجزا عن الموافقة القطعیة لا یلزمه الاکتفاء بالاحتمالیة و لو بلحاظ خارج الوقت،فان اللازم مراعاة العلم الاجمالی الآخر الذی احد طرفیه الوجوب الادائی فی الوقت أو الوجوب القضائی خارجه الا ان یراد الاستدلال بالاولویة فی اجزاء الموافقة الاحتمالیة فی المقام بالنسبة الی الاجزاء فی المسألة السابقة المفروض فیها العلم بفقد الشرط،لکنه مبنی علی کون موضوع الاجزاء هناک مطلق العجز و لو عن الاحراز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الصحیح انحلال العلم الثانی بتنجیز العلم للاول للطرف الواقع فی الوقت فتجری البراءة عن الطرف الآخر الخارج عن الوقت،کما انه یمکن نفی القضاء بتقریب ان ما دل علی الاکتفاء بالصلاة مع النجاسة المعلومة عند العجز دال بالاولویة علی الاکتفاء بالصلاة مع النجاسة المحتملة عند العجز و عدم التمکن أیضا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لصدق اللعب و العبث فی امتثال امر المولی بناء علی تفسیره بمطلق الفعل لغیر غرض عقلائی،لا خصوص ما یحصل بالتکرار فی اطراف عدیدة کثیرة،و لا</w:t>
      </w:r>
      <w:bookmarkStart w:id="333" w:name="pg13747_165205"/>
    </w:p>
    <w:p>
      <w:pPr>
        <w:pStyle w:val="Heading5"/>
        <w:numPr>
          <w:ilvl w:val="4"/>
          <w:numId w:val="1"/>
        </w:numPr>
        <w:rPr/>
      </w:pPr>
      <w:bookmarkStart w:id="334" w:name="__RefHeading___Toc1802328_1468164448"/>
      <w:bookmarkStart w:id="335" w:name="_Toc128"/>
      <w:bookmarkEnd w:id="333"/>
      <w:bookmarkEnd w:id="334"/>
      <w:r>
        <w:rPr>
          <w:rtl w:val="true"/>
        </w:rPr>
        <w:t xml:space="preserve">مسألة </w:t>
      </w:r>
      <w:r>
        <w:rPr/>
        <w:t>7</w:t>
      </w:r>
      <w:r>
        <w:rPr>
          <w:rtl w:val="true"/>
        </w:rPr>
        <w:t>:</w:t>
      </w:r>
      <w:r>
        <w:rPr>
          <w:rtl w:val="true"/>
        </w:rPr>
        <w:t>إذا کان أطراف الشبهة ثلاثة یکفی تکرار الصلاة فی اثنین</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أطراف الشبهة ثلاثة یکفی تکرار الصلاة فی اثنین سواء علم بنجاسة واحدة و بطهارة الاثنین،أو علم بنجاسة واحد و شک فی نجاسة الآخرین،أو فی نجاسة احدهما،لان الزائد علی المعلوم محکوم بالطهارة،و ان لم یکن ممیزا،و ان علم فی الفرض بنجاسة الاثنین یجب التکرار باتیان الثلاث،و ان علم بنجاسة الاثنین فی أربع یکفی الثلاث و المعیار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التکرار الی حد یعلم وقوع احدهما فی الطاهر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36" w:name="__RefHeading___Toc1802330_1468164448"/>
      <w:bookmarkStart w:id="337" w:name="_Toc129"/>
      <w:bookmarkEnd w:id="336"/>
      <w:r>
        <w:rPr>
          <w:rtl w:val="true"/>
        </w:rPr>
        <w:t xml:space="preserve">مسألة </w:t>
      </w:r>
      <w:r>
        <w:rPr/>
        <w:t>8</w:t>
      </w:r>
      <w:r>
        <w:rPr>
          <w:rtl w:val="true"/>
        </w:rPr>
        <w:t>:</w:t>
      </w:r>
      <w:r>
        <w:rPr>
          <w:rtl w:val="true"/>
        </w:rPr>
        <w:t>إذا کان کل من بدنه و ثوبه نجسا،و لم یکن له من الماء إلا ما یکفی أحدهما</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کل من بدنه و ثوبه نجسا،و لم یکن له من الماء الا ما یکفی احدهما فلا یبعد التخییر و الاحوط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یخلو من وجه للتهافت مع حسن العبادة علی فرض صدقه،و قد یؤید بما ورد من لزوم التحری عن القبلة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 لا یعدّ الزائد من اطراف العلم الاجمالی،حیث ان ضابطة طرفیته هی بلحاظ احتمال وقوع المعلوم بالاجمال فیه و الفرض ان حد المعلوم اجمالا لا ینطبق بنحو التردید علی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القول الثانی سابقا و هو لزوم الصلاة عاریا عند الانحصار فیتعین تطهیر البدن حیث ان الساتر الطاهر له بدل و هو التعری بخلاف مانعیة النجاسة فی البدن،هذا و ان کانت اجزاء و شرائط الصلاة مقیدة بالقدرة الشرعیة علی السواء بعد عدم سقوط اصل الصلاة الدال علی تقید المرکب بها مشروط بالقدرة،الا ان ماله بدل من الاجزاء یتمکن من ایجاده و لو ببدله بخلاف ما لیس له بدل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القول الاول و هو وجوب الصلاة فی الثوب النجس فلیس ذلک ببدل للثوب الطاهر بل سقوط لمانعیة النجاسة من الثوب و هی کما تسقط بالعجز فیه،تسقط أیضا فی البدن فیتخیر،و أما علی التخییر فقد یقال انه حیث کان احد عدلیه هو ما یکون بدلا فیتعین تطهیر البدن کما ذکر فی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یتأمل فیه من جهة ان التخییر شاهد علی ان التعری لیس بدلا للساتر الطاهر بل سقوط لشرطیة الساتر مع التحفظ علی الطهارة و الصلاة فی الثوب النجس تحفظ علی الساتر مع سقوط شرطیة الطهارة أو مانعیة النجاسة،مما یدل علی ان الساتر الطاهر لیس له بدل،و علی هذا یشکل تعین تطهیر البدن علی القول الثانی أیضا الا ان یقال بأن تنصیص الشارع علی سقوط احدهما دال علی مرجوحیتهما فی قبال الشرائط و الاجزاء التی لم ینص علی سقوطها عند الدوران بینهما و بینها،و ان کان الکل مقیدا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تأتی التزاحم فی الاجزاء و الشرائط ای فی الواجبات الضمنیة، لسقوط المرکب الکل بالعجز عنها بمقتضی القاعدة لو لا ما دل ثانیا علی عدم سقوط المرکب کما فی الصلاة،فیقع التعارض بین ادلة اعتبارها ممنوعة حیث ان مقتضی القاعدة هو العذر فی ترک المرکب و سقوط تنجیزه لا انتفاء ملاک الکل ما لم یفرض تقیّده بالقدرة الشرعیة،و هذا هو الفارق بین الشرائط العقلیة و الشرعیة للوجوب و ما دل ثانیا علی عدم سقوط المرکب کالصلاة دال علی الاکتفاء بالناقص عن التام،لا انه دال علی عدم الملاک فی الجزء أو الشرط غیر المقدور علیه کی یکون مقیدا بالقدرة الشرعیة الدخیلة فی ملاکه،و اطلاق الجزئیة و الشرطیة غایته بضمیمة ما دل ثانیا دخله فی المرتبة التامة للملاک لا کل المراتب و لو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 لا ریب فی صحة العمل لو فرض محالا الاتیان بالجزء أو الشرط غیر المقدور،و هو کاشف عن دخله فی المرتبة التامة من الملاک فی فرض سقوطه للعجز فمقتضی القاعدة فی المرکبات کالصلاة و الحج و نحوهما بعد قیام الدلیل علی عدم سقوطهما بالعجز عن غیر الارکان عند الدوران بین الاجزاء و الشرائط هو التزاحم لا التوارد و لا التعارض</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کل ذلک یظهر انه علی الاقوال الثلاثة یصحّ تقریب تعین تطهیر البدن،و لو</w:t>
      </w:r>
    </w:p>
    <w:p>
      <w:pPr>
        <w:pStyle w:val="BookText"/>
        <w:rPr/>
      </w:pPr>
      <w:r>
        <w:rPr>
          <w:rFonts w:ascii="IRNazanin" w:hAnsi="IRNazanin" w:eastAsia="IRNazanin"/>
          <w:color w:val="111111"/>
          <w:sz w:val="28"/>
          <w:sz w:val="28"/>
          <w:szCs w:val="28"/>
          <w:rtl w:val="true"/>
          <w:lang w:bidi="fa-IR"/>
        </w:rPr>
        <w:t>و ان کانت نجاسة احدهما اکثر أو أشد لا یبعد ترجیحه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الشک فیدور الامر بین التعیین و التخییر و حیث انه فی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التزاحم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فالاصل هو التعیین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الدوران فی الاطلاق و التقیید فی المرکب المأمور به و هو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الکثرة فی الحجم فوجهه ان النواهی النفسیة الضمنیة بعد ما کانت منشأ انتزاع المانعیة أو قل تقیّد المرکب المأمور به بعدم شیء هو المنشأ،فبتبعها تنقسم المانعیة الی استغراقیة و بدلیة و مجموعیة و صرف الوجود و امتدادیة،کما هو الحال فی النواهی النفسیة الاستقلالیة،فان للنهی عموما و سریانا بلحاظ الافراد بنحو الشمول و یکون لکل حکم مستقل کحرمة القتل للنفس المحترمة،و عموم بدلی و مجموعی کالنهی عن الجمع بین الاختین،و صرف الوجود کالنهی عن الجماع فی تروک الاحرام قبل الموقفین،و امتدادی کما فی کثیر من النواهی کالنهی عن شرب الخمر بقاء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أن النهی عن النجاسة الخبثیة استغراقی من جهة ای لو فرض الاضطرار الی الصلاة فی نجاسة علی البدن لقرح أو جرح فانه لا تسقط المانعیة بلحاظ بقیة افراد النجاسات و بقیة المواضع فی البدن أو الثوب،کما انه اذا جهل نجاسة موضع فانه لا تسقط مانعیة بقیة النجاسات فی بقیة المواضع المعلومة،و کذا الحال فی الامتداد فانه المقدار المضطر إلیه من نجاسة الجرح لا یسوّغ الزائد علیه ما لم یکن حرجیا،و علی ضوء ما تقدم فانه یتعین غسل ما کان اکثر من البدن أو الثوب لرجحانه ملاکا عند التزاحم،و قد عرفت عدم البدلیة فیما ورد من الصلاة عریانا أو فی الثوب النجس کی یثبت فیه مرجوحیة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الالتزام بتعین غسل ما هو اکثر فی الفرض مع الالتزام بالتعارض عند الدوران الداخلی بین اجزاء المرکب،فانه لا مرجحیة للاکثر مع التکاذب حینئذ</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الاشدیة فقد یشکل الترجیح بها لتساوی النجاسة الخفیفة و الشدیدة فی</w:t>
      </w:r>
      <w:bookmarkStart w:id="338" w:name="pg13747_165208"/>
    </w:p>
    <w:p>
      <w:pPr>
        <w:pStyle w:val="Heading5"/>
        <w:numPr>
          <w:ilvl w:val="4"/>
          <w:numId w:val="1"/>
        </w:numPr>
        <w:rPr/>
      </w:pPr>
      <w:bookmarkStart w:id="339" w:name="__RefHeading___Toc1802332_1468164448"/>
      <w:bookmarkStart w:id="340" w:name="_Toc130"/>
      <w:bookmarkEnd w:id="338"/>
      <w:bookmarkEnd w:id="339"/>
      <w:r>
        <w:rPr>
          <w:rtl w:val="true"/>
        </w:rPr>
        <w:t xml:space="preserve">مسألة </w:t>
      </w:r>
      <w:r>
        <w:rPr/>
        <w:t>9</w:t>
      </w:r>
      <w:r>
        <w:rPr>
          <w:rtl w:val="true"/>
        </w:rPr>
        <w:t>:</w:t>
      </w:r>
      <w:r>
        <w:rPr>
          <w:rtl w:val="true"/>
        </w:rPr>
        <w:t>إذا تنجس موضعان من بدنه أو لباسه،و لم یتمکن إزالتهما</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تنجس موضعان من بدنه أو لباسه،و لم یتمکن ازالتهما فلا یسقط الوجوب،و یتخیر الا مع الدوران بین الاقل و الاکثر أو بین الاخف و الاشد أو بین متحد العنوان و متعدده فیتعین الثانی فی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اذا کان موضع النجس واحدا و امکن تطهیر بعضه لا یسقط المیسور،بل اذا لم یمکن التطهیر لکن امکن ازالة العین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بل اذا کانت محتاجة الی تعدد الغسل و تمکن من غسلة واحدة،فالاحوط عدم ترکها لانها توجب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النجاسة الا ان یستلزم خلاف الاحتیاط من جهة اخری،بأن استلزم وصول الغسالة الی المحل المانعیة أو عدم تصور الفرق بین مثل الصوت القوی و الضعیف فی کلام الادمی المبطل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فی مثل الصوت القوی أو الضعیف لا اختلاف من جهة عموم المانعیة بخلاف القصیر و الطویل،فلو سوّغنا فرضا التکلم للاضطرار أو النسیان فان الزائد الممتد عند التمکن و الالتفات لا تسقط مانعیته،و أما المانعیة فی النجاسة فلا یبعد الظهور عرفا فی الانحلال أیضا بلحاظ الشدة و الخفة کما هو مرکوز فی الجعل العقلائی فی باب القذارات،فانهم یبنون علی ازالة مرتبة من القذارة و تخفیفها اذا لم یتمکنوا من کل مراتبها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ان الاقوی انحلال المانعیة بلحاظ الشدة و الخفة کانحلالها بلحاظ الامتداد و الافراد،بقرینة باب الجعل العرفی فی القذارات،و مع فرض المقام من التزاحم فیتعین الاهم فی التطهیر و کذا الحال فی المقدار الامتدادی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أیضا مع اضافة ان حمل النجاسة مانع برأسه،أو فرد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بجامع صدق الصلاة فی النجس و حمل ما ورد بالخصوص علی الاشارة الی ذلک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یخلو من قوة کما تقدم،و ان اشکل بأن اصل وجود المانع باق مع خفاء الانحلال للمانعیة فی النجاسة الواحدة بلحاظ تعدد الغسل</w:t>
      </w:r>
      <w:r>
        <w:rPr>
          <w:rFonts w:eastAsia="IRNazanin" w:cs="IRNazanin"/>
          <w:color w:val="111111"/>
          <w:sz w:val="28"/>
          <w:szCs w:val="28"/>
          <w:rtl w:val="true"/>
          <w:lang w:bidi="fa-IR"/>
        </w:rPr>
        <w:t>.</w:t>
      </w:r>
      <w:bookmarkStart w:id="341" w:name="pg13747_165209"/>
    </w:p>
    <w:p>
      <w:pPr>
        <w:pStyle w:val="BookText"/>
        <w:rPr/>
      </w:pPr>
      <w:bookmarkEnd w:id="341"/>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42" w:name="__RefHeading___Toc1802334_1468164448"/>
      <w:bookmarkStart w:id="343" w:name="_Toc131"/>
      <w:bookmarkEnd w:id="342"/>
      <w:r>
        <w:rPr>
          <w:rtl w:val="true"/>
        </w:rPr>
        <w:t xml:space="preserve">مسألة </w:t>
      </w:r>
      <w:r>
        <w:rPr/>
        <w:t>10</w:t>
      </w:r>
      <w:r>
        <w:rPr>
          <w:rtl w:val="true"/>
        </w:rPr>
        <w:t>:</w:t>
      </w:r>
      <w:r>
        <w:rPr>
          <w:rtl w:val="true"/>
        </w:rPr>
        <w:t>إذا کان عنده مقدار من الماء لا یکفی إلا لرفع الحدث أو لرفع الخبث من الثوب أو البدن</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عنده مقدار من الماء لا یکفی الا لرفع الحدث أو لرفع الخبث من الثوب أو البدن تعین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الخبث،و تیمم بدلا عن الوضوء أو الغسل،و الأولی ان یستعمل فی ازالة الخبث أولا ثم التیمم لیتحقق عدم الوجدان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الاقوی من نجاسة الغسالة مطلقا،و منجسیتها أیضا عدا الغسالة المطهرة فانها نجسة غیر منجسة و المراد بالغسالة لیس خصوص المنفصلة عن المغسول،بل بمجرد الملاقاة للمتنجس لقاعدة انفعال الماء القلیل مع عدم معارضة حصول التطهیر به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لکون رفع الحدث ذی بدل دون رفع الخبث أو لاشتراط القدرة الشرعیة فی الاول دون الثانی،او لاحتمال التعیین فی الثانی عند الدوران بینه و بین الاول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 ذلک بأن هذه الوجوه مبنیة علی القول بالتزاحم عند العجز من احد اجزاء و شرائط المرکب لا علی التعیین،و أما علی القول بالتعارض فمقتضی القاعدة حینئذ هو التخییر،و ان اشتراط القدرة فی کلیهما لا الاول خاصة،و ان احتمال التعیین غیر مجد مع تقیّد کلیهما بالقدرة الشرعیة حیث ان الملاک فی احدهما فقط لعدم تحقق موضوعی کل منهما کی یرجح محتمل الاهمیة أو التعیین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هو التزاحم،کما ان عدم سقوط الصلاة بحال و ان عجز عن بعض الاجزاء أو الشرائط غیر دال علی اخذ القدرة الشرعیة فی وجوبها بمعنی ان دخلها فی المرتبة التامة مطلق و ان قیّد الاکتفاء بالبدل و وجوب المرتبة الناقصة بالعجز عن المرکب التام،نظیر ما قرره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لا تعاد عند الاکتفاء بالناقص و یشهد لذلک ما ذکرناه انه لو فرض محالا اتیانه للجزء غیر المقدور لکان صحیحا،ای انه واجد للملاک،و کذا لو زاحم اتیان جزء المرکب الصلاتی واجب آخر مستقل مطلق غیر مقید بالقدرة الشرعیة،فانه لو عصی و أتی</w:t>
      </w:r>
      <w:bookmarkStart w:id="344" w:name="pg13747_165210"/>
    </w:p>
    <w:p>
      <w:pPr>
        <w:pStyle w:val="Heading5"/>
        <w:numPr>
          <w:ilvl w:val="4"/>
          <w:numId w:val="1"/>
        </w:numPr>
        <w:rPr/>
      </w:pPr>
      <w:bookmarkStart w:id="345" w:name="__RefHeading___Toc1802336_1468164448"/>
      <w:bookmarkStart w:id="346" w:name="_Toc132"/>
      <w:bookmarkEnd w:id="344"/>
      <w:bookmarkEnd w:id="345"/>
      <w:r>
        <w:rPr>
          <w:rtl w:val="true"/>
        </w:rPr>
        <w:t xml:space="preserve">مسألة </w:t>
      </w:r>
      <w:r>
        <w:rPr/>
        <w:t>11</w:t>
      </w:r>
      <w:r>
        <w:rPr>
          <w:rtl w:val="true"/>
        </w:rPr>
        <w:t>:</w:t>
      </w:r>
      <w:r>
        <w:rPr>
          <w:rtl w:val="true"/>
        </w:rPr>
        <w:t>إذا صلی مع النجاسة اضطرارا</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 مع النجاسة اضطرارا لا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الاعادة بعد التمکن، بذلک الجزء لم یکن فاسدا،بل الحال کذلک فی الوضوء و التیمم فان وجوب التیمم الذی هو بدل اضطراری مقید بالعجز عن الوضوء و أما وجوب الوضوء فانه مطلق، نعم یتعین المصیر الی اخذ القدرة قیدا شرعیا فی التنجیز کما هو الحال فی الحرج و الاضطرار،لا اخذه قیدا فی الفعلیة،اذ مع عدم التمکن من الوضوء للمرض مثلا یسقط التنجیز و هو ما یعبر عنه بسقوط العزیمة دون المشروعیة،و وجه ذلک ان لسان البدلیة و البدل الاضطراری هو الاکتفاء بالمرتبة الناقصة عن المرتبة التامة،دون انتفاء مشروعیة التامة،فما ذکره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التشقیق فی آیة الوضوء و التیمم و القسمة حاصر لموضوع الاول بالقدرة غیر تام مع وجود هذه قرینة البدل الاضطراری و یترتب علی ذلک ثمرات کثیرة من الفروع و من ثم یظهر عدم تمامیة الوجه الثانی،و صحة الاول،و کذا الثالث و لو التزم بأخذ القدرة الشرعیة فی کلیهما، فان توفر القدرة و الموضوع لاحدهما لا کلیهما غیر ضار فی الترجیح کما بیّناه فی بحث أقسام التزاحم فی باب الضد،حیث ان القدرة المتوفرة صالحة للانتساب لکل من الموضوعین،من دون تخصص احدهما بها،و أن تخصیص احدهما بها من المکلف معدم لموضوع الآخر بقاء رفعا لا ممانعة وجود الموضوع حدوثا دفعا کاراقة الماء بعد دخول الوقت،کما انه مما ذکرنا یظهر عدم لزوم استعمال الماء فی رفع الخبث أولا ثم التیمم،حیث ان العجز کما عرفت غیر ناف لموضوع الوضوء بل رافع لتنجیزه أو فعلیته التامة،و للانتقال الی البدل،و رفع تنجیزه حاصل بوجوب رفع الخبث</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الاضطرار المستوعب للوقت فلا کلام فی أجزائه لتحقق موضوع ادلته المقتضیة للاجزاء مع ضمیمة عدم سقوط الصلاة حین الاضطرار،و أما غیر المستوعب فلا تشمله ادلة الاضطرار للقدرة علی الطبیعی و لو فی ضمن بعض الافراد،فیکون ما أتی به باعتقاد أو استصحاب استیعاب الاضطرار غیر مأمور به</w:t>
      </w:r>
      <w:r>
        <w:rPr>
          <w:rFonts w:eastAsia="IRNazanin" w:cs="IRNazanin"/>
          <w:color w:val="111111"/>
          <w:sz w:val="28"/>
          <w:szCs w:val="28"/>
          <w:rtl w:val="true"/>
          <w:lang w:bidi="fa-IR"/>
        </w:rPr>
        <w:t>.</w:t>
      </w:r>
      <w:bookmarkStart w:id="347" w:name="pg13747_165211"/>
    </w:p>
    <w:p>
      <w:pPr>
        <w:pStyle w:val="BookText"/>
        <w:rPr/>
      </w:pPr>
      <w:bookmarkEnd w:id="347"/>
      <w:r>
        <w:rPr>
          <w:rFonts w:ascii="IRNazanin" w:hAnsi="IRNazanin" w:eastAsia="IRNazanin"/>
          <w:color w:val="111111"/>
          <w:sz w:val="28"/>
          <w:sz w:val="28"/>
          <w:szCs w:val="28"/>
          <w:rtl w:val="true"/>
          <w:lang w:bidi="fa-IR"/>
        </w:rPr>
        <w:t>نعم لو حصل التمکن فی اثناء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استأنف فی سعة الوقت و الاحوط الاتمام و الاعادة</w:t>
      </w:r>
      <w:r>
        <w:rPr>
          <w:rFonts w:eastAsia="IRNazanin" w:cs="IRNazanin"/>
          <w:color w:val="111111"/>
          <w:sz w:val="28"/>
          <w:szCs w:val="28"/>
          <w:rtl w:val="true"/>
          <w:lang w:bidi="fa-IR"/>
        </w:rPr>
        <w:t>.</w:t>
      </w:r>
    </w:p>
    <w:p>
      <w:pPr>
        <w:pStyle w:val="Heading5"/>
        <w:numPr>
          <w:ilvl w:val="4"/>
          <w:numId w:val="1"/>
        </w:numPr>
        <w:rPr/>
      </w:pPr>
      <w:bookmarkStart w:id="348" w:name="__RefHeading___Toc1802338_1468164448"/>
      <w:bookmarkStart w:id="349" w:name="_Toc133"/>
      <w:bookmarkEnd w:id="348"/>
      <w:r>
        <w:rPr>
          <w:rtl w:val="true"/>
        </w:rPr>
        <w:t xml:space="preserve">مسألة </w:t>
      </w:r>
      <w:r>
        <w:rPr/>
        <w:t>12</w:t>
      </w:r>
      <w:r>
        <w:rPr>
          <w:rtl w:val="true"/>
        </w:rPr>
        <w:t>:</w:t>
      </w:r>
      <w:r>
        <w:rPr>
          <w:rtl w:val="true"/>
        </w:rPr>
        <w:t>إذا اضطر الی السجود علی محل نجس</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اضطر الی السجود علی محل نجس لا یجب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اعادتها بعد التمکن من الطاهر</w:t>
      </w:r>
      <w:r>
        <w:rPr>
          <w:rFonts w:eastAsia="IRNazanin" w:cs="IRNazanin"/>
          <w:color w:val="111111"/>
          <w:sz w:val="28"/>
          <w:szCs w:val="28"/>
          <w:rtl w:val="true"/>
          <w:lang w:bidi="fa-IR"/>
        </w:rPr>
        <w:t>.</w:t>
      </w:r>
    </w:p>
    <w:p>
      <w:pPr>
        <w:pStyle w:val="Heading5"/>
        <w:numPr>
          <w:ilvl w:val="4"/>
          <w:numId w:val="1"/>
        </w:numPr>
        <w:rPr/>
      </w:pPr>
      <w:bookmarkStart w:id="350" w:name="__RefHeading___Toc1802340_1468164448"/>
      <w:bookmarkStart w:id="351" w:name="_Toc134"/>
      <w:bookmarkEnd w:id="350"/>
      <w:r>
        <w:rPr>
          <w:rtl w:val="true"/>
        </w:rPr>
        <w:t xml:space="preserve">مسألة </w:t>
      </w:r>
      <w:r>
        <w:rPr/>
        <w:t>13</w:t>
      </w:r>
      <w:r>
        <w:rPr>
          <w:rtl w:val="true"/>
        </w:rPr>
        <w:t>:</w:t>
      </w:r>
      <w:r>
        <w:rPr>
          <w:rtl w:val="true"/>
        </w:rPr>
        <w:t>إذا سجد علی الموضع النجس جهلا أو نسیانا لا یجب علیه الإعادة</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سجد علی الموضع النجس جهلا أو نسیانا لا یجب علیه الاعادة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سقوط الاعادة بقاعدة لا تعاد و بعض الصحاح فی قبال موثق الساباطی الدال علی وجوب الاعادة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بعض المحشین بعدم التمکن من التطهیر فی الاثناء و الا فیطهر و یتم لتأتی وجه الصحة فی فرض التمکن اللاحق هاهنا و وجهه ان الشرائط المأخوذة فی طبیعی الصلاة شرائط للاجزاء لا للأکوان الصلاتیة فمن ثم لا یحصل الخلل بلحاظ الاکوان المتخللة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فیه کالحال فی المسألة السابقة بناء علی ان اشتراط الطهارة فی مسجد الجبهة غیر داخل فی عقد المستثنی فی لا تعاد و مندرج فی المستثنی منه،أو یبنی علی أن الشرط المزبور واجب حال السجود لا قیدا فیه،و وجه الاول ان تقیید الشارع للرکن بشرائط و ان کان تخصیصا له الا انه لا یستلزم ذلک وضع الفاظ الارکان للصحیح بل هی للاعم کما هو وضعها اللغوی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المسألة المتقدمة،و لو التفت فی الاثناء بعد رفع رأسه فان بنی علی انه شرط فی الصلاة حال السجود فقد فاته محله فلا یعید السجدة،و ان بنی علی انه شرط فی السجود فیعید السجدة لإمکان تدارکها و عدم فوات المحل بالدخول فی رکن لاحق،و أما فی السجدتین فیعید الثانیة خاصة علی القول الثانی لفوت محل الاولی لاستلزام اعادتها أیضا زیادة رکن</w:t>
      </w:r>
      <w:r>
        <w:rPr>
          <w:rFonts w:eastAsia="IRNazanin" w:cs="IRNazanin"/>
          <w:color w:val="111111"/>
          <w:sz w:val="28"/>
          <w:szCs w:val="28"/>
          <w:rtl w:val="true"/>
          <w:lang w:bidi="fa-IR"/>
        </w:rPr>
        <w:t>.</w:t>
      </w:r>
      <w:bookmarkStart w:id="352" w:name="pg13747_165212"/>
    </w:p>
    <w:p>
      <w:pPr>
        <w:pStyle w:val="Heading4"/>
        <w:numPr>
          <w:ilvl w:val="3"/>
          <w:numId w:val="1"/>
        </w:numPr>
        <w:rPr/>
      </w:pPr>
      <w:bookmarkStart w:id="353" w:name="__RefHeading___Toc1802342_1468164448"/>
      <w:bookmarkStart w:id="354" w:name="_Toc135"/>
      <w:bookmarkEnd w:id="352"/>
      <w:bookmarkEnd w:id="353"/>
      <w:r>
        <w:rPr>
          <w:rtl w:val="true"/>
        </w:rPr>
        <w:t>فصل فیما یعفی عنه فی الصلاة</w:t>
      </w:r>
      <w:bookmarkEnd w:id="354"/>
    </w:p>
    <w:p>
      <w:pPr>
        <w:pStyle w:val="Heading5"/>
        <w:numPr>
          <w:ilvl w:val="4"/>
          <w:numId w:val="1"/>
        </w:numPr>
        <w:rPr/>
      </w:pPr>
      <w:bookmarkStart w:id="355" w:name="__RefHeading___Toc1802344_1468164448"/>
      <w:bookmarkStart w:id="356" w:name="_Toc136"/>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فصل فیما یعفی عنه فی الصلاة و هو أمور</w:t>
      </w:r>
      <w:r>
        <w:rPr>
          <w:rFonts w:eastAsia="IRNazanin" w:cs="IRNazanin"/>
          <w:color w:val="111111"/>
          <w:sz w:val="28"/>
          <w:szCs w:val="28"/>
          <w:rtl w:val="true"/>
          <w:lang w:bidi="fa-IR"/>
        </w:rPr>
        <w:t>:</w:t>
      </w:r>
    </w:p>
    <w:p>
      <w:pPr>
        <w:pStyle w:val="Heading5"/>
        <w:numPr>
          <w:ilvl w:val="4"/>
          <w:numId w:val="1"/>
        </w:numPr>
        <w:rPr/>
      </w:pPr>
      <w:bookmarkStart w:id="357" w:name="__RefHeading___Toc1802346_1468164448"/>
      <w:bookmarkStart w:id="358" w:name="_Toc137"/>
      <w:bookmarkEnd w:id="357"/>
      <w:r>
        <w:rPr>
          <w:rtl w:val="true"/>
        </w:rPr>
        <w:t>الأول</w:t>
      </w:r>
      <w:r>
        <w:rPr>
          <w:rtl w:val="true"/>
        </w:rPr>
        <w:t>:</w:t>
      </w:r>
      <w:r>
        <w:rPr>
          <w:rtl w:val="true"/>
        </w:rPr>
        <w:t>دم الجروح و القروح</w:t>
      </w:r>
      <w:bookmarkEnd w:id="358"/>
    </w:p>
    <w:p>
      <w:pPr>
        <w:pStyle w:val="Heading6"/>
        <w:numPr>
          <w:ilvl w:val="5"/>
          <w:numId w:val="1"/>
        </w:numPr>
        <w:rPr/>
      </w:pPr>
      <w:bookmarkStart w:id="359" w:name="__RefHeading___Toc1802348_1468164448"/>
      <w:bookmarkStart w:id="360" w:name="_Toc138"/>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الجروح و القروح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تبرأ فی الثوب أو البدن قلیلا کان أو کثیرا امکن الازالة أو التبدیل بلا مشقة أم لا نعم یعتبر ان یکون مما فیه مشقة نوعیة بالاتفاق اجمالا و وقع الخلاف فی اشتراط کونها دامیة أی سائلة و کون التطهیر منها ذا مشقة کما نسب الی المشهور،و اسند وجه الاشتراط الی بعض روایات المقام،لکن خدش المتأخرون فی الاعصار اللاحقة فی دلالة البعض المروی المزبور و تمسکوا بإطلاقات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 النظر فی روایات الباب </w:t>
      </w:r>
      <w:r>
        <w:rPr>
          <w:rStyle w:val="FootnoteAnchor"/>
          <w:rtl w:val="true"/>
        </w:rPr>
        <w:footnoteReference w:id="677"/>
      </w:r>
      <w:r>
        <w:rPr>
          <w:rFonts w:ascii="IRNazanin" w:hAnsi="IRNazanin" w:eastAsia="IRNazanin"/>
          <w:color w:val="111111"/>
          <w:sz w:val="28"/>
          <w:sz w:val="28"/>
          <w:szCs w:val="28"/>
          <w:rtl w:val="true"/>
          <w:lang w:bidi="fa-IR"/>
        </w:rPr>
        <w:t>یسوق الی عدم الاطلاق بالنحو الوسیع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بعضها لفظها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دمامیل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جمع یقتضی المشقة النوعیة علی اقل تقدیر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و الدم یسیل من ساقه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تزال تدمی کیف یصلی؟فقال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و ان کانت الدماء تسیل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و ان کانت مطلقة من حیث السیلان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الوصلیة الترفع الی ذلک الغرض فبالأولویة تصح الصلاة لفرض الراوی الذی هو ادون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انها تضمنت وصف الجروح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فرض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تدمی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الدمامیل و القروح فجلده و ثیابه مملوة دما و قیحا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فینفجر و هو فی الصلاة؟قال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یمسحه و یمسح یده بالحائط أو بالارض أو لا یقطع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لیست بأوسع من موارد المشقة النوعیة و من الدامیة لا بمعنی السیلان الفعلی بل الاقتضائی القریب من الفعلیة بنحو تواجد الدم السائل غیر الجامد و القیح فیها تارة و أخری بنحو نبوعه بمجرد اللمس أو الاصطدام بشیء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مراد کلمات المشهور حیث قیدوا بذینک العنوانین تبعا لألفاظ الروایات و من ثم لا تشمل الروایات المزبورة ما استثناه الماتن مما یأتی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التی استدل بها للسیلان الفعلی أو المشقة الفعلیة أی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 لعدم کون الروایات فی صدد العفو التأسیسی بل التطبیق لکبری قاعدة الحرج المعهودة بالحرج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موثق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به القرح و الجرح و لا یستطیع ان یربطه و لا یغسل دمه؟قال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و لا یغسل ثوبه کل یوم الا مرة، فانه لا یستطیع ان یغسل ثوبه کل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مضافا الی فرض السائل الحرج الشخصی أن التعلیل فی الجواب هو بلحاظه أیضا،و روایته الأخری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بالرجل جرح سائل فأصاب ثوبه من دمه فلا یغسله حتی یبرأ و ینقطع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مفهوم الشرطیة هو وجوب الغسل اذا لم یکن سائلا،و لیست تمام الشرط فیها لتحقیق الموضوع بل احد جزئیه کما فی آیة النبأ لحجیة خبر العدل،فلا ینافی التعلیق الدال علی المفهوم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المستطرفات عن نوادر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عطف الفعل علی القول السابق المسند إلیه علیه السّلام عنه عن العلاء عن محمد بن مسلم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القرحة التی لا یستطیع صاحبها ربطها،و لا حبس دمها،یصلی و لا یغسل ثوبه فی الیوم اکثر من مرة</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فان مقتضی احترازیة الوصف هو ثبوت المفهوم فی ما لیس فیه مشقة شخصیة،لا سیما مع الامر بالغسل مرة فی الیوم کما فی الروایة الاولی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هذا التقریب لا یمکن الأخذ به لأن المراد من السیلان و الادماء فیها لیس الجریان الفعلی بل تواجد الدم السائل فی ظاهر القرح و الجرح،و لأن الغایة المجعولة للعفو هو البرء و انقطاع الدم انقطاع للاندمال،کما تکررت تلک الغایة فی عدّة روایات،و لا ریب ان الجریان غیر متصور کلما قرب من البرء مع انه معفو عنه</w:t>
      </w:r>
    </w:p>
    <w:p>
      <w:pPr>
        <w:pStyle w:val="BookText"/>
        <w:rPr/>
      </w:pPr>
      <w:r>
        <w:rPr>
          <w:rFonts w:ascii="IRNazanin" w:hAnsi="IRNazanin" w:eastAsia="IRNazanin"/>
          <w:color w:val="111111"/>
          <w:sz w:val="28"/>
          <w:sz w:val="28"/>
          <w:szCs w:val="28"/>
          <w:rtl w:val="true"/>
          <w:lang w:bidi="fa-IR"/>
        </w:rPr>
        <w:t>فان کان مما لا مشقة فی تطهیره أو تبدیله علی نوع الناس فالاحوط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ازالته أو تبدیل الثوب و کذا یعتبر أن یکون الجرح مما یعتد به و له ثبات و استقرار فالجروح الجزئیة یجب تطهیر دمها، بمقتضی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أن العفو فی هذه الروایات کالعفو فی بعض الامور الآتیة فی المتن من باب الحرج و المشقة النوعیة و هی و قاعدة الحرج بالمعنی الثانی التی هی مفاد عدة من الأدلة أن الدین یسر و لیس بعسر،و غیر ذلک من مما ظاهره لیس الرفع بل بیان صبغة الاحکام و حکمتها العامة و قد ضمّها المشهور کقرینة عامة محتفّة لاطلاق الادلة الاولیة لاستفادة دلالات اقتضائیة أخری،کما فی الجمع بین عدة من الادلة فی استفادة الملکیة التقدیریة فی انعتاق العمودین بعد شرائهم کما فی دلیل الانسداد لحجیة الظن،و کاجزاء الوقوف بعرفة فی غیر یوم التاسع الواقعی عند الشک بل عمم البعض لصورة العلم بالخلاف،و کاجزاء التقلید السابق عن الواقع عند تبدله الی تقلید مجتهد آخر،و 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کون نطاق مدلول الروایات هو ذلک،و قد یشکل بعدم الفرق بعد استفادة العموم من الغایة و هی البرء و الانقطاع،حیث أن الجروح ذات المشقة تتضاءل مشقتها کلما اقتربت من البرء و الاندمال،و لا یکون فرق بینها و بین غیر ذات المشقة الجزئیة الطفیفة و الصغیرة مع ان التفرقة المزبورة لازمها التفرقة بین الجروح ذات السیلان و الجریان الفعلی و غیرها اذ مورد الروایات من النمط الاول و انما استفید العموم للثانی لکان الغایة المزبورة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تقیّد العموم بذات المشقة النوعیة للتعلیلات المتعددة الواردة و نوع الموارد المذکورة فی الروایات لا خفاء فیه،غایة الأمر أن العفو اعتبر فیها لغایة البرء مع توفر الحاجة للغایة المزبورة فی مثل تلک الجروح خلافا للجروح الطفیفة و ان کانت فی مبدأ حدوثها و هذا بخلاف التقیّد بالجریان الفعلی فان السیلان لا یراد به</w:t>
      </w:r>
      <w:bookmarkStart w:id="361" w:name="pg13747_165215"/>
    </w:p>
    <w:p>
      <w:pPr>
        <w:pStyle w:val="BookText"/>
        <w:rPr/>
      </w:pPr>
      <w:bookmarkEnd w:id="361"/>
      <w:r>
        <w:rPr>
          <w:rFonts w:ascii="IRNazanin" w:hAnsi="IRNazanin" w:eastAsia="IRNazanin"/>
          <w:color w:val="111111"/>
          <w:sz w:val="28"/>
          <w:sz w:val="28"/>
          <w:szCs w:val="28"/>
          <w:rtl w:val="true"/>
          <w:lang w:bidi="fa-IR"/>
        </w:rPr>
        <w:t>و لا یجب فیما یعفی عنه منعه عن التنجیس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شده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فی موضع یتعارف شده و لا یختص العفو بما فی محل الجرح،فلو تعدی عن البدن الی اللباس أو الی اطراف المحل کان معفوا لکن بالمقدار المتعارف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ذلک الجرح و یختلف ذلک باختلافها من حیث الکبر و الصغر،و من حیث المحل،فقد یکون فی محل لازمه بحسب المتعارف التعدی الی الاطراف کثیرا أو فی محل لا یمکن شده فالمناط المتعارف بحسب ذلک الجرح</w:t>
      </w:r>
      <w:r>
        <w:rPr>
          <w:rFonts w:eastAsia="IRNazanin" w:cs="IRNazanin"/>
          <w:color w:val="111111"/>
          <w:sz w:val="28"/>
          <w:szCs w:val="28"/>
          <w:rtl w:val="true"/>
          <w:lang w:bidi="fa-IR"/>
        </w:rPr>
        <w:t>.</w:t>
      </w:r>
    </w:p>
    <w:p>
      <w:pPr>
        <w:pStyle w:val="Heading6"/>
        <w:numPr>
          <w:ilvl w:val="5"/>
          <w:numId w:val="1"/>
        </w:numPr>
        <w:rPr/>
      </w:pPr>
      <w:bookmarkStart w:id="362" w:name="__RefHeading___Toc1802350_1468164448"/>
      <w:bookmarkStart w:id="363" w:name="_Toc139"/>
      <w:bookmarkEnd w:id="362"/>
      <w:r>
        <w:rPr>
          <w:rtl w:val="true"/>
        </w:rPr>
        <w:t xml:space="preserve">مسألة </w:t>
      </w:r>
      <w:r>
        <w:rPr/>
        <w:t>1</w:t>
      </w:r>
      <w:r>
        <w:rPr>
          <w:rtl w:val="true"/>
        </w:rPr>
        <w:t>:</w:t>
      </w:r>
      <w:r>
        <w:rPr>
          <w:rtl w:val="true"/>
        </w:rPr>
        <w:t>کما یعفی عن دم الجروح کذا یعفی عن القیح المتنجس الخارج معه</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یعفی عن دم الجروح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 القیح المتنجس الخارج معه ذلک کما تقدم الاستظهار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مفاد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و الدم یسیل من 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و ان کانت الدماء تسیل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تحدید آخر لنطاق الروایات المزبورة،و یستدل له بما فی غیر واحد من اسئلة الرواة من تقیید الجرح بکونه فی موضع لا یمکن ربطه أی شدّه کموثق عبد الرحمن و موثق سماعة و روایة المستطرفات المتقدمین،و بان موارد بعضها الدمامیل و هی تخرج فی مواضع لا یمکن شدّها عادة،لا سیما مع فرض الکثرة أیضا ،و علی کل تقدیر فان الماتن قد قیّد وجوب الشدّ بالمواضع المتعارف شدّها کما هو الحال فی خروج دم الرعاف الآتی و عدم شمول الادلة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صاحب الحدائق جواز التعدی لما فی موثق عمار السابق من الامر بمسح الدم المنفجر بیده،و فیه ان ظاهر الموثق هو التجنب عن التعدی و التفاحش للدم بتوسط المسح بالید لانه فی الصلاة و لذلک امر بعد ذلک بمسح الید بالحائط أو بالارض لازالة عین النجاسة عنها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العفو فی الثلاثة مضافا الی تنصیص بعض الروایات علی الاول، التلازم العادی فی الخارج الذی هو کالقرینة علی تعرض العفو الوارد له و إلا فلا خصوصیة لمثال القیح المنصوص علیه</w:t>
      </w:r>
      <w:r>
        <w:rPr>
          <w:rFonts w:eastAsia="IRNazanin" w:cs="IRNazanin"/>
          <w:color w:val="111111"/>
          <w:sz w:val="28"/>
          <w:szCs w:val="28"/>
          <w:rtl w:val="true"/>
          <w:lang w:bidi="fa-IR"/>
        </w:rPr>
        <w:t>.</w:t>
      </w:r>
      <w:bookmarkStart w:id="364" w:name="pg13747_165216"/>
    </w:p>
    <w:p>
      <w:pPr>
        <w:pStyle w:val="BookText"/>
        <w:rPr/>
      </w:pPr>
      <w:bookmarkEnd w:id="364"/>
      <w:r>
        <w:rPr>
          <w:rFonts w:ascii="IRNazanin" w:hAnsi="IRNazanin" w:eastAsia="IRNazanin"/>
          <w:color w:val="111111"/>
          <w:sz w:val="28"/>
          <w:sz w:val="28"/>
          <w:szCs w:val="28"/>
          <w:rtl w:val="true"/>
          <w:lang w:bidi="fa-IR"/>
        </w:rPr>
        <w:t>و الدواء المتنجس الموضوع علیه و العرق المتصل به فی المتعارف،أما الرطوبة الخارجیة اذا وصلت إلیه و تعدت الی الاطراف فالعفو 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فیجب غسلها اذا لم یکن فیه حرج</w:t>
      </w:r>
      <w:r>
        <w:rPr>
          <w:rFonts w:eastAsia="IRNazanin" w:cs="IRNazanin"/>
          <w:color w:val="111111"/>
          <w:sz w:val="28"/>
          <w:szCs w:val="28"/>
          <w:rtl w:val="true"/>
          <w:lang w:bidi="fa-IR"/>
        </w:rPr>
        <w:t>.</w:t>
      </w:r>
    </w:p>
    <w:p>
      <w:pPr>
        <w:pStyle w:val="Heading6"/>
        <w:numPr>
          <w:ilvl w:val="5"/>
          <w:numId w:val="1"/>
        </w:numPr>
        <w:rPr/>
      </w:pPr>
      <w:bookmarkStart w:id="365" w:name="__RefHeading___Toc1802352_1468164448"/>
      <w:bookmarkStart w:id="366" w:name="_Toc140"/>
      <w:bookmarkEnd w:id="365"/>
      <w:r>
        <w:rPr>
          <w:rtl w:val="true"/>
        </w:rPr>
        <w:t xml:space="preserve">مسألة </w:t>
      </w:r>
      <w:r>
        <w:rPr/>
        <w:t>2</w:t>
      </w:r>
      <w:r>
        <w:rPr>
          <w:rtl w:val="true"/>
        </w:rPr>
        <w:t>:</w:t>
      </w:r>
      <w:r>
        <w:rPr>
          <w:rtl w:val="true"/>
        </w:rPr>
        <w:t>إذا تلوثت یده فی مقام العلاج یجب غسلها و لا عفو</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تلوثت یده فی مقام العلاج یجب غسلها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عفو کما انه کذلک اذا کان الجرح مما لا یتعدی،فتلوثت اطرافه بالمسح علیها بیده،او الخرقة الملوثتین علی خلاف المتعارف</w:t>
      </w:r>
      <w:r>
        <w:rPr>
          <w:rFonts w:eastAsia="IRNazanin" w:cs="IRNazanin"/>
          <w:color w:val="111111"/>
          <w:sz w:val="28"/>
          <w:szCs w:val="28"/>
          <w:rtl w:val="true"/>
          <w:lang w:bidi="fa-IR"/>
        </w:rPr>
        <w:t>.</w:t>
      </w:r>
    </w:p>
    <w:p>
      <w:pPr>
        <w:pStyle w:val="Heading6"/>
        <w:numPr>
          <w:ilvl w:val="5"/>
          <w:numId w:val="1"/>
        </w:numPr>
        <w:rPr/>
      </w:pPr>
      <w:bookmarkStart w:id="367" w:name="__RefHeading___Toc1802354_1468164448"/>
      <w:bookmarkStart w:id="368" w:name="_Toc141"/>
      <w:bookmarkEnd w:id="367"/>
      <w:r>
        <w:rPr>
          <w:rtl w:val="true"/>
        </w:rPr>
        <w:t xml:space="preserve">مسألة </w:t>
      </w:r>
      <w:r>
        <w:rPr/>
        <w:t>3</w:t>
      </w:r>
      <w:r>
        <w:rPr>
          <w:rtl w:val="true"/>
        </w:rPr>
        <w:t>:</w:t>
      </w:r>
      <w:r>
        <w:rPr>
          <w:rtl w:val="true"/>
        </w:rPr>
        <w:t>یعفی عن دم البواسیر خارجة کانت أو داخلة</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 دم البواسیر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کانت أو داخلة،و کذا کل قرح أو جرح باطنی خرج دمه الی الظاهر</w:t>
      </w:r>
      <w:r>
        <w:rPr>
          <w:rFonts w:eastAsia="IRNazanin" w:cs="IRNazanin"/>
          <w:color w:val="111111"/>
          <w:sz w:val="28"/>
          <w:szCs w:val="28"/>
          <w:rtl w:val="true"/>
          <w:lang w:bidi="fa-IR"/>
        </w:rPr>
        <w:t>.</w:t>
      </w:r>
    </w:p>
    <w:p>
      <w:pPr>
        <w:pStyle w:val="Heading6"/>
        <w:numPr>
          <w:ilvl w:val="5"/>
          <w:numId w:val="1"/>
        </w:numPr>
        <w:rPr/>
      </w:pPr>
      <w:bookmarkStart w:id="369" w:name="__RefHeading___Toc1802356_1468164448"/>
      <w:bookmarkStart w:id="370" w:name="_Toc142"/>
      <w:bookmarkEnd w:id="369"/>
      <w:r>
        <w:rPr>
          <w:rtl w:val="true"/>
        </w:rPr>
        <w:t xml:space="preserve">مسألة </w:t>
      </w:r>
      <w:r>
        <w:rPr/>
        <w:t>4</w:t>
      </w:r>
      <w:r>
        <w:rPr>
          <w:rtl w:val="true"/>
        </w:rPr>
        <w:t>:</w:t>
      </w:r>
      <w:r>
        <w:rPr>
          <w:rtl w:val="true"/>
        </w:rPr>
        <w:t>لا یعفی عن دم الرعاف و لا یکون من الجروح</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یعفی عن دم الرعاف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من الجروح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اقتصارا علی القدر المتیقن من المدلول الالتزامی بعد ما کان 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و یدل علیه أیضا ما قرّبناه فی مفاد موثق عمار من ان مسح الید بالحائط أو الارض لازالة عین النجاسة،غایة الامر تطهیرها فی الصلاة متعذر جعل فی حکم الجرح بعد ان کان تنجس الزائد عن الجرح مما لا بد منه بانفجار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یشکل ادراجها بما تقدم فی المتن من خروج غیر المتعارف عن نطاق الادلة و من لزوم الشدّ فی المواضع المتعارف شدّها،و البواسیر بتعارف التوقی عنها بالخرقة و نحوها کالحیض و الاستحاضة بالکرسف،نعم ذلک فی المستفحلة التی ینزف منها الدم باستمرار،و أما الضئیلة التی کالقروح لا سیما الخارجة فهی بحکمها فی عدم التوقی عنها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صدق العنوانین الواردین علیه،نعم قد تنشأ القرحة و الجرح داخل اخشیة الانف لکنه لا یسمی الدم الخارج حینئذ رعافا،بل دم قرحة أو جرح کما هو التباین بین دم العذرة و الاستحاضة فی المرأة،غایة الامر ان تعدیه عن موضع ظاهر الانف الی الثیاب قد یکون من التعدی غیر المتعارف فیجب غسله</w:t>
      </w:r>
      <w:r>
        <w:rPr>
          <w:rFonts w:eastAsia="IRNazanin" w:cs="IRNazanin"/>
          <w:color w:val="111111"/>
          <w:sz w:val="28"/>
          <w:szCs w:val="28"/>
          <w:rtl w:val="true"/>
          <w:lang w:bidi="fa-IR"/>
        </w:rPr>
        <w:t>.</w:t>
      </w:r>
      <w:bookmarkStart w:id="371" w:name="pg13747_165217"/>
    </w:p>
    <w:p>
      <w:pPr>
        <w:pStyle w:val="Heading6"/>
        <w:numPr>
          <w:ilvl w:val="5"/>
          <w:numId w:val="1"/>
        </w:numPr>
        <w:rPr/>
      </w:pPr>
      <w:bookmarkStart w:id="372" w:name="__RefHeading___Toc1802358_1468164448"/>
      <w:bookmarkStart w:id="373" w:name="_Toc143"/>
      <w:bookmarkEnd w:id="371"/>
      <w:bookmarkEnd w:id="372"/>
      <w:r>
        <w:rPr>
          <w:rtl w:val="true"/>
        </w:rPr>
        <w:t xml:space="preserve">مسألة </w:t>
      </w:r>
      <w:r>
        <w:rPr/>
        <w:t>5</w:t>
      </w:r>
      <w:r>
        <w:rPr>
          <w:rtl w:val="true"/>
        </w:rPr>
        <w:t>:</w:t>
      </w:r>
      <w:r>
        <w:rPr>
          <w:rtl w:val="true"/>
        </w:rPr>
        <w:t>یستحب لصاحب القروح و الجروح ان یغسل ثوبه من دمهما کل یوم مرة</w:t>
      </w:r>
      <w:r>
        <w:rPr>
          <w:rtl w:val="true"/>
        </w:rPr>
        <w:t>.</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القروح و الجروح ان یغسل ثوبه من دمهما کل یوم مرة</w:t>
      </w:r>
      <w:r>
        <w:rPr>
          <w:rFonts w:eastAsia="IRNazanin" w:cs="IRNazanin"/>
          <w:color w:val="111111"/>
          <w:sz w:val="28"/>
          <w:szCs w:val="28"/>
          <w:rtl w:val="true"/>
          <w:lang w:bidi="fa-IR"/>
        </w:rPr>
        <w:t>.</w:t>
      </w:r>
    </w:p>
    <w:p>
      <w:pPr>
        <w:pStyle w:val="Heading6"/>
        <w:numPr>
          <w:ilvl w:val="5"/>
          <w:numId w:val="1"/>
        </w:numPr>
        <w:rPr/>
      </w:pPr>
      <w:bookmarkStart w:id="374" w:name="__RefHeading___Toc1802360_1468164448"/>
      <w:bookmarkStart w:id="375" w:name="_Toc144"/>
      <w:bookmarkEnd w:id="374"/>
      <w:r>
        <w:rPr>
          <w:rtl w:val="true"/>
        </w:rPr>
        <w:t xml:space="preserve">مسألة </w:t>
      </w:r>
      <w:r>
        <w:rPr/>
        <w:t>6</w:t>
      </w:r>
      <w:r>
        <w:rPr>
          <w:rtl w:val="true"/>
        </w:rPr>
        <w:t>:</w:t>
      </w:r>
      <w:r>
        <w:rPr>
          <w:rtl w:val="true"/>
        </w:rPr>
        <w:t>إذا شک فی دم انه من الجروح أو القروح أم لا</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دم انه من الجروح أو القروح أم لا،فالاحوط عدم العفو عنه</w:t>
      </w:r>
      <w:r>
        <w:rPr>
          <w:rFonts w:eastAsia="IRNazanin" w:cs="IRNazanin"/>
          <w:color w:val="111111"/>
          <w:sz w:val="28"/>
          <w:szCs w:val="28"/>
          <w:rtl w:val="true"/>
          <w:lang w:bidi="fa-IR"/>
        </w:rPr>
        <w:t>.</w:t>
      </w:r>
    </w:p>
    <w:p>
      <w:pPr>
        <w:pStyle w:val="Heading6"/>
        <w:numPr>
          <w:ilvl w:val="5"/>
          <w:numId w:val="1"/>
        </w:numPr>
        <w:rPr/>
      </w:pPr>
      <w:bookmarkStart w:id="376" w:name="__RefHeading___Toc1802362_1468164448"/>
      <w:bookmarkStart w:id="377" w:name="_Toc145"/>
      <w:bookmarkEnd w:id="376"/>
      <w:r>
        <w:rPr>
          <w:rtl w:val="true"/>
        </w:rPr>
        <w:t xml:space="preserve">مسألة </w:t>
      </w:r>
      <w:r>
        <w:rPr/>
        <w:t>7</w:t>
      </w:r>
      <w:r>
        <w:rPr>
          <w:rtl w:val="true"/>
        </w:rPr>
        <w:t>:</w:t>
      </w:r>
      <w:r>
        <w:rPr>
          <w:rtl w:val="true"/>
        </w:rPr>
        <w:t>إذا کانت القروح أو الجروح المتعددة متقاربة</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القروح أو الجروح المتعددة متقاربة،بحیث تعد جرحا واحدا عرفا جری علیه حکم الواحد فلو برئ بعضها لم یجب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معفو عنه حتی یبرأ الجمیع و ان کانت متباعدة لا یصدق علیها الوحدة العرفیة فلکل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نفسه، فلو برئ البعض وجب غسله و لا یعفی عنه الی أن یبرأ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الامر به فی موثق سماعة السابق و روایة المستطرفات الا ان نفی الغسل حتی البرء فی بقیة الروایات مع التأکید بالغایة أو بالعطف بانقطاع الدم أیضا أو بنفی ایّ شیء علیه و غیر ذلک قرینة علی 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فالأصل عدم کونه دم جرح أو قرح و لو بالعدم الازلی کما قدمنا </w:t>
      </w:r>
      <w:r>
        <w:rPr>
          <w:rStyle w:val="FootnoteAnchor"/>
          <w:rtl w:val="true"/>
        </w:rPr>
        <w:footnoteReference w:id="679"/>
      </w:r>
      <w:r>
        <w:rPr>
          <w:rFonts w:ascii="IRNazanin" w:hAnsi="IRNazanin" w:eastAsia="IRNazanin"/>
          <w:color w:val="111111"/>
          <w:sz w:val="28"/>
          <w:sz w:val="28"/>
          <w:szCs w:val="28"/>
          <w:rtl w:val="true"/>
          <w:lang w:bidi="fa-IR"/>
        </w:rPr>
        <w:t>صحته،و قد یقرب الاصل بنحو العدم النعتی السابق،حیث انه لما کان فی الباطن لم یکن دم جرح فیستصحب،و لا یتوهم المعارضة باستصحاب عدم خروجه من غیر الجرح سواء بنحو العدم الازلی أو النعتی لعدم کون المانعیة مرتبة علیه بل موضوعها مطلق الدم الذی لیس بدم جرح،نعم قد یتأمل فی التقریب الثانی للاصل بتبدل الموضوع عرفا بین الدم الباطن و الدم الخارج الی نوعین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استظهار الاستغراقیة فی موضوع الأدلة لا المجموعیة،و ان کان یوهم الثانی التعبیر فی الروایات بعدم الغسل حتی تبرأ باسناد البرء الی المجموع،الا أن فی موثقتی عبد الرحمن و سماعة جعل الموضوع الطبیعة منکرة الدال علی أن العفو بنحو الاستغراق مضافا الی ما تقدم فی موثق عمار من معالجة تعدی و تفاحش دم الجرح الدال علی لزوم رعایة التقلیل ما دام لیس بمشقة نوعیة</w:t>
      </w:r>
      <w:r>
        <w:rPr>
          <w:rFonts w:eastAsia="IRNazanin" w:cs="IRNazanin"/>
          <w:color w:val="111111"/>
          <w:sz w:val="28"/>
          <w:szCs w:val="28"/>
          <w:rtl w:val="true"/>
          <w:lang w:bidi="fa-IR"/>
        </w:rPr>
        <w:t>.</w:t>
      </w:r>
      <w:bookmarkStart w:id="378" w:name="pg13747_165218"/>
    </w:p>
    <w:p>
      <w:pPr>
        <w:pStyle w:val="Heading5"/>
        <w:numPr>
          <w:ilvl w:val="4"/>
          <w:numId w:val="1"/>
        </w:numPr>
        <w:rPr/>
      </w:pPr>
      <w:bookmarkStart w:id="379" w:name="__RefHeading___Toc1802364_1468164448"/>
      <w:bookmarkStart w:id="380" w:name="_Toc146"/>
      <w:bookmarkEnd w:id="378"/>
      <w:bookmarkEnd w:id="379"/>
      <w:r>
        <w:rPr>
          <w:rtl w:val="true"/>
        </w:rPr>
        <w:t>الثانی</w:t>
      </w:r>
      <w:r>
        <w:rPr>
          <w:rtl w:val="true"/>
        </w:rPr>
        <w:t>:</w:t>
      </w:r>
      <w:r>
        <w:rPr>
          <w:rtl w:val="true"/>
        </w:rPr>
        <w:t>مما یعفی عنه فی الصلاة الدم الأقل من الدرهم</w:t>
      </w:r>
      <w:bookmarkEnd w:id="380"/>
    </w:p>
    <w:p>
      <w:pPr>
        <w:pStyle w:val="Heading6"/>
        <w:numPr>
          <w:ilvl w:val="5"/>
          <w:numId w:val="1"/>
        </w:numPr>
        <w:rPr/>
      </w:pPr>
      <w:bookmarkStart w:id="381" w:name="__RefHeading___Toc1802366_1468164448"/>
      <w:bookmarkStart w:id="382" w:name="_Toc147"/>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یعفی عنه فی الصلاة الدم الاقل من الدرهم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یحک خلاف فی أصل المعفو و کذا روایة </w:t>
      </w:r>
      <w:r>
        <w:rPr>
          <w:rStyle w:val="FootnoteAnchor"/>
          <w:rtl w:val="true"/>
        </w:rPr>
        <w:footnoteReference w:id="680"/>
      </w:r>
      <w:r>
        <w:rPr>
          <w:rFonts w:ascii="IRNazanin" w:hAnsi="IRNazanin" w:eastAsia="IRNazanin"/>
          <w:color w:val="111111"/>
          <w:sz w:val="28"/>
          <w:sz w:val="28"/>
          <w:szCs w:val="28"/>
          <w:rtl w:val="true"/>
          <w:lang w:bidi="fa-IR"/>
        </w:rPr>
        <w:t>،و وقع فی تحدید المعفو عنه هل هو ما دون الدرهم أو الدرهم فما دون،و فی مصحح اسماعیل ذکر شرطیة العفو بما دون،و مفهومها عدم العفو عن الدرهم فما زاد،و ذکر فی ذیله شرطیة عدم العفو ما زاد علی الدرهم و حیث ان ذکر الشرطیة الثانیة متأخر فلا یقوی علی ظهور مفهوم الاولی،و قد یقال العکس حیث أن الثانیة مفسرة لمفهوم الاولی فتکون ناظرة حاکمة ،و عکس الترتیب الذکری للشرطیتین فی صحیح محمد بن مسلم و لکن ألحق فیه أیضا ذکر شرطیة عدم العفو ثانیا بعد توسط شرطیة العفو،و المقام نظیر ما ورد فی بطلان الطواف فی الحج اذا عرض المبطل قبل نصف الاشواط أو ما زاد علیها،کما ورد فی کثیر السفر کالمکاری فی الحدّ القاطع من الاقامة للاتمام من التحدید بما دون العشرة لعدم القطع و ما فوق القطع،و الظاهر أن مقتضی الظهور الاولی فیها هو ملاحظة مقتضی القاعدة لو لا هذا التحدید و یکون الحد الفاصل بین الاقل و الاکثر حکمه حکم المخصص للقاعدة فمثلا فی الطواف مقتضی اطلاقات المبطلیة و النواقض هو البطلان فیکون الحدّ بحکم المخصص 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جعلنا مقتضی القاعدة الصحة لکان الحد و هو النصف مخصصا بحکم البطلان،و کذا الحال فی بقیة الامثلة،و المقام حیث أن مقتضی القاعدة هو المانعیة، الا أن التحدید مخصص بحکم العفو فالحدّ الفاصل داخل فی حکم العفو</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وردت فی المقام عدة روایات یستفاد منها خلاف الظهور المزبور،و أن الدرهم الحد الفاصل و هو مقدار الدرهم داخل فی عموم المانعیة،مثل صحیح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مقدار درهم 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معتبرة جمیل بن دراج عن بعض أصحابنا،و صحیح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أصاب ثوبک قدر دینار من الدم فاغسله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مطابقة سعة الدینار لسعة الدرهم و کذا مصحح مثنی بن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اجتمع</w:t>
      </w:r>
    </w:p>
    <w:p>
      <w:pPr>
        <w:pStyle w:val="BookText"/>
        <w:rPr/>
      </w:pPr>
      <w:r>
        <w:rPr>
          <w:rFonts w:ascii="IRNazanin" w:hAnsi="IRNazanin" w:eastAsia="IRNazanin"/>
          <w:color w:val="111111"/>
          <w:sz w:val="28"/>
          <w:sz w:val="28"/>
          <w:szCs w:val="28"/>
          <w:rtl w:val="true"/>
          <w:lang w:bidi="fa-IR"/>
        </w:rPr>
        <w:t>سواء کان فی البدن أو اللباس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 أو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قدر حمصة فاغسله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حمل قدرها فی الحجم المکوّر لا قدر المساحة المسطحة لها،و علی الحجم المزبور یکون مسطحه بسعة الدرهم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قد أشکل علی ظهورها بأن التحدید بمقدار الدرهم لعدم العفو المراد منه الاکثر من الدرهم،حیث ان معرفة مقداره متعسرة غالبا الا بالزیادة،فالمراد من الروایات المزبورة ما زاد أیضا،فلا یخدش ما دل علی العفو عنه من الظهور الاولی أو عموم العفو الا ما زاد بناء علی ترجیح مفهوم شرطیة عدم العفو،و لا یقال أن ذلک منقوض فی جانب العفو أیضا من تعسر معرفته،فانه یجاب فلأجل ذلک عبر بما یقلّ عن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ذلک خلاف الظاهر من عنوان التحدید فی الروایات المزبورة و رفع للید عنه بالتظنی،خلافا لما ذکره الصدوق فی الفقیه من تحدیده دون الحمصة فی البدن و استظهر منه طهارة الدم حینئذ،و لکنه فی غیر محله،اذ أن عبارته فی سیاق ما یلزم غسله لاجل الصلاة،و أما تحدیده لذلک فی البدن تبعا لمصححة المثنی بن سلام التی تقدمت الاشارة إلیها،و کما فی المحکی من الفقه الرضوی،فمحمول علی ما تقدم من التقدیر بالحجم المکوّر لا المسطح،و هو اذا انبسط قارب سعة الدرهم، و یکفی احتماله للمعنیین لحمله علی ذلک لا سیما مع فرض مورد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حککت جلدی فخرج منه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منه فی العادة بالخروج و الاجتماع هو المکوّر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للمحکی من صاحب الحدائق و الامین الأسترآبادی و یظهر اختیاره من صاحب الوسائل لمرفوعة محمد بن خالد البرقی رفعه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دم غیرک قلیلا أو کثیرا فاغسله</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 قد یؤید بأن دم الجروح المعفو عنه المتقدم أیضا هو دم نفس المکلف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الدماء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الحیض و النفاس و الاستحاضة و فیه مع عدم الجابر لضعف الروایة،بل قد یقرب اعراض عن مضمونها أن الحرج فی دم الجروح ظهر اختصاصه بالنفس لقیام الجرح بها بخلافه الحال فی ما دون الدرهم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حکی علیه الاجماع ابن ادریس فی السرائر و استثناها أیضا فی النهایة و المراسم و المهذب و اشارة السبق و الوسیلة،لکن فی المبسوط ذکر خصوص الاول و کذا فی المقنعة و فی الانتصار یظهر منه خصوص الاول،ثم احتمال التعمیم و کذا الصدوق فی الفقیه لمعتبرة أبی بصیر عن أبی عبد اللّه علیه السّلام أو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من دم تبصره غیر دم الحیض فإن قلیله و کثیره فی الثوب ان رآه أو لم یره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رواها الشیخ فی الصحیح الی ابی سعید المکاری عنه أیضا،الا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 لم تبصره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الوسائل و لکن فی النسخة المطبوعة من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هامشه ان بعض النسخ بحذف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 ابی سعید المکاری فی السند لا یخدش فیه،لان ما روی من دعاء الرضا علیه السّلام علیه انما هو علی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سعید المکاری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ابن شهرآشوب عن تفسیر علی بن ابراهیم الروایة فی الأب لا یتفق مع متنها الوارد فی الکافی و التهذیب و معانی الاخبار و غیرها،مضافا الی کون الأب من أصحاب الصادق علیه السّلام،و کذا وصف النجاشی فی ترجمة الابن کلا منهما بالوقف و انهما من وجوه الواقفة،لا یتفق مع عدم عدّهما من الواقفة فی الکشی و الشیخ و الصدوق عند تعرضهم للواقفة لم یذکروهما،و لو کانا من وجوهها لذکروهما،مع أن النجاشی أیضا فی ترجمة الأب لم یصفه بالوقف،و علی أیة حال فمن روایة صفوان المتعددة عنه و ابن أبی عمیر و النضر بن سوید و أبان و أبی أیوب الخزاز و معاویة بن وهب و أحمد بن محمد بن عیسی و الحسین بن سعید و غیرهم من الثقات عنه مع کونه صاحب کتاب یستکشف ظاهر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نجس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المتن فقد تقدم اختلاف النسخ فی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التهذیب </w:t>
      </w:r>
      <w:r>
        <w:rPr>
          <w:rStyle w:val="FootnoteAnchor"/>
          <w:rtl w:val="true"/>
        </w:rPr>
        <w:footnoteReference w:id="682"/>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الحدیث عن محمد بن عیسی بن عبید عن محمد بن یحیی الاشعری،و زاد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امرأة ان بثوبی دم الحائض و غسلته و لم یذهب اثره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اصبغیه بمشق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الدلالة فان حمل عدم الرؤیة علی عدم الابصار لصغره،فمجموع الدلالة تام،و ان کان المراد منه العلم و عدمه فلا محالة تبعض حجیة الدلالة فی موضع الشاهد و هو القلیل و الکثیر مع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النفاس و الحیض فاستدل له بالاجماع کما تقدم و الظاهر أن مدرکه هو انصراف الاطلاق الوارد فی العفو عن ما دون الدرهم عنه معتضدا باتحاد الحکم فی الاولین بل فی الدماء الثلاثة بلحاظ الغسل أو تبدیل القطنة مما یومئ الی مانعیة حمله مطلقا و لا یشکل بلزوم الانصراف أیضا فی اطلاق العفو الوارد فی الدم المجهول اصابته للثوب،فان الاطلاق المزبور غیر خاص بالدم بل بمطلق النجاسة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یستثنه المشهور بل حکی الاجماع علی العفو خلافا لجماعة من متأخری الاعصار و للقطب الراوندی و ابن حمزة و العلامة علی ما حکی،و وجه الاستثناء عموم مانعیة النجاسة من جهة نجس العین کالکافر و الکلب و الخنزیر و أن العفو عن الدم من جهة نجاسته لا یرفع المانعیة من الجهة الاولی،و لو سلم التعارض من وجه فیرجع الی عموم مانعیة النجاسة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المشهور أن نجاسة الدم الذی من اجزاء نجس العین هی لکونه من الحیوان ذی النفس السائلة لا من جهة جزئیته لنجس العین،و لا معنی لتنجسه بالملاقاة لاجزاء نجس العین کلحمه،نعم لو فرض ان لجزئیته أو ملاقاته تغلیظا فی النجاسة لاعتبرت فیه جهتان من النجاسة،و لذلک بنوا فی مسألة تطهیر البئر علی عدم الفرق</w:t>
      </w:r>
    </w:p>
    <w:p>
      <w:pPr>
        <w:pStyle w:val="BookText"/>
        <w:rPr/>
      </w:pPr>
      <w:r>
        <w:rPr>
          <w:rFonts w:ascii="IRNazanin" w:hAnsi="IRNazanin" w:eastAsia="IRNazanin"/>
          <w:color w:val="111111"/>
          <w:sz w:val="28"/>
          <w:sz w:val="28"/>
          <w:szCs w:val="28"/>
          <w:rtl w:val="true"/>
          <w:lang w:bidi="fa-IR"/>
        </w:rPr>
        <w:t>أو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المأکول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عدا فی النزح بین دم المسلم و الکافر و نحوه من نجس العین،و کذا لم یفرقوا بین میتتهما من جهة الموت،و الحاصل ان نجاسة الدم من جهة واحدة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الفرق بین ما ذکروه فی مسألة البئر و المقام أن عدم التفریق هناک لعدم العموم المقابل لعموم حکم التطهیر من الدم بخلافه فی المقام فان الاعتبار العرفی العقلائی علی غلظة القذارة فی الشیء اذا اجتمعت فیه جهتان فلا مانع من التمسک لنجاسة الدم المزبور بکل من دلیلی النجاسة،بل ان هناک فارقا آخر بین جهتی النجاسة فی الدم حیث ان الدم الباطن لنجس العین نجس لنجاسة کل اجزاء نجس العین الباطنة و الظاهر فلو غمز ابرة فی عرقه و خرجت غیر ملوثة فانها نجسة لملاقاتها نجس العین و ان کانت الملاقاة باطنة بخلاف نجاسته من جهة الدم فانها مقیدة بما اذا ظهر فی الخارج،و حینئذ فلا تداخل فی الاسباب بقول مطلق کما قدمناه فلا یعفی عن نجاسته من جهة جزئیته لنجس العین و الغریب من ابن ادریس حیث عکس بعدم التفریق فی المقام و التفریق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بناء علی مانعیة عنوان المیتة من حیث هی فدمها من اجزائها و یکون مانعیته لجهتین و العفو عن جهة لا یستلزم العفو عن اخری کما تقدم،نعم لو بنی علی عدم شمول عنوان المیتة الا لما تحله الحیاة فیکون حکم الدم مغایرا،و أما بناء علی ان المانعیة لأجل النجاسة کما هو الاقوی بما قدمناه فی بحث المیتة </w:t>
      </w:r>
      <w:r>
        <w:rPr>
          <w:rStyle w:val="FootnoteAnchor"/>
          <w:rtl w:val="true"/>
        </w:rPr>
        <w:footnoteReference w:id="683"/>
      </w:r>
      <w:r>
        <w:rPr>
          <w:rFonts w:ascii="IRNazanin" w:hAnsi="IRNazanin" w:eastAsia="IRNazanin"/>
          <w:color w:val="111111"/>
          <w:sz w:val="28"/>
          <w:sz w:val="28"/>
          <w:szCs w:val="28"/>
          <w:rtl w:val="true"/>
          <w:lang w:bidi="fa-IR"/>
        </w:rPr>
        <w:t>و أن وجه التغلیظ فیها هو فی قبال زعم العامة طهارتها بالدبغ فیأتی البحث المتقدم فی نجس العین الا اذا بنی علی التقدیر الثانی من خروج الدم عن اجزاء المیتة التی تحلها الحیاة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الاقوال فیه کالسابقین،لکن قد یکون عدم استثناء المشهور له اعتمادا علی ما ذکروه من لباس المصلی من مانعیة ما لا یؤکل حتی المحمول منه،هذا و ان اختلف</w:t>
      </w:r>
    </w:p>
    <w:p>
      <w:pPr>
        <w:pStyle w:val="BookText"/>
        <w:rPr/>
      </w:pP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الاحوط،بل لا یخلو عن قوة،و اذا کان متفرقا فی البدن أو فیهما، و کان المجموع بقدر الدرهم فالاحوط عدم العفو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عند القائلین بالعفو بعد الاشتراک مع ما تقدم فی التمسک بعموم العفو،ببیان أن المانعیة لما لا یؤکل لحمه لا تشمل مثل الدم و المنی مما کان نجاسته غیر ناشئة من حرمة الاکل بل من جهة کونه ذا نفس سائلة،و انما موردها ما یختلف مانعیته و عدمها بتبع حرمة و حلیة الاکل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النقض علیه بما اذا استصحب الدم فی الصلاة علی نحو لا یلاقی الثوب و البدن فانه مانع من جهة ما لا یؤکل و ان لم یکن مانعا من جهة المنجسیة،و استلزامه مانعیة الاجزاء الطاهرة کالوبر و الشعر دون اجزائه النجسة کالدم،و انه قد صرح بالروث فی صحیح زرارة الوارد فی المانعیة المزبورة مع کون حاله حال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وارد حیث انه فی الاول تتحقق مانعیة النجاسة لصدق الصلاة فی النجس و الثانی لا مانع منه بعد قیام الدلیل و خفاء الحکمة فی الاحکام،و الثالث بافتراقه مع الدم لتفرع نجاسته علی حرمة الاکل دون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عموم المانعیة للعموم الوضعی فی الصحیح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 لا یؤکل،سواء النجس منه کالروث و البول أو الطاهر کاللبن و الوبر ما تحله الحیاة أو ما لا تحله،بل ان مانعیة البول و الروث لجزئیته لما لا یؤکل کما هو ظاهر الصحیح لا لنجاسته و ان کانت نجاسته متفرعة فی الرتبة المتأخرة عن حرمة الاکل، دال علی عموم المانعیة،و کذا شمول العموم للدم المتخلف فی المذکی مما لا یؤکل لحمه لاجل طهارة جلده،بناء علی عموم طهارة المتخلف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لخروجه من مانعیة ما لا یؤکل انصرافا و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العفو جماعة من المتقدمین و وجهه عدّة من الروایات منها صحیح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دم البراغیث؟قال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بأس،قلت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یکثر و یتفاحش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کثر،قلت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فی ثوبه نقط الدم لا یعلم به،ثم یعلم</w:t>
      </w:r>
    </w:p>
    <w:p>
      <w:pPr>
        <w:pStyle w:val="BookText"/>
        <w:rPr/>
      </w:pPr>
      <w:r>
        <w:rPr>
          <w:rFonts w:ascii="IRNazanin" w:hAnsi="IRNazanin" w:eastAsia="IRNazanin"/>
          <w:color w:val="111111"/>
          <w:sz w:val="28"/>
          <w:sz w:val="28"/>
          <w:szCs w:val="28"/>
          <w:rtl w:val="true"/>
          <w:lang w:bidi="fa-IR"/>
        </w:rPr>
        <w:t>فینسی ان یغسله فیصلی،ثم یذکر بعد ما صلّی،أ یعید صلاته؟قال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و لا یعید صلاته،إلاّ أن یکون مقدار الدرهم مجتمعا فیغسله و یعید الصلاة</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 جمیل بن دراج عن بعض أصحابنا عن أبی جعفر علیه السّلام و أبی عبد اللّه علیه السّلام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یصلی الرجل فی الثوب و فیه الدم متفرقا شبه النضح،و ان کان قد رآه صاحبه قبل ذلک فلا بأس به ما لم یکن مجتمعا قدر الدرهم</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 مثنی بن عبد السلام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حککت جلدی فخرج منه 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اجتمع قدر حمصة فاغسله،و إلا فلا</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بناء علی حمل القدر علی المکوّر کما تقدم فیطابق فی السعة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أو مصحح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دم البراغیث یکون فی الثوب هل یمنعه ذلک من الصلاة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ان کثر فلا بأس أیضا بشبهه من الرعاف ینضحه و لا یغسله</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،إما لأن دم الرعاف هو المعتمد فی التشبیه فکذا فی وجه الشبه و هو کثرته و هو مع دم البراغیث یکونا فی الغالب متفرقین شبه النضح علی الثوب، هذا اذا لم یکن الرعاف سائلا بشدة،و أما لإردافه بدم البراغیث فی حالة المشابهة بینهما أی ما کان شبه النضح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هذه الروایات اجمالا أن أخذ قید الاجتماع زائدا علی المقدار المزبور ظاهر فی الاحترازیة عن ما کان متفرقا،لا سیما فی الروایة الثانیة حیث جعل فی مقابل فرض المتفرق شبه النضح و الظاهر منها التفصیل بین کون الدم متفرقا أو مجتمعا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الروایة الاولی حیث اشتمل صدرها عن السؤال عن دم البراغیث و هو فی</w:t>
      </w:r>
    </w:p>
    <w:p>
      <w:pPr>
        <w:pStyle w:val="BookText"/>
        <w:rPr/>
      </w:pPr>
      <w:r>
        <w:rPr>
          <w:rFonts w:ascii="IRNazanin" w:hAnsi="IRNazanin" w:eastAsia="IRNazanin"/>
          <w:color w:val="111111"/>
          <w:sz w:val="28"/>
          <w:sz w:val="28"/>
          <w:szCs w:val="28"/>
          <w:rtl w:val="true"/>
          <w:lang w:bidi="fa-IR"/>
        </w:rPr>
        <w:t>الغالب متفرق و ان کثر و تفاحش ثم اردفه بالسؤال عن نقط الدم فیکون استثناء المقدار مع التقیید بالاجتماع ظاهرا فی الاتصال کقید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ظاهر الاستثناء هو کونه متصلا فلا بد من إرادة الاجتماع التقدیری فیکون قیدا توضیحیا للقید الاول و هو المقدار فی مورد الدم المتفرق انه لو کان بمقدار الدرهم لو اجتمع لکان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بین کونه حالا مقدرة أو محققة بمعنی الشرط مع اتحاد العامل فیها و فی ذیها و بین کونه خبرا أو حالا محققة فعلیة،و مع الاجمال لا یعارض عموم صحیح محمد بن مسلم و مصحح اسماعیل الجعفی من التحدید بمقدار الدرهم مطلقا سواء کان متفرقا أو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الاتصال فی الاستثناء متحقق بلحاظ طبیعی الدم المفروض انفهامه من مورد السؤال کما فی قوله تعالی اِعْدِلُوا هُوَ أَقْرَبُ ،و أن الاشکال الثانی یخرج شاهدا إذ لو أرید صرف التقدیر بالدرهم دون قید زائد لاکتفی بذکر المقدار دون اتیان لفظ مجتمعا،هذا مع تأیّد الاحترازیة بمقابلته مع النقط أو المتفرق شبه النضح، الدالة علی إرادة الاجتماع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وجود الدم شبه النضح فی روایة جمیل و الکثرة فی روایة الحلبی لا سیما مع ضمیمة صدر روایة ابن أبی یعفور لها فی بیان الکثرة کالنص فی الزائد عن مقدار الدرهم غایة الامر متفرقا لا سیما اذا بنی علی تحدید الدرهم بعقدة الوسطی أو السبابة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الصحیح عدم تفرع القولین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أو خبرا بل علی تحدید اسم کان هل هو طبیعة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یساعدها تذکیر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نقط الدم أو الدم المتفرق شبه النضح،أی أن مرجع الضمیر هل هو الطبیعة أو الحصة،فان کان الاول فیکون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الفعلیة بالاتصال و ان اعرب حالا،و ان کان الثانی</w:t>
      </w:r>
    </w:p>
    <w:p>
      <w:pPr>
        <w:pStyle w:val="BookText"/>
        <w:rPr/>
      </w:pPr>
      <w:r>
        <w:rPr>
          <w:rFonts w:ascii="IRNazanin" w:hAnsi="IRNazanin" w:eastAsia="IRNazanin"/>
          <w:color w:val="111111"/>
          <w:sz w:val="28"/>
          <w:sz w:val="28"/>
          <w:szCs w:val="28"/>
          <w:rtl w:val="true"/>
          <w:lang w:bidi="fa-IR"/>
        </w:rPr>
        <w:t>و المناط سعة الدرهم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وزنه،وحده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أخمص الراحة،و لما حده بعضهم بسعة عقد الابهام من الید و آخر بعقد الوسطی و آخر بعقد السبابة فالاحوط الاقتصار علی الاقل و هو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ظاهرا فی الشأنیة و التقدیر و ان اعرب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ثمّ قد یقال أن کون مرجع الضمیر الی الطبیعة محتاجا الی التقدیر و هو خلاف الاصل بخلاف الحصة،و ان ذکر لفظة القدر بمنزلة التمییز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مجموعه و علی أیة حال فانه علی اشتراط الاجتماع الفعلی،فالظاهر أخذه فی مقابل المتفرق شبه النضح أی النقط الصغار بالرش،لا ما اذا تفاحش و تقارب فانه نحو اجتماع بالمعنی المزبور،کما حکی عن الشیخ فی النهایة و کما هو المروی المرسل فی 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تفاحش غسل</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 یشمله عموم صحیح محمد بن مسلم و غیره من عمومات المنع الفوقانیة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الظاهر من أخذه فی السطوح کعرض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حدّه فی کلمات المتقدمین بالدرهم البغلی أو الوافی کما فی النهایة و المبسوط و السرائر و المراسم و المهذب و اشارة السبق و الوسیلة و المقنعة و الانتصار و الفقیه،و حکی عن کتب اخری کثیرة منها الفقه الرضوی و من ثم قیل إن التحدید بهذا العنوان من العلمیات،کما لا خلاف بینهم فی کون وزنه ثمانیة دوانق فی قبال الدرهم المضروب لاحقا فی العهد الاسلامی الذی وزنه ستة دوانق أو الطبری الذی وزنه أربعة دوانق</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 العنوان المزبور بما یقرب من سعة اخمص الراحة کما فی السرائر و وصفه فی المعتبر بانه الاشهر،الا انه حکی فی الروض عن بعض تفسیره بعقدة الوسطی، و نسب الی ابی علی أو ابن الجنید تفسیره بعقدة الابهام و هو یقرب من الاول اذا ارید منه التحدید بحسب الطول للقطر لا العرض کما هو ظاهر لکونه مدورا،و الی ابن أبی</w:t>
      </w:r>
    </w:p>
    <w:p>
      <w:pPr>
        <w:pStyle w:val="BookText"/>
        <w:rPr/>
      </w:pPr>
      <w:r>
        <w:rPr>
          <w:rFonts w:ascii="IRNazanin" w:hAnsi="IRNazanin" w:eastAsia="IRNazanin"/>
          <w:color w:val="111111"/>
          <w:sz w:val="28"/>
          <w:sz w:val="28"/>
          <w:szCs w:val="28"/>
          <w:rtl w:val="true"/>
          <w:lang w:bidi="fa-IR"/>
        </w:rPr>
        <w:t>عقیل بسعة الدینار،و لم اعثر علی ما حکاه فی الروض فی من تقدم علیه و لا ما ذکره الماتن من تحدیده بعقدة السبابة فی مثل الجواهر و الریاض الا ما ذکره بعض الاعلام فی شرح المتن و ان کان هو قریب من عقدة الوسطی اذا ارید العقدة العلیا منهما و ان أرید الوسط منهما فیختلفان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اختار جماعة من المحشین احتیاط المتن نظرا لکون ضرب الدرهم بالید لا بالآلات الحدیثة المضبوطة،و هو مما یتفاوت به سعة الدراهم،و لا یمکن التعویل علی الوسط منها لاستلزامه التردید فی الحد و الحکم،و أن تحدیده بالوزن بثمانیة دوانق غیر نافع بعد ما کان المراد به للسعة لا الوزن فقد یضرب بسعة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 التعویل علی مشاهدات عدة من الاصحاب المتقدمین أو المتأخری الاعصار للسبب نفسه و هو تفاوت احجام الدراهم،الا ان ما ذکروه منظور فیه حیث أن الضرب فی العهد الکسروی أو الرومانی قبل الاسلام کان بصورة القوالب أیضا و کان یضرب علیها بالنقش الخاص الذی یستدعی مساحة معینة و ان لم تکن دقیقة کما هو علیه الآن من ضرب السکک النقدیة،و أن زیادة وزنه عن النوعین الآخرین تستدعی زیادة السعة بحسب الضرب الواحد کما حصلت المشاهدة لغیر واحد،مع بعد جعل حد یتردد و یتفاوت بنحو الضعف و النصف و لذا لم یذکر ابن ادریس و الفاضلان فی المعتبر و المختلف و غیرهما فی غیرهما حتی مثل صاحب المعالم من متأخری المتأخرین غیر الاقوال الثلاثة و هی ما یقرب اخمص الراحة و الدینار و عقدة الابهام العلیا و الاول و الاخیر متقاربان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فقد ذکره ابن ابی عقیل فی عبارته المحکیة فی المختلف تحدیدا للمعفو عنه و ما زاد علیه غیر معفو عنه و هو کما تقدم فی روایة علی بن جعفر محمول علی ما یقرب من ذلک،الا أن یرجع ما ذکروه الی الخدشة فی تقییده بالوافی و البغلی و حملا لما هو المعهود فی زمان الصادقین علیه السّلام،و هی ضعیفة لما عرفت من</w:t>
      </w:r>
      <w:bookmarkStart w:id="383" w:name="pg13747_165228"/>
    </w:p>
    <w:p>
      <w:pPr>
        <w:pStyle w:val="Heading6"/>
        <w:numPr>
          <w:ilvl w:val="5"/>
          <w:numId w:val="1"/>
        </w:numPr>
        <w:rPr/>
      </w:pPr>
      <w:bookmarkStart w:id="384" w:name="__RefHeading___Toc1802368_1468164448"/>
      <w:bookmarkStart w:id="385" w:name="_Toc148"/>
      <w:bookmarkEnd w:id="383"/>
      <w:bookmarkEnd w:id="384"/>
      <w:r>
        <w:rPr>
          <w:rtl w:val="true"/>
        </w:rPr>
        <w:t xml:space="preserve">مسألة </w:t>
      </w:r>
      <w:r>
        <w:rPr/>
        <w:t>1</w:t>
      </w:r>
      <w:r>
        <w:rPr>
          <w:rtl w:val="true"/>
        </w:rPr>
        <w:t>:</w:t>
      </w:r>
      <w:r>
        <w:rPr>
          <w:rtl w:val="true"/>
        </w:rPr>
        <w:t>إذا تفشی من أحد طرفی الثوب الی الآخر فدم واحد</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تفشی من أحد طرفی الثوب الی الآخر فدم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المناط فی ملاحظة الدرهم أوسع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الثوب طبقات فتفشی من طبقة الی اخری فالظاهر التعدد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کانتا من قبیل الظهارة و البطانة،کما انه لو وصل الی الطرف الآخر دم آخر لا بالتفشی،یحکم علیه بالتعدد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طبقتین</w:t>
      </w:r>
      <w:r>
        <w:rPr>
          <w:rFonts w:eastAsia="IRNazanin" w:cs="IRNazanin"/>
          <w:color w:val="111111"/>
          <w:sz w:val="28"/>
          <w:szCs w:val="28"/>
          <w:rtl w:val="true"/>
          <w:lang w:bidi="fa-IR"/>
        </w:rPr>
        <w:t>.</w:t>
      </w:r>
    </w:p>
    <w:p>
      <w:pPr>
        <w:pStyle w:val="Heading6"/>
        <w:numPr>
          <w:ilvl w:val="5"/>
          <w:numId w:val="1"/>
        </w:numPr>
        <w:rPr/>
      </w:pPr>
      <w:bookmarkStart w:id="386" w:name="__RefHeading___Toc1802370_1468164448"/>
      <w:bookmarkStart w:id="387" w:name="_Toc149"/>
      <w:bookmarkEnd w:id="386"/>
      <w:r>
        <w:rPr>
          <w:rtl w:val="true"/>
        </w:rPr>
        <w:t xml:space="preserve">مسألة </w:t>
      </w:r>
      <w:r>
        <w:rPr/>
        <w:t>2</w:t>
      </w:r>
      <w:r>
        <w:rPr>
          <w:rtl w:val="true"/>
        </w:rPr>
        <w:t>:</w:t>
      </w:r>
      <w:r>
        <w:rPr>
          <w:rtl w:val="true"/>
        </w:rPr>
        <w:t>الدم الأقل إذا وصل إلیه رطوبة من الخارج فصار المجموع بقدر الدرهم أو أزید</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الاقل اذا وصل إلیه رطوبة من الخارج فصار المجموع بقدر الدرهم أو أزید لا اشکال فی عدم العفو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یبلغ الدرهم فان لم یتنجس بها شیء من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لم تتعد عن محل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بقاء العفو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تعدی عنه اتفاق کلمة القدماء علی التقیید المزبور مع کون الدرهم المتداول فی الصدر الاول فی زمانه صلّی اللّه علیه و آله هو الوافی کما استفیض حکایته و هی الدراهم الکسرویة التی استحدث إلیه اسم البغلی کما حققه غیر واحد من الاصحاب،و اشارة الروایات عنهم علیه السّلام الی ما کان فی زمانه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انه لو بنی علی القدر المتیقن فاللازم هو الأخذ بعقدة الابهام العلیا کتحدید بالطول لقطره المدوّر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الغالب فی الثیاب الرقیقة،فلا یعد مقدارین نعم المدار علی أوسعهما لتحقق الحدّ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فیه و فی ما یأتی من فروع التعدد و الوحدة مبنی علی حساب مجموع المتفرق و الظاهر أن المدار فی مثال المتن علی انفصال الطبقات نسیجا أو اتصال فی نسج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لم یتفش السابق من الطرف الآخر،و الا کان من سقوط الدم علی الدم غیر الموجب للتعدد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لتحقق الحد حینئذ و لا یشترط فیه کونه دما خالصا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جفت الرطوبة أو لا،لانه لا تنجس زائد علی نجاسة الدم و ان تأمل فیه غیر واحد فلا فرد آخر من النجس کی یتحقق الصلاة فی الفرد غیر المعفو عنه من النجس</w:t>
      </w:r>
      <w:r>
        <w:rPr>
          <w:rFonts w:eastAsia="IRNazanin" w:cs="IRNazanin"/>
          <w:color w:val="111111"/>
          <w:sz w:val="28"/>
          <w:szCs w:val="28"/>
          <w:rtl w:val="true"/>
          <w:lang w:bidi="fa-IR"/>
        </w:rPr>
        <w:t>.</w:t>
      </w:r>
      <w:bookmarkStart w:id="388" w:name="pg13747_165229"/>
    </w:p>
    <w:p>
      <w:pPr>
        <w:pStyle w:val="BookText"/>
        <w:rPr/>
      </w:pPr>
      <w:bookmarkEnd w:id="388"/>
      <w:r>
        <w:rPr>
          <w:rFonts w:ascii="IRNazanin" w:hAnsi="IRNazanin" w:eastAsia="IRNazanin"/>
          <w:color w:val="111111"/>
          <w:sz w:val="28"/>
          <w:sz w:val="28"/>
          <w:szCs w:val="28"/>
          <w:rtl w:val="true"/>
          <w:lang w:bidi="fa-IR"/>
        </w:rPr>
        <w:t>و لکن لم یکن المجموع بقدر الدرهم ففیه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 عدم العفو</w:t>
      </w:r>
      <w:r>
        <w:rPr>
          <w:rFonts w:eastAsia="IRNazanin" w:cs="IRNazanin"/>
          <w:color w:val="111111"/>
          <w:sz w:val="28"/>
          <w:szCs w:val="28"/>
          <w:rtl w:val="true"/>
          <w:lang w:bidi="fa-IR"/>
        </w:rPr>
        <w:t>.</w:t>
      </w:r>
    </w:p>
    <w:p>
      <w:pPr>
        <w:pStyle w:val="Heading6"/>
        <w:numPr>
          <w:ilvl w:val="5"/>
          <w:numId w:val="1"/>
        </w:numPr>
        <w:rPr/>
      </w:pPr>
      <w:bookmarkStart w:id="389" w:name="__RefHeading___Toc1802372_1468164448"/>
      <w:bookmarkStart w:id="390" w:name="_Toc150"/>
      <w:bookmarkEnd w:id="389"/>
      <w:r>
        <w:rPr>
          <w:rtl w:val="true"/>
        </w:rPr>
        <w:t xml:space="preserve">مسألة </w:t>
      </w:r>
      <w:r>
        <w:rPr/>
        <w:t>3</w:t>
      </w:r>
      <w:r>
        <w:rPr>
          <w:rtl w:val="true"/>
        </w:rPr>
        <w:t>:</w:t>
      </w:r>
      <w:r>
        <w:rPr>
          <w:rtl w:val="true"/>
        </w:rPr>
        <w:t>إذا علم کون الدم أقل من الدرهم،و شک فی أنه من المستثنیات أم لا</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کون الدم أقل من الدرهم،و شک فی أنه من المستثنیات أم لا یبنی علی العفو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شک فی انه بقدر الدرهم أو أقل فالاحوط عدم العفو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للعفو بأن الفرع لا یزید علی الاصل حیث ان نجاسة الرطوبة من الدم و اشکل بأنها دعوی ظنیة،و الظاهر أن الفرعیة فی الجعل العقلائی فی باب القذارات و من باب سرایة النجاسة،کما استدل بها فی مواضع،بل أن مورد بعض النصوص متناول له کما فی مثال نضح دم الرعاف الذی یخرج فی کثیر من الاحیان مع ماء الانف و بعض المخاط،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الحلبی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ینضحه و لا یغسله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یتوهم عوده لدم الرعاف الا أن الصحیح عوده الی دم البراغیث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ارتضاء بقاء العفو هناک بعد زوال عین الدم،من القائل بعدم العفو هاهنا،مع انه استدل بالأولویة القطعیة و اطلاق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العدم الازلیة فی ما لو کان الشک فی کونه من نجس العین أو ما لا یؤکل،أو العدم السابق لو کان الشک فی کونه حیضا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جواز الصلاة فی الثوب کما استدل به المحقق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ان الجواز بالمعنی المفید و هو الصحة و المطابقة للمأمور به ای انه سابقا لو صلی فی هذا الثوب لصح،فهو مضافا الی کونه حکما عقلیا،هو حکم تعلیقی بالتعلیق العقلی،و بالمعنی غیر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الجواز التکلیفی للدخول و اتیان الصلاة فیه،لانه لا یثبت صحة الصلاة،کما لو جرت البراءة للدخول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ثمرة فیه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الظاهر ان ما ورد من روایات العفو کمخصص لعموم مانعیة عنوان الصلاة فی النجس المستفاد من ادلة الابواب،فلا مجال لتوهم أن العموم الاولی المقرر فیها هو جواز الصلاة فی الدم خرج منه الدرهم و ما زاد علیه استنادا الی مثل روایة داود بن</w:t>
      </w:r>
      <w:bookmarkStart w:id="391" w:name="pg13747_165230"/>
    </w:p>
    <w:p>
      <w:pPr>
        <w:pStyle w:val="BookText"/>
        <w:rPr/>
      </w:pPr>
      <w:bookmarkEnd w:id="391"/>
      <w:r>
        <w:rPr>
          <w:rFonts w:ascii="IRNazanin" w:hAnsi="IRNazanin" w:eastAsia="IRNazanin"/>
          <w:color w:val="111111"/>
          <w:sz w:val="28"/>
          <w:sz w:val="28"/>
          <w:szCs w:val="28"/>
          <w:rtl w:val="true"/>
          <w:lang w:bidi="fa-IR"/>
        </w:rPr>
        <w:t>الا ان یکون مسبوقا بالاقلیة و شک فی زیادته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92" w:name="__RefHeading___Toc1802374_1468164448"/>
      <w:bookmarkStart w:id="393" w:name="_Toc151"/>
      <w:bookmarkEnd w:id="392"/>
      <w:r>
        <w:rPr>
          <w:rtl w:val="true"/>
        </w:rPr>
        <w:t xml:space="preserve">مسألة </w:t>
      </w:r>
      <w:r>
        <w:rPr/>
        <w:t>4</w:t>
      </w:r>
      <w:r>
        <w:rPr>
          <w:rtl w:val="true"/>
        </w:rPr>
        <w:t>:</w:t>
      </w:r>
      <w:r>
        <w:rPr>
          <w:rtl w:val="true"/>
        </w:rPr>
        <w:t>المتنجس بالدم لیس کالدم فی العفو عنه</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بالدم لیس کالدم فی العفو عنه،اذا کان اقل من الدرهم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94" w:name="__RefHeading___Toc1802376_1468164448"/>
      <w:bookmarkStart w:id="395" w:name="_Toc152"/>
      <w:bookmarkEnd w:id="394"/>
      <w:r>
        <w:rPr>
          <w:rtl w:val="true"/>
        </w:rPr>
        <w:t xml:space="preserve">مسألة </w:t>
      </w:r>
      <w:r>
        <w:rPr/>
        <w:t>5</w:t>
      </w:r>
      <w:r>
        <w:rPr>
          <w:rtl w:val="true"/>
        </w:rPr>
        <w:t>:</w:t>
      </w:r>
      <w:r>
        <w:rPr>
          <w:rtl w:val="true"/>
        </w:rPr>
        <w:t>الدم الأقل إذا أزیل عینه فالظاهر بقاء حکمه</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الأقل إذا أزیل عینه فالظاهر بقاء 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یصلی فأبصر فی ثوبه دما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و لا الفحص عن عنوان المانع هل هو ما لا یکون اقل أو الدم بمقدار الدرهم و علی ذلک فیجری استصحاب عدم القلة عن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أن ما خرج لیس ما هو اقل من الدرهم بل ما لیس بدرهم فاکثر کما هو لسان عدة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مقدار درهم 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العدم أو بقاء الحد المعفو علی التقریبین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وجه الالحاق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فلاحظ،مع أن من منع العفو هاهنا ارتضی بقاء العفو مع زوال عین الدم عن الثوب فی المسألة اللاحقة،مع أن الثوب حینئذ من المتنجس بالدم لا من الصلاة مع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تارة باستصحاب العفو،و أشکل علیه بأنه تعلیقی،حیث أن العفو قبل معلق علی اتیان الصلاة،و أخری باستصحاب عدم المانعیة،و أشکل علیه بأنه محکوم بعموم ما دل علی مانعیة النجاسة عند الشک فی التخصیص الزائد،و ثالثة بالأولویة القطعیة من وجود الدم و اطلاق ما دل علی العفو فی الدم سواء کان موجودا أو زال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 الغریب التمسک بها فی المقام مع الاشکال فیها فی ما تقدم فی ما لو وقعت رطوبة علی الدم فلاقت الرطوبة الثوب و لم یزد المجموع علی مقدار الدرهم،حیث أن نجاسة الرطوبة من نجاسة الدم کما فی نجاسة الثوب فی المقام بعد زوال الدم، و أن الحکم بالتنجیس کما تقدم انما هو من باب السرایة لبا،و أما الاطلاق فمحل تأمل حیث أنه و إن زالت قشرة الدم العالق بالثوب فی کثیر من الاحیان الا أنها لیست</w:t>
      </w:r>
      <w:bookmarkStart w:id="396" w:name="pg13747_165231"/>
    </w:p>
    <w:p>
      <w:pPr>
        <w:pStyle w:val="Heading6"/>
        <w:numPr>
          <w:ilvl w:val="5"/>
          <w:numId w:val="1"/>
        </w:numPr>
        <w:rPr/>
      </w:pPr>
      <w:bookmarkStart w:id="397" w:name="__RefHeading___Toc1802378_1468164448"/>
      <w:bookmarkStart w:id="398" w:name="_Toc153"/>
      <w:bookmarkEnd w:id="396"/>
      <w:bookmarkEnd w:id="397"/>
      <w:r>
        <w:rPr>
          <w:rtl w:val="true"/>
        </w:rPr>
        <w:t xml:space="preserve">مسألة </w:t>
      </w:r>
      <w:r>
        <w:rPr/>
        <w:t>6</w:t>
      </w:r>
      <w:r>
        <w:rPr>
          <w:rtl w:val="true"/>
        </w:rPr>
        <w:t>:</w:t>
      </w:r>
      <w:r>
        <w:rPr>
          <w:rtl w:val="true"/>
        </w:rPr>
        <w:t>الدم الأقل إذا وقع علیه دم آخر أقل،و لم یتعد عنه،أو تعدی و کان المجموع أقل</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الأقل إذا وقع علیه دم آخر أقل،و لم یتعد عنه،أو تعدی و کان المجموع أقل،لم یزل حکم العفو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99" w:name="__RefHeading___Toc1802380_1468164448"/>
      <w:bookmarkStart w:id="400" w:name="_Toc154"/>
      <w:bookmarkEnd w:id="399"/>
      <w:r>
        <w:rPr>
          <w:rtl w:val="true"/>
        </w:rPr>
        <w:t xml:space="preserve">مسألة </w:t>
      </w:r>
      <w:r>
        <w:rPr/>
        <w:t>7</w:t>
      </w:r>
      <w:r>
        <w:rPr>
          <w:rtl w:val="true"/>
        </w:rPr>
        <w:t>:</w:t>
      </w:r>
      <w:r>
        <w:rPr>
          <w:rtl w:val="true"/>
        </w:rPr>
        <w:t>الدم الغلیظ الذی سعته أقل،عفو</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الغلیظ الذی سعته أقل،عفو و ان کان بحیث لو کان رقیقا صار بقدره او اکثر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01" w:name="__RefHeading___Toc1802382_1468164448"/>
      <w:bookmarkStart w:id="402" w:name="_Toc155"/>
      <w:bookmarkEnd w:id="401"/>
      <w:r>
        <w:rPr>
          <w:rtl w:val="true"/>
        </w:rPr>
        <w:t xml:space="preserve">مسألة </w:t>
      </w:r>
      <w:r>
        <w:rPr/>
        <w:t>8</w:t>
      </w:r>
      <w:r>
        <w:rPr>
          <w:rtl w:val="true"/>
        </w:rPr>
        <w:t>:</w:t>
      </w:r>
      <w:r>
        <w:rPr>
          <w:rtl w:val="true"/>
        </w:rPr>
        <w:t>إذا وقعت نجاسة أخری کقطرة من البول</w:t>
      </w:r>
      <w:r>
        <w:rPr>
          <w:rtl w:val="true"/>
        </w:rPr>
        <w:t>-</w:t>
      </w:r>
      <w:r>
        <w:rPr>
          <w:rtl w:val="true"/>
        </w:rPr>
        <w:t>مثلا</w:t>
      </w:r>
      <w:r>
        <w:rPr>
          <w:rtl w:val="true"/>
        </w:rPr>
        <w:t>-</w:t>
      </w:r>
      <w:r>
        <w:rPr>
          <w:rtl w:val="true"/>
        </w:rPr>
        <w:t>علی الدم الأقل</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نجاسة اخری کقطرة من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الدم الاقل بحیث لم تتعد عنه الی المحل الطاهر،و لم یصل الی الثوب أیضا هل یبقی العفو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اشکال فلا یترک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ازالة تامة من دون فرک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 الحدّ المعفو،نعم قد یقال أن ما فی مصححة مثنی بن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اجتمع قدر الحمصة فاغسله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تقدیر بالحجم و ان کان محمولا علی التحدید للسعة الخاصة بالحجم الملازم لها،الا انه بحجم معین أیضا،و فیه حیث کان التعبیر کنائیا فالمدار علی السعة لا سیما و أن الدماء تختلف غلظة و کثافة و ثخنا ورقة مع شمول الاطلاق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فی التعلیق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یفرض وصول القطرة الی الموضع المتنجس منه بالدم،و اخری لا تصل الی ذلک لوجود الطبقة المتجمدة من الدم الحائلة دون ملاقات الثوب و هذه الصورة تارة یفرض جفاف القطرة بعد الاصابة قبل الصلاة و ثالثة عدم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الاولی فقد عرفت فی مسألة تنجس المتنجس أنه لا تداخل فی الاسباب یقول مطلق،فلذا تثبت آثار السبب الثانی من لزوم الغسل مرتین،فمانعیة نجاسته متحققة،و ارتکاز ترتب آثاره الخاصة فی الغسل و المانعیة فی المقام من القائلین بعدم تنجس المتنجس شاهد علی ما ذکرنا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فلا وجه للمانعیة لعدم ملاقاة الثوب للبول علی الفرض،و عدم الدلیل علی تنجس الدم و علی ترتب أثر لملاقاته لعین نجاسة اخری</w:t>
      </w:r>
      <w:r>
        <w:rPr>
          <w:rFonts w:eastAsia="IRNazanin" w:cs="IRNazanin"/>
          <w:color w:val="111111"/>
          <w:sz w:val="28"/>
          <w:szCs w:val="28"/>
          <w:rtl w:val="true"/>
          <w:lang w:bidi="fa-IR"/>
        </w:rPr>
        <w:t>.</w:t>
      </w:r>
      <w:bookmarkStart w:id="403" w:name="pg13747_165232"/>
    </w:p>
    <w:p>
      <w:pPr>
        <w:pStyle w:val="Heading5"/>
        <w:numPr>
          <w:ilvl w:val="4"/>
          <w:numId w:val="1"/>
        </w:numPr>
        <w:rPr/>
      </w:pPr>
      <w:bookmarkStart w:id="404" w:name="__RefHeading___Toc1802384_1468164448"/>
      <w:bookmarkStart w:id="405" w:name="_Toc156"/>
      <w:bookmarkEnd w:id="403"/>
      <w:bookmarkEnd w:id="404"/>
      <w:r>
        <w:rPr>
          <w:rtl w:val="true"/>
        </w:rPr>
        <w:t>الثالث</w:t>
      </w:r>
      <w:r>
        <w:rPr>
          <w:rtl w:val="true"/>
        </w:rPr>
        <w:t>:</w:t>
      </w:r>
      <w:r>
        <w:rPr>
          <w:rtl w:val="true"/>
        </w:rPr>
        <w:t>مما یعفی عنه ما لا تتم فیه الصلاة من الملابس</w:t>
      </w:r>
      <w:bookmarkEnd w:id="40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یعفی عنه ما لا تتم فیه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الملابس کالقلنسوة و العرقجین و التکة و الجورب،و النعل و الخاتم،و الخلخال و نحوها بشرط أن لا یکون من المیتة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فمع صدق الصلاة فی النجاسة الذی عرفت توسعته للمصاحب فضلا عن المقام تتحقق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ینسب الی احد الخلاف فی أصل العفو و قد وردت فیه عدة روایات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کون ظاهر الاخبار العفو عن التنجس لا عین النجس کالتعبیر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علیه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 القذر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ورد ما یعمم العفو الی غیر ذلک کروایة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تجوز الصلاة فیه وحده فلا بأس بالصلاة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التکة الإبریسم و القلنسوة و الخف و الزنار یکون فی السراویل و یصلی فیه</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من حیث السند لیس فیه من یتوقف فیه الا احمد بن هلال العبرتائی الا أن الراوی عنه هاهنا موسی بن الحسن الاشعری الجلیل،و قد یظهر من جماعة من القدماء العمل بها کالمفید و الشیخ و غیرهما فی عدم مانعیة الحریر فیما لا تتم به الصلاة أو فی المحمول،بل المحکی من بعض اقوال الشیخ العمل بها فی تخصیص موانع اللباس مطلقا عن ما لا یتم به الصلاة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فی بحث المیاه المستعمل </w:t>
      </w:r>
      <w:r>
        <w:rPr>
          <w:rStyle w:val="FootnoteAnchor"/>
          <w:rtl w:val="true"/>
        </w:rPr>
        <w:footnoteReference w:id="692"/>
      </w:r>
      <w:r>
        <w:rPr>
          <w:rFonts w:ascii="IRNazanin" w:hAnsi="IRNazanin" w:eastAsia="IRNazanin"/>
          <w:color w:val="111111"/>
          <w:sz w:val="28"/>
          <w:sz w:val="28"/>
          <w:szCs w:val="28"/>
          <w:rtl w:val="true"/>
          <w:lang w:bidi="fa-IR"/>
        </w:rPr>
        <w:t>أن العبرتائی و ان کان مطعونا مذموما و قد ورد لعنه من الناحیة المقدسة کما هو الاصح لا من أبی محمد العسکری علیه السّلام کما ذکره النجاشی الا أن الاقوی الاعتماد علی روایته فی فترة استقامته وفاقا للشیخ الطوسی فی العدة،و القرینة لتمییز دال الراوی عنه لمقاطعة الطائفة له بعد انحرافه،و لتفصیل الحال لاحظ ما ذکرناه هناک،و مقتضی العموم و التمثیل للعموم فیها بالتکة الإبریسم،</w:t>
      </w:r>
    </w:p>
    <w:p>
      <w:pPr>
        <w:pStyle w:val="BookText"/>
        <w:rPr/>
      </w:pPr>
      <w:r>
        <w:rPr>
          <w:rFonts w:ascii="IRNazanin" w:hAnsi="IRNazanin" w:eastAsia="IRNazanin"/>
          <w:color w:val="111111"/>
          <w:sz w:val="28"/>
          <w:sz w:val="28"/>
          <w:szCs w:val="28"/>
          <w:rtl w:val="true"/>
          <w:lang w:bidi="fa-IR"/>
        </w:rPr>
        <w:t>أن الخف مثال الغیر المذکی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اسماعیل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لباس الجلود و الخفاف، و النعال و الصلاة فیها،اذا لم تکن من ارض المصلین؟فقال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النعال و الخفاف فلا بأس بها </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،و تقریب الاستدلال بها أن السؤال عن الثلاثة المزبورة لتوقف طهارتها و عدم کونها میتة علی التذکیة و حیث انها من ارض الکفار فهی غیر محکومة بالتذکیة فکان الجواب تفصیلا بین ما تتم الصلاة فیه کالاول و بین ما لا تتم فجائز کالاخیرین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انهما معارضتان بما دلّ علی مانعیة المیتة </w:t>
      </w:r>
      <w:r>
        <w:rPr>
          <w:rStyle w:val="FootnoteAnchor"/>
          <w:rtl w:val="true"/>
        </w:rPr>
        <w:footnoteReference w:id="694"/>
      </w:r>
      <w:r>
        <w:rPr>
          <w:rFonts w:ascii="IRNazanin" w:hAnsi="IRNazanin" w:eastAsia="IRNazanin"/>
          <w:color w:val="111111"/>
          <w:sz w:val="28"/>
          <w:sz w:val="28"/>
          <w:szCs w:val="28"/>
          <w:rtl w:val="true"/>
          <w:lang w:bidi="fa-IR"/>
        </w:rPr>
        <w:t>فی خصوص ما لا تتم به الصلاة مثل صحیح ابن أبی عمیر عن غیر واحد عن أبی عبد اللّه علیه السّلام فی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شیء منه و لا شسع</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،و کذا العدید من الروایات </w:t>
      </w:r>
      <w:r>
        <w:rPr>
          <w:rStyle w:val="FootnoteAnchor"/>
          <w:rtl w:val="true"/>
        </w:rPr>
        <w:footnoteReference w:id="696"/>
      </w:r>
      <w:r>
        <w:rPr>
          <w:rFonts w:ascii="IRNazanin" w:hAnsi="IRNazanin" w:eastAsia="IRNazanin"/>
          <w:color w:val="111111"/>
          <w:sz w:val="28"/>
          <w:sz w:val="28"/>
          <w:szCs w:val="28"/>
          <w:rtl w:val="true"/>
          <w:lang w:bidi="fa-IR"/>
        </w:rPr>
        <w:t>الواردة فی الخفاف و النعل المأخوذة من سوق و بلاد المسلمین المغیّا جواز الصلاة فیها بالعلم بأنه میتة،بل إن عموم الروایة لکل موانع اللباس مطلقا لم یعمل بها أحد الا ما تقدمت نسبة ذلک الی الشیخ فی بعض اقواله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معارضة أیضا بما ورد </w:t>
      </w:r>
      <w:r>
        <w:rPr>
          <w:rStyle w:val="FootnoteAnchor"/>
          <w:rtl w:val="true"/>
        </w:rPr>
        <w:footnoteReference w:id="697"/>
      </w:r>
      <w:r>
        <w:rPr>
          <w:rFonts w:ascii="IRNazanin" w:hAnsi="IRNazanin" w:eastAsia="IRNazanin"/>
          <w:color w:val="111111"/>
          <w:sz w:val="28"/>
          <w:sz w:val="28"/>
          <w:szCs w:val="28"/>
          <w:rtl w:val="true"/>
          <w:lang w:bidi="fa-IR"/>
        </w:rPr>
        <w:t>فی الخصوص فی الحریر فیما لا تتم به الصلاة و الترجیح لأدلة المنع لشهرتها روایة و عملا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الجمع بینهما تارة بالکراهة،و أخری بأن الروایة الاولی مطلقة للنجس و المتنجس فتقید بالمعارض الخاص فی النجس،و الثانیة فی مورد الشک فی التذکیة أی عدم احراز عنوان المیتة بل احراز صرف عدم التذکیة بینما الثانیة فی مورد العلم بعنوان المیتة فیلتزم بالتفصیل فیما لا تتم به الصلاة بین صورة الشک و العلم بخلاف</w:t>
      </w:r>
    </w:p>
    <w:p>
      <w:pPr>
        <w:pStyle w:val="BookText"/>
        <w:rPr/>
      </w:pPr>
      <w:r>
        <w:rPr>
          <w:rFonts w:ascii="IRNazanin" w:hAnsi="IRNazanin" w:eastAsia="IRNazanin"/>
          <w:color w:val="111111"/>
          <w:sz w:val="28"/>
          <w:sz w:val="28"/>
          <w:szCs w:val="28"/>
          <w:rtl w:val="true"/>
          <w:lang w:bidi="fa-IR"/>
        </w:rPr>
        <w:t>و لا من اجزاء نجس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کالکلب و اخویه و المناط عدم امکان التستر بلا علاج، فان تعمم أو تحزم بمثل الدستمال مما لا یستر العورة بلا علاج،لکن یمکن الستر به بشده بحبل،أو یجعله خرقا لا مانع من الصلاة فیه،</w:t>
      </w:r>
    </w:p>
    <w:p>
      <w:pPr>
        <w:pStyle w:val="BookText"/>
        <w:rPr/>
      </w:pPr>
      <w:r>
        <w:rPr>
          <w:rFonts w:ascii="IRNazanin" w:hAnsi="IRNazanin" w:eastAsia="IRNazanin"/>
          <w:color w:val="111111"/>
          <w:sz w:val="28"/>
          <w:sz w:val="28"/>
          <w:szCs w:val="28"/>
          <w:rtl w:val="true"/>
          <w:lang w:bidi="fa-IR"/>
        </w:rPr>
        <w:t>و أما مثل العمامة الملفوفة التی تستر العورة اذا فلّت فلا یکون معفو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خیطت بعد اللف بحیث تصیر مثل القلنسوة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تتم الصلاة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فوجوه ضعیفة لأن النهی المؤکد فی عمومه صحیح ابن أبی عمیر بأدنی الافراد لا یتناسب مع الکراهة و کذا مداقّة بقیة الروایات فی التفصیل،و أن الروایة الاولی غیر مطلقة کما تقدم فی تقریب الدلالة،و أنه فی صورة الشک فی التذکیة یحرز باصالة عدم التذکیة فی السبب عنوان المیتة کما تقدم </w:t>
      </w:r>
      <w:r>
        <w:rPr>
          <w:rStyle w:val="FootnoteAnchor"/>
          <w:rtl w:val="true"/>
        </w:rPr>
        <w:footnoteReference w:id="698"/>
      </w:r>
      <w:r>
        <w:rPr>
          <w:rFonts w:ascii="IRNazanin" w:hAnsi="IRNazanin" w:eastAsia="IRNazanin"/>
          <w:color w:val="111111"/>
          <w:sz w:val="28"/>
          <w:sz w:val="28"/>
          <w:szCs w:val="28"/>
          <w:rtl w:val="true"/>
          <w:lang w:bidi="fa-IR"/>
        </w:rPr>
        <w:t>تحقیق ذلک فی بحث المیتة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أن أدلة العفو ناظرة الی المتنجس لا عین النجس،عدا روایة الحلبی المتقدمة و قد عرضت الحال فیها،مضافا الی کون نجس العین مما لا یؤکل لحمه و یشمله ما دل علی مانعیته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لا تتم فیه الصلاة لشمول موثق ابن بکیر عن زرارة العام لفظا بل له نحو من النصوصیة بالاولویة من الروث و اللبن المفروض علی البدن،و کذا غیره الخاص فی ذلک،فیعارض عموم روایة الحلبی فتصل النوبة الی عموم مانعیة النجاسة ان لم نرجح دلیل المانعیة للوجوه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العفو عام من جهة سبب التنجس سواء کان میتة أو نجس العین و نحوه مما لا یؤکل لحمه أو الدماء الثلاثة و غیرها،نعم لو کان التنجس مع وجود عین النجاسة أو أثر ما لا یؤکل النجس فحکمه حینئذ حکم المحمول الآتی الکلام عنه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الی الصدوقین الحاق العمامة و لکن عبارة الفقه الرضوی لا تساعد النسبة للتعلیل فی ذیلها بعدم تمامیة الصلاة به،فیظهر ارادتهما العمامة القصیرة،ثم</w:t>
      </w:r>
      <w:bookmarkStart w:id="406" w:name="pg13747_165235"/>
    </w:p>
    <w:p>
      <w:pPr>
        <w:pStyle w:val="Heading5"/>
        <w:numPr>
          <w:ilvl w:val="4"/>
          <w:numId w:val="1"/>
        </w:numPr>
        <w:rPr/>
      </w:pPr>
      <w:bookmarkStart w:id="407" w:name="__RefHeading___Toc1802386_1468164448"/>
      <w:bookmarkStart w:id="408" w:name="_Toc157"/>
      <w:bookmarkEnd w:id="406"/>
      <w:bookmarkEnd w:id="407"/>
      <w:r>
        <w:rPr>
          <w:rtl w:val="true"/>
        </w:rPr>
        <w:t>الرابع</w:t>
      </w:r>
      <w:r>
        <w:rPr>
          <w:rtl w:val="true"/>
        </w:rPr>
        <w:t>:</w:t>
      </w:r>
      <w:r>
        <w:rPr>
          <w:rtl w:val="true"/>
        </w:rPr>
        <w:t>المحمول المتنجس الذی لا تتم فیه الصلاة</w:t>
      </w:r>
      <w:bookmarkEnd w:id="408"/>
    </w:p>
    <w:p>
      <w:pPr>
        <w:pStyle w:val="Heading6"/>
        <w:numPr>
          <w:ilvl w:val="5"/>
          <w:numId w:val="1"/>
        </w:numPr>
        <w:rPr/>
      </w:pPr>
      <w:bookmarkStart w:id="409" w:name="__RefHeading___Toc1802388_1468164448"/>
      <w:bookmarkStart w:id="410" w:name="_Toc158"/>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 المتنجس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تتم فیه الصلاة مثل السکین و الدرهم و الدینار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وجه المناط المزبور،هو کون الوصف بحسب طبع حجم الثوب و اللباس و ذاته لا بحسب هیئة وضعه الفعلیة،و لا بحسب ثخنه،بقرینة التمثیل بالقلنسوة و التکة و الجورب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تارة بقصور أدلة مانعیة النجاسة،و أخری بإطلاق ما دل علی العفو فیما لا تتم به الصلاة لصورة حمله و عدم لبسه فیما کان ملبوسا،و بالاولویة فیما لم یکن ملبوسا کامثلة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تنقیح الحال فی کلا الوجهین،حیث انه بتمامیة الاول یکون جواز الصلاة فی المحمول من عین النجاسات علی مقتضی القاعدة،بخلافه علی الثانی فانه لا بد من تقریب اطلاق 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فمفاد العموم المتصیّد هو مانعیة الصلاة فی النجس بإرادة مطلق الملابسة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 علی بن جعفر عن أخیه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یمرّ بالمکان فیه العذرة فتهب الریح فتسفی علیه من العذرة فیصیب ثوبه و رأسه و یصلی فیه قبل أن یغسله؟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نعم،ینفضه و یصلی فلا بأس</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،بتقریب أن تراب العذرة الذی علی الرأس استعمل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الامر بالنفض لرفع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الدلالة بأن الأمر ظاهر فی الوجوب و کذا مفهوم البأس فلا یقاوم ما یأتی تقریبه فی أدلة العفو من شمولها للمحمول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ذلک لا ینفی وجود اطلاق دال علی المانعیة مضافا الی أن تقیید الجواز بذلک بمقتضی أصالة الاحتراز فی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مفهوم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قوی بمنزلة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رجل یسأله عن ذرق الدجاج،تجوز الصلاة فیه؟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،و التقریب کالسابقة فیما لو أصاب البدن و کان جافا،و ان کان الحکم فی الذرق ندبیا أو للتقیة،لکنه بلحاظ الکبری المرتکزة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روایة وهب بن وهب عن جعفر بن محمد أن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بمنزلة الرداء تصلی فیه ما لم تر فیه دما</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،بناء علی أن السیف محمول لا ملبوس کما یشعر به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یشکل بما مر و کذلک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روایة موسی بن اکیل فی الحدید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فحرم علی الرجل المسلم ان یلبسه فی الصلاة الا أن یکون قبال عدوّ فلا بأس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فالرجل یکون فی السفر معه السکین فی خفه لا یستغن عنها أو فی سراویله مشدودا و المفتاح یخشی ان وضعه ضاع أو یکون فی وسطه المنطقة من حدید؟قال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بالسکین و المنطقة للمسافر فی وقت ضرورة،و کذلک المفتاح اذا خاف الضیعة من نسیان،و لا بأس بالسیف و کل آلة السلاح فی الحرب،و فی غیر ذلک لا تجوز الصلاة فی شیء من الحدید،فانه نجس ممسوخ</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،و رواه الکلینی عن محمد بن یحیی عن بعض أصحابه عن علی بن عقبة عن موسی بن اکیل بترک صدر الروایة و الاقتصار علی قوله الرجل یکون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الخ،بینما طریق الشیخ عن محمد بن احمد بن یحیی عن رجل عن الحسن بن علی عن أبیه عن علی بن عقبة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موضع الشاهد فیها کل من تقریر فهم الراوی لشمول النهی عن لبسه فی الصلاة للمحمول،و التصریح فی الذیل بکبری مانعیة الصلاة فی النجس المنطبقة علی المحمول المذکور فی ما تقدم کأحد أمثلة الصلاة فی النجس،و کون التطبیق علی الحدید کراهتی لیس بعزیمة غیر ضار بعزیمة الکبری،حیث انه بتوسط عنوان</w:t>
      </w:r>
    </w:p>
    <w:p>
      <w:pPr>
        <w:pStyle w:val="BookText"/>
        <w:rPr/>
      </w:pPr>
      <w:r>
        <w:rPr>
          <w:rFonts w:ascii="IRNazanin" w:hAnsi="IRNazanin" w:eastAsia="IRNazanin"/>
          <w:color w:val="111111"/>
          <w:sz w:val="28"/>
          <w:sz w:val="28"/>
          <w:szCs w:val="28"/>
          <w:rtl w:val="true"/>
          <w:lang w:bidi="fa-IR"/>
        </w:rPr>
        <w:t>النجس اذ غایة الأمر حصول التنزیل فی نجاسة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الاصح فی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 الخادم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الرجل علیه السّلام أسأله عن الثوب یصیبه الخمر و لحم الخنزیر أ یصلی فیه أم لا؟فان أصحابنا قد اختلفوا فیه،فقال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فان اللّه انما حرم شربها،و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 فانه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الضمیر و ان کان عائدا الی الثوب الا ان رجسیته اشارة الی الآیة فی الخمر، و أن الروایة فی مقابل الروایات الأخری التی تقصر حرمة الخمر فی الشرب دون الصلاة فیه کما فی معتبرة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الخمر یصیب ثوب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یصلی فیه انما حرم شربها</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محمد بن الریان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الاصح فی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الرجل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یجری دم البق مجری دم البراغیث،و هل یجوز لأحد أن یقیس بدم البق علی البراغیث فیصلی فیه؟و أن یقیس علی نحو هذا فیعمل به؟فوقع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 الصلاة،و الطهر منه أفضل </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،فانه من الظاهر ابتناء السؤال علی کبری مانعیة الصلاة فی النجس و التردید فی نجاسة دم البق،حیث ان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الی الدم،و الجواب تقریر لذلک و نفی للصغری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محمد بن مسلم عن أحدهما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یمس انفه فی الصلاة فیری دما کیف یصنع؟أ ینصرف؟قال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یابسا فلیرم به و لا بأس</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فان الامر برمیه مع کونه من المحمول کاشف عن کبری مانعیة الصلاة فی النجس الشاملة للمحمول و قد</w:t>
      </w:r>
    </w:p>
    <w:p>
      <w:pPr>
        <w:pStyle w:val="BookText"/>
        <w:rPr/>
      </w:pPr>
      <w:r>
        <w:rPr>
          <w:rFonts w:ascii="IRNazanin" w:hAnsi="IRNazanin" w:eastAsia="IRNazanin"/>
          <w:color w:val="111111"/>
          <w:sz w:val="28"/>
          <w:sz w:val="28"/>
          <w:szCs w:val="28"/>
          <w:rtl w:val="true"/>
          <w:lang w:bidi="fa-IR"/>
        </w:rPr>
        <w:t>یشکل علی الدلالة بما مرّ و الجواب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یصلی و فی ثوبه عذرة من انسان أو سنور أو کلب،أ یعید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لم یعلم فلا یعید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،فانها بإطلاقها شاملة للمحمول الیابس من دون تنجس الثوب،بل قد یستظهر خصوص الثانی لمکان التعبیر الظرفیة دون الاصابة،لا سیما فی عذرة السنور و منها صحیح نتف الثالول المتقدم فی بحث المیتة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فی دلالته علی المقام خفاء فراجع و منها صحیح الحمیری </w:t>
      </w:r>
      <w:r>
        <w:rPr>
          <w:rStyle w:val="FootnoteAnchor"/>
          <w:rtl w:val="true"/>
        </w:rPr>
        <w:footnoteReference w:id="709"/>
      </w:r>
      <w:r>
        <w:rPr>
          <w:rFonts w:ascii="IRNazanin" w:hAnsi="IRNazanin" w:eastAsia="IRNazanin"/>
          <w:color w:val="111111"/>
          <w:sz w:val="28"/>
          <w:sz w:val="28"/>
          <w:szCs w:val="28"/>
          <w:rtl w:val="true"/>
          <w:lang w:bidi="fa-IR"/>
        </w:rPr>
        <w:t>الآتی فی فأرة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اختلاف مراتب الدلالة فی هذه الروایات فبعضها بدرجة العموم الفوقانی فی مدلولها المطابقی و بعضها بدرجة الخاص فی المدلول المزبور،نعم کلها بدرجة العموم فی مدلولها الالتزامی الدال علی وجود کبری مانعیة الصلاة فی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مما یجده المتتبع لروایات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یشکل علی استظهار مطلق الملابسة و التوسع فی التلبس من الصلاة فی النجس بأنه ما دام یمکن التحفظ علی الظرفیة الحقیقیة فلا مجال للمعنی المجازی، حیث أن ما ورد إنما هو فیما کان ملبوسا للمصلی فیکون حاصل المعنی الصلاة فی الثوب المتطلخ بالنجس،و یصحح ذلک أن النجاسة وصف للثوب تابع له فی حکم الجزء أی إرادة الموصوف من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لو فرض تنجس الثوب بالنجاسة،و أما مع عدم ذلک کما اذا کانت</w:t>
      </w:r>
    </w:p>
    <w:p>
      <w:pPr>
        <w:pStyle w:val="BookText"/>
        <w:rPr/>
      </w:pPr>
      <w:r>
        <w:rPr>
          <w:rFonts w:ascii="IRNazanin" w:hAnsi="IRNazanin" w:eastAsia="IRNazanin"/>
          <w:color w:val="111111"/>
          <w:sz w:val="28"/>
          <w:sz w:val="28"/>
          <w:szCs w:val="28"/>
          <w:rtl w:val="true"/>
          <w:lang w:bidi="fa-IR"/>
        </w:rPr>
        <w:t>و أما اذا کان مما تتم فیه الصلاة کما اذا جعل ثوبه المتنجس فی 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 الاجتناب،و کذا اذا کان من الاعیان النجسة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کالمیتة و الدم، النجاسة یابسة علی الثوب أو علی البدن،فلا یتأتی الابقاء علی الظرفیة الحقیقیة کما هو ظاهر لا سیما فی الصورة الثانیة،لانه فی الصورة الاولی لا بدّ من المجاز فی الاسناد بتقدیر وصف المتطلخ،و قد تقدم فی الروایات مثال تراب العذرة الیابسة علی الثوب و الرأس و کذا اطلاق الذرق للیابس و الحدید المحمول و الدم الیابس علی الید،بل بعضها کصحیح علی بن جعفر و محمد بن مسلم و روایة موسی بن أکیل خاص فی المحمول لعین النجس،و بعضها کروایة وهب خاص فی المحمول المتنجس،فظهر أن مقتضی القاعدة هو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 فالاطلاق فی مثل موثق زرارة و الحلبی تام للمتنجس مما لا تتم الصلاة به المحمول سواء کان مما یلبس أولا لما تقدم من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تتم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شأنی بلحاظ الحجم،و ان تأمل فیه غیر واحد التفاتا الی انسباق اللبس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هو فرض مورد بعضها،مؤیدا بمرسل عبد اللّه 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علی الانسان أو معه مما لا تجوز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بعد ما عرفت من استعمال الظرفیة فی مطلق الملابسة،فهی کذلک فی المستثنی للسیاق الواحد، و علیه فتحمل روایة وهب المتقدمة علی الکراهة أو علی خصوص وجود عین النجس،کالمحمول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منع کما تقدم من أن عموم مانعیة الصلاة فی النجس شامل للمحمول،بل ان مفهوم الاستثناء لمطلق ما لا تتم الصلاة به سواء کان ملبوسا أو محمولا،هو ثبوت البأس لما تتم به الصلاة مطلقا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التفصیل بین المحمول و الملبوس،دون التفصیل بین الملبوس الساتر فعلا و غیر الساتر فعلا ای مع الالتزام بمطلق الملبوس و لو کالعمامة،و ان کان رقیقا لا یستر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ینسب الی القائلین بالعفو فی المحمول النجس عدم استثناء ما لو کان مما</w:t>
      </w:r>
      <w:bookmarkStart w:id="411" w:name="pg13747_165240"/>
    </w:p>
    <w:p>
      <w:pPr>
        <w:pStyle w:val="BookText"/>
        <w:rPr/>
      </w:pPr>
      <w:bookmarkEnd w:id="411"/>
      <w:r>
        <w:rPr>
          <w:rFonts w:ascii="IRNazanin" w:hAnsi="IRNazanin" w:eastAsia="IRNazanin"/>
          <w:color w:val="111111"/>
          <w:sz w:val="28"/>
          <w:sz w:val="28"/>
          <w:szCs w:val="28"/>
          <w:rtl w:val="true"/>
          <w:lang w:bidi="fa-IR"/>
        </w:rPr>
        <w:t>و شعر الکلب و الخنزیر،فان الاحوط اجتناب حملها فی الصلاة</w:t>
      </w:r>
      <w:r>
        <w:rPr>
          <w:rFonts w:eastAsia="IRNazanin" w:cs="IRNazanin"/>
          <w:color w:val="111111"/>
          <w:sz w:val="28"/>
          <w:szCs w:val="28"/>
          <w:rtl w:val="true"/>
          <w:lang w:bidi="fa-IR"/>
        </w:rPr>
        <w:t>.</w:t>
      </w:r>
    </w:p>
    <w:p>
      <w:pPr>
        <w:pStyle w:val="Heading6"/>
        <w:numPr>
          <w:ilvl w:val="5"/>
          <w:numId w:val="1"/>
        </w:numPr>
        <w:rPr/>
      </w:pPr>
      <w:bookmarkStart w:id="412" w:name="__RefHeading___Toc1802390_1468164448"/>
      <w:bookmarkStart w:id="413" w:name="_Toc159"/>
      <w:bookmarkEnd w:id="412"/>
      <w:r>
        <w:rPr>
          <w:rtl w:val="true"/>
        </w:rPr>
        <w:t>مسألة</w:t>
      </w:r>
      <w:r>
        <w:rPr>
          <w:rtl w:val="true"/>
        </w:rPr>
        <w:t>:</w:t>
      </w:r>
      <w:r>
        <w:rPr>
          <w:rtl w:val="true"/>
        </w:rPr>
        <w:t>الخیط المتنجس الذی خیط به الجرح یعدّ من المحمول</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المتنجس الذی خیط به الجرح یعدّ من المحمول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لا یؤکل تغلیبا لجانب العفو عن النجاسة علی الجهات الأخری،لکن تقدم ان ذلک قد یکون اعتمادا علی ما ذکروه فی شرائط لباس المصلی من مانعیة ما لا یؤکل و لو کان محمولا أو کان ما لا تتم الصلاة فیه،کما هو الصحیح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للجواز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بقصور دلیل مانعیة النجاسة للمحمول،لکنک قد عرفت تمامیته و ورود بعض الروایات بالخصوص فی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بإطلاق الشیء و القذر فی دلیل العفو عن ما لا تتم الصلاة به ففی موثق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علیه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مرسل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القذر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مرسل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 فیه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اطلاقه لکل من صورة التنجس مع وجود عین النجس و المتنجس بدون وجودها بنحو متمیز مستقل،مقید بما تقدم من صحیحی علی بن جعفر و محمد بن مسلم فی تراب العذرة علی الرأس و الدم الیابس الواقع فی الید بمسّ الانف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صحیح الحمیری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یعنی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للرجل ان یصلی و معه فأرة المسک؟فکتب لا بأس به اذا کان ذکیا</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علی ما هو الاقوی فی تقریب دلالتها المتقدم فی بحث المیتة </w:t>
      </w:r>
      <w:r>
        <w:rPr>
          <w:rStyle w:val="FootnoteAnchor"/>
          <w:rtl w:val="true"/>
        </w:rPr>
        <w:footnoteReference w:id="711"/>
      </w:r>
      <w:r>
        <w:rPr>
          <w:rFonts w:ascii="IRNazanin" w:hAnsi="IRNazanin" w:eastAsia="IRNazanin"/>
          <w:color w:val="111111"/>
          <w:sz w:val="28"/>
          <w:sz w:val="28"/>
          <w:szCs w:val="28"/>
          <w:rtl w:val="true"/>
          <w:lang w:bidi="fa-IR"/>
        </w:rPr>
        <w:t>من عود الضمیر الی الدم لکثرة الغش فیه بخلطه بدم و روث الظباء لما یحملان من اجزاء مسکیة فراجع،فتکون الصحیحة خاصة بالمحمول عین النجس،هذا کله فی عموم اعیان النجاسة و أما خصوص المیتة و ما لا یؤکل لحمه کالکلب و الخنزیر فقد تقدم فی ما لا تتم فیه الصلاة ملبوسا وجه عدم الاستثناء</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العظم و اللوح الذی یجبر به الکسر،و التحامه مع اللحم لا یدخله فی</w:t>
      </w:r>
      <w:bookmarkStart w:id="414" w:name="pg13747_165241"/>
    </w:p>
    <w:p>
      <w:pPr>
        <w:pStyle w:val="BookText"/>
        <w:rPr/>
      </w:pPr>
      <w:bookmarkEnd w:id="414"/>
      <w:r>
        <w:rPr>
          <w:rFonts w:ascii="IRNazanin" w:hAnsi="IRNazanin" w:eastAsia="IRNazanin"/>
          <w:color w:val="111111"/>
          <w:sz w:val="28"/>
          <w:sz w:val="28"/>
          <w:szCs w:val="28"/>
          <w:rtl w:val="true"/>
          <w:lang w:bidi="fa-IR"/>
        </w:rPr>
        <w:t>خیط به الثوب و القیاطین و الزرور و السفائف،فانها تعد من اجزاء اللباس لا عفو عن نجاستها</w:t>
      </w:r>
      <w:r>
        <w:rPr>
          <w:rFonts w:eastAsia="IRNazanin" w:cs="IRNazanin"/>
          <w:color w:val="111111"/>
          <w:sz w:val="28"/>
          <w:szCs w:val="28"/>
          <w:rtl w:val="true"/>
          <w:lang w:bidi="fa-IR"/>
        </w:rPr>
        <w:t>.</w:t>
      </w:r>
    </w:p>
    <w:p>
      <w:pPr>
        <w:pStyle w:val="Heading5"/>
        <w:numPr>
          <w:ilvl w:val="4"/>
          <w:numId w:val="1"/>
        </w:numPr>
        <w:rPr/>
      </w:pPr>
      <w:bookmarkStart w:id="415" w:name="__RefHeading___Toc1802392_1468164448"/>
      <w:bookmarkStart w:id="416" w:name="_Toc160"/>
      <w:bookmarkEnd w:id="415"/>
      <w:r>
        <w:rPr>
          <w:rtl w:val="true"/>
        </w:rPr>
        <w:t>الخامس</w:t>
      </w:r>
      <w:r>
        <w:rPr>
          <w:rtl w:val="true"/>
        </w:rPr>
        <w:t>:</w:t>
      </w:r>
      <w:r>
        <w:rPr>
          <w:rtl w:val="true"/>
        </w:rPr>
        <w:t>ثوب المربیة للصبی</w:t>
      </w:r>
      <w:bookmarkEnd w:id="416"/>
    </w:p>
    <w:p>
      <w:pPr>
        <w:pStyle w:val="Heading6"/>
        <w:numPr>
          <w:ilvl w:val="5"/>
          <w:numId w:val="1"/>
        </w:numPr>
        <w:rPr/>
      </w:pPr>
      <w:bookmarkStart w:id="417" w:name="__RefHeading___Toc1802394_1468164448"/>
      <w:bookmarkStart w:id="418" w:name="_Toc161"/>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المربیة للصبی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کانت أو غیرها،متبرعة أو مستأجرة،ذکرا کان الصبی أو انثی و ان کان الاحوط الاقتصار علی الذکر،فنجاسته،معفوة بشرط غسله فی کل یوم مرة،مخیرة بین ساعاته و ان کان الأولی غسله آخر النهار لتصلی الظهرین،و العشاءین مع الطهارة،أو مع خفة النجاسة،و ان لم یغسل کل یوم مرة، اجزاء البدن بعد ما کان یفصل بعد البرء،و أما خیط الثوب و القیاطین و نحوها فهو نحو تنجس موضع من الثوب الذی هو فی الحقیقة تنجس لبعض خیوط النسیج،و أما الاعیان النجسة المأکولة المستقرة فی المعدة فلا تعد من المحمول ای من الظاهر، بل هی بحکم البواطن و ما فی الروایة </w:t>
      </w:r>
      <w:r>
        <w:rPr>
          <w:rStyle w:val="FootnoteAnchor"/>
          <w:rtl w:val="true"/>
        </w:rPr>
        <w:footnoteReference w:id="712"/>
      </w:r>
      <w:r>
        <w:rPr>
          <w:rFonts w:ascii="IRNazanin" w:hAnsi="IRNazanin" w:eastAsia="IRNazanin"/>
          <w:color w:val="111111"/>
          <w:sz w:val="28"/>
          <w:sz w:val="28"/>
          <w:szCs w:val="28"/>
          <w:rtl w:val="true"/>
          <w:lang w:bidi="fa-IR"/>
        </w:rPr>
        <w:t>من تقیئه للبیض الذی قامر به العبد،لا دلالة علی المقام لو سلم مضمون الروایة وقوعا 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نسبه الی المشهور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بروایة أبی حفص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امرأة لیس لها الا قمیص و لها مولود فیبول علیها،کیف تصنع؟قال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القمیص فی الیوم مرة</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،و رواه الشیخ مسندا و الصدوق مرسلا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مطابقة مضمون الروایة بقاعدة الحرج و اعتضادها بمعتبرة عبد الرحیم الآتیة فی من تواتر بوله،و حمل الغسل مرة فی الیوم علی تحدید مقدار الحرج فیما عدا ذلک،أوجب وثوقهم بالصدور لا سیما و أن السائل قد فرض ذلک بتعبیره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فیشکل استفادة التعبد الخاص من الدلالة و ان تمّ اعتبار السند،و حیث ان فرض المسألة علی کل تقدیر من موارد الحرج فالحیطة بالتقید بمضمونها مراعات الاطلاق مانعیة النجاسة</w:t>
      </w:r>
      <w:r>
        <w:rPr>
          <w:rFonts w:eastAsia="IRNazanin" w:cs="IRNazanin"/>
          <w:color w:val="111111"/>
          <w:sz w:val="28"/>
          <w:szCs w:val="28"/>
          <w:rtl w:val="true"/>
          <w:lang w:bidi="fa-IR"/>
        </w:rPr>
        <w:t>.</w:t>
      </w:r>
      <w:bookmarkStart w:id="419" w:name="pg13747_165242"/>
    </w:p>
    <w:p>
      <w:pPr>
        <w:pStyle w:val="BookText"/>
        <w:rPr/>
      </w:pPr>
      <w:bookmarkEnd w:id="419"/>
      <w:r>
        <w:rPr>
          <w:rFonts w:ascii="IRNazanin" w:hAnsi="IRNazanin" w:eastAsia="IRNazanin"/>
          <w:color w:val="111111"/>
          <w:sz w:val="28"/>
          <w:sz w:val="28"/>
          <w:szCs w:val="28"/>
          <w:rtl w:val="true"/>
          <w:lang w:bidi="fa-IR"/>
        </w:rPr>
        <w:t>فالصلوات الواقعة مع النجاسة باطلة و یشترط انحصار ثوبها فی واحد أو احتیاجها الی لبس جمیع ما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متعددا،و لا فرق فی العفو بین ان تکون متمکنة من تحصیل الثوب الطاهر بشراء أو استیجار أو استعارة أم لا،و ان کان الأحوط الاقتصار علی صورة عدم التمکن</w:t>
      </w:r>
      <w:r>
        <w:rPr>
          <w:rFonts w:eastAsia="IRNazanin" w:cs="IRNazanin"/>
          <w:color w:val="111111"/>
          <w:sz w:val="28"/>
          <w:szCs w:val="28"/>
          <w:rtl w:val="true"/>
          <w:lang w:bidi="fa-IR"/>
        </w:rPr>
        <w:t>.</w:t>
      </w:r>
    </w:p>
    <w:p>
      <w:pPr>
        <w:pStyle w:val="Heading6"/>
        <w:numPr>
          <w:ilvl w:val="5"/>
          <w:numId w:val="1"/>
        </w:numPr>
        <w:rPr/>
      </w:pPr>
      <w:bookmarkStart w:id="420" w:name="__RefHeading___Toc1802396_1468164448"/>
      <w:bookmarkStart w:id="421" w:name="_Toc162"/>
      <w:bookmarkEnd w:id="420"/>
      <w:r>
        <w:rPr>
          <w:rtl w:val="true"/>
        </w:rPr>
        <w:t xml:space="preserve">مسألة </w:t>
      </w:r>
      <w:r>
        <w:rPr/>
        <w:t>1</w:t>
      </w:r>
      <w:r>
        <w:rPr>
          <w:rtl w:val="true"/>
        </w:rPr>
        <w:t>:</w:t>
      </w:r>
      <w:r>
        <w:rPr>
          <w:rtl w:val="true"/>
        </w:rPr>
        <w:t>إلحاق بدنها بالثوب فی العفو عن نجاسته محل اشکال</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بدنها بالثوب فی العفو عن نجاسته محل اشکال و ان کان لا یخلو عن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22" w:name="__RefHeading___Toc1802398_1468164448"/>
      <w:bookmarkStart w:id="423" w:name="_Toc163"/>
      <w:bookmarkEnd w:id="422"/>
      <w:r>
        <w:rPr>
          <w:rtl w:val="true"/>
        </w:rPr>
        <w:t xml:space="preserve">مسألة </w:t>
      </w:r>
      <w:r>
        <w:rPr/>
        <w:t>2</w:t>
      </w:r>
      <w:r>
        <w:rPr>
          <w:rtl w:val="true"/>
        </w:rPr>
        <w:t>:</w:t>
      </w:r>
      <w:r>
        <w:rPr>
          <w:rtl w:val="true"/>
        </w:rPr>
        <w:t>فی إلحاق المربی بالمربیة إشکال</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الحاق المربی بالمربیة 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تواتر 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الماتن قد ذکر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الحکم لکل مربیة و ان لم تکن أما،و یعضده قرینة الحرج و ان کان ظاهر لفظ الروایة فی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المولود للأنثی و هو الظاهر من عنوان المولود انه للنجس و تذکیر الضمیر فی الفعل بلحاظ الجنس و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الغسل فی جمیع الصلوات،و الظاهر ذلک بنحو الشرط المتقدم لما بعده کدورة یومیة،و وجهه هو کونه تخفیفا للنجاسة کما فی وضوء صاحب السلس فیعمّ و لا یخصّ الصلاة المتعقبة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الحکم لصورة التمکن من استعارة الثوب و نحوها،نظرا لاطلاق الروایة بخلافه ما لو بنی علی قاعدة الحرج و منه یظهر أن بین المستندین بلحاظ القیود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قوی،و ان کان ظاهر السؤال و الجواب فی القمیص،بقرینة اشدیة الحرج أو مساواته فی البدن،و کذا لو بنی علی قاعدة الحرج</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بعد خروجه عن المدلول و وجود الفرق و أما من تواتر بوله فقد ألحقه عدّة ممن ذکر العفو فی المربیة فقد استدل بروایة عبد الرحیم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أبی الحسن علیه السّلام فی الخصی یبول فیلقی من ذلک شدة،و یری البلل بعد البلل؟قال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و ینتضح</w:t>
      </w:r>
      <w:bookmarkStart w:id="424" w:name="pg13747_165243"/>
    </w:p>
    <w:p>
      <w:pPr>
        <w:pStyle w:val="Heading5"/>
        <w:numPr>
          <w:ilvl w:val="4"/>
          <w:numId w:val="1"/>
        </w:numPr>
        <w:rPr/>
      </w:pPr>
      <w:bookmarkStart w:id="425" w:name="__RefHeading___Toc1802400_1468164448"/>
      <w:bookmarkStart w:id="426" w:name="_Toc164"/>
      <w:bookmarkEnd w:id="424"/>
      <w:bookmarkEnd w:id="425"/>
      <w:r>
        <w:rPr>
          <w:rtl w:val="true"/>
        </w:rPr>
        <w:t>السادس</w:t>
      </w:r>
      <w:r>
        <w:rPr>
          <w:rtl w:val="true"/>
        </w:rPr>
        <w:t>:</w:t>
      </w:r>
      <w:r>
        <w:rPr>
          <w:rtl w:val="true"/>
        </w:rPr>
        <w:t>یعفی عن کل نجاسة فی البدن أو الثوب فی حال الاضطرار</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 کل نجاسة فی البدن أو الثوب فی حال الاضطرار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النهار مرة واحدة</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،بتقریب أن المراد بالنضح هو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فی مورد الشک فی الخارج المحکوم بالطهارة مع الاستبراء و لذلک لم یؤمر بالوضوء الا مرة بعد البول،و النضح لدفع الجزم بالبول و احداث الشک کما فی بعض الروایات الاخری فی البلل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الجواب هو لزوم الوضوء بخروج البلل لان الفعل مضارع و قد اخذ فی موضوعه البلل فیکون ظاهرا فی التکرر بحسب الموضوعات،و اما قید مرة واحدة فهو راجع الی النضح،و علی هذا فتقریب الروایة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یشکل مضمونها بمعارضة ما ثبت بالروایات من أن البلل المشتبه لا یحکم علیه بالبولیة بالاستبراء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 أیضا بأن الظاهر من التعبیر فی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یبول فیلقی من ذلک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ابتلاءه بلحاظ عسر مجری البول لخصائه،لا أن ابتلاءه من جهة کثرة البلل الخارج المشکوک و لذلک فصل بالعاطف بین لقاء الشدة و رؤیة البلل و من ثمّ کان الظاهر من البلل إرادة تقاطر البول،نعم بالنسبة الی ثیابه لا یبعد حمل مضمونها علی حکم صاحب السلس،ای عند اعواز ثوبه و خرقته للقدر المتیقن من تخصیصها لعموم مانعیة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السند فسعدان بن مسلم الواقع فیه فقد اعتمد فی الروایة عنه عدة من أصحاب الاجماع و الکبار و قد روی فی باب النص علی الائمة علیه السّلام و له اصل یروونه عنه منهم صفوان بن یحیی،و لذلک بنی المتأخرون کالسید الداماد علی جلالته و کبر قدره،و کذا الحال فی عبد الرحیم القصیر فقد اکثر حماد بن عثمان الروایة عنه کما ورد الترحم منه علیه السّلام علیه،و یظهر من روایة المواقیت معروفیته لدی وجهاء الاصحاب فی الکوفة،و هذا کاف فی الوثوق بالصدور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عدم سقوط الصلاة بحال،و استفادة ذلک من بعض موارد العفو المتقدمة</w:t>
      </w:r>
    </w:p>
    <w:p>
      <w:pPr>
        <w:pStyle w:val="BookText"/>
        <w:rPr/>
      </w:pPr>
      <w:r>
        <w:rPr>
          <w:rFonts w:ascii="IRNazanin" w:hAnsi="IRNazanin" w:eastAsia="IRNazanin"/>
          <w:color w:val="111111"/>
          <w:sz w:val="28"/>
          <w:sz w:val="28"/>
          <w:szCs w:val="28"/>
          <w:rtl w:val="true"/>
          <w:lang w:bidi="fa-IR"/>
        </w:rPr>
        <w:t>أیضا،و کذا الحال فی موارد الحرج و المشقة بنحو درجة ما یلزم منه فی صاحب الدمل و القروح و المربیة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و صلّی اللّه علی محمد و آله الطاهرین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اللعنة الدائمة علی اعدائهم و غاصبی حقوقهم و منکری فضائلهم</w:t>
      </w:r>
      <w:bookmarkStart w:id="427" w:name="pg13747_165245"/>
    </w:p>
    <w:p>
      <w:pPr>
        <w:pStyle w:val="Heading2"/>
        <w:numPr>
          <w:ilvl w:val="1"/>
          <w:numId w:val="1"/>
        </w:numPr>
        <w:rPr/>
      </w:pPr>
      <w:bookmarkStart w:id="428" w:name="__RefHeading___Toc1802402_1468164448"/>
      <w:bookmarkStart w:id="429" w:name="_Toc165"/>
      <w:bookmarkEnd w:id="427"/>
      <w:bookmarkEnd w:id="428"/>
      <w:r>
        <w:rPr>
          <w:rtl w:val="true"/>
        </w:rPr>
        <w:t>فهرس</w:t>
      </w:r>
      <w:bookmarkEnd w:id="429"/>
    </w:p>
    <w:p>
      <w:pPr>
        <w:pStyle w:val="BookText"/>
        <w:rPr/>
      </w:pPr>
      <w:r>
        <w:rPr>
          <w:rFonts w:ascii="Amiri" w:hAnsi="Amiri" w:eastAsia="Amiri" w:cs="Amiri"/>
          <w:color w:val="111111"/>
          <w:sz w:val="28"/>
          <w:sz w:val="28"/>
          <w:szCs w:val="28"/>
          <w:rtl w:val="true"/>
          <w:lang w:bidi="ar-SA"/>
        </w:rPr>
        <w:t xml:space="preserve">نجاسة دم ماله نفس سائلة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درجات العموم فی الدم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نجاسة الدم القلیل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دم ما لا نفس له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الدم المتخلف فی الذبیحة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العلقة المستحیلة دما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فروع مختلفة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حکم جنین المذکی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حکم الدم المشکوک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نجاسة الکلب و الخنزیر البرّیان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حکم المتولد منهما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رسالة فی الکافر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الأقوال و الاحتمالات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الاستدلال علی النجاسة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دفع الاشکال الاول علی دلالة الآیة </w:t>
      </w:r>
      <w:r>
        <w:rPr>
          <w:rFonts w:eastAsia="IRNazanin" w:cs="IRNazanin"/>
          <w:color w:val="111111"/>
          <w:sz w:val="28"/>
          <w:szCs w:val="28"/>
          <w:lang w:bidi="fa-IR"/>
        </w:rPr>
        <w:t>36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امضاء المعنی العرفی للنجاسة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دفع الاشکال الثانی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دفع الاشکال الثالث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دفع الاشکال الرابع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مؤیدات علی المختار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الاشکالات علی موضوع الآیة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اطلاق الشرک علی أهل الکتاب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اطلاق الشرک علیهم فی الروایات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الآیة الثانیة الدالة علی المختار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آیات موهمة للطهارة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الطائفة الأولی من الروایات الدالة علی النجاسة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حکم العشرة مع الکفار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الطائفة الثالثة الدالة علی النجاسة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الاستدلال بالسنّة علی الطهارة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خلاصة وجوه الخلل فی دلالتها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ان بعضها أدل علی النجاسة منه علی الطهارة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العلاج علی تقدیر التعارض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المقام الثانی فی رسالة الکافر البحث فی الموضوع حقیقة عنوان الکفر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أخذ المعاد فی حد الاسلام </w:t>
      </w:r>
      <w:r>
        <w:rPr>
          <w:rFonts w:eastAsia="IRNazanin" w:cs="IRNazanin"/>
          <w:color w:val="111111"/>
          <w:sz w:val="28"/>
          <w:szCs w:val="28"/>
          <w:lang w:bidi="fa-IR"/>
        </w:rPr>
        <w:t>97</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دخول الضروری فی حد الاسلام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اقسام منکری الضروری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کلام الأعلام فی منکر الضروری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مقتضی القاعدة فی منکر الضروری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الأدلة الخاصة علی حکمه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حقیقة الشهادتین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تنبیهات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الوفاق بین ادلة الشهادتین و انکار الضروری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حقیقة درجات الاسلام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الدرجة الأولی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الدرجة الثانیة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الضروریات عن غضب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ملازم الضروری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انتفاء آثار الایمان بانکار الضروری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منکر ضروری المذهب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الکافر و المرتدّ فی الأحکام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الضروری زمانا و مکانا </w:t>
      </w:r>
      <w:r>
        <w:rPr>
          <w:rFonts w:eastAsia="IRNazanin" w:cs="IRNazanin"/>
          <w:color w:val="111111"/>
          <w:sz w:val="28"/>
          <w:szCs w:val="28"/>
          <w:lang w:bidi="fa-IR"/>
        </w:rPr>
        <w:t>123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الشک فی الضروری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الضرورة فی المعاد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قاعدة فی التبعیة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الأقوال فی المسألة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أدلة التبعیة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التبعیة حکم لا تنزیل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ضعف الأدلة الاخری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اعتناق الممیز قاطع للتبعیة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أدلة بقاء التبعیة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محتملات قاعدة عمد الصبی خطأ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رسالة فی نسب ابن الزنا و ترتب أحکام الولد کلمات الأصحاب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القاعدة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الأدلة الخاصة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محتملات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الطائفة السادسة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الطائفة السابعة </w:t>
      </w:r>
      <w:r>
        <w:rPr>
          <w:rFonts w:eastAsia="Amiri" w:cs="Amiri" w:ascii="Amiri" w:hAnsi="Amiri"/>
          <w:color w:val="111111"/>
          <w:sz w:val="28"/>
          <w:szCs w:val="28"/>
          <w:lang w:bidi="ar-SA"/>
        </w:rPr>
        <w:t>149</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فی ضابطة الأحکام المترتبة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قاعدة فی تبعیة ولد الحلال لأشرف الابوین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تبعیة ابن الزنا لأشرف الابوین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صور أخری للتبعیة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طهارة ابن الزنا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نجاسة ابن الزنا لکفره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الروایات الخاصة فی نجاسة ابن الزنا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اقسام و مراتب الغلاة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نجاسة الخوارج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مقتضی القاعدة نجاستهم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الروایات فی ذلک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نجاسة النواصب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و هم علی مراتب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معنی النصب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أدلة نجاسة النصب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درجات النصب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حکم المجسمة و المشبهة و المجبرة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بیان حال الصوفیة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أقسام وحدة الوجود </w:t>
      </w:r>
      <w:r>
        <w:rPr>
          <w:rFonts w:eastAsia="Amiri" w:cs="Amiri" w:ascii="Amiri" w:hAnsi="Amiri"/>
          <w:color w:val="111111"/>
          <w:sz w:val="28"/>
          <w:szCs w:val="28"/>
          <w:lang w:bidi="ar-SA"/>
        </w:rPr>
        <w:t>172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المخالفین من سائر الفرق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تحری الأقوال فی المسألة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أدلة نجاسة المخالف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حکم سابّ الرسول صلّی اللّه علیه و آله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المشکوک اسلامه و کفره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نجاسة الخمر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دلالة الآیة علی النجاسة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الروایات فی حکم الخمر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علاج التعارض فی الروایات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نجاسة کل مسکر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معنی الخمر لغة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دائرة الخمر شرعا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عموم ماهیة الخمر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الجامد بالاصالة من المسکرات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رسالة فی العصیر العنبی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الأقوال فی المسألة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ادلة القول الأول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تنظر فی الأدلة السابقة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أدلة القول الثانی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lang w:bidi="fa-IR"/>
        </w:rPr>
        <w:t>208</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عموم موضوع الحلّیة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عموم سبب الحلّیة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حکم التمر و الزبیب و عصیرهما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أدلة الحرمة فیهما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حکم العصیر المتحول دبسا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ضابطة فی الانقلاب و الاستحالة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نجاسة و حرمة الفقاع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عرق الجنب من الحرام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تیمم الجنب من الحرام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جنب الصبی من الحرام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عرق الابل الجلالة أدلة النجاسة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نجاسة المسوخ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النجاسة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روایات الطهارة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ثبوت النجاسة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تنبیهات لقاعدة الید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حکم عمل الوسواسی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عدم الاعتبار بعلم الوسواسی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لزوم ذکر مستند الشهادة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ضابطة وحدة الشهادة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فصل فی کیفیة تنجس المتنجسات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اشتراط الرطوبة المسریة </w:t>
      </w:r>
      <w:r>
        <w:rPr>
          <w:rFonts w:eastAsia="IRNazanin" w:cs="IRNazanin"/>
          <w:color w:val="111111"/>
          <w:sz w:val="28"/>
          <w:szCs w:val="28"/>
          <w:lang w:bidi="fa-IR"/>
        </w:rPr>
        <w:t>280</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الرطوبة المزبور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حکم الرطوبة غیر المسریة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تنجس بدن الحیوان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تداخل الاسباب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قاعدة ان المتنجس منجس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روایات معارضة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ولوغ الکلب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فصل اشتراط الطهارة من الخبث فی الصلاة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عموم الشرطیة لمطلق الملابسة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اشتراط طهارة موضوع السجود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جملة أحکام المساجد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الضمان فی المساجد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المشاهد المشرفة کالمساجد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مس المصحف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فصل اذا صلّی فی النجس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دائرة موضوع لا تعاد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صور الخلل بالنجاسة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ناسی النجاسة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الاضطرار الی النجس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التزاحم فی الشروط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التزاحم فی الواجبات الضمنیة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الاضطرار الی السجود علی النجس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السجود علی النجس جهلا </w:t>
      </w:r>
      <w:r>
        <w:rPr>
          <w:rFonts w:eastAsia="IRNazanin" w:cs="IRNazanin"/>
          <w:color w:val="111111"/>
          <w:sz w:val="28"/>
          <w:szCs w:val="28"/>
          <w:lang w:bidi="fa-IR"/>
        </w:rPr>
        <w:t>377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فیما یعفی عنه فی الصلاة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الجروح و القروح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یعفی عنه الدم الأقل من الدرهم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یعفی عنه ما لا تتم فیه الصلاة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المحمول المتنجس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المربیة للصبی </w:t>
      </w:r>
      <w:r>
        <w:rPr>
          <w:rFonts w:eastAsia="IRNazanin" w:cs="IRNazanin"/>
          <w:color w:val="111111"/>
          <w:sz w:val="28"/>
          <w:szCs w:val="28"/>
          <w:lang w:bidi="fa-IR"/>
        </w:rPr>
        <w:t>407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نجاسة اضطراریة </w:t>
      </w:r>
      <w:r>
        <w:rPr>
          <w:rFonts w:eastAsia="IRNazanin" w:cs="IRNazanin"/>
          <w:color w:val="111111"/>
          <w:sz w:val="28"/>
          <w:szCs w:val="28"/>
          <w:lang w:bidi="fa-IR"/>
        </w:rPr>
        <w:t>409</w:t>
      </w:r>
      <w:bookmarkStart w:id="430" w:name="pg13747_165254"/>
    </w:p>
    <w:p>
      <w:pPr>
        <w:pStyle w:val="Heading2"/>
        <w:numPr>
          <w:ilvl w:val="1"/>
          <w:numId w:val="1"/>
        </w:numPr>
        <w:rPr/>
      </w:pPr>
      <w:bookmarkStart w:id="431" w:name="__RefHeading___Toc1802404_1468164448"/>
      <w:bookmarkStart w:id="432" w:name="_Toc166"/>
      <w:bookmarkEnd w:id="430"/>
      <w:bookmarkEnd w:id="431"/>
      <w:r>
        <w:rPr>
          <w:rtl w:val="true"/>
        </w:rPr>
        <w:t xml:space="preserve">سند العروه الوثقی </w:t>
      </w:r>
      <w:r>
        <w:rPr>
          <w:rtl w:val="true"/>
        </w:rPr>
        <w:t>(</w:t>
      </w:r>
      <w:r>
        <w:rPr>
          <w:rtl w:val="true"/>
        </w:rPr>
        <w:t>کتاب الطهاره</w:t>
      </w:r>
      <w:r>
        <w:rPr>
          <w:rtl w:val="true"/>
        </w:rPr>
        <w:t xml:space="preserve">) </w:t>
      </w:r>
      <w:r>
        <w:rPr>
          <w:rtl w:val="true"/>
        </w:rPr>
        <w:t>الجزء الأول</w:t>
      </w:r>
      <w:bookmarkEnd w:id="432"/>
    </w:p>
    <w:p>
      <w:pPr>
        <w:pStyle w:val="Heading3"/>
        <w:numPr>
          <w:ilvl w:val="2"/>
          <w:numId w:val="1"/>
        </w:numPr>
        <w:rPr/>
      </w:pPr>
      <w:bookmarkStart w:id="433" w:name="__RefHeading___Toc1802406_1468164448"/>
      <w:bookmarkStart w:id="434" w:name="_Toc167"/>
      <w:bookmarkEnd w:id="433"/>
      <w:r>
        <w:rPr>
          <w:rtl w:val="true"/>
        </w:rPr>
        <w:t>اشارة</w:t>
      </w:r>
      <w:bookmarkEnd w:id="43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 بن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الطهاره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صحفی</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402359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۶۶۲۸</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1802408_1468164448"/>
      <w:bookmarkStart w:id="436" w:name="_Toc168"/>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تالیف محمد سند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w:t>
      </w:r>
      <w:bookmarkStart w:id="437" w:name="pg13747_165256"/>
    </w:p>
    <w:p>
      <w:pPr>
        <w:pStyle w:val="Heading3"/>
        <w:numPr>
          <w:ilvl w:val="2"/>
          <w:numId w:val="1"/>
        </w:numPr>
        <w:rPr/>
      </w:pPr>
      <w:bookmarkStart w:id="438" w:name="__RefHeading___Toc1802410_1468164448"/>
      <w:bookmarkStart w:id="439" w:name="_Toc169"/>
      <w:bookmarkEnd w:id="437"/>
      <w:bookmarkEnd w:id="438"/>
      <w:r>
        <w:rPr>
          <w:rtl w:val="true"/>
        </w:rPr>
        <w:t>مقدمة المحقق</w:t>
      </w:r>
      <w:bookmarkEnd w:id="43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الطیبین الطاهرین،و اللعنة الدائمة علی اعدائهم اعداء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الکتاب عبارة عن مجموعة من الأبحاث فی شرح کتاب الطهارة من العروة الوثقی حررها سماحة الأستاذ الحجة المحقق الشیخ محمد سند البحرانی،و قد ألقاها علی شکل محاضرات و دروس منتظمة استغرقت عامین دراسیین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احتوی علی قواعد و مسائل هامة فیها تحقیق دقیق و ابداع بکر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اعتصام الکر من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فی حال الکتب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فی استصحاب العدم الازلی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قاعدة فی انفعال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فی أصالة عدم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فی أصالة الاحتیاط فی الاموال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فی أصالة الفراغ مع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فی جواز بیع الاعیان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فی أصالة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فی المیتة و عدم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فی سوق المسلمین و أرضهم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الابحاث و المسائل المهمة المتعرض لها فی غضون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اجازنی الشیخ الاستاذ شرف تنظیم و اعداد هذا الکتاب للطبع و اخراجه بهذه الحلة الماثلة بین یدی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و تعالی ان یجعل هذا العمل خالصا لوجهه الکریم، و ان یتقبله بقبول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p>
    <w:p>
      <w:pPr>
        <w:pStyle w:val="BookText"/>
        <w:rPr/>
      </w:pPr>
      <w:r>
        <w:rPr>
          <w:rFonts w:ascii="IRNazanin" w:hAnsi="IRNazanin" w:eastAsia="IRNazanin"/>
          <w:color w:val="111111"/>
          <w:sz w:val="28"/>
          <w:sz w:val="28"/>
          <w:szCs w:val="28"/>
          <w:rtl w:val="true"/>
          <w:lang w:bidi="fa-IR"/>
        </w:rPr>
        <w:t>احمد الماحوزی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لعام </w:t>
      </w:r>
      <w:r>
        <w:rPr>
          <w:rFonts w:eastAsia="IRNazanin" w:cs="IRNazanin"/>
          <w:color w:val="111111"/>
          <w:sz w:val="28"/>
          <w:szCs w:val="28"/>
          <w:lang w:bidi="fa-IR"/>
        </w:rPr>
        <w:t>1415</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bookmarkStart w:id="440" w:name="pg13747_165258"/>
    </w:p>
    <w:p>
      <w:pPr>
        <w:pStyle w:val="Heading3"/>
        <w:numPr>
          <w:ilvl w:val="2"/>
          <w:numId w:val="1"/>
        </w:numPr>
        <w:rPr/>
      </w:pPr>
      <w:bookmarkStart w:id="441" w:name="__RefHeading___Toc1802412_1468164448"/>
      <w:bookmarkStart w:id="442" w:name="_Toc170"/>
      <w:bookmarkEnd w:id="440"/>
      <w:bookmarkEnd w:id="441"/>
      <w:r>
        <w:rPr>
          <w:rtl w:val="true"/>
        </w:rPr>
        <w:t>مقدمة المؤلف</w:t>
      </w:r>
      <w:bookmarkEnd w:id="442"/>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سید المرسلین محمد و آله المنتجبین و عجل اللهم فرجهم و صبحهم الابلج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مقتطفات دونتها بصورة التعلیق و الشرح لمتن المرحوم الفقیه السید کاظم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کنت أبحثه مع عدة من الاخوة طلاب العلم و الفضیلة،عسی أن یکون موضع فائدة و قبول لدی اهل النقد و التحقیق</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bookmarkStart w:id="443" w:name="pg13747_165260"/>
    </w:p>
    <w:p>
      <w:pPr>
        <w:pStyle w:val="Heading3"/>
        <w:numPr>
          <w:ilvl w:val="2"/>
          <w:numId w:val="1"/>
        </w:numPr>
        <w:rPr/>
      </w:pPr>
      <w:bookmarkStart w:id="444" w:name="__RefHeading___Toc1802414_1468164448"/>
      <w:bookmarkStart w:id="445" w:name="_Toc171"/>
      <w:bookmarkEnd w:id="443"/>
      <w:bookmarkEnd w:id="444"/>
      <w:r>
        <w:rPr>
          <w:rtl w:val="true"/>
        </w:rPr>
        <w:t>کتاب الطهارة</w:t>
      </w:r>
      <w:bookmarkEnd w:id="445"/>
    </w:p>
    <w:p>
      <w:pPr>
        <w:pStyle w:val="Heading4"/>
        <w:numPr>
          <w:ilvl w:val="3"/>
          <w:numId w:val="1"/>
        </w:numPr>
        <w:rPr/>
      </w:pPr>
      <w:bookmarkStart w:id="446" w:name="__RefHeading___Toc1802416_1468164448"/>
      <w:bookmarkStart w:id="447" w:name="_Toc172"/>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إِنَّ اللّهَ یُحِبُّ التَّوّابِینَ وَ یُحِبُّ الْمُتَطَهِّرِینَ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bookmarkStart w:id="448" w:name="pg13747_165262"/>
    </w:p>
    <w:p>
      <w:pPr>
        <w:pStyle w:val="BookText"/>
        <w:rPr/>
      </w:pPr>
      <w:bookmarkEnd w:id="4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w:t>
      </w:r>
    </w:p>
    <w:p>
      <w:pPr>
        <w:pStyle w:val="Heading4"/>
        <w:numPr>
          <w:ilvl w:val="3"/>
          <w:numId w:val="1"/>
        </w:numPr>
        <w:rPr/>
      </w:pPr>
      <w:bookmarkStart w:id="449" w:name="__RefHeading___Toc1802418_1468164448"/>
      <w:bookmarkStart w:id="450" w:name="_Toc173"/>
      <w:bookmarkEnd w:id="449"/>
      <w:r>
        <w:rPr>
          <w:rtl w:val="true"/>
        </w:rPr>
        <w:t>معنی الطهارة</w:t>
      </w:r>
      <w:bookmarkEnd w:id="450"/>
    </w:p>
    <w:p>
      <w:pPr>
        <w:pStyle w:val="BookText"/>
        <w:rPr/>
      </w:pPr>
      <w:r>
        <w:rPr>
          <w:rFonts w:ascii="IRNazanin" w:hAnsi="IRNazanin" w:eastAsia="IRNazanin"/>
          <w:color w:val="111111"/>
          <w:sz w:val="28"/>
          <w:sz w:val="28"/>
          <w:szCs w:val="28"/>
          <w:rtl w:val="true"/>
          <w:lang w:bidi="fa-IR"/>
        </w:rPr>
        <w:t>التی هی فی اللغة النقاء و النزاهة و النظافة،فی مقابل النجاسة و القذارة و الدنس و اللوث،و هی کذلک فی الشرع و المتشرعة،غایة الامر وقع التعبّد و الجعل فی المصادیق و الموارد و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تطلق علی موارد و مراتب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الخبثیة و الحدثیة و الخلقیة و القلبیة و غیرها،و ما فی مفتاح الکرامة من تخصیصها فی الکلمات بالحدثیة فهو بناء منهم علی النقل و انها اسم للوضوء و اخویه،و هو ممنوع کما یأتی إن شاء اللّه تعالی فی محله،مع أن بعض ما نقل من التعاریف یمکن شموله و اعمیته،و الامر سهل بعد استعمالها فی الروایات فی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وصف وجودی کمالی و ان وقع تعریفها بعدم مقابلها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bookmarkStart w:id="451" w:name="pg13747_165264"/>
    </w:p>
    <w:p>
      <w:pPr>
        <w:pStyle w:val="Heading4"/>
        <w:numPr>
          <w:ilvl w:val="3"/>
          <w:numId w:val="1"/>
        </w:numPr>
        <w:rPr/>
      </w:pPr>
      <w:bookmarkStart w:id="452" w:name="__RefHeading___Toc1802420_1468164448"/>
      <w:bookmarkStart w:id="453" w:name="_Toc174"/>
      <w:bookmarkEnd w:id="451"/>
      <w:bookmarkEnd w:id="452"/>
      <w:r>
        <w:rPr>
          <w:rtl w:val="true"/>
        </w:rPr>
        <w:t>الباب الاول</w:t>
      </w:r>
      <w:r>
        <w:rPr>
          <w:rtl w:val="true"/>
        </w:rPr>
        <w:t>:</w:t>
      </w:r>
      <w:r>
        <w:rPr>
          <w:rtl w:val="true"/>
        </w:rPr>
        <w:t>فی المیاه</w:t>
      </w:r>
      <w:bookmarkEnd w:id="453"/>
    </w:p>
    <w:p>
      <w:pPr>
        <w:pStyle w:val="Heading5"/>
        <w:numPr>
          <w:ilvl w:val="4"/>
          <w:numId w:val="1"/>
        </w:numPr>
        <w:rPr/>
      </w:pPr>
      <w:bookmarkStart w:id="454" w:name="__RefHeading___Toc1802422_1468164448"/>
      <w:bookmarkStart w:id="455" w:name="_Toc175"/>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وَ أَنْزَلْنا مِنَ السَّماءِ ماءً طَهُوراً الماء المطلق</w:t>
      </w:r>
    </w:p>
    <w:p>
      <w:pPr>
        <w:pStyle w:val="BookText"/>
        <w:rPr/>
      </w:pPr>
      <w:r>
        <w:rPr>
          <w:rFonts w:ascii="IRNazanin" w:hAnsi="IRNazanin" w:eastAsia="IRNazanin"/>
          <w:color w:val="111111"/>
          <w:sz w:val="28"/>
          <w:sz w:val="28"/>
          <w:szCs w:val="28"/>
          <w:rtl w:val="true"/>
          <w:lang w:bidi="fa-IR"/>
        </w:rPr>
        <w:t>الماء المضاف</w:t>
      </w:r>
    </w:p>
    <w:p>
      <w:pPr>
        <w:pStyle w:val="BookText"/>
        <w:rPr/>
      </w:pPr>
      <w:r>
        <w:rPr>
          <w:rFonts w:ascii="IRNazanin" w:hAnsi="IRNazanin" w:eastAsia="IRNazanin"/>
          <w:color w:val="111111"/>
          <w:sz w:val="28"/>
          <w:sz w:val="28"/>
          <w:szCs w:val="28"/>
          <w:rtl w:val="true"/>
          <w:lang w:bidi="fa-IR"/>
        </w:rPr>
        <w:t>الماء الجاری</w:t>
      </w:r>
    </w:p>
    <w:p>
      <w:pPr>
        <w:pStyle w:val="BookText"/>
        <w:rPr/>
      </w:pPr>
      <w:r>
        <w:rPr>
          <w:rFonts w:ascii="IRNazanin" w:hAnsi="IRNazanin" w:eastAsia="IRNazanin"/>
          <w:color w:val="111111"/>
          <w:sz w:val="28"/>
          <w:sz w:val="28"/>
          <w:szCs w:val="28"/>
          <w:rtl w:val="true"/>
          <w:lang w:bidi="fa-IR"/>
        </w:rPr>
        <w:t>الماء الراکد</w:t>
      </w:r>
    </w:p>
    <w:p>
      <w:pPr>
        <w:pStyle w:val="BookText"/>
        <w:rPr/>
      </w:pPr>
      <w:r>
        <w:rPr>
          <w:rFonts w:ascii="IRNazanin" w:hAnsi="IRNazanin" w:eastAsia="IRNazanin"/>
          <w:color w:val="111111"/>
          <w:sz w:val="28"/>
          <w:sz w:val="28"/>
          <w:szCs w:val="28"/>
          <w:rtl w:val="true"/>
          <w:lang w:bidi="fa-IR"/>
        </w:rPr>
        <w:t>رسالة فی الکر</w:t>
      </w:r>
    </w:p>
    <w:p>
      <w:pPr>
        <w:pStyle w:val="BookText"/>
        <w:rPr/>
      </w:pPr>
      <w:r>
        <w:rPr>
          <w:rFonts w:ascii="IRNazanin" w:hAnsi="IRNazanin" w:eastAsia="IRNazanin"/>
          <w:color w:val="111111"/>
          <w:sz w:val="28"/>
          <w:sz w:val="28"/>
          <w:szCs w:val="28"/>
          <w:rtl w:val="true"/>
          <w:lang w:bidi="fa-IR"/>
        </w:rPr>
        <w:t>ماء المطر</w:t>
      </w:r>
    </w:p>
    <w:p>
      <w:pPr>
        <w:pStyle w:val="BookText"/>
        <w:rPr/>
      </w:pPr>
      <w:r>
        <w:rPr>
          <w:rFonts w:ascii="IRNazanin" w:hAnsi="IRNazanin" w:eastAsia="IRNazanin"/>
          <w:color w:val="111111"/>
          <w:sz w:val="28"/>
          <w:sz w:val="28"/>
          <w:szCs w:val="28"/>
          <w:rtl w:val="true"/>
          <w:lang w:bidi="fa-IR"/>
        </w:rPr>
        <w:t>ماء الحمام</w:t>
      </w:r>
    </w:p>
    <w:p>
      <w:pPr>
        <w:pStyle w:val="BookText"/>
        <w:rPr/>
      </w:pPr>
      <w:r>
        <w:rPr>
          <w:rFonts w:ascii="IRNazanin" w:hAnsi="IRNazanin" w:eastAsia="IRNazanin"/>
          <w:color w:val="111111"/>
          <w:sz w:val="28"/>
          <w:sz w:val="28"/>
          <w:szCs w:val="28"/>
          <w:rtl w:val="true"/>
          <w:lang w:bidi="fa-IR"/>
        </w:rPr>
        <w:t>ماء البئر</w:t>
      </w:r>
    </w:p>
    <w:p>
      <w:pPr>
        <w:pStyle w:val="BookText"/>
        <w:rPr/>
      </w:pPr>
      <w:r>
        <w:rPr>
          <w:rFonts w:ascii="IRNazanin" w:hAnsi="IRNazanin" w:eastAsia="IRNazanin"/>
          <w:color w:val="111111"/>
          <w:sz w:val="28"/>
          <w:sz w:val="28"/>
          <w:szCs w:val="28"/>
          <w:rtl w:val="true"/>
          <w:lang w:bidi="fa-IR"/>
        </w:rPr>
        <w:t>الماء المستعمل</w:t>
      </w:r>
    </w:p>
    <w:p>
      <w:pPr>
        <w:pStyle w:val="BookText"/>
        <w:rPr/>
      </w:pPr>
      <w:r>
        <w:rPr>
          <w:rFonts w:ascii="IRNazanin" w:hAnsi="IRNazanin" w:eastAsia="IRNazanin"/>
          <w:color w:val="111111"/>
          <w:sz w:val="28"/>
          <w:sz w:val="28"/>
          <w:szCs w:val="28"/>
          <w:rtl w:val="true"/>
          <w:lang w:bidi="fa-IR"/>
        </w:rPr>
        <w:t>الماء المشکوک</w:t>
      </w:r>
    </w:p>
    <w:p>
      <w:pPr>
        <w:pStyle w:val="BookText"/>
        <w:rPr/>
      </w:pPr>
      <w:r>
        <w:rPr>
          <w:rFonts w:ascii="IRNazanin" w:hAnsi="IRNazanin" w:eastAsia="IRNazanin"/>
          <w:color w:val="111111"/>
          <w:sz w:val="28"/>
          <w:sz w:val="28"/>
          <w:szCs w:val="28"/>
          <w:rtl w:val="true"/>
          <w:lang w:bidi="fa-IR"/>
        </w:rPr>
        <w:t>الأسئار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bookmarkStart w:id="456" w:name="pg13747_165266"/>
    </w:p>
    <w:p>
      <w:pPr>
        <w:pStyle w:val="BookText"/>
        <w:rPr/>
      </w:pPr>
      <w:bookmarkEnd w:id="456"/>
      <w:r>
        <w:rPr>
          <w:rFonts w:ascii="IRNazanin" w:hAnsi="IRNazanin" w:eastAsia="IRNazanin"/>
          <w:color w:val="111111"/>
          <w:sz w:val="28"/>
          <w:sz w:val="28"/>
          <w:szCs w:val="28"/>
          <w:rtl w:val="true"/>
          <w:lang w:bidi="fa-IR"/>
        </w:rPr>
        <w:t>فصل فی المیاه الماء امّا 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مضاف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کالمعتصر من الأجسام أو الممتزج بغیره،مما یخرجه عن صدق اسم الماء،</w:t>
      </w:r>
    </w:p>
    <w:p>
      <w:pPr>
        <w:pStyle w:val="Heading5"/>
        <w:numPr>
          <w:ilvl w:val="4"/>
          <w:numId w:val="1"/>
        </w:numPr>
        <w:rPr/>
      </w:pPr>
      <w:bookmarkStart w:id="457" w:name="__RefHeading___Toc1802424_1468164448"/>
      <w:bookmarkStart w:id="458" w:name="_Toc176"/>
      <w:bookmarkEnd w:id="457"/>
      <w:r>
        <w:rPr>
          <w:rtl w:val="true"/>
        </w:rPr>
        <w:t>فصل فی الماء المطلق</w:t>
      </w:r>
      <w:bookmarkEnd w:id="458"/>
    </w:p>
    <w:p>
      <w:pPr>
        <w:pStyle w:val="Heading6"/>
        <w:numPr>
          <w:ilvl w:val="5"/>
          <w:numId w:val="1"/>
        </w:numPr>
        <w:rPr/>
      </w:pPr>
      <w:bookmarkStart w:id="459" w:name="__RefHeading___Toc1802426_1468164448"/>
      <w:bookmarkStart w:id="460" w:name="_Toc177"/>
      <w:bookmarkEnd w:id="459"/>
      <w:r>
        <w:rPr>
          <w:rtl w:val="true"/>
        </w:rPr>
        <w:t>حقیقة الماء المطلق</w:t>
      </w:r>
      <w:bookmarkEnd w:id="460"/>
    </w:p>
    <w:p>
      <w:pPr>
        <w:pStyle w:val="BookText"/>
        <w:rPr/>
      </w:pPr>
      <w:r>
        <w:rPr>
          <w:rFonts w:ascii="IRNazanin" w:hAnsi="IRNazanin" w:eastAsia="IRNazanin"/>
          <w:color w:val="111111"/>
          <w:sz w:val="28"/>
          <w:sz w:val="28"/>
          <w:szCs w:val="28"/>
          <w:rtl w:val="true"/>
          <w:lang w:bidi="fa-IR"/>
        </w:rPr>
        <w:t>و هو المائع المعروف المرکب فی الکیمیاء الحدیثة من جزئی الهیدروجین و جزء الاکسجین غیر المخالط بعنصر أو مرکب آخر،و أخذ الإطلاق عنوانا لإطلاق لفظ الماء علیه من دون تقیید،و إن صنف الی أقسام یضاف إلیها لبیان أمزجته و طبائعه کماء البحر و ماء العیون و الأنهار و الآبار</w:t>
      </w:r>
      <w:r>
        <w:rPr>
          <w:rFonts w:eastAsia="IRNazanin" w:cs="IRNazanin"/>
          <w:color w:val="111111"/>
          <w:sz w:val="28"/>
          <w:szCs w:val="28"/>
          <w:rtl w:val="true"/>
          <w:lang w:bidi="fa-IR"/>
        </w:rPr>
        <w:t>.</w:t>
      </w:r>
    </w:p>
    <w:p>
      <w:pPr>
        <w:pStyle w:val="Heading6"/>
        <w:numPr>
          <w:ilvl w:val="5"/>
          <w:numId w:val="1"/>
        </w:numPr>
        <w:rPr/>
      </w:pPr>
      <w:bookmarkStart w:id="461" w:name="__RefHeading___Toc1802428_1468164448"/>
      <w:bookmarkStart w:id="462" w:name="_Toc178"/>
      <w:bookmarkEnd w:id="461"/>
      <w:r>
        <w:rPr>
          <w:rtl w:val="true"/>
        </w:rPr>
        <w:t>حقیقة الماء المضاف</w:t>
      </w:r>
      <w:bookmarkEnd w:id="462"/>
    </w:p>
    <w:p>
      <w:pPr>
        <w:pStyle w:val="BookText"/>
        <w:rPr/>
      </w:pPr>
      <w:r>
        <w:rPr>
          <w:rFonts w:ascii="IRNazanin" w:hAnsi="IRNazanin" w:eastAsia="IRNazanin"/>
          <w:color w:val="111111"/>
          <w:sz w:val="28"/>
          <w:sz w:val="28"/>
          <w:szCs w:val="28"/>
          <w:rtl w:val="true"/>
          <w:lang w:bidi="fa-IR"/>
        </w:rPr>
        <w:t>أی المقید بعنوان ما بحیث لا یصح استعمال لفظة الماء فیه بدون العنوان المضاف إلیه،کما فی المائعات التی لا تحتوی علی العنصرین السابقین،مثل ما فی بعض المعتصر من الأجسام،أو المحتوی علیهما و لکن ممزوجا بعناصر او مرکبات اخری فی خلقته الأصلیة،کما فی بعض المعتصر من الفواکه و الثمار،أو</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بالعارض من الاختلاط کماء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أن استعمال لفظة الماء فی القسمین الأخیرین من باب الحقیقة اللغویة و العقلیة،غایة الأمر حیث امتزجت قیدت بالممتزج معها غیر المعدم لماهیتها الأصلیة،نعم لا یترتب علیها آثار المطلق،و الفارق بینهما مع المطلق المتقدم هو امتزاج الطبیعة مع غیرها الغالب القاهر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استعمالها فی القسم الأول فقیل بالمجازیة کما هو المعروف،بینما ذهب المحقق الطهرانی </w:t>
      </w:r>
      <w:r>
        <w:rPr>
          <w:rStyle w:val="FootnoteAnchor"/>
          <w:rtl w:val="true"/>
        </w:rPr>
        <w:footnoteReference w:id="715"/>
      </w:r>
      <w:r>
        <w:rPr>
          <w:rFonts w:ascii="IRNazanin" w:hAnsi="IRNazanin" w:eastAsia="IRNazanin"/>
          <w:color w:val="111111"/>
          <w:sz w:val="28"/>
          <w:sz w:val="28"/>
          <w:szCs w:val="28"/>
          <w:rtl w:val="true"/>
          <w:lang w:bidi="fa-IR"/>
        </w:rPr>
        <w:t>الی الحقیقة،بتقریب انها مستعملة فی ما وضعت، بتشبیه المائع المعتصر فی نسبته مع المعتصر منه بالماء فی نسبته مع بقیة الأجسام،کما یقال هذا رأس القوم و عینهم و قلب الجیش و نحو ذلک،فإنها من باب الحقیقة غایة الأمر أضیفت تلک الموارد لبیان التشابه فی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کلامه بالمجاز السکاکی العقلی فی المصداق،و أن جهة الادعاء التشابه فی النسبة و إلا فما ذکره هو المذکور فی معنی الاستعارة التخیلیة، و ما استشهد به و غلّط علی ضوئه إرادة المعانی المخالفة من لفظة الماء هو الذی استدل به السکاکی علی مسلکه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لیس من الغلط فی الاستعمال اطلاق لفظة الماء فی هذه الموارد من دون تقیید بشیء و صحته مجازا لوجه شبه یستحسنه الذوق و الطبع،فالفارق بین المطلق المتقدم و القسم الثالث من المضاف هو فی الحقیقة و المجاز اللغوی أو العقلی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bookmarkStart w:id="463" w:name="pg13747_165268"/>
    </w:p>
    <w:p>
      <w:pPr>
        <w:pStyle w:val="BookText"/>
        <w:rPr/>
      </w:pPr>
      <w:bookmarkEnd w:id="463"/>
      <w:r>
        <w:rPr>
          <w:rFonts w:ascii="IRNazanin" w:hAnsi="IRNazanin" w:eastAsia="IRNazanin"/>
          <w:color w:val="111111"/>
          <w:sz w:val="28"/>
          <w:sz w:val="28"/>
          <w:szCs w:val="28"/>
          <w:rtl w:val="true"/>
          <w:lang w:bidi="fa-IR"/>
        </w:rPr>
        <w:t>و المطلق أقسام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الجاری،و النابع غیر الجاری،و البئر،و المطر، و الکرّ،و القلیل،و کل واحد منها مع عدم ملاقاة النجاسة طاهر مطهّر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الحدث و الخبث،</w:t>
      </w:r>
    </w:p>
    <w:p>
      <w:pPr>
        <w:pStyle w:val="BookText"/>
        <w:rPr/>
      </w:pPr>
      <w:r>
        <w:rPr>
          <w:rFonts w:ascii="IRNazanin" w:hAnsi="IRNazanin" w:eastAsia="IRNazanin"/>
          <w:color w:val="111111"/>
          <w:sz w:val="28"/>
          <w:sz w:val="28"/>
          <w:szCs w:val="28"/>
          <w:rtl w:val="true"/>
          <w:lang w:bidi="fa-IR"/>
        </w:rPr>
        <w:t>ثم انه لا اختصاص للماء المضاف فی الأحکام المغایرة لأحکام المطلق،بل یعم کل المائعات التی لها الفاظ اخری موضوعة کالنفط و المعادن السائلة،نعم اختص بعض المضاف بالخلاف فی التطهیر به</w:t>
      </w:r>
      <w:r>
        <w:rPr>
          <w:rFonts w:eastAsia="IRNazanin" w:cs="IRNazanin"/>
          <w:color w:val="111111"/>
          <w:sz w:val="28"/>
          <w:szCs w:val="28"/>
          <w:rtl w:val="true"/>
          <w:lang w:bidi="fa-IR"/>
        </w:rPr>
        <w:t>.</w:t>
      </w:r>
    </w:p>
    <w:p>
      <w:pPr>
        <w:pStyle w:val="Heading6"/>
        <w:numPr>
          <w:ilvl w:val="5"/>
          <w:numId w:val="1"/>
        </w:numPr>
        <w:rPr/>
      </w:pPr>
      <w:bookmarkStart w:id="464" w:name="__RefHeading___Toc1802430_1468164448"/>
      <w:bookmarkStart w:id="465" w:name="_Toc179"/>
      <w:bookmarkEnd w:id="464"/>
      <w:r>
        <w:rPr>
          <w:rtl w:val="true"/>
        </w:rPr>
        <w:t>أقسام الماء المطلق</w:t>
      </w:r>
      <w:bookmarkEnd w:id="465"/>
    </w:p>
    <w:p>
      <w:pPr>
        <w:pStyle w:val="BookText"/>
        <w:rPr/>
      </w:pPr>
      <w:r>
        <w:rPr>
          <w:rFonts w:ascii="IRNazanin" w:hAnsi="IRNazanin" w:eastAsia="IRNazanin"/>
          <w:color w:val="111111"/>
          <w:sz w:val="28"/>
          <w:sz w:val="28"/>
          <w:szCs w:val="28"/>
          <w:rtl w:val="true"/>
          <w:lang w:bidi="fa-IR"/>
        </w:rPr>
        <w:t>و قسم الی جار و محقون و ماء بئر کما فی الشرائع،أو تبدیل المحقون الی واقف کما فی القواعد،و أضاف إلیها فی المتن اقسام المحقون و المطر، لاختصاص کل بأحکام مغایرة للمترتبة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أضیف ماء الحمام حیث اختص بتقوی السافل و العالی بالآخر علی القول بلزوم تساوی السطوح فی اعتصام الماءین،و علیه یلزمه اضافة الماء المستعمل لرفع الخبث و الحدث،و حیث أن التقسیم لجهة انتظام البحث ینبغی کونه بلحاظ ما هو العمدة منها و إلحاق البقیة</w:t>
      </w:r>
      <w:r>
        <w:rPr>
          <w:rFonts w:eastAsia="IRNazanin" w:cs="IRNazanin"/>
          <w:color w:val="111111"/>
          <w:sz w:val="28"/>
          <w:szCs w:val="28"/>
          <w:rtl w:val="true"/>
          <w:lang w:bidi="fa-IR"/>
        </w:rPr>
        <w:t>.</w:t>
      </w:r>
    </w:p>
    <w:p>
      <w:pPr>
        <w:pStyle w:val="Heading6"/>
        <w:numPr>
          <w:ilvl w:val="5"/>
          <w:numId w:val="1"/>
        </w:numPr>
        <w:rPr/>
      </w:pPr>
      <w:bookmarkStart w:id="466" w:name="__RefHeading___Toc1802432_1468164448"/>
      <w:bookmarkStart w:id="467" w:name="_Toc180"/>
      <w:bookmarkEnd w:id="466"/>
      <w:r>
        <w:rPr>
          <w:rtl w:val="true"/>
        </w:rPr>
        <w:t>طهارة و مطهریة الماء المطلق</w:t>
      </w:r>
      <w:bookmarkEnd w:id="467"/>
    </w:p>
    <w:p>
      <w:pPr>
        <w:pStyle w:val="Heading6"/>
        <w:numPr>
          <w:ilvl w:val="5"/>
          <w:numId w:val="1"/>
        </w:numPr>
        <w:rPr/>
      </w:pPr>
      <w:bookmarkStart w:id="468" w:name="__RefHeading___Toc1802434_1468164448"/>
      <w:bookmarkStart w:id="469" w:name="_Toc181"/>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و ثبوت الوصفان له فی جملة من أقسامه بلا خلاف،و انما یقع البحث عن العموم الدال علیهما فی مطلق الماء کی یکون مرجعا فوقانیا</w:t>
      </w:r>
      <w:r>
        <w:rPr>
          <w:rFonts w:eastAsia="IRNazanin" w:cs="IRNazanin"/>
          <w:color w:val="111111"/>
          <w:sz w:val="28"/>
          <w:szCs w:val="28"/>
          <w:rtl w:val="true"/>
          <w:lang w:bidi="fa-IR"/>
        </w:rPr>
        <w:t>.</w:t>
      </w:r>
    </w:p>
    <w:p>
      <w:pPr>
        <w:pStyle w:val="Heading6"/>
        <w:numPr>
          <w:ilvl w:val="5"/>
          <w:numId w:val="1"/>
        </w:numPr>
        <w:rPr/>
      </w:pPr>
      <w:bookmarkStart w:id="470" w:name="__RefHeading___Toc1802436_1468164448"/>
      <w:bookmarkStart w:id="471" w:name="_Toc182"/>
      <w:bookmarkEnd w:id="470"/>
      <w:r>
        <w:rPr>
          <w:rtl w:val="true"/>
        </w:rPr>
        <w:t>تأسیس العموم الفوقانی</w:t>
      </w:r>
      <w:bookmarkEnd w:id="471"/>
    </w:p>
    <w:p>
      <w:pPr>
        <w:pStyle w:val="BookText"/>
        <w:rPr/>
      </w:pPr>
      <w:r>
        <w:rPr>
          <w:rFonts w:ascii="IRNazanin" w:hAnsi="IRNazanin" w:eastAsia="IRNazanin"/>
          <w:color w:val="111111"/>
          <w:sz w:val="28"/>
          <w:sz w:val="28"/>
          <w:szCs w:val="28"/>
          <w:rtl w:val="true"/>
          <w:lang w:bidi="fa-IR"/>
        </w:rPr>
        <w:t>و قد استدل علیه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bookmarkStart w:id="472" w:name="pg13747_165269"/>
    </w:p>
    <w:p>
      <w:pPr>
        <w:pStyle w:val="BookText"/>
        <w:rPr/>
      </w:pPr>
      <w:bookmarkEnd w:id="472"/>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تعالی وَ أَنْزَلْنا مِنَ السَّماءِ ماءً طَهُوراً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استفادة المطهریة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کونه صفة مبالغة أو اسم آلة و هو دال علی طهارته بالمطابقة فی الاول و بالالتزام فی الثانی</w:t>
      </w:r>
      <w:r>
        <w:rPr>
          <w:rFonts w:eastAsia="IRNazanin" w:cs="IRNazanin"/>
          <w:color w:val="111111"/>
          <w:sz w:val="28"/>
          <w:szCs w:val="28"/>
          <w:rtl w:val="true"/>
          <w:lang w:bidi="fa-IR"/>
        </w:rPr>
        <w:t>.</w:t>
      </w:r>
    </w:p>
    <w:p>
      <w:pPr>
        <w:pStyle w:val="Heading6"/>
        <w:numPr>
          <w:ilvl w:val="5"/>
          <w:numId w:val="1"/>
        </w:numPr>
        <w:rPr/>
      </w:pPr>
      <w:bookmarkStart w:id="473" w:name="__RefHeading___Toc1802438_1468164448"/>
      <w:bookmarkStart w:id="474" w:name="_Toc183"/>
      <w:bookmarkEnd w:id="473"/>
      <w:r>
        <w:rPr>
          <w:rtl w:val="true"/>
        </w:rPr>
        <w:t>معنی الطهور</w:t>
      </w:r>
      <w:bookmarkEnd w:id="474"/>
    </w:p>
    <w:p>
      <w:pPr>
        <w:pStyle w:val="Heading6"/>
        <w:numPr>
          <w:ilvl w:val="5"/>
          <w:numId w:val="1"/>
        </w:numPr>
        <w:rPr/>
      </w:pPr>
      <w:bookmarkStart w:id="475" w:name="__RefHeading___Toc1802440_1468164448"/>
      <w:bookmarkStart w:id="476" w:name="_Toc184"/>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و تحقیق الحال فی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علی عدة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الطاهر،کما حکاه فی الکشاف عن سیبویه کقوله تعالی وَ سَقاهُمْ رَبُّهُمْ شَراباً طَهُوراً ،لکن فی الروایة أنه یطهرهم عن ما سوی اللّه تعالی،و هذا فی المقام غیر محتمل بعد انسباق التأثیر من الکلمة و من سوقه فی معرض الامتنان،و لقرائن أخری 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المبالغة،ذکره فی الکشاف،و لعله مراد من ذکر فی معناه الطاهر المطهر لغیره کصاحب القاموس و المقاییس و احمد بن یحیی و غیرهم،حیث انه لیس مشتقا من التفعیل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ان المبالغة تقع علی الشدة کما تقع علی التکرار فی الاستعمال، و تلازم الشدة التأثیر لا الاعتصام فی المناسبات العرفیة للماء،و کونها فی المقام اعتباریة لا یمنع من اراداتها حیث انها حینئذ بلحاظ الآثار علی وزان التکوینیة و لکنهم ذکروا أن صیغ المبالغة لا تصاغ إلا من الثلاثی المتعدّی فی القیاس 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یکون الحال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السماع کضحوک و عبوس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حکاه فی النهایة عن سیبویه کتوضا وضوءا،فهو بمعنی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التطهر و لا یناسب الوصف به فی المقام لانه یحتاج الی التأویل و التقدیر أی المتطهر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لما یتطهر به،حکاه أیضا فی الکشاف و النهایة عن سیبویه،و هو و ان لم یکن قیاسیا إلا أن له نظائر کالوضوء و السحور و النشوق و الفطور،و هو المراد قریبا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طهور إناء احدکم اذا ولغ فیه الکلب</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فیه المصدریة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طهور المسلم</w:t>
      </w:r>
      <w:r>
        <w:rPr>
          <w:rFonts w:eastAsia="IRNazanin" w:cs="IRNazanin"/>
          <w:color w:val="111111"/>
          <w:sz w:val="28"/>
          <w:szCs w:val="28"/>
          <w:rtl w:val="true"/>
          <w:lang w:bidi="fa-IR"/>
        </w:rPr>
        <w:t xml:space="preserve">» </w:t>
      </w:r>
      <w:r>
        <w:rPr>
          <w:rStyle w:val="FootnoteAnchor"/>
          <w:rtl w:val="true"/>
        </w:rPr>
        <w:footnoteReference w:id="71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 xml:space="preserve">» </w:t>
      </w:r>
      <w:r>
        <w:rPr>
          <w:rStyle w:val="FootnoteAnchor"/>
          <w:rtl w:val="true"/>
        </w:rPr>
        <w:footnoteReference w:id="720"/>
      </w:r>
      <w:r>
        <w:rPr>
          <w:rFonts w:ascii="IRNazanin" w:hAnsi="IRNazanin" w:eastAsia="IRNazanin"/>
          <w:color w:val="111111"/>
          <w:sz w:val="28"/>
          <w:sz w:val="28"/>
          <w:szCs w:val="28"/>
          <w:rtl w:val="true"/>
          <w:lang w:bidi="fa-IR"/>
        </w:rPr>
        <w:t>،و هو الاثبت لغة و وضعا من بین المعانی المتقدمة،إلا أن التوصیف به فی الآیة محتاج الی تأویل أو تقدیر،حیث انه اسم عین بتضمین الانزال لمعنی الجعل أو تقدیر هو أو کونه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قریب حیث أن سیاق الامتنان بأصل الماء أیضا بقرینة الآیة اللاحقة المذکور فیها إحیاء الارض به،فیکون الامتنان متعدّ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یشهد لاستفادة التعدی أیضا قوله تعالی وَ یُنَزِّلُ عَلَیْکُمْ مِنَ السَّماءِ ماءً لِیُطَهِّرَکُمْ بِهِ </w:t>
      </w:r>
      <w:r>
        <w:rPr>
          <w:rStyle w:val="FootnoteAnchor"/>
          <w:rtl w:val="true"/>
        </w:rPr>
        <w:footnoteReference w:id="721"/>
      </w:r>
      <w:r>
        <w:rPr>
          <w:rFonts w:ascii="IRNazanin" w:hAnsi="IRNazanin" w:eastAsia="IRNazanin"/>
          <w:color w:val="111111"/>
          <w:sz w:val="28"/>
          <w:sz w:val="28"/>
          <w:szCs w:val="28"/>
          <w:rtl w:val="true"/>
          <w:lang w:bidi="fa-IR"/>
        </w:rPr>
        <w:t>،بل هی بالاستقلال دالة علی المطلوب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bookmarkStart w:id="477" w:name="pg13747_165271"/>
    </w:p>
    <w:p>
      <w:pPr>
        <w:pStyle w:val="Heading6"/>
        <w:numPr>
          <w:ilvl w:val="5"/>
          <w:numId w:val="1"/>
        </w:numPr>
        <w:rPr/>
      </w:pPr>
      <w:bookmarkStart w:id="478" w:name="__RefHeading___Toc1802442_1468164448"/>
      <w:bookmarkStart w:id="479" w:name="_Toc185"/>
      <w:bookmarkEnd w:id="477"/>
      <w:bookmarkEnd w:id="478"/>
      <w:r>
        <w:rPr>
          <w:rtl w:val="true"/>
        </w:rPr>
        <w:t>مناقشات فی مفاد الآیتین</w:t>
      </w:r>
      <w:bookmarkEnd w:id="479"/>
    </w:p>
    <w:p>
      <w:pPr>
        <w:pStyle w:val="BookText"/>
        <w:rPr/>
      </w:pPr>
      <w:r>
        <w:rPr>
          <w:rFonts w:ascii="IRNazanin" w:hAnsi="IRNazanin" w:eastAsia="IRNazanin"/>
          <w:color w:val="111111"/>
          <w:sz w:val="28"/>
          <w:sz w:val="28"/>
          <w:szCs w:val="28"/>
          <w:rtl w:val="true"/>
          <w:lang w:bidi="fa-IR"/>
        </w:rPr>
        <w:t>و یثار عدة من الاشکالات علی دلالة الآیتین من ناحیة الموضوع أو المحمول</w:t>
      </w:r>
      <w:r>
        <w:rPr>
          <w:rFonts w:eastAsia="IRNazanin" w:cs="IRNazanin"/>
          <w:color w:val="111111"/>
          <w:sz w:val="28"/>
          <w:szCs w:val="28"/>
          <w:rtl w:val="true"/>
          <w:lang w:bidi="fa-IR"/>
        </w:rPr>
        <w:t>:</w:t>
      </w:r>
    </w:p>
    <w:p>
      <w:pPr>
        <w:pStyle w:val="Heading6"/>
        <w:numPr>
          <w:ilvl w:val="5"/>
          <w:numId w:val="1"/>
        </w:numPr>
        <w:rPr/>
      </w:pPr>
      <w:bookmarkStart w:id="480" w:name="__RefHeading___Toc1802444_1468164448"/>
      <w:bookmarkStart w:id="481" w:name="_Toc186"/>
      <w:bookmarkEnd w:id="480"/>
      <w:r>
        <w:rPr>
          <w:rtl w:val="true"/>
        </w:rPr>
        <w:t>الاشکال الأول</w:t>
      </w:r>
      <w:bookmarkEnd w:id="481"/>
    </w:p>
    <w:p>
      <w:pPr>
        <w:pStyle w:val="BookText"/>
        <w:rPr/>
      </w:pPr>
      <w:r>
        <w:rPr>
          <w:rFonts w:ascii="IRNazanin" w:hAnsi="IRNazanin" w:eastAsia="IRNazanin"/>
          <w:color w:val="111111"/>
          <w:sz w:val="28"/>
          <w:sz w:val="28"/>
          <w:szCs w:val="28"/>
          <w:rtl w:val="true"/>
          <w:lang w:bidi="fa-IR"/>
        </w:rPr>
        <w:t>کون الماء نکرة فی سیاق الاثبات فلا اطلاق بل هما مختصتان بماء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التنوین هو للتمکین العارض للاسماء المعربة دون التنکیر العارض للمبنیة فلیس المراد إلا الماهیة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النکرة فی أدب المعانی هو مقابل المعرفة و المعرف بال و إلا فغالب النکرة معربة و تنوینها للتمکین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سوق الآیة الاولی الامتنانی و تعقبها بذکر إحیاء البلاد المیتة و سقی المخلوقات من الانعام و الناس شاهد العموم،و التقیید من السماء فی الاولی لنکتة صلاحیته للإحیاء و السقی،و إلا فالاستفادة فی الاحیاء و السقی الکثیر من الماء النازل لا تختص بحین النزول بل منه حین یتخذ اشکالا مختلفة من الانهار و العیون و الآبار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الامتنان بأمرین کما تقدم بأصل الماء و بطهوریته،و أن التقیید من السماء للامتنان الاول دون الثانی،إذ المناسب للثانی فی الامتنان التعمیم فلا یکون التقیید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التقیید فی الآیة الثانیة فواضح أن الاستفادة من الماء للتطهیر لیس حین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bookmarkStart w:id="482" w:name="pg13747_165272"/>
    </w:p>
    <w:p>
      <w:pPr>
        <w:pStyle w:val="BookText"/>
        <w:rPr/>
      </w:pPr>
      <w:bookmarkEnd w:id="482"/>
      <w:r>
        <w:rPr>
          <w:rFonts w:ascii="IRNazanin" w:hAnsi="IRNazanin" w:eastAsia="IRNazanin"/>
          <w:color w:val="111111"/>
          <w:sz w:val="28"/>
          <w:sz w:val="28"/>
          <w:szCs w:val="28"/>
          <w:rtl w:val="true"/>
          <w:lang w:bidi="fa-IR"/>
        </w:rPr>
        <w:t>النزول،و أن وجه التقیید هو أن مورد نزول الآیة واقعة بدر و لم یکن فی جانب المسلمین بئر و لا غدیر فمنّ اللّه علیهم بالماء بوسیلة المطر،بل ان طهوریة الماء کانت مجعولا قبل الآیة حیث أن المسلمین کانوا قد اغتمّوا لعدم الماء بعد ما احتلم أکثرهم</w:t>
      </w:r>
      <w:r>
        <w:rPr>
          <w:rFonts w:eastAsia="IRNazanin" w:cs="IRNazanin"/>
          <w:color w:val="111111"/>
          <w:sz w:val="28"/>
          <w:szCs w:val="28"/>
          <w:rtl w:val="true"/>
          <w:lang w:bidi="fa-IR"/>
        </w:rPr>
        <w:t>.</w:t>
      </w:r>
    </w:p>
    <w:p>
      <w:pPr>
        <w:pStyle w:val="Heading6"/>
        <w:numPr>
          <w:ilvl w:val="5"/>
          <w:numId w:val="1"/>
        </w:numPr>
        <w:rPr/>
      </w:pPr>
      <w:bookmarkStart w:id="483" w:name="__RefHeading___Toc1802446_1468164448"/>
      <w:bookmarkStart w:id="484" w:name="_Toc187"/>
      <w:bookmarkEnd w:id="483"/>
      <w:r>
        <w:rPr>
          <w:rtl w:val="true"/>
        </w:rPr>
        <w:t>الاشکال الثانی</w:t>
      </w:r>
      <w:bookmarkEnd w:id="484"/>
    </w:p>
    <w:p>
      <w:pPr>
        <w:pStyle w:val="BookText"/>
        <w:rPr/>
      </w:pPr>
      <w:r>
        <w:rPr>
          <w:rFonts w:ascii="IRNazanin" w:hAnsi="IRNazanin" w:eastAsia="IRNazanin"/>
          <w:color w:val="111111"/>
          <w:sz w:val="28"/>
          <w:sz w:val="28"/>
          <w:szCs w:val="28"/>
          <w:rtl w:val="true"/>
          <w:lang w:bidi="fa-IR"/>
        </w:rPr>
        <w:t xml:space="preserve">أن نسبة الطهور فی الآیة الاولی الی الماء نسبة ناقصة تخصصیة لا نسبة تامة کی یجری فیها الاطلاق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کل النسب الناقصة تخصیصیة کما فی الاضافة البیانیة و الاوصاف الذاتیة و بدل الذات و تمییز الذات و قد تقدم تقریب بدلیة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الماء،و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امتنان ثان مستقل حتی لو کان صفة للماء،المناسب لعمومیته مع قرینة ما تعقبه</w:t>
      </w:r>
      <w:r>
        <w:rPr>
          <w:rFonts w:eastAsia="IRNazanin" w:cs="IRNazanin"/>
          <w:color w:val="111111"/>
          <w:sz w:val="28"/>
          <w:szCs w:val="28"/>
          <w:rtl w:val="true"/>
          <w:lang w:bidi="fa-IR"/>
        </w:rPr>
        <w:t>.</w:t>
      </w:r>
    </w:p>
    <w:p>
      <w:pPr>
        <w:pStyle w:val="Heading6"/>
        <w:numPr>
          <w:ilvl w:val="5"/>
          <w:numId w:val="1"/>
        </w:numPr>
        <w:rPr/>
      </w:pPr>
      <w:bookmarkStart w:id="485" w:name="__RefHeading___Toc1802448_1468164448"/>
      <w:bookmarkStart w:id="486" w:name="_Toc188"/>
      <w:bookmarkEnd w:id="485"/>
      <w:r>
        <w:rPr>
          <w:rtl w:val="true"/>
        </w:rPr>
        <w:t>الاشکال الثالث</w:t>
      </w:r>
      <w:bookmarkEnd w:id="486"/>
    </w:p>
    <w:p>
      <w:pPr>
        <w:pStyle w:val="BookText"/>
        <w:rPr/>
      </w:pPr>
      <w:r>
        <w:rPr>
          <w:rFonts w:ascii="IRNazanin" w:hAnsi="IRNazanin" w:eastAsia="IRNazanin"/>
          <w:color w:val="111111"/>
          <w:sz w:val="28"/>
          <w:sz w:val="28"/>
          <w:szCs w:val="28"/>
          <w:rtl w:val="true"/>
          <w:lang w:bidi="fa-IR"/>
        </w:rPr>
        <w:t xml:space="preserve">انه لم یثبت لدینا حین نزول الآیتین تشریع الطهارة الشرعیة أو الاعتبار المتشرعی لها فلعل الآیتین ناظرتان للطهارة عن الاقذار العرفیة سیّما و أن الاولی فی مقام ذکر النعم احتجاجا علی الکافر بشیء یذعن به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الآیة الثانیة فظاهر انها بالمعنی الشرعی حیث أن مورد النزول للغسل من الجنابة و التطهیر من الخبث،و أما الأولی فالاستعمال بالمعنی العرفی نحو امضاء له،اذ لیس کل ما فی باب الطهارات و النجاسات تأسیسیا بل الکثیر منه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bookmarkStart w:id="487" w:name="pg13747_165273"/>
    </w:p>
    <w:p>
      <w:pPr>
        <w:pStyle w:val="BookText"/>
        <w:rPr/>
      </w:pPr>
      <w:bookmarkEnd w:id="487"/>
      <w:r>
        <w:rPr>
          <w:rFonts w:ascii="IRNazanin" w:hAnsi="IRNazanin" w:eastAsia="IRNazanin"/>
          <w:color w:val="111111"/>
          <w:sz w:val="28"/>
          <w:sz w:val="28"/>
          <w:szCs w:val="28"/>
          <w:rtl w:val="true"/>
          <w:lang w:bidi="fa-IR"/>
        </w:rPr>
        <w:t xml:space="preserve">امضائی کما فی الاستنجاء </w:t>
      </w:r>
      <w:r>
        <w:rPr>
          <w:rStyle w:val="FootnoteAnchor"/>
          <w:rtl w:val="true"/>
        </w:rPr>
        <w:footnoteReference w:id="725"/>
      </w:r>
      <w:r>
        <w:rPr>
          <w:rFonts w:ascii="Amiri" w:hAnsi="Amiri" w:eastAsia="Amiri" w:cs="Amiri"/>
          <w:color w:val="111111"/>
          <w:sz w:val="28"/>
          <w:sz w:val="28"/>
          <w:szCs w:val="28"/>
          <w:rtl w:val="true"/>
          <w:lang w:bidi="ar-SA"/>
        </w:rPr>
        <w:t>بالماء عن الغائط الذی احدثه الانصار فنزل قوله تعالی إِنَّ اللّهَ یُحِبُّ التَّوّابِینَ وَ یُحِبُّ الْمُتَطَهِّرِینَ ،و کان الاستنجاء من البول بالماء متقادما،و لذا اعتمد فی الباب علی الاطلاق المقامی فی کیفیة التطهیر للمتنجسات فی موارد عدیدة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یشیر الی ذلک صحیحة داود بن فرقد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بنوا اسرائیل اذا أصاب أحدهم قطرة بول قرضوا لحومهم بالمقاریض،و قد وسّع اللّه علیکم بأوسع ما بین السماء و الأرض و جعل لکم الماء طهورا،فانظروا کیف تکونون</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،حیث الظاهر من الجعل فیها هو ما تضمنه الخطاب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کذلک قوله تعالی وَ ثِیابَکَ فَطَهِّرْ و ان فسر فی الروایة بالتشمیر أو التقصیر،إلا انه بالکنایة و مناسبة التعبیر هو ان الثیاب بالتشمیر و نحوه تکون أبعد عن القذارة و النجاسة فتکون ارشادا الی نجاسة الاعیان و سرایتها الی الثیاب بالملاقاة</w:t>
      </w:r>
      <w:r>
        <w:rPr>
          <w:rFonts w:eastAsia="IRNazanin" w:cs="IRNazanin"/>
          <w:color w:val="111111"/>
          <w:sz w:val="28"/>
          <w:szCs w:val="28"/>
          <w:rtl w:val="true"/>
          <w:lang w:bidi="fa-IR"/>
        </w:rPr>
        <w:t>.</w:t>
      </w:r>
    </w:p>
    <w:p>
      <w:pPr>
        <w:pStyle w:val="Heading6"/>
        <w:numPr>
          <w:ilvl w:val="5"/>
          <w:numId w:val="1"/>
        </w:numPr>
        <w:rPr/>
      </w:pPr>
      <w:bookmarkStart w:id="488" w:name="__RefHeading___Toc1802450_1468164448"/>
      <w:bookmarkStart w:id="489" w:name="_Toc189"/>
      <w:bookmarkEnd w:id="488"/>
      <w:r>
        <w:rPr>
          <w:rtl w:val="true"/>
        </w:rPr>
        <w:t>الاشکال الرابع</w:t>
      </w:r>
      <w:bookmarkEnd w:id="489"/>
    </w:p>
    <w:p>
      <w:pPr>
        <w:pStyle w:val="BookText"/>
        <w:rPr/>
      </w:pPr>
      <w:r>
        <w:rPr>
          <w:rFonts w:ascii="IRNazanin" w:hAnsi="IRNazanin" w:eastAsia="IRNazanin"/>
          <w:color w:val="111111"/>
          <w:sz w:val="28"/>
          <w:sz w:val="28"/>
          <w:szCs w:val="28"/>
          <w:rtl w:val="true"/>
          <w:lang w:bidi="fa-IR"/>
        </w:rPr>
        <w:t xml:space="preserve">انه لا یمکن التمسک بإطلاق الطهوریة لفردی النجاسة الحدثیة و الخبثیة،لأن المحمول فی الخطاب و الإطلاق انما یجری فی الموضوع و القدر المتیقن من المحمول حینئذ هو صرف الوجود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إرادة کلتا الطهارتین من الآیة الثانیة ظاهر،حیث أن الحدثیة مورد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النزول و کذلک الخبثیة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تشریع الحدثیة قبل الخبثیة بعد الاذعان بأن الحدثیة منذ صدر الشریعة،اذ لا صلاة إلا بطهور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القذارة البدنیة أقرب للاذهان من الحدثیة فهی متقدمة فی التلقی و الاعتیاد علی الاخری،مضافا الی اطلاق الطهور فی الشرطیة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الاولی للخبثیة أسبق ظهورا من الحدثیة،مع أن الکلام حول ذلک أشبه بالتمسک بالإطلاق فی متعلق الطهارة لا فی ما یتطهر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إِذا قُمْتُمْ إِلَی الصَّلاةِ فَاغْسِلُوا وُجُوهَکُمْ 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جُنُباً فَاطَّهَّرُوا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تَجِدُوا ماءً فَتَیَمَّمُوا صَعِیداً طَیِّباً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الدال ذیلها علی أن التطهیر فی الصدر بالماء،بل هو ناص علی العموم حیث قید التیمم بانتفاء مطلق الماء،و لا اختصاص فی دلالة الآیة علی المطهریة من الحدث بل من الخبث أیضا بالفحوی و بالاقتضاء،حیث قد ذکر فیها المجیء من الغائط،و لا ریب فی تشریع نجاسته حین نزول الآیة التی هی من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یتمسک بالإطلاق المقامی فی الآیة بل فی کل الاوامر بالغسل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ما دل علی نجاسة الاعیان المعدودة،حیث أن فی کل هذه المقامات التطهیر موکول الی العرف و هو جاری علی 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یشکل علیه بأن لا مجری له فی ما کان مقتضی الاصل العقلی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الاشتغال کما التزم به بعض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،فالمتعین حینئذ القدر المتیقن،و علی أیة حال فهو غیر مجد فی ما یشک فی مطهریته عرفا من اقسام المیاه و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 الفاضلین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التراب طهورا کما جعل الماء طهورا</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معتبرة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 یطهر و لا یطهر</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ابن فرقد المتقدم بمنة اللّه تعالی علینا بجعل الماء طهورا بخلاف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قاعدة الطهارة الواردة فی خصوص الماء انه طاهر حتی یعلم انه قذر </w:t>
      </w:r>
      <w:r>
        <w:rPr>
          <w:rStyle w:val="FootnoteAnchor"/>
          <w:rtl w:val="true"/>
        </w:rPr>
        <w:footnoteReference w:id="733"/>
      </w:r>
      <w:r>
        <w:rPr>
          <w:rFonts w:ascii="IRNazanin" w:hAnsi="IRNazanin" w:eastAsia="IRNazanin"/>
          <w:color w:val="111111"/>
          <w:sz w:val="28"/>
          <w:sz w:val="28"/>
          <w:szCs w:val="28"/>
          <w:rtl w:val="true"/>
          <w:lang w:bidi="fa-IR"/>
        </w:rPr>
        <w:t>،سواء جعلت الطهارة فیها واقعیة أو ظاهریة،إذ علی الثانیة تدل علی طهارة ذات الماء أیضا بالاقتضاء لکون الحکم طریقی،و سواء جعلت فی الشبهة الحکمیة و الموضوعیة معا أو فی خصوص الثانیة ما دام الشک فیها مخصوص بالقذارة العرضیة،حیث یدل علی الطهارة الذاتیة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قیل بشمولها للشک فی القذارة الذاتیة فقد یقال حینئذ </w:t>
      </w:r>
      <w:r>
        <w:rPr>
          <w:rStyle w:val="FootnoteAnchor"/>
          <w:rtl w:val="true"/>
        </w:rPr>
        <w:footnoteReference w:id="734"/>
      </w:r>
      <w:r>
        <w:rPr>
          <w:rFonts w:ascii="Amiri" w:hAnsi="Amiri" w:eastAsia="Amiri" w:cs="Amiri"/>
          <w:color w:val="111111"/>
          <w:sz w:val="28"/>
          <w:sz w:val="28"/>
          <w:szCs w:val="28"/>
          <w:rtl w:val="true"/>
          <w:lang w:bidi="ar-SA"/>
        </w:rPr>
        <w:t>أنها دالة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علی انقسام الماء الی طاهر و نجس بالذات،سواء اختصت بالموضوعیة أم شملت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أیضا بأنها دالة علی عموم طهارة اقسام المیاه ما لم یرد دلیل علی النجاسة،و هذا نافع فی المقام بعد عدم ورود دلیل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فی أبواب تطهیر المتنجسات بالماء و رفع الحدث به لکنها فی الغالب لا اطلاق فیها،حیث أن جهة البیان فیها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دل علی اعتصام الکر </w:t>
      </w:r>
      <w:r>
        <w:rPr>
          <w:rStyle w:val="FootnoteAnchor"/>
          <w:rtl w:val="true"/>
        </w:rPr>
        <w:footnoteReference w:id="735"/>
      </w:r>
      <w:r>
        <w:rPr>
          <w:rFonts w:ascii="Amiri" w:hAnsi="Amiri" w:eastAsia="Amiri" w:cs="Amiri"/>
          <w:color w:val="111111"/>
          <w:sz w:val="28"/>
          <w:sz w:val="28"/>
          <w:szCs w:val="28"/>
          <w:rtl w:val="true"/>
          <w:lang w:bidi="ar-SA"/>
        </w:rPr>
        <w:t xml:space="preserve">،أو ماله مادة </w:t>
      </w:r>
      <w:r>
        <w:rPr>
          <w:rStyle w:val="FootnoteAnchor"/>
          <w:rtl w:val="true"/>
        </w:rPr>
        <w:footnoteReference w:id="736"/>
      </w:r>
      <w:r>
        <w:rPr>
          <w:rFonts w:ascii="IRNazanin" w:hAnsi="IRNazanin" w:eastAsia="IRNazanin"/>
          <w:color w:val="111111"/>
          <w:sz w:val="28"/>
          <w:sz w:val="28"/>
          <w:szCs w:val="28"/>
          <w:rtl w:val="true"/>
          <w:lang w:bidi="fa-IR"/>
        </w:rPr>
        <w:t xml:space="preserve">،فانه ظاهر فی أن الطبیعة طاهرة و التقیّد بالکریّة أو الاتصال بالمادة لعدم انفعاله بملاقاة النجس،و هکذا التقریب فیما دل علی اعتصام مطلق الماء ما لم یتغیر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تخصیصه بما دل علی انفعال القلیل و عدم اعتصامه،غیر مضرّ حیث ان الدلالة الالتزامیة بالتقریب المزبور للمدلول المطابقی تتم بلحاظ الکثیر بمفرده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العموم المستخلص من الآیات و الروایات لا تعرض فیه لبیان کیفیة التطهیر و الغسل،و لا لما یقبل التطهیر و لا لنوع النجاسة،بل هو فی صدد بیان ما یتطهر به و هو الماء و ان کان یستلزم ذلک قدرا متیقنا من الکیفیة و القابل،و لا یقاس المقام بالتمسک بعموم صحة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لإطلاق صحة السبب بالتقریبات المذکورة عند المتأخرین حیث أنها متعرضة للصحة الفعلیة بخلاف المقام فانها للمطهریة الشأنیة کما عرفت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bookmarkStart w:id="490" w:name="pg13747_165277"/>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المضاف مع عدم ملاقاة النجاسة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غیر مطهر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الحدث،و لا من الخبث،و لو فی حالة و لیس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موثق عمار دلالة عامة علی قابلیة کل جسم للتطهیر بدون الارتکاز العرفی الجاری فی التطهیر، و معه فهو نحو امضاء له نظیر الاطلاقات المقامیة،حیث أنه فی خصوص ما کانت النجاسة من الماء المتنجس</w:t>
      </w:r>
      <w:r>
        <w:rPr>
          <w:rFonts w:eastAsia="IRNazanin" w:cs="IRNazanin"/>
          <w:color w:val="111111"/>
          <w:sz w:val="28"/>
          <w:szCs w:val="28"/>
          <w:rtl w:val="true"/>
          <w:lang w:bidi="fa-IR"/>
        </w:rPr>
        <w:t>.</w:t>
      </w:r>
    </w:p>
    <w:p>
      <w:pPr>
        <w:pStyle w:val="Heading5"/>
        <w:numPr>
          <w:ilvl w:val="4"/>
          <w:numId w:val="1"/>
        </w:numPr>
        <w:rPr/>
      </w:pPr>
      <w:bookmarkStart w:id="491" w:name="__RefHeading___Toc1802452_1468164448"/>
      <w:bookmarkStart w:id="492" w:name="_Toc190"/>
      <w:bookmarkEnd w:id="491"/>
      <w:r>
        <w:rPr>
          <w:rtl w:val="true"/>
        </w:rPr>
        <w:t>فصل فی الماء المضاف</w:t>
      </w:r>
      <w:bookmarkEnd w:id="492"/>
    </w:p>
    <w:p>
      <w:pPr>
        <w:pStyle w:val="Heading6"/>
        <w:numPr>
          <w:ilvl w:val="5"/>
          <w:numId w:val="1"/>
        </w:numPr>
        <w:rPr/>
      </w:pPr>
      <w:bookmarkStart w:id="493" w:name="__RefHeading___Toc1802454_1468164448"/>
      <w:bookmarkStart w:id="494" w:name="_Toc191"/>
      <w:bookmarkEnd w:id="493"/>
      <w:r>
        <w:rPr>
          <w:rtl w:val="true"/>
        </w:rPr>
        <w:t>أحکام الماء المضاف</w:t>
      </w:r>
      <w:bookmarkEnd w:id="494"/>
    </w:p>
    <w:p>
      <w:pPr>
        <w:pStyle w:val="Heading6"/>
        <w:numPr>
          <w:ilvl w:val="5"/>
          <w:numId w:val="1"/>
        </w:numPr>
        <w:rPr/>
      </w:pPr>
      <w:bookmarkStart w:id="495" w:name="__RefHeading___Toc1802456_1468164448"/>
      <w:bookmarkStart w:id="496" w:name="_Toc192"/>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 xml:space="preserve">لعموم قاعدة الطهارة للشبهة الحکمیة کما فی موثق عمار </w:t>
      </w:r>
      <w:r>
        <w:rPr>
          <w:rStyle w:val="FootnoteAnchor"/>
          <w:rtl w:val="true"/>
        </w:rPr>
        <w:footnoteReference w:id="738"/>
      </w:r>
      <w:r>
        <w:rPr>
          <w:rFonts w:ascii="IRNazanin" w:hAnsi="IRNazanin" w:eastAsia="IRNazanin"/>
          <w:color w:val="111111"/>
          <w:sz w:val="28"/>
          <w:sz w:val="28"/>
          <w:szCs w:val="28"/>
          <w:rtl w:val="true"/>
          <w:lang w:bidi="fa-IR"/>
        </w:rPr>
        <w:t>،حیث قد وقع العموم فیها فی سیاق السؤال عن موارد من الشبهات الحکمیة الواقع الشک فی طهارتها کبول البقر و کیفیة تطهیر الاوانی من اصناف النجاسات و حکم الخنفساء من جهة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الشک فی القاعدة شامل لکل من الطهارة الذاتیة أو العرضیة، هذا مع تناول ما دل علی طهارة أصله له فیما کان معتصرا من جسم أو ممتزجا معه، و هو أیضا مقتضی الامضاء للطهارة العرفیة،المستفاد من الاطلاق المقامی،بعد أن کان مقتضی الاصل عند الشک التفریغ سواء فی الشرب و الاکل أو فی الملاقات للبدن و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فههنا مقامان</w:t>
      </w:r>
      <w:r>
        <w:rPr>
          <w:rFonts w:eastAsia="IRNazanin" w:cs="IRNazanin"/>
          <w:color w:val="111111"/>
          <w:sz w:val="28"/>
          <w:szCs w:val="28"/>
          <w:rtl w:val="true"/>
          <w:lang w:bidi="fa-IR"/>
        </w:rPr>
        <w:t>:</w:t>
      </w:r>
    </w:p>
    <w:p>
      <w:pPr>
        <w:pStyle w:val="Heading6"/>
        <w:numPr>
          <w:ilvl w:val="5"/>
          <w:numId w:val="1"/>
        </w:numPr>
        <w:rPr/>
      </w:pPr>
      <w:bookmarkStart w:id="497" w:name="__RefHeading___Toc1802458_1468164448"/>
      <w:bookmarkStart w:id="498" w:name="_Toc193"/>
      <w:bookmarkEnd w:id="497"/>
      <w:r>
        <w:rPr>
          <w:rtl w:val="true"/>
        </w:rPr>
        <w:t>المقام الأول</w:t>
      </w:r>
      <w:r>
        <w:rPr>
          <w:rtl w:val="true"/>
        </w:rPr>
        <w:t>:</w:t>
      </w:r>
      <w:r>
        <w:rPr>
          <w:rtl w:val="true"/>
        </w:rPr>
        <w:t>عدم مطهریته للحدث</w:t>
      </w:r>
      <w:r>
        <w:rPr>
          <w:rtl w:val="true"/>
        </w:rPr>
        <w:t>.</w:t>
      </w:r>
      <w:bookmarkEnd w:id="498"/>
    </w:p>
    <w:p>
      <w:pPr>
        <w:pStyle w:val="Heading6"/>
        <w:numPr>
          <w:ilvl w:val="5"/>
          <w:numId w:val="1"/>
        </w:numPr>
        <w:rPr/>
      </w:pPr>
      <w:bookmarkStart w:id="499" w:name="__RefHeading___Toc1802460_1468164448"/>
      <w:bookmarkStart w:id="500" w:name="_Toc194"/>
      <w:bookmarkEnd w:id="499"/>
      <w:r>
        <w:rPr>
          <w:rtl w:val="true"/>
        </w:rPr>
        <w:t>ادلة عدم مطهریته للحدث</w:t>
      </w:r>
      <w:bookmarkEnd w:id="500"/>
    </w:p>
    <w:p>
      <w:pPr>
        <w:pStyle w:val="BookText"/>
        <w:rPr/>
      </w:pPr>
      <w:r>
        <w:rPr>
          <w:rFonts w:ascii="IRNazanin" w:hAnsi="IRNazanin" w:eastAsia="IRNazanin"/>
          <w:color w:val="111111"/>
          <w:sz w:val="28"/>
          <w:sz w:val="28"/>
          <w:szCs w:val="28"/>
          <w:rtl w:val="true"/>
          <w:lang w:bidi="fa-IR"/>
        </w:rPr>
        <w:t>إجماعا محکیا إلا الصدوق فانه سوّغ رفعه بماء الورد علی تأمل فی النسبة،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عقیل بمطلق الماء المضاف بالامتزاج عند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بالآیة الکریمة فَلَمْ تَجِدُوا ماءً فَتَیَمَّمُوا صَعِیداً طَیِّباً </w:t>
      </w:r>
      <w:r>
        <w:rPr>
          <w:rStyle w:val="FootnoteAnchor"/>
          <w:rtl w:val="true"/>
        </w:rPr>
        <w:footnoteReference w:id="739"/>
      </w:r>
      <w:r>
        <w:rPr>
          <w:rFonts w:ascii="IRNazanin" w:hAnsi="IRNazanin" w:eastAsia="IRNazanin"/>
          <w:color w:val="111111"/>
          <w:sz w:val="28"/>
          <w:sz w:val="28"/>
          <w:szCs w:val="28"/>
          <w:rtl w:val="true"/>
          <w:lang w:bidi="fa-IR"/>
        </w:rPr>
        <w:t>الحاصرة لرفعه بالماء المطلق بقرینة موضوع التیمم فیها،و کذا الروایات المتعرضة لموضوع التیمم،نعم لا تعرض لها لفرض انتفاء کلا الطهورین،الا ان یقال انها فی سیاق حصر الطهور فیها بقرینة سبر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فی کیفیة الغسل و الوضوء من التقیید بالماء المطلق و ان احتمل انه غالبی بعد عدم اطلاق دافع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الی التقیید المزبور حسنة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معه اللبن أ یتوضأ منها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لا،انما هو الماء و الصعید</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،و هو مفاد صحیح عبد اللّه بن المغیرة عن بعض الصادقین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ظهور ما دل علی طهوریة الماء من الآیة و الروایة فی اختصاصه بذلک بقرینة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ذکر ما هو اکثر وجودا و شیوعا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ما هو جامع لکل الافراد أوقع فی الامتنان،مع انه لا ندرة فی مطلق المضاف،إذ کان متعارفا التنظیف بماء السدر و غیره من أوراق الاشجار و بعض انواع الطین المذاب بکثافة فی الماء و بالاحجار کما فی الاستنجاء و قد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bookmarkStart w:id="501" w:name="pg13747_165279"/>
    </w:p>
    <w:p>
      <w:pPr>
        <w:pStyle w:val="BookText"/>
        <w:rPr/>
      </w:pPr>
      <w:bookmarkEnd w:id="501"/>
      <w:r>
        <w:rPr>
          <w:rFonts w:ascii="IRNazanin" w:hAnsi="IRNazanin" w:eastAsia="IRNazanin"/>
          <w:color w:val="111111"/>
          <w:sz w:val="28"/>
          <w:sz w:val="28"/>
          <w:szCs w:val="28"/>
          <w:rtl w:val="true"/>
          <w:lang w:bidi="fa-IR"/>
        </w:rPr>
        <w:t>أمضی،بل و بمطلق الازالة و القلع بالاشیاء فیمکن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المزیل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الإزالة طهارة أو کل مائع أو سائل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المضاف مشتمل علی الماء فلا ینافی الامتنان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فلازمه ترتب الطهوریة و بقیة آثار الماء المطلق علی قسم المضاف المحتوی علی جزئی طبیعة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الاختصاص المزبور جعل طهوریة التراب أو الشمس للثوابت أو المشی علی الارض لباطن القدم و غیرهما،اذ غایته الاستثناء و التخصیص للحصر،و جعل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مقتضی القاعدة عند الشک فی ارتفاع الحدث و حصول الطهارة هو الاستصحاب فی الأول و الاشتغال فی الثانی علی الاصح من عموم الاصل المزبور للشبهة الحکمیة و کون الطهارة مسببا عن الوضوء کما یأتی</w:t>
      </w:r>
      <w:r>
        <w:rPr>
          <w:rFonts w:eastAsia="IRNazanin" w:cs="IRNazanin"/>
          <w:color w:val="111111"/>
          <w:sz w:val="28"/>
          <w:szCs w:val="28"/>
          <w:rtl w:val="true"/>
          <w:lang w:bidi="fa-IR"/>
        </w:rPr>
        <w:t>.</w:t>
      </w:r>
    </w:p>
    <w:p>
      <w:pPr>
        <w:pStyle w:val="Heading6"/>
        <w:numPr>
          <w:ilvl w:val="5"/>
          <w:numId w:val="1"/>
        </w:numPr>
        <w:rPr/>
      </w:pPr>
      <w:bookmarkStart w:id="502" w:name="__RefHeading___Toc1802462_1468164448"/>
      <w:bookmarkStart w:id="503" w:name="_Toc195"/>
      <w:bookmarkEnd w:id="502"/>
      <w:r>
        <w:rPr>
          <w:rtl w:val="true"/>
        </w:rPr>
        <w:t>أدلة مطهریته للحدث</w:t>
      </w:r>
      <w:bookmarkEnd w:id="503"/>
    </w:p>
    <w:p>
      <w:pPr>
        <w:pStyle w:val="BookText"/>
        <w:rPr/>
      </w:pPr>
      <w:r>
        <w:rPr>
          <w:rFonts w:ascii="IRNazanin" w:hAnsi="IRNazanin" w:eastAsia="IRNazanin"/>
          <w:color w:val="111111"/>
          <w:sz w:val="28"/>
          <w:sz w:val="28"/>
          <w:szCs w:val="28"/>
          <w:rtl w:val="true"/>
          <w:lang w:bidi="fa-IR"/>
        </w:rPr>
        <w:t>و فی قبال ذلک یستدل علی مطهریة المضاف بأمور</w:t>
      </w:r>
      <w:r>
        <w:rPr>
          <w:rFonts w:eastAsia="IRNazanin" w:cs="IRNazanin"/>
          <w:color w:val="111111"/>
          <w:sz w:val="28"/>
          <w:szCs w:val="28"/>
          <w:rtl w:val="true"/>
          <w:lang w:bidi="fa-IR"/>
        </w:rPr>
        <w:t>:</w:t>
      </w:r>
    </w:p>
    <w:p>
      <w:pPr>
        <w:pStyle w:val="Heading6"/>
        <w:numPr>
          <w:ilvl w:val="5"/>
          <w:numId w:val="1"/>
        </w:numPr>
        <w:rPr/>
      </w:pPr>
      <w:bookmarkStart w:id="504" w:name="__RefHeading___Toc1802464_1468164448"/>
      <w:bookmarkStart w:id="505" w:name="_Toc196"/>
      <w:bookmarkEnd w:id="504"/>
      <w:r>
        <w:rPr>
          <w:rtl w:val="true"/>
        </w:rPr>
        <w:t>الاول</w:t>
      </w:r>
      <w:r>
        <w:rPr>
          <w:rtl w:val="true"/>
        </w:rPr>
        <w:t>:</w:t>
      </w:r>
      <w:r>
        <w:rPr>
          <w:rtl w:val="true"/>
        </w:rPr>
        <w:t>روایة یونس عن أبی الحسن</w:t>
      </w:r>
      <w:r>
        <w:rPr>
          <w:rtl w:val="true"/>
        </w:rPr>
        <w:t>(</w:t>
      </w:r>
      <w:r>
        <w:rPr>
          <w:rtl w:val="true"/>
        </w:rPr>
        <w:t>علیه السلام</w:t>
      </w:r>
      <w:r>
        <w:rPr>
          <w:rtl w:val="true"/>
        </w:rPr>
        <w:t>)</w:t>
      </w:r>
      <w:bookmarkEnd w:id="50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یغتسل بماء الورد،و یتوضأ به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،الدالة علی خصوص ماء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 السند بسهل بن زیاد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 یدفع أولا باعتماد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للتأیید بقرینة اتیانه لها بعد روایات مماثلة فی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فی مواضع کثیرة لم یورد روایات مماثلة کما فی المقام، و کذا الصدوق و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برجوع التضعیف الی روایته،و لذا وصفه الفضل بن شاذان بالحمق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عدة من الاجلاء عنه و کونه صاحب کتاب و توثیق الشیخ المتأخر بظن قوی عن تضعیفه سیّما و انه لم یعثر علی طعن فیه فی مورد من التهذیبین، مع طعنه فی المضمون کما فی المقام،حیث قال الخبر شاذ شدید الشذوذ و ان تکرر فی الکتب و الاصول فانما أصله یونس عن أبی الحسن و لم یروه غیره،کل ذلک یجعل الأمر فیه سهل و لا تسقط روایة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ماء الورد لیس من المضاف لأنه لیس هو المعتصر من الورد اذ ذاک عزیز الوجود،بل المصعّد بالغلیان بعد وضع الورد فیه،و هو لیس بمضاف بل من المطلق بشهادة ان لو فرض بحرا منه فهل یستراب فی اطلاقه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المضاف عرفا حیث یقیدوه به،بعد تغیر رائحته و طعمه و بعض خواصه کماء الزعفران،و ما ذکروا من عدم تنجس الماء المطلق بتغیر أحد أوصافه بوصف المتنجس لا یراد منه بقاؤه علی اطلاقه و ان امتزج بکمیة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یحتمل الالتزام بجواز الوضوء و الغسل بما هو الموجود من ماء الورد فی العصر الحاضر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نعم المغشوش منه بالماء المطلق بکثرة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فی بعض الاسواق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تضعف درجة ترکیزه قد یکون من المطلق المتغیر بعض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فی التهذیب علی استعماله للتطیب للصلاة،إذ الوضوء یطلق علی استعمال الماء لمطلق التنظیف،و هو و ان کان محتملا لکن عطف الوضوء علی الغسل مع التقیید للصلاة ظاهر فی 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اجمال ماء الورد فی تلک الازمان حتی ان الشیخ ردّده بین الماء المجاور الی الواقع فیه الورد و بین المعتصر منه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منشأ السؤال فی الروایة کونه من المضاف و الشیخ اتی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للاحتمال لا أنه فی زمانه لم یکن من المضاف و إلا لم یتصدی لتوجیه دلالته،و هو الذی یظهر من بعض الروایات </w:t>
      </w:r>
      <w:r>
        <w:rPr>
          <w:rStyle w:val="FootnoteAnchor"/>
          <w:rtl w:val="true"/>
        </w:rPr>
        <w:footnoteReference w:id="747"/>
      </w:r>
      <w:r>
        <w:rPr>
          <w:rFonts w:ascii="IRNazanin" w:hAnsi="IRNazanin" w:eastAsia="IRNazanin"/>
          <w:color w:val="111111"/>
          <w:sz w:val="28"/>
          <w:sz w:val="28"/>
          <w:szCs w:val="28"/>
          <w:rtl w:val="true"/>
          <w:lang w:bidi="fa-IR"/>
        </w:rPr>
        <w:t>التی وقع السؤال فیها عن حلیة الجلاّب الذی هو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الفارسیة ماء الورد الذی یطبخ مع شیء من السکر و الافاویه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الاقوی أن ظاهر الروایة بقرینة ذکر الغسل فیها المحتاج الی کمیة کبیرة من الماء أن المراد لیس المضاف منه،بل المراد الممزوج معه بحیث لا یخرجه عن الاطلاق تطیبا للصلاة کما ذکره الشیخ،کما و لا استبعاد فی منشئیته للسؤال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بنی علی الاجمال فلا یقوی علی تخصیص ما تقدم من الآیة و الروایات الحاصرة للرفع بالماء،لا أنه یکون مطلقا نسبته من وجه مع الآیة </w:t>
      </w:r>
      <w:r>
        <w:rPr>
          <w:rStyle w:val="FootnoteAnchor"/>
          <w:rtl w:val="true"/>
        </w:rPr>
        <w:footnoteReference w:id="748"/>
      </w:r>
      <w:r>
        <w:rPr>
          <w:rFonts w:ascii="IRNazanin" w:hAnsi="IRNazanin" w:eastAsia="IRNazanin"/>
          <w:color w:val="111111"/>
          <w:sz w:val="28"/>
          <w:sz w:val="28"/>
          <w:szCs w:val="28"/>
          <w:rtl w:val="true"/>
          <w:lang w:bidi="fa-IR"/>
        </w:rPr>
        <w:t>،اذ علی الاطلاق یکون ظاهرا مختصا بالمضاف،و نسبته الخصوص المطلق لانسباق ذلک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bookmarkStart w:id="506" w:name="pg13747_165282"/>
    </w:p>
    <w:p>
      <w:pPr>
        <w:pStyle w:val="BookText"/>
        <w:rPr/>
      </w:pPr>
      <w:bookmarkEnd w:id="506"/>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6"/>
        <w:numPr>
          <w:ilvl w:val="5"/>
          <w:numId w:val="1"/>
        </w:numPr>
        <w:rPr/>
      </w:pPr>
      <w:bookmarkStart w:id="507" w:name="__RefHeading___Toc1802466_1468164448"/>
      <w:bookmarkStart w:id="508" w:name="_Toc197"/>
      <w:bookmarkEnd w:id="507"/>
      <w:r>
        <w:rPr>
          <w:rtl w:val="true"/>
        </w:rPr>
        <w:t>الثانی</w:t>
      </w:r>
      <w:r>
        <w:rPr>
          <w:rtl w:val="true"/>
        </w:rPr>
        <w:t>:</w:t>
      </w:r>
      <w:r>
        <w:rPr>
          <w:rtl w:val="true"/>
        </w:rPr>
        <w:t>ذیل صحیح عبد اللّه بن المغیرة</w:t>
      </w:r>
      <w:r>
        <w:rPr>
          <w:rtl w:val="true"/>
        </w:rPr>
        <w:t>-</w:t>
      </w:r>
      <w:bookmarkEnd w:id="508"/>
    </w:p>
    <w:p>
      <w:pPr>
        <w:pStyle w:val="BookText"/>
        <w:rPr/>
      </w:pP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علی الماء و کان نبیذا فإنی سمعت حریزا یذکر فی حدیث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توضأ بنبیذ و لم یقدر علی الماء</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منه بقرینة صدره الحاصر للوضوء بالماء و التیمم و النافی للوضوء باللبن أن النبیذ هو ماء الشرب المطلق الذی فی خبر الکلبی النسابة الذی ینبذ فیه التمر لازالة العکر منه،مع أن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سماع عبد اللّه بن المغیرة و 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أحدهم علیهم السلام تبعا للتعبیر فی الآیة الآمرة بالکون معهم،و هو ممن روی عن أبی الحسن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الکنایة عنه متعارفة عند الرواة،فتکون روایة حریز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نکتة التقیید بعدم القدرة علی الماء أن النبیذ و ان کان ماء مطلقا إلا ان الاولویة فی استعماله للشرب لا للتنظیف</w:t>
      </w:r>
      <w:r>
        <w:rPr>
          <w:rFonts w:eastAsia="IRNazanin" w:cs="IRNazanin"/>
          <w:color w:val="111111"/>
          <w:sz w:val="28"/>
          <w:szCs w:val="28"/>
          <w:rtl w:val="true"/>
          <w:lang w:bidi="fa-IR"/>
        </w:rPr>
        <w:t>.</w:t>
      </w:r>
    </w:p>
    <w:p>
      <w:pPr>
        <w:pStyle w:val="Heading6"/>
        <w:numPr>
          <w:ilvl w:val="5"/>
          <w:numId w:val="1"/>
        </w:numPr>
        <w:rPr/>
      </w:pPr>
      <w:bookmarkStart w:id="509" w:name="__RefHeading___Toc1802468_1468164448"/>
      <w:bookmarkStart w:id="510" w:name="_Toc198"/>
      <w:bookmarkEnd w:id="509"/>
      <w:r>
        <w:rPr>
          <w:rtl w:val="true"/>
        </w:rPr>
        <w:t>الثالث</w:t>
      </w:r>
      <w:r>
        <w:rPr>
          <w:rtl w:val="true"/>
        </w:rPr>
        <w:t>:</w:t>
      </w:r>
      <w:r>
        <w:rPr>
          <w:rtl w:val="true"/>
        </w:rPr>
        <w:t>قاعدة المیسور</w:t>
      </w:r>
      <w:bookmarkEnd w:id="510"/>
    </w:p>
    <w:p>
      <w:pPr>
        <w:pStyle w:val="BookText"/>
        <w:rPr/>
      </w:pPr>
      <w:r>
        <w:rPr>
          <w:rFonts w:ascii="IRNazanin" w:hAnsi="IRNazanin" w:eastAsia="IRNazanin"/>
          <w:color w:val="111111"/>
          <w:sz w:val="28"/>
          <w:sz w:val="28"/>
          <w:szCs w:val="28"/>
          <w:rtl w:val="true"/>
          <w:lang w:bidi="fa-IR"/>
        </w:rPr>
        <w:t>کما ذکره المحقق الهمدانی فی المقام،و هی لو تمت مدرکیا و لو بمفاد رفع الاضطرار علی تقریب مذکور فی محله فی المرکبات و کان الشرط هو الوضوء لا المسبب فإن المضاف لیس القدر الباقی من الواجب،بل هو مباین نظیر ما استشکل فی جریانها فی غسلی المیت عند تعذر السدر و الکافور، بناء علی ان الواجب فیه ماء السدر و ماء الکافور لا الماء و السدر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اغمض عن ذلک فلا تعارض </w:t>
      </w:r>
      <w:r>
        <w:rPr>
          <w:rStyle w:val="FootnoteAnchor"/>
          <w:rtl w:val="true"/>
        </w:rPr>
        <w:footnoteReference w:id="750"/>
      </w:r>
      <w:r>
        <w:rPr>
          <w:rFonts w:ascii="IRNazanin" w:hAnsi="IRNazanin" w:eastAsia="IRNazanin"/>
          <w:color w:val="111111"/>
          <w:sz w:val="28"/>
          <w:sz w:val="28"/>
          <w:szCs w:val="28"/>
          <w:rtl w:val="true"/>
          <w:lang w:bidi="fa-IR"/>
        </w:rPr>
        <w:t>مع اطلاق ما دل علی التیمم من الآیة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bookmarkStart w:id="511" w:name="pg13747_165283"/>
    </w:p>
    <w:p>
      <w:pPr>
        <w:pStyle w:val="BookText"/>
        <w:rPr/>
      </w:pPr>
      <w:bookmarkEnd w:id="511"/>
      <w:r>
        <w:rPr>
          <w:rFonts w:ascii="IRNazanin" w:hAnsi="IRNazanin" w:eastAsia="IRNazanin"/>
          <w:color w:val="111111"/>
          <w:sz w:val="28"/>
          <w:sz w:val="28"/>
          <w:szCs w:val="28"/>
          <w:rtl w:val="true"/>
          <w:lang w:bidi="fa-IR"/>
        </w:rPr>
        <w:t>و الروایة لأن الفرض أن المضاف هو القدر المتبقی من الواجب الطولی و المیسور منه نظیر رفع الحرج لقید المباشرة فی مسح الوضوء المقدم علی التیمم فی حسنة عبد الاعلی مولی آل سام،و نظیر تقدم قیام و رکوع الراکع خلقة علی الجلوس فی الصلاة</w:t>
      </w:r>
      <w:r>
        <w:rPr>
          <w:rFonts w:eastAsia="IRNazanin" w:cs="IRNazanin"/>
          <w:color w:val="111111"/>
          <w:sz w:val="28"/>
          <w:szCs w:val="28"/>
          <w:rtl w:val="true"/>
          <w:lang w:bidi="fa-IR"/>
        </w:rPr>
        <w:t>.</w:t>
      </w:r>
    </w:p>
    <w:p>
      <w:pPr>
        <w:pStyle w:val="Heading6"/>
        <w:numPr>
          <w:ilvl w:val="5"/>
          <w:numId w:val="1"/>
        </w:numPr>
        <w:rPr/>
      </w:pPr>
      <w:bookmarkStart w:id="512" w:name="__RefHeading___Toc1802470_1468164448"/>
      <w:bookmarkStart w:id="513" w:name="_Toc199"/>
      <w:bookmarkEnd w:id="512"/>
      <w:r>
        <w:rPr>
          <w:rtl w:val="true"/>
        </w:rPr>
        <w:t>المقام الثانی</w:t>
      </w:r>
      <w:r>
        <w:rPr>
          <w:rtl w:val="true"/>
        </w:rPr>
        <w:t>:</w:t>
      </w:r>
      <w:r>
        <w:rPr>
          <w:rtl w:val="true"/>
        </w:rPr>
        <w:t>عدم مطهریته للخبث</w:t>
      </w:r>
      <w:r>
        <w:rPr>
          <w:rtl w:val="true"/>
        </w:rPr>
        <w:t>.</w:t>
      </w:r>
      <w:bookmarkEnd w:id="513"/>
    </w:p>
    <w:p>
      <w:pPr>
        <w:pStyle w:val="Heading6"/>
        <w:numPr>
          <w:ilvl w:val="5"/>
          <w:numId w:val="1"/>
        </w:numPr>
        <w:rPr/>
      </w:pPr>
      <w:bookmarkStart w:id="514" w:name="__RefHeading___Toc1802472_1468164448"/>
      <w:bookmarkStart w:id="515" w:name="_Toc200"/>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 xml:space="preserve">عند أکثر اصحابنا کما فی الخلاف،و ذهب المرتضی فی الناصریات </w:t>
      </w:r>
      <w:r>
        <w:rPr>
          <w:rStyle w:val="FootnoteAnchor"/>
          <w:rtl w:val="true"/>
        </w:rPr>
        <w:footnoteReference w:id="751"/>
      </w:r>
      <w:r>
        <w:rPr>
          <w:rFonts w:ascii="IRNazanin" w:hAnsi="IRNazanin" w:eastAsia="IRNazanin"/>
          <w:color w:val="111111"/>
          <w:sz w:val="28"/>
          <w:sz w:val="28"/>
          <w:szCs w:val="28"/>
          <w:rtl w:val="true"/>
          <w:lang w:bidi="fa-IR"/>
        </w:rPr>
        <w:t>الی الجواز مستدلا بالاجماع و اطلاقات الغسل و عدم صحة الانصراف بالغلبة،و ان تطهیر الثوب لیس هو بأکثر من ازالة النجاسة عنه و قد زالت بغسله بغیر الماء مشاهدة لان الثوب لا یلحقه عبادة،و حکی عن المفید فی المسائل الخلافیة نسبته الی الروایة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الاسکافی جواز ازالة الدم بالبصاق حکاه فی 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اختاره من المتأخرین الفیض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السید تطهیر الاجسام الصقیلة بالمسح بحیث یزول العین لزوال العلة،و لا یخلو من قوة،اذ غایة ما یستفاد من الشرع وجوب اجتناب أعیان النجاسة أما وجوب غسلها عن کل جسم فلا،فکل ما علم زوال النجاسة عنه حکم بتطهیره الا ما خرج بالدلیل،حیث اقتضی فیه اشتراط الماء کالثوب و البدن و من هنا یظهر طهارة البواطن کلها بزوال العین،و کذا اعضاء الحیوان المتنجسة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عبارته انکار الکلیة فی سرایة النجاسة لا من رأس و أن السرایة یقتصر فیها علی موارد قام الدلیل علیها کالثوب و البدن بخلاف بقیة المنقولات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bookmarkStart w:id="516" w:name="pg13747_165284"/>
    </w:p>
    <w:p>
      <w:pPr>
        <w:pStyle w:val="BookText"/>
        <w:rPr/>
      </w:pPr>
      <w:bookmarkEnd w:id="516"/>
      <w:r>
        <w:rPr>
          <w:rFonts w:ascii="IRNazanin" w:hAnsi="IRNazanin" w:eastAsia="IRNazanin"/>
          <w:color w:val="111111"/>
          <w:sz w:val="28"/>
          <w:sz w:val="28"/>
          <w:szCs w:val="28"/>
          <w:rtl w:val="true"/>
          <w:lang w:bidi="fa-IR"/>
        </w:rPr>
        <w:t>و الثوابت،و جعل ذلک هو الوجه فی الحکم بطهارة البواطن و اعضاء الحیوان المتنجسة بزوال عین النجس،مع ذهابه الی التنجس حال وجود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یظهر من بعض کلمات السید المرتضی المتقدمة من أن الطهارة من الخبث لیست إلا ازالة عین النجاسة</w:t>
      </w:r>
      <w:r>
        <w:rPr>
          <w:rFonts w:eastAsia="IRNazanin" w:cs="IRNazanin"/>
          <w:color w:val="111111"/>
          <w:sz w:val="28"/>
          <w:szCs w:val="28"/>
          <w:rtl w:val="true"/>
          <w:lang w:bidi="fa-IR"/>
        </w:rPr>
        <w:t>.</w:t>
      </w:r>
    </w:p>
    <w:p>
      <w:pPr>
        <w:pStyle w:val="Heading6"/>
        <w:numPr>
          <w:ilvl w:val="5"/>
          <w:numId w:val="1"/>
        </w:numPr>
        <w:rPr/>
      </w:pPr>
      <w:bookmarkStart w:id="517" w:name="__RefHeading___Toc1802474_1468164448"/>
      <w:bookmarkStart w:id="518" w:name="_Toc201"/>
      <w:bookmarkEnd w:id="517"/>
      <w:r>
        <w:rPr>
          <w:rtl w:val="true"/>
        </w:rPr>
        <w:t>فالبحث یقع فی جهتین</w:t>
      </w:r>
      <w:r>
        <w:rPr>
          <w:rtl w:val="true"/>
        </w:rPr>
        <w:t>:</w:t>
      </w:r>
      <w:bookmarkEnd w:id="51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کلیة سرایة النجاسة الی الاجسام بملاقاة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تقیید مطلق الغسل بالماء دون بقیة المائعات</w:t>
      </w:r>
      <w:r>
        <w:rPr>
          <w:rFonts w:eastAsia="IRNazanin" w:cs="IRNazanin"/>
          <w:color w:val="111111"/>
          <w:sz w:val="28"/>
          <w:szCs w:val="28"/>
          <w:rtl w:val="true"/>
          <w:lang w:bidi="fa-IR"/>
        </w:rPr>
        <w:t>.</w:t>
      </w:r>
    </w:p>
    <w:p>
      <w:pPr>
        <w:pStyle w:val="Heading6"/>
        <w:numPr>
          <w:ilvl w:val="5"/>
          <w:numId w:val="1"/>
        </w:numPr>
        <w:rPr/>
      </w:pPr>
      <w:bookmarkStart w:id="519" w:name="__RefHeading___Toc1802476_1468164448"/>
      <w:bookmarkStart w:id="520" w:name="_Toc202"/>
      <w:bookmarkEnd w:id="519"/>
      <w:r>
        <w:rPr>
          <w:rtl w:val="true"/>
        </w:rPr>
        <w:t>الاولی</w:t>
      </w:r>
      <w:r>
        <w:rPr>
          <w:rtl w:val="true"/>
        </w:rPr>
        <w:t>:</w:t>
      </w:r>
      <w:r>
        <w:rPr>
          <w:rtl w:val="true"/>
        </w:rPr>
        <w:t>فی کلیة سرایة النجاسة</w:t>
      </w:r>
      <w:bookmarkEnd w:id="520"/>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اطلاق ما دل علی غسل الاوانی و بمرات متعددة و الفرش و الطنفسة و الفرو و الجلود و لحم المرق المتنجس و العجین لصورة ما إذا زالت عین النجاسة بغیر الغسل بل فی بعضها التنصیص علی ذلک دال علی السرایة، و کذا الأمر بغسل الموضع القذر من مطلق الثوابت اذا جف بغیر الشمس و لو کانت قذارته من متنجس کماء قدر،مضافا الی ما ورد من الامر بغسل الثوب و البدن بمجرد الملاقاة و ان لم یکن اثرا محسوسا من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یعزز امضاء الفهم العرفی لمعنی القذارة و لاعتبار النجاسة لأعیان مخصوصة من تأثیرها فیما تلاقیه بالانفعال مع الرطوبة المسریة،و بذلک یتم العموم لأدلة نجاسة تلک الاعیان و لمثل موثق عمار </w:t>
      </w:r>
      <w:r>
        <w:rPr>
          <w:rStyle w:val="FootnoteAnchor"/>
          <w:rtl w:val="true"/>
        </w:rPr>
        <w:footnoteReference w:id="752"/>
      </w:r>
      <w:r>
        <w:rPr>
          <w:rFonts w:ascii="IRNazanin" w:hAnsi="IRNazanin" w:eastAsia="IRNazanin"/>
          <w:color w:val="111111"/>
          <w:sz w:val="28"/>
          <w:sz w:val="28"/>
          <w:szCs w:val="28"/>
          <w:rtl w:val="true"/>
          <w:lang w:bidi="fa-IR"/>
        </w:rPr>
        <w:t>الوارد فی خصوص الماء المتنجس بالفأرة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کل ما أصابه ذلک الماء</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bookmarkStart w:id="521" w:name="pg13747_165285"/>
    </w:p>
    <w:p>
      <w:pPr>
        <w:pStyle w:val="BookText"/>
        <w:rPr/>
      </w:pPr>
      <w:bookmarkEnd w:id="521"/>
      <w:r>
        <w:rPr>
          <w:rFonts w:ascii="IRNazanin" w:hAnsi="IRNazanin" w:eastAsia="IRNazanin"/>
          <w:color w:val="111111"/>
          <w:sz w:val="28"/>
          <w:sz w:val="28"/>
          <w:szCs w:val="28"/>
          <w:rtl w:val="true"/>
          <w:lang w:bidi="fa-IR"/>
        </w:rPr>
        <w:t>بل ان ارتکاز التأثر من تلک الاعیان حتی فی صورة الجفاف أو بقاء بعض آثارها کاللون و الرائحة،موجود لدی الرواة فی اسئلتهم إلا أن الشارع لم یرتب علیه احکاما لزومیة فی هذه السعة من دائرة التأثر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البواطن و جسم الحیوان و موضع النجو،ففی الأول و الأخیر وردت نصوص مخصصة بها،و کذا الثانی،مثل ما دل علی طهارة سؤر الطیور اذا لم یکن علی موضع مباشرتها نجاسة،مع العلم فی کثیر من الموارد بمباشرتها للنجاسة بذلک الموضع،کما أن مقتضی الاصل بقاء النجاسة بناء علی الاذعان بالتنجس و لو عند وجود عین النجاسة</w:t>
      </w:r>
      <w:r>
        <w:rPr>
          <w:rFonts w:eastAsia="IRNazanin" w:cs="IRNazanin"/>
          <w:color w:val="111111"/>
          <w:sz w:val="28"/>
          <w:szCs w:val="28"/>
          <w:rtl w:val="true"/>
          <w:lang w:bidi="fa-IR"/>
        </w:rPr>
        <w:t>.</w:t>
      </w:r>
    </w:p>
    <w:p>
      <w:pPr>
        <w:pStyle w:val="Heading6"/>
        <w:numPr>
          <w:ilvl w:val="5"/>
          <w:numId w:val="1"/>
        </w:numPr>
        <w:rPr/>
      </w:pPr>
      <w:bookmarkStart w:id="522" w:name="__RefHeading___Toc1802478_1468164448"/>
      <w:bookmarkStart w:id="523" w:name="_Toc203"/>
      <w:bookmarkEnd w:id="522"/>
      <w:r>
        <w:rPr>
          <w:rtl w:val="true"/>
        </w:rPr>
        <w:t>الجهة الثانیة</w:t>
      </w:r>
      <w:r>
        <w:rPr>
          <w:rtl w:val="true"/>
        </w:rPr>
        <w:t>:</w:t>
      </w:r>
      <w:r>
        <w:rPr>
          <w:rtl w:val="true"/>
        </w:rPr>
        <w:t>فی تقیید الغسل بالماء</w:t>
      </w:r>
      <w:bookmarkEnd w:id="523"/>
    </w:p>
    <w:p>
      <w:p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التقیید بالماء مقابل اطلاقات الغسل</w:t>
      </w:r>
      <w:r>
        <w:rPr>
          <w:rFonts w:eastAsia="IRNazanin" w:cs="IRNazanin"/>
          <w:color w:val="111111"/>
          <w:sz w:val="28"/>
          <w:szCs w:val="28"/>
          <w:rtl w:val="true"/>
          <w:lang w:bidi="fa-IR"/>
        </w:rPr>
        <w:t>:</w:t>
      </w:r>
    </w:p>
    <w:p>
      <w:pPr>
        <w:pStyle w:val="Heading6"/>
        <w:numPr>
          <w:ilvl w:val="5"/>
          <w:numId w:val="1"/>
        </w:numPr>
        <w:rPr/>
      </w:pPr>
      <w:bookmarkStart w:id="524" w:name="__RefHeading___Toc1802480_1468164448"/>
      <w:bookmarkStart w:id="525" w:name="_Toc204"/>
      <w:bookmarkEnd w:id="524"/>
      <w:r>
        <w:rPr>
          <w:rtl w:val="true"/>
        </w:rPr>
        <w:t>ادلة عدم مطهریته للخبث</w:t>
      </w:r>
      <w:bookmarkEnd w:id="525"/>
    </w:p>
    <w:p>
      <w:pPr>
        <w:pStyle w:val="Heading6"/>
        <w:numPr>
          <w:ilvl w:val="5"/>
          <w:numId w:val="1"/>
        </w:numPr>
        <w:rPr/>
      </w:pPr>
      <w:bookmarkStart w:id="526" w:name="__RefHeading___Toc1802482_1468164448"/>
      <w:bookmarkStart w:id="527" w:name="_Toc205"/>
      <w:bookmarkEnd w:id="526"/>
      <w:r>
        <w:rPr>
          <w:rtl w:val="true"/>
        </w:rPr>
        <w:t>أولا</w:t>
      </w:r>
      <w:r>
        <w:rPr>
          <w:rtl w:val="true"/>
        </w:rPr>
        <w:t>:</w:t>
      </w:r>
      <w:r>
        <w:rPr>
          <w:rtl w:val="true"/>
        </w:rPr>
        <w:t>بما ورد مقیدا بالماء فی موارد متعددة</w:t>
      </w:r>
      <w:bookmarkEnd w:id="527"/>
    </w:p>
    <w:p>
      <w:pPr>
        <w:pStyle w:val="BookText"/>
        <w:rPr/>
      </w:pPr>
      <w:r>
        <w:rPr>
          <w:rFonts w:ascii="IRNazanin" w:hAnsi="IRNazanin" w:eastAsia="IRNazanin"/>
          <w:color w:val="111111"/>
          <w:sz w:val="28"/>
          <w:sz w:val="28"/>
          <w:szCs w:val="28"/>
          <w:rtl w:val="true"/>
          <w:lang w:bidi="fa-IR"/>
        </w:rPr>
        <w:t>کحصر تطهیر مخرج البول بالماء،و ما ورد فی غسل الأوانی و الثیاب،ففی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ماء غسله،و ان لم یجد ماء صلی فیه</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یکون فی فلاة من الأرض و لیس علیه إلا ثوب واحد و أجنب فیه و لیس عنده ماء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 یصلی عریانا</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،مضافا الی الانصراف فی المطلقات الی الماء حیث أن التنقیة و التنظیف فی الاعتیاد الجاری هو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یکون التقیید من باب غلبة وجود الماء فلا یقوی علی تقیید المطلقات مع أن المضاف المتعارف استعماله فی التنظیف هو ما یخلط من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bookmarkStart w:id="528" w:name="pg13747_165286"/>
    </w:p>
    <w:p>
      <w:pPr>
        <w:pStyle w:val="BookText"/>
        <w:rPr/>
      </w:pPr>
      <w:bookmarkEnd w:id="528"/>
      <w:r>
        <w:rPr>
          <w:rFonts w:ascii="IRNazanin" w:hAnsi="IRNazanin" w:eastAsia="IRNazanin"/>
          <w:color w:val="111111"/>
          <w:sz w:val="28"/>
          <w:sz w:val="28"/>
          <w:szCs w:val="28"/>
          <w:rtl w:val="true"/>
          <w:lang w:bidi="fa-IR"/>
        </w:rPr>
        <w:t>المطلق مع انواع اوراق الاشجار و الطین و غیرها،ففرض انتفائه فرض لانتفاء المضاف أیضا،کما ورد فی غسل المیت بناء علی کونه بماء السدر و ماء الکافور و کما فی غسل الأوانی بالطین من نجاسة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تندفع دعوی حصر الاعتیاد فی المطلق مؤیدا بأن الاستنجاء بالاحجار امضائی کما یظهر من الروایات،مع أن التقیید فی موارد محتاج الی دعوی عدم الفصل أو عدم الخصوصیة لیتم التقیید به فی جمیع الموارد،و أیضا الحصر فی بعضها إضافی</w:t>
      </w:r>
      <w:r>
        <w:rPr>
          <w:rFonts w:eastAsia="IRNazanin" w:cs="IRNazanin"/>
          <w:color w:val="111111"/>
          <w:sz w:val="28"/>
          <w:szCs w:val="28"/>
          <w:rtl w:val="true"/>
          <w:lang w:bidi="fa-IR"/>
        </w:rPr>
        <w:t>.</w:t>
      </w:r>
    </w:p>
    <w:p>
      <w:pPr>
        <w:pStyle w:val="Heading6"/>
        <w:numPr>
          <w:ilvl w:val="5"/>
          <w:numId w:val="1"/>
        </w:numPr>
        <w:rPr/>
      </w:pPr>
      <w:bookmarkStart w:id="529" w:name="__RefHeading___Toc1802484_1468164448"/>
      <w:bookmarkStart w:id="530" w:name="_Toc206"/>
      <w:bookmarkEnd w:id="529"/>
      <w:r>
        <w:rPr>
          <w:rtl w:val="true"/>
        </w:rPr>
        <w:t>ثانیا</w:t>
      </w:r>
      <w:r>
        <w:rPr>
          <w:rtl w:val="true"/>
        </w:rPr>
        <w:t>:</w:t>
      </w:r>
      <w:r>
        <w:rPr>
          <w:rtl w:val="true"/>
        </w:rPr>
        <w:t>ما تقدم فی عدم رفعه للحدث</w:t>
      </w:r>
      <w:bookmarkEnd w:id="530"/>
    </w:p>
    <w:p>
      <w:pPr>
        <w:pStyle w:val="BookText"/>
        <w:rPr/>
      </w:pPr>
      <w:r>
        <w:rPr>
          <w:rFonts w:ascii="IRNazanin" w:hAnsi="IRNazanin" w:eastAsia="IRNazanin"/>
          <w:color w:val="111111"/>
          <w:sz w:val="28"/>
          <w:sz w:val="28"/>
          <w:szCs w:val="28"/>
          <w:rtl w:val="true"/>
          <w:lang w:bidi="fa-IR"/>
        </w:rPr>
        <w:t>من انه مقتضی الامتنان بجعله طهورا فی الآیة و الروایة المتقدمة،و دعوی ندرة استعمال غیره،قد عرفت حالها کالحال فی دعوی صحة الامتنان به لوجوده فی المضاف</w:t>
      </w:r>
      <w:r>
        <w:rPr>
          <w:rFonts w:eastAsia="IRNazanin" w:cs="IRNazanin"/>
          <w:color w:val="111111"/>
          <w:sz w:val="28"/>
          <w:szCs w:val="28"/>
          <w:rtl w:val="true"/>
          <w:lang w:bidi="fa-IR"/>
        </w:rPr>
        <w:t>.</w:t>
      </w:r>
    </w:p>
    <w:p>
      <w:pPr>
        <w:pStyle w:val="Heading6"/>
        <w:numPr>
          <w:ilvl w:val="5"/>
          <w:numId w:val="1"/>
        </w:numPr>
        <w:rPr/>
      </w:pPr>
      <w:bookmarkStart w:id="531" w:name="__RefHeading___Toc1802486_1468164448"/>
      <w:bookmarkStart w:id="532" w:name="_Toc207"/>
      <w:bookmarkEnd w:id="531"/>
      <w:r>
        <w:rPr>
          <w:rtl w:val="true"/>
        </w:rPr>
        <w:t>ثالثا</w:t>
      </w:r>
      <w:r>
        <w:rPr>
          <w:rtl w:val="true"/>
        </w:rPr>
        <w:t>:</w:t>
      </w:r>
      <w:r>
        <w:rPr>
          <w:rtl w:val="true"/>
        </w:rPr>
        <w:t>ما ذکره المحقق فی المعتبر من أن التطهیر به یستلزم ملاقاته للنجاسة</w:t>
      </w:r>
      <w:bookmarkEnd w:id="532"/>
    </w:p>
    <w:p>
      <w:pPr>
        <w:pStyle w:val="BookText"/>
        <w:rPr/>
      </w:pPr>
      <w:r>
        <w:rPr>
          <w:rFonts w:ascii="IRNazanin" w:hAnsi="IRNazanin" w:eastAsia="IRNazanin"/>
          <w:color w:val="111111"/>
          <w:sz w:val="28"/>
          <w:sz w:val="28"/>
          <w:szCs w:val="28"/>
          <w:rtl w:val="true"/>
          <w:lang w:bidi="fa-IR"/>
        </w:rPr>
        <w:t>فتوجب نجاسته</w:t>
      </w:r>
    </w:p>
    <w:p>
      <w:pPr>
        <w:pStyle w:val="BookText"/>
        <w:rPr/>
      </w:pPr>
      <w:r>
        <w:rPr>
          <w:rFonts w:ascii="IRNazanin" w:hAnsi="IRNazanin" w:eastAsia="IRNazanin"/>
          <w:color w:val="111111"/>
          <w:sz w:val="28"/>
          <w:sz w:val="28"/>
          <w:szCs w:val="28"/>
          <w:rtl w:val="true"/>
          <w:lang w:bidi="fa-IR"/>
        </w:rPr>
        <w:t>و لا یطهر بما هو متنجس،و لا ینقض بالماء للاجماع علی التطهیر به و لضرورة الحاجة مع امکان منع وجود دلیل علی انفعال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سیأتی فی بحث الغسالة حلّ التعارض بین اطلاق دلیل انفعال القلیل و اطلاق دلیل انفعال الاشیاء بالمتنجس و اطلاق دلیل الامر بالغسل به، بقصور الاطلاق الثانی عن موارد الغسل و التطهیر و انصرافه لنکتة المناسبة العرفیة، و هی أن الماء المطهر یحمل القذارة من المحل المتنجس فیسبب طهارة المحل و قذارة نفسه من دون تأثیره مرة اخری فی المحل بنفس القذارة التی حملها منه، فهو حامل لها و طارد لها عن المحل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bookmarkStart w:id="533" w:name="pg13747_165287"/>
    </w:p>
    <w:p>
      <w:pPr>
        <w:pStyle w:val="BookText"/>
        <w:rPr/>
      </w:pPr>
      <w:bookmarkEnd w:id="533"/>
      <w:r>
        <w:rPr>
          <w:rFonts w:ascii="IRNazanin" w:hAnsi="IRNazanin" w:eastAsia="IRNazanin"/>
          <w:color w:val="111111"/>
          <w:sz w:val="28"/>
          <w:sz w:val="28"/>
          <w:szCs w:val="28"/>
          <w:rtl w:val="true"/>
          <w:lang w:bidi="fa-IR"/>
        </w:rPr>
        <w:t>فبنفس النکتة یجاب عن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اطلاق دلیل عدم التطهیر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بالنجس الذی یحمل نجاسة سابقة مغایرة لقذارة المحل،لا الذی تنجس بقذارة المحل لحملها و طردها عن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مقتضی القاعدة سلامة اطلاق دلیل انفعال القلیل فی الغسالة، و هذا الحلّ بعینه یتأتی فی التطهیر بالمضاف کما هو واقع فی غسلی المیت و غسل الآنیة بالطین</w:t>
      </w:r>
      <w:r>
        <w:rPr>
          <w:rFonts w:eastAsia="IRNazanin" w:cs="IRNazanin"/>
          <w:color w:val="111111"/>
          <w:sz w:val="28"/>
          <w:szCs w:val="28"/>
          <w:rtl w:val="true"/>
          <w:lang w:bidi="fa-IR"/>
        </w:rPr>
        <w:t>.</w:t>
      </w:r>
    </w:p>
    <w:p>
      <w:pPr>
        <w:pStyle w:val="Heading6"/>
        <w:numPr>
          <w:ilvl w:val="5"/>
          <w:numId w:val="1"/>
        </w:numPr>
        <w:rPr/>
      </w:pPr>
      <w:bookmarkStart w:id="534" w:name="__RefHeading___Toc1802488_1468164448"/>
      <w:bookmarkStart w:id="535" w:name="_Toc208"/>
      <w:bookmarkEnd w:id="534"/>
      <w:r>
        <w:rPr>
          <w:rtl w:val="true"/>
        </w:rPr>
        <w:t>الرابع</w:t>
      </w:r>
      <w:r>
        <w:rPr>
          <w:rtl w:val="true"/>
        </w:rPr>
        <w:t>:</w:t>
      </w:r>
      <w:r>
        <w:rPr>
          <w:rtl w:val="true"/>
        </w:rPr>
        <w:t>استصحاب النجاسة</w:t>
      </w:r>
      <w:bookmarkEnd w:id="535"/>
    </w:p>
    <w:p>
      <w:pPr>
        <w:pStyle w:val="BookText"/>
        <w:rPr/>
      </w:pPr>
      <w:r>
        <w:rPr>
          <w:rFonts w:ascii="IRNazanin" w:hAnsi="IRNazanin" w:eastAsia="IRNazanin"/>
          <w:color w:val="111111"/>
          <w:sz w:val="28"/>
          <w:sz w:val="28"/>
          <w:szCs w:val="28"/>
          <w:rtl w:val="true"/>
          <w:lang w:bidi="fa-IR"/>
        </w:rPr>
        <w:t>بناء علی التردد بین انصراف المطلقات و تقیدها و بین کون التقیید بالماء غالبیا،و قد تقدم جریانه بمجرد الاذعان بالتنجس حین وجود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منع منه فی الشبهات الحکمیة لجرت قاعدة الطهارة سواء کانت الغایة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بنحو التوصیف أو الفعل،إذ لا یمنع من جریانها علی الثانی دعوی حصول الغایة حیث انه فی موارد الیقین السابق و الشک اللاحق یعلم بحدوث القذارة و لو سابقا </w:t>
      </w:r>
      <w:r>
        <w:rPr>
          <w:rStyle w:val="FootnoteAnchor"/>
          <w:rtl w:val="true"/>
        </w:rPr>
        <w:footnoteReference w:id="755"/>
      </w:r>
      <w:r>
        <w:rPr>
          <w:rFonts w:ascii="IRNazanin" w:hAnsi="IRNazanin" w:eastAsia="IRNazanin"/>
          <w:color w:val="111111"/>
          <w:sz w:val="28"/>
          <w:sz w:val="28"/>
          <w:szCs w:val="28"/>
          <w:rtl w:val="true"/>
          <w:lang w:bidi="fa-IR"/>
        </w:rPr>
        <w:t>،إذ لو منع ذلک لمنع علی الأول أیضا حیث أنه فی المورد المزبور یعلم أیضا بتحقق التوصیف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الحل ان ظاهر الغایة مختص بالقذارة فی زمن الشک بقرینة ورود القاعدة کوظیفة عملیة تسهیلیة مع اطلاق الشیء المشکوک افرادیا و أحوالیا و ظهور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التعقب و وحدة متعلقها مع متعلق الشک ذاتا و زمنا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أن ظاهر العلم المأخوذ غایة هو الرافع للحیرة لاتحاد متعلقه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bookmarkStart w:id="536" w:name="pg13747_165288"/>
    </w:p>
    <w:p>
      <w:pPr>
        <w:pStyle w:val="BookText"/>
        <w:rPr/>
      </w:pPr>
      <w:bookmarkEnd w:id="536"/>
      <w:r>
        <w:rPr>
          <w:rFonts w:ascii="IRNazanin" w:hAnsi="IRNazanin" w:eastAsia="IRNazanin"/>
          <w:color w:val="111111"/>
          <w:sz w:val="28"/>
          <w:sz w:val="28"/>
          <w:szCs w:val="28"/>
          <w:rtl w:val="true"/>
          <w:lang w:bidi="fa-IR"/>
        </w:rPr>
        <w:t xml:space="preserve">زمنا أو تأخره عن زمن متعلق الشک،لا العلم السابق غیر الرافع للحیرة لتعقبه بالشک،و من ذلک یعلم ما فی منع صاحب الجواهر </w:t>
      </w:r>
      <w:r>
        <w:rPr>
          <w:rStyle w:val="FootnoteAnchor"/>
          <w:rtl w:val="true"/>
        </w:rPr>
        <w:footnoteReference w:id="756"/>
      </w:r>
      <w:r>
        <w:rPr>
          <w:rFonts w:ascii="Amiri" w:hAnsi="Amiri" w:eastAsia="Amiri" w:cs="Amiri"/>
          <w:color w:val="111111"/>
          <w:sz w:val="28"/>
          <w:sz w:val="28"/>
          <w:szCs w:val="28"/>
          <w:rtl w:val="true"/>
          <w:lang w:bidi="ar-SA"/>
        </w:rPr>
        <w:t>من عموم القاعدة لما علم حالته السابقة</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1802490_1468164448"/>
      <w:bookmarkStart w:id="538" w:name="_Toc209"/>
      <w:bookmarkEnd w:id="537"/>
      <w:r>
        <w:rPr>
          <w:rtl w:val="true"/>
        </w:rPr>
        <w:t>أدلة مطهریته للخبث</w:t>
      </w:r>
      <w:bookmarkEnd w:id="538"/>
    </w:p>
    <w:p>
      <w:pPr>
        <w:pStyle w:val="BookText"/>
        <w:rPr/>
      </w:pPr>
      <w:r>
        <w:rPr>
          <w:rFonts w:ascii="IRNazanin" w:hAnsi="IRNazanin" w:eastAsia="IRNazanin"/>
          <w:color w:val="111111"/>
          <w:sz w:val="28"/>
          <w:sz w:val="28"/>
          <w:szCs w:val="28"/>
          <w:rtl w:val="true"/>
          <w:lang w:bidi="fa-IR"/>
        </w:rPr>
        <w:t>ثم انه قد یستدل علی المطهریة مضافا الی الاطلاقات بموثقة غیاث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بالبصاق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الدم</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،و بطریق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یغسل الدم بالبصاق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الاولی هی ما ذکره فی الکافی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بناء علی اطلاق الدم، لکنها مع دلالتها علی عدم مطهریته لغیر الدم ظاهرة فی ازالة دم جوف الفم، و الذی یطهر بمجرد الازالة،بل لا یکون نجسا الا بعد خروجه من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بصحیحة حکم بن حکیم بن اخی خلاد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أبول فلا أصیب الماء و قد أصاب یدی شیء من البول فأمسحه بالحائط و بالتراب ثم تعرق یدی فأمسح به وجهی،أو بعض جسدی،أو یصیب ثوبی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صحیح العیص بتقریب أنهما مع روایة غیاث تدل علی أن الغرض من التطهیر هو الازالة و هی کما تحصل بالمذکور فیهما تحصل بالمائعات،مؤیدا بالامر بتطهیر الثیاب فی الآیة الذی هو کنایة عن التقصیر أی إزالة النجاسات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bookmarkStart w:id="539" w:name="pg13747_165289"/>
    </w:p>
    <w:p>
      <w:pPr>
        <w:pStyle w:val="BookText"/>
        <w:rPr/>
      </w:pPr>
      <w:bookmarkEnd w:id="539"/>
      <w:r>
        <w:rPr>
          <w:rFonts w:ascii="IRNazanin" w:hAnsi="IRNazanin" w:eastAsia="IRNazanin"/>
          <w:color w:val="111111"/>
          <w:sz w:val="28"/>
          <w:sz w:val="28"/>
          <w:szCs w:val="28"/>
          <w:rtl w:val="true"/>
          <w:lang w:bidi="fa-IR"/>
        </w:rPr>
        <w:t>و ان لاقی نجسا 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کثیرا،بل و ان کان مقدار ألف کر،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دالة علی خصوص ذلک بل تحتمل عدم تنجیس المتنجس، و ان کان رفع تنجسه هو نفسه بالغسل لا بالازالة،مع احتمالها و لو ضعیفا عدم العلم باصابة العرق الموضع المتنجس أو عدم اصابته الوجه و الجسد،و لو فرض الاخذ بظاهرها البدوی فهی محمولة علی التقیة لکونها فتوی العامة بعد معارضة مع ما دل علی لزوم الماء فی التطهیر من البول</w:t>
      </w:r>
      <w:r>
        <w:rPr>
          <w:rFonts w:eastAsia="IRNazanin" w:cs="IRNazanin"/>
          <w:color w:val="111111"/>
          <w:sz w:val="28"/>
          <w:szCs w:val="28"/>
          <w:rtl w:val="true"/>
          <w:lang w:bidi="fa-IR"/>
        </w:rPr>
        <w:t>.</w:t>
      </w:r>
    </w:p>
    <w:p>
      <w:pPr>
        <w:pStyle w:val="Heading6"/>
        <w:numPr>
          <w:ilvl w:val="5"/>
          <w:numId w:val="1"/>
        </w:numPr>
        <w:rPr/>
      </w:pPr>
      <w:bookmarkStart w:id="540" w:name="__RefHeading___Toc1802492_1468164448"/>
      <w:bookmarkStart w:id="541" w:name="_Toc210"/>
      <w:bookmarkEnd w:id="540"/>
      <w:r>
        <w:rPr>
          <w:rtl w:val="true"/>
        </w:rPr>
        <w:t>انفعاله بالملاقاة</w:t>
      </w:r>
      <w:bookmarkEnd w:id="541"/>
    </w:p>
    <w:p>
      <w:pPr>
        <w:pStyle w:val="BookText"/>
        <w:rPr/>
      </w:pPr>
      <w:r>
        <w:rPr>
          <w:rFonts w:ascii="IRNazanin" w:hAnsi="IRNazanin" w:eastAsia="IRNazanin"/>
          <w:color w:val="111111"/>
          <w:sz w:val="28"/>
          <w:sz w:val="28"/>
          <w:szCs w:val="28"/>
          <w:rtl w:val="true"/>
          <w:lang w:bidi="fa-IR"/>
        </w:rPr>
        <w:t>اجماعا محکیا من عدّة إلا انه فی النهایة و المقنعة فی باب الأطعمة فی مسألة القدر المغلی فیه اللحم و اریق فیه الدم قلیلا الذهاب الی عدم انفعال المرق اذا احالت النار الدم،و یظهر من النکت التمایل إلیه تبعا للروایة</w:t>
      </w:r>
      <w:r>
        <w:rPr>
          <w:rFonts w:eastAsia="IRNazanin" w:cs="IRNazanin"/>
          <w:color w:val="111111"/>
          <w:sz w:val="28"/>
          <w:szCs w:val="28"/>
          <w:rtl w:val="true"/>
          <w:lang w:bidi="fa-IR"/>
        </w:rPr>
        <w:t>.</w:t>
      </w:r>
    </w:p>
    <w:p>
      <w:pPr>
        <w:pStyle w:val="Heading6"/>
        <w:numPr>
          <w:ilvl w:val="5"/>
          <w:numId w:val="1"/>
        </w:numPr>
        <w:rPr/>
      </w:pPr>
      <w:bookmarkStart w:id="542" w:name="__RefHeading___Toc1802494_1468164448"/>
      <w:bookmarkStart w:id="543" w:name="_Toc211"/>
      <w:bookmarkEnd w:id="542"/>
      <w:r>
        <w:rPr>
          <w:rtl w:val="true"/>
        </w:rPr>
        <w:t>و یدل علی انفعال المائع ماء مضافا کان أو غیره</w:t>
      </w:r>
      <w:bookmarkEnd w:id="543"/>
    </w:p>
    <w:p>
      <w:pPr>
        <w:pStyle w:val="BookText"/>
        <w:rPr/>
      </w:pPr>
      <w:r>
        <w:rPr>
          <w:rFonts w:ascii="IRNazanin" w:hAnsi="IRNazanin" w:eastAsia="IRNazanin"/>
          <w:color w:val="111111"/>
          <w:sz w:val="28"/>
          <w:sz w:val="28"/>
          <w:szCs w:val="28"/>
          <w:rtl w:val="true"/>
          <w:lang w:bidi="fa-IR"/>
        </w:rPr>
        <w:t>مما لم یکن ماء مطلقا</w:t>
      </w:r>
      <w:r>
        <w:rPr>
          <w:rFonts w:eastAsia="IRNazanin" w:cs="IRNazanin"/>
          <w:color w:val="111111"/>
          <w:sz w:val="28"/>
          <w:szCs w:val="28"/>
          <w:rtl w:val="true"/>
          <w:lang w:bidi="fa-IR"/>
        </w:rPr>
        <w:t>:</w:t>
      </w:r>
    </w:p>
    <w:p>
      <w:pPr>
        <w:pStyle w:val="Heading6"/>
        <w:numPr>
          <w:ilvl w:val="5"/>
          <w:numId w:val="1"/>
        </w:numPr>
        <w:rPr/>
      </w:pPr>
      <w:bookmarkStart w:id="544" w:name="__RefHeading___Toc1802496_1468164448"/>
      <w:bookmarkStart w:id="545" w:name="_Toc212"/>
      <w:bookmarkEnd w:id="544"/>
      <w:r>
        <w:rPr>
          <w:rtl w:val="true"/>
        </w:rPr>
        <w:t>أولا</w:t>
      </w:r>
      <w:r>
        <w:rPr>
          <w:rtl w:val="true"/>
        </w:rPr>
        <w:t>:</w:t>
      </w:r>
      <w:r>
        <w:rPr>
          <w:rtl w:val="true"/>
        </w:rPr>
        <w:t>اطلاق النهی عن استعمال الآنیة المستخدمة للخمر و نحوه من</w:t>
      </w:r>
      <w:bookmarkEnd w:id="545"/>
    </w:p>
    <w:p>
      <w:pPr>
        <w:pStyle w:val="BookText"/>
        <w:rPr/>
      </w:pPr>
      <w:r>
        <w:rPr>
          <w:rFonts w:ascii="IRNazanin" w:hAnsi="IRNazanin" w:eastAsia="IRNazanin"/>
          <w:color w:val="111111"/>
          <w:sz w:val="28"/>
          <w:sz w:val="28"/>
          <w:szCs w:val="28"/>
          <w:rtl w:val="true"/>
          <w:lang w:bidi="fa-IR"/>
        </w:rPr>
        <w:t>النجاسات،</w:t>
      </w:r>
    </w:p>
    <w:p>
      <w:pPr>
        <w:pStyle w:val="BookText"/>
        <w:rPr/>
      </w:pPr>
      <w:r>
        <w:rPr>
          <w:rFonts w:ascii="IRNazanin" w:hAnsi="IRNazanin" w:eastAsia="IRNazanin"/>
          <w:color w:val="111111"/>
          <w:sz w:val="28"/>
          <w:sz w:val="28"/>
          <w:szCs w:val="28"/>
          <w:rtl w:val="true"/>
          <w:lang w:bidi="fa-IR"/>
        </w:rPr>
        <w:t>الشامل لاستعمالها فی تناول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آنیة أهل الذمة و المجوس،فقال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فی آنیتهم و لا من طعامهم الذی یطبخون و لا من آنیتهم التی یشربون فیها الخمر</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ابن مسلم الاخری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الظروف،فقال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الدباء و المزفت و زدتم انتم الحنتم یعنی الغضار،و المزفت یعنی الزفت الذی یکون فی الزق و یصبب فی الخوابی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فانه ینجس بمجرد ملاقاة النجاسة،و لو بمقدار رأس إبرة فی أحد لیکون أجود للخمر</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،و مثلها مصحح أبی الربیع الشامی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اطلاق الأمر بغسل الاناء المتنجس کی یجوز استعماله للمطلق و المضاف،مثل موثق عمار الساباطی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الاناء الذی تصیب فیه الجرذ میتا سبع مرات</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الاطلاقات دالة علی انفعاله بالمتنجس الثانی أی بالمتنجس بالواسطة فضلا عن عین النجس لکنها فی مورد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یمکن تحصیل الدلالة علی انفعاله و لو بوسائط عدیدة،لما فی مثل موثقة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الکوز و الاناء یکون قذرا،کیف یغسل؟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اخذ عنوان القذر بلا تقیید فإذا تم دلیل علی تقذر الاناء بوسائط متعددة دلت الموثقة حینئذ علی انفعال المضاف بتلک الوسائط مع زیادة وساطة الاناء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فی الدلالة بالخصوص موثق عمار الآخر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الدن یکون فیه الخمر،هل یصلح ان یکون فیه خل أو ماء کامخ أو زیتون؟قال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غسل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قدح أو اناء یشرب فیه الخمر،قال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أ یجزیه أن یصب فیه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حتی یدلکه بیده و یغسله ثلاث مرات</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،نعم ذیله دال بالإطلاق و معاضد لاستفادة الشمول للمضاف من المطلقات السابقة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bookmarkStart w:id="546" w:name="pg13747_165291"/>
    </w:p>
    <w:p>
      <w:pPr>
        <w:pStyle w:val="BookText"/>
        <w:rPr/>
      </w:pPr>
      <w:bookmarkEnd w:id="546"/>
      <w:r>
        <w:rPr>
          <w:rFonts w:ascii="IRNazanin" w:hAnsi="IRNazanin" w:eastAsia="IRNazanin"/>
          <w:color w:val="111111"/>
          <w:sz w:val="28"/>
          <w:sz w:val="28"/>
          <w:szCs w:val="28"/>
          <w:rtl w:val="true"/>
          <w:lang w:bidi="fa-IR"/>
        </w:rPr>
        <w:t>أطرافه فینجس کله،</w:t>
      </w:r>
    </w:p>
    <w:p>
      <w:pPr>
        <w:pStyle w:val="Heading6"/>
        <w:numPr>
          <w:ilvl w:val="5"/>
          <w:numId w:val="1"/>
        </w:numPr>
        <w:rPr/>
      </w:pPr>
      <w:bookmarkStart w:id="547" w:name="__RefHeading___Toc1802498_1468164448"/>
      <w:bookmarkStart w:id="548" w:name="_Toc213"/>
      <w:bookmarkEnd w:id="547"/>
      <w:r>
        <w:rPr>
          <w:rtl w:val="true"/>
        </w:rPr>
        <w:t>ثانیا</w:t>
      </w:r>
      <w:r>
        <w:rPr>
          <w:rtl w:val="true"/>
        </w:rPr>
        <w:t>:</w:t>
      </w:r>
      <w:r>
        <w:rPr>
          <w:rtl w:val="true"/>
        </w:rPr>
        <w:t>اطلاقات دلیل نجاسة سؤر الکافر و الکلب و الخنزیر</w:t>
      </w:r>
      <w:bookmarkEnd w:id="548"/>
    </w:p>
    <w:p>
      <w:pPr>
        <w:pStyle w:val="BookText"/>
        <w:rPr/>
      </w:pPr>
      <w:r>
        <w:rPr>
          <w:rFonts w:ascii="IRNazanin" w:hAnsi="IRNazanin" w:eastAsia="IRNazanin"/>
          <w:color w:val="111111"/>
          <w:sz w:val="28"/>
          <w:sz w:val="28"/>
          <w:szCs w:val="28"/>
          <w:rtl w:val="true"/>
          <w:lang w:bidi="fa-IR"/>
        </w:rPr>
        <w:t>و غیرها من الاعیان النجسة الشاملة للمضاف،و دعوی الانصراف الی الماء،لیست کاسرة للظهور الاطلاقی سیما و انه ورد فی الاسئار الطاهرة ذکر مطلق الطعام فی مقابل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هی فی مورد الملاقاة بعین النجس،و هل تعم الکثیر؟قیل بدلالة موثق عمار السابق فی الماء المتنجس بالفأرة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کل ما أصابه ذلک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تنجس کل ملاق له جسما أو مائعا،مضافا أو مطلقا،کثیرا أو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بموثق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بفضل السنور بأس أن یتوضأ منه و یشرب،و لا یشرب سؤر الکلب إلا أن یکون حوضا کبیرا یستقی منه</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،و بالمطلقات الواردة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کونها فی مقام البیان من جهة المشروب منه بل من جهة الشارب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برجوعه مآلا الی اقسام الشرب،مع دلالة الموثق علی کونها فی مقام البیان من تلک الجهة،لکن دعوی احتفافها بقرائن حالیة أو مقالیة علی کون موردها القلیل قریبة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الموثق الاول فهو فی مورد الملاقی للجسم،حیث انه الذی یقبل الغسل، نعم استفادة التنجیس منه اجمالا للمائعات بمعونة الارتکاز العرفی فی القذارات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bookmarkStart w:id="549" w:name="pg13747_165292"/>
    </w:p>
    <w:p>
      <w:pPr>
        <w:pStyle w:val="BookText"/>
        <w:rPr/>
      </w:pPr>
      <w:bookmarkEnd w:id="549"/>
      <w:r>
        <w:rPr>
          <w:rFonts w:ascii="IRNazanin" w:hAnsi="IRNazanin" w:eastAsia="IRNazanin"/>
          <w:color w:val="111111"/>
          <w:sz w:val="28"/>
          <w:sz w:val="28"/>
          <w:szCs w:val="28"/>
          <w:rtl w:val="true"/>
          <w:lang w:bidi="fa-IR"/>
        </w:rPr>
        <w:t>فی محله،الا أن القدر المتیقن منه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الموثق الثانی فدلالته تامة،و لا یخصصها تقیید الفضل للسنور بالتوضؤ منه،و کما لا یخدش فیها تقیید المستثنی بالاستقاء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لتردده بین الکنایة عن مطلق الکثرة فیکون المستثنی شاملا للمضاف أو کنایة عن اطلاق الماء فیبقی فی المستثنی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أعمیة السؤر و ذکر التوضؤ لبیان ترتب آثار الطهارة و لذا عطف بالشرب،و قد ورد فی خصوص السنور فضل سؤره من الطعام فی قبال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التقیید بالاستقاء بعد ذکر ما یدل علی الکثرة ظاهر فی تعدد القید،أی ان کلا من المائیة و الکثرة دخیل فی الاستثناء،اذ لو أرید مطلق الکثیر أ کان ماء مطلقا أو مضافا لکان التعبیر بعنوان یؤدی معنی الکثرة فقط لا المائیة مع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یحتمل أن التقیید هو لأجل الارشاد لاستهلاک عین النجاسة أی لعاب الکلب،فالتقیید هو بما یزید علی الاکرار لأجل استهلاک عین النجاسة لا للتفصیل فی الانفعال بالملاقاة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0" w:name="__RefHeading___Toc1802500_1468164448"/>
      <w:bookmarkStart w:id="551" w:name="_Toc214"/>
      <w:bookmarkEnd w:id="550"/>
      <w:r>
        <w:rPr>
          <w:rtl w:val="true"/>
        </w:rPr>
        <w:t>ثالثا</w:t>
      </w:r>
      <w:r>
        <w:rPr>
          <w:rtl w:val="true"/>
        </w:rPr>
        <w:t>:</w:t>
      </w:r>
      <w:r>
        <w:rPr>
          <w:rtl w:val="true"/>
        </w:rPr>
        <w:t>روایات تنجس القدر و نحوه،</w:t>
      </w:r>
      <w:bookmarkEnd w:id="551"/>
    </w:p>
    <w:p>
      <w:pPr>
        <w:pStyle w:val="BookText"/>
        <w:rPr/>
      </w:pPr>
      <w:r>
        <w:rPr>
          <w:rFonts w:ascii="IRNazanin" w:hAnsi="IRNazanin" w:eastAsia="IRNazanin"/>
          <w:color w:val="111111"/>
          <w:sz w:val="28"/>
          <w:sz w:val="28"/>
          <w:szCs w:val="28"/>
          <w:rtl w:val="true"/>
          <w:lang w:bidi="fa-IR"/>
        </w:rPr>
        <w:t>مثل صحیحة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الفأرة فی السمن فماتت فإن کان جامدا فألقها و ما یلیها،و کل ما بقی،و ان کان ذائبا فلا تأکله،و استصبح به،و الزیت مثل ذلک</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 معتبرة السکونی عن جعفر عن أبیه علیهما السلام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قدر طبخت و اذا فی القدر فأرة،قال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یهرق مرقها و یغسل اللحم،و یؤکل</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،و قد یتأمل فی دلالتها لاحتمال اشتمال المرق علی اجزاء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مثلهما صحیح معاویة بن وهب </w:t>
      </w:r>
      <w:r>
        <w:rPr>
          <w:rStyle w:val="FootnoteAnchor"/>
          <w:rtl w:val="true"/>
        </w:rPr>
        <w:footnoteReference w:id="768"/>
      </w:r>
      <w:r>
        <w:rPr>
          <w:rFonts w:ascii="IRNazanin" w:hAnsi="IRNazanin" w:eastAsia="IRNazanin"/>
          <w:color w:val="111111"/>
          <w:sz w:val="28"/>
          <w:sz w:val="28"/>
          <w:szCs w:val="28"/>
          <w:rtl w:val="true"/>
          <w:lang w:bidi="fa-IR"/>
        </w:rPr>
        <w:t>،الا ان فیه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صحیح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الفأرة و الدابة تقع فی الطعام و الشراب فتموت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سمنا أو عسلا أو زیتا فانه ربما یکون بعض هذا فان کان الشتاء فانزع ما حوله و کله،و ان کان الصیف فارفعه حتی تسرج به، و ان کان بردا فاطرح الذی کان علیه،و لا تترک طعامک من أجل دابة ماتت علیه</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السؤال فیه عن مطلق الطعام و الشراب و ان کان الجواب مثّل بالثلاثة المزبورة فهی ناصة علی التعمیم،و غیرها من الروایات المعتبرة الدالة علی انفعاله و شرطیة المیعان و السیولة فی ذلک کی تحصل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یقرب شمولها للکثیر بترک الاستفصال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ذلک فی موارد اجمال السؤال لا المقام الظاهر فی القلیل بالانصراف،نعم فی صحیحتی </w:t>
      </w:r>
      <w:r>
        <w:rPr>
          <w:rStyle w:val="FootnoteAnchor"/>
          <w:rtl w:val="true"/>
        </w:rPr>
        <w:footnoteReference w:id="770"/>
      </w:r>
      <w:r>
        <w:rPr>
          <w:rFonts w:ascii="IRNazanin" w:hAnsi="IRNazanin" w:eastAsia="IRNazanin"/>
          <w:color w:val="111111"/>
          <w:sz w:val="28"/>
          <w:sz w:val="28"/>
          <w:szCs w:val="28"/>
          <w:rtl w:val="true"/>
          <w:lang w:bidi="fa-IR"/>
        </w:rPr>
        <w:t>سعید الاعرج و علی بن جعفر نفی البأس عن الطبیخ من اللحم فی القدر تقع فیه اوقیة دم اذا طبخ لأن النار تأکل الدم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 مثلهما روایة زکریا بن آدم </w:t>
      </w:r>
      <w:r>
        <w:rPr>
          <w:rStyle w:val="FootnoteAnchor"/>
          <w:rtl w:val="true"/>
        </w:rPr>
        <w:footnoteReference w:id="771"/>
      </w:r>
      <w:r>
        <w:rPr>
          <w:rFonts w:ascii="IRNazanin" w:hAnsi="IRNazanin" w:eastAsia="IRNazanin"/>
          <w:color w:val="111111"/>
          <w:sz w:val="28"/>
          <w:sz w:val="28"/>
          <w:szCs w:val="28"/>
          <w:rtl w:val="true"/>
          <w:lang w:bidi="fa-IR"/>
        </w:rPr>
        <w:t>،و هی التی استند إلیهما المحقق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انفعال المضاف بالدم القلیل اذا أحالته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صحیح سعید الاعرج الاخر فی نفی البأس عن وقوع الفأرة و الکلب الحیین فی الزیت و السمن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علی بن جعفر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فأرة أو کلب شربا من زیت أو سمن،قال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جرّة أو نحوها فلا تأکله و لکن ینتفع به کسراج أو نحوه،و ان کان أکثر فلا بأس بأکله الا ان یکون صاحبه موسرا یحتمل ان یهریق فلا ینتفع به فی شیء</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،و رواه الحمیری فی قرب الاسناد،و اخرجه فی البحار </w:t>
      </w:r>
      <w:r>
        <w:rPr>
          <w:rStyle w:val="FootnoteAnchor"/>
          <w:rtl w:val="true"/>
        </w:rPr>
        <w:footnoteReference w:id="774"/>
      </w:r>
      <w:r>
        <w:rPr>
          <w:rFonts w:ascii="IRNazanin" w:hAnsi="IRNazanin" w:eastAsia="IRNazanin"/>
          <w:color w:val="111111"/>
          <w:sz w:val="28"/>
          <w:sz w:val="28"/>
          <w:szCs w:val="28"/>
          <w:rtl w:val="true"/>
          <w:lang w:bidi="fa-IR"/>
        </w:rPr>
        <w:t>منه و من کتاب المسائل مع زیادة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الثلاث الاول هو الدم الطاهر و إلا لما کان معنی محصل لتطهیره بإحالة النار بعد تنجیسه للمضاف،و أکل النار له الذی هو عبارة عن احالته و استهلاکه فی المضاف مناسب لنفس موضوع حرمة أکل الدم الذی هو خبث و ان کان طاهرا کما ذکره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فمع عدم وجود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 و إن کانت فی متن الروایة فی الکافی،فهو و ان کان یحتمل التقیة بعد کون فتوی مالک فی الکلب الحی الطهارة،و لکنه قابل للحمل علی التفصیل فی صحیحة علی بن جعفر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القلیل و الکثیر لتفصیلها بین الجرّة 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الجرّة فی بعض الروایات تسع ألف رطل کما فی صحیحة علی بن جعفر </w:t>
      </w:r>
      <w:r>
        <w:rPr>
          <w:rStyle w:val="FootnoteAnchor"/>
          <w:rtl w:val="true"/>
        </w:rPr>
        <w:footnoteReference w:id="775"/>
      </w:r>
      <w:r>
        <w:rPr>
          <w:rFonts w:ascii="IRNazanin" w:hAnsi="IRNazanin" w:eastAsia="IRNazanin"/>
          <w:color w:val="111111"/>
          <w:sz w:val="28"/>
          <w:sz w:val="28"/>
          <w:szCs w:val="28"/>
          <w:rtl w:val="true"/>
          <w:lang w:bidi="fa-IR"/>
        </w:rPr>
        <w:t xml:space="preserve">،و موثقة سعید الاعرج </w:t>
      </w:r>
      <w:r>
        <w:rPr>
          <w:rStyle w:val="FootnoteAnchor"/>
          <w:rtl w:val="true"/>
        </w:rPr>
        <w:footnoteReference w:id="776"/>
      </w:r>
      <w:r>
        <w:rPr>
          <w:rFonts w:ascii="IRNazanin" w:hAnsi="IRNazanin" w:eastAsia="IRNazanin"/>
          <w:color w:val="111111"/>
          <w:sz w:val="28"/>
          <w:sz w:val="28"/>
          <w:szCs w:val="28"/>
          <w:rtl w:val="true"/>
          <w:lang w:bidi="fa-IR"/>
        </w:rPr>
        <w:t>بناء علی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عدد لا الفعل اذ هو المناسب لفرض الروایة و تکون مقیدة للمطلقات السابقة علی فرض شمولها للکثیر،و حمل صاحب الوسائل لها علی الضرورة أو الجامد خلاف الظاهر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تضمنها النهی عن سؤر الفأرة فمحمول علی الکراهة نظیر ما ورد فی روایات اخری بقرینة ورود الجواز،و استثناء الذیل بالیسار فهو لرجحان التجنب و تقییده بالیسار لتحقیق المکنة علی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أر من تعرض لها فی مظان المسائل ما عدا صاحب البحار و علق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تجویز الاکل مع کثرة الدهن فلم أر قائلا به فی الکلب،و حمله علی الجامد بعید جدا،لا سیما فی الاخیر إلاّ أن یحمل اللبن علی الماست و یمکن تخصیصه بالفأرة،انتهی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بالاخیر الی لفظة اللبن المعطوفة علی السمن و الزیت فی کل من نسختی قرب الاسناد و کتاب المسائل لعلی بن جعفر عنده،و کما هو کذلک فی النسختین الموجودتین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التخصیص بالفأرة کما تری تصرف فی الدلالة من دون موجب معتبر،مع</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أن صحیحة سعید الاعرج المتقدمة معاضدة و ان کانت مطلقة لحملها علی التفصیل،و هی مرویة فی الکافی و هی موافقة للاعتبار حیث أن المائعات الأخری أکثر کثافة من الماء المطلق فهی أولی بالاعتصام مع الکثرة،هذا فضلا عمن لا یری انفعال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یضعف الاستدلال علی انفعال المضاف بالاولویة من الانفعال الثابت للماء المطلق القلیل،و حملها علی التقیة خلاف التفصیل الذی فیها و بدون شاهد من معارضة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أیما کان فالاطلاقات السابقة علی القول بشمولها للکثیر لا تتناول الاحواض و المخازن الضخمة جدا فی المصانع العصریة و آبار النفط و نحوها،بعد عدم صدق الملاقات لکل المجموع و ان بنی علی انفعال المجاور بعد عدم تحقق السرایة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أن التردید فی تحدید مقدار الانفعال قاض بانفعال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بالاقتصار علی القدر المتیقن بعد وضوح تغایر المجاور منه مع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الفرق بین البناء علی عدم انفعال مطلق الکثیر و بین تخصیص ذلک بالکثیر المفرط من باب التعدد،کما ان الاعتصام المدلول علیه بصحیحة علی بن جعفر المتقدمة هو فی خصوص الملاقاة،و أما التغیر بأوصاف النجس فباق تحت الاطلاقات السابقة الدالة علی الانفعال و تحت ما دل علی نجاسة الاعیان المعینة الدال علی اجتناب المتغیر باوصافها و قذاراتها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تطهیره علی هذا القول الآتی لاحقا فی المسائل مع قول العلامة بتطهیره هو بالاتصال بالکر من الماء علی ما حکاه عنه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المقدار المستفاد من الأدلة هو انفعال المضاف بین النجس و المتنجس الاول و یأتی تتمة الکلام فی تنجیس المتنجس</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bookmarkStart w:id="552" w:name="pg13747_165297"/>
    </w:p>
    <w:p>
      <w:pPr>
        <w:pStyle w:val="Heading6"/>
        <w:numPr>
          <w:ilvl w:val="5"/>
          <w:numId w:val="1"/>
        </w:numPr>
        <w:rPr/>
      </w:pPr>
      <w:bookmarkStart w:id="553" w:name="__RefHeading___Toc1802502_1468164448"/>
      <w:bookmarkStart w:id="554" w:name="_Toc215"/>
      <w:bookmarkEnd w:id="552"/>
      <w:bookmarkEnd w:id="553"/>
      <w:r>
        <w:rPr>
          <w:rtl w:val="true"/>
        </w:rPr>
        <w:t>رسالة</w:t>
      </w:r>
      <w:bookmarkEnd w:id="554"/>
    </w:p>
    <w:p>
      <w:pPr>
        <w:pStyle w:val="BookText"/>
        <w:rPr/>
      </w:pPr>
      <w:r>
        <w:rPr>
          <w:rFonts w:ascii="IRNazanin" w:hAnsi="IRNazanin" w:eastAsia="IRNazanin"/>
          <w:color w:val="111111"/>
          <w:sz w:val="28"/>
          <w:sz w:val="28"/>
          <w:szCs w:val="28"/>
          <w:rtl w:val="true"/>
          <w:lang w:bidi="fa-IR"/>
        </w:rPr>
        <w:t>فی اعتصام الکر من المضاف</w:t>
      </w:r>
    </w:p>
    <w:p>
      <w:pPr>
        <w:pStyle w:val="BookText"/>
        <w:rPr/>
      </w:pPr>
      <w:r>
        <w:rPr>
          <w:rStyle w:val="FootnoteAnchor"/>
          <w:rtl w:val="true"/>
        </w:rPr>
        <w:footnoteReference w:id="777"/>
      </w:r>
    </w:p>
    <w:p>
      <w:pPr>
        <w:pStyle w:val="Heading6"/>
        <w:numPr>
          <w:ilvl w:val="5"/>
          <w:numId w:val="1"/>
        </w:numPr>
        <w:rPr/>
      </w:pPr>
      <w:bookmarkStart w:id="555" w:name="__RefHeading___Toc1802504_1468164448"/>
      <w:bookmarkStart w:id="556" w:name="_Toc216"/>
      <w:bookmarkEnd w:id="555"/>
      <w:r>
        <w:rPr>
          <w:rtl w:val="true"/>
        </w:rPr>
        <w:t>الاقوال فی المسألة</w:t>
      </w:r>
      <w:bookmarkEnd w:id="556"/>
    </w:p>
    <w:p>
      <w:pPr>
        <w:pStyle w:val="Heading6"/>
        <w:numPr>
          <w:ilvl w:val="5"/>
          <w:numId w:val="1"/>
        </w:numPr>
        <w:rPr/>
      </w:pPr>
      <w:bookmarkStart w:id="557" w:name="__RefHeading___Toc1802506_1468164448"/>
      <w:bookmarkStart w:id="558" w:name="_Toc217"/>
      <w:bookmarkEnd w:id="557"/>
      <w:r>
        <w:rPr>
          <w:rtl w:val="true"/>
        </w:rPr>
        <w:t>الاول</w:t>
      </w:r>
      <w:r>
        <w:rPr>
          <w:rtl w:val="true"/>
        </w:rPr>
        <w:t>:</w:t>
      </w:r>
      <w:r>
        <w:rPr>
          <w:rtl w:val="true"/>
        </w:rPr>
        <w:t>ما هو مشهور الفقهاء و علیه معاقد الاجماعات،</w:t>
      </w:r>
      <w:bookmarkEnd w:id="558"/>
    </w:p>
    <w:p>
      <w:pPr>
        <w:pStyle w:val="BookText"/>
        <w:rPr/>
      </w:pPr>
      <w:r>
        <w:rPr>
          <w:rFonts w:ascii="IRNazanin" w:hAnsi="IRNazanin" w:eastAsia="IRNazanin"/>
          <w:color w:val="111111"/>
          <w:sz w:val="28"/>
          <w:sz w:val="28"/>
          <w:szCs w:val="28"/>
          <w:rtl w:val="true"/>
          <w:lang w:bidi="fa-IR"/>
        </w:rPr>
        <w:t>من انفعاله سواء کان کثیرا أو قلیلا بل حتی لو کان بمقدار ألف کر کما فی بعض العبائر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bookmarkStart w:id="559" w:name="pg13747_165298"/>
    </w:p>
    <w:p>
      <w:pPr>
        <w:pStyle w:val="Heading6"/>
        <w:numPr>
          <w:ilvl w:val="5"/>
          <w:numId w:val="1"/>
        </w:numPr>
        <w:rPr/>
      </w:pPr>
      <w:bookmarkStart w:id="560" w:name="__RefHeading___Toc1802508_1468164448"/>
      <w:bookmarkStart w:id="561" w:name="_Toc218"/>
      <w:bookmarkEnd w:id="559"/>
      <w:bookmarkEnd w:id="560"/>
      <w:r>
        <w:rPr>
          <w:rtl w:val="true"/>
        </w:rPr>
        <w:t>الثانی</w:t>
      </w:r>
      <w:r>
        <w:rPr>
          <w:rtl w:val="true"/>
        </w:rPr>
        <w:t>:</w:t>
      </w:r>
      <w:r>
        <w:rPr>
          <w:rtl w:val="true"/>
        </w:rPr>
        <w:t>انفعاله حتی لو کان کثیرا</w:t>
      </w:r>
      <w:bookmarkEnd w:id="561"/>
    </w:p>
    <w:p>
      <w:pPr>
        <w:pStyle w:val="BookText"/>
        <w:rPr/>
      </w:pPr>
      <w:r>
        <w:rPr>
          <w:rFonts w:ascii="IRNazanin" w:hAnsi="IRNazanin" w:eastAsia="IRNazanin"/>
          <w:color w:val="111111"/>
          <w:sz w:val="28"/>
          <w:sz w:val="28"/>
          <w:szCs w:val="28"/>
          <w:rtl w:val="true"/>
          <w:lang w:bidi="fa-IR"/>
        </w:rPr>
        <w:t xml:space="preserve">لکن لا بحیث یکون بحجم آبار النفط و بحیرة من الماء المضاف،و هو المحکی عن السید أبی الحسن الاصفهانی فی بحثه کما فی انوار الوسائل ج </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،و ذهب إلیه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جماعة من متأخری العصر</w:t>
      </w:r>
      <w:r>
        <w:rPr>
          <w:rFonts w:eastAsia="IRNazanin" w:cs="IRNazanin"/>
          <w:color w:val="111111"/>
          <w:sz w:val="28"/>
          <w:szCs w:val="28"/>
          <w:rtl w:val="true"/>
          <w:lang w:bidi="fa-IR"/>
        </w:rPr>
        <w:t>.</w:t>
      </w:r>
    </w:p>
    <w:p>
      <w:pPr>
        <w:pStyle w:val="Heading6"/>
        <w:numPr>
          <w:ilvl w:val="5"/>
          <w:numId w:val="1"/>
        </w:numPr>
        <w:rPr/>
      </w:pPr>
      <w:bookmarkStart w:id="562" w:name="__RefHeading___Toc1802510_1468164448"/>
      <w:bookmarkStart w:id="563" w:name="_Toc219"/>
      <w:bookmarkEnd w:id="562"/>
      <w:r>
        <w:rPr>
          <w:rtl w:val="true"/>
        </w:rPr>
        <w:t>الثالث</w:t>
      </w:r>
      <w:r>
        <w:rPr>
          <w:rtl w:val="true"/>
        </w:rPr>
        <w:t>:</w:t>
      </w:r>
      <w:r>
        <w:rPr>
          <w:rtl w:val="true"/>
        </w:rPr>
        <w:t>التفصیل بین القلیل و الکثیر،</w:t>
      </w:r>
      <w:bookmarkEnd w:id="563"/>
    </w:p>
    <w:p>
      <w:pPr>
        <w:pStyle w:val="BookText"/>
        <w:rPr/>
      </w:pPr>
      <w:r>
        <w:rPr>
          <w:rFonts w:ascii="IRNazanin" w:hAnsi="IRNazanin" w:eastAsia="IRNazanin"/>
          <w:color w:val="111111"/>
          <w:sz w:val="28"/>
          <w:sz w:val="28"/>
          <w:szCs w:val="28"/>
          <w:rtl w:val="true"/>
          <w:lang w:bidi="fa-IR"/>
        </w:rPr>
        <w:t>فلا ینفعل إذا کان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bookmarkStart w:id="564" w:name="pg13747_165299"/>
    </w:p>
    <w:p>
      <w:pPr>
        <w:pStyle w:val="BookText"/>
        <w:rPr/>
      </w:pPr>
      <w:bookmarkEnd w:id="564"/>
      <w:r>
        <w:rPr>
          <w:rFonts w:ascii="IRNazanin" w:hAnsi="IRNazanin" w:eastAsia="IRNazanin"/>
          <w:color w:val="111111"/>
          <w:sz w:val="28"/>
          <w:sz w:val="28"/>
          <w:szCs w:val="28"/>
          <w:rtl w:val="true"/>
          <w:lang w:bidi="fa-IR"/>
        </w:rPr>
        <w:t xml:space="preserve">فوق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1802512_1468164448"/>
      <w:bookmarkStart w:id="566" w:name="_Toc220"/>
      <w:bookmarkEnd w:id="565"/>
      <w:r>
        <w:rPr>
          <w:rtl w:val="true"/>
        </w:rPr>
        <w:t>دلیل القول الاول</w:t>
      </w:r>
      <w:bookmarkEnd w:id="566"/>
    </w:p>
    <w:p>
      <w:pPr>
        <w:pStyle w:val="Heading6"/>
        <w:numPr>
          <w:ilvl w:val="5"/>
          <w:numId w:val="1"/>
        </w:numPr>
        <w:rPr/>
      </w:pPr>
      <w:bookmarkStart w:id="567" w:name="__RefHeading___Toc1802514_1468164448"/>
      <w:bookmarkStart w:id="568" w:name="_Toc221"/>
      <w:bookmarkEnd w:id="567"/>
      <w:r>
        <w:rPr>
          <w:rtl w:val="true"/>
        </w:rPr>
        <w:t>أولا</w:t>
      </w:r>
      <w:r>
        <w:rPr>
          <w:rtl w:val="true"/>
        </w:rPr>
        <w:t>:</w:t>
      </w:r>
      <w:r>
        <w:rPr>
          <w:rtl w:val="true"/>
        </w:rPr>
        <w:t>التمسک بإطلاق بعض الروایات</w:t>
      </w:r>
      <w:bookmarkEnd w:id="568"/>
    </w:p>
    <w:p>
      <w:pPr>
        <w:pStyle w:val="BookText"/>
        <w:rPr/>
      </w:pPr>
      <w:r>
        <w:rPr>
          <w:rFonts w:ascii="IRNazanin" w:hAnsi="IRNazanin" w:eastAsia="IRNazanin"/>
          <w:color w:val="111111"/>
          <w:sz w:val="28"/>
          <w:sz w:val="28"/>
          <w:szCs w:val="28"/>
          <w:rtl w:val="true"/>
          <w:lang w:bidi="fa-IR"/>
        </w:rPr>
        <w:t>تمسک المشهور بروایات عدیدة،و قبل الدخول فی ذکر تصویر دلالتها،قد یقرب الاطلاق فیها ببیان عام جار و معاضد لدلالتها علی الاطلاق أو العموم،و هو ترک الاستفصال فیها و هذا یکفی للتمسک بالإطلاق،و إلا یکون من موارد الاغراء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الاستفصال أنما یتأتی فی المورد الذی یجمل السائل مورد سؤاله بلا دلالة لفظیة أو حالیة علی دخول مورده فی أحد شقوق الطبیعة الکلیة، فحینئذ تکون الاجابة منه علیه السلام بلا استفصال و استفسار من السائل علی تعیین مورده تکون تلک الاجابة عین الاطلاق،اذ لو کان لاحد الشقوق دخل لکان علی الامام علیه السلام ان یستفصل من السائل کی لا تندرج الشقوق الخارجة عن موضوع الحکم فیه،فحیث ترک الاستفصال یدل علی کون الحکم و المحمول علی کلی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الضابطة لا تتأتی فی ما نحن فیه إذ مورد اسئلة الرواة محتفة بقرائن إما لفظیة او حالیة دالة علی قلة المضاف الذی وقع السؤال عن حکمه،فلیس السؤال مجمل حینئذ فی المورد کی تکون الاجابة المطلقة محمولة علی کلی الطبیعة و انما هی محمولة علی المورد المقید بالقلة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bookmarkStart w:id="569" w:name="pg13747_165300"/>
    </w:p>
    <w:p>
      <w:pPr>
        <w:pStyle w:val="BookText"/>
        <w:rPr/>
      </w:pPr>
      <w:bookmarkEnd w:id="569"/>
      <w:r>
        <w:rPr>
          <w:rFonts w:ascii="IRNazanin" w:hAnsi="IRNazanin" w:eastAsia="IRNazanin"/>
          <w:color w:val="111111"/>
          <w:sz w:val="28"/>
          <w:sz w:val="28"/>
          <w:szCs w:val="28"/>
          <w:rtl w:val="true"/>
          <w:lang w:bidi="fa-IR"/>
        </w:rPr>
        <w:t>و الروایات التی تمسک بها المشهور هی</w:t>
      </w:r>
      <w:r>
        <w:rPr>
          <w:rFonts w:eastAsia="IRNazanin" w:cs="IRNazanin"/>
          <w:color w:val="111111"/>
          <w:sz w:val="28"/>
          <w:szCs w:val="28"/>
          <w:rtl w:val="true"/>
          <w:lang w:bidi="fa-IR"/>
        </w:rPr>
        <w:t>:</w:t>
      </w:r>
    </w:p>
    <w:p>
      <w:pPr>
        <w:pStyle w:val="Heading6"/>
        <w:numPr>
          <w:ilvl w:val="5"/>
          <w:numId w:val="1"/>
        </w:numPr>
        <w:rPr/>
      </w:pPr>
      <w:bookmarkStart w:id="570" w:name="__RefHeading___Toc1802516_1468164448"/>
      <w:bookmarkStart w:id="571" w:name="_Toc222"/>
      <w:bookmarkEnd w:id="570"/>
      <w:r>
        <w:rPr>
          <w:rtl w:val="true"/>
        </w:rPr>
        <w:t>الروایة الاولی</w:t>
      </w:r>
      <w:bookmarkEnd w:id="571"/>
    </w:p>
    <w:p>
      <w:pPr>
        <w:pStyle w:val="BookText"/>
        <w:rPr/>
      </w:pPr>
      <w:r>
        <w:rPr>
          <w:rFonts w:ascii="IRNazanin" w:hAnsi="IRNazanin" w:eastAsia="IRNazanin"/>
          <w:color w:val="111111"/>
          <w:sz w:val="28"/>
          <w:sz w:val="28"/>
          <w:szCs w:val="28"/>
          <w:rtl w:val="true"/>
          <w:lang w:bidi="fa-IR"/>
        </w:rPr>
        <w:t>موثقة عمار الساباطی أنه سأل أبا عبد الله علیه السلام عن رجل یجد فی إنائه فأرة،و قد توضأ من ذلک الاناء مرارا،أو أغتسل منه،أو غسل ثیابه،و قد کانت الفأرة متسلخة،فقال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رآها فی الإناء قبل أن یغتسل أو یتوضأ أو یغسل ثیابه،ثم فعل ذلک بعد ما رآها فی الاناء،فعلیه أن یغسل ثیابه و یغسل کل ما أصابه ذلک الماء و یعید الوضوء و الصلاة،و ان کان انما رآها بعد ما فرغ من ذلک و فعله فلا یمس من ذلک الماء شیئا،و لیس علیه شیء لانه لا یعلم متی سقطت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أن یکون إنما سقطت فیه تلک الساعة التی رآها</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البدن أو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آثار 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الماء الذی لاقی الفأرة المتسلخة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دلت بعمومها علی وجوب غسل کل ما لاقاه متنجس فنجاسة الملاقی بنفسها تقتضی نجاسة کل ما لاقاه کثیرا کان الملاقی أم قلیلا ماء کان أو مضافا،و الخروج عن ذلک یحتاج الی دلیل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الملاقی فی مفروض الروایة هو الجسم حیث أنه هو الذی یقبل الغسل،نعم استفادة التنجیس منه إجمالا للمائعات بمعونة الارتکاز العرفی فی محله،الا أن القدر المتیقن منه القلیل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bookmarkStart w:id="572" w:name="pg13747_165301"/>
    </w:p>
    <w:p>
      <w:pPr>
        <w:pStyle w:val="Heading6"/>
        <w:numPr>
          <w:ilvl w:val="5"/>
          <w:numId w:val="1"/>
        </w:numPr>
        <w:rPr/>
      </w:pPr>
      <w:bookmarkStart w:id="573" w:name="__RefHeading___Toc1802518_1468164448"/>
      <w:bookmarkStart w:id="574" w:name="_Toc223"/>
      <w:bookmarkEnd w:id="572"/>
      <w:bookmarkEnd w:id="573"/>
      <w:r>
        <w:rPr>
          <w:rtl w:val="true"/>
        </w:rPr>
        <w:t>الروایة الثانیة</w:t>
      </w:r>
      <w:bookmarkEnd w:id="574"/>
    </w:p>
    <w:p>
      <w:pPr>
        <w:pStyle w:val="BookText"/>
        <w:rPr/>
      </w:pP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وقعت الفأرة فی السمن فماتت،فإن کان جامدا فألقها و ما یلیها،و کل ما بقی،و ان کان ذائبا فلا تأکله، و استصبح به،و الزیت مثل ذلک</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نقطع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الزیت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نجاسة ملاقی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مما یختص بالسمن أو الزیت و انما هو مستند الی میعانهما و ذوبانهما،فکل مائع له ذوبان یحکم بنجاسته اذا لاقی نجسا،بلا فرق فی ذلک بین کثرته و قلته،و السمن و الزیت و ان کانا خارجین من المضاف،إلا انا نقطع بعدم خصوصیة لهما فی الحکم،و انه مستند الی ذوبان الملاقی و میعانه مضافا کان أم لم یکن،و علی الاول قلیلا کان أو کثیرا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صدر الاستدلال من الاشکال علی تقریر الاطلاق بترک الاستفصال من أن الروایة منصرفة عن المضاف الکثیر،بقرینة الانیة المقدرة فی فرض السائل</w:t>
      </w:r>
      <w:r>
        <w:rPr>
          <w:rFonts w:eastAsia="IRNazanin" w:cs="IRNazanin"/>
          <w:color w:val="111111"/>
          <w:sz w:val="28"/>
          <w:szCs w:val="28"/>
          <w:rtl w:val="true"/>
          <w:lang w:bidi="fa-IR"/>
        </w:rPr>
        <w:t>.</w:t>
      </w:r>
    </w:p>
    <w:p>
      <w:pPr>
        <w:pStyle w:val="Heading6"/>
        <w:numPr>
          <w:ilvl w:val="5"/>
          <w:numId w:val="1"/>
        </w:numPr>
        <w:rPr/>
      </w:pPr>
      <w:bookmarkStart w:id="575" w:name="__RefHeading___Toc1802520_1468164448"/>
      <w:bookmarkStart w:id="576" w:name="_Toc224"/>
      <w:bookmarkEnd w:id="575"/>
      <w:r>
        <w:rPr>
          <w:rtl w:val="true"/>
        </w:rPr>
        <w:t>الروایة الثالثة</w:t>
      </w:r>
      <w:bookmarkEnd w:id="576"/>
    </w:p>
    <w:p>
      <w:pPr>
        <w:pStyle w:val="BookText"/>
        <w:rPr/>
      </w:pPr>
      <w:r>
        <w:rPr>
          <w:rFonts w:ascii="IRNazanin" w:hAnsi="IRNazanin" w:eastAsia="IRNazanin"/>
          <w:color w:val="111111"/>
          <w:sz w:val="28"/>
          <w:sz w:val="28"/>
          <w:szCs w:val="28"/>
          <w:rtl w:val="true"/>
          <w:lang w:bidi="fa-IR"/>
        </w:rPr>
        <w:t>معتبرة السکونی عن جعفر عن أبیه علیهما السلام،أن علیا علیه السلام سئل عن قدر طبخت و إذا فی القدر فأرة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یهراق مرقها،و یغسل اللحم و یؤکل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bookmarkStart w:id="577" w:name="pg13747_165302"/>
    </w:p>
    <w:p>
      <w:pPr>
        <w:pStyle w:val="BookText"/>
        <w:rPr/>
      </w:pPr>
      <w:bookmarkEnd w:id="577"/>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الاطلاق من حیث کبر القدر و صغره و الاطلاق من حیث کثرة المرق و عدمها دلیل علی انفعال الکثیر من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الاستفصال فی الروایة دال علی شموله للمضاف الکثیر مهما کان حجمه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أوردناه علی الروایة السابقة،کما یحتمل أیضا اشتمال المرق علی أجزاء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العرب فی مضایفهم ربما یطبخون بعیر فی القدر الواحد،و أن المرق بمقدار کر أو أکثر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شواهد و دلیل،نعم فی زمن نبی الله سلیمان کانت هناک قدور راسیات تسع الکر و ما فوق،لکن هذا کان من مآثر و اختصاصات نبی الله سلیمان علیه السلام</w:t>
      </w:r>
      <w:r>
        <w:rPr>
          <w:rFonts w:eastAsia="IRNazanin" w:cs="IRNazanin"/>
          <w:color w:val="111111"/>
          <w:sz w:val="28"/>
          <w:szCs w:val="28"/>
          <w:rtl w:val="true"/>
          <w:lang w:bidi="fa-IR"/>
        </w:rPr>
        <w:t>.</w:t>
      </w:r>
    </w:p>
    <w:p>
      <w:pPr>
        <w:pStyle w:val="Heading6"/>
        <w:numPr>
          <w:ilvl w:val="5"/>
          <w:numId w:val="1"/>
        </w:numPr>
        <w:rPr/>
      </w:pPr>
      <w:bookmarkStart w:id="578" w:name="__RefHeading___Toc1802522_1468164448"/>
      <w:bookmarkStart w:id="579" w:name="_Toc225"/>
      <w:bookmarkEnd w:id="578"/>
      <w:r>
        <w:rPr>
          <w:rtl w:val="true"/>
        </w:rPr>
        <w:t>الروایة الرابعة</w:t>
      </w:r>
      <w:bookmarkEnd w:id="579"/>
    </w:p>
    <w:p>
      <w:pPr>
        <w:pStyle w:val="BookText"/>
        <w:rPr/>
      </w:pPr>
      <w:r>
        <w:rPr>
          <w:rFonts w:ascii="IRNazanin" w:hAnsi="IRNazanin" w:eastAsia="IRNazanin"/>
          <w:color w:val="111111"/>
          <w:sz w:val="28"/>
          <w:sz w:val="28"/>
          <w:szCs w:val="28"/>
          <w:rtl w:val="true"/>
          <w:lang w:bidi="fa-IR"/>
        </w:rPr>
        <w:t>کما یمکن أن یستدل للمشهور أیضا بروایات الأسآر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ابی بصیر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بفضل السنور بأس أن یتوضأ منه و یشرب،و لا یشرب سؤر الکلب إلا أن یکون حوضا کبیرا یستقی منه،و هذه الروایة هی عمدة الروایات التی استدل بها علی نجاسة المضاف الکثیر مطلقا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لخصوص الماء الکثیر دال علی عموم المستثنی منه،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فیشمل المضاف القلیل و الکثیر و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السؤر لا یعم المائع الکثیر فالاستثناء منقطع فلا دلالة فیه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دعوی صدق السؤر علی المائع الکثیر الذی هو بحد الکر أو یزید قلیلا،و بدلالة الاستثناء المنقطع علی العموم کما حققه السید الیزدی فی حاشیته علی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لابن الناظم فی شرحه للألفیة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أدلة اللزوم العامة عند قوله تعالی لا تَأْکُلُوا أَمْوالَکُمْ بَیْنَکُمْ بِالْباطِلِ إِلاّ أَنْ تَکُونَ تِجارَةً عَنْ تَراضٍ مِنْکُمْ حیث یثار إشکال انقطاع الاستثناء لکون الباطل عرفا أخص من مطلق المعاملة فلا یکون فیها دلالة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هذه الخدشة و دفعها،استظهار کون المورد فی المستثنی منه هو خصوص الماء لتقیید فضل السنور فی هذه الروایة بالتوضؤ منه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الفضل أستعمل فی روایات الاسئار فی مطلق ما باشره الحیوان طعاما کان أو شرابا،کما یظهر ذلک للمتصفح للروایات،بل و فی خصوص فضل السنور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ذکر التوضؤ معطوف علیه جواز الشرب و هو لا یختص بالماء بل لمطلق المائع فذکر کل من التوضؤ و جواز الشرب من باب الکنایة عن الطهارة و بیان ترتیب مطلق آثار الطهارة،لا فی خصوص الماء بل فی کل مائع و آثارها فی کل مورد بحسبه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 کذا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بان التقیید بالاستقاء مجمل لإمکان کونه کنایة عن مطلق الکثیر و لو کان مضافا أو کنایة عن اطلاق الماء،فعلی الاول تکون الروایة دالة علی اعتصام الکثیر لأن المستثنی حینئذ عنوان عام یشمله و علی الثانی یکون المستثنی خصوص الماء الکثیر،فیدل علی انفعال المضاف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فبذلک تصبح دلالة الروایة مجملة علی انفعال المضاف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التقیید بالاستقاء قید ثانی بعد التقیید الاول و هو کبر الحوض،و الاصل فی التقیید التأسیس لا التأکید،فحینئذ تکون الکثرة مدلولة بکبر الحوض و الاستقاء دال علی المائیة،مضافا الی تعارف استعمال عنوان الاستقاء لخصوص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یستظهر أن الروایة لیست فی مقام بیان الانفعال بالملاقات،بل فی مقام الارشاد الی کیفیة التخلص من عین النجاسة و هی لعاب الکلب حیث انها لو کانت فی المقام الاول لما احتیج الی بیان کثرة الماء بما یکون أکرارا عدیدة کما هو المستفاد من مجموع عنوان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نکتة استثناء الاکرار الکثیرة المکنی عنها بالاستقاء هو کونه من مصدر مائی بحجم کبیر کی یستهلک لعاب الکلب بهذه الکمیة الکبیرة لا لبیان موارد عدم الانفعال بالملاقات فلا تکون الروایة حینئذ فی مقام الدلالة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دفع هذه الخدشة أن فی روایات المقام الکر قد ورد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الدواب و ولوغ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کانت الاجابة فی تلک الروایات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bookmarkStart w:id="580" w:name="pg13747_165305"/>
    </w:p>
    <w:p>
      <w:pPr>
        <w:pStyle w:val="BookText"/>
        <w:rPr/>
      </w:pPr>
      <w:bookmarkEnd w:id="580"/>
      <w:r>
        <w:rPr>
          <w:rFonts w:ascii="IRNazanin" w:hAnsi="IRNazanin" w:eastAsia="IRNazanin"/>
          <w:color w:val="111111"/>
          <w:sz w:val="28"/>
          <w:sz w:val="28"/>
          <w:szCs w:val="28"/>
          <w:rtl w:val="true"/>
          <w:lang w:bidi="fa-IR"/>
        </w:rPr>
        <w:t>بلغ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بقاء لعاب الکلب موجبا للمحذور لما حکم بالطهارة و الاعتصام فی روایات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الروایات لیست فی مقام بیان المعالجة لعین النجاسة من حیث هی،و انما هی فی مقام بیان عدم انفعال الکر فی نفسه بالملاقات،فلو فرض أن لعاب الکلب موجود بأجزاء منتشرة فی الکر فذلک لا یوجب نجاسة الکر بمجرد ذلک ما لم یتغیر فی الحکم الواقعی،و ان کان بحسب الوظیفة الظاهریة واجب اجتنابه فی ما اذا لم یمکن تمییز مواضع أجزاء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له نظیر فی روایات أدلة الاحکام،حیث أنها قد تتعرض الی جهة و تکون الجهات الاخری مسکوت عنها،فقد یسأل الراوی سؤال فیه عدة شوق،و یجیب الامام علیه السلام علی شق واحد من تلک المسألة اتکاء علی قرائن حالیة و مقامیة</w:t>
      </w:r>
      <w:r>
        <w:rPr>
          <w:rFonts w:eastAsia="IRNazanin" w:cs="IRNazanin"/>
          <w:color w:val="111111"/>
          <w:sz w:val="28"/>
          <w:szCs w:val="28"/>
          <w:rtl w:val="true"/>
          <w:lang w:bidi="fa-IR"/>
        </w:rPr>
        <w:t>.</w:t>
      </w:r>
    </w:p>
    <w:p>
      <w:pPr>
        <w:pStyle w:val="Heading6"/>
        <w:numPr>
          <w:ilvl w:val="5"/>
          <w:numId w:val="1"/>
        </w:numPr>
        <w:rPr/>
      </w:pPr>
      <w:bookmarkStart w:id="581" w:name="__RefHeading___Toc1802524_1468164448"/>
      <w:bookmarkStart w:id="582" w:name="_Toc226"/>
      <w:bookmarkEnd w:id="581"/>
      <w:r>
        <w:rPr>
          <w:rtl w:val="true"/>
        </w:rPr>
        <w:t>الروایة الخامسة</w:t>
      </w:r>
      <w:bookmarkEnd w:id="582"/>
    </w:p>
    <w:p>
      <w:pPr>
        <w:pStyle w:val="BookText"/>
        <w:rPr/>
      </w:pPr>
      <w:r>
        <w:rPr>
          <w:rFonts w:ascii="IRNazanin" w:hAnsi="IRNazanin" w:eastAsia="IRNazanin"/>
          <w:color w:val="111111"/>
          <w:sz w:val="28"/>
          <w:sz w:val="28"/>
          <w:szCs w:val="28"/>
          <w:rtl w:val="true"/>
          <w:lang w:bidi="fa-IR"/>
        </w:rPr>
        <w:t>زکریا بن آدم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قطرة خمر أو نبیذ مسکر قطرت فی قدر فیه لحم کثیر و مرق 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یهراق المرق،او یطعمه أهل الذمة، أو الکلب و اللحم اغسله و کله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الکثرة هنا لیس بمعنی الکثرة الشرعیة أی کر فما زاد،بل هی الکثرة فی نظر السائل و فی الخسارة التی ستحصل من جراء إراقة المرق،نظیر ما قاله أحد الرواة للامام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أهون علی من أن أترک طعامی من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bookmarkStart w:id="583" w:name="pg13747_165306"/>
    </w:p>
    <w:p>
      <w:pPr>
        <w:pStyle w:val="BookText"/>
        <w:rPr/>
      </w:pPr>
      <w:bookmarkEnd w:id="583"/>
      <w:r>
        <w:rPr>
          <w:rFonts w:ascii="IRNazanin" w:hAnsi="IRNazanin" w:eastAsia="IRNazanin"/>
          <w:color w:val="111111"/>
          <w:sz w:val="28"/>
          <w:sz w:val="28"/>
          <w:szCs w:val="28"/>
          <w:rtl w:val="true"/>
          <w:lang w:bidi="fa-IR"/>
        </w:rPr>
        <w:t>أجلها،فقال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 تستخفّ بالفأرة،و إنما استخففت بدینک</w:t>
      </w:r>
      <w:r>
        <w:rPr>
          <w:rFonts w:eastAsia="IRNazanin" w:cs="IRNazanin"/>
          <w:color w:val="111111"/>
          <w:sz w:val="28"/>
          <w:szCs w:val="28"/>
          <w:rtl w:val="true"/>
          <w:lang w:bidi="fa-IR"/>
        </w:rPr>
        <w:t>.</w:t>
      </w:r>
    </w:p>
    <w:p>
      <w:pPr>
        <w:pStyle w:val="Heading6"/>
        <w:numPr>
          <w:ilvl w:val="5"/>
          <w:numId w:val="1"/>
        </w:numPr>
        <w:rPr/>
      </w:pPr>
      <w:bookmarkStart w:id="584" w:name="__RefHeading___Toc1802526_1468164448"/>
      <w:bookmarkStart w:id="585" w:name="_Toc227"/>
      <w:bookmarkEnd w:id="584"/>
      <w:r>
        <w:rPr>
          <w:rtl w:val="true"/>
        </w:rPr>
        <w:t>الروایة السادسة</w:t>
      </w:r>
      <w:bookmarkEnd w:id="585"/>
    </w:p>
    <w:p>
      <w:pPr>
        <w:pStyle w:val="BookText"/>
        <w:rPr/>
      </w:pPr>
      <w:r>
        <w:rPr>
          <w:rFonts w:ascii="IRNazanin" w:hAnsi="IRNazanin" w:eastAsia="IRNazanin"/>
          <w:color w:val="111111"/>
          <w:sz w:val="28"/>
          <w:sz w:val="28"/>
          <w:szCs w:val="28"/>
          <w:rtl w:val="true"/>
          <w:lang w:bidi="fa-IR"/>
        </w:rPr>
        <w:t>معتبرة عمار الساباطی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الخنفساء و الذباب و الجراد و النمل و ما أشبه ذلک یموت فی البئر و الزیت و السمن و شبهه،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لیس له دم فلا بأس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فدلت هذه الموثقة مفهوما أن وقوع المیتة مما له نفس سائلة فی شیء من المائعات یوجب نجاسته،و قد دلت بإطلاقها علی عدم الفرق فی المائع بین المضاف و المطلق،و بین کثرته و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تدل علی نجاسة المضاف من حیث أصنافه،لا من حیث کثرته و قلته،مع أنه أشبه بمفهوم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کون موارد الروایات هو القلیل فی غالبها و انصراف غیرها الی القلیل غیر بعیدة</w:t>
      </w:r>
      <w:r>
        <w:rPr>
          <w:rFonts w:eastAsia="IRNazanin" w:cs="IRNazanin"/>
          <w:color w:val="111111"/>
          <w:sz w:val="28"/>
          <w:szCs w:val="28"/>
          <w:rtl w:val="true"/>
          <w:lang w:bidi="fa-IR"/>
        </w:rPr>
        <w:t>.</w:t>
      </w:r>
    </w:p>
    <w:p>
      <w:pPr>
        <w:pStyle w:val="Heading6"/>
        <w:numPr>
          <w:ilvl w:val="5"/>
          <w:numId w:val="1"/>
        </w:numPr>
        <w:rPr/>
      </w:pPr>
      <w:bookmarkStart w:id="586" w:name="__RefHeading___Toc1802528_1468164448"/>
      <w:bookmarkStart w:id="587" w:name="_Toc228"/>
      <w:bookmarkEnd w:id="586"/>
      <w:r>
        <w:rPr>
          <w:rtl w:val="true"/>
        </w:rPr>
        <w:t>ثانیا</w:t>
      </w:r>
      <w:r>
        <w:rPr>
          <w:rtl w:val="true"/>
        </w:rPr>
        <w:t>:</w:t>
      </w:r>
      <w:r>
        <w:rPr>
          <w:rtl w:val="true"/>
        </w:rPr>
        <w:t>التمسک بالاجماع</w:t>
      </w:r>
      <w:bookmarkEnd w:id="587"/>
    </w:p>
    <w:p>
      <w:pPr>
        <w:pStyle w:val="BookText"/>
        <w:rPr/>
      </w:pPr>
      <w:r>
        <w:rPr>
          <w:rFonts w:ascii="IRNazanin" w:hAnsi="IRNazanin" w:eastAsia="IRNazanin"/>
          <w:color w:val="111111"/>
          <w:sz w:val="28"/>
          <w:sz w:val="28"/>
          <w:szCs w:val="28"/>
          <w:rtl w:val="true"/>
          <w:lang w:bidi="fa-IR"/>
        </w:rPr>
        <w:t>و أما التمسک بالاجماع ففیه أنه مدرکی مستند الی إطلاق هذه الروایات فلا وجه له،مع ما عرفت من مخالفة کل من الشیخین فی المقنعة و النهایة،و تمایل المحقق الحلی فی نکته فی مسألة القدر المغلی فیه اللحم و أریق فیه الدم قلیلا الذهاب إلی عدم انفعال المرق إذا احالت النار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فعمدة دلیل المشهور هو التمسک بإطلاق الروایات و ترک الاستفصال فیها،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bookmarkStart w:id="588" w:name="pg13747_165307"/>
    </w:p>
    <w:p>
      <w:pPr>
        <w:pStyle w:val="BookText"/>
        <w:rPr/>
      </w:pPr>
      <w:bookmarkEnd w:id="588"/>
      <w:r>
        <w:rPr>
          <w:rFonts w:ascii="IRNazanin" w:hAnsi="IRNazanin" w:eastAsia="IRNazanin"/>
          <w:color w:val="111111"/>
          <w:sz w:val="28"/>
          <w:sz w:val="28"/>
          <w:szCs w:val="28"/>
          <w:rtl w:val="true"/>
          <w:lang w:bidi="fa-IR"/>
        </w:rPr>
        <w:t>و فیه ما تقدم،مع أنه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تمامیة الاستدلال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 المقیّدة لهذا الاطلاق،و التی یمکن أن یستدل بها علی عدم انفعال المضاف الکثیر،سیأتی ذکرها إن شاء الله</w:t>
      </w:r>
      <w:r>
        <w:rPr>
          <w:rFonts w:eastAsia="IRNazanin" w:cs="IRNazanin"/>
          <w:color w:val="111111"/>
          <w:sz w:val="28"/>
          <w:szCs w:val="28"/>
          <w:rtl w:val="true"/>
          <w:lang w:bidi="fa-IR"/>
        </w:rPr>
        <w:t>.</w:t>
      </w:r>
    </w:p>
    <w:p>
      <w:pPr>
        <w:pStyle w:val="Heading6"/>
        <w:numPr>
          <w:ilvl w:val="5"/>
          <w:numId w:val="1"/>
        </w:numPr>
        <w:rPr/>
      </w:pPr>
      <w:bookmarkStart w:id="589" w:name="__RefHeading___Toc1802530_1468164448"/>
      <w:bookmarkStart w:id="590" w:name="_Toc229"/>
      <w:bookmarkEnd w:id="589"/>
      <w:r>
        <w:rPr>
          <w:rtl w:val="true"/>
        </w:rPr>
        <w:t>دلیل القول الثانی</w:t>
      </w:r>
      <w:bookmarkEnd w:id="590"/>
    </w:p>
    <w:p>
      <w:pPr>
        <w:pStyle w:val="BookText"/>
        <w:rPr/>
      </w:pPr>
      <w:r>
        <w:rPr>
          <w:rFonts w:ascii="IRNazanin" w:hAnsi="IRNazanin" w:eastAsia="IRNazanin"/>
          <w:color w:val="111111"/>
          <w:sz w:val="28"/>
          <w:sz w:val="28"/>
          <w:szCs w:val="28"/>
          <w:rtl w:val="true"/>
          <w:lang w:bidi="fa-IR"/>
        </w:rPr>
        <w:t>أن الاطلاقات السابقة علی القول بشمولها للکثیر لا تتناول الاحواض و المخازن الضخمة جدا فی المصانع العصریة و آبار النفط و نحوها،لعدم صدق الملاقات لکل المجموع و إنما یصدق عنوان الملاقی علی البعض المجاور دون الأبعاض البعیدة،فیراها العرف متعددة من حیث إسناد الملاقی،و بعدم تحقق السرایة فی مثل هذا الحجم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التردید فی تحدید مقدار الانفعال قاض بانفعاله کله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بالاقتصار علی القدر المتیقن بعد وضوح تغایر المجاور منه مع البعید،و بعبارة أخری أنه لا ریب فی عدم صدق الملاقی علی الاطراف البعیدة کما أنه لا ریب فی صدق الملاقی علی الاطراف القریبة و المجاورة،و انما یقع الشک فی درجات الاطراف المتوسطة التالیة للمجاور،و مع فرض الشک فی صدق العنوان علیها یکون الدلیل مجملا فتصل النوبة الی استصحاب الطهارة أو أصالتها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متین فضلا عما سیأتی من متانة القول الثالث،بل هذا الوجه یتأتی فی الماء المطلق الراکد و لو لم یکن دلیل علی اعتصام الکر منه،و لذا ذکر هذا الوجه غیر واحد من المتقدمین کالشهید فی الذکری فی طهر الجاری و عدم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bookmarkStart w:id="591" w:name="pg13747_165308"/>
    </w:p>
    <w:p>
      <w:pPr>
        <w:pStyle w:val="BookText"/>
        <w:rPr/>
      </w:pPr>
      <w:bookmarkEnd w:id="591"/>
      <w:r>
        <w:rPr>
          <w:rFonts w:ascii="IRNazanin" w:hAnsi="IRNazanin" w:eastAsia="IRNazanin"/>
          <w:color w:val="111111"/>
          <w:sz w:val="28"/>
          <w:sz w:val="28"/>
          <w:szCs w:val="28"/>
          <w:rtl w:val="true"/>
          <w:lang w:bidi="fa-IR"/>
        </w:rPr>
        <w:t>نجاسته کما اذا کان فی جدول طوله فرسخ و لو لم یدل دلیل بخصوصه علی اعتصام الجاری،بل جعلوا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کالمحقق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أحد أدلة اعتصام الجاری اجمالا</w:t>
      </w:r>
      <w:r>
        <w:rPr>
          <w:rFonts w:eastAsia="IRNazanin" w:cs="IRNazanin"/>
          <w:color w:val="111111"/>
          <w:sz w:val="28"/>
          <w:szCs w:val="28"/>
          <w:rtl w:val="true"/>
          <w:lang w:bidi="fa-IR"/>
        </w:rPr>
        <w:t>.</w:t>
      </w:r>
    </w:p>
    <w:p>
      <w:pPr>
        <w:pStyle w:val="Heading6"/>
        <w:numPr>
          <w:ilvl w:val="5"/>
          <w:numId w:val="1"/>
        </w:numPr>
        <w:rPr/>
      </w:pPr>
      <w:bookmarkStart w:id="592" w:name="__RefHeading___Toc1802532_1468164448"/>
      <w:bookmarkStart w:id="593" w:name="_Toc230"/>
      <w:bookmarkEnd w:id="592"/>
      <w:r>
        <w:rPr>
          <w:rtl w:val="true"/>
        </w:rPr>
        <w:t>دلیل القول الثالث</w:t>
      </w:r>
      <w:bookmarkEnd w:id="593"/>
    </w:p>
    <w:p>
      <w:pPr>
        <w:pStyle w:val="BookText"/>
        <w:rPr/>
      </w:pPr>
      <w:r>
        <w:rPr>
          <w:rFonts w:ascii="IRNazanin" w:hAnsi="IRNazanin" w:eastAsia="IRNazanin"/>
          <w:color w:val="111111"/>
          <w:sz w:val="28"/>
          <w:sz w:val="28"/>
          <w:szCs w:val="28"/>
          <w:rtl w:val="true"/>
          <w:lang w:bidi="fa-IR"/>
        </w:rPr>
        <w:t>مع ما تقدم من الخدشة فی الاطلاقات،یستدل له أیضا</w:t>
      </w:r>
      <w:r>
        <w:rPr>
          <w:rFonts w:eastAsia="IRNazanin" w:cs="IRNazanin"/>
          <w:color w:val="111111"/>
          <w:sz w:val="28"/>
          <w:szCs w:val="28"/>
          <w:rtl w:val="true"/>
          <w:lang w:bidi="fa-IR"/>
        </w:rPr>
        <w:t>:</w:t>
      </w:r>
    </w:p>
    <w:p>
      <w:pPr>
        <w:pStyle w:val="Heading6"/>
        <w:numPr>
          <w:ilvl w:val="5"/>
          <w:numId w:val="1"/>
        </w:numPr>
        <w:rPr/>
      </w:pPr>
      <w:bookmarkStart w:id="594" w:name="__RefHeading___Toc1802534_1468164448"/>
      <w:bookmarkStart w:id="595" w:name="_Toc231"/>
      <w:bookmarkEnd w:id="594"/>
      <w:r>
        <w:rPr>
          <w:rtl w:val="true"/>
        </w:rPr>
        <w:t>أولا</w:t>
      </w:r>
      <w:r>
        <w:rPr>
          <w:rtl w:val="true"/>
        </w:rPr>
        <w:t>:</w:t>
      </w:r>
      <w:r>
        <w:rPr>
          <w:rtl w:val="true"/>
        </w:rPr>
        <w:t>بما رواه ثقة الاسلام الکلینی فی الصحیح عن سعید الاعرج</w:t>
      </w:r>
      <w:bookmarkEnd w:id="59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الفأرة و الکلب یقع فی السمن و الزیت ثم یخرج منه حیا،قال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بأکله </w:t>
      </w:r>
      <w:r>
        <w:rPr>
          <w:rStyle w:val="FootnoteAnchor"/>
          <w:rtl w:val="true"/>
        </w:rPr>
        <w:footnoteReference w:id="791"/>
      </w:r>
      <w:r>
        <w:rPr>
          <w:rFonts w:ascii="IRNazanin" w:hAnsi="IRNazanin" w:eastAsia="IRNazanin"/>
          <w:color w:val="111111"/>
          <w:sz w:val="28"/>
          <w:sz w:val="28"/>
          <w:szCs w:val="28"/>
          <w:rtl w:val="true"/>
          <w:lang w:bidi="fa-IR"/>
        </w:rPr>
        <w:t>،و رواه الشیخ بإسناده عن الحسین بن سعید عن علی بن النعمان عن سعید الاعرج،إلا أنه أسقط لفظ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 إن کانت دالة بالإطلاق علی عدم انفعال المضاف حتی القلیل منه إلا انها محمولة علی الکثیر کما یأتی فی الصحیحة الآتیة،فلا تحمل علی التقیة لاجل کون ذلک فتوی مالک بالطهارة فی الکلب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صورة المتن الکامل للروایة فی التهذیب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الاعرج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أبا عبد الله علیه السلام عن الفأرة تقع فی السمن و الزیت ثم تخرج منه حیا؟،فقال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کله،و عن الفأرة تموت فی السمن و العسل؟فقال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حولها و کل بقیته،و عن الفأرة تموت فی الزیت؟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و لکن اسرج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ملاحظة صدر الروایة و ذیلها المتعرض للفأرة فی فرض الحیاة و فی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فرض الموت یظهر جلیا أن التفصیل فی ملاقاة الزیت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السمن و العسل الجامدین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الحیاة و الموت فی الفأرة عبارة عن التفصیل بین الملاقاة للشیء الطاهر و النجس،فلا یمکن اشتمالها حینئذ علی لفظة الکلب کما فی نسخة الکافی،و إلا لتدافع الصدر و الذیل،و لذلک 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المرآة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التهذیب هذا الخبر و لیس فیه ذکر الکلب و لعله من سهو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التهذیب لیست روایة واحدة،و انما هی أسئلة متعددة من جمع الراوی عن سعید الاعرج،و الشاهد علی ذلک أن سعید الاعرج صاحب کتاب کسماعة و علی بن جعفر،جمع فیه أسئلته و روایاته عن المعصوم علیه السلام فیتابع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و إشعارا بالأسئلة المختلفة فی المجالس المتعددة کما هو الحال فی روایات سماعة و علی بن جعفر التی یظهر ذلک فیها بوضوح،هذا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الصدر و الذیل لیس بما ذکر،إذ لیس فی الذیل فرض الملاقاة المجرة فقط للمیتة،بل فرض موتانها داخل الزیت و بقاؤها مدة کما هو متعارف فی حالات الاطلاع علی سقوطها فی الزیت،و کما هو الحال فی فرض موتها علی السمن و العسل،فهو یلازم نحو من التفسخ أو الامتزاج باجزائها و السوائل الخارجة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سلم بأن الفقرات هی روایة واحدة و اشتمل الصدر علی الکلب لم یکن تدافع إذ بین الملاقاة المجردة و الامتزاج بالعین النجسة فرق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الوصف فی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الحال لا یناسب الاسناد إلی</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الفأرة المؤنث و لو لفظا،فهو یؤید عطف الکلب علی الفأرة و اسناد الحال إلیهما باعتبار الجنس الحیوانی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زیادة لفظ الکلب من النساخ أو بعض الرواة لان اصالة عدم الزیادة و لو کانت أرجح من أصالة عدم النقیصة إلا انها غیر سالمة فی المقام حیث أن نجاسة الکلب معهودة من الصدر الاول مع بعد وقوع الکلب فی سمن أو زیت بحیث یکون فی معرض الموت،فالمظنون وقوع الزیادة سیما مع افراد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یخرج</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تقدم و بعد کون الراوی ممن یمتهن تجارة السمن المعتاد فیها الکمیات ذات الاحجام الکبیرة فی المخازن،و بعد عدم کون المفاد المطابقی للروایة طهارة الکلب بل هو عدم انفعال الزیت،مع ان سؤال الراوی عن انفعال المضاف یظهر منه مفروغیته من نجاسة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الالتفات الی أن سعید الاعرج الراوی لها هو سعید السمان و هو سعید بن عبد الله المعروف صاحب الاصل و الکتاب الذی یرویه علی بن النعمان و صفوان بن یحیی،فالراوی مع مکانته و صحبته له علیه السلام یمتهن تجارة السمن فالمسألة من موارد ابتلائه،و لذلک تعددت أسئلته فی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أیما کان فالاطلاقات السابقة علی القول بشمولها للکثیر لا تتناول الاحواض و المخازن الضخمة جدا فی المصانع العصریة و آبار النفط و نحوها بعد عدم صدق الملاقاة لکل المجموع و ان بنی علی انفعال المجاور بعد عدم تحقق السرایة فی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bookmarkStart w:id="596" w:name="pg13747_165311"/>
    </w:p>
    <w:p>
      <w:pPr>
        <w:pStyle w:val="BookText"/>
        <w:rPr/>
      </w:pPr>
      <w:bookmarkEnd w:id="596"/>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6"/>
        <w:numPr>
          <w:ilvl w:val="5"/>
          <w:numId w:val="1"/>
        </w:numPr>
        <w:rPr/>
      </w:pPr>
      <w:bookmarkStart w:id="597" w:name="__RefHeading___Toc1802536_1468164448"/>
      <w:bookmarkStart w:id="598" w:name="_Toc232"/>
      <w:bookmarkEnd w:id="597"/>
      <w:r>
        <w:rPr>
          <w:rtl w:val="true"/>
        </w:rPr>
        <w:t>و ثانیا</w:t>
      </w:r>
      <w:r>
        <w:rPr>
          <w:rtl w:val="true"/>
        </w:rPr>
        <w:t>:</w:t>
      </w:r>
      <w:r>
        <w:rPr>
          <w:rtl w:val="true"/>
        </w:rPr>
        <w:t>بما فی صحیحة علی بن جعفر</w:t>
      </w:r>
      <w:bookmarkEnd w:id="59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فأرة أو کلب شربا من زیت او سمن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جرة أو نحوها فلا تأکله،و لکن ینتفع به کسراج أو نحوه،و إن کان أکثر فلا بأس بأکله إلا أن یکون صاحبه موسرا یحتمل أن یهریق فلا ینتفع به فی شیء</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الحمیری فی قرب الاسناد </w:t>
      </w:r>
      <w:r>
        <w:rPr>
          <w:rStyle w:val="FootnoteAnchor"/>
          <w:rtl w:val="true"/>
        </w:rPr>
        <w:footnoteReference w:id="794"/>
      </w:r>
      <w:r>
        <w:rPr>
          <w:rFonts w:ascii="IRNazanin" w:hAnsi="IRNazanin" w:eastAsia="IRNazanin"/>
          <w:color w:val="111111"/>
          <w:sz w:val="28"/>
          <w:sz w:val="28"/>
          <w:szCs w:val="28"/>
          <w:rtl w:val="true"/>
          <w:lang w:bidi="fa-IR"/>
        </w:rPr>
        <w:t xml:space="preserve">،و أخرجه فی البحار </w:t>
      </w:r>
      <w:r>
        <w:rPr>
          <w:rStyle w:val="FootnoteAnchor"/>
          <w:rtl w:val="true"/>
        </w:rPr>
        <w:footnoteReference w:id="795"/>
      </w:r>
      <w:r>
        <w:rPr>
          <w:rFonts w:ascii="IRNazanin" w:hAnsi="IRNazanin" w:eastAsia="IRNazanin"/>
          <w:color w:val="111111"/>
          <w:sz w:val="28"/>
          <w:sz w:val="28"/>
          <w:szCs w:val="28"/>
          <w:rtl w:val="true"/>
          <w:lang w:bidi="fa-IR"/>
        </w:rPr>
        <w:t>منه و من کتاب المسائل،مع زیادة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معطوفا علیها،کما أن نسختی قرب الاسناد و المسائل لعلی بن جعفر </w:t>
      </w:r>
      <w:r>
        <w:rPr>
          <w:rStyle w:val="FootnoteAnchor"/>
          <w:rtl w:val="true"/>
        </w:rPr>
        <w:footnoteReference w:id="796"/>
      </w:r>
      <w:r>
        <w:rPr>
          <w:rFonts w:ascii="IRNazanin" w:hAnsi="IRNazanin" w:eastAsia="IRNazanin"/>
          <w:color w:val="111111"/>
          <w:sz w:val="28"/>
          <w:sz w:val="28"/>
          <w:szCs w:val="28"/>
          <w:rtl w:val="true"/>
          <w:lang w:bidi="fa-IR"/>
        </w:rPr>
        <w:t>الموجودة حالیا مشتمله علی زیادة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إسناد صاحب الوسائل الی الکتاب صحیح لا غبار علیه و هو بتوسط إسناده الی الشیخ الطوسی و من ثم بأسانید الشیخ المتعددة الی الکتاب کما ذکره فی خاتمة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مجملا بها أنها تفصل بین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الجرة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اعتصام المضاف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یثار حول الروایة عدة اشکالات</w:t>
      </w:r>
      <w:r>
        <w:rPr>
          <w:rFonts w:eastAsia="IRNazanin" w:cs="IRNazanin"/>
          <w:color w:val="111111"/>
          <w:sz w:val="28"/>
          <w:szCs w:val="28"/>
          <w:rtl w:val="true"/>
          <w:lang w:bidi="fa-IR"/>
        </w:rPr>
        <w:t>:</w:t>
      </w:r>
    </w:p>
    <w:p>
      <w:pPr>
        <w:pStyle w:val="Heading6"/>
        <w:numPr>
          <w:ilvl w:val="5"/>
          <w:numId w:val="1"/>
        </w:numPr>
        <w:rPr/>
      </w:pPr>
      <w:bookmarkStart w:id="599" w:name="__RefHeading___Toc1802538_1468164448"/>
      <w:bookmarkStart w:id="600" w:name="_Toc233"/>
      <w:bookmarkEnd w:id="599"/>
      <w:r>
        <w:rPr>
          <w:rtl w:val="true"/>
        </w:rPr>
        <w:t>الأول</w:t>
      </w:r>
      <w:r>
        <w:rPr>
          <w:rtl w:val="true"/>
        </w:rPr>
        <w:t>:</w:t>
      </w:r>
      <w:r>
        <w:rPr>
          <w:rtl w:val="true"/>
        </w:rPr>
        <w:t>من ناحیة السند</w:t>
      </w:r>
      <w:bookmarkEnd w:id="600"/>
    </w:p>
    <w:p>
      <w:pPr>
        <w:pStyle w:val="BookText"/>
        <w:rPr/>
      </w:pPr>
      <w:r>
        <w:rPr>
          <w:rFonts w:ascii="IRNazanin" w:hAnsi="IRNazanin" w:eastAsia="IRNazanin"/>
          <w:color w:val="111111"/>
          <w:sz w:val="28"/>
          <w:sz w:val="28"/>
          <w:szCs w:val="28"/>
          <w:rtl w:val="true"/>
          <w:lang w:bidi="fa-IR"/>
        </w:rPr>
        <w:t xml:space="preserve">ما ربما یقال أن الروایة معرض عنها،مضافا الی أنها لیست من روایات الکتب الاربعة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bookmarkStart w:id="601" w:name="pg13747_165312"/>
    </w:p>
    <w:p>
      <w:pPr>
        <w:pStyle w:val="BookText"/>
        <w:rPr/>
      </w:pPr>
      <w:bookmarkEnd w:id="601"/>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لم نجد من تعرض لها فی مظان المسائل عدا صاحب البحار حیث علق علیها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تجویز الاکل مع کثرة الدهن فلم أر قائل به فی الکلب، و حمله علی الجامد بعید جدا لا سیما فی الاخیر إلا أن یحمل اللبن علی الماست و یمکن تخصیصه بالفأرة،انتهی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بالاخیر الی لفظة اللبن المعطوفة علی السمن و الزیت فی کل من نسخة قرب الاسناد و کتاب المسائل لعلی بن جعفر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التخصیص بالفأرة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هو من التصرف فی الدلالة من دون موجب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بعض متأخری عصرنا فی بحث نجاسة الکلب </w:t>
      </w:r>
      <w:r>
        <w:rPr>
          <w:rStyle w:val="FootnoteAnchor"/>
          <w:rtl w:val="true"/>
        </w:rPr>
        <w:footnoteReference w:id="798"/>
      </w:r>
      <w:r>
        <w:rPr>
          <w:rFonts w:ascii="IRNazanin" w:hAnsi="IRNazanin" w:eastAsia="IRNazanin"/>
          <w:color w:val="111111"/>
          <w:sz w:val="28"/>
          <w:sz w:val="28"/>
          <w:szCs w:val="28"/>
          <w:rtl w:val="true"/>
          <w:lang w:bidi="fa-IR"/>
        </w:rPr>
        <w:t>مستظهرا منها و من صحیحة الاعرج دلالتهما علی طهارة الکلب،فطرحهما لذلک،لکن کون دلالتهما علی ذلک بمعزل عن الصحیح من مفادهما،سیما صحیحة علی بن جعفر لاشتمالها علی التفصیل الناص علی نجاسة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صحیحة سعید الاعرج المتقدمة معاضدة و ان کانت مطلقة لحملها علی التفصیل و هی مرویة فی الکافی،و هی موافقة للاعتبار،حیث أن المائعات الاخر أکثر کثافة من الماء المطلق فهی أولی بالاعتصام مع الکثرة،و لذا یضعف الاستدلال علی انفعال المضاف بالاولویة من الانفعال الثابت للماء المطلق</w:t>
      </w:r>
      <w:r>
        <w:rPr>
          <w:rFonts w:eastAsia="IRNazanin" w:cs="IRNazanin"/>
          <w:color w:val="111111"/>
          <w:sz w:val="28"/>
          <w:szCs w:val="28"/>
          <w:rtl w:val="true"/>
          <w:lang w:bidi="fa-IR"/>
        </w:rPr>
        <w:t>.</w:t>
      </w:r>
    </w:p>
    <w:p>
      <w:pPr>
        <w:pStyle w:val="Heading6"/>
        <w:numPr>
          <w:ilvl w:val="5"/>
          <w:numId w:val="1"/>
        </w:numPr>
        <w:rPr/>
      </w:pPr>
      <w:bookmarkStart w:id="602" w:name="__RefHeading___Toc1802540_1468164448"/>
      <w:bookmarkStart w:id="603" w:name="_Toc234"/>
      <w:bookmarkEnd w:id="602"/>
      <w:r>
        <w:rPr>
          <w:rtl w:val="true"/>
        </w:rPr>
        <w:t>الثانی</w:t>
      </w:r>
      <w:r>
        <w:rPr>
          <w:rtl w:val="true"/>
        </w:rPr>
        <w:t>:</w:t>
      </w:r>
      <w:r>
        <w:rPr>
          <w:rtl w:val="true"/>
        </w:rPr>
        <w:t>من ناحیة المتن من جهة الموضوع</w:t>
      </w:r>
      <w:bookmarkEnd w:id="603"/>
    </w:p>
    <w:p>
      <w:pPr>
        <w:pStyle w:val="BookText"/>
        <w:rPr/>
      </w:pPr>
      <w:r>
        <w:rPr>
          <w:rFonts w:ascii="IRNazanin" w:hAnsi="IRNazanin" w:eastAsia="IRNazanin"/>
          <w:color w:val="111111"/>
          <w:sz w:val="28"/>
          <w:sz w:val="28"/>
          <w:szCs w:val="28"/>
          <w:rtl w:val="true"/>
          <w:lang w:bidi="fa-IR"/>
        </w:rPr>
        <w:t>حیث أنها غیر دالة بصراحة علی القلیل فی مقابل الکثیر بمعنی الکر</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bookmarkStart w:id="604" w:name="pg13747_165313"/>
    </w:p>
    <w:p>
      <w:pPr>
        <w:pStyle w:val="BookText"/>
        <w:rPr/>
      </w:pPr>
      <w:bookmarkEnd w:id="604"/>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الجرة هی علی درجات متفاوتة فی السعة بشهادة اللغویین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جرة ماء فیها ألف رطل وقع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99"/>
      </w:r>
      <w:r>
        <w:rPr>
          <w:rFonts w:ascii="IRNazanin" w:hAnsi="IRNazanin" w:eastAsia="IRNazanin"/>
          <w:color w:val="111111"/>
          <w:sz w:val="28"/>
          <w:sz w:val="28"/>
          <w:szCs w:val="28"/>
          <w:rtl w:val="true"/>
          <w:lang w:bidi="fa-IR"/>
        </w:rPr>
        <w:t>،و الکر ألف و مأتین رطل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لفظة الصحیحة فی الوسائل إلا أن فی کتاب المسائل الموجود حالیا لفظة حب،و هو أیضا لغة کما فی لسان العرب </w:t>
      </w:r>
      <w:r>
        <w:rPr>
          <w:rStyle w:val="FootnoteAnchor"/>
          <w:rtl w:val="true"/>
        </w:rPr>
        <w:footnoteReference w:id="800"/>
      </w:r>
      <w:r>
        <w:rPr>
          <w:rFonts w:ascii="Amiri" w:hAnsi="Amiri" w:eastAsia="Amiri" w:cs="Amiri"/>
          <w:color w:val="111111"/>
          <w:sz w:val="28"/>
          <w:sz w:val="28"/>
          <w:szCs w:val="28"/>
          <w:rtl w:val="true"/>
          <w:lang w:bidi="ar-SA"/>
        </w:rPr>
        <w:t>الجرة الضخمة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فی موثقة سعید الاعرج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الجرة تسع مائة رطل 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01"/>
      </w:r>
      <w:r>
        <w:rPr>
          <w:rFonts w:ascii="IRNazanin" w:hAnsi="IRNazanin" w:eastAsia="IRNazanin"/>
          <w:color w:val="111111"/>
          <w:sz w:val="28"/>
          <w:sz w:val="28"/>
          <w:szCs w:val="28"/>
          <w:rtl w:val="true"/>
          <w:lang w:bidi="fa-IR"/>
        </w:rPr>
        <w:t>،بناء علی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عدد لا صیغة فعل،اذ هو المناسب لفرض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مرسلة عبد الله بن المغیرة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الماء قدر قلتین لم ینجسه شیء،و القلتان جرتان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القلة فی اللغة هی الجرة الکبیرة</w:t>
      </w:r>
      <w:r>
        <w:rPr>
          <w:rFonts w:eastAsia="IRNazanin" w:cs="IRNazanin"/>
          <w:color w:val="111111"/>
          <w:sz w:val="28"/>
          <w:szCs w:val="28"/>
          <w:rtl w:val="true"/>
          <w:lang w:bidi="fa-IR"/>
        </w:rPr>
        <w:t>.</w:t>
      </w:r>
    </w:p>
    <w:p>
      <w:pPr>
        <w:pStyle w:val="Heading6"/>
        <w:numPr>
          <w:ilvl w:val="5"/>
          <w:numId w:val="1"/>
        </w:numPr>
        <w:rPr/>
      </w:pPr>
      <w:bookmarkStart w:id="605" w:name="__RefHeading___Toc1802542_1468164448"/>
      <w:bookmarkStart w:id="606" w:name="_Toc235"/>
      <w:bookmarkEnd w:id="605"/>
      <w:r>
        <w:rPr>
          <w:rtl w:val="true"/>
        </w:rPr>
        <w:t>الثالث</w:t>
      </w:r>
      <w:r>
        <w:rPr>
          <w:rtl w:val="true"/>
        </w:rPr>
        <w:t>:</w:t>
      </w:r>
      <w:r>
        <w:rPr>
          <w:rtl w:val="true"/>
        </w:rPr>
        <w:t>من جهة المحمول،</w:t>
      </w:r>
      <w:bookmarkEnd w:id="606"/>
    </w:p>
    <w:p>
      <w:pPr>
        <w:pStyle w:val="BookText"/>
        <w:rPr/>
      </w:pPr>
      <w:r>
        <w:rPr>
          <w:rFonts w:ascii="IRNazanin" w:hAnsi="IRNazanin" w:eastAsia="IRNazanin"/>
          <w:color w:val="111111"/>
          <w:sz w:val="28"/>
          <w:sz w:val="28"/>
          <w:szCs w:val="28"/>
          <w:rtl w:val="true"/>
          <w:lang w:bidi="fa-IR"/>
        </w:rPr>
        <w:t>حیث أنها متضمنة للنهی عن سؤر الفأرة، باستعمال واحد مسند الی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محمول علی الکراهة،نظیر الروایات الاخری الناهیة عن سؤر الفأرة الواردة فی أبواب الاسئار المحمولة هی أیضا علیها بقرینة ما ورد من الجواز</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bookmarkStart w:id="607" w:name="pg13747_165314"/>
    </w:p>
    <w:p>
      <w:pPr>
        <w:pStyle w:val="BookText"/>
        <w:rPr/>
      </w:pPr>
      <w:bookmarkEnd w:id="607"/>
      <w:r>
        <w:rPr>
          <w:rFonts w:ascii="IRNazanin" w:hAnsi="IRNazanin" w:eastAsia="IRNazanin"/>
          <w:color w:val="111111"/>
          <w:sz w:val="28"/>
          <w:sz w:val="28"/>
          <w:szCs w:val="28"/>
          <w:rtl w:val="true"/>
          <w:lang w:bidi="fa-IR"/>
        </w:rPr>
        <w:t>هناک،و تلک النواهی هی التی استفاد منها بعض القدماء نجاسة المسوخ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استعمال النهی فی کل من الکراهة و الحرمة فهو لیس استعمالا فی أکثر من معنی،بل مستعمل فی مطلق الزجر فمع الاذن ینتزع الکراهة و مع عدم الاذن تنتزع الحرمة،کما حرره المیرزا النائینی فی مفاد الهیئة فی بحث الاصول</w:t>
      </w:r>
      <w:r>
        <w:rPr>
          <w:rFonts w:eastAsia="IRNazanin" w:cs="IRNazanin"/>
          <w:color w:val="111111"/>
          <w:sz w:val="28"/>
          <w:szCs w:val="28"/>
          <w:rtl w:val="true"/>
          <w:lang w:bidi="fa-IR"/>
        </w:rPr>
        <w:t>.</w:t>
      </w:r>
    </w:p>
    <w:p>
      <w:pPr>
        <w:pStyle w:val="Heading6"/>
        <w:numPr>
          <w:ilvl w:val="5"/>
          <w:numId w:val="1"/>
        </w:numPr>
        <w:rPr/>
      </w:pPr>
      <w:bookmarkStart w:id="608" w:name="__RefHeading___Toc1802544_1468164448"/>
      <w:bookmarkStart w:id="609" w:name="_Toc236"/>
      <w:bookmarkEnd w:id="608"/>
      <w:r>
        <w:rPr>
          <w:rtl w:val="true"/>
        </w:rPr>
        <w:t>الرابع</w:t>
      </w:r>
      <w:r>
        <w:rPr>
          <w:rtl w:val="true"/>
        </w:rPr>
        <w:t>:</w:t>
      </w:r>
      <w:r>
        <w:rPr>
          <w:rtl w:val="true"/>
        </w:rPr>
        <w:t>ما قد یقال من اختلال المتن او تهافته</w:t>
      </w:r>
      <w:bookmarkEnd w:id="609"/>
    </w:p>
    <w:p>
      <w:pPr>
        <w:pStyle w:val="BookText"/>
        <w:rPr/>
      </w:pPr>
      <w:r>
        <w:rPr>
          <w:rFonts w:ascii="IRNazanin" w:hAnsi="IRNazanin" w:eastAsia="IRNazanin"/>
          <w:color w:val="111111"/>
          <w:sz w:val="28"/>
          <w:sz w:val="28"/>
          <w:szCs w:val="28"/>
          <w:rtl w:val="true"/>
          <w:lang w:bidi="fa-IR"/>
        </w:rPr>
        <w:t>حیث ذیل بالاستثناء من نفی البأس فی حالة الیسار و هو غیر معهود فی الاحکام الوضعیة سیما الطهارة و النجاسة،اذ أی دخل للیسار بالطهارة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بمعنی رجحان التجنب لا ثبوت البأس بمعنی النجاسة،کما فی مورد سؤر الفأرة و التقیید بالیسار لتحقیق المکنة و القدرة علی امتثاله</w:t>
      </w:r>
      <w:r>
        <w:rPr>
          <w:rFonts w:eastAsia="IRNazanin" w:cs="IRNazanin"/>
          <w:color w:val="111111"/>
          <w:sz w:val="28"/>
          <w:szCs w:val="28"/>
          <w:rtl w:val="true"/>
          <w:lang w:bidi="fa-IR"/>
        </w:rPr>
        <w:t>.</w:t>
      </w:r>
    </w:p>
    <w:p>
      <w:pPr>
        <w:pStyle w:val="Heading6"/>
        <w:numPr>
          <w:ilvl w:val="5"/>
          <w:numId w:val="1"/>
        </w:numPr>
        <w:rPr/>
      </w:pPr>
      <w:bookmarkStart w:id="610" w:name="__RefHeading___Toc1802546_1468164448"/>
      <w:bookmarkStart w:id="611" w:name="_Toc237"/>
      <w:bookmarkEnd w:id="610"/>
      <w:r>
        <w:rPr>
          <w:rtl w:val="true"/>
        </w:rPr>
        <w:t>الخامس</w:t>
      </w:r>
      <w:r>
        <w:rPr>
          <w:rtl w:val="true"/>
        </w:rPr>
        <w:t>:</w:t>
      </w:r>
      <w:r>
        <w:rPr>
          <w:rtl w:val="true"/>
        </w:rPr>
        <w:t>ما قد یحتمل من زیادة لفظة الزیت،</w:t>
      </w:r>
      <w:bookmarkEnd w:id="611"/>
    </w:p>
    <w:p>
      <w:pPr>
        <w:pStyle w:val="BookText"/>
        <w:rPr/>
      </w:pPr>
      <w:r>
        <w:rPr>
          <w:rFonts w:ascii="IRNazanin" w:hAnsi="IRNazanin" w:eastAsia="IRNazanin"/>
          <w:color w:val="111111"/>
          <w:sz w:val="28"/>
          <w:sz w:val="28"/>
          <w:szCs w:val="28"/>
          <w:rtl w:val="true"/>
          <w:lang w:bidi="fa-IR"/>
        </w:rPr>
        <w:t>فیدعی أن الروایة قد زید فیها اللفظة و إلا فهی فی خصوص السمن أو زیادة لفظة الکلب،و لذا احتمل فی البحار الاختصاص بالفأرة،و کذا احتمل صاحب الوسائل الاختصاص بالجامد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الید عن المتن الواصل بسند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معاضد بسند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القطع بثبوت صورة المتن و السند فی نسخ الکتابین کما یظهر مما مضی،و مع ورود ذلک فی صحیحة سعید الاعرج المرویة فی الکافی کل ذلک لا یدعو مجالا لتطرق أصل هذا الاحتمال،و إلا لجری فی مجمل المدارک الشرعیة</w:t>
      </w:r>
      <w:r>
        <w:rPr>
          <w:rFonts w:eastAsia="IRNazanin" w:cs="IRNazanin"/>
          <w:color w:val="111111"/>
          <w:sz w:val="28"/>
          <w:szCs w:val="28"/>
          <w:rtl w:val="true"/>
          <w:lang w:bidi="fa-IR"/>
        </w:rPr>
        <w:t>.</w:t>
      </w:r>
    </w:p>
    <w:p>
      <w:pPr>
        <w:pStyle w:val="Heading6"/>
        <w:numPr>
          <w:ilvl w:val="5"/>
          <w:numId w:val="1"/>
        </w:numPr>
        <w:rPr/>
      </w:pPr>
      <w:bookmarkStart w:id="612" w:name="__RefHeading___Toc1802548_1468164448"/>
      <w:bookmarkStart w:id="613" w:name="_Toc238"/>
      <w:bookmarkEnd w:id="612"/>
      <w:r>
        <w:rPr>
          <w:rtl w:val="true"/>
        </w:rPr>
        <w:t>السادس</w:t>
      </w:r>
      <w:r>
        <w:rPr>
          <w:rtl w:val="true"/>
        </w:rPr>
        <w:t>:</w:t>
      </w:r>
      <w:r>
        <w:rPr>
          <w:rtl w:val="true"/>
        </w:rPr>
        <w:t>ما احتمله صاحب الوسائل من حمل الروایة علی الضرورة،</w:t>
      </w:r>
      <w:bookmarkEnd w:id="613"/>
    </w:p>
    <w:p>
      <w:pPr>
        <w:pStyle w:val="BookText"/>
        <w:rPr/>
      </w:pPr>
      <w:r>
        <w:rPr>
          <w:rFonts w:ascii="IRNazanin" w:hAnsi="IRNazanin" w:eastAsia="IRNazanin"/>
          <w:color w:val="111111"/>
          <w:sz w:val="28"/>
          <w:sz w:val="28"/>
          <w:szCs w:val="28"/>
          <w:rtl w:val="true"/>
          <w:lang w:bidi="fa-IR"/>
        </w:rPr>
        <w:t>و قد یؤید بتفصیل الروایة بین الیسار و عدمه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bookmarkStart w:id="614" w:name="pg13747_165315"/>
    </w:p>
    <w:p>
      <w:pPr>
        <w:pStyle w:val="BookText"/>
        <w:rPr/>
      </w:pPr>
      <w:bookmarkEnd w:id="614"/>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ینافی صریح الروایة بالتفصیل بین الجرة و نحوها و بین ما هو أکثر، اذ لو کانت الاباحة للضرورة لم یکن وجه للتفصیل،مع أن الیسار مسند الی الاحتمال المالی،لا البدنی کی یکون تفصیل بین الاضطرار کالذی فی المیتة و عدمه</w:t>
      </w:r>
      <w:r>
        <w:rPr>
          <w:rFonts w:eastAsia="IRNazanin" w:cs="IRNazanin"/>
          <w:color w:val="111111"/>
          <w:sz w:val="28"/>
          <w:szCs w:val="28"/>
          <w:rtl w:val="true"/>
          <w:lang w:bidi="fa-IR"/>
        </w:rPr>
        <w:t>.</w:t>
      </w:r>
    </w:p>
    <w:p>
      <w:pPr>
        <w:pStyle w:val="Heading6"/>
        <w:numPr>
          <w:ilvl w:val="5"/>
          <w:numId w:val="1"/>
        </w:numPr>
        <w:rPr/>
      </w:pPr>
      <w:bookmarkStart w:id="615" w:name="__RefHeading___Toc1802550_1468164448"/>
      <w:bookmarkStart w:id="616" w:name="_Toc239"/>
      <w:bookmarkEnd w:id="615"/>
      <w:r>
        <w:rPr>
          <w:rtl w:val="true"/>
        </w:rPr>
        <w:t>السابع</w:t>
      </w:r>
      <w:r>
        <w:rPr>
          <w:rtl w:val="true"/>
        </w:rPr>
        <w:t>:</w:t>
      </w:r>
      <w:r>
        <w:rPr>
          <w:rtl w:val="true"/>
        </w:rPr>
        <w:t>ما قد یقال من الحمل علی التقیة</w:t>
      </w:r>
      <w:bookmarkEnd w:id="616"/>
    </w:p>
    <w:p>
      <w:pPr>
        <w:pStyle w:val="BookText"/>
        <w:rPr/>
      </w:pPr>
      <w:r>
        <w:rPr>
          <w:rFonts w:ascii="IRNazanin" w:hAnsi="IRNazanin" w:eastAsia="IRNazanin"/>
          <w:color w:val="111111"/>
          <w:sz w:val="28"/>
          <w:sz w:val="28"/>
          <w:szCs w:val="28"/>
          <w:rtl w:val="true"/>
          <w:lang w:bidi="fa-IR"/>
        </w:rPr>
        <w:t>کما مر نظیره فی صحیحة سعید الاعرج حیث أن طهارة الکلب الحی هی فتوی مالک من فقهاء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حکی عن ابن حنبل فی المغنی </w:t>
      </w:r>
      <w:r>
        <w:rPr>
          <w:rStyle w:val="FootnoteAnchor"/>
          <w:rtl w:val="true"/>
        </w:rPr>
        <w:footnoteReference w:id="803"/>
      </w:r>
      <w:r>
        <w:rPr>
          <w:rFonts w:ascii="IRNazanin" w:hAnsi="IRNazanin" w:eastAsia="IRNazanin"/>
          <w:color w:val="111111"/>
          <w:sz w:val="28"/>
          <w:sz w:val="28"/>
          <w:szCs w:val="28"/>
          <w:rtl w:val="true"/>
          <w:lang w:bidi="fa-IR"/>
        </w:rPr>
        <w:t>ثلاث روایات ثانیهن أنها کالماء لا ینجس منها ما بلغ القلتین إلا بالتغیر،قال حرب سألت أحمد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ولغ فی سمن أو زیت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فی آنیة کبیرة مثل حب أو نحوه رجوت أن لا یکون به بأس و یؤکل،و ان کان فی آنیة صغیرة فلا یعجبنی،و ذلک لانه کثیر فلم ینجس بالنجاسة من غیر تغییر کالماء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التفصیل فی النجاسة و عدمها بین القلیل و الکثیر آب عن ذلک حیث أنه صریح فی نجاسة الکلب،غایة الامر أن الکثیر معتصم عن التنجس بملاقاته و إلا فنجاسته مفروغ عنها فی الروایة،فأین الموافقة مع فتوی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فتوی ابن حنبل فمع أنه محکی عنه ثلاث روایات فی المغنی أولاهن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ینجس بالنجاسة و ان کثر لان النبی صلی الله علیه و آله سئل عن فأرة وقعت فی سمن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مائعا فلا تقربوه،و رواه فی مسنده،و ثالثهن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أصله الماء کالخل التمری یدفع النجاسات لان الغالب فیه الماء و ما لا فلا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bookmarkStart w:id="617" w:name="pg13747_165316"/>
    </w:p>
    <w:p>
      <w:pPr>
        <w:pStyle w:val="BookText"/>
        <w:rPr/>
      </w:pPr>
      <w:bookmarkEnd w:id="617"/>
      <w:r>
        <w:rPr>
          <w:rFonts w:ascii="IRNazanin" w:hAnsi="IRNazanin" w:eastAsia="IRNazanin"/>
          <w:color w:val="111111"/>
          <w:sz w:val="28"/>
          <w:sz w:val="28"/>
          <w:szCs w:val="28"/>
          <w:rtl w:val="true"/>
          <w:lang w:bidi="fa-IR"/>
        </w:rPr>
        <w:t xml:space="preserve">مع ذلک أن ابن حنبل لم یسد رأیه الفقهی فی أوساط العامة فی زمن الصادق و الکاظم علیهما السلام بل لم یشتهر رأیه بانتشار واسع الا من بعد مماته، بالإضافة الی أن فتوی أبی حنیفة کما فی المبسوط </w:t>
      </w:r>
      <w:r>
        <w:rPr>
          <w:rStyle w:val="FootnoteAnchor"/>
          <w:rtl w:val="true"/>
        </w:rPr>
        <w:footnoteReference w:id="804"/>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تشابه فرض السؤال فهو غیر عزیز فی المسائل الفقهیة المطروحة من الرواة علی الائمة علیهم السلام،حیث کانت المسائل الفقهیة موضع تداول و تناول بین الفریقین،و فی موردنا ظاهر الحال أن التداول انتقل من الخاصة الی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مجرد الموافقة مع عدم المعارض لیس موجبا لحمل الروایة علی التقیة،اذ النسبة بینها و بین أدلة الانفعال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وجود الاطلاق التام فیها إذ قد عرفت جهات النظر فیه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العموم و الخصوص المطلق و أما الاجماع فقد عرفت مخالفة الاعلام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المتقدمین فی الکلیة المزعومة،مع أنه واضح المدرک</w:t>
      </w:r>
      <w:r>
        <w:rPr>
          <w:rFonts w:eastAsia="IRNazanin" w:cs="IRNazanin"/>
          <w:color w:val="111111"/>
          <w:sz w:val="28"/>
          <w:szCs w:val="28"/>
          <w:rtl w:val="true"/>
          <w:lang w:bidi="fa-IR"/>
        </w:rPr>
        <w:t>.</w:t>
      </w:r>
    </w:p>
    <w:p>
      <w:pPr>
        <w:pStyle w:val="Heading6"/>
        <w:numPr>
          <w:ilvl w:val="5"/>
          <w:numId w:val="1"/>
        </w:numPr>
        <w:rPr/>
      </w:pPr>
      <w:bookmarkStart w:id="618" w:name="__RefHeading___Toc1802552_1468164448"/>
      <w:bookmarkStart w:id="619" w:name="_Toc240"/>
      <w:bookmarkEnd w:id="618"/>
      <w:r>
        <w:rPr>
          <w:rtl w:val="true"/>
        </w:rPr>
        <w:t>الثامن</w:t>
      </w:r>
      <w:r>
        <w:rPr>
          <w:rtl w:val="true"/>
        </w:rPr>
        <w:t>:</w:t>
      </w:r>
      <w:r>
        <w:rPr>
          <w:rtl w:val="true"/>
        </w:rPr>
        <w:t>ما قد یقال من أن دلالة الروایة معارضة للعدید من الروایات المعتبرة</w:t>
      </w:r>
      <w:bookmarkEnd w:id="619"/>
    </w:p>
    <w:p>
      <w:pPr>
        <w:pStyle w:val="BookText"/>
        <w:rPr/>
      </w:pPr>
      <w:r>
        <w:rPr>
          <w:rFonts w:ascii="IRNazanin" w:hAnsi="IRNazanin" w:eastAsia="IRNazanin"/>
          <w:color w:val="111111"/>
          <w:sz w:val="28"/>
          <w:sz w:val="28"/>
          <w:szCs w:val="28"/>
          <w:rtl w:val="true"/>
          <w:lang w:bidi="fa-IR"/>
        </w:rPr>
        <w:t>الدالة علی اختصاص الطهوریة بالماء المفسرة بتفریع عدم تنجسه إلا بالتغیّر المحمول علی الکریة لأدلة الکر،اذ مع ثبوت ذلک للمضاف لا وجه لاختصاص ذلک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الطهور کما حققه الاستاذ فی صدر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بمعنی اسم الآلة فی الاستعمال الشائع،کما یظهر للمتصفح فی الروایات الواردة،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bookmarkStart w:id="620" w:name="pg13747_165317"/>
    </w:p>
    <w:p>
      <w:pPr>
        <w:pStyle w:val="BookText"/>
        <w:rPr/>
      </w:pPr>
      <w:bookmarkEnd w:id="620"/>
      <w:r>
        <w:rPr>
          <w:rFonts w:ascii="IRNazanin" w:hAnsi="IRNazanin" w:eastAsia="IRNazanin"/>
          <w:color w:val="111111"/>
          <w:sz w:val="28"/>
          <w:sz w:val="28"/>
          <w:szCs w:val="28"/>
          <w:rtl w:val="true"/>
          <w:lang w:bidi="fa-IR"/>
        </w:rPr>
        <w:t>لا بمعنی المبالغة فی طهارته الذاتیة اللازم منه متفرعا دلیل اعتصامه،بل لو سلم کونه بصیغة المبالغة لکان اللازم للمبالغة فی طهارته هو تأثیره فی تطهیر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فالمنّة فی اختصاص الماء بذلک دون المضاف و علیه فرع عدم التنجس إلا بالتغیّر أو القلة تفرع الاولویة أی أنه اذا کان مطهرا لغیره فناسب ذلک عدم انفعاله بالاولویة إلا ما استثنی،و هذا المعنی کما هو ظاهر لا ینافی اعتصام الکثیر من غیره اذ لیس بطهور و إنما اعتصام غیره بالکثرة المانعة من انفعال الملاقاة،و هو ینسجم علی أیة حال مع وجود جهتین فی اعتصام الماء الکثیر،الکثرة و شدة طهارته اللازمة لها تأثیره فی تطهیر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تعرض جل الاصحاب عدا صاحب الوسائل و البحار،مع وضوح المدرک صدورا و دلالة وجهة یوجب عدم رفع الید عن التفصیل،و لا استیحاش فی ذلک بعد ما عرفت من تعویل الاعلام الثلاثة فی مسألة القدر علی بعض روایات القدر غیر الظاهرة کما عرفت فی مدعاهم،فکیف بمثل هذه الصحیحتین الصریحتین،مع أن عدة من متأخری العصر شکک فی وجود إطلاق دال علی الانفعال فی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ما نحن فیه بأغرب من ذهاب القدماء الی انفعال ماء البئر بالملاقاة، و ذهاب المتأخرین و من بعدهم الی عدم الانفعال</w:t>
      </w:r>
      <w:r>
        <w:rPr>
          <w:rFonts w:eastAsia="IRNazanin" w:cs="IRNazanin"/>
          <w:color w:val="111111"/>
          <w:sz w:val="28"/>
          <w:szCs w:val="28"/>
          <w:rtl w:val="true"/>
          <w:lang w:bidi="fa-IR"/>
        </w:rPr>
        <w:t>.</w:t>
      </w:r>
    </w:p>
    <w:p>
      <w:pPr>
        <w:pStyle w:val="Heading6"/>
        <w:numPr>
          <w:ilvl w:val="5"/>
          <w:numId w:val="1"/>
        </w:numPr>
        <w:rPr/>
      </w:pPr>
      <w:bookmarkStart w:id="621" w:name="__RefHeading___Toc1802554_1468164448"/>
      <w:bookmarkStart w:id="622" w:name="_Toc241"/>
      <w:bookmarkEnd w:id="621"/>
      <w:r>
        <w:rPr>
          <w:rtl w:val="true"/>
        </w:rPr>
        <w:t>الفرق بین التفصیلین</w:t>
      </w:r>
      <w:bookmarkEnd w:id="622"/>
    </w:p>
    <w:p>
      <w:pPr>
        <w:pStyle w:val="BookText"/>
        <w:rPr/>
      </w:pPr>
      <w:r>
        <w:rPr>
          <w:rFonts w:ascii="IRNazanin" w:hAnsi="IRNazanin" w:eastAsia="IRNazanin"/>
          <w:color w:val="111111"/>
          <w:sz w:val="28"/>
          <w:sz w:val="28"/>
          <w:szCs w:val="28"/>
          <w:rtl w:val="true"/>
          <w:lang w:bidi="fa-IR"/>
        </w:rPr>
        <w:t>لا یخفی الفرق بین البناء علی عدم انفعال المطلق الکثیر،و بین تخصیص عدم الانفعال من باب تعدد ما هو ملاقی مع الابعاض الاخری البعیدة فی الحجم</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الکبیر الهائل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ذهب إلیه السید الحکیم فی المستمسک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الانفعال علی الثالث بمجرد الکر و أما الثانی بالاکرار العدیدة الضخمة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القول الثالث لا ینفعل أی بعض من المضاف بخلاف القول الثانی فانه ینفعل البعض المجاور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الفرق فی الثمرة و هی طریقة التطهیر حیث أنه علی الثالث یمکن تطهیر المضاف القلیل المتنجس باستهلاکه فی المضاف الکر الطاهر، بخلاف القول الثانی فانه لا بد من تطهیره باستهلاکه فی المضاف کبیر الحجم الهائل بالمزج مرتین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الاستهلاک إنما یکون مطهرا اذا القی المتنجس فی معتصم فعلی الثالث یتم ذلک فی کر واحد،أما علی الثانی فحیث أنه لم یکن معتصما فیسبب إلقاؤه فی الحجم الکبیر تنجس ما هو مجاور لکن المجاور بدوره لا یذهب فی التنجیس الی بقیة الاطراف بعد عدم إطلاق شامل لذلک و فهم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اجریت عملیة مزج ثانیة بتحریک تمزیجی للخلیط من المطلق و المجاور فی بقیة الاطراف یحصل حینئذ التطهیر،و لا یوجب ذلک تعدی النجاسة الی بقیة الاطراف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تنجس المضاف بالمتنجس بوسائط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المتنجس بالمباشرة و بالوسائط الاولی قد استهلک کل منها فی الملاقی بوسائط،فحینئذ یکون التطهیر علی الثانی باستهلاکین أو بالمزج مرتین أو أکثر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bookmarkStart w:id="623" w:name="pg13747_165319"/>
    </w:p>
    <w:p>
      <w:pPr>
        <w:pStyle w:val="BookText"/>
        <w:rPr/>
      </w:pPr>
      <w:bookmarkEnd w:id="623"/>
      <w:r>
        <w:rPr>
          <w:rFonts w:ascii="IRNazanin" w:hAnsi="IRNazanin" w:eastAsia="IRNazanin"/>
          <w:color w:val="111111"/>
          <w:sz w:val="28"/>
          <w:sz w:val="28"/>
          <w:szCs w:val="28"/>
          <w:rtl w:val="true"/>
          <w:lang w:bidi="fa-IR"/>
        </w:rPr>
        <w:t>بل یمکن تصویر التطهیر علی القول الاول أیضا و علی عدم الاطلاق فی قاعدة تنجیس المتنجس فی المضاف،بإلقاء المضاف المتنجس بعین النجس فی مضاف کر فیستهلک فیه فیکون الکر حینئذ متنجس بالمتنجس،ثم یلقی ذلک المضاف الکر فی مضاف أکثر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فیطهر علی القول بعدم ترامی تنجیس المتنجس فی المضاف للواسطة الثانیة،و لو قیل بتنجیسها فیلقی مرة أخری ذلک المضاف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حجم أضخم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یمکن التطهیر علی القول الثالث بالتتمیم کرا علی القول بطهارة المتنجس المتمم کرا فی الماء المطلق کما ذهب إلیه السید المرتضی 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باتصاله بالکر المضاف بحیث یعدّ مائعا واحدا،بناء علی کون الاتصال بالکر مطهرا فی الماء المطلق علی القاعدة لوحدة المتصلین و عدم تبعض الماء الواحد فی حکم الطهارة و النجاسة،و لاحتمال التعدی من الماء المطلق الی المضاف فی التعلیل الوارد فی صحیحة ابن بزیع الدالة علی اعتصام ماء البئر لان له مادة ای لانه متصل بمعتصم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طرق اخری للتطهیر لا تختص بالقول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Heading6"/>
        <w:numPr>
          <w:ilvl w:val="5"/>
          <w:numId w:val="1"/>
        </w:numPr>
        <w:rPr/>
      </w:pPr>
      <w:bookmarkStart w:id="624" w:name="__RefHeading___Toc1802556_1468164448"/>
      <w:bookmarkStart w:id="625" w:name="_Toc242"/>
      <w:bookmarkEnd w:id="624"/>
      <w:r>
        <w:rPr>
          <w:rtl w:val="true"/>
        </w:rPr>
        <w:t>ملحق فی تحقیق فی حال الکتب المشهورة</w:t>
      </w:r>
      <w:bookmarkEnd w:id="625"/>
    </w:p>
    <w:p>
      <w:pPr>
        <w:pStyle w:val="BookText"/>
        <w:rPr/>
      </w:pPr>
      <w:r>
        <w:rPr>
          <w:rFonts w:ascii="IRNazanin" w:hAnsi="IRNazanin" w:eastAsia="IRNazanin"/>
          <w:color w:val="111111"/>
          <w:sz w:val="28"/>
          <w:sz w:val="28"/>
          <w:szCs w:val="28"/>
          <w:rtl w:val="true"/>
          <w:lang w:bidi="fa-IR"/>
        </w:rPr>
        <w:t>و هناک قول ینقل عن السید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الکتب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الکتب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الاعتماد علی الروایات الواردة فی نسخها،و ذلک لان الطائفة اهتمت ببالغ الاهمیة فقط بالکتب الاربعة قراءة و مداولة و إملاء و استنساخا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هذه الشبهة یتفرع مطلب آخر و هو أن أسانید الکتب التی یذکرها المحمدون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الکاشانی،و المجلسی،و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فی جوامعهم الروائیة للکتب المشهورة هی عبارة عن اجازات تبرکیة لکی تتصل سلسلة السند بالمعصومین علیهم السلام،کما هو شأن الاجازات فی الیوم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تکون الروایات المستخرجة فی جوامهم من تلک النسخ لتلک الکتب لا یعوّل علیها بمفردها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بهذه الدعوة کبری و نتیجة و اصلا و فرعا،فلا تضر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صحیحة علی بن جعفر لیست واصلة بطریق منفرد بل مستفیض عن تلک الکتب،حیث ان الروایة موجودة فی کتاب علی بن جعفر و کذا فی کتاب قرب الاسناد،کما أن الروایة موجودة فی نسختی الکتابین اللتین عند کل من صاحب الوسائل و البحار کما تقدم ذکره،و أیضا الروایة موجودة فی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نسختی الکتابین الحاضرتین،فثبوتها فی الکتابین امر مستفیض لا یدانیه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التفرقة بین اجازة الکتاب بالقراءة و السماع و بین اجازة الکتاب بالمناولة،من حجیة النقل بالطریق الاول دون النقل بالطریق الثانی، ممنوع و مردود کما هو محرر مفصلا فی علمی الدرایة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ذکروا هناک أن النقل بالطریق الاول أقوی حجة و ضبطا و تثبتا،لا أن الطریق الثانی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طریق احراز کون الکتاب مشهورا فیتم بالطرق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تکرر الکتاب فی طبقات الاجازات و سلسلتها المعنعنة، و ذلک من قبیل مراجعة اسماء الکتب المذکورة فی اجازة مثل العلامة الحلی لابنی زهرة و اجازة الشهید الثانی و غیرهما من الاجازات المذکورة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المدونات الفقهیة لاعلام الطائفة القدماء و المتأخرین و متأخری المتأخرین،حیث انهم کثیرا ما یستخرجون الروایة من الکتب المشهورة دون الکتب الاربعة،و هذا شهادة بوجود النسخة لدی ذلک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العلامة الحلی حیث أودع فی کتابه منتهی المطلب روایات عدیدة استخرجها من الکتاب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الصدوق و عبر عن کثیر منها بالصحیح،و کالشهید الاول فی الذکری و کذا الشهید الثانی فی بعض کتبه امثال تسلیة الفؤاد،و کذا أیضا صاحب المدارک و السید هاشم البحرانی فی کثیر من کتبه حیث ینقل الروایات من نفس الکتب الواصلة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ملاحظة الخطوط و التوقیعات المتعددة علی النسخ المختلفة الواصلة إلینا،فانها تشیر الی الایدی المتعاقبة المتناولة لها،و الی الحواضر و الحوزات العلمیة التی تناقلتها،و یسعف فی هذا المجال کثیرا الکتب المعجمیة المتکفلة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لاحوال النسخ،کالذریعة للشیخ آغا بزرگ الطهرانی و ریاض العلماء للافندی و خاتمة المستدرک للمحدث النوری،و غیرها من الکتب المتکفلة بهذا الحقل و المعاجم الصادرة حول فهرست النسخ الموجودة فی المکتبات المحتفظة بکمیات هائلة من النسخ الخطیّة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الاجازات المذکورة فی کتب المحمدین الثلاثة،لیست الا طرق مناولة تلک الکتب،بشهادة أنهم یمیّزون بین مجموعات الکتب المشهورة بعضها عن البعض الاخر،فیخصون بعضها الاول مثلا بمجموعة من الطرق و بعضها الاخر بمجموعة أخری من الطرق و هکذا دوالیک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یمیزون بعضها الثالث بطریق أو طریقین،و کذا یمیزون بعض الکتب غیر المشهورة بطریق غیر طریق الکتب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بالنظر الی خاتمة الوسائل و مفتتح کتاب اثبات الهداة للشیخ الحر العاملی و کذا طرق المجلسی فی البحار لمجموعات الکتب و غیر ذلک،نجد شاهدا جلیا واضحا علی هذه الدعوة،و هی ان سلسلة الاجازات هی طرق مناولة و لیست طرق اتصال تبرکیة،و إلا لا وقع للتمییز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 قد اجاز و استجاز من المجلسی،و کذا السید هاشم البحرانی،فهل هذا یعنی مناولة کل الاخر جمیع الکتب،فهذه دعوی مجازفة، و هذا شاهد علی التبرک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تکثر نسخ الکتب فی الحواضر العلمیة کما هو معهود و متعارف انما یکون بالاستنساخ،و الکتب المشهورة کانت متکثرة الوجود فی الحواضر و الحوزات العلمیة،فکان استحصال جیل العلماء المتأخر علی النسخ من الجیل المتقدم هو بالاستعارة و غیرها،و اذا ما حصل المستجیز علی نسخة من احد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الکتب من المجیز فکان دیدنهم علی المقابلة بان یعیر المجیز المستجیز لیقابل النسختین،و غیر ذلک مما یطمئن بتوافق النسختین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نراهم یذکرون العدد المسلسل لمجموع احادیث کل کتاب و اوّل و اخر حدیث فیه،و عدد فصوله و أبوابه،استحفاظا منهم علی عدم تطرق التخلیط او الزیادة و النقصان،و غیرها من الطرق المذکورة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اجازة المعاصرین لبعضهم البعض فلم نعهد منهم الاستجازة فی کل الکتب و الطرق بنحو لا یکون فیه مناولة او مطابقة لموارد الکتب المستجاز فیها، مع اننا نراهم یفرقون فی الاجازة بین المعاصر و بین شیخ الاجازة و الاستاذ فی النقل،و علیک بمراجعة صور تلک الاجازات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bookmarkStart w:id="626" w:name="pg13747_165320"/>
    </w:p>
    <w:p>
      <w:pPr>
        <w:pStyle w:val="BookText"/>
        <w:rPr/>
      </w:pPr>
      <w:bookmarkEnd w:id="626"/>
      <w:r>
        <w:rPr>
          <w:rFonts w:ascii="IRNazanin" w:hAnsi="IRNazanin" w:eastAsia="IRNazanin"/>
          <w:color w:val="111111"/>
          <w:sz w:val="28"/>
          <w:sz w:val="28"/>
          <w:szCs w:val="28"/>
          <w:rtl w:val="true"/>
          <w:lang w:bidi="fa-IR"/>
        </w:rPr>
        <w:t>نعم اذا کان جاریا من العالی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السافل،و لاقی النجاسة لا</w:t>
      </w:r>
    </w:p>
    <w:p>
      <w:pPr>
        <w:pStyle w:val="Heading6"/>
        <w:numPr>
          <w:ilvl w:val="5"/>
          <w:numId w:val="1"/>
        </w:numPr>
        <w:rPr/>
      </w:pPr>
      <w:bookmarkStart w:id="627" w:name="__RefHeading___Toc1802558_1468164448"/>
      <w:bookmarkStart w:id="628" w:name="_Toc243"/>
      <w:bookmarkEnd w:id="627"/>
      <w:r>
        <w:rPr>
          <w:rtl w:val="true"/>
        </w:rPr>
        <w:t>قاعدة السرایة</w:t>
      </w:r>
      <w:bookmarkEnd w:id="628"/>
    </w:p>
    <w:p>
      <w:pPr>
        <w:pStyle w:val="BookText"/>
        <w:rPr/>
      </w:pPr>
      <w:r>
        <w:rPr>
          <w:rFonts w:ascii="IRNazanin" w:hAnsi="IRNazanin" w:eastAsia="IRNazanin"/>
          <w:color w:val="111111"/>
          <w:sz w:val="28"/>
          <w:sz w:val="28"/>
          <w:szCs w:val="28"/>
          <w:rtl w:val="true"/>
          <w:lang w:bidi="fa-IR"/>
        </w:rPr>
        <w:t>ألحق به فی عدة من الکلمات الجاری من السفل الی العلو بقوة کما فی الفوارة،بل مطلق الجاری بدفع و لو من جهة الی اخری موازیة،و الکلام فیه هو بعینه فیما لو کان ماء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عدم سرایة النجاسة لتعددهما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الانفعال قد اخذ فیها بالإضافة الی الملاقاة قید آخر و هو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لتفسیر هذا القید و التدلیل علیه،هو أن الوجه فی سرایة النجاسة فی أبعاض الماء قیل للتعبد کما عن الشیخ الانصاری،أو لصدق الملاقی علی المجموع کما ذکره فی الجواهر،أو لحصول الملاقاة بین اجزاء الماء فیما بینها مع الجزء الاول الملاقی للنجس،فنجاسة الأول بملاقاة عین النجاسة و نجاسة الثانی بملاقاته و الثالث بملاقاة الثانی و هلم جرا،أو لدخول الجزء الملاقی الأول الحامل للقذارة فی الابعاض،أو لقضاء العرف بها مع وحدة الأبعاض فی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ائتلافها لتفسیر السرایة،و إلا فکل منها منفردا منظور فیه،فالتعبد هو لأصل الانفعال،و أما اطلاق الأدلة لافراد الملاقاة و عدمه فهو مبتنی علی المناسبات العرفیة المحتفة بدلالتها کالتعدی و رفع الخصوصیة،و کذا الحال فی عنوان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السرایة الحکمیة فی الوجه الثالث فیبتنی علی فرض الاجزاء،مع ان الماء وحدة متصلة بالفعل لا تعدد فیها،مع أن لازمه جریانه فی مطلق الملاقاة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ینجس العالی منه،کما إذا صبّ الجلاب من إبریق علی ید کافر فلا حتی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ملاقاة العالی للسافل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ینتقض بالجامد لعدم الرطوبة بین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السرایة الحقیقیة فی الوجه الرابع کما فی القذارات العرفیة،فمع ما اشکل علیه بلزوم التراخی الزمانی فی النجاسة،لازمه عدم تنجیس الملاقی الجدید لبعض الماء المزبور لکون السرایة غیر معلومة تفصیلا فی کل الأجزاء، بعد البناء علی عدم الاجتناب عن الملاقی فی أطراف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الخامس فهو ابهام بلا تحدید النکتة و الضابطة التی یستند إلیها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السرایة تألیفها بعد الالتفات الی ما تقدم من أن التعبد فی باب الطهارة هو فی المصادیق،و أن کل یابس زکی،و شرط الانفعال الرطوبة،کما تقدم فی روایات المضاف التقیید بالذوبان و المیوعة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الانفعال لغلبة النجس و قاهریته کما هو المفهوم من تعلیل طهارة ماء الاستنجاء،و هو أن الحکم بالانفعال فی المجموع تعبدی علی وزان التقذر العرفی بملاقاة طرف منه،و وحدة ذلک المجموع لیس بالاتصال فقط بل بنحو یکون مقهورا بتوسط السیولة،کما هو الحال فی موارد التقذر العرفی،اذ التقذر مطاوعة لتأثیر النجس،و إلا ففی موارد التمنع لا وحدة بلحاظ السرایة عندهم و ان کانت وحدة بین الماءین بلحاظ الاعتصام و التقوی أو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تفسیر للنکتة العرفیة المأخوذة فی موضوع الانفعال مع الدلیل علیها،و منه یظهر جلیا عدم الوحدة المائیة بلحاظ السرایة فی المقام و هو مطلق القلیل الجاری بدفع من جهة الی اخری،و عدم انفعال ما منه الدفع بملاقاة ما إلیه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bookmarkStart w:id="629" w:name="pg13747_165322"/>
    </w:p>
    <w:p>
      <w:pPr>
        <w:pStyle w:val="BookText"/>
        <w:rPr/>
      </w:pPr>
      <w:bookmarkEnd w:id="629"/>
      <w:r>
        <w:rPr>
          <w:rFonts w:ascii="IRNazanin" w:hAnsi="IRNazanin" w:eastAsia="IRNazanin"/>
          <w:color w:val="111111"/>
          <w:sz w:val="28"/>
          <w:sz w:val="28"/>
          <w:szCs w:val="28"/>
          <w:rtl w:val="true"/>
          <w:lang w:bidi="fa-IR"/>
        </w:rPr>
        <w:t>ینجس ما فی الابریق و ان کان متصلا بما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المطلق لا یخرج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بالتصعید عن اطلاقه نعم لو مزج معه غیره و صعّد کماء الورد یصیر مضافا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المصعّد مضاف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الدفع لعدم شمول ما دل علی الانفعال فی الموارد المتعددة للمقام لعدم رفع الید عرفا عن خصوصیة الوحدة المزبورة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وجود إطلاق لفظی فی الانفعال من جهة الکیفیة لکان منصرفا عن موارد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أقرب مما ذکره المحقق الهمدانی،من أن الادلة غیر متعرضة لکیفیة الانفعال فهی موکولة للعرف بالإطلاق المقامی،اذ هو بحث عن إمضاء الجعل العرفی فی التنجیس،و لا حاجة الی تکلفه اذ یکفی قصور الأدلة عن موارد التعدد لما ذکرنا</w:t>
      </w:r>
      <w:r>
        <w:rPr>
          <w:rFonts w:eastAsia="IRNazanin" w:cs="IRNazanin"/>
          <w:color w:val="111111"/>
          <w:sz w:val="28"/>
          <w:szCs w:val="28"/>
          <w:rtl w:val="true"/>
          <w:lang w:bidi="fa-IR"/>
        </w:rPr>
        <w:t>.</w:t>
      </w:r>
    </w:p>
    <w:p>
      <w:pPr>
        <w:pStyle w:val="Heading6"/>
        <w:numPr>
          <w:ilvl w:val="5"/>
          <w:numId w:val="1"/>
        </w:numPr>
        <w:rPr/>
      </w:pPr>
      <w:bookmarkStart w:id="630" w:name="__RefHeading___Toc1802560_1468164448"/>
      <w:bookmarkStart w:id="631" w:name="_Toc244"/>
      <w:bookmarkEnd w:id="630"/>
      <w:r>
        <w:rPr>
          <w:rtl w:val="true"/>
        </w:rPr>
        <w:t>المطلق المصعّد</w:t>
      </w:r>
      <w:bookmarkEnd w:id="631"/>
    </w:p>
    <w:p>
      <w:pPr>
        <w:pStyle w:val="BookText"/>
        <w:rPr/>
      </w:pPr>
      <w:r>
        <w:rPr>
          <w:rFonts w:ascii="IRNazanin" w:hAnsi="IRNazanin" w:eastAsia="IRNazanin"/>
          <w:color w:val="111111"/>
          <w:sz w:val="28"/>
          <w:sz w:val="28"/>
          <w:szCs w:val="28"/>
          <w:rtl w:val="true"/>
          <w:lang w:bidi="fa-IR"/>
        </w:rPr>
        <w:t>عملیة التبخیر فکّ لجزءی الماء،فتتبدل الصورة النوعیة من الماء الی غازی العنصرین،ثم بالتکثیف یتحدان مرة اخری و تتکوّن صورة نوعیة للماء، فالصورة الجدیدة مغایرة فی الوجود مع السابقة کیمیائیا و عرفا أیضا،و تکثیف الغازین ان لم یصاحب غازا آخر ینتج الماء المطلق کما هو مشاهد و ثابت علمیا</w:t>
      </w:r>
      <w:r>
        <w:rPr>
          <w:rFonts w:eastAsia="IRNazanin" w:cs="IRNazanin"/>
          <w:color w:val="111111"/>
          <w:sz w:val="28"/>
          <w:szCs w:val="28"/>
          <w:rtl w:val="true"/>
          <w:lang w:bidi="fa-IR"/>
        </w:rPr>
        <w:t>.</w:t>
      </w:r>
    </w:p>
    <w:p>
      <w:pPr>
        <w:pStyle w:val="Heading6"/>
        <w:numPr>
          <w:ilvl w:val="5"/>
          <w:numId w:val="1"/>
        </w:numPr>
        <w:rPr/>
      </w:pPr>
      <w:bookmarkStart w:id="632" w:name="__RefHeading___Toc1802562_1468164448"/>
      <w:bookmarkStart w:id="633" w:name="_Toc245"/>
      <w:bookmarkEnd w:id="632"/>
      <w:r>
        <w:rPr>
          <w:rtl w:val="true"/>
        </w:rPr>
        <w:t>المضاف المصعّد</w:t>
      </w:r>
      <w:bookmarkEnd w:id="633"/>
    </w:p>
    <w:p>
      <w:pPr>
        <w:pStyle w:val="BookText"/>
        <w:rPr/>
      </w:pPr>
      <w:r>
        <w:rPr>
          <w:rFonts w:ascii="IRNazanin" w:hAnsi="IRNazanin" w:eastAsia="IRNazanin"/>
          <w:color w:val="111111"/>
          <w:sz w:val="28"/>
          <w:sz w:val="28"/>
          <w:szCs w:val="28"/>
          <w:rtl w:val="true"/>
          <w:lang w:bidi="fa-IR"/>
        </w:rPr>
        <w:t>و لو کان الماء ممزوجا بغیره ثم حصلت عملیة التبخیر فهی توجب أیضا فکّ العناصر المرکبة و ترسیب المواد غیر القابلة للتبخیر،و المیاه المضافة تختلف</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bookmarkStart w:id="634" w:name="pg13747_165323"/>
    </w:p>
    <w:p>
      <w:pPr>
        <w:pStyle w:val="BookText"/>
        <w:rPr/>
      </w:pPr>
      <w:bookmarkEnd w:id="6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أو المضاف النجس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بالتصعید لاستحالته بخارا،ثم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فبعضها بالتبخیر ثم التکثیف ینفصل الماء عن الرسوبات للاخری أو الغازات الاخری التی لا تقبل التکثیف معه مرة أخری الا تحت شرائط فیزیائیة و کیمیائیة معینة،و بعضها تعود الاضافة بالتبخیر و التکثیف اما الی الاولی بعینها أو الی اخری مغایرة،فلا تدخل فی ضابطة لاختلاف الخواص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الحال فی اطلاق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اللاحقة</w:t>
      </w:r>
      <w:r>
        <w:rPr>
          <w:rFonts w:eastAsia="IRNazanin" w:cs="IRNazanin"/>
          <w:color w:val="111111"/>
          <w:sz w:val="28"/>
          <w:szCs w:val="28"/>
          <w:rtl w:val="true"/>
          <w:lang w:bidi="fa-IR"/>
        </w:rPr>
        <w:t>.</w:t>
      </w:r>
    </w:p>
    <w:p>
      <w:pPr>
        <w:pStyle w:val="Heading6"/>
        <w:numPr>
          <w:ilvl w:val="5"/>
          <w:numId w:val="1"/>
        </w:numPr>
        <w:rPr/>
      </w:pPr>
      <w:bookmarkStart w:id="635" w:name="__RefHeading___Toc1802564_1468164448"/>
      <w:bookmarkStart w:id="636" w:name="_Toc246"/>
      <w:bookmarkEnd w:id="635"/>
      <w:r>
        <w:rPr>
          <w:rtl w:val="true"/>
        </w:rPr>
        <w:t>حکم المتنجس المصعّد</w:t>
      </w:r>
      <w:bookmarkEnd w:id="636"/>
    </w:p>
    <w:p>
      <w:pPr>
        <w:pStyle w:val="BookText"/>
        <w:rPr/>
      </w:pPr>
      <w:r>
        <w:rPr>
          <w:rFonts w:ascii="IRNazanin" w:hAnsi="IRNazanin" w:eastAsia="IRNazanin"/>
          <w:color w:val="111111"/>
          <w:sz w:val="28"/>
          <w:sz w:val="28"/>
          <w:szCs w:val="28"/>
          <w:rtl w:val="true"/>
          <w:lang w:bidi="fa-IR"/>
        </w:rPr>
        <w:t>قد عرفت ان الصورة النوعیة السابقة انعدمت و تحولت المادة الی الصورة الغازیة،فبالعود تارة أخری الی الصورة المائیة و السائلة،لیس هو عودا للصور السابقة بشخصها بل فرد جدید،و هذا کما هو علمیا و فلسفیا فکذا عرفا، سیما و أن التصعید نحو عملیة تنظیف و ازالة للرواسب و القاذورات فی العرف العصری الحدیث،بل و القدیم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المقام من الاستحالة لکون الضابطة فیها تبدل الصورة النوعیة،بل التبدل الی البخار من الموارد التی لا نزاع فی حصول التطهیر بها کما ذکره صاحب الجواهر ردا لاستدلال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تطهیر الاستحالة بمثال التبخیر،لأن البخار و الهواء غیر قابل لبقاء الحکم السابق،و محل النزاع فی الاستحالة انما هو فیما کان الصورة النوعیة المحال إلیها قابلة لتعلق و بقاء الحکم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شهادة لعدم امکان انفعال البخار الطاهر بالنجس علی حصول التطهیر، اذ یمکن التفرقة بین عروض و طرو حکم جدید و تأثیر مستجد و بین بقاء الحکم السابق</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bookmarkStart w:id="637" w:name="pg13747_165324"/>
    </w:p>
    <w:p>
      <w:pPr>
        <w:pStyle w:val="BookText"/>
        <w:rPr/>
      </w:pPr>
      <w:bookmarkEnd w:id="6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مائع انه مضاف أو مطلق فإن علم حالته السابقة 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بها،و إلا فلا یحکم علیه بالإطلاق و لا بالإضافة،لکن لا بان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بخار المائع القذر قذر أیضا و ریح الشیء النتن نتن مثله و هو من توابع الشیء المحال منه،و أما البخار الطاهر فلا ینفعل لعدم تصور الملاقاة مع الرطوبة بنحو یتأثر بقذارة الملاقی،و هذا بخلاف ما اذا کان أصله شیئا قذرا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الکلام هذا جاری فی الاعیان النجسة کالبول و الدم کما یأتی فی المطهرات،حیث أن الصورة الغازیة مغایرة للصورة السائلة بل الحال فی النجس أوضح من المتنجس،حیث اتضح أن الحکم فی الأول مرتب علی الصورة النوعیة بخلاف الثانی،فانه قد یقال انه مرتب علی المادة الجسمیة بأیة صورة کانت،نعم اذا عادت الصورة السائلة الی نوع النجس مرة اخری فقد حدث فرد جدید من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الفارق المزبور یتضح عدم جریان الاستصحاب فی النجس لو فرض الشک بخلاف المتنجس،کما فی الخشب المستحیل رمادا</w:t>
      </w:r>
      <w:r>
        <w:rPr>
          <w:rFonts w:eastAsia="IRNazanin" w:cs="IRNazanin"/>
          <w:color w:val="111111"/>
          <w:sz w:val="28"/>
          <w:szCs w:val="28"/>
          <w:rtl w:val="true"/>
          <w:lang w:bidi="fa-IR"/>
        </w:rPr>
        <w:t>.</w:t>
      </w:r>
    </w:p>
    <w:p>
      <w:pPr>
        <w:pStyle w:val="Heading6"/>
        <w:numPr>
          <w:ilvl w:val="5"/>
          <w:numId w:val="1"/>
        </w:numPr>
        <w:rPr/>
      </w:pPr>
      <w:bookmarkStart w:id="638" w:name="__RefHeading___Toc1802566_1468164448"/>
      <w:bookmarkStart w:id="639" w:name="_Toc247"/>
      <w:bookmarkEnd w:id="638"/>
      <w:r>
        <w:rPr>
          <w:rtl w:val="true"/>
        </w:rPr>
        <w:t>الشک فی الاطلاق و الاضافة</w:t>
      </w:r>
      <w:bookmarkEnd w:id="639"/>
    </w:p>
    <w:p>
      <w:pPr>
        <w:pStyle w:val="BookText"/>
        <w:rPr/>
      </w:pPr>
      <w:r>
        <w:rPr>
          <w:rFonts w:ascii="IRNazanin" w:hAnsi="IRNazanin" w:eastAsia="IRNazanin"/>
          <w:color w:val="111111"/>
          <w:sz w:val="28"/>
          <w:sz w:val="28"/>
          <w:szCs w:val="28"/>
          <w:rtl w:val="true"/>
          <w:lang w:bidi="fa-IR"/>
        </w:rPr>
        <w:t>الشک تارة فی الشبهة الموضوعیة و أخری الحکمیة</w:t>
      </w:r>
      <w:r>
        <w:rPr>
          <w:rFonts w:eastAsia="IRNazanin" w:cs="IRNazanin"/>
          <w:color w:val="111111"/>
          <w:sz w:val="28"/>
          <w:szCs w:val="28"/>
          <w:rtl w:val="true"/>
          <w:lang w:bidi="fa-IR"/>
        </w:rPr>
        <w:t>:</w:t>
      </w:r>
    </w:p>
    <w:p>
      <w:pPr>
        <w:pStyle w:val="Heading6"/>
        <w:numPr>
          <w:ilvl w:val="5"/>
          <w:numId w:val="1"/>
        </w:numPr>
        <w:rPr/>
      </w:pPr>
      <w:bookmarkStart w:id="640" w:name="__RefHeading___Toc1802568_1468164448"/>
      <w:bookmarkStart w:id="641" w:name="_Toc248"/>
      <w:bookmarkEnd w:id="640"/>
      <w:r>
        <w:rPr>
          <w:rtl w:val="true"/>
        </w:rPr>
        <w:t>الشک فی الشبهة الموضوعیة</w:t>
      </w:r>
      <w:bookmarkEnd w:id="641"/>
    </w:p>
    <w:p>
      <w:pPr>
        <w:pStyle w:val="BookText"/>
        <w:rPr/>
      </w:pPr>
      <w:r>
        <w:rPr>
          <w:rFonts w:ascii="IRNazanin" w:hAnsi="IRNazanin" w:eastAsia="IRNazanin"/>
          <w:color w:val="111111"/>
          <w:sz w:val="28"/>
          <w:sz w:val="28"/>
          <w:szCs w:val="28"/>
          <w:rtl w:val="true"/>
          <w:lang w:bidi="fa-IR"/>
        </w:rPr>
        <w:t>اما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جریان استصحاب الاطلاق أو الاضافة السابقة،إلا أن بعض سادة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عن ذلک فی الفتوی و ذهب الی عدم الحکم بإطلاقه و ان کانت الحالة السابقة الاطلاق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یرفع الحدث و الخبث،و ینجس بملاقاة النجاسة ان کان قلیلا،و ان و وافقه فی ذلک أحد أجلة تلامذته </w:t>
      </w:r>
      <w:r>
        <w:rPr>
          <w:rStyle w:val="FootnoteAnchor"/>
          <w:rtl w:val="true"/>
        </w:rPr>
        <w:footnoteReference w:id="805"/>
      </w:r>
      <w:r>
        <w:rPr>
          <w:rFonts w:ascii="IRNazanin" w:hAnsi="IRNazanin" w:eastAsia="IRNazanin"/>
          <w:color w:val="111111"/>
          <w:sz w:val="28"/>
          <w:sz w:val="28"/>
          <w:szCs w:val="28"/>
          <w:rtl w:val="true"/>
          <w:lang w:bidi="fa-IR"/>
        </w:rPr>
        <w:t>فی الجملة،مستدلا علی ذلک بمثل الماء الذی یلقی فیه کمیة من الحلیب بحیث لا یقطع باستهلاک أحدهما فی الأخر،بخلاف ما اذا القی فیه مادة کیمیاویة یشک فی ایجابها اضافته بالخاصیة، و کذلک فی العکس کماء الرمان الذی یلقی فیه ماء لا یقطع باستهلاک احدهما فی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بخلاف المادة الکیمیاویة الملقاة المغیّرة للخاصیة،حیث المغیّر الکمی الممتزج مع المائع السابق لیس للمجموع حالة سابقة تستصحب فلا یشار الی المجموع الحاضر انه کان سابقا کذا و الآن هو باق تعبدا،و اما الیقین بالحالة السابقة للمائع السابق فلا ینفع استصحاب بقائه لانه مثبت بلحاظ المجموع الممتزج،حیث ان لازم بقائه استهلاک الملقی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المغیر الکمی و الکیفی،بل الثانی قد یکون أقوی فی التغییر و أشد بحیث لا یمکن الاشارة الی الموجود انه عین الموضوع السابق و یشک فی وحدتهما فلا یتحقق أرکان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أن الشک فی الأمثلة المزبورة لیست من الشبهة الموضوعیة بل المفهومیة الحکمیة کالماء المختلط بالطین الذی مثلوا به للمفهومیة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ضابط الشک فی الأولی هو الخارج،و فی تحقق و انوجاد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bookmarkStart w:id="642" w:name="pg13747_165326"/>
    </w:p>
    <w:p>
      <w:pPr>
        <w:pStyle w:val="BookText"/>
        <w:rPr/>
      </w:pPr>
      <w:bookmarkEnd w:id="642"/>
      <w:r>
        <w:rPr>
          <w:rFonts w:ascii="IRNazanin" w:hAnsi="IRNazanin" w:eastAsia="IRNazanin"/>
          <w:color w:val="111111"/>
          <w:sz w:val="28"/>
          <w:sz w:val="28"/>
          <w:szCs w:val="28"/>
          <w:rtl w:val="true"/>
          <w:lang w:bidi="fa-IR"/>
        </w:rPr>
        <w:t>کان بقدر الکر لا ینجس لاحتمال کونه مطلقا،و الاصل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أو انعدامه لأسباب فی الظرف الخارجی،فتلک الامثلة یمکن اجراء التعدیل علیها لتکون من الموضوعیة،بأن نکون علی قطع بأن الحلیب اذا القی منّ منه علی الماء فهو موجب لاضافته،و لکننا شککنا بالمقدار الملقی فهذا شک فی تحقق إلقاء المنّ،و کذا الحال فی الماء الملقی علی ماء الرمان</w:t>
      </w:r>
      <w:r>
        <w:rPr>
          <w:rFonts w:eastAsia="IRNazanin" w:cs="IRNazanin"/>
          <w:color w:val="111111"/>
          <w:sz w:val="28"/>
          <w:szCs w:val="28"/>
          <w:rtl w:val="true"/>
          <w:lang w:bidi="fa-IR"/>
        </w:rPr>
        <w:t>.</w:t>
      </w:r>
    </w:p>
    <w:p>
      <w:pPr>
        <w:pStyle w:val="Heading6"/>
        <w:numPr>
          <w:ilvl w:val="5"/>
          <w:numId w:val="1"/>
        </w:numPr>
        <w:rPr/>
      </w:pPr>
      <w:bookmarkStart w:id="643" w:name="__RefHeading___Toc1802570_1468164448"/>
      <w:bookmarkStart w:id="644" w:name="_Toc249"/>
      <w:bookmarkEnd w:id="643"/>
      <w:r>
        <w:rPr>
          <w:rtl w:val="true"/>
        </w:rPr>
        <w:t>الشک فی الشبهة الحکمیة</w:t>
      </w:r>
      <w:bookmarkEnd w:id="644"/>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حصل خلط مقدارین معینین معلومین من الماء و مائع آخر،و حصل لنا الشک فی اطلاق المزیج و اضافته لا بنحو یرجع الشک الی الجهل بالخصوصیات الخارجیة التی یمکن استعلامها بالتحلیل الکیمیائی فان ذلک یرجع الی الشبهة الموضوعیة،بل بنحو تعلم خواص المزیج إلا أنه یجهل انطباق تعریف کل من الماء أو المضاف علیه فیکون من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عدم جریان استصحاب الحالة السابقة فیها،</w:t>
      </w:r>
    </w:p>
    <w:p>
      <w:pPr>
        <w:pStyle w:val="Heading6"/>
        <w:numPr>
          <w:ilvl w:val="5"/>
          <w:numId w:val="1"/>
        </w:numPr>
        <w:rPr/>
      </w:pPr>
      <w:bookmarkStart w:id="645" w:name="__RefHeading___Toc1802572_1468164448"/>
      <w:bookmarkStart w:id="646" w:name="_Toc250"/>
      <w:bookmarkEnd w:id="645"/>
      <w:r>
        <w:rPr>
          <w:rtl w:val="true"/>
        </w:rPr>
        <w:t>دلیل عدم جریان استصحاب الحالة السابقة فیها</w:t>
      </w:r>
      <w:bookmarkEnd w:id="646"/>
    </w:p>
    <w:p>
      <w:pPr>
        <w:pStyle w:val="Heading6"/>
        <w:numPr>
          <w:ilvl w:val="5"/>
          <w:numId w:val="1"/>
        </w:numPr>
        <w:rPr/>
      </w:pPr>
      <w:bookmarkStart w:id="647" w:name="__RefHeading___Toc1802574_1468164448"/>
      <w:bookmarkStart w:id="648" w:name="_Toc251"/>
      <w:bookmarkEnd w:id="647"/>
      <w:r>
        <w:rPr>
          <w:rtl w:val="true"/>
        </w:rPr>
        <w:t>لان الشک لیس فی الموجود الخارجی بل فی وضع اللفظة</w:t>
      </w:r>
      <w:bookmarkEnd w:id="648"/>
    </w:p>
    <w:p>
      <w:pPr>
        <w:pStyle w:val="BookText"/>
        <w:rPr/>
      </w:pPr>
      <w:r>
        <w:rPr>
          <w:rFonts w:ascii="IRNazanin" w:hAnsi="IRNazanin" w:eastAsia="IRNazanin"/>
          <w:color w:val="111111"/>
          <w:sz w:val="28"/>
          <w:sz w:val="28"/>
          <w:szCs w:val="28"/>
          <w:rtl w:val="true"/>
          <w:lang w:bidi="fa-IR"/>
        </w:rPr>
        <w:t xml:space="preserve">و تسمیة الخارج،کما فی صدق الغروب علی استتار القرص أو غیبوبة الشفق فذات ما هو موضوع الحکم و ما هو مسمّی بالوجود الخارجی غیر مشکوک،بل اما مقطوع الارتفاع أو مقطوع البقاء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المقدار من الاشکال یمکن الاجابة عنه،بأن الشک یمکن ترکیزه علی الواقع الخارجی المشار إلیه باللفظ بنحو الاجمال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صرف تفصیل الواقع بعنوان لا یعنی عدم اجماله بعنوان آخر،کما فی الحادثین المجهول تاریخ احدهما و المعلوم الآخر باجراء الاصل فی عدم المعلوم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bookmarkStart w:id="649" w:name="pg13747_165327"/>
    </w:p>
    <w:p>
      <w:pPr>
        <w:pStyle w:val="BookText"/>
        <w:rPr/>
      </w:pPr>
      <w:bookmarkEnd w:id="649"/>
      <w:r>
        <w:rPr>
          <w:rFonts w:ascii="IRNazanin" w:hAnsi="IRNazanin" w:eastAsia="IRNazanin"/>
          <w:color w:val="111111"/>
          <w:sz w:val="28"/>
          <w:sz w:val="28"/>
          <w:szCs w:val="28"/>
          <w:rtl w:val="true"/>
          <w:lang w:bidi="fa-IR"/>
        </w:rPr>
        <w:t>بالإضافة الی المجهول،فان المعلوم و ان کان معلوما فی نفسه و لکنه مجهول بالإضافة الی الآخر،و ان لم نبن علی جریانه و لکن لجهة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استصحاب الکلی القسم الثانی فان الفرد القصیر و الطویل و ان کانا معلومی الحال وجدانا و تعبدا و لکن الکلی بینهما فی نفسه غیر معلوم الحال</w:t>
      </w:r>
      <w:r>
        <w:rPr>
          <w:rFonts w:eastAsia="IRNazanin" w:cs="IRNazanin"/>
          <w:color w:val="111111"/>
          <w:sz w:val="28"/>
          <w:szCs w:val="28"/>
          <w:rtl w:val="true"/>
          <w:lang w:bidi="fa-IR"/>
        </w:rPr>
        <w:t>.</w:t>
      </w:r>
    </w:p>
    <w:p>
      <w:pPr>
        <w:pStyle w:val="Heading6"/>
        <w:numPr>
          <w:ilvl w:val="5"/>
          <w:numId w:val="1"/>
        </w:numPr>
        <w:rPr/>
      </w:pPr>
      <w:bookmarkStart w:id="650" w:name="__RefHeading___Toc1802576_1468164448"/>
      <w:bookmarkStart w:id="651" w:name="_Toc252"/>
      <w:bookmarkEnd w:id="650"/>
      <w:r>
        <w:rPr>
          <w:rtl w:val="true"/>
        </w:rPr>
        <w:t>و استدل علی المنع أیضا</w:t>
      </w:r>
      <w:r>
        <w:rPr>
          <w:rtl w:val="true"/>
        </w:rPr>
        <w:t>:</w:t>
      </w:r>
      <w:bookmarkEnd w:id="651"/>
    </w:p>
    <w:p>
      <w:pPr>
        <w:pStyle w:val="BookText"/>
        <w:rPr/>
      </w:pPr>
      <w:r>
        <w:rPr>
          <w:rFonts w:ascii="IRNazanin" w:hAnsi="IRNazanin" w:eastAsia="IRNazanin"/>
          <w:color w:val="111111"/>
          <w:sz w:val="28"/>
          <w:sz w:val="28"/>
          <w:szCs w:val="28"/>
          <w:rtl w:val="true"/>
          <w:lang w:bidi="fa-IR"/>
        </w:rPr>
        <w:t>بأن اجراء الاصل فی الشک هاهنا من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الشبهة المصداقیة للعموم،حیث أن علی تقدیر وضع اللفظة لمعنی استتار القرص فقد زال النهار و هو منتقض بنفسه و علی الثانی فهو باق و مورد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رکاکة الاستدلال تغنی عن اجابته مع تأتیه فی کل الموارد للاصل، و بأن المقام کاستصحاب الفرد المردد،و فیه ان العمدة فی منعه فی الفرد المردد هو المثبتیة أو عدم الاثر،حیث أن ابقاء المجمل لترتیب الاثر علی الفرد المفصل مثبت و ابقاءه مجملا لا أثر له و لیس موضوعا للحکم،و لیس المقام کذلک اذ فی السابق کان مفصلا و طرأت علیه حالة شک فی ارتفاعه،فهو أشبه بالقسم الأول من الکلی أو الصورة المستثناة من القسم الثالث مثل درجات اللون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الجمع بین الاشکال الأول و الثالث علی الاستصحاب فی الشبهة المفهومیة حیث أن مقتضی الثالث الاذعان بکون الشک فی الوجود الخارجی المجمل لا فی مجرد التسمیة و الوضع،نعم فی خصوص المقام تقدم فی الشبهة الموضوعیة اختلال ارکان الاستصحاب فی المغیر الکمی أو الکیفی و ان منعنا ذلک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ثم لو بنی علی عدم جریان الاستصحاب الموضوعی فی الشبهة المفهومیة أو لخصوص المقام،فتصل النوبة الی الأصل الحکمی الجاری فی آثاره فیما کان سابقا مطلقا من المطهریة من الحدث و الخبث و الاعتصام و غیر ذلک بعد انحفاظ الموضوع بلحاظ باب الاستصحاب و ان لم یحرز الموضوع بلحاظ دلیل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من الاستصحاب التعلیقی،بل من التعلیق العقلی الذی لا یجری فیه حتی عند القائل بجریانه فی التعلیق الشرعی فی ظاهر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قریبا ان الطهور عنوان مجعول بنفسه و التعلیق ذاتی لمعناه کالضمان المقتضی اشتغال الذمة عند التلف،و مثل هذه المعانی و إن ترتب أثر فعلی آخر عند تنجز المعنی التعلیقی فیها،إلا انها بنفسها مجعولة و معتبرة کالمثال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لغویة جعلها بعد کون الأثر الآخر مجعول عند تحقق المعلق علیه، نظیر ما ذکر فی اعتبار السبب مع المسبب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البیع من أن التقریب جار فی المسبب أیضا،فیقال بلغویته مع جعل الآثار المترتبة علیه من حلیة التصرف فی العین المعاملیة،و حینئذ یصار الی مختار الشیخ المحقق الانصاری من انتزاعیة الاحکام الوضعیة،لکنهم قد اجابوا عن اللغویة الأخیرة بإجابات تتأتی بعینها فی اللغویة المذکورة فی اعتبار السبب و اعتبار المعنی التعلیقی فی المقام و نظائره،فراجع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فی المقام ممن اشکل جریان الاصل فی الموضوع لکون الشبهة مفهومیة و الشک فیها لیس إلا فی مجرد التسمیة أو کونه من الفرد المردد،لم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یشکل بذلک فی الأصل الحکمی إذ الحکم کالعرض للوجود الخارجی للموضوع،فمقتضاه الاذعان بکون الشک فی الشبهة المفهومیة هو فی الوجود الخارجی لا التسمیة و الوضع،و لو بنی علی عدم جریان الأصل الحکمی فتصل النوبة الی استصحاب الحدث و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لازم اجراء الأصل فیها یقضی ببطلان الصلاة و سدّ باب البراءة فی الوضوء و الغسل و التیمم عند الشک فی اجزائها و شرائطها بناء علی کونها الشرط فی العبادات مع أن المحققین علی جریانها،حیث أن البراءة لا تثبت کون الوضوء بحدّه الاقل کی یکون رافعا للحدث و تکون البراءة فیه حاکمة علی استصحاب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فساد الأصل المزبور أن الحدث بهذا المعنی لم یؤخذ مانعا للصلاة، و انما أخذ الوضوء شرطا فی الصلاة بحیث لا یتعقبه حدث فی الصلاة،هذا بالنسبة للصلاة و أما حرمة المکث فی المساجد فقد یقال بأن الاصل المزبور جار لتنقیحه موضوع الحرمة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بنی الاشکال علی مبنیین متخالفین،أی أنه فی عین فرضه لاعتبار الحدث یفرض اعتبار الوضوء مع انه لا یجتمع القول بهما،حیث أن من یقول بالأول یقول باعتبار المسبب فی الطهارة دون شرطیة السبب و هو الوضوء، و انما هو محصل للمسبب سواء کانت الطهارة عدم الحدث و نقیضه أو أمرا وجودیا مضادا فلا تجری البراءة بل الاشتغال فی المحصل</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من یقول بالثانی یقول باعتبار السبب،و ان الطهارة عنوان للطهارات الثلاثة و لیس ورائها اعتبار أمر آخر لا حدث و لا طهارة معنویة،غایة الأمر تشترط الصلاة بالوضوء و بعدم صدور أحد النواقض من البول و نحوه،فتجری البراءة و لا تجری أصالة بقاء الحدث لعدم افتراضه و اعتباره انما المعتبر الوضوء و النواقض، نعم یجری استصحاب الأمر بالوضوء و لکن یسقط لامتثال الاقل مع البراءة عن الزائد،و لذا أفسد الاصل المزبور فی کلامه باختیار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احتماله مع ذلک جریان الاصل المزبور بلحاظ حرمة المکث فی المساجد أی البناء علی القول الأول،هذا مع انه لیس المقام من الشک فی الاقل و الاکثر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بالقول الثانی بتقریب أن الوضوء هل قید بمائع أصفی من المائع المشکوک أو بما یشمله؟اذ معنی الماء دائر بین متباینین و ماهیتین نوعیتین لا الدوران بین ذات مطلقة أو الذات المقیدة بنحو الجنس أو الجنس مع الفصل أو بین النوع و الصنف،غایة الأمر أن بین المتباینات یتصور نسبة العموم و الخصوص المطلق بینهما فی الصدق علی الافراد أی الاقل و الاکثر فی الصدق، کما فی الدوران بین اکرام الانسان و اکرام زید،أو الحیوان و الانسان لا الحیوان و الحیوان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التباین مع انه بالتحلیل العقلی أقل و أکثر هو أن اللحاظ الاستعمالی بنحو الدمج و لحاظ المتعددات تحلیلا موحدة ابهاما فی صورة مفردة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ثم انه تصل النوبة فی الشبهة الحکمیة بناء علی عدم جریان الأصل الموضوعی و الحکمی،و بناء علی المعروف المشهور من انفعال المضاف الکثیر،الی استصحاب الطهارة أو قاعدتها عند الملاقاة للنجس إلا ان یتم عموم موضوعه مطلق المائع ماء مطلقا کان أو مضافا دالا علی الانفعال،یتمسک به فی الخارج عن القدر المتیقن من المخصص المجمل و هو الماء المطلق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یجری فی الشبهة المفهومیة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للمائع المشکوک الملاقی للنجس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تبناه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قاعدة التمسک بالعموم الالزامی اذا کان المخصص حکما ترخیصیا مرتبا علی عنوان وجودی،حیث أنه فی مورد الشبهة المصداقیة للمخصص لا المفهومیة للمخصص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علم الحالة السابقة،و إلا فإما یحصل العلم بالإضافة و الاطلاق و لا یدری المتأخر منهما أو لا یحصل علم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الأولی لا أصل بقائی،اما للتعارض،أو لعدم الجریان،فتصل النوبة الی استصحاب الحدث و الخبث لا البراءة کما تقدم فی الشبهة الحکمیة، و أما الانفعال عند الملاقاة فکما تقدم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فکذلک فی المطهریة،و أما الانفعال بعد البناء علی انفعال المضاف الکثیر فان بنی علی القاعدة المزبورة للمیرزا فی العموم عند الشک فی الشبهة المصداقیة للخاص فهو،و لکن لم یثبت بناء محاوری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بنی علی الأصل العدمی الازلی لنفی المائیة بعد تمامیة عموم موضوعه الاعم من المطلق و المضاف و إلا فالطهارة ابقاء أو قاعدة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bookmarkStart w:id="652" w:name="pg13747_165332"/>
    </w:p>
    <w:p>
      <w:pPr>
        <w:pStyle w:val="BookText"/>
        <w:rPr/>
      </w:pPr>
      <w:bookmarkEnd w:id="6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النجس یطهر بالتصعید کما مرّ،و بالاستهلاک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53" w:name="__RefHeading___Toc1802578_1468164448"/>
      <w:bookmarkStart w:id="654" w:name="_Toc253"/>
      <w:bookmarkEnd w:id="653"/>
      <w:r>
        <w:rPr>
          <w:rtl w:val="true"/>
        </w:rPr>
        <w:t>طرق تطهیر المضاف</w:t>
      </w:r>
      <w:bookmarkEnd w:id="654"/>
    </w:p>
    <w:p>
      <w:pPr>
        <w:pStyle w:val="BookText"/>
        <w:rPr/>
      </w:pPr>
      <w:r>
        <w:rPr>
          <w:rFonts w:ascii="IRNazanin" w:hAnsi="IRNazanin" w:eastAsia="IRNazanin"/>
          <w:color w:val="111111"/>
          <w:sz w:val="28"/>
          <w:sz w:val="28"/>
          <w:szCs w:val="28"/>
          <w:rtl w:val="true"/>
          <w:lang w:bidi="fa-IR"/>
        </w:rPr>
        <w:t>یقع البحث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 بالاستهلاک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حصر الماتن تطهیر المضاف بالطریقتین المذکورتین و هناک طرق اخری محلا للنظر،کاتصاله بالکر و نحوه من الماء المعتصم، و انقلابه الی مائع آخر و لو بالعلاج أو بکر من ماء</w:t>
      </w:r>
      <w:r>
        <w:rPr>
          <w:rFonts w:eastAsia="IRNazanin" w:cs="IRNazanin"/>
          <w:color w:val="111111"/>
          <w:sz w:val="28"/>
          <w:szCs w:val="28"/>
          <w:rtl w:val="true"/>
          <w:lang w:bidi="fa-IR"/>
        </w:rPr>
        <w:t>.</w:t>
      </w:r>
    </w:p>
    <w:p>
      <w:pPr>
        <w:pStyle w:val="Heading6"/>
        <w:numPr>
          <w:ilvl w:val="5"/>
          <w:numId w:val="1"/>
        </w:numPr>
        <w:rPr/>
      </w:pPr>
      <w:bookmarkStart w:id="655" w:name="__RefHeading___Toc1802580_1468164448"/>
      <w:bookmarkStart w:id="656" w:name="_Toc254"/>
      <w:bookmarkEnd w:id="655"/>
      <w:r>
        <w:rPr>
          <w:rtl w:val="true"/>
        </w:rPr>
        <w:t>الاولی</w:t>
      </w:r>
      <w:r>
        <w:rPr>
          <w:rtl w:val="true"/>
        </w:rPr>
        <w:t xml:space="preserve">: </w:t>
      </w:r>
      <w:r>
        <w:rPr>
          <w:rtl w:val="true"/>
        </w:rPr>
        <w:t>التطهیر بالاستهلاک</w:t>
      </w:r>
      <w:bookmarkEnd w:id="656"/>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الماتن فی المطهرات أن الاستهلاک عبارة عن تفرق الاجزاء،و بذلک تغایر الاستحالة التی هی تبدل الذات النوعیة،و من هنا یقع التساؤل عن تسبیب ذلک للطهارة مع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 الاجزاء الی حدّ غیر قابلة معه للحکم علیها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تسالموا علیه فی ردّ الشیخ من نجاسة ما لا یدرکه الطرف من الدم و تنجیسه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یفرق بین عین النجاسة و المتنجس فی ذلک،و بین الاستهلاک فی ماء معتصم و الملاقاة للقلیل،و مع ذلک فلا یکون اذن الصغر وحده الموجب،فلربما یکون بالانضمام الی امتناع تعدد حکم الماء الواحد عرفا سیّما المختلط،أضف الی ذلک خروج المستهلک عن منصرف موضوع الدلیل فی الاطلاق البقائی،و لا مجال لأصالة البقاء بعد انمحائه فی الحس و دلالة دلیل اعتصام المطلق علی طهارة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فی الکر أو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 بالالتزام لعدم امکان 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یخدش فی المدلول الالتزامی اذا کانت ملازمته للدلیل فی بعض موارده و افراده لا کلها،و یشهد لذلک ما تقدم من روایات </w:t>
      </w:r>
      <w:r>
        <w:rPr>
          <w:rStyle w:val="FootnoteAnchor"/>
          <w:rtl w:val="true"/>
        </w:rPr>
        <w:footnoteReference w:id="810"/>
      </w:r>
      <w:r>
        <w:rPr>
          <w:rFonts w:ascii="IRNazanin" w:hAnsi="IRNazanin" w:eastAsia="IRNazanin"/>
          <w:color w:val="111111"/>
          <w:sz w:val="28"/>
          <w:sz w:val="28"/>
          <w:szCs w:val="28"/>
          <w:rtl w:val="true"/>
          <w:lang w:bidi="fa-IR"/>
        </w:rPr>
        <w:t>وقوع الدم فی قدر الطبیخ المحمول علی الدم الطاهر بشهادة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النار تأکل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تعمیم للاستهلاک لانعدام الحرمة لاستخباثه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استظهرناه من موثق أبی بصیر </w:t>
      </w:r>
      <w:r>
        <w:rPr>
          <w:rStyle w:val="FootnoteAnchor"/>
          <w:rtl w:val="true"/>
        </w:rPr>
        <w:footnoteReference w:id="811"/>
      </w:r>
      <w:r>
        <w:rPr>
          <w:rFonts w:ascii="IRNazanin" w:hAnsi="IRNazanin" w:eastAsia="IRNazanin"/>
          <w:color w:val="111111"/>
          <w:sz w:val="28"/>
          <w:sz w:val="28"/>
          <w:szCs w:val="28"/>
          <w:rtl w:val="true"/>
          <w:lang w:bidi="fa-IR"/>
        </w:rPr>
        <w:t>المتقدم فی سؤر الکلب و بقاء لعابه فی الحوض الکبیر الذی یستقی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صحیح ابن مسلم فی الماء تبول فیه الدواب و تلغ فیه الکلاب و یغتسل فیه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الدواب یشمل ما لا یؤکل و الولوغ فیه اللعاب و الثالث فیه اجزاء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اذا کان قدر کر لم ینجسه شیء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دل علی طهارة البئر و المیاه بزوال التغیر مع الاتصال بالمادة حیث أن الغالب استهلاک اجزاء من النجاسة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الاستهلاک اشترط فیه الشیخ عدم تغیر الکر بأوصاف المضاف المتنجس فضلا عن عین النجاسة،و کأنه لاطلاق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غیر لونه أو طعمه أو رائحته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سیأتی أن أوصاف المتنجس غیر مشمولة،نعم الاوصاف التی تحدثها النجاسة و ان لم تکن من أوصافها لا یبعد شمولها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bookmarkStart w:id="657" w:name="pg13747_165334"/>
    </w:p>
    <w:p>
      <w:pPr>
        <w:pStyle w:val="BookText"/>
        <w:rPr/>
      </w:pPr>
      <w:bookmarkEnd w:id="657"/>
      <w:r>
        <w:rPr>
          <w:rFonts w:ascii="IRNazanin" w:hAnsi="IRNazanin" w:eastAsia="IRNazanin"/>
          <w:color w:val="111111"/>
          <w:sz w:val="28"/>
          <w:sz w:val="28"/>
          <w:szCs w:val="28"/>
          <w:rtl w:val="true"/>
          <w:lang w:bidi="fa-IR"/>
        </w:rPr>
        <w:t>و علی أیة حال من الاشتراط المزبور اشترط فی بعض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کالمحقق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الاستهلاک فیما یزید علی الکر،و کأنه لتفادی نقصان ما یبقی عن الکر من المجموع بعد اختلاط مقدار منه مع المضاف و تأثره بالإضافة منه فی الابتداء،کی لا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بناء علی اعتصام الکر من المضاف لصحیحة علی بن جعفر المتقدمة المقیدة للاطلاقات علی فرض تمامیتها للکثیر،یمکن تطهیر المضاف القلیل بإلقائه فی اکرار من المضاف نفسه و استهلاکه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من یذهب الی قصور الاطلاقات عن شمول القدر الضخم من المضاف کالمخازن النفطیة فی هذا الیوم،فانه یمکن القاؤه فی هذا القدر و استهلاکه فیه بالالقاء ثم مزج الخلیط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الملقی و المجاور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المجاور للمجموع الخلیط و هلم جراحتی یستهلک المتنجس بالواسطة و ینتهی الی المتنجس بالوسائط العدیدة الذی لا ینجّس فباستهلاکه هو أیضا فی الباقی یطهر، بعد کون الباقی طاهرا غیر منفعل</w:t>
      </w:r>
      <w:r>
        <w:rPr>
          <w:rFonts w:eastAsia="IRNazanin" w:cs="IRNazanin"/>
          <w:color w:val="111111"/>
          <w:sz w:val="28"/>
          <w:szCs w:val="28"/>
          <w:rtl w:val="true"/>
          <w:lang w:bidi="fa-IR"/>
        </w:rPr>
        <w:t>.</w:t>
      </w:r>
    </w:p>
    <w:p>
      <w:pPr>
        <w:pStyle w:val="Heading6"/>
        <w:numPr>
          <w:ilvl w:val="5"/>
          <w:numId w:val="1"/>
        </w:numPr>
        <w:rPr/>
      </w:pPr>
      <w:bookmarkStart w:id="658" w:name="__RefHeading___Toc1802582_1468164448"/>
      <w:bookmarkStart w:id="659" w:name="_Toc255"/>
      <w:bookmarkEnd w:id="658"/>
      <w:r>
        <w:rPr>
          <w:rtl w:val="true"/>
        </w:rPr>
        <w:t>الثانیة</w:t>
      </w:r>
      <w:r>
        <w:rPr>
          <w:rtl w:val="true"/>
        </w:rPr>
        <w:t xml:space="preserve">: </w:t>
      </w:r>
      <w:r>
        <w:rPr>
          <w:rtl w:val="true"/>
        </w:rPr>
        <w:t>طرق أخری لتطهیر المضاف</w:t>
      </w:r>
      <w:bookmarkEnd w:id="659"/>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الانقلاب فان کان الی صور نوعیة مباینة فمن تبدل الموضوع، و لکن الظرف یبقی علی النجاسة فینجس المنقلب إلیه،إلا أن یدعی التبعیة فی الطهارة کما فی تخلیل الخمر و العصیر و موارد استحالة الاعیان النجسة الی التراب أو الملح و نحوهما و یأتی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الی صنف من النوع نفسه و درجة أخری من افراده فان لم یکن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اطلاق للنجاسة فاصالة البقاء محکمة کما تقدم من التفرقة فی الاستحالة بین النجس 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الاتصال بالکر الذی حکاه فی الذکری عن العلامة و لعله مستظهرا کما فی الجواهر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اختلط مقدار الکر بالمضاف و سلبه الاطلاق تحصل الطهارة و تذهب الطهوریة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کلامه قویا المسألة الآتیة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بإطلاقات طهوریة الماء المتقدمة مؤیدا بمرسل العلامة فی المختلف عند نقله استدلال ابن أبی عقیل لعدم انفعال القلیل بالملاقاة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بعض علماء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بالمدینة رجل یدخل الی أبی جعفر محمد بن علی علیهما السلام،و کان فی طریقه ماء فیه العذرة و الجیف،و کان یأمر الغلام بحمل کوزا من ماء یغسل رجله اذا أصاب،فابصره یوما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لا یصیب شیئا الا طهره فلا تعد منه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انه حیث کانت خاصیته الطهوریة فلا ینفعل،و هو عام لأی شیء یصیبه الماء فیطهره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مرسل الکاهلی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 علیّ من ماء المطر أری فیه التغیر،و أری فیه آثار القذر،فتقطر القطرات علیّ،و ینتضح علیّ منه و البیت یتوضأ علی سطحه فیکف علی ثیابنا،قال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بذا بأس لا تغسله کل شیء یراه ماء المطر فقد طهره</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معتبرة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لکن قد تقدم الحال فی الاطلاقات المزبورة و أنها غیر دالة علی کیفیة التطهیر و لا ما یقبل التطهیر،و کذا الحال فی معتبرة السکونی،و لو وصلت النوبة الی الاطلاقات المقامیة،فبین الاجسام الجامدة الصلبة و المائعات افتراق فی الطریقة الجاریة لدی العرف،حیث أن الأولی تزول عنها القذارة و لا تنفذ فی اعماقها و انما تباشر السطح الخارجی بخلاف المائعات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الأولی فمتوغلة فی الارسال،و أما مرسل الکاهلی فهو صحیح الی الکاهلی و قد اعتمد علیه فی احکام ماء المطر و هو فی نسخة من الوافی کما عن شیخ الشریعة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 علی الماء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نبّه علیه صاحب المستدرک </w:t>
      </w:r>
      <w:r>
        <w:rPr>
          <w:rStyle w:val="FootnoteAnchor"/>
          <w:rtl w:val="true"/>
        </w:rPr>
        <w:footnoteReference w:id="815"/>
      </w:r>
      <w:r>
        <w:rPr>
          <w:rFonts w:ascii="IRNazanin" w:hAnsi="IRNazanin" w:eastAsia="IRNazanin"/>
          <w:color w:val="111111"/>
          <w:sz w:val="28"/>
          <w:sz w:val="28"/>
          <w:szCs w:val="28"/>
          <w:rtl w:val="true"/>
          <w:lang w:bidi="fa-IR"/>
        </w:rPr>
        <w:t>بحذف من و خفض الماء و رفع المطر و انه فی بعض نسخ الکافی و نسخة صاحب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 فرض التقاطر بعد ذلک من الراوی علی بدنه لا السیلان،فیؤید استفادة العموم للمائعات،و قد استدلوا بها علی طهارة الماء المتنجس بتقاطر المطر علیه و استذکروا هناک نقض العموم المزبور بماء المضاف،الا انه خرّجه بعضهم بدعوی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التطهیر علی القول باعتصام الکر من المضاف کما تقدم باتصاله به بناء علی وحدته بالاتصال کما یأتی البحث فیه،و بناء علی عدم تبعض الماء الواحد فی حکم 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التطهیر بالتتمیم کرا بناء علی طهارة المتمم کرا و اعتصام الکر من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bookmarkStart w:id="660" w:name="pg13747_165337"/>
    </w:p>
    <w:p>
      <w:pPr>
        <w:pStyle w:val="BookText"/>
        <w:rPr/>
      </w:pPr>
      <w:bookmarkEnd w:id="6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ألقی المضاف النجس فی الکر فخرج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الاطلاق الی الاضافة تنجس ان صار مضافا قبل الاستهلاک و ان حصل الاستهلاک المضاف،بل قد یتعدی من الماء فی صحیحة ابن بزیع الآتیة و نحوها مما دل علی عاصمیة المادة للقلیل المتصل بها الی المضاف لاستفادة أن الوجه هو اعتصام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السرایة فی المضاف فی التطهیر و ان ثبتت فی التنجیس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تقدم أن السرایة لیست تکوینیة محضة و لا تعبدیة محضة،بل من عنوان الملاقی فی الادلة للمائع الواحد مع ارتکاز تأثیر المیعان و الاتصال فی السرایة،و هذا کما فی الماء المطلق بعینه فی المضاف سیّما الحاصل من الامتزاج</w:t>
      </w:r>
      <w:r>
        <w:rPr>
          <w:rFonts w:eastAsia="IRNazanin" w:cs="IRNazanin"/>
          <w:color w:val="111111"/>
          <w:sz w:val="28"/>
          <w:szCs w:val="28"/>
          <w:rtl w:val="true"/>
          <w:lang w:bidi="fa-IR"/>
        </w:rPr>
        <w:t>.</w:t>
      </w:r>
    </w:p>
    <w:p>
      <w:pPr>
        <w:pStyle w:val="Heading6"/>
        <w:numPr>
          <w:ilvl w:val="5"/>
          <w:numId w:val="1"/>
        </w:numPr>
        <w:rPr/>
      </w:pPr>
      <w:bookmarkStart w:id="661" w:name="__RefHeading___Toc1802584_1468164448"/>
      <w:bookmarkStart w:id="662" w:name="_Toc256"/>
      <w:bookmarkEnd w:id="661"/>
      <w:r>
        <w:rPr>
          <w:rtl w:val="true"/>
        </w:rPr>
        <w:t>اختلاط الکر بالمضاف</w:t>
      </w:r>
      <w:bookmarkEnd w:id="662"/>
    </w:p>
    <w:p>
      <w:pPr>
        <w:pStyle w:val="BookText"/>
        <w:rPr/>
      </w:pPr>
      <w:r>
        <w:rPr>
          <w:rFonts w:ascii="IRNazanin" w:hAnsi="IRNazanin" w:eastAsia="IRNazanin"/>
          <w:color w:val="111111"/>
          <w:sz w:val="28"/>
          <w:sz w:val="28"/>
          <w:szCs w:val="28"/>
          <w:rtl w:val="true"/>
          <w:lang w:bidi="fa-IR"/>
        </w:rPr>
        <w:t>تقدم أن الفرض ورد فی 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اختلط مقدار کر بالمضاف و سلبه الاطلاق تحصل الطهارة و تذهب الطهوریة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الفروض المحتملة عدیدة منها أن یخرج المطلق الی الاضافة بعد الاستهلاک أو قبل الاستهلاک أو معه،و هی متصورة بالتأمل فی السوائل المتداولة کما فی تصفیة المیاه بالکلور و المحالیل الاخری أو الترکیبات الکیمیاویة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حکمها بناء علی انفعال المضاف الکر</w:t>
      </w:r>
      <w:r>
        <w:rPr>
          <w:rFonts w:eastAsia="IRNazanin" w:cs="IRNazanin"/>
          <w:color w:val="111111"/>
          <w:sz w:val="28"/>
          <w:szCs w:val="28"/>
          <w:rtl w:val="true"/>
          <w:lang w:bidi="fa-IR"/>
        </w:rPr>
        <w:t>:</w:t>
      </w:r>
    </w:p>
    <w:p>
      <w:pPr>
        <w:pStyle w:val="Heading6"/>
        <w:numPr>
          <w:ilvl w:val="5"/>
          <w:numId w:val="1"/>
        </w:numPr>
        <w:rPr/>
      </w:pPr>
      <w:bookmarkStart w:id="663" w:name="__RefHeading___Toc1802586_1468164448"/>
      <w:bookmarkStart w:id="664" w:name="_Toc257"/>
      <w:bookmarkEnd w:id="663"/>
      <w:r>
        <w:rPr>
          <w:rtl w:val="true"/>
        </w:rPr>
        <w:t>فالفرض الاول</w:t>
      </w:r>
      <w:r>
        <w:rPr>
          <w:rtl w:val="true"/>
        </w:rPr>
        <w:t>:</w:t>
      </w:r>
      <w:r>
        <w:rPr>
          <w:rtl w:val="true"/>
        </w:rPr>
        <w:t>تتحقق الطهارة بعد فرض الاستهلاک للمتنجس أولا</w:t>
      </w:r>
      <w:r>
        <w:rPr>
          <w:rtl w:val="true"/>
        </w:rPr>
        <w:t>.</w:t>
      </w:r>
      <w:bookmarkEnd w:id="664"/>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مثل هذا الاستهلاک عن ما تقدم الموجب للطهارة لعدم</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bookmarkStart w:id="665" w:name="pg13747_165338"/>
    </w:p>
    <w:p>
      <w:pPr>
        <w:pStyle w:val="BookText"/>
        <w:rPr/>
      </w:pPr>
      <w:bookmarkEnd w:id="665"/>
      <w:r>
        <w:rPr>
          <w:rFonts w:ascii="IRNazanin" w:hAnsi="IRNazanin" w:eastAsia="IRNazanin"/>
          <w:color w:val="111111"/>
          <w:sz w:val="28"/>
          <w:sz w:val="28"/>
          <w:szCs w:val="28"/>
          <w:rtl w:val="true"/>
          <w:lang w:bidi="fa-IR"/>
        </w:rPr>
        <w:t>و الاضافة دفعة لا یخلو الحکم بعدم تنجسه عن وجه،لکنه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انعدامه من رأس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قد تقدم أن الاستهلاک تفرق الاجزاء فی المعتصم لا الانعدام و انه الموجب لتطهیره،و ظهور آثار المتنجس لاحقا لیس تغیرا بأوصاف النجس</w:t>
      </w:r>
      <w:r>
        <w:rPr>
          <w:rFonts w:eastAsia="IRNazanin" w:cs="IRNazanin"/>
          <w:color w:val="111111"/>
          <w:sz w:val="28"/>
          <w:szCs w:val="28"/>
          <w:rtl w:val="true"/>
          <w:lang w:bidi="fa-IR"/>
        </w:rPr>
        <w:t>.</w:t>
      </w:r>
    </w:p>
    <w:p>
      <w:pPr>
        <w:pStyle w:val="Heading6"/>
        <w:numPr>
          <w:ilvl w:val="5"/>
          <w:numId w:val="1"/>
        </w:numPr>
        <w:rPr/>
      </w:pPr>
      <w:bookmarkStart w:id="666" w:name="__RefHeading___Toc1802588_1468164448"/>
      <w:bookmarkStart w:id="667" w:name="_Toc258"/>
      <w:bookmarkEnd w:id="666"/>
      <w:r>
        <w:rPr>
          <w:rtl w:val="true"/>
        </w:rPr>
        <w:t>و الفرض الثانی</w:t>
      </w:r>
      <w:r>
        <w:rPr>
          <w:rtl w:val="true"/>
        </w:rPr>
        <w:t>:</w:t>
      </w:r>
      <w:r>
        <w:rPr>
          <w:rtl w:val="true"/>
        </w:rPr>
        <w:t>فمع البناء علی انفعال الکر من المضاف</w:t>
      </w:r>
      <w:bookmarkEnd w:id="667"/>
    </w:p>
    <w:p>
      <w:pPr>
        <w:pStyle w:val="BookText"/>
        <w:rPr/>
      </w:pPr>
      <w:r>
        <w:rPr>
          <w:rFonts w:ascii="IRNazanin" w:hAnsi="IRNazanin" w:eastAsia="IRNazanin"/>
          <w:color w:val="111111"/>
          <w:sz w:val="28"/>
          <w:sz w:val="28"/>
          <w:szCs w:val="28"/>
          <w:rtl w:val="true"/>
          <w:lang w:bidi="fa-IR"/>
        </w:rPr>
        <w:t>ینفعل بالمتنجس حیث أنه موجود لم یستهلک</w:t>
      </w:r>
      <w:r>
        <w:rPr>
          <w:rFonts w:eastAsia="IRNazanin" w:cs="IRNazanin"/>
          <w:color w:val="111111"/>
          <w:sz w:val="28"/>
          <w:szCs w:val="28"/>
          <w:rtl w:val="true"/>
          <w:lang w:bidi="fa-IR"/>
        </w:rPr>
        <w:t>.</w:t>
      </w:r>
    </w:p>
    <w:p>
      <w:pPr>
        <w:pStyle w:val="Heading6"/>
        <w:numPr>
          <w:ilvl w:val="5"/>
          <w:numId w:val="1"/>
        </w:numPr>
        <w:rPr/>
      </w:pPr>
      <w:bookmarkStart w:id="668" w:name="__RefHeading___Toc1802590_1468164448"/>
      <w:bookmarkStart w:id="669" w:name="_Toc259"/>
      <w:bookmarkEnd w:id="668"/>
      <w:r>
        <w:rPr>
          <w:rtl w:val="true"/>
        </w:rPr>
        <w:t>و الفرض الثالث</w:t>
      </w:r>
      <w:r>
        <w:rPr>
          <w:rtl w:val="true"/>
        </w:rPr>
        <w:t>:</w:t>
      </w:r>
      <w:r>
        <w:rPr>
          <w:rtl w:val="true"/>
        </w:rPr>
        <w:t>قد أشکل الحکم بالطهارة</w:t>
      </w:r>
      <w:bookmarkEnd w:id="669"/>
    </w:p>
    <w:p>
      <w:pPr>
        <w:pStyle w:val="BookText"/>
        <w:rPr/>
      </w:pPr>
      <w:r>
        <w:rPr>
          <w:rFonts w:ascii="IRNazanin" w:hAnsi="IRNazanin" w:eastAsia="IRNazanin"/>
          <w:color w:val="111111"/>
          <w:sz w:val="28"/>
          <w:sz w:val="28"/>
          <w:szCs w:val="28"/>
          <w:rtl w:val="true"/>
          <w:lang w:bidi="fa-IR"/>
        </w:rPr>
        <w:t xml:space="preserve">تارة بان تفرق اجزاء المضاف الملقی فی الکر لیس دفعة واحدة بل تدریجیا و هو یستلزم أولا استهلاک بعضه مع تبدل بعض المطلق الی المضاف ثم یحصل ذلک فی البقیة فیلزم انفعال الناقص عن الکر بما بقی من المضاف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أخری بأن الزمان حیث کان متحدا فلا یقطع بتطهیر المضاف،اذ لا بد فیه من المعتصم فیستصحب حکم النجاسة لاجزاء المضاف الملقی و ان کان الماء غالبا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فرض مکث المضاف بعد القائه مدة بنحو یطفو المضاف علی سطح الماء بسمک رقیق جدا ثم یحصل کلا من التبدل الی مضاف ثانی و الاستهلاک للمضاف الأول فله وجه أو غیر ذلک من الفروض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الاشکال الثانی فله وجه علی اشتراط الاستهلاک فی المعتصم کما قویناه سابقا،و لکن لا مجال لأصالة البقاء لتبدل الموضوع فی النظر العرفی،و لا مجال</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bookmarkStart w:id="670" w:name="pg13747_165339"/>
    </w:p>
    <w:p>
      <w:pPr>
        <w:pStyle w:val="BookText"/>
        <w:rPr/>
      </w:pPr>
      <w:bookmarkEnd w:id="6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انحصر الماء فی مضاف مخلوط بالطین ففی سعة الوقت یجب علیه أن یصبر حتی یصفوا و یصیر الطین الی الاسفل،ثم یتوضأ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ضیق الوقت یتیم لصدق الوجدان مع السعة دون الضیق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المطلق بأقسامه حتی الجاری منه ینجس اذا تغیر بالنجاسة فی أحد أوصافه 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الطعم و 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للانفعال بالملاقات فی الفرض،فالأصل الطهارة</w:t>
      </w:r>
      <w:r>
        <w:rPr>
          <w:rFonts w:eastAsia="IRNazanin" w:cs="IRNazanin"/>
          <w:color w:val="111111"/>
          <w:sz w:val="28"/>
          <w:szCs w:val="28"/>
          <w:rtl w:val="true"/>
          <w:lang w:bidi="fa-IR"/>
        </w:rPr>
        <w:t>.</w:t>
      </w:r>
    </w:p>
    <w:p>
      <w:pPr>
        <w:pStyle w:val="Heading6"/>
        <w:numPr>
          <w:ilvl w:val="5"/>
          <w:numId w:val="1"/>
        </w:numPr>
        <w:rPr/>
      </w:pPr>
      <w:bookmarkStart w:id="671" w:name="__RefHeading___Toc1802592_1468164448"/>
      <w:bookmarkStart w:id="672" w:name="_Toc260"/>
      <w:bookmarkEnd w:id="671"/>
      <w:r>
        <w:rPr>
          <w:rtl w:val="true"/>
        </w:rPr>
        <w:t>انحصار الماء فی المضاف</w:t>
      </w:r>
      <w:bookmarkEnd w:id="672"/>
    </w:p>
    <w:p>
      <w:pPr>
        <w:pStyle w:val="BookText"/>
        <w:rPr/>
      </w:pPr>
      <w:r>
        <w:rPr>
          <w:rFonts w:ascii="IRNazanin" w:hAnsi="IRNazanin" w:eastAsia="IRNazanin"/>
          <w:color w:val="111111"/>
          <w:sz w:val="28"/>
          <w:sz w:val="28"/>
          <w:szCs w:val="28"/>
          <w:rtl w:val="true"/>
          <w:lang w:bidi="fa-IR"/>
        </w:rPr>
        <w:t>نظیر ما اذا کان لدیه ماء مطلق مع مضاف و لا یسدّ حاجته للتوضؤ الا بخلطهما فانه یجب علیه ذلک کما ذکره غیر واحد من المتقدمین،لصدق القدرة علی الماء،و أما احتیاط المصنف مع ذهابه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احکام التیمم الی وجوب الصبر فهو کتردیده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بین الوجوب و الاحتیاط مع اختیاره للاول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باسناده الی وجوب الابقاء و الصبر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 ان علل فی فروعات التیمم بالوجدان و لکنه یبنی علی القدرة فی الموضوع کما هو ظاهر فی ما ذکره من مسوغاته،و القدرة فی الفرض متحققة، و لذا افتی بالوجوب فی مسألة الخلط المزبورة</w:t>
      </w:r>
      <w:r>
        <w:rPr>
          <w:rFonts w:eastAsia="IRNazanin" w:cs="IRNazanin"/>
          <w:color w:val="111111"/>
          <w:sz w:val="28"/>
          <w:szCs w:val="28"/>
          <w:rtl w:val="true"/>
          <w:lang w:bidi="fa-IR"/>
        </w:rPr>
        <w:t>.</w:t>
      </w:r>
    </w:p>
    <w:p>
      <w:pPr>
        <w:pStyle w:val="Heading6"/>
        <w:numPr>
          <w:ilvl w:val="5"/>
          <w:numId w:val="1"/>
        </w:numPr>
        <w:rPr/>
      </w:pPr>
      <w:bookmarkStart w:id="673" w:name="__RefHeading___Toc1802594_1468164448"/>
      <w:bookmarkStart w:id="674" w:name="_Toc261"/>
      <w:bookmarkEnd w:id="673"/>
      <w:r>
        <w:rPr>
          <w:rtl w:val="true"/>
        </w:rPr>
        <w:t>الماء المتغیر</w:t>
      </w:r>
      <w:bookmarkEnd w:id="674"/>
    </w:p>
    <w:p>
      <w:pPr>
        <w:pStyle w:val="BookText"/>
        <w:rPr/>
      </w:pPr>
      <w:r>
        <w:rPr>
          <w:rFonts w:ascii="IRNazanin" w:hAnsi="IRNazanin" w:eastAsia="IRNazanin"/>
          <w:color w:val="111111"/>
          <w:sz w:val="28"/>
          <w:sz w:val="28"/>
          <w:szCs w:val="28"/>
          <w:rtl w:val="true"/>
          <w:lang w:bidi="fa-IR"/>
        </w:rPr>
        <w:t>و یدل علیه ما ورد من صحیح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غلب الماء علی ریح الجیفة فتوضأ من الماء و اشرب،فاذا تغیر الماء و تغیر الطعم فلا توضأ منه و لا تشرب</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،لکن فی طریق الکلینی 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اختصاصها بغیر ماء المطر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یمرّ بالماء و فیه دابة میتة قد أنتنت؟قال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النتن الغالب علی الماء فلا یتوضأ و لا یشرب</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موثقة الآخر إلا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من الناحیة التی لیس فیها المیتة</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سندها بوقوع أحمد بن محمد بن الحسن بن الولید فی طریق الشیخ فی التهذیب و الاستبصار و ان وقوع الحسین بن سعید فی الطریق لیس بشاهد علی استخراجها من کتبه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أن هذا الطریق الذی ذکره الشیخ هو بعینه الذی ذکره طریقا لکتب الحسین بن سعید فی المشیخة،و وجه ذکره للطریق فی کتاب الطهارة هو بناؤه فی بدایة تألیفه علی ذلک،ثم عدل عن ذلک الی ذکر صاحب الکتاب و سنده الی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الطریق الی صاحب الکتاب ایکالا له علی المشیخة رعایة للاختصار،و علی ذلک یکون الطریق صحیح للطرق التی ذکرها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أحمد بن محمد بن الحسن بن الولید من مشایخ الاجازة لعدة من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کبار الطائفة و قد وقع لهم فی طریق عدة من مصنفات الاصحاب المهمة عن والده،کما هو الحال فی أحمد بن محمد بن یحیی العطار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الروایة کالسابقة فی الاختصاص،بغیر ماء المطر ان لم نقل باختصاصها أیضا بالراکد دون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تعدد ما سیأتی من الروایات فی أقسام المیاه مع تضمن بعضها للتعلیل بالغلبة و القاهریة لطبیعة الماء من حیث هی و کون التغیر مطاوعة فی الانفعال للقذارة رافع للخصوصیة بل و ظاهر صحیح هشام بن سالم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السطح یبال علیه فیصیبه السماء فیکف فیصیب الثوب؟فقال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ما أصابه من الماء اکثر منه</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أن طهارة ماء المطر فی فرض السائل لغلبته علی النجاسة التی هی مناط عدم التغیر فیوافق بقیة المیاه و یأتی بقیة الکلام فی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 بالمرسل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طهور لا ینجسه الا ما غیر لونه أو طعمه أو 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 حریز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الماء النقیع تبول فیه الدواب؟فقال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تغیر الماء فلا تتوضأ منه،و ان لم تغیره أبوالها فتوضأ منه،و کذلک الدم اذا سال فی الماء و أشباهه</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سندها بیاسین الضریر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بتبدیل الاسناد لحریز بما ذکر الشیخ فی الفهرست من الطرق و ذکر انها لجمیع کتبه و روایاته و هذه الروایة منها و قد نقحنا صحة ذلک فی الابحاث الرجالیة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الخدشة فی الدلالة لظهورها فی نجاسة ابوال الدواب و هی فتوی العامة فتصبح مجملة لاحتمالها سلب الاطلاق عن الماء کما ذکره صاحب الوسائل أو التنزیه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الدواب شاملة لکل ما یدبّ و إن استعمل فی خصوص المرکوب، و قیل بالنقل إلیه وضعا،مع أن الاحتمال الأول غیر مضرّ بالاستدلال فعدم التوضؤ</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من الابوال لسلب الاطلاق و للنجاسة من الدم و اشباهه حیث الکثرة فی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العلاء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الحیاض یبال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غلب لون الماء لون البول</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کر من ماء مررت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فی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بال فیه حمار أو بغل أو انسان؟قال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توضأ منه،و لا تشرب منه</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اکثر من راویة لم ینجسه شیء تفسخ فیه أو لم یتفسخ،إلا أن یجیء له ریح تغلب علی ریح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محمد بن اسماعیل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البئر واسع لا یفسده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إلا أن یتغیر ریحه أو طعمه فینزح حتی یذهب الریح و یطیب طعمه لأن له مادة</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سند الروایة نحو اختلاف فی الکتب،ففی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الی رجل أسأله أن یسأل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سند الروایة المتقدمة علی هذه الروایة المعطوف سندها علیها و لذا ضعّف المحقق الروایة فی المسائل المصریة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المکاتبة ضعیفة و الرجل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ذیل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فی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المتن ینتهی الی لفظة التغیّر مع تقیده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 مثل ما فی الکافی الاسناد فی موضع من التهذیب </w:t>
      </w:r>
      <w:r>
        <w:rPr>
          <w:rStyle w:val="FootnoteAnchor"/>
          <w:rtl w:val="true"/>
        </w:rPr>
        <w:footnoteReference w:id="834"/>
      </w:r>
      <w:r>
        <w:rPr>
          <w:rFonts w:ascii="IRNazanin" w:hAnsi="IRNazanin" w:eastAsia="IRNazanin"/>
          <w:color w:val="111111"/>
          <w:sz w:val="28"/>
          <w:sz w:val="28"/>
          <w:szCs w:val="28"/>
          <w:rtl w:val="true"/>
          <w:lang w:bidi="fa-IR"/>
        </w:rPr>
        <w:t xml:space="preserve">،إلا أن المتن بصورته الکاملة،و فی موضع آخر </w:t>
      </w:r>
      <w:r>
        <w:rPr>
          <w:rStyle w:val="FootnoteAnchor"/>
          <w:rtl w:val="true"/>
        </w:rPr>
        <w:footnoteReference w:id="835"/>
      </w:r>
      <w:r>
        <w:rPr>
          <w:rFonts w:ascii="IRNazanin" w:hAnsi="IRNazanin" w:eastAsia="IRNazanin"/>
          <w:color w:val="111111"/>
          <w:sz w:val="28"/>
          <w:sz w:val="28"/>
          <w:szCs w:val="28"/>
          <w:rtl w:val="true"/>
          <w:lang w:bidi="fa-IR"/>
        </w:rPr>
        <w:t xml:space="preserve">السند بلا واسطة و المتن کالکافی،و فی الاستبصار </w:t>
      </w:r>
      <w:r>
        <w:rPr>
          <w:rStyle w:val="FootnoteAnchor"/>
          <w:rtl w:val="true"/>
        </w:rPr>
        <w:footnoteReference w:id="836"/>
      </w:r>
      <w:r>
        <w:rPr>
          <w:rFonts w:ascii="IRNazanin" w:hAnsi="IRNazanin" w:eastAsia="IRNazanin"/>
          <w:color w:val="111111"/>
          <w:sz w:val="28"/>
          <w:sz w:val="28"/>
          <w:szCs w:val="28"/>
          <w:rtl w:val="true"/>
          <w:lang w:bidi="fa-IR"/>
        </w:rPr>
        <w:t>السند کذلک إلا أن المتن کامل،و أیا ما کان فالاسناد معتبر فی نفسه إلا أن تمامیة الاستدلال بالروایة یبتنی علی العمل بها فی مورد البئر مقابل ما یستدل به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شهاب بن عبد ربه قال اتیت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تسألنی عن الغدیر یکون فی جانبه الجیفة،أتوضأ منه أو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من الجانب الآخر إلا أن یغلب الماء الریح فینتن،و جئت تسأل عن الماء الراکد من الکر مما لم یکن فیه تغیر أو ریح غالبة،قلت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التغیر؟قال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الصفرة فتوضأ منه و کلما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الماء فهو طاهر</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السند لوقوع احمد بن محمد بن یحیی فی طریق الشیخ الی کتاب الصفار الذی هو طریق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الاعتماد علیه فی موثق سماعة و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غدیر اتوه و فیه جیفة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الماء قاهرا و لا توجد منه الریح فتوضأ</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التعلیل للطهارة فی خبر ابن سنان و ابن عبد ربه أو بمنزلته فی خبر زرارة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bookmarkStart w:id="675" w:name="pg13747_165345"/>
    </w:p>
    <w:p>
      <w:pPr>
        <w:pStyle w:val="BookText"/>
        <w:rPr/>
      </w:pPr>
      <w:bookmarkEnd w:id="675"/>
      <w:r>
        <w:rPr>
          <w:rFonts w:ascii="IRNazanin" w:hAnsi="IRNazanin" w:eastAsia="IRNazanin"/>
          <w:color w:val="111111"/>
          <w:sz w:val="28"/>
          <w:sz w:val="28"/>
          <w:szCs w:val="28"/>
          <w:rtl w:val="true"/>
          <w:lang w:bidi="fa-IR"/>
        </w:rPr>
        <w:t>و اللون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یکون بملاقاة النجاسة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یتنجس اذا کان و ابن الفضیل بغلبة الماء من حیث طبیعته،فهو کالعموم الشامل لاقسامه</w:t>
      </w:r>
      <w:r>
        <w:rPr>
          <w:rFonts w:eastAsia="IRNazanin" w:cs="IRNazanin"/>
          <w:color w:val="111111"/>
          <w:sz w:val="28"/>
          <w:szCs w:val="28"/>
          <w:rtl w:val="true"/>
          <w:lang w:bidi="fa-IR"/>
        </w:rPr>
        <w:t>.</w:t>
      </w:r>
    </w:p>
    <w:p>
      <w:pPr>
        <w:pStyle w:val="Heading6"/>
        <w:numPr>
          <w:ilvl w:val="5"/>
          <w:numId w:val="1"/>
        </w:numPr>
        <w:rPr/>
      </w:pPr>
      <w:bookmarkStart w:id="676" w:name="__RefHeading___Toc1802596_1468164448"/>
      <w:bookmarkStart w:id="677" w:name="_Toc262"/>
      <w:bookmarkEnd w:id="676"/>
      <w:r>
        <w:rPr>
          <w:rtl w:val="true"/>
        </w:rPr>
        <w:t>التغیر باللون</w:t>
      </w:r>
      <w:bookmarkEnd w:id="677"/>
    </w:p>
    <w:p>
      <w:pPr>
        <w:pStyle w:val="BookText"/>
        <w:rPr/>
      </w:pPr>
      <w:r>
        <w:rPr>
          <w:rFonts w:ascii="IRNazanin" w:hAnsi="IRNazanin" w:eastAsia="IRNazanin"/>
          <w:color w:val="111111"/>
          <w:sz w:val="28"/>
          <w:sz w:val="28"/>
          <w:szCs w:val="28"/>
          <w:rtl w:val="true"/>
          <w:lang w:bidi="fa-IR"/>
        </w:rPr>
        <w:t xml:space="preserve">کما فی مصحح شهاب المتقدم،و العلاء بن الفضیل و حریز عن أبی بصیر،لکون أبرز مظاهر تغیر الماء بالدم هو باللون،و لا وجه لملاحظة النسبة بینها و بین الحاصر للتغیر بالطعم و الریح بالاستثناء و غیره </w:t>
      </w:r>
      <w:r>
        <w:rPr>
          <w:rStyle w:val="FootnoteAnchor"/>
          <w:rtl w:val="true"/>
        </w:rPr>
        <w:footnoteReference w:id="839"/>
      </w:r>
      <w:r>
        <w:rPr>
          <w:rFonts w:ascii="IRNazanin" w:hAnsi="IRNazanin" w:eastAsia="IRNazanin"/>
          <w:color w:val="111111"/>
          <w:sz w:val="28"/>
          <w:sz w:val="28"/>
          <w:szCs w:val="28"/>
          <w:rtl w:val="true"/>
          <w:lang w:bidi="fa-IR"/>
        </w:rPr>
        <w:t>،بعد اقتصار بعضها علی الطعم و بعضها علی الریح و بعضها علی اللون،و خروجه مخرج التعداد التدریجی لکون التغیر البارز فی کل مورد هو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علیه بتلازم التغیر به مع التغیر بهما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فغیر 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التنجس مستندا حینئذ إلیهما،مع فرض اقتصار الادلة علیهما،مع أن الثمرة هو فیما انفرد عنهما،إلا أن یوجه بأن التلازم المزبور قرینة حالیة علی ارادته مما دل علی التغیر بهما</w:t>
      </w:r>
      <w:r>
        <w:rPr>
          <w:rFonts w:eastAsia="IRNazanin" w:cs="IRNazanin"/>
          <w:color w:val="111111"/>
          <w:sz w:val="28"/>
          <w:szCs w:val="28"/>
          <w:rtl w:val="true"/>
          <w:lang w:bidi="fa-IR"/>
        </w:rPr>
        <w:t>.</w:t>
      </w:r>
    </w:p>
    <w:p>
      <w:pPr>
        <w:pStyle w:val="Heading6"/>
        <w:numPr>
          <w:ilvl w:val="5"/>
          <w:numId w:val="1"/>
        </w:numPr>
        <w:rPr/>
      </w:pPr>
      <w:bookmarkStart w:id="678" w:name="__RefHeading___Toc1802598_1468164448"/>
      <w:bookmarkStart w:id="679" w:name="_Toc263"/>
      <w:bookmarkEnd w:id="678"/>
      <w:r>
        <w:rPr>
          <w:rtl w:val="true"/>
        </w:rPr>
        <w:t>التغیر بالملاقاة</w:t>
      </w:r>
      <w:bookmarkEnd w:id="679"/>
    </w:p>
    <w:p>
      <w:pPr>
        <w:pStyle w:val="BookText"/>
        <w:rPr/>
      </w:pPr>
      <w:r>
        <w:rPr>
          <w:rFonts w:ascii="IRNazanin" w:hAnsi="IRNazanin" w:eastAsia="IRNazanin"/>
          <w:color w:val="111111"/>
          <w:sz w:val="28"/>
          <w:sz w:val="28"/>
          <w:szCs w:val="28"/>
          <w:rtl w:val="true"/>
          <w:lang w:bidi="fa-IR"/>
        </w:rPr>
        <w:t xml:space="preserve">کما هو مورد اکثر الأدلة،نعم قد یتراءی الاطلاق حیث لم یقید التغیر فی صحیح ابن بزیع و ذیل مصحح شهاب و روایة حریز الاولی و النبوی المرسل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صحیح ابن بزیع کما یظهر من الکافی هی مکاتبة واحدة مع الروایة المتقدمة علیها و التی قد فرض فیها ورود عین النجاسة فی البئر،سیّما و أن البئر یبعد فیه التأثیر بالمجاورة إلا من مجاورة الکنیف و هو أیضا نحو ملاقاة بالترشح،</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بالمجاورة کما اذا وقعت میتة قریبا من الماء فصار جائفا، و أما ذیل المصحح فمع أن الفرض فی الصدر هو بالملاقاة التغیر باللون لا یفرض إلا بالممازجة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حریز ففرض تغیر الطعم قرینة علی وقوع الجیفة فی الماء کما فی بقیة الروایات التی ذکر فیها الفرض بعینه،و إلا فلا بد من تطایر اجزاء منها الی الماء و هو نحو ملاقاة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تقیید التقذر فی الارتکاز العرفی بالملاقاة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فمحل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یستقذرون مطلق التغیر بأوصاف القذارة و لو بسبب المجاورة،و لذا تراهم یستقذرون ملاقاة الیابس،إلا أن النص الشرعی ورد بکل یابس زکی،و لذا بنو علی الانفعال و التنجس فی التغیر باوصاف النجس بملاقاة المتنجس مع أنه لم یلاق النجس،و أی فرق بینهما کما ذکره فی الجواهر،بعد کون الحامل فی الاول الهواء أو الفضاء و فی الثانی المتنجس سیّما و أن التغیر باوصاف المتنجس غیر منجس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فقد یقال برفع الید عن خصوصیة الموارد لا سیما و انها فی فرض السائل فی الروایات لا بنحو القید فی الجواب کما فی اطلاق صحیح ابن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کون ذلک من خصوصیة التمثیل لا تقیید الموضوع لیس بنحو الظهور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احتفاف الاطلاق بما یصلح للقرینیة الحالیة أو اللفظیة فی السؤال المقابل للجواب مانع عن التمسک بالإطلاق،و هذا غیر القدر المتیقن فی</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bookmarkStart w:id="680" w:name="pg13747_165347"/>
    </w:p>
    <w:p>
      <w:pPr>
        <w:pStyle w:val="BookText"/>
        <w:rPr/>
      </w:pPr>
      <w:bookmarkEnd w:id="680"/>
      <w:r>
        <w:rPr>
          <w:rFonts w:ascii="IRNazanin" w:hAnsi="IRNazanin" w:eastAsia="IRNazanin"/>
          <w:color w:val="111111"/>
          <w:sz w:val="28"/>
          <w:sz w:val="28"/>
          <w:szCs w:val="28"/>
          <w:rtl w:val="true"/>
          <w:lang w:bidi="fa-IR"/>
        </w:rPr>
        <w:t>و أن یکون التغیر بأوصاف النجاسة دون أوصاف المتنجس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مقام التخاطب الذی بنی علیه صاحب الکفایة فی المنع عن الاطلاق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تمامیة الاطلاق کمصحح شهاب فلا یبعد الشمول للمجاورة بعد کونها سببا عرفا للتقذر فلا یقید الاطلاق بالأدلة التی أخذ فیه الملاقاة کمورد، هذا مع ما سیأتی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اطلاق بعض الروایات الواردة فی الجیفة فی الماء لما کان التغیر مستند الی مجموع الجزء الملاقی و المجاور فیما کانت الجیفة بعضها فی الماء و بعضها خارجا،و هو معاضد لاستفادة شمول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لصورة المجاورة بانفرادها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یدل علی تنجیس المجاورة المغیرة ما ورد فی روایات البئر المجاورة للکنیف،من أن المجاورة لا تنجسها الا أن تغیّر ماءها،و هو شامل لصورة عدم الرشح بنحو الرطوبة المسریة،کما فی حسنة محمد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منها و یغتسل مما لم یتغیر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النتن و الرائحة کما هو مشاهد محسوس فیما ینزّ من الجدران المجاورة للبالوعة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مفاد صحیح الفضلاء الشارط لمقدار البعد بینهما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أقل من ذلک نجّسها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یحصل بالتغیر فی الطعم و ان لم یکن رشح منها،فهذه الروایات ان لم تکن فی خصوص ذلک فاطلاقها شامل</w:t>
      </w:r>
      <w:r>
        <w:rPr>
          <w:rFonts w:eastAsia="IRNazanin" w:cs="IRNazanin"/>
          <w:color w:val="111111"/>
          <w:sz w:val="28"/>
          <w:szCs w:val="28"/>
          <w:rtl w:val="true"/>
          <w:lang w:bidi="fa-IR"/>
        </w:rPr>
        <w:t>.</w:t>
      </w:r>
    </w:p>
    <w:p>
      <w:pPr>
        <w:pStyle w:val="Heading6"/>
        <w:numPr>
          <w:ilvl w:val="5"/>
          <w:numId w:val="1"/>
        </w:numPr>
        <w:rPr/>
      </w:pPr>
      <w:bookmarkStart w:id="681" w:name="__RefHeading___Toc1802600_1468164448"/>
      <w:bookmarkStart w:id="682" w:name="_Toc264"/>
      <w:bookmarkEnd w:id="681"/>
      <w:r>
        <w:rPr>
          <w:rtl w:val="true"/>
        </w:rPr>
        <w:t>التغیر بأوصاف النجس</w:t>
      </w:r>
      <w:bookmarkEnd w:id="682"/>
    </w:p>
    <w:p>
      <w:pPr>
        <w:pStyle w:val="BookText"/>
        <w:rPr/>
      </w:pPr>
      <w:r>
        <w:rPr>
          <w:rFonts w:ascii="IRNazanin" w:hAnsi="IRNazanin" w:eastAsia="IRNazanin"/>
          <w:color w:val="111111"/>
          <w:sz w:val="28"/>
          <w:sz w:val="28"/>
          <w:szCs w:val="28"/>
          <w:rtl w:val="true"/>
          <w:lang w:bidi="fa-IR"/>
        </w:rPr>
        <w:t>ففی عدة من الروایات فرض فیها التغیّر بوصف النجس کالنتن للجیفة و الطعم او اللون للبول و الدم،بل الملاقی فیها هو النجس دون المتنجس فضلا عن کون الوصف للثانی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وقع دبس نجس فصار أحمر أو أصفر لا ینجس إلا اذا صیّره مضافا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تصور الاطلاق فی صحیح ابن بزیع و شهاب بن عبد ربه فقد عرفت الحال فیها فی اشتراط الملاقاة،و کذلک الحال فی دعوی تقیید التقذر بعین القذر فی الارتکاز المتعارف،اذ انهم یرون أن خصوص هذا المائع المتنجس ملوّن و لو بالغیر،و الفرض أن أوصافه غالبة علی الماء فیوجب نحو سرایة لآثار النجس و ان لم تکن بارزة و لکنها غیر منفکة عن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أنه لیس بحد الظهور المعتدّ به کی تلقی الخصوصیة فی موارد الروایات،مضافا الی بعض القرائن کطیب الطعم المجعول غایة لزوال الانفعال و هو فی قبال عین القذر و النجس کما ذکره الشیخ المحقق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یلزم عدم انفعال الماء القلیل بالمتنجس لعدم شمول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کر فلم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للمتنجس و هو کما تری فکذا فی المقام لا بد من تعمیم الشیء الی النجس و المتنجس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التعمیم بلحاظهما ثابت،إنما الکلام فی صنف التغیر الحادث بهما و لا ریب انه من الاطلاق الاحوالی لا الافرادی،مع أنه فرق بین التأثیر بالتغیّر و بالملاقاة،حیث أن التغیّر باوصاف المتنجس نحو من ملاقاة به،و الفرض انه لا ینفعل بالملاقات به فتأمل،و سیأتی عدم انحصار دلیل انفعال القلیل بالمتنجس بمفهوم روایات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انفعال المضاف الکثیر بمجرد الملاقاة،و لم یستهلک المضاف الواقع فیه حین تبدله الی الاضافة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نعم لا یعتبر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بوقوع عین النجس فیه،بل لو وقع فیه تمسکا بالإطلاق فی صحیح ابن بزیع و ذیل مصحح شهاب و خبر حریز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الاطلاق متعرض لجهة انفعال الماء لا طریق التأثیر من جهة المقتضی،کما التزموا بذلک فی أدلة طهوریة الماء حیث انهم ذکروا أنها متعرضة لما یتطهر به لا لکیفیة التطهیر و القابل لها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المقامین هو أن أدلة المقام متعرضة للحکم الفعلی و هو التنجس،بخلاف أدلة الطهوریة فانها لم تتعرض للطهارة الفعلیة،و من ذلک لم یمکن مقایستها بالتمسک بأدلة المعاملات الممضیة للمسببات لإمضاء الاسباب بعین هذا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 أن موارد هذه الروایات الثلاثة هو فی ملاقاة عین النجاسة، و الغاء الخصوصیة من هذه الجهة المبحوث عنها فی المقام باعتبار المتنجس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اقتضاء النجاسة فی الجملة فی موارد أخری سیّما و أن تأثیره فی الفرض بأوصاف النجس الحامل لها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مؤیدا بروایات مشعرة بوجود الارتکاز المزبور فی المتنجس الملاقی للماء </w:t>
      </w:r>
      <w:r>
        <w:rPr>
          <w:rStyle w:val="FootnoteAnchor"/>
          <w:rtl w:val="true"/>
        </w:rPr>
        <w:footnoteReference w:id="845"/>
      </w:r>
      <w:r>
        <w:rPr>
          <w:rFonts w:ascii="IRNazanin" w:hAnsi="IRNazanin" w:eastAsia="IRNazanin"/>
          <w:color w:val="111111"/>
          <w:sz w:val="28"/>
          <w:sz w:val="28"/>
          <w:szCs w:val="28"/>
          <w:rtl w:val="true"/>
          <w:lang w:bidi="fa-IR"/>
        </w:rPr>
        <w:t>،مضافا الی دلالة المفهوم من التعلیل فی صحیح هشام بن سالم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السطح یبال علیه فتصیبه السماء،فیکف،فیصیب الثوب؟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به،ما أصابه من الماء أکثر منه</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متنجس حامل لاوصاف النجس فغیره بوصف النجس تنجس أیضا، بتقریب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للشأنیة و الوصف المستمر لا الوجود الفعلی للبول، لکن حیث یکثر البول علیه فالماء الذی یمرّ علیه ینتن و یتغیر اذا کان بکمیة قلیلة، و هو مفهوم التعلیل و انه ینجس مع أن التغیّر بتوسط المتنجس لا عین النجس، و لو أبیت عدم وجود البول فعلا فلا أقل من ترک الاستفصال الشامل للتغیّر باوصاف النجس بتوسط السطح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صحیح علی بن جعفر مضیفا الی ذلک فرض الاغتسال من الجنابة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جری فلا بأس به</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،و کذا خبر أبی بصیر </w:t>
      </w:r>
      <w:r>
        <w:rPr>
          <w:rStyle w:val="FootnoteAnchor"/>
          <w:rtl w:val="true"/>
        </w:rPr>
        <w:footnoteReference w:id="848"/>
      </w:r>
      <w:r>
        <w:rPr>
          <w:rFonts w:ascii="IRNazanin" w:hAnsi="IRNazanin" w:eastAsia="IRNazanin"/>
          <w:color w:val="111111"/>
          <w:sz w:val="28"/>
          <w:sz w:val="28"/>
          <w:szCs w:val="28"/>
          <w:rtl w:val="true"/>
          <w:lang w:bidi="fa-IR"/>
        </w:rPr>
        <w:t>حیث فرض اصابة المطر للکنیف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أوصاف عین النجاسة اذا اتصف بها الماء بتوسط المتنجس فلا بد من انتقال أجزاء النجاسة و إلا لاستلزم انتقال العرض عن محله و هو محال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البناء فی باب الطهارة علی الوجود بالدرک البرهانی العقلی،بل الحسی العرفی،و لذا تطهر الثیاب و ان بقی لون الدم بعد غسلها کما هو 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استدل فی المستمسک بالمتغیر الممزوج بالماء الکثیر الموجب لتغیره باوصاف النجاسة،بأنه إما یطهر المتغیر بدون زوال التغیر و هو خلاف الأدلة،و إما یتبعض الماء الواحد مجموعا فی الحکم و هو خلاف الاجماع،أو ینجس الطاهر و هو المطلوب</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 أشکل علیه فی التنقیح بأن المتغیر إما یستهلک فی الکثیر أو العکس أو یبقی کل منهما،ففی الاولی یحکم بالطهارة لاطلاق أدلة طهارة الکثیر من دون لزوم طهارة المتغیر بدون زوال التغیر،إذ موضوعه انتفی بالاستهلاک و ان بقیت أوصاف التغیر،و فی الثانیة یحکم بنجاسة الجمیع لا لانفعال الکثیر بل هو منتف بالاستهلاک کما هو المفروض بل لأن المتغیّر لا زال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الثالثة فیتعارض ما دل علی طهارة الکثیر مثل اطلاق اعتصام الکر مع ما دل علی بقاء النجاسة ببقاء التغیر،فیتساقطان فتصل النوبة الی أصالة الطهارة بعد تساقط أصالة البقاء فی کل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الوجه بعث الی الالتفات الی وجه آخر فی صحیحة ابن بزیع و هو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فینزح حتی یذهب الریح و یطیب الطعم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مقتضاه بقاء النجاسة حتی زوال التغیّر و هو یقتضی نجاسة ما یتجدد نبعه مع تغیره،حیث أن التطهیر بالنزح هو باعتبار تجدد النبع الی أن یقل الماء المتغیر السابق و یکثر النابع فیزول التغیر،و نجاسة النابع قبل زوال التغیر من الثانیة من الصور الثلاث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وقع للتقسیم بعد ما عرفت فی تطهیر المضاف بالاستهلاک من أن الاستهلاک لیس بمجرده موجب لانقطاع حکمه سیّما و أن المفروض بقاء آثار الشیء و لو المکتسبة من عین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فالتعارض بین الدلیلین ثابت فی الصور الثلاث،لکنه لا یتساقط الدلیلان حینئذ إذ کل من المستدل و المستشکل یبنی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بحث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وجود عموم دال علی أن نجاسة الملاقی تقتضی نجاسة کل ما لاقاه کثیرا کان الملاقی أم قلیلا ماء کان أو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و ان الاوصاف فیما نحن فیه أوصاف لعین النجاسة و انه نحو سرایة لها، فإما أن یکون هذا العموم مرجحا أو مرجعا،و النتیجة هی الحکم بالتنجیس علی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قد یقرر دلیل نجاسة الاعیان المخصوصة وجها مستقلا،بتقریب دلالته علی نجاسة ملاقیه و لو بالواسطة المتغیر باوصافه من باب سرایة قذارته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الآخر فی صحیحة ابن بزیع فالتفاتة ظریفة،إلا أن جعل صورة التطهیر فیها من الصورة الثانیة یفسد الاستدلال بالصحیحة،حیث ان التنجیس من باب استهلاک الکثیر فی المتغیر المتنجس الموجب لانتفاء الموضوع،بینما محل الکلام فی المقام هو بقاء الموضوع و تغیره بأوصاف النجاسة بتوسط متنجس حامل للاوصاف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الصحیحة موردها،و صورة التطهیر فیها کل الصور الثلاث، و لکن بالتعاقب و التدریج،حیث أنه فی بدء النزح تقع الصورة الثانیة لکثرة المتغیر فی قبال النابع القلیل،ثم فی اواسط النزح تقع الصورة الثالثة لتقارب قدر کل منهما و ان حصل امتزاج و فی اواخر النزح تقع الصورة الأولی،فمضافا الی تناقص قدر التغیر بالنزح،تتناقص شدة أوصاف المتغیر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بذلک ما یقال من أن النابع ینقطع اتصاله بالمادة بحیلولة الماء المتغیر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bookmarkStart w:id="683" w:name="pg13747_165353"/>
    </w:p>
    <w:p>
      <w:pPr>
        <w:pStyle w:val="BookText"/>
        <w:rPr/>
      </w:pPr>
      <w:bookmarkEnd w:id="683"/>
      <w:r>
        <w:rPr>
          <w:rFonts w:ascii="IRNazanin" w:hAnsi="IRNazanin" w:eastAsia="IRNazanin"/>
          <w:color w:val="111111"/>
          <w:sz w:val="28"/>
          <w:sz w:val="28"/>
          <w:szCs w:val="28"/>
          <w:rtl w:val="true"/>
          <w:lang w:bidi="fa-IR"/>
        </w:rPr>
        <w:t>و أن یکون التغییر حسیا،فالتقدیری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یضر،فلو کان لون الماء أحمر أو أصفر فوقع فیه مقدار من الدم کان یغیّره لو لم یکن کذلک لم ینجس، النجس بسبب الامتزاج فیکون قلیلا و هو غیر محل البحث </w:t>
      </w:r>
      <w:r>
        <w:rPr>
          <w:rStyle w:val="FootnoteAnchor"/>
          <w:rtl w:val="true"/>
        </w:rPr>
        <w:footnoteReference w:id="850"/>
      </w:r>
      <w:r>
        <w:rPr>
          <w:rFonts w:ascii="IRNazanin" w:hAnsi="IRNazanin" w:eastAsia="IRNazanin"/>
          <w:color w:val="111111"/>
          <w:sz w:val="28"/>
          <w:sz w:val="28"/>
          <w:szCs w:val="28"/>
          <w:rtl w:val="true"/>
          <w:lang w:bidi="fa-IR"/>
        </w:rPr>
        <w:t>،حیث ان مع فرض الامتزاج لم یفرض اتصال خصوص المتغیر و لا یفرض بقاء النابع فی حالة انعزال، و حینئذ تکون الصحیحة دالة علی نجاسة الصور الثلاثة الی أن یزول التغیر،و دلیلا علی المطلوب فی المقام</w:t>
      </w:r>
      <w:r>
        <w:rPr>
          <w:rFonts w:eastAsia="IRNazanin" w:cs="IRNazanin"/>
          <w:color w:val="111111"/>
          <w:sz w:val="28"/>
          <w:szCs w:val="28"/>
          <w:rtl w:val="true"/>
          <w:lang w:bidi="fa-IR"/>
        </w:rPr>
        <w:t>.</w:t>
      </w:r>
    </w:p>
    <w:p>
      <w:pPr>
        <w:pStyle w:val="Heading6"/>
        <w:numPr>
          <w:ilvl w:val="5"/>
          <w:numId w:val="1"/>
        </w:numPr>
        <w:rPr/>
      </w:pPr>
      <w:bookmarkStart w:id="684" w:name="__RefHeading___Toc1802602_1468164448"/>
      <w:bookmarkStart w:id="685" w:name="_Toc265"/>
      <w:bookmarkEnd w:id="684"/>
      <w:r>
        <w:rPr>
          <w:rtl w:val="true"/>
        </w:rPr>
        <w:t>الاعتبار بالتغییر الحسی</w:t>
      </w:r>
      <w:bookmarkEnd w:id="685"/>
    </w:p>
    <w:p>
      <w:pPr>
        <w:pStyle w:val="BookText"/>
        <w:rPr/>
      </w:pPr>
      <w:r>
        <w:rPr>
          <w:rFonts w:ascii="IRNazanin" w:hAnsi="IRNazanin" w:eastAsia="IRNazanin"/>
          <w:color w:val="111111"/>
          <w:sz w:val="28"/>
          <w:sz w:val="28"/>
          <w:szCs w:val="28"/>
          <w:rtl w:val="true"/>
          <w:lang w:bidi="fa-IR"/>
        </w:rPr>
        <w:t>و ذهب العلامة و عدة من المتأخرین الی اعتباره،بل حکی فی الجواهر اتفاقهم اذا کان عدم احساس التغیر لمانع عن ادراک التغیر کحمرة الماء أو صفرته من صبغ ثم وقع فیه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 المسألة انه تارة العدم المزبور لقصور فی مقتضی النجاسة کقلة عین النجاسة أو کونها مسلوبة صفات طبیعتها،و اخری لفقد شرائط التأثیر کالحرارة المعینة،و ثالثة لموانع اما عن حدوث التغییر أو عن ادراکه حسا،و هی أیضا إما لصفات ذاتیة کمرورة المیاه الزاجیة و صفرة الکبریتیة أو عارضیة کمثال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حدوث التغییر أیا ما کان منشأه فقد انتفی موضوع التنجس و الانفعال المأخوذ فی الأدلة الظاهر فی الفعلیة کبقیة عناوین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یستظهر أن الموضوع فی الأدلة هو غلبة النجس و قاهریته للماء،کما هو المحکی عن الجعفی و ابن بابویه،و کما هو مفهوم صحیح ابن سنان المتقدم و کذا ذیل مصحح شهاب و صحیح زرارة و مصحح الفضیل و روایة حریز الأولی،و هی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 کذا اذا صبّ فیه بول کثیر لا لون له بحیث لو کان له لون غیّره،و کذا لو کان جائفا فوقع فیه میتة کان تغیّره لو لم یکن جائفا و هکذا،ففی هذه تتحقق و لو مع فقد شرائط تغییر اللون أو الریح أو الطعم أو وجود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الغلبة فی عدة من الروایات کالثلاث الاخیرة ورد فی غلبة الصفات غلبة اللون أو الریح،و مضافا الی أن التقیید بأحد الثلاث ظاهر فی درجة من الغلبة للنجس علی طبیعة الماء من جهة الکمیة أو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یخدش فی الفرق بین الصفات المانعة الذاتیة و العارضیة فیما کانت الاخیرة مانعة </w:t>
      </w:r>
      <w:r>
        <w:rPr>
          <w:rStyle w:val="FootnoteAnchor"/>
          <w:rtl w:val="true"/>
        </w:rPr>
        <w:footnoteReference w:id="851"/>
      </w:r>
      <w:r>
        <w:rPr>
          <w:rFonts w:ascii="IRNazanin" w:hAnsi="IRNazanin" w:eastAsia="IRNazanin"/>
          <w:color w:val="111111"/>
          <w:sz w:val="28"/>
          <w:sz w:val="28"/>
          <w:szCs w:val="28"/>
          <w:rtl w:val="true"/>
          <w:lang w:bidi="fa-IR"/>
        </w:rPr>
        <w:t>،فمثل ملوحة الماء العارضة بالمزج أو تعکیر صفائه بالطین لو کانا یمنعان عن حدوث التغییر بالدرجة الموجبة لأحد الثلاث،فهما کمرورة المیاه الزاجیة و صفرة المیاه الکبریتیة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عدم صحة التقدیر فی ما کان النقص فی المقتضی أو الشرط أو المانع عن حدوث التغییر،اذ التنجس انفعال و تأثر بدرجة خاصة کما اتضح، فمثل مسلوب الصفات من النجاسة لا اعتداد به،إلا اذا أوجب حصول خلیط مزجی مع الماء الکثیر کأن یکون بکمیة وافرة جدا،فضلا عن ما إذا سلب الماء عن اطلاقه،فان المشار إلیه من المجموع حینئذ لیس ماء مطلقا،و هکذا الحال عند فقد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 عن الادراک کمثل اتصاف الماء بنتن من ذاته أو بعارض طاهر قبل وقوع النجاسة أو بلون موافق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کما علیه غالب من تأخر أن التغییر موجود واقعا و ان لم یکن</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الصور ما لم یخرج عن صدق الاطلاق محکوم بالطهارة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محسوسا،بل عن المصابیح أنه محسوس و لکن ضمن صفة الماء کالحمرة،بل قد یوجب شدته و هو خارج عن الفرض،کما اذا ألقی مقدارا من الدم فی کر صاف أوجب تغیره،و ألقی نفس المقدار فی آخر مصبوغ بالحمرة،لکن الشأن فی رجوع الموانع فی الامثلة و الموارد الی المانعیة عن الادراک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التغییر المأخوذ موضوعا هو الذی بدرجة یصبح محسوسا مدرکا،فالادراک یرجع مآلا الی درجة التأثیر،لکن الانصاف أن التغییر فی أکثر الادلة و کذا غلبة الصفات مفروضان فی الروایات فی موارد التغایر و المخالفة و من ثم ذکر فیها غلبة و قاهریة احدهما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فیمکن فرض المخالفة حتی فی النجاسات الموافقة للماء فی الصفات،حیث أن الموافقة المدعاة مهما بلغت فانها فی المقدار الیسیر من النجس الملاقی،و إلا اذا کثر فیوجب تغیر الماء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عین النجس فی طبیعة صفاته مغایر دائما للمیاه،سیّما و أن الصفات المفروضة للماء الموافقة للنجاسة الیسیرة لیس بنحو یسلب الاطلاق عن الماء فهی اذن بدرجة خفیفة،فبکثرة وقوع عین النجاسة کما أو کیفا یبدأ التغییر فی الماء و التخالف فی الصفات و لو فی احدها غیر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ترک الاستفصال فی الروایات مع أن فی کثیر من فروضها الغدران و الماء النقیع الراکد الذی یهبّ و یدبّ فیه الحیوانات و یتغوط فیه الصغار، فبملاحظة مثل تلک الموارد مع اطلاق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صحیحة ابی خالد القماط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یتغیر ریحه أو طعمه فاشرب و 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اطلاق مفهوم غیرها مما اشترط التغیر،یتضح الخدشة فی التقدیر فی المانع الادراکی أیضا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bookmarkStart w:id="686" w:name="pg13747_165356"/>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تغیر الماء بما عدا الاوصاف المذکورة من أوصاف النجاسة مثل الحرارة و البرودة و الرقة و الغلظة و الخفة و الثقل لم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یصر مضافا</w:t>
      </w:r>
      <w:r>
        <w:rPr>
          <w:rFonts w:eastAsia="IRNazanin" w:cs="IRNazanin"/>
          <w:color w:val="111111"/>
          <w:sz w:val="28"/>
          <w:szCs w:val="28"/>
          <w:rtl w:val="true"/>
          <w:lang w:bidi="fa-IR"/>
        </w:rPr>
        <w:t>.</w:t>
      </w:r>
    </w:p>
    <w:p>
      <w:pPr>
        <w:pStyle w:val="Heading6"/>
        <w:numPr>
          <w:ilvl w:val="5"/>
          <w:numId w:val="1"/>
        </w:numPr>
        <w:rPr/>
      </w:pPr>
      <w:bookmarkStart w:id="687" w:name="__RefHeading___Toc1802604_1468164448"/>
      <w:bookmarkStart w:id="688" w:name="_Toc266"/>
      <w:bookmarkEnd w:id="687"/>
      <w:r>
        <w:rPr>
          <w:rtl w:val="true"/>
        </w:rPr>
        <w:t>التغیر بغیر الاوصاف الثلاثة</w:t>
      </w:r>
      <w:bookmarkEnd w:id="688"/>
    </w:p>
    <w:p>
      <w:pPr>
        <w:pStyle w:val="BookText"/>
        <w:rPr/>
      </w:pPr>
      <w:r>
        <w:rPr>
          <w:rFonts w:ascii="IRNazanin" w:hAnsi="IRNazanin" w:eastAsia="IRNazanin"/>
          <w:color w:val="111111"/>
          <w:sz w:val="28"/>
          <w:sz w:val="28"/>
          <w:szCs w:val="28"/>
          <w:rtl w:val="true"/>
          <w:lang w:bidi="fa-IR"/>
        </w:rPr>
        <w:t>لم یحک خلاف فی المقام،و ان کان ما تقدم حکایته عن الجعفی و ابن بابویه یوهم الخلاف من جعلهما عنوان الموضوع مطلق الغلبة،و ما یمکن التدلیل به علی التعدی هو الاطلاقات المتقدمة فی اشتراط الملاقاة للنجاسة و التغیر بأوصاف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تقدم من الخدشة فیها ترد فی المقام أیضا،حیث أن مواردها التغیر بأحد الثلاث و رفع الخصوصیة لیس مستظهرا عرفا،مع أن التعمیم هو جعل لمطلق الغلبة موضوعا،و الحال أن الغلبة مقیدة بالصفات المزبورة فی الروایات تنصیصا أو بقرینة المقابلة کما فی مصحح شهاب،مضافا الی الحصر فی صحیح ابن بزیع و صحیحة أبی خالد القماط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بین المستثنی أو الشرطیة الاولی فیهما مع ما دل علی التغیر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انها من وجه فیتساقطان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بسدیدة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کلیة موارد الادلة المفصّلة الجاعلة المدار وجهة التفصیل علی عنوان أو جهة معینة،حیث أنها صریحة فی جهة و أصل التفصیل و ظاهرة فی</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bookmarkStart w:id="689" w:name="pg13747_165357"/>
    </w:p>
    <w:p>
      <w:pPr>
        <w:pStyle w:val="BookText"/>
        <w:rPr/>
      </w:pPr>
      <w:bookmarkEnd w:id="6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تنجسه أن یکون التغیر بوصف النجس بعینه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حدث فیه لون أو طعم أو ریح غیر ما بالنجس،کما لو اصفر الماء مثلا بوقوع الدم تنجس،و کذا لو حدث فیه بوقوع البول أو العذرة رائحة اخری غیر رائحتهما،فالمناط تغیر أحد الاوصاف المذکورة بسبب دائرة النسبة لطرفی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اللازم حینئذ ملاحظة الدلالة بین کل من جهتی التفصیل فی أنفسهما لا النسبة بین طرفیهما،نظیر ما ذکرناه فی صلاة المسافر </w:t>
      </w:r>
      <w:r>
        <w:rPr>
          <w:rStyle w:val="FootnoteAnchor"/>
          <w:rtl w:val="true"/>
        </w:rPr>
        <w:footnoteReference w:id="854"/>
      </w:r>
      <w:r>
        <w:rPr>
          <w:rFonts w:ascii="IRNazanin" w:hAnsi="IRNazanin" w:eastAsia="IRNazanin"/>
          <w:color w:val="111111"/>
          <w:sz w:val="28"/>
          <w:sz w:val="28"/>
          <w:szCs w:val="28"/>
          <w:rtl w:val="true"/>
          <w:lang w:bidi="fa-IR"/>
        </w:rPr>
        <w:t>بین ما دل علی صحة الاتمام موضع التقصیر نسیانا و عدم الصحة عند عدمه،و ما دل علی صحة الاتمام المزبور جهلا و عدمها عند عدمه،حیث ان جهة التفصیل صریحة الدلالة بینما اطلاق طرف کل منهما ظاهر الدلالة فیقدم الصریح،من دون ایقاع تعارض و ملاحظة النسبة بین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کذلک فان ملاحظة جهتی التفصیل النسبة بینهما العموم و الخصوص المطلق،و کل منهما فی مقام بیان شیء واحد و هو الانفعال فیحمل المطلق علی المقید</w:t>
      </w:r>
      <w:r>
        <w:rPr>
          <w:rFonts w:eastAsia="IRNazanin" w:cs="IRNazanin"/>
          <w:color w:val="111111"/>
          <w:sz w:val="28"/>
          <w:szCs w:val="28"/>
          <w:rtl w:val="true"/>
          <w:lang w:bidi="fa-IR"/>
        </w:rPr>
        <w:t>.</w:t>
      </w:r>
    </w:p>
    <w:p>
      <w:pPr>
        <w:pStyle w:val="Heading6"/>
        <w:numPr>
          <w:ilvl w:val="5"/>
          <w:numId w:val="1"/>
        </w:numPr>
        <w:rPr/>
      </w:pPr>
      <w:bookmarkStart w:id="690" w:name="__RefHeading___Toc1802606_1468164448"/>
      <w:bookmarkStart w:id="691" w:name="_Toc267"/>
      <w:bookmarkEnd w:id="690"/>
      <w:r>
        <w:rPr>
          <w:rtl w:val="true"/>
        </w:rPr>
        <w:t>التغیر بالنجس بغیر أوصافه</w:t>
      </w:r>
      <w:bookmarkEnd w:id="691"/>
    </w:p>
    <w:p>
      <w:pPr>
        <w:pStyle w:val="BookText"/>
        <w:rPr/>
      </w:pPr>
      <w:r>
        <w:rPr>
          <w:rFonts w:ascii="IRNazanin" w:hAnsi="IRNazanin" w:eastAsia="IRNazanin"/>
          <w:color w:val="111111"/>
          <w:sz w:val="28"/>
          <w:sz w:val="28"/>
          <w:szCs w:val="28"/>
          <w:rtl w:val="true"/>
          <w:lang w:bidi="fa-IR"/>
        </w:rPr>
        <w:t>اذ قد یحدث من امتزاج بعض العناصر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مقرر فی علم الکیمیاء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جدید،و هو علی کل حال نحو تأثیر من النجاسة فی أوصاف الماء،و یعدّ من آثارها،مع أن الامتزاج غالبا لا یبقی وصف النجس علی ما هو علیه کما فی الدم ینقلب صفرة،و نص علیه فی مصحح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النتن و رائحة الجیفة فانها لیست رائحة أصلیة للمیتة حین موتانها بل</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bookmarkStart w:id="692" w:name="pg13747_165358"/>
    </w:p>
    <w:p>
      <w:pPr>
        <w:pStyle w:val="BookText"/>
        <w:rPr/>
      </w:pPr>
      <w:bookmarkEnd w:id="692"/>
      <w:r>
        <w:rPr>
          <w:rFonts w:ascii="IRNazanin" w:hAnsi="IRNazanin" w:eastAsia="IRNazanin"/>
          <w:color w:val="111111"/>
          <w:sz w:val="28"/>
          <w:sz w:val="28"/>
          <w:szCs w:val="28"/>
          <w:rtl w:val="true"/>
          <w:lang w:bidi="fa-IR"/>
        </w:rPr>
        <w:t>بسبب النجاسة و ان کان من غیر سنخ وصف 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الأصلی للماء أو العارضی،فلو کان الماء أحمر أو أسود لعارض فوقع فیه البول حتی صار أبیض فینجس،و کذا اذا زال طعمه العرضی أو ریحه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عرضیة کما تحصل للذبیحة المذکاة،بل إن المیتة المفروضة فی العدید من الروایات یختلف اجزاؤها و ابعاضها فی تغییر الماء،کما لو فرض تقطعها أو انفساخها فان امتزاج بعض السوائل الخارجة من جهازها الهضمی کالاحمضة و القلویات تکوّن لونا ثالثا و رابعا و کذا فی الطعم و الریح،بل ان بعض الاحماض أو القلویات کما تقدم ذکره یحدث وصفا جدیدا عند امتزاجه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ذلک فلم یوجد استفصال فی الروایات عن ذلک،و کما فی التغیر ببعض أصناف المسکر الذی وقع السؤال عنه فی بعض روایات ماء المطر،فمن ذلک یظهر عدم وجود خصوصیة مقیدة فی موارد الروایات مع رفع الید عنها عرفا لو فرضت فی مقابل الالفاظ المطلقة الواردة</w:t>
      </w:r>
      <w:r>
        <w:rPr>
          <w:rFonts w:eastAsia="IRNazanin" w:cs="IRNazanin"/>
          <w:color w:val="111111"/>
          <w:sz w:val="28"/>
          <w:szCs w:val="28"/>
          <w:rtl w:val="true"/>
          <w:lang w:bidi="fa-IR"/>
        </w:rPr>
        <w:t>.</w:t>
      </w:r>
    </w:p>
    <w:p>
      <w:pPr>
        <w:pStyle w:val="Heading6"/>
        <w:numPr>
          <w:ilvl w:val="5"/>
          <w:numId w:val="1"/>
        </w:numPr>
        <w:rPr/>
      </w:pPr>
      <w:bookmarkStart w:id="693" w:name="__RefHeading___Toc1802608_1468164448"/>
      <w:bookmarkStart w:id="694" w:name="_Toc268"/>
      <w:bookmarkEnd w:id="693"/>
      <w:r>
        <w:rPr>
          <w:rtl w:val="true"/>
        </w:rPr>
        <w:t>العبرة بزوال الوصف مطلقا</w:t>
      </w:r>
      <w:bookmarkEnd w:id="694"/>
    </w:p>
    <w:p>
      <w:pPr>
        <w:pStyle w:val="BookText"/>
        <w:rPr/>
      </w:pPr>
      <w:r>
        <w:rPr>
          <w:rFonts w:ascii="IRNazanin" w:hAnsi="IRNazanin" w:eastAsia="IRNazanin"/>
          <w:color w:val="111111"/>
          <w:sz w:val="28"/>
          <w:sz w:val="28"/>
          <w:szCs w:val="28"/>
          <w:rtl w:val="true"/>
          <w:lang w:bidi="fa-IR"/>
        </w:rPr>
        <w:t>ان کان المقصود عدم الفرق بین زوالهما مع حلول وصف جدید من أوصاف النجاسة بالمعنی الاعم المتقدم فی المسألة السابقة،فتام باعتبار أن التغیر بأوصاف النجاسة لا یفرق فیه بین انعدام الاوصاف المائیة الاصلیة أو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عدم الفرق مع عدم حلول وصف عرضی جدید بسبب النجاسة،بل مع عودة الصفات الأصلیة للماء و زوال العرضیة،کصفاء اللون و عذوبة أو اعتدال الطعم بعد ما کان مرّا،و ذهاب الریح الزفرة للماء کما فی تصفیة المیاه فی 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حکی وقوع الفرض المزبور فی بعض البلدان الغربیة،و ان تصفیتهم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bookmarkStart w:id="695" w:name="pg13747_165359"/>
    </w:p>
    <w:p>
      <w:pPr>
        <w:pStyle w:val="BookText"/>
        <w:rPr/>
      </w:pPr>
      <w:bookmarkEnd w:id="6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تغیر طرف من الحوض مثلا تنجس،فإن کان الباقی أقل من الکر تنجس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بقدر الکر بقی علی الطهارة، و اذا زال تغیّر ذلک البعض طهر الجمیع،و لو لم یحصل الامتزاج 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للمیاه علی هذا المنوال،فلیس ذلک مشمولا للأدلة،حیث أن التغیّر المأخوذ فیها و کذا الغلبة هو ما کان مطاوعة للنجاسة فی القذارة و الخباثة،لا مثل الفرض الذی هو فی الطرف المعاکس من زیادة الطیبة و الطعم و غلبة طبیعة الماء علی العوارض الطارئة</w:t>
      </w:r>
      <w:r>
        <w:rPr>
          <w:rFonts w:eastAsia="IRNazanin" w:cs="IRNazanin"/>
          <w:color w:val="111111"/>
          <w:sz w:val="28"/>
          <w:szCs w:val="28"/>
          <w:rtl w:val="true"/>
          <w:lang w:bidi="fa-IR"/>
        </w:rPr>
        <w:t>.</w:t>
      </w:r>
    </w:p>
    <w:p>
      <w:pPr>
        <w:pStyle w:val="Heading6"/>
        <w:numPr>
          <w:ilvl w:val="5"/>
          <w:numId w:val="1"/>
        </w:numPr>
        <w:rPr/>
      </w:pPr>
      <w:bookmarkStart w:id="696" w:name="__RefHeading___Toc1802610_1468164448"/>
      <w:bookmarkStart w:id="697" w:name="_Toc269"/>
      <w:bookmarkEnd w:id="696"/>
      <w:r>
        <w:rPr>
          <w:rtl w:val="true"/>
        </w:rPr>
        <w:t>تغیّر بعض الماء</w:t>
      </w:r>
      <w:bookmarkEnd w:id="697"/>
    </w:p>
    <w:p>
      <w:pPr>
        <w:pStyle w:val="BookText"/>
        <w:rPr/>
      </w:pPr>
      <w:r>
        <w:rPr>
          <w:rFonts w:ascii="IRNazanin" w:hAnsi="IRNazanin" w:eastAsia="IRNazanin"/>
          <w:color w:val="111111"/>
          <w:sz w:val="28"/>
          <w:sz w:val="28"/>
          <w:szCs w:val="28"/>
          <w:rtl w:val="true"/>
          <w:lang w:bidi="fa-IR"/>
        </w:rPr>
        <w:t>لانفعال القلیل بالملاقاة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اشتراطه الی المحقق فی المعتبر و العلامة فی التذکرة و الشهید فی الذکری،و عدمه الی مشهور المتأخرین</w:t>
      </w:r>
      <w:r>
        <w:rPr>
          <w:rFonts w:eastAsia="IRNazanin" w:cs="IRNazanin"/>
          <w:color w:val="111111"/>
          <w:sz w:val="28"/>
          <w:szCs w:val="28"/>
          <w:rtl w:val="true"/>
          <w:lang w:bidi="fa-IR"/>
        </w:rPr>
        <w:t>.</w:t>
      </w:r>
    </w:p>
    <w:p>
      <w:pPr>
        <w:pStyle w:val="Heading6"/>
        <w:numPr>
          <w:ilvl w:val="5"/>
          <w:numId w:val="1"/>
        </w:numPr>
        <w:rPr/>
      </w:pPr>
      <w:bookmarkStart w:id="698" w:name="__RefHeading___Toc1802612_1468164448"/>
      <w:bookmarkStart w:id="699" w:name="_Toc270"/>
      <w:bookmarkEnd w:id="698"/>
      <w:r>
        <w:rPr>
          <w:rtl w:val="true"/>
        </w:rPr>
        <w:t>دلیل اشتراط الامتزاج</w:t>
      </w:r>
      <w:bookmarkEnd w:id="699"/>
    </w:p>
    <w:p>
      <w:pPr>
        <w:pStyle w:val="BookText"/>
        <w:rPr/>
      </w:pPr>
      <w:r>
        <w:rPr>
          <w:rFonts w:ascii="IRNazanin" w:hAnsi="IRNazanin" w:eastAsia="IRNazanin"/>
          <w:color w:val="111111"/>
          <w:sz w:val="28"/>
          <w:sz w:val="28"/>
          <w:szCs w:val="28"/>
          <w:rtl w:val="true"/>
          <w:lang w:bidi="fa-IR"/>
        </w:rPr>
        <w:t>و عمدة ما استدل للاول انه بدون الامتزاج یبقی کل منهما متمیزا باقیا علی حکمه،اما لاطلاق دلیله أو للاصل بعد فرض انحفاظ موضوعه،و أما الامتزاج فهو موجب لاستهلاک المتنجس فی المعتصم،و دخوله تحت دلیل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استدلالهم للطهارة بالامتزاج عدم طهارة الاکرار المتغیرة بإلقاء الکر الطاهر علیها،و عدم طهارة الجاری القلیل بالامتزاج مع النابع القلیل حتی یخرج مقدار الکر کما ذکره فی کشف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الشرط المزبور یتصور تارة بأخذه فی نحو ازالة التغیّر الذی هو موضوع</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bookmarkStart w:id="700" w:name="pg13747_165360"/>
    </w:p>
    <w:p>
      <w:pPr>
        <w:pStyle w:val="BookText"/>
        <w:rPr/>
      </w:pPr>
      <w:bookmarkEnd w:id="700"/>
      <w:r>
        <w:rPr>
          <w:rFonts w:ascii="IRNazanin" w:hAnsi="IRNazanin" w:eastAsia="IRNazanin"/>
          <w:color w:val="111111"/>
          <w:sz w:val="28"/>
          <w:sz w:val="28"/>
          <w:szCs w:val="28"/>
          <w:rtl w:val="true"/>
          <w:lang w:bidi="fa-IR"/>
        </w:rPr>
        <w:t>النجاسة فتکون الطهارة المتعقبة مشروطا وجودها بنحو خاص من اعدام موضوع ضدها کما فی الغسلات بعدد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بأخذه بنحو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لو زال التغیر بسبب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فالامتزاج لا بد منه کی تتحقق الطهارة،ثم ان البحث جار فی المنفعل بالملاقاة أیضا،کما أنه لا ریب أن الامتزاج اوغل و أدخل لدی العرف فی التطهیر</w:t>
      </w:r>
      <w:r>
        <w:rPr>
          <w:rFonts w:eastAsia="IRNazanin" w:cs="IRNazanin"/>
          <w:color w:val="111111"/>
          <w:sz w:val="28"/>
          <w:szCs w:val="28"/>
          <w:rtl w:val="true"/>
          <w:lang w:bidi="fa-IR"/>
        </w:rPr>
        <w:t>.</w:t>
      </w:r>
    </w:p>
    <w:p>
      <w:pPr>
        <w:pStyle w:val="Heading6"/>
        <w:numPr>
          <w:ilvl w:val="5"/>
          <w:numId w:val="1"/>
        </w:numPr>
        <w:rPr/>
      </w:pPr>
      <w:bookmarkStart w:id="701" w:name="__RefHeading___Toc1802614_1468164448"/>
      <w:bookmarkStart w:id="702" w:name="_Toc271"/>
      <w:bookmarkEnd w:id="701"/>
      <w:r>
        <w:rPr>
          <w:rtl w:val="true"/>
        </w:rPr>
        <w:t>دلیل عدم اشتراط الامتزاج</w:t>
      </w:r>
      <w:bookmarkEnd w:id="702"/>
    </w:p>
    <w:p>
      <w:pPr>
        <w:pStyle w:val="BookText"/>
        <w:rPr/>
      </w:pPr>
      <w:r>
        <w:rPr>
          <w:rFonts w:ascii="IRNazanin" w:hAnsi="IRNazanin" w:eastAsia="IRNazanin"/>
          <w:color w:val="111111"/>
          <w:sz w:val="28"/>
          <w:sz w:val="28"/>
          <w:szCs w:val="28"/>
          <w:rtl w:val="true"/>
          <w:lang w:bidi="fa-IR"/>
        </w:rPr>
        <w:t>و أما ما استدل علی الثانی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فی ماء الحمام من اعتصامه و طهارته لان له مادة،أی لاتصاله بها،مثل حسنة بکر بن حبیب </w:t>
      </w:r>
      <w:r>
        <w:rPr>
          <w:rStyle w:val="FootnoteAnchor"/>
          <w:rtl w:val="true"/>
        </w:rPr>
        <w:footnoteReference w:id="855"/>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لا بأس به اذا کانت له مادة</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معتبرة ابن یعفور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اخبرنی عن ماء الحمام یغتسل منه الجنب و الصبی و الیهودی و النصرانی و المجوسی؟فقال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حنان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یقول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أدخل الحمام فی السحر و فیه الجنب و غیر ذلک،فأقوم فاغتسل فینتضح علیّ بعد ما افرغ من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مائهم،قال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جار،قلت 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السؤال عن ماء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مساورة الاصناف المذکورة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اسئلة عدیدة علی انحاء و صور و موارد مختلفة،فتارة عن غسالتهم،و أخری عن انتضاح الماء من جسدهم علی البدن،و ثالثة من الارض الی الاناء،و رابعة من الماء الی الاناء کما فی روایة الفضیل،و هو محمل للموثقة بعد فهم الراوی الجواب المقتضی لذلک،و مثله موثق داود بن سرحان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الماء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ان ترکیز السؤال من الرواة حول ماء الحمام نظرا لقلته و تغیره فی بعض أوقاته عند کثرة الواردین لإزالة القذارات مع ملاقاته فی الغالب للایدی المتقذرة بالاستعمال،و علی هذا یکون الحکم بطهارته لاتصاله بالمادة شاملا للدفع و الرفع و أن المدار علی ذلک دون قید آخر من الامتزاج أو غیره،هذا و یأتی فی صحیحة ابن بزیع بعض التأملات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فی البئر من اعتصامه و طهارته بالمادة،کما فی صحیحة ابن بزیع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الاّ أن یتغیر ریحه أو 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الریح،و یطیب طعمه لأن له مادة</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،و قد تقدم الکلام فی بحث التغیر عن السند مع انه سیأتی عدة روایات فیها الصحیح و الموثق بنفس اللسان،کما أن الاستدلال بها بناء علی اعتمادها فی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التقریب فیها لا سیّما بملاحظة ما مر فی ماء الحمام من تعلیل الحکم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بالمادة،مضافا الی کون الاصل فی بیاناتهم علیهم السلام هو التشریع،هو أن التعلیل بالمادة هو للحکم فی الصدر و الذیل فی الدفع و الرفع للنجاسة،إن لم نقل باشتمال الصدر علی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استثناء التغیر جهة تقییدیة فی الحکم بالنجاسة،أی ان ماء البئر ذو سعة حکمیة فی طهارته و انها ثابتة قبل التغیر و بعده إلا فی صورة الوجود الفعلی للتغیّر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صریحة فی کون الطهارة بزوال التغیّر،إما لکون طیب الطعم کنایة عن الطهارة أو من جعله نهایة و غایة للنزح الذی هو کیفیة للتطهیر،فالتعلیل إما للرفع خاصة أو لهما معا کما هو الاقرب بجامع السعة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المقام تأمل و هو أن التعلیل بالمادة و ان کان بأمر ارتکازی لا تعبدی محض لکن المادة کما تصلح أن تکون کنایة عن مطلق المعتصم و ان کان کرا واحدا کذلک هی صالحة للکنایة عن الاعتصام مع الوفور و الکثرة و المدد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أصل اشتقاق العنوان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لازالة التغیّر و تقویة البعض المنفعل و تطهیره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کماء النهر یطهر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ماء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مرسلة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یستدل بها لمطلق اتصال المادة،حیث ان رؤیته فی الغالب مع الامتزاج،و لا ریب أن الجریان فی ماء الحمام هو حرکة الماء الوافر من المخزن الی الحیاض للصغار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الطهارة الحاصلة هی بعد زوال التغیر بالجریان بسبب النزح الذی یوجب نبوع ماء جدید،و التعلیل ناظر الی ذلک،فکل من المعلل و العلة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منطو علی معنی الامتزاج بتجدد الماء الجدید،بل ان التعبیر فی العلة باللام الظاهرة فی الاختصاص هنا یفید معنی التزود من المادة لا مجرد الاتصال بها، و الجریان و الامتزاج المزبور کما یناسب الطهارة بعد ارتفاع التغیر کذلک یناسب الطهارة قبله أی عدم الانفعال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شمول اطلاق الصحیحة فی ماء البئر الی الآبار الرشحیة و ذات العرق الضیقة،کما تشمل الجاریة ذات العروق الوسیعة </w:t>
      </w:r>
      <w:r>
        <w:rPr>
          <w:rStyle w:val="FootnoteAnchor"/>
          <w:rtl w:val="true"/>
        </w:rPr>
        <w:footnoteReference w:id="860"/>
      </w:r>
      <w:r>
        <w:rPr>
          <w:rFonts w:ascii="IRNazanin" w:hAnsi="IRNazanin" w:eastAsia="IRNazanin"/>
          <w:color w:val="111111"/>
          <w:sz w:val="28"/>
          <w:sz w:val="28"/>
          <w:szCs w:val="28"/>
          <w:rtl w:val="true"/>
          <w:lang w:bidi="fa-IR"/>
        </w:rPr>
        <w:t>فهو لا ینافی الامتزاج بالماء المتجدد،حیث أن الآبار المزبورة أیضا زوال التغیّر فیها لیس بمجرد النزح بل یتجدد النبع و لو بطیئا فیمتزج و یزیل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یقال من أن الماء فی آن زوال التغیر متنجس کله لکونه متغیرا، و بمجرد زواله یحکم علیه بالطهارة بمفاد الصحیحة،مع انه لم یحصل امتزاج بعد زواله و انما امتزج الماء النابع المتجدد به قبل زوال التغیر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زوال التغیر انما هو بغلبة و قاهریة النابع علی المتغیر بعد ضعف تغیره بالنزح تدریجیا ففی ذلک الآن آخر دفعة من الماء النابع المتجدد تمتزج بالمتغیر فتزیل تغیره فهو نحو من استهلاک المتغیر فی النابع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ظهر عدم رفع الید عن خصوصیة الامتزاج عرفا بعد دخله عندهم فی التطهیر و بعد استفادة ذلک من عنوان المادة و الجاری و النزح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تقدم لیس هو المذهب الذی تقدم حکایته فی صدر الکلام عن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bookmarkStart w:id="703" w:name="pg13747_165364"/>
    </w:p>
    <w:p>
      <w:pPr>
        <w:pStyle w:val="BookText"/>
        <w:rPr/>
      </w:pPr>
      <w:bookmarkEnd w:id="703"/>
      <w:r>
        <w:rPr>
          <w:rFonts w:ascii="IRNazanin" w:hAnsi="IRNazanin" w:eastAsia="IRNazanin"/>
          <w:color w:val="111111"/>
          <w:sz w:val="28"/>
          <w:sz w:val="28"/>
          <w:szCs w:val="28"/>
          <w:rtl w:val="true"/>
          <w:lang w:bidi="fa-IR"/>
        </w:rPr>
        <w:t>الفاضلین و الشهید،حیث أنه مبتنی فی التطهیر علی الاستهلاک و وحدة حکم الماء الواحد بالامتزاج فلیس بتعبد خاص،بینما المستفاد من الروایات هو کفایة الامتزاج فی الجملة بالماء من المادة المعتصمة،و یظهر الفرق جلیا بینهما فی تطهیر الحجم الکبیر من الماء المتغیر بالامتزاج بالماء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نبع الیسیر من الجاری الذی یمتزج مع المتغیر،و فی عدم اشتراط الدفعة فی تطهیر القلیل المتنجس بالکر حیث یکفی امتزاج مقدار متصل بالکر به، و فی عدم اشتراط العلو المساواة فیه أیضا،و هو أیضا یغایر القول بمطلق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بین الرفع و الدفع فرقا،لتقوی السافل بالعالی بمجرد الاتصال بخلاف التطهیر فیحتاج الی الامتزاج</w:t>
      </w:r>
      <w:r>
        <w:rPr>
          <w:rFonts w:eastAsia="IRNazanin" w:cs="IRNazanin"/>
          <w:color w:val="111111"/>
          <w:sz w:val="28"/>
          <w:szCs w:val="28"/>
          <w:rtl w:val="true"/>
          <w:lang w:bidi="fa-IR"/>
        </w:rPr>
        <w:t>.</w:t>
      </w:r>
    </w:p>
    <w:p>
      <w:pPr>
        <w:pStyle w:val="Heading6"/>
        <w:numPr>
          <w:ilvl w:val="5"/>
          <w:numId w:val="1"/>
        </w:numPr>
        <w:rPr/>
      </w:pPr>
      <w:bookmarkStart w:id="704" w:name="__RefHeading___Toc1802616_1468164448"/>
      <w:bookmarkStart w:id="705" w:name="_Toc272"/>
      <w:bookmarkEnd w:id="704"/>
      <w:r>
        <w:rPr>
          <w:rtl w:val="true"/>
        </w:rPr>
        <w:t>أدلة اخری فی المقام</w:t>
      </w:r>
      <w:bookmarkEnd w:id="705"/>
    </w:p>
    <w:p>
      <w:pPr>
        <w:pStyle w:val="BookText"/>
        <w:rPr/>
      </w:pPr>
      <w:r>
        <w:rPr>
          <w:rFonts w:ascii="IRNazanin" w:hAnsi="IRNazanin" w:eastAsia="IRNazanin"/>
          <w:color w:val="111111"/>
          <w:sz w:val="28"/>
          <w:sz w:val="28"/>
          <w:szCs w:val="28"/>
          <w:rtl w:val="true"/>
          <w:lang w:bidi="fa-IR"/>
        </w:rPr>
        <w:t>و أیضا یدل علی التطهیر بنفس التقریب المتقدم فی صحیح ابن بزیع، صحیح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یقع فی الآبار؟فقال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الفأرة و أشباهها فینزح منها سبع دلاء الا أن یتغیر الماء فینزح حتی یطیب</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جعل زوال التغیّر غایة للتطهیر،و لیس إلا لاعتصام المادة الموجب لاعتصام الخارج منها تدریجا قلیلا متکاثرا بسبب النزح،و لمطهریتها للمتنجس الزائل عنه التغیر،اذ الفرض انه لم یستهلک کله،و اشتمال صدره علی النزح بمجرد الملاقاة لا یضر لحمله علی الندب کما یأتی فی 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صحیح زید الشحام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الفأرة و السنور و الدجاجة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bookmarkStart w:id="706" w:name="pg13747_165365"/>
    </w:p>
    <w:p>
      <w:pPr>
        <w:pStyle w:val="BookText"/>
        <w:rPr/>
      </w:pPr>
      <w:bookmarkEnd w:id="7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النجس فی الماء فلم یتغیر ثم تغیر بعد مدة فإن علم استناده الی ذلک النجس 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وقت المیتة خارج الماء و وقع جزء منها فی الماء و تغیر بسبب المجموع من الداخل و الخارج تنجس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اذا کان تمامها خارج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الکلب و الطیر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یتفسخ أو یتغیر طعم الماء،فیکفیک خمس دلاء، و ان تغیر الماء فخذ منه حتی تذهب الریح</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،و التقریب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مثلهما موثق سماعة </w:t>
      </w:r>
      <w:r>
        <w:rPr>
          <w:rStyle w:val="FootnoteAnchor"/>
          <w:rtl w:val="true"/>
        </w:rPr>
        <w:footnoteReference w:id="864"/>
      </w:r>
      <w:r>
        <w:rPr>
          <w:rFonts w:ascii="Amiri" w:hAnsi="Amiri" w:eastAsia="Amiri" w:cs="Amiri"/>
          <w:color w:val="111111"/>
          <w:sz w:val="28"/>
          <w:sz w:val="28"/>
          <w:szCs w:val="28"/>
          <w:rtl w:val="true"/>
          <w:lang w:bidi="ar-SA"/>
        </w:rPr>
        <w:t xml:space="preserve">،و حسنة زرارة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یساعده الاطلاق فی مفهوم مصحح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علیه کثرة الماء فهو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کصحیح ابن بزیع،مضافا الی عدم الخصوصیة لقصر المدة بعد صدق التقذّر و الانفعال عرفا علیه،هذا فی صورة العلم،و أما الشک فیأتی</w:t>
      </w:r>
      <w:r>
        <w:rPr>
          <w:rFonts w:eastAsia="IRNazanin" w:cs="IRNazanin"/>
          <w:color w:val="111111"/>
          <w:sz w:val="28"/>
          <w:szCs w:val="28"/>
          <w:rtl w:val="true"/>
          <w:lang w:bidi="fa-IR"/>
        </w:rPr>
        <w:t>.</w:t>
      </w:r>
    </w:p>
    <w:p>
      <w:pPr>
        <w:pStyle w:val="Heading6"/>
        <w:numPr>
          <w:ilvl w:val="5"/>
          <w:numId w:val="1"/>
        </w:numPr>
        <w:rPr/>
      </w:pPr>
      <w:bookmarkStart w:id="707" w:name="__RefHeading___Toc1802618_1468164448"/>
      <w:bookmarkStart w:id="708" w:name="_Toc273"/>
      <w:bookmarkEnd w:id="707"/>
      <w:r>
        <w:rPr>
          <w:rtl w:val="true"/>
        </w:rPr>
        <w:t>تغیر الماء بوقوع جزء من المیتة</w:t>
      </w:r>
      <w:bookmarkEnd w:id="708"/>
    </w:p>
    <w:p>
      <w:pPr>
        <w:pStyle w:val="BookText"/>
        <w:rPr/>
      </w:pPr>
      <w:r>
        <w:rPr>
          <w:rFonts w:ascii="IRNazanin" w:hAnsi="IRNazanin" w:eastAsia="IRNazanin"/>
          <w:color w:val="111111"/>
          <w:sz w:val="28"/>
          <w:sz w:val="28"/>
          <w:szCs w:val="28"/>
          <w:rtl w:val="true"/>
          <w:lang w:bidi="fa-IR"/>
        </w:rPr>
        <w:t>کما یقتضیه ترک الاستفصال فی روایات الجیفة المتقدمة و الغالب فیها اشتراک التأثیر،هذا مضافا الی ما تقدم فی التغیّر بالمجاورة من قرب شمول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فکیف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دلالة روایات مجاورة الکنیف للبئر و انه بالتغیر یحصل الانفعال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 أو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تأثیر الریح و النتن الحاصل بالمجاورة فی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التغیّر وصفا فی عرض عنوان الملاقاة بخلاف ما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bookmarkStart w:id="709" w:name="pg13747_165366"/>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التغیر و عدمه أو فی کونه للمجاورة أو بالملاقاة،أو کونه بالنجاسة أو بطاهر لم 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کان وصفا طولیا أی الملاقی المغیّر،حیث أن فی الثانی یجب أن یکون التغیّر من جهة الملاقاة،و فی الأول یصدق عنوان المغیّر علی الذات و ان کان بلحاظ مجموع جزئیه کما أن عنوان الملاقی صادق أیضا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عکس الطولیة أی المغیّر الملاقی کی یکون التغیر من جهة الملاقاة،أی یقید التغیّر بالملاقاة اذ لو کان عنوان المغیّر مأخوذ فی الملاقی أی الملاقی المغیر لکان فی حکم أخذهما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فلیست الطولیة وحدها کافیة لاستفادة حصر التغیر بالملاقاة،بل من اطلاق الاسناد الی الوصف الدال علی الاستقلال بخلاف مطلق الوصف الشامل لمورد الانضمام،و کل ذلک محتاج الی مئونة قرائن دالة علیها،مضافا الی أصل تقدیر عنوان الملاقی</w:t>
      </w:r>
      <w:r>
        <w:rPr>
          <w:rFonts w:eastAsia="IRNazanin" w:cs="IRNazanin"/>
          <w:color w:val="111111"/>
          <w:sz w:val="28"/>
          <w:szCs w:val="28"/>
          <w:rtl w:val="true"/>
          <w:lang w:bidi="fa-IR"/>
        </w:rPr>
        <w:t>.</w:t>
      </w:r>
    </w:p>
    <w:p>
      <w:pPr>
        <w:pStyle w:val="Heading6"/>
        <w:numPr>
          <w:ilvl w:val="5"/>
          <w:numId w:val="1"/>
        </w:numPr>
        <w:rPr/>
      </w:pPr>
      <w:bookmarkStart w:id="710" w:name="__RefHeading___Toc1802620_1468164448"/>
      <w:bookmarkStart w:id="711" w:name="_Toc274"/>
      <w:bookmarkEnd w:id="710"/>
      <w:r>
        <w:rPr>
          <w:rtl w:val="true"/>
        </w:rPr>
        <w:t>الشک فی التغیر و عدمه</w:t>
      </w:r>
      <w:bookmarkEnd w:id="711"/>
    </w:p>
    <w:p>
      <w:pPr>
        <w:pStyle w:val="BookText"/>
        <w:rPr/>
      </w:pPr>
      <w:r>
        <w:rPr>
          <w:rFonts w:ascii="IRNazanin" w:hAnsi="IRNazanin" w:eastAsia="IRNazanin"/>
          <w:color w:val="111111"/>
          <w:sz w:val="28"/>
          <w:sz w:val="28"/>
          <w:szCs w:val="28"/>
          <w:rtl w:val="true"/>
          <w:lang w:bidi="fa-IR"/>
        </w:rPr>
        <w:t>لجریان الاستصحاب الموضوعی العدمی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الموضوع و هو الماء حالته السابقة انتفاء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 علی التقیید فی موضوع النجاسة،و إلا فیکفی انتفاء المشکوک فی نفسه فیحرز انتفاء أحد اجزاء الموضوع المرکب،نعم الفرض الثانی فی المتن مبنی علی عدم الانفعال بالمجاورة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أصالة عدم التغیر بالنجس فی الفرض الثالث بأن موضوع النجاسة ترکیبی من التغیر بالشیء و کونه نجسا و الملاقاة لا تقییدی من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التغیر بملاقاة النجس کی تجری أصالة عدم المقید و عدم الحصة،و علی ذلک التغیر بشیء محرز و کون الشیء نجسا محرز أیضا و هما جزءا الموضوع،فلا یجری الاستصحاب العدمی فی أحدهما فتصل النوبة الی الاصول الحکمیة من استصحاب أو اصالة الطهارة،نعم عند الشک فی مغیریة الملاقی أو المجاور نستصحب عدم مغیریة الشیء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التقییدیة و الربط بین عنوانی الملاقاة و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معتبرا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الموضوعات الترکیبیة قد یکون التقیید من جهة أخری کما فی ما نحن فیه،فان کلا من العنوانین نسبته مع ذات الشیء النجس تقییدیة و ان لم یکن بینهما تقیید بل ترکیب و فی عرض واحد أخذا فی ذات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نسقهما عنوان النجس و لذا یثبت باستصحابه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شک فی بقاء العنوان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تنجس ملاقیه،لکن الکل مع ذات الشیء بنحو التقیید و لا بد من احراز الثلاثة فی الشیء الواحد الشخصی،و لا یکفی احراز کل منها فی شیء ما مردد بین ذوات متعددة،اذ قد لا یجتمع کل منها مع الآخر فی ذات،و هذا لیس بمعنی احراز عنوان الاجتماع،بل احراز التقیید بین کل منها و ذات الشخص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تشبث بعد الاشکال المزبور بالاصول الحکمیة،و علی ذلک یمکن اجراء أصالة العدم فی التغیّر بالذات الشخصیة التی احرز نجاستها لا الذات بما هی مقیدة بالنجاسة،و کم فرق بینهما،نظیر استصحاب العدم فی مغیریة الشیء</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bookmarkStart w:id="712" w:name="pg13747_165368"/>
    </w:p>
    <w:p>
      <w:pPr>
        <w:pStyle w:val="BookText"/>
        <w:rPr/>
      </w:pPr>
      <w:bookmarkEnd w:id="7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فی الماء دم و شیء طاهر فاحمر بالمجموع لم 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احرز ملاقاته،الذی اذعن بجریانه</w:t>
      </w:r>
      <w:r>
        <w:rPr>
          <w:rFonts w:eastAsia="IRNazanin" w:cs="IRNazanin"/>
          <w:color w:val="111111"/>
          <w:sz w:val="28"/>
          <w:szCs w:val="28"/>
          <w:rtl w:val="true"/>
          <w:lang w:bidi="fa-IR"/>
        </w:rPr>
        <w:t>.</w:t>
      </w:r>
    </w:p>
    <w:p>
      <w:pPr>
        <w:pStyle w:val="Heading6"/>
        <w:numPr>
          <w:ilvl w:val="5"/>
          <w:numId w:val="1"/>
        </w:numPr>
        <w:rPr/>
      </w:pPr>
      <w:bookmarkStart w:id="713" w:name="__RefHeading___Toc1802622_1468164448"/>
      <w:bookmarkStart w:id="714" w:name="_Toc275"/>
      <w:bookmarkEnd w:id="713"/>
      <w:r>
        <w:rPr>
          <w:rtl w:val="true"/>
        </w:rPr>
        <w:t>المتغیّر بالطاهر و النجس</w:t>
      </w:r>
      <w:bookmarkEnd w:id="714"/>
    </w:p>
    <w:p>
      <w:pPr>
        <w:pStyle w:val="BookText"/>
        <w:rPr/>
      </w:pPr>
      <w:r>
        <w:rPr>
          <w:rFonts w:ascii="IRNazanin" w:hAnsi="IRNazanin" w:eastAsia="IRNazanin"/>
          <w:color w:val="111111"/>
          <w:sz w:val="28"/>
          <w:sz w:val="28"/>
          <w:szCs w:val="28"/>
          <w:rtl w:val="true"/>
          <w:lang w:bidi="fa-IR"/>
        </w:rPr>
        <w:t>فیما لم تستقل عین النجاسة بالتأثیر فی درجة و لو نازلة من التغیر،حیث أن ظاهر الاسناد و اطلاقه هو الاستقلالیة،نعم هذا اذا لم یکن الشیء الآخر موجبا لزیادة تأثیر النجس نفسه بل کان بالانضمام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التقدیری من التغیر ما یشیر الی ذلک من لزوم بلوغ النجس درجة من التأثیر و الاستقلالیة بقرینة موارد الروایات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أثر و لکن ضمن مجموع التغیر المحسوس بحیث لو انفرد لاستقل بدرجة دون التغیر المشهود فعلا،فهو لا ینافی استقلالیته فی التأثیر بالمقدار المحقق لموضوع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المسألة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تأثیر مجموع الملاقی و المجاور بتقریب أن التغیر فیها أیضا لم یستقل به الملاقی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ذلک الفرض یستند التغیر علی أیة حال الی النجس،نعم الاسناد لیس إلیه بما هو ملاقی فقط،حیث أن اشتراط استقلال الملاقاة فی التأثیر یستفاد من اطلاق الاسناد الی عنوان الملاقی الذی هو مقدّر فی ظاهر الادلة و هو محتاج الی مئونة متعددة،و این هذا من المقام المسند فیه التغیر الی مجموع النجس و الطاهر،و أخذ الاسناد الی النجس وارد فی ألفاظ الظهور فی الروایات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bookmarkStart w:id="715" w:name="pg13747_165369"/>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اذا ازال تغیره بنفسه من غیر اتصاله بالکر أو الجاری لم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الجاری و النابع اذا زال تغیره بنفسه طهر،</w:t>
      </w:r>
    </w:p>
    <w:p>
      <w:pPr>
        <w:pStyle w:val="Heading6"/>
        <w:numPr>
          <w:ilvl w:val="5"/>
          <w:numId w:val="1"/>
        </w:numPr>
        <w:rPr/>
      </w:pPr>
      <w:bookmarkStart w:id="716" w:name="__RefHeading___Toc1802624_1468164448"/>
      <w:bookmarkStart w:id="717" w:name="_Toc276"/>
      <w:bookmarkEnd w:id="716"/>
      <w:r>
        <w:rPr>
          <w:rtl w:val="true"/>
        </w:rPr>
        <w:t>زوال تغیر الماء بذاته</w:t>
      </w:r>
      <w:bookmarkEnd w:id="717"/>
    </w:p>
    <w:p>
      <w:pPr>
        <w:pStyle w:val="BookText"/>
        <w:rPr/>
      </w:pPr>
      <w:r>
        <w:rPr>
          <w:rFonts w:ascii="IRNazanin" w:hAnsi="IRNazanin" w:eastAsia="IRNazanin"/>
          <w:color w:val="111111"/>
          <w:sz w:val="28"/>
          <w:sz w:val="28"/>
          <w:szCs w:val="28"/>
          <w:rtl w:val="true"/>
          <w:lang w:bidi="fa-IR"/>
        </w:rPr>
        <w:t>کما هو المحکی عن الاکثر الا یحیی بن سعید فی الجامع و العلامة فی النهایة مترددا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مسألة تتمیم الماء القلیل المتنجس کرا بالطاهر أو النجس،فقد نسب الی الشهرة القول بالطهارة فی التتمیم بالطاهر،مع اشتراک المسألة فی بعض الادلة،فقد استدل فی المقام بالمرسل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قدر کر لم یحمل خبثا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عامی و ان حکی ابن ادریس نقله من المؤالف و المخالف، و کذا استناد المرتضی فی الرسیّات و الشیخ فی بعض کتبه،الا أن المحقق فی المعتبر رد تلک الدعوی بعدم العثور علیه فی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خدش فی الدلالة بعدم ظهوره فی رفع النجاسة،و انصرافه الی الدفع،بل عدم امکان تکفل الانشاء الواحد لکل من الرفع و الدفع،حیث أن الاول یستلزم تقدیر انفعال الماء فی الرتبة السابقة مع أن الانفعال هو مدلول مفهوم الثانی فیلزم توقف بعض المنطوق علی مفهوم البعض الآخر للمنطوق و کذلک مفهوم البعض الاول للمنطوق فی التوقف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التعویض عن الروایة المزبورة بمتن الروایة المستفیضة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قدر کر لم ینجسه شیء</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،نعم ورد بطرق معتبرة اخری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وجه الاستفادة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 خبثا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نفی مطلق الخبث المحمول و ان کان سابقا فیمکن اجراء الاطلاق 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bookmarkStart w:id="718" w:name="pg13747_165370"/>
    </w:p>
    <w:p>
      <w:pPr>
        <w:pStyle w:val="BookText"/>
        <w:rPr/>
      </w:pPr>
      <w:bookmarkEnd w:id="718"/>
      <w:r>
        <w:rPr>
          <w:rFonts w:ascii="IRNazanin" w:hAnsi="IRNazanin" w:eastAsia="IRNazanin"/>
          <w:color w:val="111111"/>
          <w:sz w:val="28"/>
          <w:sz w:val="28"/>
          <w:szCs w:val="28"/>
          <w:rtl w:val="true"/>
          <w:lang w:bidi="fa-IR"/>
        </w:rPr>
        <w:t>لاتصاله بالمادة،و کذا البعض من الحوض اذا کان الباقی بقدر الکر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الحدوث و الطروء،لا المضی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ظهور الروایة فی مانعیة الکریة مطلقا عن الانفعال فی الملاقاة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کانت الملاقاة سابقة زمانا علی الکریة أو مقارنة أو 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من سبق الحکم علی الموضوع،اذا الحکم هو الطهارة و الاعتصام و هو متأخر رتبة و وجودا عن الکریة،فهو غیر السبب الممنوع الذی هو الملاقاة فلا یضر تقدمه الزمانی کما فی الکشف فی البیع الفضولی علی الانقلاب من وجه،و بذلک تعم مانعیة الکریة عن النجاسة رفعا و دفعا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المفاد بحکم الفعل الماضی المنفی، و ان کان وجه الاستفادة هو من کون اداة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لنفی الماضی لا سیّما و ظهور الحمل بدخول الاداة المزبورة علیه فی القاء الخباثة و عدم حملها بقاء،فکذلک فی المتن المعروف 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أیضا و الحمل کنایة عن التنجس،فیتساوقان فی المتنین</w:t>
      </w:r>
      <w:r>
        <w:rPr>
          <w:rFonts w:eastAsia="IRNazanin" w:cs="IRNazanin"/>
          <w:color w:val="111111"/>
          <w:sz w:val="28"/>
          <w:szCs w:val="28"/>
          <w:rtl w:val="true"/>
          <w:lang w:bidi="fa-IR"/>
        </w:rPr>
        <w:t>.</w:t>
      </w:r>
    </w:p>
    <w:p>
      <w:pPr>
        <w:pStyle w:val="Heading6"/>
        <w:numPr>
          <w:ilvl w:val="5"/>
          <w:numId w:val="1"/>
        </w:numPr>
        <w:rPr/>
      </w:pPr>
      <w:bookmarkStart w:id="719" w:name="__RefHeading___Toc1802626_1468164448"/>
      <w:bookmarkStart w:id="720" w:name="_Toc277"/>
      <w:bookmarkEnd w:id="719"/>
      <w:r>
        <w:rPr>
          <w:rtl w:val="true"/>
        </w:rPr>
        <w:t>جواب اشکال الطولیة</w:t>
      </w:r>
      <w:bookmarkEnd w:id="720"/>
    </w:p>
    <w:p>
      <w:pPr>
        <w:pStyle w:val="BookText"/>
        <w:rPr/>
      </w:pPr>
      <w:r>
        <w:rPr>
          <w:rFonts w:ascii="IRNazanin" w:hAnsi="IRNazanin" w:eastAsia="IRNazanin"/>
          <w:color w:val="111111"/>
          <w:sz w:val="28"/>
          <w:sz w:val="28"/>
          <w:szCs w:val="28"/>
          <w:rtl w:val="true"/>
          <w:lang w:bidi="fa-IR"/>
        </w:rPr>
        <w:t>أما اشکال الطولیة فی الانشاء فقد اجیب عنها بأن دلیل اعتصام الکر لیس فی صدد جعل انفعال القلیل بل هو ناظر لأدلة انفعاله،کالاستثناء منها و أن الطولیة هی فی فعلیة المجعول لا فی عالم الجعل،و لا مانع من الطولیة فیها اذ هو شائع فی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الأدلة أن یکون فرد فی طول آخر من العنوان الواحد الکلی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الاجابة غیر تامة اذ من عمدة أدلة انفعال القلیل هو مفهوم شرطیة الکر کما بنی علیها،و أما الطولیة بین الرفع و الدفع فلیست هی بالذات موجبة للاشکال المزبور بل بین الرفع و انفعال القلیل المدلول علیه بالمفهوم بتوسط بعض المنطوق الآخر،فتتوقف دلالة المنطوق فی الجملة علی المفهوم مع أن الثانی یتوقف علی الأول أیضا بمقتضی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الطولیة المزبورة لا وقع لها فی المنطوق،حیث أن مدلوله بالذات لیس عنوان الرفع و الدفع بل عنوان الاعتصام و الطهارة،و لازم ذلک فی موارد النجاسة السابقة هو الرفع و فی موارد اللاحقة هو الدفع،فکل من العنوانین هو مدلول التزامی للمنطوق و فی رتبة المفهوم،و هذه ضابطة کلیة فی الدلالة،من أنها تدل علی الحکم بالذات منطوقا و علی عدم الحکم المضاد له سواء بقاء أو حدوثا بالمدلول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یؤید هذه الاستفادة من شرطیة الکریة بالمتن المستفیض ما ورد فی مصحح شهاب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جئت تسأل عن الماء الراکد من الکر مما لم یکن فیه تغیر أو ریح غالبة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التغیر؟قال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الصفرة،فتوضأ منه،و کل ما غلب علیه کثرة الماء فهو طاهر</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،حیث اطلق فیه غلبة کثرة الماء لموارد الدفع و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زرارة قال 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اکثر من راویة لم ینجسه شیء،تفسخ فیه أو لم یتفسخ،إلا أن یجیء له ریح تغلب علی ریح</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اطلاق عدم التغیر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غیرهما من روایات اعتصام الماء أو نصوص الکر اذا لم یتغیر أو اذا غلبت کثرة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الرفع أیضا بالتقریب المتقدم فی شرطیة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دعوی ظهور الشرطیة المزبورة فی الملاقاة غیر المتقدمة زمنا بل المصادفة لوجود الکریة غیر بعیدة،و نکتة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للماضی هو باعتبار مورد السؤال،حیث فرض فیه وقوع ملاقاة الماء للنجاسات فی السابق، فجاء الجواب بصورة النفی للماضی بعد فرض أن الماء المسئول عنه قدر کر، و لذا جعل الماء فی الروایة مدخولا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أدلة اعتصام مطلق الماء أو الکر ما لم یتغیر و ما غلب الماء علی النجس،فإنها ظاهرة فی عدم التغیر الطارئ لا عدم التغیر السابق،مع الاعتضاد بمناسبات الارتکاز المغروسة من بقاء النفرة و التقذر من الماء فی فرض مسألة المقام الموجبة علی أقل التقادیر لانصراف تلک الاطلاقات الی التغیر الطاری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العموم الافرادی و فی الملاقاة السابقة علی الکریة کما فی القلیل المتنجس المتمم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بعموم اعتصام الکر أزمانا لما بعد زوال التغیر حیث أن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المخصص المجمل منفصل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العموم المزبور لاعتصام و عدم الانفعال بالملاقاة لا فی قبال التغیر فلا یصح التمسک به فی المقام،هذا مضافا الی أن التمسک به بلحاظ العموم الازمانی مع منع الاجمال فی أدلة التغیر المخصصة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بذیل صحیح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الریح و یطیب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باستظهار التعلیل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مداریة ذهاب التغیر فی الطهارة،و لکنک عرفت فی اشتراط الامتزاج فی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المدار علی التعلیل بالمادة الممدّة للماء الزائل عنه التغیر،لا أن التعلیل بأن الماء الزائل عنه التغیر هو مادة و معتصم بطبعه و بأن الموضوع للنجاسة هو المتغیر و قد انعدم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ألسنة أدلة الانفعال بعضها وارد بصیغة الشرط للحکم لا الوصف للموضوع کروایة حریز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تغیر الماء و تغیر الطعم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مصحح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تغیر الماء فلا تتوضأ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یکون من حالات الموضوع لا مقوماته و ظاهر فی أخذه بنحو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 ذلک بشمول أدلة التغیر لکل من الکثیر القلیل و هو ظاهر فی الثانی کشرط حدوث فتأمل،فانه قد یقال بالفرق بینهما لانفعال الثانی بمجرد الملاقاة، کما یؤیده أخذ الامتزاج بالمادة فیما سبق شرطا فی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وصلت النوبة الی الشک فقد یتمسک بمطلقات طهارة الماء و طهوریته،و لکنه عموم فوقانی مخصص بعمومات الانفعال،کموثق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bookmarkStart w:id="721" w:name="pg13747_165374"/>
    </w:p>
    <w:p>
      <w:pPr>
        <w:pStyle w:val="BookText"/>
        <w:rPr/>
      </w:pPr>
      <w:bookmarkEnd w:id="721"/>
      <w:r>
        <w:rPr>
          <w:rFonts w:ascii="IRNazanin" w:hAnsi="IRNazanin" w:eastAsia="IRNazanin"/>
          <w:color w:val="111111"/>
          <w:sz w:val="28"/>
          <w:sz w:val="28"/>
          <w:szCs w:val="28"/>
          <w:rtl w:val="true"/>
          <w:lang w:bidi="fa-IR"/>
        </w:rPr>
        <w:t>فصل الماء الجاری 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النابع السائل علی وجه الأرض فوقها أو تحتها ماء شرب منه باز أو صقر،أو عقاب،فقال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 إلا أن تری فی منقاره دما،فان رأیت فی منقاره دما فلا توضأ منه و لا تشرب</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،و فی الذیل عن الدجاجة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عمومات طهارة الماء إلا أن یتغیر،فالفرض سرایة اجمال المخصص المتصل لها،و أما الاصول فالتغیر بلحاظ موضوع الاستصحاب لا ریب فی کونه من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بنی علی عدم جریانه فی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فتصل النوبة لقاعدة الطهارة و قد عرفت ضعف الخدشة فی شمولها لموارد العلم بالحالة السابقة فی مطهریة المضاف من الخبث</w:t>
      </w:r>
      <w:r>
        <w:rPr>
          <w:rFonts w:eastAsia="IRNazanin" w:cs="IRNazanin"/>
          <w:color w:val="111111"/>
          <w:sz w:val="28"/>
          <w:szCs w:val="28"/>
          <w:rtl w:val="true"/>
          <w:lang w:bidi="fa-IR"/>
        </w:rPr>
        <w:t>.</w:t>
      </w:r>
    </w:p>
    <w:p>
      <w:pPr>
        <w:pStyle w:val="Heading5"/>
        <w:numPr>
          <w:ilvl w:val="4"/>
          <w:numId w:val="1"/>
        </w:numPr>
        <w:rPr/>
      </w:pPr>
      <w:bookmarkStart w:id="722" w:name="__RefHeading___Toc1802628_1468164448"/>
      <w:bookmarkStart w:id="723" w:name="_Toc278"/>
      <w:bookmarkEnd w:id="722"/>
      <w:r>
        <w:rPr>
          <w:rtl w:val="true"/>
        </w:rPr>
        <w:t>فصل</w:t>
      </w:r>
      <w:r>
        <w:rPr>
          <w:rtl w:val="true"/>
        </w:rPr>
        <w:t xml:space="preserve">: </w:t>
      </w:r>
      <w:r>
        <w:rPr>
          <w:rtl w:val="true"/>
        </w:rPr>
        <w:t>فی الماء الجاری</w:t>
      </w:r>
      <w:bookmarkEnd w:id="723"/>
    </w:p>
    <w:p>
      <w:pPr>
        <w:pStyle w:val="Heading6"/>
        <w:numPr>
          <w:ilvl w:val="5"/>
          <w:numId w:val="1"/>
        </w:numPr>
        <w:rPr/>
      </w:pPr>
      <w:bookmarkStart w:id="724" w:name="__RefHeading___Toc1802630_1468164448"/>
      <w:bookmarkStart w:id="725" w:name="_Toc279"/>
      <w:bookmarkEnd w:id="724"/>
      <w:r>
        <w:rPr>
          <w:rtl w:val="true"/>
        </w:rPr>
        <w:t>اشارة</w:t>
      </w:r>
      <w:bookmarkEnd w:id="725"/>
    </w:p>
    <w:p>
      <w:pPr>
        <w:pStyle w:val="BookText"/>
        <w:rPr/>
      </w:pPr>
      <w:r>
        <w:rPr>
          <w:rFonts w:ascii="IRNazanin" w:hAnsi="IRNazanin" w:eastAsia="IRNazanin"/>
          <w:color w:val="111111"/>
          <w:sz w:val="28"/>
          <w:sz w:val="28"/>
          <w:szCs w:val="28"/>
          <w:rtl w:val="true"/>
          <w:lang w:bidi="fa-IR"/>
        </w:rPr>
        <w:t>أو المتدافع فی انحدار أو استواء،و قد عمم الشهید الثانی العنوان لمطلق النابع غیر البئر سال و جری أو لا،کما فی العیون الواقف ماؤها،لامتلاء الاطراف المنخفضة حولها من دون قناة مشقوقة فی اطرافها،و لعله لکون کل من النبع و الجری شأنیا و فی فرض اخذ الماء منها یصبح فعلیا،و هو قریب للبئر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 بما ورد فی ماء الحمام من أنه بمنزلة الجاری،حیث أن الجری فیه یتحقق بالاخذ من الحیاض الصغار فیجری بدیله من المادة و المخزن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bookmarkStart w:id="726" w:name="pg13747_165375"/>
    </w:p>
    <w:p>
      <w:pPr>
        <w:pStyle w:val="BookText"/>
        <w:rPr/>
      </w:pPr>
      <w:bookmarkEnd w:id="726"/>
      <w:r>
        <w:rPr>
          <w:rFonts w:ascii="IRNazanin" w:hAnsi="IRNazanin" w:eastAsia="IRNazanin"/>
          <w:color w:val="111111"/>
          <w:sz w:val="28"/>
          <w:sz w:val="28"/>
          <w:szCs w:val="28"/>
          <w:rtl w:val="true"/>
          <w:lang w:bidi="fa-IR"/>
        </w:rPr>
        <w:t>کالقنوات لا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بملاقاة النجس و کذا وقع التعمیم فی میاه القنوات الناشئة من ذوبان الثلوج،و صدق العنوان واضح و ان لم یصدق النبع،حیث أن ظاهر من أخذه فی التعریف هو الاشارة للمادة التی ینشأ منها التدافع و السیلان و الفوران،و إلا فما ینبع من الارض هو بصورة الراکد تحت الارض فی الاعماق الجوفیة و الذی یوجب حرکته عوامل منها القاعدة الارتوازیة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یقرب التعمیم للماء الجاری فی الانابیب المستعملة فی شبکات المیاه الحدیثة،سیّما اذا قلنا بالتعمیم لما یخرج بالرشح،و یکون تدافعه ببطء بل یتصور البطء فی النابع المتعدی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 بصدق العنوان علی العیون النابعة الجاریة فی بعض الفصول دون اخری،فکذلک فیما یجری فی الانابیب حال فتح الماء منها و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أهمیة صدق العنوان لأخذه فی موضوع سقوط تعدد الغسل فی المتنجس بالبول اذا غسل فیه،أو من جهة الاعتصام،و لکن الثانی کما تقدم هو المطلق ذی المادة،و الاول هو لمطلق الکثیر أیضا کما سیأتی فی المطهرات،بل لو منعنا سقوط التعدد فی الراکد فلا نمنع السقوط فی موارد التعمیم المزبورة کما سیتضح عند البحث عنه</w:t>
      </w:r>
      <w:r>
        <w:rPr>
          <w:rFonts w:eastAsia="IRNazanin" w:cs="IRNazanin"/>
          <w:color w:val="111111"/>
          <w:sz w:val="28"/>
          <w:szCs w:val="28"/>
          <w:rtl w:val="true"/>
          <w:lang w:bidi="fa-IR"/>
        </w:rPr>
        <w:t>.</w:t>
      </w:r>
    </w:p>
    <w:p>
      <w:pPr>
        <w:pStyle w:val="Heading6"/>
        <w:numPr>
          <w:ilvl w:val="5"/>
          <w:numId w:val="1"/>
        </w:numPr>
        <w:rPr/>
      </w:pPr>
      <w:bookmarkStart w:id="727" w:name="__RefHeading___Toc1802632_1468164448"/>
      <w:bookmarkStart w:id="728" w:name="_Toc280"/>
      <w:bookmarkEnd w:id="727"/>
      <w:r>
        <w:rPr>
          <w:rtl w:val="true"/>
        </w:rPr>
        <w:t>اعتصام الجاری القلیل</w:t>
      </w:r>
      <w:bookmarkEnd w:id="728"/>
    </w:p>
    <w:p>
      <w:pPr>
        <w:pStyle w:val="Heading6"/>
        <w:numPr>
          <w:ilvl w:val="5"/>
          <w:numId w:val="1"/>
        </w:numPr>
        <w:rPr/>
      </w:pPr>
      <w:bookmarkStart w:id="729" w:name="__RefHeading___Toc1802634_1468164448"/>
      <w:bookmarkStart w:id="730" w:name="_Toc281"/>
      <w:bookmarkEnd w:id="729"/>
      <w:r>
        <w:rPr>
          <w:rtl w:val="true"/>
        </w:rPr>
        <w:t>اشارة</w:t>
      </w:r>
      <w:bookmarkEnd w:id="730"/>
    </w:p>
    <w:p>
      <w:pPr>
        <w:pStyle w:val="BookText"/>
        <w:rPr/>
      </w:pPr>
      <w:r>
        <w:rPr>
          <w:rFonts w:ascii="IRNazanin" w:hAnsi="IRNazanin" w:eastAsia="IRNazanin"/>
          <w:color w:val="111111"/>
          <w:sz w:val="28"/>
          <w:sz w:val="28"/>
          <w:szCs w:val="28"/>
          <w:rtl w:val="true"/>
          <w:lang w:bidi="fa-IR"/>
        </w:rPr>
        <w:t>اجماعا فی الکثیر و الاکثر فی القلیل عدا العلامة فی عدة من کتبه،و تبعه المقداد فی تنقیحه فاشترط الکریة،و ان کان ینافیه ما التزمه فی کیفیة تطهیره بمجرد زوال التغیّر و تدافع الماء علیه من المادة من دون تقیید بالکریة فإن ذلک یخالف حکم القلیل</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bookmarkStart w:id="731" w:name="pg13747_165376"/>
    </w:p>
    <w:p>
      <w:pPr>
        <w:pStyle w:val="Heading6"/>
        <w:numPr>
          <w:ilvl w:val="5"/>
          <w:numId w:val="1"/>
        </w:numPr>
        <w:rPr/>
      </w:pPr>
      <w:bookmarkStart w:id="732" w:name="__RefHeading___Toc1802636_1468164448"/>
      <w:bookmarkStart w:id="733" w:name="_Toc282"/>
      <w:bookmarkEnd w:id="731"/>
      <w:bookmarkEnd w:id="732"/>
      <w:r>
        <w:rPr>
          <w:rtl w:val="true"/>
        </w:rPr>
        <w:t>أدلة اعتصام الجاری</w:t>
      </w:r>
      <w:bookmarkEnd w:id="733"/>
    </w:p>
    <w:p>
      <w:pPr>
        <w:pStyle w:val="BookText"/>
        <w:rPr/>
      </w:pPr>
      <w:r>
        <w:rPr>
          <w:rFonts w:ascii="IRNazanin" w:hAnsi="IRNazanin" w:eastAsia="IRNazanin"/>
          <w:color w:val="111111"/>
          <w:sz w:val="28"/>
          <w:sz w:val="28"/>
          <w:szCs w:val="28"/>
          <w:rtl w:val="true"/>
          <w:lang w:bidi="fa-IR"/>
        </w:rPr>
        <w:t>و استدل علی اعتصامه بطوائف من الروایات</w:t>
      </w:r>
      <w:r>
        <w:rPr>
          <w:rFonts w:eastAsia="IRNazanin" w:cs="IRNazanin"/>
          <w:color w:val="111111"/>
          <w:sz w:val="28"/>
          <w:szCs w:val="28"/>
          <w:rtl w:val="true"/>
          <w:lang w:bidi="fa-IR"/>
        </w:rPr>
        <w:t>:</w:t>
      </w:r>
    </w:p>
    <w:p>
      <w:pPr>
        <w:pStyle w:val="Heading6"/>
        <w:numPr>
          <w:ilvl w:val="5"/>
          <w:numId w:val="1"/>
        </w:numPr>
        <w:rPr/>
      </w:pPr>
      <w:bookmarkStart w:id="734" w:name="__RefHeading___Toc1802638_1468164448"/>
      <w:bookmarkStart w:id="735" w:name="_Toc283"/>
      <w:bookmarkEnd w:id="734"/>
      <w:r>
        <w:rPr>
          <w:rtl w:val="true"/>
        </w:rPr>
        <w:t>الاولی</w:t>
      </w:r>
      <w:r>
        <w:rPr>
          <w:rtl w:val="true"/>
        </w:rPr>
        <w:t>:</w:t>
      </w:r>
      <w:r>
        <w:rPr>
          <w:rtl w:val="true"/>
        </w:rPr>
        <w:t>ما ورد فی روایات الحمام</w:t>
      </w:r>
      <w:r>
        <w:rPr>
          <w:rtl w:val="true"/>
        </w:rPr>
        <w:t>:</w:t>
      </w:r>
      <w:bookmarkEnd w:id="735"/>
    </w:p>
    <w:p>
      <w:pPr>
        <w:pStyle w:val="BookText"/>
        <w:rPr/>
      </w:pPr>
      <w:r>
        <w:rPr>
          <w:rFonts w:ascii="IRNazanin" w:hAnsi="IRNazanin" w:eastAsia="IRNazanin"/>
          <w:color w:val="111111"/>
          <w:sz w:val="28"/>
          <w:sz w:val="28"/>
          <w:szCs w:val="28"/>
          <w:rtl w:val="true"/>
          <w:lang w:bidi="fa-IR"/>
        </w:rPr>
        <w:t>کصحیحة داود بن سرحان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ماء الحمام؟قال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الجاری</w:t>
      </w:r>
      <w:r>
        <w:rPr>
          <w:rFonts w:eastAsia="IRNazanin" w:cs="IRNazanin"/>
          <w:color w:val="111111"/>
          <w:sz w:val="28"/>
          <w:szCs w:val="28"/>
          <w:rtl w:val="true"/>
          <w:lang w:bidi="fa-IR"/>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وضوح أن السؤال حول طهارته بملاقاة القذارات الحاصلة من استعماله لصغر الاحواض،و الذی کثر تکرره فی الروایات الاخری،و أن التنزیل فیه للقلیل المتصل بالمادة،و أن ذلک یعصمه من الانفعال کما هو الحال فی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المنزّل علیه هو جنس الجاری مطلقا،بل ان التنزیل بالجاری القلیل اوقع فی التنزیل و التدلیل فی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التنزیل هو لا بلحاظ الاعتصام بل بلحاظ وحدة الماء و ان اختلفت السطوح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الوحدة أیضا لبیان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انصراف الجاری الی الکثیر لکون المعهود فی البلاد العربیة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ذلک بالعیان 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التقوی فی ماء الحمام هو بالمادة العالیة مکانا،بخلاف</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الجاری فان التقوی غالبا بالمادة التی تحت الارض موجب لاختصاص التنزیل من جهة وحدة الماء و عدم اضرار اختلاف السطوح لا من جهة الطهارة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من أن الوحدة أیضا لتحقیق الاعتصام بالمادة و التقوی بها، و أما التقوی فمناطه المدد و التسلط و هو حاصل فی النابع أکثر منه فی مادة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معتبرة ابن أبی یعفور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ماء الحمام،یغتسل منه الجنب،و الصبی،و الیهودی و النصرانی،و المجوسی،فقال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الشائع فی استعمال النهر علی مطلق الشق فی الارض لجریان الماء الصغیر منه أو الکبیر،و جهة التشبیه ان ماء الحمام حیث یتجدد علیه من المادة فیزیل التغیر الحادث فهو بمثابة ماء النهر حیث بتجدد المتدافق یزول التغیر الحاصل فی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الاطلاق فی العنوان شامل للقلیل،بل مرّ أن القلیل منه أدخل فی جهة التنزیل للتدلیل فی الاجابة،و فی الروایة دلالة علی الاعتصام و الطهارة دفعا و رفعا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ما تومی إلیه موثقة حنان عند ما سئل عن ماء الحمام حیث فیه الجنب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جار؟قلت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bookmarkStart w:id="736" w:name="pg13747_165378"/>
    </w:p>
    <w:p>
      <w:pPr>
        <w:pStyle w:val="BookText"/>
        <w:rPr/>
      </w:pPr>
      <w:bookmarkEnd w:id="736"/>
      <w:r>
        <w:rPr>
          <w:rFonts w:ascii="IRNazanin" w:hAnsi="IRNazanin" w:eastAsia="IRNazanin"/>
          <w:color w:val="111111"/>
          <w:sz w:val="28"/>
          <w:sz w:val="28"/>
          <w:szCs w:val="28"/>
          <w:rtl w:val="true"/>
          <w:lang w:bidi="fa-IR"/>
        </w:rPr>
        <w:t>و کذا روایة بکر بن حبیب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لا بأس به اذا کانت له مادة</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،و یأتی وجه التقریب فیها فی ذیل صحیحة ابن بزیع الآتیة</w:t>
      </w:r>
      <w:r>
        <w:rPr>
          <w:rFonts w:eastAsia="IRNazanin" w:cs="IRNazanin"/>
          <w:color w:val="111111"/>
          <w:sz w:val="28"/>
          <w:szCs w:val="28"/>
          <w:rtl w:val="true"/>
          <w:lang w:bidi="fa-IR"/>
        </w:rPr>
        <w:t>.</w:t>
      </w:r>
    </w:p>
    <w:p>
      <w:pPr>
        <w:pStyle w:val="Heading6"/>
        <w:numPr>
          <w:ilvl w:val="5"/>
          <w:numId w:val="1"/>
        </w:numPr>
        <w:rPr/>
      </w:pPr>
      <w:bookmarkStart w:id="737" w:name="__RefHeading___Toc1802640_1468164448"/>
      <w:bookmarkStart w:id="738" w:name="_Toc284"/>
      <w:bookmarkEnd w:id="737"/>
      <w:r>
        <w:rPr>
          <w:rtl w:val="true"/>
        </w:rPr>
        <w:t>الثانیة</w:t>
      </w:r>
      <w:r>
        <w:rPr>
          <w:rtl w:val="true"/>
        </w:rPr>
        <w:t>:</w:t>
      </w:r>
      <w:r>
        <w:rPr>
          <w:rtl w:val="true"/>
        </w:rPr>
        <w:t>ما ورد فی روایات المطر بما هو</w:t>
      </w:r>
      <w:r>
        <w:rPr>
          <w:rtl w:val="true"/>
        </w:rPr>
        <w:t>:</w:t>
      </w:r>
      <w:bookmarkEnd w:id="738"/>
    </w:p>
    <w:p>
      <w:pPr>
        <w:pStyle w:val="BookText"/>
        <w:rPr/>
      </w:pP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کموثقة حنان السابقة فی الایماء من أخذ عنوان الجریان فی اعتصامه بعد کون ما فی السماء مادته</w:t>
      </w:r>
      <w:r>
        <w:rPr>
          <w:rFonts w:eastAsia="IRNazanin" w:cs="IRNazanin"/>
          <w:color w:val="111111"/>
          <w:sz w:val="28"/>
          <w:szCs w:val="28"/>
          <w:rtl w:val="true"/>
          <w:lang w:bidi="fa-IR"/>
        </w:rPr>
        <w:t>.</w:t>
      </w:r>
    </w:p>
    <w:p>
      <w:pPr>
        <w:pStyle w:val="Heading6"/>
        <w:numPr>
          <w:ilvl w:val="5"/>
          <w:numId w:val="1"/>
        </w:numPr>
        <w:rPr/>
      </w:pPr>
      <w:bookmarkStart w:id="739" w:name="__RefHeading___Toc1802642_1468164448"/>
      <w:bookmarkStart w:id="740" w:name="_Toc285"/>
      <w:bookmarkEnd w:id="739"/>
      <w:r>
        <w:rPr>
          <w:rtl w:val="true"/>
        </w:rPr>
        <w:t>الثالثة</w:t>
      </w:r>
      <w:r>
        <w:rPr>
          <w:rtl w:val="true"/>
        </w:rPr>
        <w:t>:</w:t>
      </w:r>
      <w:r>
        <w:rPr>
          <w:rtl w:val="true"/>
        </w:rPr>
        <w:t>ما ورد فی خصوص الجاری متعاضدا</w:t>
      </w:r>
      <w:r>
        <w:rPr>
          <w:rtl w:val="true"/>
        </w:rPr>
        <w:t>:</w:t>
      </w:r>
      <w:bookmarkEnd w:id="740"/>
    </w:p>
    <w:p>
      <w:pPr>
        <w:pStyle w:val="BookText"/>
        <w:rPr/>
      </w:pP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کحسنة الجعفریات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الراوندی فی نوادره و القاضی النعمان فی دعائمه،و قریب منه ما فی فقه الرضا الذی هو متون روایات،و بالاسناد المتقدم فی 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 یمر بالجیف و العذرة و الدم یتوضأ منه و یشرب منه،لیس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النوادر و الدعائم الا انه اطلق الماء فی الأول</w:t>
      </w:r>
      <w:r>
        <w:rPr>
          <w:rFonts w:eastAsia="IRNazanin" w:cs="IRNazanin"/>
          <w:color w:val="111111"/>
          <w:sz w:val="28"/>
          <w:szCs w:val="28"/>
          <w:rtl w:val="true"/>
          <w:lang w:bidi="fa-IR"/>
        </w:rPr>
        <w:t>.</w:t>
      </w:r>
    </w:p>
    <w:p>
      <w:pPr>
        <w:pStyle w:val="Heading6"/>
        <w:numPr>
          <w:ilvl w:val="5"/>
          <w:numId w:val="1"/>
        </w:numPr>
        <w:rPr/>
      </w:pPr>
      <w:bookmarkStart w:id="741" w:name="__RefHeading___Toc1802644_1468164448"/>
      <w:bookmarkStart w:id="742" w:name="_Toc286"/>
      <w:bookmarkEnd w:id="741"/>
      <w:r>
        <w:rPr>
          <w:rtl w:val="true"/>
        </w:rPr>
        <w:t>الرابعة</w:t>
      </w:r>
      <w:r>
        <w:rPr>
          <w:rtl w:val="true"/>
        </w:rPr>
        <w:t>:</w:t>
      </w:r>
      <w:r>
        <w:rPr>
          <w:rtl w:val="true"/>
        </w:rPr>
        <w:t>ما ورد فی عدة روایات من نفی البأس عن البول فی الجاری ،</w:t>
      </w:r>
      <w:bookmarkEnd w:id="742"/>
    </w:p>
    <w:p>
      <w:pPr>
        <w:pStyle w:val="BookText"/>
        <w:rPr/>
      </w:pP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موثق سماعة الذی وقع صورة السؤال فیه عن الماء الجاری نفسه یبال فیه، و هذه الروایات و ان کانت فی صدد نفی الکراهة بمعنی الخفة عن فعل البول فی الجاری بخلاف الراکد و ان کان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لها بالدلالة الالتزامیة مفادا بدرجة الاشعار و الایماء و هو عدم انفعال</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bookmarkStart w:id="743" w:name="pg13747_165379"/>
    </w:p>
    <w:p>
      <w:pPr>
        <w:pStyle w:val="BookText"/>
        <w:rPr/>
      </w:pPr>
      <w:bookmarkEnd w:id="743"/>
      <w:r>
        <w:rPr>
          <w:rFonts w:ascii="IRNazanin" w:hAnsi="IRNazanin" w:eastAsia="IRNazanin"/>
          <w:color w:val="111111"/>
          <w:sz w:val="28"/>
          <w:sz w:val="28"/>
          <w:szCs w:val="28"/>
          <w:rtl w:val="true"/>
          <w:lang w:bidi="fa-IR"/>
        </w:rPr>
        <w:t>الجاری،و أقوائیة اعتصامه علی الراکد و ان کان کثیرا،و منشأ الملازمة ظهور الکراهة فی نشوها من جهة افساد الماء و بقاء عین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ما ورد فی ماء البئر من النهی عن الوقوع فیها للجنب اذا لم یجد دلوا لکی لا یفسد علی القوم ماءهم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هذا الاشعار فی 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یصیبه البول؟قال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 المرکن مرتین،فان غسلته فی ماء جار فمرة واحدة</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،حیث یظهر منه قوة طهوریته و لذا سقط التعدد</w:t>
      </w:r>
      <w:r>
        <w:rPr>
          <w:rFonts w:eastAsia="IRNazanin" w:cs="IRNazanin"/>
          <w:color w:val="111111"/>
          <w:sz w:val="28"/>
          <w:szCs w:val="28"/>
          <w:rtl w:val="true"/>
          <w:lang w:bidi="fa-IR"/>
        </w:rPr>
        <w:t>.</w:t>
      </w:r>
    </w:p>
    <w:p>
      <w:pPr>
        <w:pStyle w:val="Heading6"/>
        <w:numPr>
          <w:ilvl w:val="5"/>
          <w:numId w:val="1"/>
        </w:numPr>
        <w:rPr/>
      </w:pPr>
      <w:bookmarkStart w:id="744" w:name="__RefHeading___Toc1802646_1468164448"/>
      <w:bookmarkStart w:id="745" w:name="_Toc287"/>
      <w:bookmarkEnd w:id="744"/>
      <w:r>
        <w:rPr>
          <w:rtl w:val="true"/>
        </w:rPr>
        <w:t>الخامسة</w:t>
      </w:r>
      <w:r>
        <w:rPr>
          <w:rtl w:val="true"/>
        </w:rPr>
        <w:t>:</w:t>
      </w:r>
      <w:r>
        <w:rPr>
          <w:rtl w:val="true"/>
        </w:rPr>
        <w:t>ما ورد فی ماء البئر،من صحیح ابن بزیع المتقدم عن الرضا</w:t>
      </w:r>
      <w:r>
        <w:rPr>
          <w:rtl w:val="true"/>
        </w:rPr>
        <w:t>(</w:t>
      </w:r>
      <w:r>
        <w:rPr>
          <w:rtl w:val="true"/>
        </w:rPr>
        <w:t>علیه السلام</w:t>
      </w:r>
      <w:r>
        <w:rPr>
          <w:rtl w:val="true"/>
        </w:rPr>
        <w:t>)</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ماء البئر واسع لا یفسده شیء الا أن یتغیر ریحه أو طعمه،فینزح حتی یذهب الریح و یطیب طعمه،لأن له مادة</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التعلیل کما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للرفع و الدفع معا،و الحکم بطهارته ما عدا حصول التغیر و أن السعة حکمیة لا السعة الخارجیة اذ قد یکون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السعة الخارجیة بلحاظ الرطوبات المتصلة من المادة فمع الغاء خصوصیة الحفرة للبئر یعم الموارد الأخری،فهی للتنبیه علی کثرته بالاتصال بالمادة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غیر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بمفرده لو لا التعلیل بالمادة،و مع ضم التعلیل إلیه لا یکون ظاهرا فی السعة الخارجیة،لأن التعلیل لا بد أن یشمل الرفع فی الذیل فیکون تعبدیا بجهة ارتکازیة لا ارشادیا لموضوع تکوینی،بل لازم جعل مدار الطهارة فی الدفع و الرفع معا هو الکثرة مطلقا هو الحکم بطهارة الکر بمجرد زوال تغیره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من مجموع ما مرّ فی أدلة الاعتصام یظهر أن عنوان الجاری له موضوعیة فی الآثار و لو بلحاظ خصوص الرفع للنجاسة بسبب التغیر و انه مساوق للمادی أی ما له مادة کما ورد تعلیل اعتصام ماء الحمام تارة بان له مادة و اخری بتنزیله علی الجاری،و کذا من اشتراط الجریان فی اعتصام ماء المطر،حیث أن کلا منها له ماء متجدد متدافع و لو بالقوة یمتزج بالسابق و هو الموجب لافتراقه عن الراکد فی الحکم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اشتراک المادی مع الجاری فی سقوط التعدد فی صحیح ابن مسلم المشار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الاستناد فی اعتصام الجاری القلیل الی صحیح ابن بزیع السابق مع التفرقة بینهما فی سقوط التعدد،و کذا الاستناد فی اعتصام الجاری الکثیر الی عموم الکر مع التفرقة المزبورة بینهما أیضا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قد تلحظ المعارضة بین عموم أدلة انفعال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مفهوم شرطیة الکر فی الاعتصام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التعلیل فی صحیح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انحصار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bookmarkStart w:id="746" w:name="pg13747_165381"/>
    </w:p>
    <w:p>
      <w:pPr>
        <w:pStyle w:val="BookText"/>
        <w:rPr/>
      </w:pPr>
      <w:bookmarkEnd w:id="746"/>
      <w:r>
        <w:rPr>
          <w:rFonts w:ascii="IRNazanin" w:hAnsi="IRNazanin" w:eastAsia="IRNazanin"/>
          <w:color w:val="111111"/>
          <w:sz w:val="28"/>
          <w:sz w:val="28"/>
          <w:szCs w:val="28"/>
          <w:rtl w:val="true"/>
          <w:lang w:bidi="fa-IR"/>
        </w:rPr>
        <w:t>ما لم یتغیر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کرا أو أقل،و سواء کان بالفوران أو الرشح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الجاری القلیل بعد کون النسبة من وجه،و لکن التقدیم للتعلیل بالمادة بعد قوة ظهوره فی العلیة للاعتصام المغایر لعنوان الکثرة،و لذا ورد فی کل من ماء الحمام و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انه لو ورد تفصیلان فی دلیلین کل یجعل المدار علی جهة و کانت النسبة بین اطرافهما من وجه،فانه لا توقع المعارضة بینهما،بل یؤخذ بکل من الجهتین بنحو الاستقلال لنصوصیتهما أو اقوائیة ظهورهما فی المداریة و المحوریة للحکم المترتب من اطلاق الاطراف،نظیر ما ذکرناه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6"/>
        <w:numPr>
          <w:ilvl w:val="5"/>
          <w:numId w:val="1"/>
        </w:numPr>
        <w:rPr/>
      </w:pPr>
      <w:bookmarkStart w:id="747" w:name="__RefHeading___Toc1802648_1468164448"/>
      <w:bookmarkStart w:id="748" w:name="_Toc288"/>
      <w:bookmarkEnd w:id="747"/>
      <w:r>
        <w:rPr>
          <w:rtl w:val="true"/>
        </w:rPr>
        <w:t>نجاسة الجاری المتغیر</w:t>
      </w:r>
      <w:bookmarkEnd w:id="748"/>
    </w:p>
    <w:p>
      <w:pPr>
        <w:pStyle w:val="BookText"/>
        <w:rPr/>
      </w:pPr>
      <w:r>
        <w:rPr>
          <w:rFonts w:ascii="IRNazanin" w:hAnsi="IRNazanin" w:eastAsia="IRNazanin"/>
          <w:color w:val="111111"/>
          <w:sz w:val="28"/>
          <w:sz w:val="28"/>
          <w:szCs w:val="28"/>
          <w:rtl w:val="true"/>
          <w:lang w:bidi="fa-IR"/>
        </w:rPr>
        <w:t>کما تقدم فی بحث التغیر لإطلاق ما ورد کموثقتی سماعة،مع المساواة لما ورد فی ماء المطر الذی هو کالخاص،و لذا لا تلحظ النسبة بین ما دل علی اعتصامه و أدلة التغیر،مضافا الی ما قدمنا من ضابطة قوة الظهور فی جهات التفصیل فی الأدلة</w:t>
      </w:r>
      <w:r>
        <w:rPr>
          <w:rFonts w:eastAsia="IRNazanin" w:cs="IRNazanin"/>
          <w:color w:val="111111"/>
          <w:sz w:val="28"/>
          <w:szCs w:val="28"/>
          <w:rtl w:val="true"/>
          <w:lang w:bidi="fa-IR"/>
        </w:rPr>
        <w:t>.</w:t>
      </w:r>
    </w:p>
    <w:p>
      <w:pPr>
        <w:pStyle w:val="Heading6"/>
        <w:numPr>
          <w:ilvl w:val="5"/>
          <w:numId w:val="1"/>
        </w:numPr>
        <w:rPr/>
      </w:pPr>
      <w:bookmarkStart w:id="749" w:name="__RefHeading___Toc1802650_1468164448"/>
      <w:bookmarkStart w:id="750" w:name="_Toc289"/>
      <w:bookmarkEnd w:id="749"/>
      <w:r>
        <w:rPr>
          <w:rtl w:val="true"/>
        </w:rPr>
        <w:t>عدم اعتبار الدفع و الفوران</w:t>
      </w:r>
      <w:bookmarkEnd w:id="750"/>
    </w:p>
    <w:p>
      <w:pPr>
        <w:pStyle w:val="BookText"/>
        <w:rPr/>
      </w:pPr>
      <w:r>
        <w:rPr>
          <w:rFonts w:ascii="IRNazanin" w:hAnsi="IRNazanin" w:eastAsia="IRNazanin"/>
          <w:color w:val="111111"/>
          <w:sz w:val="28"/>
          <w:sz w:val="28"/>
          <w:szCs w:val="28"/>
          <w:rtl w:val="true"/>
          <w:lang w:bidi="fa-IR"/>
        </w:rPr>
        <w:t>و الذی هو علی درجات شدة و ضعفا،و لا ریب فی تعارف الرشح المتوسط فی الآبار،الوارد فیها التعلیل بالاتصال بالمادة،و ما حکاه فی الحدائق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استشکاله فی شمول التعلیل لکیفیة التطهیر للآبار الرشحیة و انصرافه عنها،شاهد علی الشمول لا الانصراف بعد الاذعان بوجود مثل تلک الآبار بنحو متعارف فی بعض البلدان،مضافا الی صدق الجاری علیه،نعم ما کان بدرجة من الضعف بنحو النزیز فی رطوبة الجدران فمحل للتأمل</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bookmarkStart w:id="751" w:name="pg13747_165382"/>
    </w:p>
    <w:p>
      <w:pPr>
        <w:pStyle w:val="BookText"/>
        <w:rPr/>
      </w:pPr>
      <w:bookmarkEnd w:id="751"/>
      <w:r>
        <w:rPr>
          <w:rFonts w:ascii="IRNazanin" w:hAnsi="IRNazanin" w:eastAsia="IRNazanin"/>
          <w:color w:val="111111"/>
          <w:sz w:val="28"/>
          <w:sz w:val="28"/>
          <w:szCs w:val="28"/>
          <w:rtl w:val="true"/>
          <w:lang w:bidi="fa-IR"/>
        </w:rPr>
        <w:t>و مثله 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نابع و ان کان واقفا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 علی الارض من غیر مادة نابعة أو راشحة اذا لم یکن کرا ینجس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بالملاقاة،نعم اذا کان جاریا من الاعلی الی الأسفل لا ینجس اعلاه بملاقاة الأسفل للنجاسة،و ان کان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له مادة أم لا و کان قلیلا ینجس فی الاعتصام لعموم المدرک و هو التعلیل بالمادة،و أما بقیة آثار الجاری فقد تقدمت الاشارة إلیها فی تعریف الجاری</w:t>
      </w:r>
      <w:r>
        <w:rPr>
          <w:rFonts w:eastAsia="IRNazanin" w:cs="IRNazanin"/>
          <w:color w:val="111111"/>
          <w:sz w:val="28"/>
          <w:szCs w:val="28"/>
          <w:rtl w:val="true"/>
          <w:lang w:bidi="fa-IR"/>
        </w:rPr>
        <w:t>.</w:t>
      </w:r>
    </w:p>
    <w:p>
      <w:pPr>
        <w:pStyle w:val="Heading6"/>
        <w:numPr>
          <w:ilvl w:val="5"/>
          <w:numId w:val="1"/>
        </w:numPr>
        <w:rPr/>
      </w:pPr>
      <w:bookmarkStart w:id="752" w:name="__RefHeading___Toc1802652_1468164448"/>
      <w:bookmarkStart w:id="753" w:name="_Toc290"/>
      <w:bookmarkEnd w:id="752"/>
      <w:r>
        <w:rPr>
          <w:rtl w:val="true"/>
        </w:rPr>
        <w:t>الجاری من غیر مادة</w:t>
      </w:r>
      <w:bookmarkEnd w:id="753"/>
    </w:p>
    <w:p>
      <w:pPr>
        <w:pStyle w:val="BookText"/>
        <w:rPr/>
      </w:pPr>
      <w:r>
        <w:rPr>
          <w:rFonts w:ascii="IRNazanin" w:hAnsi="IRNazanin" w:eastAsia="IRNazanin"/>
          <w:color w:val="111111"/>
          <w:sz w:val="28"/>
          <w:sz w:val="28"/>
          <w:szCs w:val="28"/>
          <w:rtl w:val="true"/>
          <w:lang w:bidi="fa-IR"/>
        </w:rPr>
        <w:t>بعد کون العنوان المأخوذ فی الادلة کصفة مشبهة ثابتة الموجب لظهوره فی ذی المادة،مضافا الی قرینة تنزیل ماء الحمام به من جهة اتصاله بالمادة کما تقدم و ما ورد من تطهیر بعضه بعضا کذلک فی الدلالة علی ذلک،و أما التدافع فقد مرّ فی المضاف وجه عدم سرایة النجاسة فیه</w:t>
      </w:r>
      <w:r>
        <w:rPr>
          <w:rFonts w:eastAsia="IRNazanin" w:cs="IRNazanin"/>
          <w:color w:val="111111"/>
          <w:sz w:val="28"/>
          <w:szCs w:val="28"/>
          <w:rtl w:val="true"/>
          <w:lang w:bidi="fa-IR"/>
        </w:rPr>
        <w:t>.</w:t>
      </w:r>
    </w:p>
    <w:p>
      <w:pPr>
        <w:pStyle w:val="Heading6"/>
        <w:numPr>
          <w:ilvl w:val="5"/>
          <w:numId w:val="1"/>
        </w:numPr>
        <w:rPr/>
      </w:pPr>
      <w:bookmarkStart w:id="754" w:name="__RefHeading___Toc1802654_1468164448"/>
      <w:bookmarkStart w:id="755" w:name="_Toc291"/>
      <w:bookmarkEnd w:id="754"/>
      <w:r>
        <w:rPr>
          <w:rtl w:val="true"/>
        </w:rPr>
        <w:t>الشک فی المادة</w:t>
      </w:r>
      <w:bookmarkEnd w:id="755"/>
    </w:p>
    <w:p>
      <w:pPr>
        <w:pStyle w:val="Heading6"/>
        <w:numPr>
          <w:ilvl w:val="5"/>
          <w:numId w:val="1"/>
        </w:numPr>
        <w:rPr/>
      </w:pPr>
      <w:bookmarkStart w:id="756" w:name="__RefHeading___Toc1802656_1468164448"/>
      <w:bookmarkStart w:id="757" w:name="_Toc292"/>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و هو یفرض تارة مع العلم بالحالة السابقة من الواجدیة و الاتصال بالمادة، أو عدمهما،و ثالثة عدم العلم السابق،و رابعة العلم بتوارد الحالتین السابقتین و الشک فی المتأخر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الفرضین الأولین فظاهر بقاء الحالة السابقة،و أما الفرض الرابع فلا یمکن احراز البقاء،إما للتعارض بین الاصلین أو لعدم جریانهما کما هو الصحیح فی مجهولی التاریخ فتصل النوبة الی أصالة الطهارة</w:t>
      </w:r>
      <w:r>
        <w:rPr>
          <w:rFonts w:eastAsia="IRNazanin" w:cs="IRNazanin"/>
          <w:color w:val="111111"/>
          <w:sz w:val="28"/>
          <w:szCs w:val="28"/>
          <w:rtl w:val="true"/>
          <w:lang w:bidi="fa-IR"/>
        </w:rPr>
        <w:t>.</w:t>
      </w:r>
    </w:p>
    <w:p>
      <w:pPr>
        <w:pStyle w:val="Heading6"/>
        <w:numPr>
          <w:ilvl w:val="5"/>
          <w:numId w:val="1"/>
        </w:numPr>
        <w:rPr/>
      </w:pPr>
      <w:bookmarkStart w:id="758" w:name="__RefHeading___Toc1802658_1468164448"/>
      <w:bookmarkStart w:id="759" w:name="_Toc293"/>
      <w:bookmarkEnd w:id="758"/>
      <w:r>
        <w:rPr>
          <w:rtl w:val="true"/>
        </w:rPr>
        <w:t>تحقیق فی استصحاب العدم الأزلی</w:t>
      </w:r>
      <w:bookmarkEnd w:id="759"/>
    </w:p>
    <w:p>
      <w:pPr>
        <w:pStyle w:val="BookText"/>
        <w:rPr/>
      </w:pPr>
      <w:r>
        <w:rPr>
          <w:rFonts w:ascii="IRNazanin" w:hAnsi="IRNazanin" w:eastAsia="IRNazanin"/>
          <w:color w:val="111111"/>
          <w:sz w:val="28"/>
          <w:sz w:val="28"/>
          <w:szCs w:val="28"/>
          <w:rtl w:val="true"/>
          <w:lang w:bidi="fa-IR"/>
        </w:rPr>
        <w:t>و أما الفرض الثالث فحیث لا یقین بحالة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للقلیل بعد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bookmarkStart w:id="760" w:name="pg13747_165383"/>
    </w:p>
    <w:p>
      <w:pPr>
        <w:pStyle w:val="BookText"/>
        <w:rPr/>
      </w:pPr>
      <w:bookmarkEnd w:id="760"/>
      <w:r>
        <w:rPr>
          <w:rFonts w:ascii="Amiri" w:hAnsi="Amiri" w:eastAsia="Amiri" w:cs="Amiri"/>
          <w:color w:val="111111"/>
          <w:sz w:val="28"/>
          <w:sz w:val="28"/>
          <w:szCs w:val="28"/>
          <w:rtl w:val="true"/>
          <w:lang w:bidi="ar-SA"/>
        </w:rPr>
        <w:t>بالملاقاة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وجوده،فیتوسل بالیقین بعدم الوصف و القید حیث کان الموضوع و هو القلیل معدوما أیضا،و هو ما اصطلح علیه بالعدم الازلی،و تارة نجری الاصل بلحاظ لیس التامة و اخری بلحاظ لیس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 الاصل فی الاول فواضح،اذ مادیة القلیل من الحوادث علی فرض وقوعها فذات و حصة الوصف لم تکن فیستصحب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نفی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بین الاعلام فی جریانه بهذا اللحاظ، إلا أن الشأن فی أن التخصیص یکسب العموم عنوانا عدمیا بنحو لیس التامة أم لا، بل بنحو لیس الناقصة أو بنحو التوصیف موجبة معدولة،و بعبارة أخری بنحو العطف أو التوصیف أی المرأة مثلا فی کل امرأة تحیض الی الخمسین إلا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التخصیص للعام هل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و عدم قرشیتها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النحو الاول،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و عدم کونها 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النحو الثانی،أو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غیر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النحو الثالث،و انما تبیّن هذه العنوانین بالقضایا مع انها مفردة لبیان عقد الوضع و الموضوع،کما انه واضح أن اللیسیة و العدم فی التامة بالإضافة الی الوصف الخاص،لا الوصف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الاصل فی الثانی فیقرب بأن السالبة المحصلة صادقة و لو بانتفاء الموضوع کما هی صادقة عند انتفاء المحمول خاصة،إلا انه استشکل کل من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 و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اثباتا فی التقریب</w:t>
      </w:r>
      <w:r>
        <w:rPr>
          <w:rFonts w:eastAsia="IRNazanin" w:cs="IRNazanin"/>
          <w:color w:val="111111"/>
          <w:sz w:val="28"/>
          <w:szCs w:val="28"/>
          <w:rtl w:val="true"/>
          <w:lang w:bidi="fa-IR"/>
        </w:rPr>
        <w:t>.</w:t>
      </w:r>
    </w:p>
    <w:p>
      <w:pPr>
        <w:pStyle w:val="Heading6"/>
        <w:numPr>
          <w:ilvl w:val="5"/>
          <w:numId w:val="1"/>
        </w:numPr>
        <w:rPr/>
      </w:pPr>
      <w:bookmarkStart w:id="761" w:name="__RefHeading___Toc1802660_1468164448"/>
      <w:bookmarkStart w:id="762" w:name="_Toc294"/>
      <w:bookmarkEnd w:id="761"/>
      <w:r>
        <w:rPr>
          <w:rtl w:val="true"/>
        </w:rPr>
        <w:t>اشکال المحقق النائینی</w:t>
      </w:r>
      <w:r>
        <w:rPr>
          <w:rtl w:val="true"/>
        </w:rPr>
        <w:t>«</w:t>
      </w:r>
      <w:r>
        <w:rPr>
          <w:rtl w:val="true"/>
        </w:rPr>
        <w:t>قدّس سرّه</w:t>
      </w:r>
      <w:r>
        <w:rPr>
          <w:rtl w:val="true"/>
        </w:rPr>
        <w:t>»</w:t>
      </w:r>
      <w:bookmarkEnd w:id="762"/>
    </w:p>
    <w:p>
      <w:pPr>
        <w:pStyle w:val="BookText"/>
        <w:rPr/>
      </w:pPr>
      <w:r>
        <w:rPr>
          <w:rFonts w:ascii="IRNazanin" w:hAnsi="IRNazanin" w:eastAsia="IRNazanin"/>
          <w:color w:val="111111"/>
          <w:sz w:val="28"/>
          <w:sz w:val="28"/>
          <w:szCs w:val="28"/>
          <w:rtl w:val="true"/>
          <w:lang w:bidi="fa-IR"/>
        </w:rPr>
        <w:t>أما الأول فبتغایر العدم السابق مع العدم اللاحق البقائی حیث أن نقیض کل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bookmarkStart w:id="763" w:name="pg13747_165384"/>
    </w:p>
    <w:p>
      <w:pPr>
        <w:pStyle w:val="BookText"/>
        <w:rPr/>
      </w:pPr>
      <w:bookmarkEnd w:id="763"/>
      <w:r>
        <w:rPr>
          <w:rFonts w:ascii="IRNazanin" w:hAnsi="IRNazanin" w:eastAsia="IRNazanin"/>
          <w:color w:val="111111"/>
          <w:sz w:val="28"/>
          <w:sz w:val="28"/>
          <w:szCs w:val="28"/>
          <w:rtl w:val="true"/>
          <w:lang w:bidi="fa-IR"/>
        </w:rPr>
        <w:t>شیء بدیله،فالعدم السابق نقیض الوجود السابق،و العدم اللاحق للوصف هو نقیض الوجود اللاحق،فما هو متیقن غیر ما هو مشکوک،و ما هو مشکوک لا یقین سابق له</w:t>
      </w:r>
      <w:r>
        <w:rPr>
          <w:rFonts w:eastAsia="IRNazanin" w:cs="IRNazanin"/>
          <w:color w:val="111111"/>
          <w:sz w:val="28"/>
          <w:szCs w:val="28"/>
          <w:rtl w:val="true"/>
          <w:lang w:bidi="fa-IR"/>
        </w:rPr>
        <w:t>.</w:t>
      </w:r>
    </w:p>
    <w:p>
      <w:pPr>
        <w:pStyle w:val="Heading6"/>
        <w:numPr>
          <w:ilvl w:val="5"/>
          <w:numId w:val="1"/>
        </w:numPr>
        <w:rPr/>
      </w:pPr>
      <w:bookmarkStart w:id="764" w:name="__RefHeading___Toc1802662_1468164448"/>
      <w:bookmarkStart w:id="765" w:name="_Toc295"/>
      <w:bookmarkEnd w:id="764"/>
      <w:r>
        <w:rPr>
          <w:rtl w:val="true"/>
        </w:rPr>
        <w:t>اشکال المحقق العراقی</w:t>
      </w:r>
      <w:r>
        <w:rPr>
          <w:rtl w:val="true"/>
        </w:rPr>
        <w:t>«</w:t>
      </w:r>
      <w:r>
        <w:rPr>
          <w:rtl w:val="true"/>
        </w:rPr>
        <w:t>قدّس سرّه</w:t>
      </w:r>
      <w:r>
        <w:rPr>
          <w:rtl w:val="true"/>
        </w:rPr>
        <w:t>»</w:t>
      </w:r>
      <w:bookmarkEnd w:id="765"/>
    </w:p>
    <w:p>
      <w:pPr>
        <w:pStyle w:val="BookText"/>
        <w:rPr/>
      </w:pPr>
      <w:r>
        <w:rPr>
          <w:rFonts w:ascii="IRNazanin" w:hAnsi="IRNazanin" w:eastAsia="IRNazanin"/>
          <w:color w:val="111111"/>
          <w:sz w:val="28"/>
          <w:sz w:val="28"/>
          <w:szCs w:val="28"/>
          <w:rtl w:val="true"/>
          <w:lang w:bidi="fa-IR"/>
        </w:rPr>
        <w:t>و قریب من هذا الاشکال ما ذکره المحقق العراقی من الاشکال،من کون العدم السابق یغایر اللاحق فی الرتبة فلیس بمتحد به ذاتا،حیث أن اللاحق متأخر رتبة عن وجود الموضوع و السابق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و ان کان متینا فلسفیا و لکن لیس مدار باب الاستصحاب علی المداقة العقلیة،و إلا لا نسدّ بابه حتی فی ابقاء الوجود السابق اذ هو نقیض العدم السابق و یغایر الوجود اللاحق نقیض العدم اللاحق،و کذا لا اختلاف فی الرتبة اذ رتبة العرض مطلقا متأخرة عن الموضوع فی طرف الوجود و العدم</w:t>
      </w:r>
      <w:r>
        <w:rPr>
          <w:rFonts w:eastAsia="IRNazanin" w:cs="IRNazanin"/>
          <w:color w:val="111111"/>
          <w:sz w:val="28"/>
          <w:szCs w:val="28"/>
          <w:rtl w:val="true"/>
          <w:lang w:bidi="fa-IR"/>
        </w:rPr>
        <w:t>.</w:t>
      </w:r>
    </w:p>
    <w:p>
      <w:pPr>
        <w:pStyle w:val="Heading6"/>
        <w:numPr>
          <w:ilvl w:val="5"/>
          <w:numId w:val="1"/>
        </w:numPr>
        <w:rPr/>
      </w:pPr>
      <w:bookmarkStart w:id="766" w:name="__RefHeading___Toc1802664_1468164448"/>
      <w:bookmarkStart w:id="767" w:name="_Toc296"/>
      <w:bookmarkEnd w:id="766"/>
      <w:r>
        <w:rPr>
          <w:rtl w:val="true"/>
        </w:rPr>
        <w:t>اشکال المحقق الاصفهانی</w:t>
      </w:r>
      <w:r>
        <w:rPr>
          <w:rtl w:val="true"/>
        </w:rPr>
        <w:t>«</w:t>
      </w:r>
      <w:r>
        <w:rPr>
          <w:rtl w:val="true"/>
        </w:rPr>
        <w:t>قدّس سرّه</w:t>
      </w:r>
      <w:r>
        <w:rPr>
          <w:rtl w:val="true"/>
        </w:rPr>
        <w:t>»</w:t>
      </w:r>
      <w:bookmarkEnd w:id="767"/>
    </w:p>
    <w:p>
      <w:pPr>
        <w:pStyle w:val="BookText"/>
        <w:rPr/>
      </w:pPr>
      <w:r>
        <w:rPr>
          <w:rFonts w:ascii="IRNazanin" w:hAnsi="IRNazanin" w:eastAsia="IRNazanin"/>
          <w:color w:val="111111"/>
          <w:sz w:val="28"/>
          <w:sz w:val="28"/>
          <w:szCs w:val="28"/>
          <w:rtl w:val="true"/>
          <w:lang w:bidi="fa-IR"/>
        </w:rPr>
        <w:t>و أما الثانی فبأن ظاهر بعض موارد الادلة هو السالبة بانتفاء المحمول،و ان کان السالبة المحصلة أعم،کما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اشترط شرطا مخالفا لکتاب اللّه عز و جل 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أن المفهوم تابع للمنطوق سعة و ضیقا و المنطوق هو مع فرض الموضوع،فالسالبة فی المفهوم هی بانتفاء المحمول و لا حالة سابقة متیقنة للوصف عند وجود الموضوع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فی مقدار العنوان الذی ینتجه التخصیص و یکسبه للعام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bookmarkStart w:id="768" w:name="pg13747_165385"/>
    </w:p>
    <w:p>
      <w:pPr>
        <w:pStyle w:val="BookText"/>
        <w:rPr/>
      </w:pPr>
      <w:bookmarkEnd w:id="768"/>
      <w:r>
        <w:rPr>
          <w:rFonts w:ascii="IRNazanin" w:hAnsi="IRNazanin" w:eastAsia="IRNazanin"/>
          <w:color w:val="111111"/>
          <w:sz w:val="28"/>
          <w:sz w:val="28"/>
          <w:szCs w:val="28"/>
          <w:rtl w:val="true"/>
          <w:lang w:bidi="fa-IR"/>
        </w:rPr>
        <w:t>هو لیس التامة لا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التخصیص لیس إلا اخراج عنوان الخاص کما ذکره الآخوند،لا أنه أخذ شیء معین فی العام،غایة ما فی الباب حیث أن ذلک یعنی عدم بقاء موضوع العام علی عمومه و شمولیته،و الا لاقتضی ترتب حکم العام علی الخاص الخارج منه فیدل علی أخذ عدم الخاص لبا فی موضوعه و المقدار المتیقن اخذه بحکم العقل هو لیس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صرف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الحصة من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مقدار ما یرتفع به التهافت أو مقدار ما یدل خروج الخاص علیه هو ذلک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لو سلمنا ان ناتج التخصیص هو لیس الناقصة فلا منشأ لظهورها فی السالبة بانتفاء المحمول بعد کون أخذ تلک القضیة بدلالة الاقتضاء لرفع التهافت أو التنافی الحاصل بمطلق عدم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خروج الخاص دال علی کون عنوانه کالمانع من ترتب الحکم علی العنوان العام،و أن العنوان العام کالمقتضی،لا أنه کاشف عن أخذ شرط فی موضوع العام</w:t>
      </w:r>
      <w:r>
        <w:rPr>
          <w:rFonts w:eastAsia="IRNazanin" w:cs="IRNazanin"/>
          <w:color w:val="111111"/>
          <w:sz w:val="28"/>
          <w:szCs w:val="28"/>
          <w:rtl w:val="true"/>
          <w:lang w:bidi="fa-IR"/>
        </w:rPr>
        <w:t>.</w:t>
      </w:r>
    </w:p>
    <w:p>
      <w:pPr>
        <w:pStyle w:val="Heading6"/>
        <w:numPr>
          <w:ilvl w:val="5"/>
          <w:numId w:val="1"/>
        </w:numPr>
        <w:rPr/>
      </w:pPr>
      <w:bookmarkStart w:id="769" w:name="__RefHeading___Toc1802666_1468164448"/>
      <w:bookmarkStart w:id="770" w:name="_Toc297"/>
      <w:bookmarkEnd w:id="769"/>
      <w:r>
        <w:rPr>
          <w:rtl w:val="true"/>
        </w:rPr>
        <w:t>اشکال آخر للمحقق النائینی</w:t>
      </w:r>
      <w:r>
        <w:rPr>
          <w:rtl w:val="true"/>
        </w:rPr>
        <w:t>«</w:t>
      </w:r>
      <w:r>
        <w:rPr>
          <w:rtl w:val="true"/>
        </w:rPr>
        <w:t>قدّس سرّه</w:t>
      </w:r>
      <w:r>
        <w:rPr>
          <w:rtl w:val="true"/>
        </w:rPr>
        <w:t>»</w:t>
      </w:r>
      <w:bookmarkEnd w:id="770"/>
    </w:p>
    <w:p>
      <w:pPr>
        <w:pStyle w:val="BookText"/>
        <w:rPr/>
      </w:pPr>
      <w:r>
        <w:rPr>
          <w:rFonts w:ascii="IRNazanin" w:hAnsi="IRNazanin" w:eastAsia="IRNazanin"/>
          <w:color w:val="111111"/>
          <w:sz w:val="28"/>
          <w:sz w:val="28"/>
          <w:szCs w:val="28"/>
          <w:rtl w:val="true"/>
          <w:lang w:bidi="fa-IR"/>
        </w:rPr>
        <w:t>و بذلک یندفع اشکال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الأخر،و الذی رتب له مقدمات ثلاث و عمدتها کون مقتضی التخصیص هو أخذ العدم نعتا فی موضوع العام، حیث أن لحاظ الشارع للموضوع عند انشائه للحکم اما یلحظه مطلقا و لازمه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التهافت مع التخصیص،أو مقیدا و هو المطلوب،أو بنحو الاهمال و هو محال فی الثبوت،و اذا تم التقیید فی الانقسامات الاولیة للموضوع فلا تصل النوبة الی المرتبة المتأخرة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التخصیص لا یکشف عن شرط فی موضوع العام کما ذکرنا،بل ممانعة عنوان الخاص لترتب حکم العام،فلیس العنوان الذی یکسبه التخصیص من نحو الاوصاف و الشرائط کی یبحث فی کونه من الاوصاف الاولیة أو الثانویة،بل ان أخذ عدم الخاص وصفا تأویل و تحویر لمقتضی نتیجة التخصیص،اذ لا بد من أخذ عنوان معدول وجودی کعنوان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نحوه،اذ لا معنی للعدم الرابط و الربط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حیث یحصل اخراج الخاص بکل من السلب المحصل و العنوان المعدول حیث لا یلزم اهمال الواقع بکل منهما،اقتصر علی السلب المحصل و بنحو لیس التامة بعد کونه من قبیل المانع لا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عبر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الباقی تحت العام بعد تخصیصه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غیر معنون بعنوان خاص بل بکل عنوان لم یکن بعنوان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ارادته أن التخصیص اخراج افرادی لا عنوانی من قبیل انعدام الافراد،أو ان ظهور العام الاستعمالی لا ینقلب بعد التخصیص بالمنفصل أو ما هو کالمنفصل کالاستثناء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یضیق ظهوره فی المدلول الجدی و الحجیة و هو لیس بأکثر من أخذ عدم الخاص بمقدار یرتفع به التصادم و بمقدار یحصل به تقدیم حجیة الخاص علی حجیة العام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bookmarkStart w:id="771" w:name="pg13747_165387"/>
    </w:p>
    <w:p>
      <w:pPr>
        <w:pStyle w:val="BookText"/>
        <w:rPr/>
      </w:pPr>
      <w:bookmarkEnd w:id="771"/>
      <w:r>
        <w:rPr>
          <w:rFonts w:ascii="IRNazanin" w:hAnsi="IRNazanin" w:eastAsia="IRNazanin"/>
          <w:color w:val="111111"/>
          <w:sz w:val="28"/>
          <w:sz w:val="28"/>
          <w:szCs w:val="28"/>
          <w:rtl w:val="true"/>
          <w:lang w:bidi="fa-IR"/>
        </w:rPr>
        <w:t>و لعل ذلک مآل توجیه المحقق الاصفهانی فی حاشیته علی المکاسب للعبارة المزبورة،و تفسیرها أنه حیث یحرز أنه لیس من مصادیق حجیة الخاص و هو من مصادیق الظهور الاستعمالی للعام فیکون حجة فیه بعد احراز عدم مصداقیته لحجیة الخاص،فکل ما لیس من مصادیق الخاص هو من مصادیق العام بما هو حجة</w:t>
      </w:r>
      <w:r>
        <w:rPr>
          <w:rFonts w:eastAsia="IRNazanin" w:cs="IRNazanin"/>
          <w:color w:val="111111"/>
          <w:sz w:val="28"/>
          <w:szCs w:val="28"/>
          <w:rtl w:val="true"/>
          <w:lang w:bidi="fa-IR"/>
        </w:rPr>
        <w:t>.</w:t>
      </w:r>
    </w:p>
    <w:p>
      <w:pPr>
        <w:pStyle w:val="Heading6"/>
        <w:numPr>
          <w:ilvl w:val="5"/>
          <w:numId w:val="1"/>
        </w:numPr>
        <w:rPr/>
      </w:pPr>
      <w:bookmarkStart w:id="772" w:name="__RefHeading___Toc1802668_1468164448"/>
      <w:bookmarkStart w:id="773" w:name="_Toc298"/>
      <w:bookmarkEnd w:id="772"/>
      <w:r>
        <w:rPr>
          <w:rtl w:val="true"/>
        </w:rPr>
        <w:t>ترمیم اشکال المحقق النائینی</w:t>
      </w:r>
      <w:r>
        <w:rPr>
          <w:rtl w:val="true"/>
        </w:rPr>
        <w:t>«</w:t>
      </w:r>
      <w:r>
        <w:rPr>
          <w:rtl w:val="true"/>
        </w:rPr>
        <w:t>قدّس سرّه</w:t>
      </w:r>
      <w:r>
        <w:rPr>
          <w:rtl w:val="true"/>
        </w:rPr>
        <w:t>»</w:t>
      </w:r>
      <w:bookmarkEnd w:id="773"/>
    </w:p>
    <w:p>
      <w:pPr>
        <w:pStyle w:val="BookText"/>
        <w:rPr/>
      </w:pPr>
      <w:r>
        <w:rPr>
          <w:rFonts w:ascii="IRNazanin" w:hAnsi="IRNazanin" w:eastAsia="IRNazanin"/>
          <w:color w:val="111111"/>
          <w:sz w:val="28"/>
          <w:sz w:val="28"/>
          <w:szCs w:val="28"/>
          <w:rtl w:val="true"/>
          <w:lang w:bidi="fa-IR"/>
        </w:rPr>
        <w:t>و أما ترمیم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لاستدلال المیرزا،بأن الجزء الاول فی الترکیب حیث انه لیس بمطلق اذ لیس هو تمام الموضوع بل للجزء الثانی دخالة علی فرض الترکیب فیکون الجزء الاول عبارة عن الحصة من طبیعی الجزء الاول لا المطلق الاعم من المقترن مع وجود الجزء الثانی و غیر المقترن،و حیث یکون الجزء الاول هو الحصة فیلغو أخذ الجزء الثانی اذ بتقید الجزء الاول یحصل الغرض من ضیق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علی ذلک هو کون الموضوعات طرا نعتیة تقییدیة حتی ما کانت من جوهرین أو عرضین أو جوهر و عرض جوهر آخر بعین 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البیان المزبور نظیر ما ذکره المحقق الایروانی فی رسالته فی اللباس المشکوک مقدمة لاستدلاله من کون الموضوع و عقد الموضوع سواء لوحظ بنحو الترکیب و الصورتین المتعددتین المتقارنتین أو بنحو الصورة الواحدة الحصة،فکل من اللحاظین یشیران الی واقع مخصوص،إلا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علی ذلک جریان الاصل لکونه محرزا للواقع نفسه الذی یحرزه الاصل فیما لو جری</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bookmarkStart w:id="774" w:name="pg13747_165388"/>
    </w:p>
    <w:p>
      <w:pPr>
        <w:pStyle w:val="BookText"/>
        <w:rPr/>
      </w:pPr>
      <w:bookmarkEnd w:id="7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عدم تنجس الجاری اتصاله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بالمادة،فلو کانت المادة من فوق تترشح و تتقاطر فان کان دون الکر ینجس،نعم اذا لاقی محل الرشح للنجاسة لا ینجس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التقیید و النعتیة فیما لو کانت الحالة النعتیة السابقة 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کلا التصویرین محل نظر حیث أن تلازم الموضوع مع أمور و أشیاء لا یعنی أخذها دخیلة فی ترتب الحکم الشرعی،فلو کان ماله الدخل فی الحکم و الملاک هو ذات الجزءین،فلیس یعنی ذلک دخالة ذات الثانی بنحو الشرط و التقیید الحاصل للجزء الاول بالثانی و ان کان ملازما لذات الجزءین بل دخالته بنحو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لو کان ماله الدخل هو الجزء الاول و تقیده بالثانی دون ذات الثانی، فلیس ذلک یعنی أیضا دخالة ذات الجزء الثانی فی الحکم و الملاک بنحو دخالة الجزء بل بنحو دخالة الشرط،و من هنا یتضح ان ارجاع الموضوع المرکب الی المقید کما قرّبه الاستاذ أو العکس کما قربه المحقق الایروانی لیس فی محله</w:t>
      </w:r>
      <w:r>
        <w:rPr>
          <w:rFonts w:eastAsia="IRNazanin" w:cs="IRNazanin"/>
          <w:color w:val="111111"/>
          <w:sz w:val="28"/>
          <w:szCs w:val="28"/>
          <w:rtl w:val="true"/>
          <w:lang w:bidi="fa-IR"/>
        </w:rPr>
        <w:t>.</w:t>
      </w:r>
    </w:p>
    <w:p>
      <w:pPr>
        <w:pStyle w:val="Heading6"/>
        <w:numPr>
          <w:ilvl w:val="5"/>
          <w:numId w:val="1"/>
        </w:numPr>
        <w:rPr/>
      </w:pPr>
      <w:bookmarkStart w:id="775" w:name="__RefHeading___Toc1802670_1468164448"/>
      <w:bookmarkStart w:id="776" w:name="_Toc299"/>
      <w:bookmarkEnd w:id="775"/>
      <w:r>
        <w:rPr>
          <w:rtl w:val="true"/>
        </w:rPr>
        <w:t>اعتبار الاتصال بالمادة</w:t>
      </w:r>
      <w:bookmarkEnd w:id="776"/>
    </w:p>
    <w:p>
      <w:pPr>
        <w:pStyle w:val="BookText"/>
        <w:rPr/>
      </w:pPr>
      <w:r>
        <w:rPr>
          <w:rFonts w:ascii="IRNazanin" w:hAnsi="IRNazanin" w:eastAsia="IRNazanin"/>
          <w:color w:val="111111"/>
          <w:sz w:val="28"/>
          <w:sz w:val="28"/>
          <w:szCs w:val="28"/>
          <w:rtl w:val="true"/>
          <w:lang w:bidi="fa-IR"/>
        </w:rPr>
        <w:t>اما علی کون وجه اعتصامه التعلیل فی صحیح ابن بزیع المتقدم فواضح حیث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ظاهر فی الفعلیة لا الشأنیة غیر المنافیة مع الانقطاعات المتخللة،و أما علی کون وجهه عنوان الخاص الوارد فی الأدلة فقد عرفت انه لیس مطلق الماء الذی یجری،بل ما کان له مدد یسعفه علی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طهارة موضع الترشح فلاتصاله بالمادة،و لکنک عرفت أن مطلق الرشح یتأمل فی ایجابه للاعتصام فضلا عن صدق الجاری علیه فیما کان ضعیفا جدا، فما ذکره الماتن فی ملاقاة محل الرشح لیس علی اطلاقه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bookmarkStart w:id="777" w:name="pg13747_165389"/>
    </w:p>
    <w:p>
      <w:pPr>
        <w:pStyle w:val="BookText"/>
        <w:rPr/>
      </w:pPr>
      <w:bookmarkEnd w:id="7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المادة الدوام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اجتمع الماء من المطر أو غیره تحت الأرض،و یترشح اذا حفرت لا یلحقه حکم الجاری</w:t>
      </w:r>
      <w:r>
        <w:rPr>
          <w:rFonts w:eastAsia="IRNazanin" w:cs="IRNazanin"/>
          <w:color w:val="111111"/>
          <w:sz w:val="28"/>
          <w:szCs w:val="28"/>
          <w:rtl w:val="true"/>
          <w:lang w:bidi="fa-IR"/>
        </w:rPr>
        <w:t>.</w:t>
      </w:r>
    </w:p>
    <w:p>
      <w:pPr>
        <w:pStyle w:val="Heading6"/>
        <w:numPr>
          <w:ilvl w:val="5"/>
          <w:numId w:val="1"/>
        </w:numPr>
        <w:rPr/>
      </w:pPr>
      <w:bookmarkStart w:id="778" w:name="__RefHeading___Toc1802672_1468164448"/>
      <w:bookmarkStart w:id="779" w:name="_Toc300"/>
      <w:bookmarkEnd w:id="778"/>
      <w:r>
        <w:rPr>
          <w:rtl w:val="true"/>
        </w:rPr>
        <w:t>اعتبار دوام النبع</w:t>
      </w:r>
      <w:bookmarkEnd w:id="779"/>
    </w:p>
    <w:p>
      <w:pPr>
        <w:pStyle w:val="BookText"/>
        <w:rPr/>
      </w:pPr>
      <w:r>
        <w:rPr>
          <w:rFonts w:ascii="IRNazanin" w:hAnsi="IRNazanin" w:eastAsia="IRNazanin"/>
          <w:color w:val="111111"/>
          <w:sz w:val="28"/>
          <w:sz w:val="28"/>
          <w:szCs w:val="28"/>
          <w:rtl w:val="true"/>
          <w:lang w:bidi="fa-IR"/>
        </w:rPr>
        <w:t>کما اشترطه الشهید فی الدروس بلفظ دوام النبع بعد منعه لشرطیة الکریة فیه،و قد أجمل مراده من الدوام،حیث أن إرادة التأبید من النبع لا دخل لها بصدق الجاری و المادیة فیما تحققت فترة ما،أو إرادة عدم الانقطاع المتخلل فهو لیس بشرط وراء العنوان نفسه،و ان احتمله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ینبغی التنبیه علیه لوجود مثل ذلک فی النابع و ذی المادة الرشحی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إرادة المادة الطبیعیة الأصلیة فی مقابل الجعلیة کما هو ظاهر المتن فهو کالاحتمال السابق،أو إرادة النبع الفعلی کالانهار أو الاقتضائی کما فی العیون الواقفة و التی تنبع بالاخذ منها مقابل العیون التی لا تنبع إلا بتکرر الحفر کما فی، بعض الاراضی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حکاه فی الحدائق عن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لها لعدم اندراج النابع الاقتضائی فی الجاری عند الشهید کما یلاحظ من کلماته فی الذکری من کیفیة طهر الجاری و من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الشرط المزبور حیث أن عنوان الجاری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بأحکام فی کیفیة التطهیر و الاعتصام فی قبال الراکد،و البئر و ان کان مادیا،هو تحقیق العنوان الخاص فی قبال مطلق الجریان و فی قبال اشتراط العلامة للکریة فیه أی کون اعتصامه من جهة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التفرقة بین المادة الطبیعیة و الجعلیة،بدعوی انصراف المادة فی صحیح ابن بزیع الی الأولی و عدم شمولها للثانیة فلا تکون عاصمة،مع الالتزام فی مفاد الصحیح بأن عاصمیة المادة لکونها معتصمة،کما هو مقتضی</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bookmarkStart w:id="780" w:name="pg13747_165390"/>
    </w:p>
    <w:p>
      <w:pPr>
        <w:pStyle w:val="BookText"/>
        <w:rPr/>
      </w:pPr>
      <w:bookmarkEnd w:id="7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انقطع الاتصال بالمادة کما لو اجتمع الطین فمنع من النبع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الراکد،فان أزیل الطین لحقه حکم الجاری، و ان لم یخرج من المادة شیء فاللازم مجرد الاتصال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الراکد المتصل بالجاری کالجاری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فالحوض المتصل عرفیة التعلیل فیتعدی الی مطلق الاتصال بالمعتصم من الکر و غیره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التفرقة و الالتزام المزبورین متهافتان،و هذا مؤید لما ذکرنا فی مفاد الصحیح سابقا،من کون المادة من المدد و الاستمداد لا أن المراد منها خصوص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اتضح من کل ذلک وجه عدم الحاق أمثلة المتن بعنوان الجاری فی بعض الادلة السابقة المأخوذ فیها بعنوانه إلا فی مثال میاه الانابیب الجاریة فی الشبکات الحدیثة کما قربنا صدقه علیه،نعم الأدلة الاخری کصحیح ابن بزیع یتم الالحاق اذا کان المجتمع من الماء بنحو یتحقق المدد و الامداد لما یجری و یترشح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ما کان الجاری بعنوانه مأخوذا فی الادلة،أو لکونه مادیا فانه لا یندرج فیهما فی الفرض،نعم بعد الازالة تتحقق المادیة،و أما العنوان الأول فلا بد من النبع و لو اقتضاء</w:t>
      </w:r>
      <w:r>
        <w:rPr>
          <w:rFonts w:eastAsia="IRNazanin" w:cs="IRNazanin"/>
          <w:color w:val="111111"/>
          <w:sz w:val="28"/>
          <w:szCs w:val="28"/>
          <w:rtl w:val="true"/>
          <w:lang w:bidi="fa-IR"/>
        </w:rPr>
        <w:t>.</w:t>
      </w:r>
    </w:p>
    <w:p>
      <w:pPr>
        <w:pStyle w:val="Heading6"/>
        <w:numPr>
          <w:ilvl w:val="5"/>
          <w:numId w:val="1"/>
        </w:numPr>
        <w:rPr/>
      </w:pPr>
      <w:bookmarkStart w:id="781" w:name="__RefHeading___Toc1802674_1468164448"/>
      <w:bookmarkStart w:id="782" w:name="_Toc301"/>
      <w:bookmarkEnd w:id="781"/>
      <w:r>
        <w:rPr>
          <w:rtl w:val="true"/>
        </w:rPr>
        <w:t>الراکد المتصل بالجاری</w:t>
      </w:r>
      <w:bookmarkEnd w:id="782"/>
    </w:p>
    <w:p>
      <w:pPr>
        <w:pStyle w:val="BookText"/>
        <w:rPr/>
      </w:pPr>
      <w:r>
        <w:rPr>
          <w:rFonts w:ascii="IRNazanin" w:hAnsi="IRNazanin" w:eastAsia="IRNazanin"/>
          <w:color w:val="111111"/>
          <w:sz w:val="28"/>
          <w:sz w:val="28"/>
          <w:szCs w:val="28"/>
          <w:rtl w:val="true"/>
          <w:lang w:bidi="fa-IR"/>
        </w:rPr>
        <w:t>من جهة الاتصال بالمادة،و أما من صدق العنوان الخاص فیتم فی اطراف النهر لا فی الحوض المتصل بالنهر،و الغریب کما نبهنا علیه سابقا من عدم إلحاق</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bookmarkStart w:id="783" w:name="pg13747_165391"/>
    </w:p>
    <w:p>
      <w:pPr>
        <w:pStyle w:val="BookText"/>
        <w:rPr/>
      </w:pPr>
      <w:bookmarkEnd w:id="783"/>
      <w:r>
        <w:rPr>
          <w:rFonts w:ascii="IRNazanin" w:hAnsi="IRNazanin" w:eastAsia="IRNazanin"/>
          <w:color w:val="111111"/>
          <w:sz w:val="28"/>
          <w:sz w:val="28"/>
          <w:szCs w:val="28"/>
          <w:rtl w:val="true"/>
          <w:lang w:bidi="fa-IR"/>
        </w:rPr>
        <w:t>بالنهر،بساقیة یلحقه حکمه،و کذا اطراف النهر،و ان کان ماؤها واقفا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التی تنبع فی الشتاء مثلا و تنقطع فی الصیف یلحقها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زمان نبعها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تغیّر بعض الجاری دون بعضه الآخر فالطرف المتصل بالمادة لا ینجس بالملاقات و ان کان قلیلا و الطرف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الراکد المتصل بالجاری بالجاری فی احکامه </w:t>
      </w:r>
      <w:r>
        <w:rPr>
          <w:rStyle w:val="FootnoteAnchor"/>
          <w:rtl w:val="true"/>
        </w:rPr>
        <w:footnoteReference w:id="894"/>
      </w:r>
      <w:r>
        <w:rPr>
          <w:rFonts w:ascii="IRNazanin" w:hAnsi="IRNazanin" w:eastAsia="IRNazanin"/>
          <w:color w:val="111111"/>
          <w:sz w:val="28"/>
          <w:sz w:val="28"/>
          <w:szCs w:val="28"/>
          <w:rtl w:val="true"/>
          <w:lang w:bidi="fa-IR"/>
        </w:rPr>
        <w:t>،کسقوط التعدد فی غسل الثوب المتنجس بالبول لعدم صدق عنوانه علیه،مع أن دلیل اعتصامه هو المادیة فی صحیح ابن بزیع،أ فلا یکون ذلک قرینة علی تعمیم موضوع دلیل سقوط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یصدق الموضوع کما تصدق المادیة أیضا خلافا لاستظهار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الدروس فی اشتراط دوام النبع</w:t>
      </w:r>
      <w:r>
        <w:rPr>
          <w:rFonts w:eastAsia="IRNazanin" w:cs="IRNazanin"/>
          <w:color w:val="111111"/>
          <w:sz w:val="28"/>
          <w:szCs w:val="28"/>
          <w:rtl w:val="true"/>
          <w:lang w:bidi="fa-IR"/>
        </w:rPr>
        <w:t>.</w:t>
      </w:r>
    </w:p>
    <w:p>
      <w:pPr>
        <w:pStyle w:val="Heading6"/>
        <w:numPr>
          <w:ilvl w:val="5"/>
          <w:numId w:val="1"/>
        </w:numPr>
        <w:rPr/>
      </w:pPr>
      <w:bookmarkStart w:id="784" w:name="__RefHeading___Toc1802676_1468164448"/>
      <w:bookmarkStart w:id="785" w:name="_Toc302"/>
      <w:bookmarkEnd w:id="784"/>
      <w:r>
        <w:rPr>
          <w:rtl w:val="true"/>
        </w:rPr>
        <w:t>تغیر بعض الجاری</w:t>
      </w:r>
      <w:bookmarkEnd w:id="785"/>
    </w:p>
    <w:p>
      <w:pPr>
        <w:pStyle w:val="BookText"/>
        <w:rPr/>
      </w:pPr>
      <w:r>
        <w:rPr>
          <w:rFonts w:ascii="IRNazanin" w:hAnsi="IRNazanin" w:eastAsia="IRNazanin"/>
          <w:color w:val="111111"/>
          <w:sz w:val="28"/>
          <w:sz w:val="28"/>
          <w:szCs w:val="28"/>
          <w:rtl w:val="true"/>
          <w:lang w:bidi="fa-IR"/>
        </w:rPr>
        <w:t>أما الطرف الأول فلاتصاله بالمادة و صدق الجاری علیه،و أما الطرف الاخر اذا لم یتغیر تمام قطر البعض المتوسط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تغیر تمامه بحیث صار عازلا للطرف الاخر القلیل عن الأول فلا یصدق اتصاله بالمادة حکما،و ان اتصل تکوینا بتوسط المتغیر،و ذلک لما فی اطلاق صحیح ابن بزیع الحکم بالنجاسة علی ماء البئر إذا لم یزل التغیر لصورة وجود التغیر فی بعض الماء و بعضه الآخر غیر المتغیر معزول عن المادة،مضافا الی أن نکتة الاتصال للتقوی،و الفرض أن الاتصال بتوسط المتغیر و هو ینافی التقوی،فلا یکون معتصما بالمادة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حکمه حکمه الراکد ان تغیر تمام قطر ذلک البعض المتغیر،و إلا فالمتنجس هو المقدار المتغیر فقط،لاتصال ما عداه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عنوان الجاری فصادق علی الطرف الآخر،و قد عرفت تمامیة الدلیل علی عاصمیته بعنوانه،و لذلک تأمل صاحب الجواهر فی نجاسته،لکن حیث أن صدق العنوان لیس لمجرد الجریان و لذا لا یصدق علی الماء القلیل اذا اریق فی ساقیة من خشب و جری،بل مضافا الی ذلک هو مدد المادة الموجب للجریان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bookmarkStart w:id="786" w:name="pg13747_165393"/>
    </w:p>
    <w:p>
      <w:pPr>
        <w:pStyle w:val="BookText"/>
        <w:rPr/>
      </w:pPr>
      <w:bookmarkEnd w:id="786"/>
      <w:r>
        <w:rPr>
          <w:rFonts w:ascii="IRNazanin" w:hAnsi="IRNazanin" w:eastAsia="IRNazanin"/>
          <w:color w:val="111111"/>
          <w:sz w:val="28"/>
          <w:sz w:val="28"/>
          <w:szCs w:val="28"/>
          <w:rtl w:val="true"/>
          <w:lang w:bidi="fa-IR"/>
        </w:rPr>
        <w:t>فصل الراکد بلا مادة ان کان دون الکر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بالملاقاة،</w:t>
      </w:r>
    </w:p>
    <w:p>
      <w:pPr>
        <w:pStyle w:val="Heading5"/>
        <w:numPr>
          <w:ilvl w:val="4"/>
          <w:numId w:val="1"/>
        </w:numPr>
        <w:rPr/>
      </w:pPr>
      <w:bookmarkStart w:id="787" w:name="__RefHeading___Toc1802678_1468164448"/>
      <w:bookmarkStart w:id="788" w:name="_Toc303"/>
      <w:bookmarkEnd w:id="787"/>
      <w:r>
        <w:rPr>
          <w:rtl w:val="true"/>
        </w:rPr>
        <w:t>فصل</w:t>
      </w:r>
      <w:r>
        <w:rPr>
          <w:rtl w:val="true"/>
        </w:rPr>
        <w:t>:</w:t>
      </w:r>
      <w:r>
        <w:rPr>
          <w:rtl w:val="true"/>
        </w:rPr>
        <w:t>الماء الراکد</w:t>
      </w:r>
      <w:bookmarkEnd w:id="788"/>
    </w:p>
    <w:p>
      <w:pPr>
        <w:pStyle w:val="Heading6"/>
        <w:numPr>
          <w:ilvl w:val="5"/>
          <w:numId w:val="1"/>
        </w:numPr>
        <w:rPr/>
      </w:pPr>
      <w:bookmarkStart w:id="789" w:name="__RefHeading___Toc1802680_1468164448"/>
      <w:bookmarkStart w:id="790" w:name="_Toc304"/>
      <w:bookmarkEnd w:id="789"/>
      <w:r>
        <w:rPr>
          <w:rtl w:val="true"/>
        </w:rPr>
        <w:t>قاعدة</w:t>
      </w:r>
      <w:r>
        <w:rPr>
          <w:rtl w:val="true"/>
        </w:rPr>
        <w:t>:</w:t>
      </w:r>
      <w:r>
        <w:rPr>
          <w:rtl w:val="true"/>
        </w:rPr>
        <w:t>انفعال الماء القلیل بالنجس</w:t>
      </w:r>
      <w:bookmarkEnd w:id="790"/>
    </w:p>
    <w:p>
      <w:pPr>
        <w:pStyle w:val="Heading6"/>
        <w:numPr>
          <w:ilvl w:val="5"/>
          <w:numId w:val="1"/>
        </w:numPr>
        <w:rPr/>
      </w:pPr>
      <w:bookmarkStart w:id="791" w:name="__RefHeading___Toc1802682_1468164448"/>
      <w:bookmarkStart w:id="792" w:name="_Toc305"/>
      <w:bookmarkEnd w:id="791"/>
      <w:r>
        <w:rPr>
          <w:rtl w:val="true"/>
        </w:rPr>
        <w:t>اشارة</w:t>
      </w:r>
      <w:bookmarkEnd w:id="792"/>
    </w:p>
    <w:p>
      <w:pPr>
        <w:pStyle w:val="BookText"/>
        <w:rPr/>
      </w:pPr>
      <w:r>
        <w:rPr>
          <w:rFonts w:ascii="IRNazanin" w:hAnsi="IRNazanin" w:eastAsia="IRNazanin"/>
          <w:color w:val="111111"/>
          <w:sz w:val="28"/>
          <w:sz w:val="28"/>
          <w:szCs w:val="28"/>
          <w:rtl w:val="true"/>
          <w:lang w:bidi="fa-IR"/>
        </w:rPr>
        <w:t>اجماعا کما عبر الکثیر أو المشهور کما عبر بعض،و استثنوا الحسن بن أبی عقیل من المتقدمین و الفیض الکاشانی و الشیخ الفتونی و السید عبد اللّه الشوشتری من متأخری المتأخرین،لکن استظهر فی المقابیس ذلک أیضا من الکلینی فی الکافی و الصدوق فی کتبه الفقیه و المقنع و الهدایة،حیث أورد کل منهما کلا من روایات النجاسة و بعض روایات الطهارة،بل بعض ما أورده فی الفقیه و فی الآخرین بصورة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العامة فحکی فی الخلاف عن الحسن البصری و ابراهیم النخعی و مالک القول بالطهارة،و حکی فی التذکرة و مفتاح الکرامة ذلک عن داود و سعید بن المسیب و ابی هریرة و الاوزاعی و الثوری و ابن أبی لیلی و عکرمة و جابر بن زید و حذیفة،و فی المغنی و البدایة ذلک عن بعضهم و أما الباقی منهم فذهبوا الی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کل جانب فیها الصریح و الظاهر و المتوسط بینهما،غیر أن ما دل</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bookmarkStart w:id="793" w:name="pg13747_165394"/>
    </w:p>
    <w:p>
      <w:pPr>
        <w:pStyle w:val="BookText"/>
        <w:rPr/>
      </w:pPr>
      <w:bookmarkEnd w:id="793"/>
      <w:r>
        <w:rPr>
          <w:rFonts w:ascii="IRNazanin" w:hAnsi="IRNazanin" w:eastAsia="IRNazanin"/>
          <w:color w:val="111111"/>
          <w:sz w:val="28"/>
          <w:sz w:val="28"/>
          <w:szCs w:val="28"/>
          <w:rtl w:val="true"/>
          <w:lang w:bidi="fa-IR"/>
        </w:rPr>
        <w:t>علی الأول أکثر استفاضة،و هی علی طوائف</w:t>
      </w:r>
      <w:r>
        <w:rPr>
          <w:rFonts w:eastAsia="IRNazanin" w:cs="IRNazanin"/>
          <w:color w:val="111111"/>
          <w:sz w:val="28"/>
          <w:szCs w:val="28"/>
          <w:rtl w:val="true"/>
          <w:lang w:bidi="fa-IR"/>
        </w:rPr>
        <w:t>:</w:t>
      </w:r>
    </w:p>
    <w:p>
      <w:pPr>
        <w:pStyle w:val="Heading6"/>
        <w:numPr>
          <w:ilvl w:val="5"/>
          <w:numId w:val="1"/>
        </w:numPr>
        <w:rPr/>
      </w:pPr>
      <w:bookmarkStart w:id="794" w:name="__RefHeading___Toc1802684_1468164448"/>
      <w:bookmarkStart w:id="795" w:name="_Toc306"/>
      <w:bookmarkEnd w:id="794"/>
      <w:r>
        <w:rPr>
          <w:rtl w:val="true"/>
        </w:rPr>
        <w:t>روایات انفعال الماء القلیل</w:t>
      </w:r>
      <w:bookmarkEnd w:id="795"/>
    </w:p>
    <w:p>
      <w:pPr>
        <w:pStyle w:val="Heading6"/>
        <w:numPr>
          <w:ilvl w:val="5"/>
          <w:numId w:val="1"/>
        </w:numPr>
        <w:rPr/>
      </w:pPr>
      <w:bookmarkStart w:id="796" w:name="__RefHeading___Toc1802686_1468164448"/>
      <w:bookmarkStart w:id="797" w:name="_Toc307"/>
      <w:bookmarkEnd w:id="796"/>
      <w:r>
        <w:rPr>
          <w:rtl w:val="true"/>
        </w:rPr>
        <w:t>الأولی</w:t>
      </w:r>
      <w:r>
        <w:rPr>
          <w:rtl w:val="true"/>
        </w:rPr>
        <w:t>:</w:t>
      </w:r>
      <w:r>
        <w:rPr>
          <w:rtl w:val="true"/>
        </w:rPr>
        <w:t xml:space="preserve">مفهوم روایات الکر اذا بلغ الماء قدر کر لم ینجسه شیء </w:t>
      </w:r>
      <w:r>
        <w:rPr>
          <w:rtl w:val="true"/>
        </w:rPr>
        <w:t>.</w:t>
      </w:r>
      <w:bookmarkEnd w:id="797"/>
    </w:p>
    <w:p>
      <w:pPr>
        <w:pStyle w:val="BookText"/>
        <w:rPr/>
      </w:pP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نصوصیة علی انفعال و تنجس القلیل،سواء بنی علی عموم المفهوم أو علی جزئیته لإثبات عنوان التنجیس بانتفاء الشرط و بعد کون مورد المنطوق و لو بالقرینة المنفصلة هو الملاقاة،و الخدشة فی المفهوم یأتی دفعها فی الانفعال بالمتنجس</w:t>
      </w:r>
      <w:r>
        <w:rPr>
          <w:rFonts w:eastAsia="IRNazanin" w:cs="IRNazanin"/>
          <w:color w:val="111111"/>
          <w:sz w:val="28"/>
          <w:szCs w:val="28"/>
          <w:rtl w:val="true"/>
          <w:lang w:bidi="fa-IR"/>
        </w:rPr>
        <w:t>.</w:t>
      </w:r>
    </w:p>
    <w:p>
      <w:pPr>
        <w:pStyle w:val="Heading6"/>
        <w:numPr>
          <w:ilvl w:val="5"/>
          <w:numId w:val="1"/>
        </w:numPr>
        <w:rPr/>
      </w:pPr>
      <w:bookmarkStart w:id="798" w:name="__RefHeading___Toc1802688_1468164448"/>
      <w:bookmarkStart w:id="799" w:name="_Toc308"/>
      <w:bookmarkEnd w:id="798"/>
      <w:r>
        <w:rPr>
          <w:rtl w:val="true"/>
        </w:rPr>
        <w:t>الثانیة</w:t>
      </w:r>
      <w:r>
        <w:rPr>
          <w:rtl w:val="true"/>
        </w:rPr>
        <w:t>:</w:t>
      </w:r>
      <w:r>
        <w:rPr>
          <w:rtl w:val="true"/>
        </w:rPr>
        <w:t>روایات أسئار الاعیان النجسة کالکلب و الخنزیر و الکفار ،</w:t>
      </w:r>
      <w:bookmarkEnd w:id="799"/>
    </w:p>
    <w:p>
      <w:pPr>
        <w:pStyle w:val="BookText"/>
        <w:rPr/>
      </w:pP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حد الظهور فی الانفعال،إلا ان ما ورد فی الکلب من النهی عن سؤره مؤکدا مشددا معللا بانه رجس نجس اقوی ظهورا،و هذا سواء التی منها بلسان النهی عن تناول السؤر أو الأمر بغسل الاناء الذی تناول منه،حیث أن تنجس الاناء بتوسط الماء المتنجس و إلا لاقتصر فی الأمر بغسله علی الموضع الخاص من الاناء الملاقی للکلب أو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یتأمل فی الدلالة من جهة اشتمال السؤر علی اللعاب و هو عین النجاسة فتکون الدلالة علی ما نحن فیه بالإطلاق</w:t>
      </w:r>
      <w:r>
        <w:rPr>
          <w:rFonts w:eastAsia="IRNazanin" w:cs="IRNazanin"/>
          <w:color w:val="111111"/>
          <w:sz w:val="28"/>
          <w:szCs w:val="28"/>
          <w:rtl w:val="true"/>
          <w:lang w:bidi="fa-IR"/>
        </w:rPr>
        <w:t>.</w:t>
      </w:r>
    </w:p>
    <w:p>
      <w:pPr>
        <w:pStyle w:val="Heading6"/>
        <w:numPr>
          <w:ilvl w:val="5"/>
          <w:numId w:val="1"/>
        </w:numPr>
        <w:rPr/>
      </w:pPr>
      <w:bookmarkStart w:id="800" w:name="__RefHeading___Toc1802690_1468164448"/>
      <w:bookmarkStart w:id="801" w:name="_Toc309"/>
      <w:bookmarkEnd w:id="800"/>
      <w:r>
        <w:rPr>
          <w:rtl w:val="true"/>
        </w:rPr>
        <w:t>الثالثة</w:t>
      </w:r>
      <w:r>
        <w:rPr>
          <w:rtl w:val="true"/>
        </w:rPr>
        <w:t>:</w:t>
      </w:r>
      <w:r>
        <w:rPr>
          <w:rtl w:val="true"/>
        </w:rPr>
        <w:t>روایات النهی عن استعمال الأوانی المستعملة للخمر و نحوه</w:t>
      </w:r>
      <w:bookmarkEnd w:id="801"/>
    </w:p>
    <w:p>
      <w:pPr>
        <w:pStyle w:val="BookText"/>
        <w:rPr/>
      </w:pPr>
      <w:r>
        <w:rPr>
          <w:rFonts w:ascii="Amiri" w:hAnsi="Amiri" w:eastAsia="Amiri" w:cs="Amiri"/>
          <w:color w:val="111111"/>
          <w:sz w:val="28"/>
          <w:sz w:val="28"/>
          <w:szCs w:val="28"/>
          <w:rtl w:val="true"/>
          <w:lang w:bidi="ar-SA"/>
        </w:rPr>
        <w:t xml:space="preserve">من النجاسات قبل غسلها أو الآمرة بالغسل قبل استعمالها </w:t>
      </w:r>
      <w:r>
        <w:rPr>
          <w:rStyle w:val="FootnoteAnchor"/>
          <w:rtl w:val="true"/>
        </w:rPr>
        <w:footnoteReference w:id="897"/>
      </w:r>
      <w:r>
        <w:rPr>
          <w:rFonts w:ascii="IRNazanin" w:hAnsi="IRNazanin" w:eastAsia="IRNazanin"/>
          <w:color w:val="111111"/>
          <w:sz w:val="28"/>
          <w:sz w:val="28"/>
          <w:szCs w:val="28"/>
          <w:rtl w:val="true"/>
          <w:lang w:bidi="fa-IR"/>
        </w:rPr>
        <w:t>،و التی تقدمت فی بحث</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bookmarkStart w:id="802" w:name="pg13747_165395"/>
    </w:p>
    <w:p>
      <w:pPr>
        <w:pStyle w:val="BookText"/>
        <w:rPr/>
      </w:pPr>
      <w:bookmarkEnd w:id="802"/>
      <w:r>
        <w:rPr>
          <w:rFonts w:ascii="IRNazanin" w:hAnsi="IRNazanin" w:eastAsia="IRNazanin"/>
          <w:color w:val="111111"/>
          <w:sz w:val="28"/>
          <w:sz w:val="28"/>
          <w:szCs w:val="28"/>
          <w:rtl w:val="true"/>
          <w:lang w:bidi="fa-IR"/>
        </w:rPr>
        <w:t>انفعال المضاف،حیث أن النهی شامل لکل من استعمالها فی المطلق و المضاف، بل إن موثق عمار المتقدم ثمة نصّ فیه علی کل منهما،و وجه تقریب دلالتها أن النهی عن الاستعمال قبل الغسل أو الأمر بالغسل قبل الاستعمال انما هو لانفعال ما یستعمل بها بملاقاتها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الطائفة دالة علی انفعال القلیل بالمتنجس کما تقدم فی المضاف،بل و لو بوسائط لمثل موثق عمار الآخر </w:t>
      </w:r>
      <w:r>
        <w:rPr>
          <w:rStyle w:val="FootnoteAnchor"/>
          <w:rtl w:val="true"/>
        </w:rPr>
        <w:footnoteReference w:id="898"/>
      </w:r>
      <w:r>
        <w:rPr>
          <w:rFonts w:ascii="IRNazanin" w:hAnsi="IRNazanin" w:eastAsia="IRNazanin"/>
          <w:color w:val="111111"/>
          <w:sz w:val="28"/>
          <w:sz w:val="28"/>
          <w:szCs w:val="28"/>
          <w:rtl w:val="true"/>
          <w:lang w:bidi="fa-IR"/>
        </w:rPr>
        <w:t>عن الاناء القذر کیف یغسل،فبقدر و بمدی ما یدل الدلیل علی تنجس الاناء بوسائط تدل الموثقة علی تنجیسه هو أیضا للقلیل باستعماله و ملاقاته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دلالة هذه الطائفة علی حد الظهور القابل للحمل البعید علی الاستحباب</w:t>
      </w:r>
      <w:r>
        <w:rPr>
          <w:rFonts w:eastAsia="IRNazanin" w:cs="IRNazanin"/>
          <w:color w:val="111111"/>
          <w:sz w:val="28"/>
          <w:szCs w:val="28"/>
          <w:rtl w:val="true"/>
          <w:lang w:bidi="fa-IR"/>
        </w:rPr>
        <w:t>.</w:t>
      </w:r>
    </w:p>
    <w:p>
      <w:pPr>
        <w:pStyle w:val="Heading6"/>
        <w:numPr>
          <w:ilvl w:val="5"/>
          <w:numId w:val="1"/>
        </w:numPr>
        <w:rPr/>
      </w:pPr>
      <w:bookmarkStart w:id="803" w:name="__RefHeading___Toc1802692_1468164448"/>
      <w:bookmarkStart w:id="804" w:name="_Toc310"/>
      <w:bookmarkEnd w:id="803"/>
      <w:r>
        <w:rPr>
          <w:rtl w:val="true"/>
        </w:rPr>
        <w:t>الرابعة</w:t>
      </w:r>
      <w:r>
        <w:rPr>
          <w:rtl w:val="true"/>
        </w:rPr>
        <w:t>:</w:t>
      </w:r>
      <w:r>
        <w:rPr>
          <w:rtl w:val="true"/>
        </w:rPr>
        <w:t>الروایات الصحاح و الموثقات الناهیة عن الوضوء من الماء القلیل</w:t>
      </w:r>
      <w:bookmarkEnd w:id="804"/>
    </w:p>
    <w:p>
      <w:pPr>
        <w:pStyle w:val="BookText"/>
        <w:rPr/>
      </w:pPr>
      <w:r>
        <w:rPr>
          <w:rFonts w:ascii="IRNazanin" w:hAnsi="IRNazanin" w:eastAsia="IRNazanin"/>
          <w:color w:val="111111"/>
          <w:sz w:val="28"/>
          <w:sz w:val="28"/>
          <w:szCs w:val="28"/>
          <w:rtl w:val="true"/>
          <w:lang w:bidi="fa-IR"/>
        </w:rPr>
        <w:t>الذی اصابه قذر،</w:t>
      </w:r>
    </w:p>
    <w:p>
      <w:pPr>
        <w:pStyle w:val="BookText"/>
        <w:rPr/>
      </w:pPr>
      <w:r>
        <w:rPr>
          <w:rFonts w:ascii="IRNazanin" w:hAnsi="IRNazanin" w:eastAsia="IRNazanin"/>
          <w:color w:val="111111"/>
          <w:sz w:val="28"/>
          <w:sz w:val="28"/>
          <w:szCs w:val="28"/>
          <w:rtl w:val="true"/>
          <w:lang w:bidi="fa-IR"/>
        </w:rPr>
        <w:t xml:space="preserve">أو لاقی الید القذرة </w:t>
      </w:r>
      <w:r>
        <w:rPr>
          <w:rStyle w:val="FootnoteAnchor"/>
          <w:rtl w:val="true"/>
        </w:rPr>
        <w:footnoteReference w:id="899"/>
      </w:r>
      <w:r>
        <w:rPr>
          <w:rFonts w:ascii="IRNazanin" w:hAnsi="IRNazanin" w:eastAsia="IRNazanin"/>
          <w:color w:val="111111"/>
          <w:sz w:val="28"/>
          <w:sz w:val="28"/>
          <w:szCs w:val="28"/>
          <w:rtl w:val="true"/>
          <w:lang w:bidi="fa-IR"/>
        </w:rPr>
        <w:t>بإصابة البول أو المنی لها،بل المصرح فی بعضها بإهراق الماء و التیمم أی علی تحقق موضوعه و هو فقدان الماء الطاهر و إن لم یهرقه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الطائفة اقوی ظهورا من السابقة لکون احتمال التأویل فیها ضعیف غایته،و ان لم تصل الی درجة النصوصیة القطعیة کحمل الأمر بالاراقة علی الاستصحاب،و من باب ایجاد موضوع التیمم،أو بحملها علی عدم طهوریته لرفع الحدث کالمستعمل فی رفع الخبث علی القول بطهارته مطلقا و عدم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bookmarkStart w:id="805" w:name="pg13747_165396"/>
    </w:p>
    <w:p>
      <w:pPr>
        <w:pStyle w:val="BookText"/>
        <w:rPr/>
      </w:pPr>
      <w:bookmarkEnd w:id="805"/>
      <w:r>
        <w:rPr>
          <w:rFonts w:ascii="IRNazanin" w:hAnsi="IRNazanin" w:eastAsia="IRNazanin"/>
          <w:color w:val="111111"/>
          <w:sz w:val="28"/>
          <w:sz w:val="28"/>
          <w:szCs w:val="28"/>
          <w:rtl w:val="true"/>
          <w:lang w:bidi="fa-IR"/>
        </w:rPr>
        <w:t>طهوریته،أو فی خصوص ماء الاستنجاء،و کما فی عرق الجنب من الحرام علی القول بطهارته و حمل النهی الوارد فیه علی مانعیته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انها دالة علی انفعاله بالمتنجس،کملاقاة الید التی اصابها قذر بول أو جنابة،کما فی موثق سماعة </w:t>
      </w:r>
      <w:r>
        <w:rPr>
          <w:rStyle w:val="FootnoteAnchor"/>
          <w:rtl w:val="true"/>
        </w:rPr>
        <w:footnoteReference w:id="900"/>
      </w:r>
      <w:r>
        <w:rPr>
          <w:rFonts w:ascii="IRNazanin" w:hAnsi="IRNazanin" w:eastAsia="IRNazanin"/>
          <w:color w:val="111111"/>
          <w:sz w:val="28"/>
          <w:sz w:val="28"/>
          <w:szCs w:val="28"/>
          <w:rtl w:val="true"/>
          <w:lang w:bidi="fa-IR"/>
        </w:rPr>
        <w:t>و غیره،حیث ان الغالب فی الأول عدم بقائه فیکون انفعاله بالید المتنجسة</w:t>
      </w:r>
      <w:r>
        <w:rPr>
          <w:rFonts w:eastAsia="IRNazanin" w:cs="IRNazanin"/>
          <w:color w:val="111111"/>
          <w:sz w:val="28"/>
          <w:szCs w:val="28"/>
          <w:rtl w:val="true"/>
          <w:lang w:bidi="fa-IR"/>
        </w:rPr>
        <w:t>.</w:t>
      </w:r>
    </w:p>
    <w:p>
      <w:pPr>
        <w:pStyle w:val="Heading6"/>
        <w:numPr>
          <w:ilvl w:val="5"/>
          <w:numId w:val="1"/>
        </w:numPr>
        <w:rPr/>
      </w:pPr>
      <w:bookmarkStart w:id="806" w:name="__RefHeading___Toc1802694_1468164448"/>
      <w:bookmarkStart w:id="807" w:name="_Toc311"/>
      <w:bookmarkEnd w:id="806"/>
      <w:r>
        <w:rPr>
          <w:rtl w:val="true"/>
        </w:rPr>
        <w:t>الخامسة</w:t>
      </w:r>
      <w:r>
        <w:rPr>
          <w:rtl w:val="true"/>
        </w:rPr>
        <w:t>:</w:t>
      </w:r>
      <w:r>
        <w:rPr>
          <w:rtl w:val="true"/>
        </w:rPr>
        <w:t>الروایات الصحاح و غیرها الناهیة عن الشرب و الوضوء معا</w:t>
      </w:r>
      <w:bookmarkEnd w:id="807"/>
    </w:p>
    <w:p>
      <w:pPr>
        <w:pStyle w:val="BookText"/>
        <w:rPr/>
      </w:pPr>
      <w:r>
        <w:rPr>
          <w:rFonts w:ascii="IRNazanin" w:hAnsi="IRNazanin" w:eastAsia="IRNazanin"/>
          <w:color w:val="111111"/>
          <w:sz w:val="28"/>
          <w:sz w:val="28"/>
          <w:szCs w:val="28"/>
          <w:rtl w:val="true"/>
          <w:lang w:bidi="fa-IR"/>
        </w:rPr>
        <w:t xml:space="preserve">کموثقی عمار </w:t>
      </w:r>
      <w:r>
        <w:rPr>
          <w:rStyle w:val="FootnoteAnchor"/>
          <w:rtl w:val="true"/>
        </w:rPr>
        <w:footnoteReference w:id="901"/>
      </w:r>
      <w:r>
        <w:rPr>
          <w:rFonts w:ascii="IRNazanin" w:hAnsi="IRNazanin" w:eastAsia="IRNazanin"/>
          <w:color w:val="111111"/>
          <w:sz w:val="28"/>
          <w:sz w:val="28"/>
          <w:szCs w:val="28"/>
          <w:rtl w:val="true"/>
          <w:lang w:bidi="fa-IR"/>
        </w:rPr>
        <w:t xml:space="preserve">و صحیح علی بن جعفر </w:t>
      </w:r>
      <w:r>
        <w:rPr>
          <w:rStyle w:val="FootnoteAnchor"/>
          <w:rtl w:val="true"/>
        </w:rPr>
        <w:footnoteReference w:id="902"/>
      </w:r>
      <w:r>
        <w:rPr>
          <w:rFonts w:ascii="IRNazanin" w:hAnsi="IRNazanin" w:eastAsia="IRNazanin"/>
          <w:color w:val="111111"/>
          <w:sz w:val="28"/>
          <w:sz w:val="28"/>
          <w:szCs w:val="28"/>
          <w:rtl w:val="true"/>
          <w:lang w:bidi="fa-IR"/>
        </w:rPr>
        <w:t xml:space="preserve">و موثقة سید الاعرج </w:t>
      </w:r>
      <w:r>
        <w:rPr>
          <w:rStyle w:val="FootnoteAnchor"/>
          <w:rtl w:val="true"/>
        </w:rPr>
        <w:footnoteReference w:id="903"/>
      </w:r>
      <w:r>
        <w:rPr>
          <w:rFonts w:ascii="IRNazanin" w:hAnsi="IRNazanin" w:eastAsia="IRNazanin"/>
          <w:color w:val="111111"/>
          <w:sz w:val="28"/>
          <w:sz w:val="28"/>
          <w:szCs w:val="28"/>
          <w:rtl w:val="true"/>
          <w:lang w:bidi="fa-IR"/>
        </w:rPr>
        <w:t>و غیرها، و هذه الطائفة أکثر بعدا عن التأویل من سابقتها</w:t>
      </w:r>
      <w:r>
        <w:rPr>
          <w:rFonts w:eastAsia="IRNazanin" w:cs="IRNazanin"/>
          <w:color w:val="111111"/>
          <w:sz w:val="28"/>
          <w:szCs w:val="28"/>
          <w:rtl w:val="true"/>
          <w:lang w:bidi="fa-IR"/>
        </w:rPr>
        <w:t>.</w:t>
      </w:r>
    </w:p>
    <w:p>
      <w:pPr>
        <w:pStyle w:val="Heading6"/>
        <w:numPr>
          <w:ilvl w:val="5"/>
          <w:numId w:val="1"/>
        </w:numPr>
        <w:rPr/>
      </w:pPr>
      <w:bookmarkStart w:id="808" w:name="__RefHeading___Toc1802696_1468164448"/>
      <w:bookmarkStart w:id="809" w:name="_Toc312"/>
      <w:bookmarkEnd w:id="808"/>
      <w:r>
        <w:rPr>
          <w:rtl w:val="true"/>
        </w:rPr>
        <w:t>السادسة</w:t>
      </w:r>
      <w:r>
        <w:rPr>
          <w:rtl w:val="true"/>
        </w:rPr>
        <w:t>:</w:t>
      </w:r>
      <w:r>
        <w:rPr>
          <w:rtl w:val="true"/>
        </w:rPr>
        <w:t>ما ورد من تعلیل اعتصام ماء البئر أو الحمام لان له مادة،</w:t>
      </w:r>
      <w:bookmarkEnd w:id="809"/>
    </w:p>
    <w:p>
      <w:pPr>
        <w:pStyle w:val="BookText"/>
        <w:rPr/>
      </w:pPr>
      <w:r>
        <w:rPr>
          <w:rFonts w:ascii="IRNazanin" w:hAnsi="IRNazanin" w:eastAsia="IRNazanin"/>
          <w:color w:val="111111"/>
          <w:sz w:val="28"/>
          <w:sz w:val="28"/>
          <w:szCs w:val="28"/>
          <w:rtl w:val="true"/>
          <w:lang w:bidi="fa-IR"/>
        </w:rPr>
        <w:t>أو ما أخذ العنوان الخاص کالجاری و المطر أو الکثیر فی موضوع الانفعال،الدال علی عدم ممانعة طبیعة الماء من حیث هی عن الانفعال بالملاقاة</w:t>
      </w:r>
      <w:r>
        <w:rPr>
          <w:rFonts w:eastAsia="IRNazanin" w:cs="IRNazanin"/>
          <w:color w:val="111111"/>
          <w:sz w:val="28"/>
          <w:szCs w:val="28"/>
          <w:rtl w:val="true"/>
          <w:lang w:bidi="fa-IR"/>
        </w:rPr>
        <w:t>.</w:t>
      </w:r>
    </w:p>
    <w:p>
      <w:pPr>
        <w:pStyle w:val="Heading6"/>
        <w:numPr>
          <w:ilvl w:val="5"/>
          <w:numId w:val="1"/>
        </w:numPr>
        <w:rPr/>
      </w:pPr>
      <w:bookmarkStart w:id="810" w:name="__RefHeading___Toc1802698_1468164448"/>
      <w:bookmarkStart w:id="811" w:name="_Toc313"/>
      <w:bookmarkEnd w:id="810"/>
      <w:r>
        <w:rPr>
          <w:rtl w:val="true"/>
        </w:rPr>
        <w:t>السابعة</w:t>
      </w:r>
      <w:r>
        <w:rPr>
          <w:rtl w:val="true"/>
        </w:rPr>
        <w:t>:</w:t>
      </w:r>
      <w:r>
        <w:rPr>
          <w:rtl w:val="true"/>
        </w:rPr>
        <w:t>مقتضی أدلة النجاسات فی الاعیان المخصوصة هو تنجیسها</w:t>
      </w:r>
      <w:bookmarkEnd w:id="811"/>
    </w:p>
    <w:p>
      <w:pPr>
        <w:pStyle w:val="BookText"/>
        <w:rPr/>
      </w:pPr>
      <w:r>
        <w:rPr>
          <w:rFonts w:ascii="IRNazanin" w:hAnsi="IRNazanin" w:eastAsia="IRNazanin"/>
          <w:color w:val="111111"/>
          <w:sz w:val="28"/>
          <w:sz w:val="28"/>
          <w:szCs w:val="28"/>
          <w:rtl w:val="true"/>
          <w:lang w:bidi="fa-IR"/>
        </w:rPr>
        <w:t>لملاقیها برطوبة مسریة اجمالا،</w:t>
      </w:r>
    </w:p>
    <w:p>
      <w:pPr>
        <w:pStyle w:val="BookText"/>
        <w:rPr/>
      </w:pPr>
      <w:r>
        <w:rPr>
          <w:rFonts w:ascii="IRNazanin" w:hAnsi="IRNazanin" w:eastAsia="IRNazanin"/>
          <w:color w:val="111111"/>
          <w:sz w:val="28"/>
          <w:sz w:val="28"/>
          <w:szCs w:val="28"/>
          <w:rtl w:val="true"/>
          <w:lang w:bidi="fa-IR"/>
        </w:rPr>
        <w:t>و ان کان کثیرا منها ورد فی تنجس الجوامد بها لدلالته بطریق الأولویة علی انفعال المائعات القلیلة</w:t>
      </w:r>
      <w:r>
        <w:rPr>
          <w:rFonts w:eastAsia="IRNazanin" w:cs="IRNazanin"/>
          <w:color w:val="111111"/>
          <w:sz w:val="28"/>
          <w:szCs w:val="28"/>
          <w:rtl w:val="true"/>
          <w:lang w:bidi="fa-IR"/>
        </w:rPr>
        <w:t>.</w:t>
      </w:r>
    </w:p>
    <w:p>
      <w:pPr>
        <w:pStyle w:val="Heading6"/>
        <w:numPr>
          <w:ilvl w:val="5"/>
          <w:numId w:val="1"/>
        </w:numPr>
        <w:rPr/>
      </w:pPr>
      <w:bookmarkStart w:id="812" w:name="__RefHeading___Toc1802700_1468164448"/>
      <w:bookmarkStart w:id="813" w:name="_Toc314"/>
      <w:bookmarkEnd w:id="812"/>
      <w:r>
        <w:rPr>
          <w:rtl w:val="true"/>
        </w:rPr>
        <w:t>الثامنة</w:t>
      </w:r>
      <w:r>
        <w:rPr>
          <w:rtl w:val="true"/>
        </w:rPr>
        <w:t>:</w:t>
      </w:r>
      <w:r>
        <w:rPr>
          <w:rtl w:val="true"/>
        </w:rPr>
        <w:t>ما ورد بألسنة متعددة متفرقة کتطهیر الأرض لباطن القدم</w:t>
      </w:r>
      <w:bookmarkEnd w:id="813"/>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bookmarkStart w:id="814" w:name="pg13747_165397"/>
    </w:p>
    <w:p>
      <w:pPr>
        <w:pStyle w:val="BookText"/>
        <w:rPr/>
      </w:pPr>
      <w:bookmarkEnd w:id="814"/>
      <w:r>
        <w:rPr>
          <w:rFonts w:ascii="IRNazanin" w:hAnsi="IRNazanin" w:eastAsia="IRNazanin"/>
          <w:color w:val="111111"/>
          <w:sz w:val="28"/>
          <w:sz w:val="28"/>
          <w:szCs w:val="28"/>
          <w:rtl w:val="true"/>
          <w:lang w:bidi="fa-IR"/>
        </w:rPr>
        <w:t xml:space="preserve">المتنجس </w:t>
      </w:r>
      <w:r>
        <w:rPr>
          <w:rStyle w:val="FootnoteAnchor"/>
          <w:rtl w:val="true"/>
        </w:rPr>
        <w:footnoteReference w:id="904"/>
      </w:r>
      <w:r>
        <w:rPr>
          <w:rFonts w:ascii="IRNazanin" w:hAnsi="IRNazanin" w:eastAsia="IRNazanin"/>
          <w:color w:val="111111"/>
          <w:sz w:val="28"/>
          <w:sz w:val="28"/>
          <w:szCs w:val="28"/>
          <w:rtl w:val="true"/>
          <w:lang w:bidi="fa-IR"/>
        </w:rPr>
        <w:t xml:space="preserve">بالماء المتصابب من الخنزیر،و ان ما یبل المیل من النبیذ ینجس حبا من ماء </w:t>
      </w:r>
      <w:r>
        <w:rPr>
          <w:rStyle w:val="FootnoteAnchor"/>
          <w:rtl w:val="true"/>
        </w:rPr>
        <w:footnoteReference w:id="905"/>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6"/>
        <w:numPr>
          <w:ilvl w:val="5"/>
          <w:numId w:val="1"/>
        </w:numPr>
        <w:rPr/>
      </w:pPr>
      <w:bookmarkStart w:id="815" w:name="__RefHeading___Toc1802702_1468164448"/>
      <w:bookmarkStart w:id="816" w:name="_Toc315"/>
      <w:bookmarkEnd w:id="815"/>
      <w:r>
        <w:rPr>
          <w:rtl w:val="true"/>
        </w:rPr>
        <w:t>روایات عدم الانفعال</w:t>
      </w:r>
      <w:bookmarkEnd w:id="816"/>
    </w:p>
    <w:p>
      <w:pPr>
        <w:pStyle w:val="BookText"/>
        <w:rPr/>
      </w:pPr>
      <w:r>
        <w:rPr>
          <w:rFonts w:ascii="IRNazanin" w:hAnsi="IRNazanin" w:eastAsia="IRNazanin"/>
          <w:color w:val="111111"/>
          <w:sz w:val="28"/>
          <w:sz w:val="28"/>
          <w:szCs w:val="28"/>
          <w:rtl w:val="true"/>
          <w:lang w:bidi="fa-IR"/>
        </w:rPr>
        <w:t>و أما ما دل علی عدم انفعاله فعمدته روایات</w:t>
      </w:r>
      <w:r>
        <w:rPr>
          <w:rFonts w:eastAsia="IRNazanin" w:cs="IRNazanin"/>
          <w:color w:val="111111"/>
          <w:sz w:val="28"/>
          <w:szCs w:val="28"/>
          <w:rtl w:val="true"/>
          <w:lang w:bidi="fa-IR"/>
        </w:rPr>
        <w:t>:</w:t>
      </w:r>
    </w:p>
    <w:p>
      <w:pPr>
        <w:pStyle w:val="Heading6"/>
        <w:numPr>
          <w:ilvl w:val="5"/>
          <w:numId w:val="1"/>
        </w:numPr>
        <w:rPr/>
      </w:pPr>
      <w:bookmarkStart w:id="817" w:name="__RefHeading___Toc1802704_1468164448"/>
      <w:bookmarkStart w:id="818" w:name="_Toc316"/>
      <w:bookmarkEnd w:id="817"/>
      <w:r>
        <w:rPr>
          <w:rtl w:val="true"/>
        </w:rPr>
        <w:t>الاولی</w:t>
      </w:r>
      <w:r>
        <w:rPr>
          <w:rtl w:val="true"/>
        </w:rPr>
        <w:t>:</w:t>
      </w:r>
      <w:r>
        <w:rPr>
          <w:rtl w:val="true"/>
        </w:rPr>
        <w:t>حسنة محمد بن میسر</w:t>
      </w:r>
      <w:bookmarkEnd w:id="81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الجنب ینتهی الی الماء القلیل فی الطریق،و یرید أن یغتسل منه و لیس معه اناء یغرف به و یداه قذرتان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یضع یده ثم یتوضأ ثم یغتسل،هذا،مما قال اللّه عز و جل ما جَعَلَ عَلَیْکُمْ فِی الدِّینِ مِنْ حَرَجٍ </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،و التوضؤ فیها ظاهر فی المعنی اللغوی من التنظیف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الراوی عن محمد بن میسر هو ابن مسکان الجلیل الذی روی عن أبی بصیر فی الصحیح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یده قذرة فأهرقه و ان کان لم یصبها قذر فلیغتسل منه هذا مما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الحرج من جهة رفع المانعیة عن الماء القلیل الملاقی لبدن الجنب کالمستعمل و بقاء طهوریته،فان لم تکن الروایتان واحدة فالاجابة واحدة علی أیة حال عن سؤال متحد عن ملاقاة الماء لبدن الجنب و للید القذرة،و التعلیل واحد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bookmarkStart w:id="819" w:name="pg13747_165398"/>
    </w:p>
    <w:p>
      <w:pPr>
        <w:pStyle w:val="BookText"/>
        <w:rPr/>
      </w:pPr>
      <w:bookmarkEnd w:id="819"/>
      <w:r>
        <w:rPr>
          <w:rFonts w:ascii="IRNazanin" w:hAnsi="IRNazanin" w:eastAsia="IRNazanin"/>
          <w:color w:val="111111"/>
          <w:sz w:val="28"/>
          <w:sz w:val="28"/>
          <w:szCs w:val="28"/>
          <w:rtl w:val="true"/>
          <w:lang w:bidi="fa-IR"/>
        </w:rPr>
        <w:t>فلا یبعد السقط فی ذکر الشق الثانی فی روایة ابن میسرة،و ان التعلیل له لا للشق الاول المذکور،لا سیّما و أن فیها الأمر بتنظیف الید قبل الاغتراف للاغتسال و هو ظاهر فی انفعال الماء</w:t>
      </w:r>
      <w:r>
        <w:rPr>
          <w:rFonts w:eastAsia="IRNazanin" w:cs="IRNazanin"/>
          <w:color w:val="111111"/>
          <w:sz w:val="28"/>
          <w:szCs w:val="28"/>
          <w:rtl w:val="true"/>
          <w:lang w:bidi="fa-IR"/>
        </w:rPr>
        <w:t>.</w:t>
      </w:r>
    </w:p>
    <w:p>
      <w:pPr>
        <w:pStyle w:val="Heading6"/>
        <w:numPr>
          <w:ilvl w:val="5"/>
          <w:numId w:val="1"/>
        </w:numPr>
        <w:rPr/>
      </w:pPr>
      <w:bookmarkStart w:id="820" w:name="__RefHeading___Toc1802706_1468164448"/>
      <w:bookmarkStart w:id="821" w:name="_Toc317"/>
      <w:bookmarkEnd w:id="820"/>
      <w:r>
        <w:rPr>
          <w:rtl w:val="true"/>
        </w:rPr>
        <w:t>الثانیة</w:t>
      </w:r>
      <w:r>
        <w:rPr>
          <w:rtl w:val="true"/>
        </w:rPr>
        <w:t>:</w:t>
      </w:r>
      <w:r>
        <w:rPr>
          <w:rtl w:val="true"/>
        </w:rPr>
        <w:t>روایة أبی مریم الانصاری</w:t>
      </w:r>
      <w:bookmarkEnd w:id="82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حائط له فحضرت الصلاة فنزح دلوا للوضوء من رکیّ له فخرج علیه قطعة عذرة یابسة فأکفأ رأسه و توضأ بالباقی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العذرة تطلق علی البعرة و نحوها کما فی صحیحة لابن بزیع </w:t>
      </w:r>
      <w:r>
        <w:rPr>
          <w:rStyle w:val="FootnoteAnchor"/>
          <w:rtl w:val="true"/>
        </w:rPr>
        <w:footnoteReference w:id="909"/>
      </w:r>
      <w:r>
        <w:rPr>
          <w:rFonts w:ascii="IRNazanin" w:hAnsi="IRNazanin" w:eastAsia="IRNazanin"/>
          <w:color w:val="111111"/>
          <w:sz w:val="28"/>
          <w:sz w:val="28"/>
          <w:szCs w:val="28"/>
          <w:rtl w:val="true"/>
          <w:lang w:bidi="fa-IR"/>
        </w:rPr>
        <w:t>فی روایات البئر،اذ القلیل الملاقی للخبث و لو سلم طهارته فلا تسلم طهوریته کالمستعمل فی رفع الخبث</w:t>
      </w:r>
      <w:r>
        <w:rPr>
          <w:rFonts w:eastAsia="IRNazanin" w:cs="IRNazanin"/>
          <w:color w:val="111111"/>
          <w:sz w:val="28"/>
          <w:szCs w:val="28"/>
          <w:rtl w:val="true"/>
          <w:lang w:bidi="fa-IR"/>
        </w:rPr>
        <w:t>.</w:t>
      </w:r>
    </w:p>
    <w:p>
      <w:pPr>
        <w:pStyle w:val="Heading6"/>
        <w:numPr>
          <w:ilvl w:val="5"/>
          <w:numId w:val="1"/>
        </w:numPr>
        <w:rPr/>
      </w:pPr>
      <w:bookmarkStart w:id="822" w:name="__RefHeading___Toc1802708_1468164448"/>
      <w:bookmarkStart w:id="823" w:name="_Toc318"/>
      <w:bookmarkEnd w:id="822"/>
      <w:r>
        <w:rPr>
          <w:rtl w:val="true"/>
        </w:rPr>
        <w:t>الثالثة</w:t>
      </w:r>
      <w:r>
        <w:rPr>
          <w:rtl w:val="true"/>
        </w:rPr>
        <w:t>:</w:t>
      </w:r>
      <w:r>
        <w:rPr>
          <w:rtl w:val="true"/>
        </w:rPr>
        <w:t>صحیحة محمد بن مسلم</w:t>
      </w:r>
      <w:bookmarkEnd w:id="82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یصیبه البول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 المرکن مرتین</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،حیث أن القلیل لو کان ینفعل لکان موجبا لانفعال المرکن و لکان المصبوب منه فی الغسلة الثانیة منفعلا بالمرکن فلا یطهّر به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یدفع بأن التسلیم بانفعال المرکن و انفعال القلیل لا یقضی بعدم مطهریة المصبوب ثانیا للثوب و للمرکن معا</w:t>
      </w:r>
      <w:r>
        <w:rPr>
          <w:rFonts w:eastAsia="IRNazanin" w:cs="IRNazanin"/>
          <w:color w:val="111111"/>
          <w:sz w:val="28"/>
          <w:szCs w:val="28"/>
          <w:rtl w:val="true"/>
          <w:lang w:bidi="fa-IR"/>
        </w:rPr>
        <w:t>.</w:t>
      </w:r>
    </w:p>
    <w:p>
      <w:pPr>
        <w:pStyle w:val="Heading6"/>
        <w:numPr>
          <w:ilvl w:val="5"/>
          <w:numId w:val="1"/>
        </w:numPr>
        <w:rPr/>
      </w:pPr>
      <w:bookmarkStart w:id="824" w:name="__RefHeading___Toc1802710_1468164448"/>
      <w:bookmarkStart w:id="825" w:name="_Toc319"/>
      <w:bookmarkEnd w:id="824"/>
      <w:r>
        <w:rPr>
          <w:rtl w:val="true"/>
        </w:rPr>
        <w:t>الرابعة</w:t>
      </w:r>
      <w:r>
        <w:rPr>
          <w:rtl w:val="true"/>
        </w:rPr>
        <w:t>:</w:t>
      </w:r>
      <w:r>
        <w:rPr>
          <w:rtl w:val="true"/>
        </w:rPr>
        <w:t>صحیح زرارة عن أبی عبد اللّه</w:t>
      </w:r>
      <w:r>
        <w:rPr>
          <w:rtl w:val="true"/>
        </w:rPr>
        <w:t>(</w:t>
      </w:r>
      <w:r>
        <w:rPr>
          <w:rtl w:val="true"/>
        </w:rPr>
        <w:t>علیه السلام</w:t>
      </w:r>
      <w:r>
        <w:rPr>
          <w:rtl w:val="true"/>
        </w:rPr>
        <w:t>)</w:t>
      </w:r>
      <w:bookmarkEnd w:id="82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الحبل یکون من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bookmarkStart w:id="826" w:name="pg13747_165399"/>
    </w:p>
    <w:p>
      <w:pPr>
        <w:pStyle w:val="BookText"/>
        <w:rPr/>
      </w:pPr>
      <w:bookmarkEnd w:id="826"/>
      <w:r>
        <w:rPr>
          <w:rFonts w:ascii="IRNazanin" w:hAnsi="IRNazanin" w:eastAsia="IRNazanin"/>
          <w:color w:val="111111"/>
          <w:sz w:val="28"/>
          <w:sz w:val="28"/>
          <w:szCs w:val="28"/>
          <w:rtl w:val="true"/>
          <w:lang w:bidi="fa-IR"/>
        </w:rPr>
        <w:t>شعر الخنزیر یستقی به الماء من البئر هل یتوضأ من ذلک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انها هی حسنة الحسین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یسأله عن اللبن من المیتة و البیضة من المیتة و انفحة المیتة،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ذکی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فشعر الخنزیر یعمل حبلا و یستقی به من البئر التی یشرب منها أو یتوضأ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فیه علی بن عقبة و علی بن الحسن بن رباط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الصوف کله ذکی،و فی روایة صفوان عن الحسین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و الصوف و الوبر و الریش و کل نابت لا یکون میتا</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من مساق الروایة انها فی صدد طهارة الشعر و انها من مصادیق کلیة طهارة ما لا تحله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الصوف کله 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المفروض فیها نجاسته و السؤال واقع عن انفعال ماء الدلو أو عدمه،بل العکس اذ هو یستعلم حکم شعر الخنزیر من انفعال الماء و عدمه و الانفعال مفروغ عنه لو کان الشعر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دالة علی ما ذهب إلیه السید المرتضی من طهارة اجزاء ما لا تحله الحیاة من الاعیان النجسة و الکلام فیه الی محله</w:t>
      </w:r>
      <w:r>
        <w:rPr>
          <w:rFonts w:eastAsia="IRNazanin" w:cs="IRNazanin"/>
          <w:color w:val="111111"/>
          <w:sz w:val="28"/>
          <w:szCs w:val="28"/>
          <w:rtl w:val="true"/>
          <w:lang w:bidi="fa-IR"/>
        </w:rPr>
        <w:t>.</w:t>
      </w:r>
    </w:p>
    <w:p>
      <w:pPr>
        <w:pStyle w:val="Heading6"/>
        <w:numPr>
          <w:ilvl w:val="5"/>
          <w:numId w:val="1"/>
        </w:numPr>
        <w:rPr/>
      </w:pPr>
      <w:bookmarkStart w:id="827" w:name="__RefHeading___Toc1802712_1468164448"/>
      <w:bookmarkStart w:id="828" w:name="_Toc320"/>
      <w:bookmarkEnd w:id="827"/>
      <w:r>
        <w:rPr>
          <w:rtl w:val="true"/>
        </w:rPr>
        <w:t>الخامسة</w:t>
      </w:r>
      <w:r>
        <w:rPr>
          <w:rtl w:val="true"/>
        </w:rPr>
        <w:t>:</w:t>
      </w:r>
      <w:r>
        <w:rPr>
          <w:rtl w:val="true"/>
        </w:rPr>
        <w:t>صحیح علی بن جعفر عن اخیه</w:t>
      </w:r>
      <w:r>
        <w:rPr>
          <w:rtl w:val="true"/>
        </w:rPr>
        <w:t>(</w:t>
      </w:r>
      <w:r>
        <w:rPr>
          <w:rtl w:val="true"/>
        </w:rPr>
        <w:t>علیه السلام</w:t>
      </w:r>
      <w:r>
        <w:rPr>
          <w:rtl w:val="true"/>
        </w:rPr>
        <w:t>)</w:t>
      </w:r>
      <w:r>
        <w:rPr>
          <w:rtl w:val="true"/>
        </w:rPr>
        <w:t>،</w:t>
      </w:r>
      <w:bookmarkEnd w:id="828"/>
    </w:p>
    <w:p>
      <w:pPr>
        <w:pStyle w:val="BookText"/>
        <w:rPr/>
      </w:pPr>
      <w:r>
        <w:rPr>
          <w:rFonts w:ascii="IRNazanin" w:hAnsi="IRNazanin" w:eastAsia="IRNazanin"/>
          <w:color w:val="111111"/>
          <w:sz w:val="28"/>
          <w:sz w:val="28"/>
          <w:szCs w:val="28"/>
          <w:rtl w:val="true"/>
          <w:lang w:bidi="fa-IR"/>
        </w:rPr>
        <w:t>انه سأل عن الیهودی و النصرانی یدخل یده فی الماء أ یتوضأ منه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ان یضطر إلیه</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bookmarkStart w:id="829" w:name="pg13747_165400"/>
    </w:p>
    <w:p>
      <w:pPr>
        <w:pStyle w:val="BookText"/>
        <w:rPr/>
      </w:pPr>
      <w:bookmarkEnd w:id="829"/>
      <w:r>
        <w:rPr>
          <w:rFonts w:ascii="IRNazanin" w:hAnsi="IRNazanin" w:eastAsia="IRNazanin"/>
          <w:color w:val="111111"/>
          <w:sz w:val="28"/>
          <w:sz w:val="28"/>
          <w:szCs w:val="28"/>
          <w:rtl w:val="true"/>
          <w:lang w:bidi="fa-IR"/>
        </w:rPr>
        <w:t>و هو لیس بنص فی القلیل و ان کان ظاهرا فیه،مع کونه من مدالیل بحث حکم الکتابی</w:t>
      </w:r>
      <w:r>
        <w:rPr>
          <w:rFonts w:eastAsia="IRNazanin" w:cs="IRNazanin"/>
          <w:color w:val="111111"/>
          <w:sz w:val="28"/>
          <w:szCs w:val="28"/>
          <w:rtl w:val="true"/>
          <w:lang w:bidi="fa-IR"/>
        </w:rPr>
        <w:t>.</w:t>
      </w:r>
    </w:p>
    <w:p>
      <w:pPr>
        <w:pStyle w:val="Heading6"/>
        <w:numPr>
          <w:ilvl w:val="5"/>
          <w:numId w:val="1"/>
        </w:numPr>
        <w:rPr/>
      </w:pPr>
      <w:bookmarkStart w:id="830" w:name="__RefHeading___Toc1802714_1468164448"/>
      <w:bookmarkStart w:id="831" w:name="_Toc321"/>
      <w:bookmarkEnd w:id="830"/>
      <w:r>
        <w:rPr>
          <w:rtl w:val="true"/>
        </w:rPr>
        <w:t>السادسة</w:t>
      </w:r>
      <w:r>
        <w:rPr>
          <w:rtl w:val="true"/>
        </w:rPr>
        <w:t>:</w:t>
      </w:r>
      <w:r>
        <w:rPr>
          <w:rtl w:val="true"/>
        </w:rPr>
        <w:t>مصحح زرارة عن أبی جعفر</w:t>
      </w:r>
      <w:r>
        <w:rPr>
          <w:rtl w:val="true"/>
        </w:rPr>
        <w:t>(</w:t>
      </w:r>
      <w:r>
        <w:rPr>
          <w:rtl w:val="true"/>
        </w:rPr>
        <w:t>علیه السلام</w:t>
      </w:r>
      <w:r>
        <w:rPr>
          <w:rtl w:val="true"/>
        </w:rPr>
        <w:t>)</w:t>
      </w:r>
      <w:bookmarkEnd w:id="83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راویة من ماء سقطت فیها فأرة أو جرذ أو صعوة میتة،قال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تفسخ فیها فلا تشرب من مائها و لا تتوضأ و صبها،و إن کان غیر متفسخ فاشرب منه و توضأ و اطرح المیتة اذا أخرجتها طریة،و کذلک الجرة و حب الماء و القربة و أشباه ذلک من أوعیة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اکثر من راویة لم ینجسه شیء،تفسخ فیه أو لم یتفسخ إلا أن یجیء له ریح تغلب علی ریح الماء</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فیها أن التفسخ کنایة عن التغیر فالقلیل لا ینفعل إلا به،و أما اعتصام الکثیر و ان تفسخ فیه فلعدم تغیره به لکثرته إلا أن یقوی التفسخ فیغیره، لکن ذلک یتهافت مع الشرطیة فی ذیل الخبر اذ المفهوم منها هو انفعال القلیل بالملاقاة،و الرافع للتهافت هو بحمل الاشارة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التشریع فی الحکم الأول لا الثانی من حکمی الراویة،مع حمل الراویة علی الکر و التعبیر بالاکثر من راویة متعارف لدخول الحدّ فما فوق فی الحکم</w:t>
      </w:r>
      <w:r>
        <w:rPr>
          <w:rFonts w:eastAsia="IRNazanin" w:cs="IRNazanin"/>
          <w:color w:val="111111"/>
          <w:sz w:val="28"/>
          <w:szCs w:val="28"/>
          <w:rtl w:val="true"/>
          <w:lang w:bidi="fa-IR"/>
        </w:rPr>
        <w:t>.</w:t>
      </w:r>
    </w:p>
    <w:p>
      <w:pPr>
        <w:pStyle w:val="Heading6"/>
        <w:numPr>
          <w:ilvl w:val="5"/>
          <w:numId w:val="1"/>
        </w:numPr>
        <w:rPr/>
      </w:pPr>
      <w:bookmarkStart w:id="832" w:name="__RefHeading___Toc1802716_1468164448"/>
      <w:bookmarkStart w:id="833" w:name="_Toc322"/>
      <w:bookmarkEnd w:id="832"/>
      <w:r>
        <w:rPr>
          <w:rtl w:val="true"/>
        </w:rPr>
        <w:t>السابعة</w:t>
      </w:r>
      <w:r>
        <w:rPr>
          <w:rtl w:val="true"/>
        </w:rPr>
        <w:t>:</w:t>
      </w:r>
      <w:r>
        <w:rPr>
          <w:rtl w:val="true"/>
        </w:rPr>
        <w:t>خبر زرارة</w:t>
      </w:r>
      <w:bookmarkEnd w:id="83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جلد الخنزیر یجعل دلوا یستقی به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،و نفی البأس لیس نصا فی الطهارة لاحتمال أن السؤال عن جواز الانتفاع بالجلد نظیر السؤال فی صحیحه المتقدم عن شعر</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bookmarkStart w:id="834" w:name="pg13747_165401"/>
    </w:p>
    <w:p>
      <w:pPr>
        <w:pStyle w:val="BookText"/>
        <w:rPr/>
      </w:pPr>
      <w:bookmarkEnd w:id="834"/>
      <w:r>
        <w:rPr>
          <w:rFonts w:ascii="IRNazanin" w:hAnsi="IRNazanin" w:eastAsia="IRNazanin"/>
          <w:color w:val="111111"/>
          <w:sz w:val="28"/>
          <w:sz w:val="28"/>
          <w:szCs w:val="28"/>
          <w:rtl w:val="true"/>
          <w:lang w:bidi="fa-IR"/>
        </w:rPr>
        <w:t>الخنزیر یستقی به</w:t>
      </w:r>
      <w:r>
        <w:rPr>
          <w:rFonts w:eastAsia="IRNazanin" w:cs="IRNazanin"/>
          <w:color w:val="111111"/>
          <w:sz w:val="28"/>
          <w:szCs w:val="28"/>
          <w:rtl w:val="true"/>
          <w:lang w:bidi="fa-IR"/>
        </w:rPr>
        <w:t>.</w:t>
      </w:r>
    </w:p>
    <w:p>
      <w:pPr>
        <w:pStyle w:val="Heading6"/>
        <w:numPr>
          <w:ilvl w:val="5"/>
          <w:numId w:val="1"/>
        </w:numPr>
        <w:rPr/>
      </w:pPr>
      <w:bookmarkStart w:id="835" w:name="__RefHeading___Toc1802718_1468164448"/>
      <w:bookmarkStart w:id="836" w:name="_Toc323"/>
      <w:bookmarkEnd w:id="835"/>
      <w:r>
        <w:rPr>
          <w:rtl w:val="true"/>
        </w:rPr>
        <w:t>الثامنة</w:t>
      </w:r>
      <w:r>
        <w:rPr>
          <w:rtl w:val="true"/>
        </w:rPr>
        <w:t>:</w:t>
      </w:r>
      <w:r>
        <w:rPr>
          <w:rtl w:val="true"/>
        </w:rPr>
        <w:t>ما عن قرب الاسناد و المسائل عن علی بن جعفر</w:t>
      </w:r>
      <w:r>
        <w:rPr>
          <w:rtl w:val="true"/>
        </w:rPr>
        <w:t>(</w:t>
      </w:r>
      <w:r>
        <w:rPr>
          <w:rtl w:val="true"/>
        </w:rPr>
        <w:t>علیه السلام</w:t>
      </w:r>
      <w:r>
        <w:rPr>
          <w:rtl w:val="true"/>
        </w:rPr>
        <w:t>)</w:t>
      </w:r>
      <w:bookmarkEnd w:id="83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جنب أصابت یده من جنابة فمسحه بخرقة ثم أدخل یده فی غسله قبل أن یغسلها هل یجزیه ان یغتسل من ذلک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ماء غیره فلا یجزیه ان یغتسل و ان لم یجد غیره اجزأه</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و ان تقرب دلالته علی التنزه فی صورة عدم الانحصار لکنه خلاف المستفاد من عدم الاجزاء،نعم یمکن تقریب دلالته انه مفصل فی الطهوریة لا الطهارة،و مع ذلک فالروایة لها صدر دال علی انفعال القلیل بلسان النهی عن التوضؤ إلا أن یکون الماء کثیرا قدر کر،هذا مضافا الی الروایات </w:t>
      </w:r>
      <w:r>
        <w:rPr>
          <w:rStyle w:val="FootnoteAnchor"/>
          <w:rtl w:val="true"/>
        </w:rPr>
        <w:footnoteReference w:id="917"/>
      </w:r>
      <w:r>
        <w:rPr>
          <w:rFonts w:ascii="IRNazanin" w:hAnsi="IRNazanin" w:eastAsia="IRNazanin"/>
          <w:color w:val="111111"/>
          <w:sz w:val="28"/>
          <w:sz w:val="28"/>
          <w:szCs w:val="28"/>
          <w:rtl w:val="true"/>
          <w:lang w:bidi="fa-IR"/>
        </w:rPr>
        <w:t>العدیدة الواردة فی خصوص الفرض المعارضة لها</w:t>
      </w:r>
      <w:r>
        <w:rPr>
          <w:rFonts w:eastAsia="IRNazanin" w:cs="IRNazanin"/>
          <w:color w:val="111111"/>
          <w:sz w:val="28"/>
          <w:szCs w:val="28"/>
          <w:rtl w:val="true"/>
          <w:lang w:bidi="fa-IR"/>
        </w:rPr>
        <w:t>.</w:t>
      </w:r>
    </w:p>
    <w:p>
      <w:pPr>
        <w:pStyle w:val="Heading6"/>
        <w:numPr>
          <w:ilvl w:val="5"/>
          <w:numId w:val="1"/>
        </w:numPr>
        <w:rPr/>
      </w:pPr>
      <w:bookmarkStart w:id="837" w:name="__RefHeading___Toc1802720_1468164448"/>
      <w:bookmarkStart w:id="838" w:name="_Toc324"/>
      <w:bookmarkEnd w:id="837"/>
      <w:r>
        <w:rPr>
          <w:rtl w:val="true"/>
        </w:rPr>
        <w:t>التاسعة</w:t>
      </w:r>
      <w:r>
        <w:rPr>
          <w:rtl w:val="true"/>
        </w:rPr>
        <w:t>:</w:t>
      </w:r>
      <w:r>
        <w:rPr>
          <w:rtl w:val="true"/>
        </w:rPr>
        <w:t>خبر الأحول انه قال لأبی عبد اللّه</w:t>
      </w:r>
      <w:r>
        <w:rPr>
          <w:rtl w:val="true"/>
        </w:rPr>
        <w:t>(</w:t>
      </w:r>
      <w:r>
        <w:rPr>
          <w:rtl w:val="true"/>
        </w:rPr>
        <w:t>علیه السلام</w:t>
      </w:r>
      <w:r>
        <w:rPr>
          <w:rtl w:val="true"/>
        </w:rPr>
        <w:t>)</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یستنجی فیقع ثوبه فی الماء الذی استنجی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تدری لم صار لا بأس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أکثر من القذر</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 حیث ان التعلیل یعمم لمطلق القلیل غیر ماء الاستنجاء،مؤیدا بثبوت الحکم فی ماء الاستنجاء،بل فی صحیحته الاخری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استنجی ثم یقع ثوبی فیه و أنا جنب؟فقال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ظهورا و إیماء الی طهارة القلیل الملاقی للمنی أیضا</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bookmarkStart w:id="839" w:name="pg13747_165402"/>
    </w:p>
    <w:p>
      <w:pPr>
        <w:pStyle w:val="BookText"/>
        <w:rPr/>
      </w:pPr>
      <w:bookmarkEnd w:id="83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سیأتی فی ماء الاستنجاء أن نفی البأس راجع الی الثوب و أن الاقوی نجاسته و العفو عن ملاقیه،و أما صحیحه الآخر فلا ظهور له فی الاستنجاء من المنی بل السؤال من جهة کونه ماء مستعملا بملاقات بدن الجنب،و لذا أتی بالواو للجملة الحالیة و لو سلم ظهوره فسیأتی فی البحث عنه المعارض له فی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سؤال الفرق بین ماء الاستنجاء و غیره علی القول بطهارته حیث انه ان کان لخصوصه مع أدلة الانفعال فبعض ما ورد فی عدم الانفعال هو من موارد خاصة أیضا مع أنه لم یؤخذ فی الحکم عنوانه الخاص،لکنک سمعت أن الصحیح نجاسته و العفو عن ملاقیه بعد أن کان منشأ للعسر و الحرج و لذلک اختص بذلک</w:t>
      </w:r>
      <w:r>
        <w:rPr>
          <w:rFonts w:eastAsia="IRNazanin" w:cs="IRNazanin"/>
          <w:color w:val="111111"/>
          <w:sz w:val="28"/>
          <w:szCs w:val="28"/>
          <w:rtl w:val="true"/>
          <w:lang w:bidi="fa-IR"/>
        </w:rPr>
        <w:t>.</w:t>
      </w:r>
    </w:p>
    <w:p>
      <w:pPr>
        <w:pStyle w:val="Heading6"/>
        <w:numPr>
          <w:ilvl w:val="5"/>
          <w:numId w:val="1"/>
        </w:numPr>
        <w:rPr/>
      </w:pPr>
      <w:bookmarkStart w:id="840" w:name="__RefHeading___Toc1802722_1468164448"/>
      <w:bookmarkStart w:id="841" w:name="_Toc325"/>
      <w:bookmarkEnd w:id="840"/>
      <w:r>
        <w:rPr>
          <w:rtl w:val="true"/>
        </w:rPr>
        <w:t>العاشرة</w:t>
      </w:r>
      <w:r>
        <w:rPr>
          <w:rtl w:val="true"/>
        </w:rPr>
        <w:t>:</w:t>
      </w:r>
      <w:r>
        <w:rPr>
          <w:rtl w:val="true"/>
        </w:rPr>
        <w:t>مصحح عبد اللّه بن سنان عن أبی عبد اللّه</w:t>
      </w:r>
      <w:r>
        <w:rPr>
          <w:rtl w:val="true"/>
        </w:rPr>
        <w:t>(</w:t>
      </w:r>
      <w:r>
        <w:rPr>
          <w:rtl w:val="true"/>
        </w:rPr>
        <w:t>علیه السلام</w:t>
      </w:r>
      <w:r>
        <w:rPr>
          <w:rtl w:val="true"/>
        </w:rPr>
        <w:t>)</w:t>
      </w:r>
      <w:bookmarkEnd w:id="84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یتوضأ بالماء المستعمل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یغسل به الثوب،أو یغتسل به الرجل من الجنابة لا یجوز أن یتوضأ منه و 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عطف الماء المستعمل فی رفع الحدث علی الغسالة من الخبث فیه دلالة علی کون القلیل طاهرا،غایة الأمر أنه لیس بطهور و إلا فلو کانت نجسة لما کان لتوهم طهوریتها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یتوجه الاستدلال بالغسالة بناء علی طهارتها مع انها من القلیل، حیث انها لو کانت نجسة لما ازال القلیل خبثا إذ بمجرد الملاقاة ینفعل الماء،و لا</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bookmarkStart w:id="842" w:name="pg13747_165403"/>
    </w:p>
    <w:p>
      <w:pPr>
        <w:pStyle w:val="BookText"/>
        <w:rPr/>
      </w:pPr>
      <w:bookmarkEnd w:id="842"/>
      <w:r>
        <w:rPr>
          <w:rFonts w:ascii="IRNazanin" w:hAnsi="IRNazanin" w:eastAsia="IRNazanin"/>
          <w:color w:val="111111"/>
          <w:sz w:val="28"/>
          <w:sz w:val="28"/>
          <w:szCs w:val="28"/>
          <w:rtl w:val="true"/>
          <w:lang w:bidi="fa-IR"/>
        </w:rPr>
        <w:t>فرق بین الوارد و المورود فی أدلة الانفعال،فالماء یکون نجسا قبل انفصاله عن المحل بل قبل ملاقاته للمحل بالنسبة الی الاجزاء اللاحقة غیر الأولی،و یؤید ذلک ما ورد فی ماء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غایة ذلک هو الالتزام بطهارة الغسالة لما ذکر لا مطلق القلیل،مع أنه یمکن الالتزام بنجاستها غایة الأمر هی نظیر ماء الاستنجاء فی العفو عما یلاقیها، و أما ازالتها للخبث فلحمل قذارة المحل کما فی التنظیف فی القذارات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أیضا بغیر ذلک مما هو مطلق قابل للتقیید بأدلة الانفعال،مثل ما ورد فی العدید من الروایات </w:t>
      </w:r>
      <w:r>
        <w:rPr>
          <w:rStyle w:val="FootnoteAnchor"/>
          <w:rtl w:val="true"/>
        </w:rPr>
        <w:footnoteReference w:id="921"/>
      </w:r>
      <w:r>
        <w:rPr>
          <w:rFonts w:ascii="IRNazanin" w:hAnsi="IRNazanin" w:eastAsia="IRNazanin"/>
          <w:color w:val="111111"/>
          <w:sz w:val="28"/>
          <w:sz w:val="28"/>
          <w:szCs w:val="28"/>
          <w:rtl w:val="true"/>
          <w:lang w:bidi="fa-IR"/>
        </w:rPr>
        <w:t>أن الماء طاهر طهور ما لم یتغیر،أو لا ینجسه شیء ما لم یتغیر،أو بما هو خاص لکنه غیر ظاهر فی عدم الانفعال أو لا یأبی التأویل و الحمل فی مقابل أدلة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 ما استدل به علی الطهارة و عدم الانفعال إما غیر ظاهر فی ذلک مع التدبر و التروی و إن کان ظاهرا بدوا،بل قد یتخیل منه الصراحة أو مضطرب المتن و النسخة فضلا عن ضعف السند و قلة العدد فی قبال أدلة الانفعال،فیتحصل أن الشهرة بأقسامها فی طرف أدلة الانفعال</w:t>
      </w:r>
      <w:r>
        <w:rPr>
          <w:rFonts w:eastAsia="IRNazanin" w:cs="IRNazanin"/>
          <w:color w:val="111111"/>
          <w:sz w:val="28"/>
          <w:szCs w:val="28"/>
          <w:rtl w:val="true"/>
          <w:lang w:bidi="fa-IR"/>
        </w:rPr>
        <w:t>.</w:t>
      </w:r>
    </w:p>
    <w:p>
      <w:pPr>
        <w:pStyle w:val="Heading6"/>
        <w:numPr>
          <w:ilvl w:val="5"/>
          <w:numId w:val="1"/>
        </w:numPr>
        <w:rPr/>
      </w:pPr>
      <w:bookmarkStart w:id="843" w:name="__RefHeading___Toc1802724_1468164448"/>
      <w:bookmarkStart w:id="844" w:name="_Toc326"/>
      <w:bookmarkEnd w:id="843"/>
      <w:r>
        <w:rPr>
          <w:rtl w:val="true"/>
        </w:rPr>
        <w:t>أجوبة استحکام التعارض بین الروایات</w:t>
      </w:r>
      <w:bookmarkEnd w:id="844"/>
    </w:p>
    <w:p>
      <w:pPr>
        <w:pStyle w:val="BookText"/>
        <w:rPr/>
      </w:pPr>
      <w:r>
        <w:rPr>
          <w:rFonts w:ascii="IRNazanin" w:hAnsi="IRNazanin" w:eastAsia="IRNazanin"/>
          <w:color w:val="111111"/>
          <w:sz w:val="28"/>
          <w:sz w:val="28"/>
          <w:szCs w:val="28"/>
          <w:rtl w:val="true"/>
          <w:lang w:bidi="fa-IR"/>
        </w:rPr>
        <w:t>ثم ان فی المقام اجوبة علی فرض استحکام التعارض</w:t>
      </w:r>
      <w:r>
        <w:rPr>
          <w:rFonts w:eastAsia="IRNazanin" w:cs="IRNazanin"/>
          <w:color w:val="111111"/>
          <w:sz w:val="28"/>
          <w:szCs w:val="28"/>
          <w:rtl w:val="true"/>
          <w:lang w:bidi="fa-IR"/>
        </w:rPr>
        <w:t>:</w:t>
      </w:r>
    </w:p>
    <w:p>
      <w:pPr>
        <w:pStyle w:val="Heading6"/>
        <w:numPr>
          <w:ilvl w:val="5"/>
          <w:numId w:val="1"/>
        </w:numPr>
        <w:rPr/>
      </w:pPr>
      <w:bookmarkStart w:id="845" w:name="__RefHeading___Toc1802726_1468164448"/>
      <w:bookmarkStart w:id="846" w:name="_Toc327"/>
      <w:bookmarkEnd w:id="845"/>
      <w:r>
        <w:rPr>
          <w:rtl w:val="true"/>
        </w:rPr>
        <w:t>الاول</w:t>
      </w:r>
      <w:r>
        <w:rPr>
          <w:rtl w:val="true"/>
        </w:rPr>
        <w:t>:</w:t>
      </w:r>
      <w:r>
        <w:rPr>
          <w:rtl w:val="true"/>
        </w:rPr>
        <w:t>ما فی المستمسک ان جماهیر الاصحاب اعرضوا عن روایات الطهارة</w:t>
      </w:r>
      <w:bookmarkEnd w:id="846"/>
    </w:p>
    <w:p>
      <w:pPr>
        <w:pStyle w:val="BookText"/>
        <w:rPr/>
      </w:pPr>
      <w:r>
        <w:rPr>
          <w:rFonts w:ascii="IRNazanin" w:hAnsi="IRNazanin" w:eastAsia="IRNazanin"/>
          <w:color w:val="111111"/>
          <w:sz w:val="28"/>
          <w:sz w:val="28"/>
          <w:szCs w:val="28"/>
          <w:rtl w:val="true"/>
          <w:lang w:bidi="fa-IR"/>
        </w:rPr>
        <w:t>و عدم الانفعال،</w:t>
      </w:r>
    </w:p>
    <w:p>
      <w:pPr>
        <w:pStyle w:val="BookText"/>
        <w:rPr/>
      </w:pPr>
      <w:r>
        <w:rPr>
          <w:rFonts w:ascii="IRNazanin" w:hAnsi="IRNazanin" w:eastAsia="IRNazanin"/>
          <w:color w:val="111111"/>
          <w:sz w:val="28"/>
          <w:sz w:val="28"/>
          <w:szCs w:val="28"/>
          <w:rtl w:val="true"/>
          <w:lang w:bidi="fa-IR"/>
        </w:rPr>
        <w:t>و لیست هی إلا کورود غیرها فی مسائل اخری مما علم الخلل</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bookmarkStart w:id="847" w:name="pg13747_165404"/>
    </w:p>
    <w:p>
      <w:pPr>
        <w:pStyle w:val="BookText"/>
        <w:rPr/>
      </w:pPr>
      <w:bookmarkEnd w:id="847"/>
      <w:r>
        <w:rPr>
          <w:rFonts w:ascii="IRNazanin" w:hAnsi="IRNazanin" w:eastAsia="IRNazanin"/>
          <w:color w:val="111111"/>
          <w:sz w:val="28"/>
          <w:sz w:val="28"/>
          <w:szCs w:val="28"/>
          <w:rtl w:val="true"/>
          <w:lang w:bidi="fa-IR"/>
        </w:rPr>
        <w:t>فیها إما فی الجهة أو النقل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تام ان استند الی استقراء للطبقات الأولی من الفقهاء و عصر الرواة الکاشف عن السیرة المتشرعیة الخاصة بالمذهب،أو کان منشأه استفاضة و تواتر أحد المتعارضین مع کون الطرف الآخر آحاد الروایات،و نظیر المقام مسألة ذبح اهل الکتاب،و یبقی سؤال الفرق مع نجاسة أهل الکتاب التی بنی فیها فی الفتوی علی الطهارة،مع انه لم ینقل فیها لأحد خلاف صریح</w:t>
      </w:r>
      <w:r>
        <w:rPr>
          <w:rFonts w:eastAsia="IRNazanin" w:cs="IRNazanin"/>
          <w:color w:val="111111"/>
          <w:sz w:val="28"/>
          <w:szCs w:val="28"/>
          <w:rtl w:val="true"/>
          <w:lang w:bidi="fa-IR"/>
        </w:rPr>
        <w:t>.</w:t>
      </w:r>
    </w:p>
    <w:p>
      <w:pPr>
        <w:pStyle w:val="Heading6"/>
        <w:numPr>
          <w:ilvl w:val="5"/>
          <w:numId w:val="1"/>
        </w:numPr>
        <w:rPr/>
      </w:pPr>
      <w:bookmarkStart w:id="848" w:name="__RefHeading___Toc1802728_1468164448"/>
      <w:bookmarkStart w:id="849" w:name="_Toc328"/>
      <w:bookmarkEnd w:id="848"/>
      <w:r>
        <w:rPr>
          <w:rtl w:val="true"/>
        </w:rPr>
        <w:t>الثانی</w:t>
      </w:r>
      <w:r>
        <w:rPr>
          <w:rtl w:val="true"/>
        </w:rPr>
        <w:t>:</w:t>
      </w:r>
      <w:r>
        <w:rPr>
          <w:rtl w:val="true"/>
        </w:rPr>
        <w:t>تنظیر المقام بما ورد فی البئر لو لا ذهاب المعظم الی القول بالنجاسة،</w:t>
      </w:r>
      <w:bookmarkEnd w:id="849"/>
    </w:p>
    <w:p>
      <w:pPr>
        <w:pStyle w:val="BookText"/>
        <w:rPr/>
      </w:pPr>
      <w:r>
        <w:rPr>
          <w:rFonts w:ascii="IRNazanin" w:hAnsi="IRNazanin" w:eastAsia="IRNazanin"/>
          <w:color w:val="111111"/>
          <w:sz w:val="28"/>
          <w:sz w:val="28"/>
          <w:szCs w:val="28"/>
          <w:rtl w:val="true"/>
          <w:lang w:bidi="fa-IR"/>
        </w:rPr>
        <w:t xml:space="preserve">بالجمع بینها بالحمل علی مراتب الطهارة و القذارة أی الحمل علی الاستحباب أو الکراهة،نظیر ما قیل فی تحدید الکر انه للمعتاد تغیره و عدمه،أو بحمل النهی عن خصوص الوضوء و الغسل أی سلب الطهوریة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 عرفت مما تقدم فی طوائف الروایات أن بعضها ناصّ علی النجاسة لا یقبل التأویل</w:t>
      </w:r>
      <w:r>
        <w:rPr>
          <w:rFonts w:eastAsia="IRNazanin" w:cs="IRNazanin"/>
          <w:color w:val="111111"/>
          <w:sz w:val="28"/>
          <w:szCs w:val="28"/>
          <w:rtl w:val="true"/>
          <w:lang w:bidi="fa-IR"/>
        </w:rPr>
        <w:t>.</w:t>
      </w:r>
    </w:p>
    <w:p>
      <w:pPr>
        <w:pStyle w:val="Heading6"/>
        <w:numPr>
          <w:ilvl w:val="5"/>
          <w:numId w:val="1"/>
        </w:numPr>
        <w:rPr/>
      </w:pPr>
      <w:bookmarkStart w:id="850" w:name="__RefHeading___Toc1802730_1468164448"/>
      <w:bookmarkStart w:id="851" w:name="_Toc329"/>
      <w:bookmarkEnd w:id="850"/>
      <w:r>
        <w:rPr>
          <w:rtl w:val="true"/>
        </w:rPr>
        <w:t>الثالث</w:t>
      </w:r>
      <w:r>
        <w:rPr>
          <w:rtl w:val="true"/>
        </w:rPr>
        <w:t>:</w:t>
      </w:r>
      <w:r>
        <w:rPr>
          <w:rtl w:val="true"/>
        </w:rPr>
        <w:t>أن المقام من تقابل الحجة مع اللاحجة</w:t>
      </w:r>
      <w:bookmarkEnd w:id="851"/>
    </w:p>
    <w:p>
      <w:pPr>
        <w:pStyle w:val="BookText"/>
        <w:rPr/>
      </w:pPr>
      <w:r>
        <w:rPr>
          <w:rFonts w:ascii="IRNazanin" w:hAnsi="IRNazanin" w:eastAsia="IRNazanin"/>
          <w:color w:val="111111"/>
          <w:sz w:val="28"/>
          <w:sz w:val="28"/>
          <w:szCs w:val="28"/>
          <w:rtl w:val="true"/>
          <w:lang w:bidi="fa-IR"/>
        </w:rPr>
        <w:t xml:space="preserve">حیث أن التواتر الاجمالی یسقط اعتبار الآخر عن الحجیة </w:t>
      </w:r>
      <w:r>
        <w:rPr>
          <w:rStyle w:val="FootnoteAnchor"/>
          <w:rtl w:val="true"/>
        </w:rPr>
        <w:footnoteReference w:id="923"/>
      </w:r>
      <w:r>
        <w:rPr>
          <w:rFonts w:ascii="IRNazanin" w:hAnsi="IRNazanin" w:eastAsia="IRNazanin"/>
          <w:color w:val="111111"/>
          <w:sz w:val="28"/>
          <w:sz w:val="28"/>
          <w:szCs w:val="28"/>
          <w:rtl w:val="true"/>
          <w:lang w:bidi="fa-IR"/>
        </w:rPr>
        <w:t>،و هذا الوجه یرجع الی الاول بعد فرض صراحة الطرفین و استحکام التعارض</w:t>
      </w:r>
      <w:r>
        <w:rPr>
          <w:rFonts w:eastAsia="IRNazanin" w:cs="IRNazanin"/>
          <w:color w:val="111111"/>
          <w:sz w:val="28"/>
          <w:szCs w:val="28"/>
          <w:rtl w:val="true"/>
          <w:lang w:bidi="fa-IR"/>
        </w:rPr>
        <w:t>.</w:t>
      </w:r>
    </w:p>
    <w:p>
      <w:pPr>
        <w:pStyle w:val="Heading6"/>
        <w:numPr>
          <w:ilvl w:val="5"/>
          <w:numId w:val="1"/>
        </w:numPr>
        <w:rPr/>
      </w:pPr>
      <w:bookmarkStart w:id="852" w:name="__RefHeading___Toc1802732_1468164448"/>
      <w:bookmarkStart w:id="853" w:name="_Toc330"/>
      <w:bookmarkEnd w:id="852"/>
      <w:r>
        <w:rPr>
          <w:rtl w:val="true"/>
        </w:rPr>
        <w:t>الرابع</w:t>
      </w:r>
      <w:r>
        <w:rPr>
          <w:rtl w:val="true"/>
        </w:rPr>
        <w:t>:</w:t>
      </w:r>
      <w:r>
        <w:rPr>
          <w:rtl w:val="true"/>
        </w:rPr>
        <w:t>لو فرض تساقطهما فتصل النوبة الی مطلقات طهارة الماء</w:t>
      </w:r>
      <w:bookmarkEnd w:id="853"/>
    </w:p>
    <w:p>
      <w:pPr>
        <w:pStyle w:val="BookText"/>
        <w:rPr/>
      </w:pPr>
      <w:r>
        <w:rPr>
          <w:rFonts w:ascii="IRNazanin" w:hAnsi="IRNazanin" w:eastAsia="IRNazanin"/>
          <w:color w:val="111111"/>
          <w:sz w:val="28"/>
          <w:sz w:val="28"/>
          <w:szCs w:val="28"/>
          <w:rtl w:val="true"/>
          <w:lang w:bidi="fa-IR"/>
        </w:rPr>
        <w:t>ما لم یتغیر، و مطلقات الانفعال کموثق عمار المتقدم و غیره،و النسبة بینهما التباین لکن تخصص أدلة الانفعال بمنطوق أدلة الکر فتنقلب النسبة الی العموم و الخصوص</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المطلق فتختص أدلة الانفعال بالقلیل و تخصص مطلقات الطهارة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الوجه منظور فیه حیث أن القول بانقلاب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یعتمد علی قرینیة الخاص للعام بلحاظ المراد الجدی و ان الخاص المنفصل کالمتصل فی الدلالة علی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العام المخصص بخاص کمنطوق الکر فی المقام یقابل الخاصین الآخرین و هما أدلة انفعال القلیل و أدلة عدم انفعاله و فی رتبتهما فیکون بمثابة أحد الخاصین و هو أدلة انفعال القلیل فی قبال الخاص الآخر و هو أدلة عدم انفعال القلیل،لا أن العام المخصص مرجع فوقانی بعد تساقط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أنه لو فرض فی المقام عدم ما یدل علی انفعال القلیل و هو أحد الخاصین المتعارضین،و أن ما لدینا هو أدلة عدم انفعاله و مطلقات الانفعال و منطوق أدلة الکر و اعتصامه،فانه تقع المعارضة فی رتبة واحدة بین الخاص أی أدلة عدم انفعاله و مطلقات الانفعال المخصّصة بمنطوق الکر حیث أن مطلقات الانفعال لا تحمل علی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نستخلص قاعدة و هی أن العمومات الفوقانیة اذا کانت النسبة بینها منقلبة فهی لا تصلح مرجعا فوقانیا بعد تعارض الأدلة الخاصة،اذ هی تکون طرفا للتعارض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مقتضی القاعدة عند التساقط فی المقام هو الرجوع الی مطلقات طهارة الماء ما لم یتغیر</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bookmarkStart w:id="854" w:name="pg13747_165406"/>
    </w:p>
    <w:p>
      <w:pPr>
        <w:pStyle w:val="BookText"/>
        <w:rPr/>
      </w:pPr>
      <w:bookmarkEnd w:id="854"/>
      <w:r>
        <w:rPr>
          <w:rFonts w:ascii="IRNazanin" w:hAnsi="IRNazanin" w:eastAsia="IRNazanin"/>
          <w:color w:val="111111"/>
          <w:sz w:val="28"/>
          <w:sz w:val="28"/>
          <w:szCs w:val="28"/>
          <w:rtl w:val="true"/>
          <w:lang w:bidi="fa-IR"/>
        </w:rPr>
        <w:t>من غیر 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النجاسات،</w:t>
      </w:r>
    </w:p>
    <w:p>
      <w:pPr>
        <w:pStyle w:val="Heading6"/>
        <w:numPr>
          <w:ilvl w:val="5"/>
          <w:numId w:val="1"/>
        </w:numPr>
        <w:rPr/>
      </w:pPr>
      <w:bookmarkStart w:id="855" w:name="__RefHeading___Toc1802734_1468164448"/>
      <w:bookmarkStart w:id="856" w:name="_Toc331"/>
      <w:bookmarkEnd w:id="855"/>
      <w:r>
        <w:rPr>
          <w:rtl w:val="true"/>
        </w:rPr>
        <w:t>أدلة انفعال القلیل بالمتنجس</w:t>
      </w:r>
      <w:bookmarkEnd w:id="856"/>
    </w:p>
    <w:p>
      <w:pPr>
        <w:pStyle w:val="BookText"/>
        <w:rPr/>
      </w:pPr>
      <w:r>
        <w:rPr>
          <w:rFonts w:ascii="IRNazanin" w:hAnsi="IRNazanin" w:eastAsia="IRNazanin"/>
          <w:color w:val="111111"/>
          <w:sz w:val="28"/>
          <w:sz w:val="28"/>
          <w:szCs w:val="28"/>
          <w:rtl w:val="true"/>
          <w:lang w:bidi="fa-IR"/>
        </w:rPr>
        <w:t>النجس و المتنجس فی الجملة و یشمله اطلاقات الاجماعات المنقولة، و خالف فی خصوص المتنجس من متأخری الاعصار المحقق الخراسانی و هو المحکی عن تلمیذه المحقق الاصفهانی فی البحث،و أما مطلق المتنجس فسیأتی عند البحث عن قاعدة تنجیس مطلق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p>
    <w:p>
      <w:pPr>
        <w:pStyle w:val="Heading6"/>
        <w:numPr>
          <w:ilvl w:val="5"/>
          <w:numId w:val="1"/>
        </w:numPr>
        <w:rPr/>
      </w:pPr>
      <w:bookmarkStart w:id="857" w:name="__RefHeading___Toc1802736_1468164448"/>
      <w:bookmarkStart w:id="858" w:name="_Toc332"/>
      <w:bookmarkEnd w:id="857"/>
      <w:r>
        <w:rPr>
          <w:rtl w:val="true"/>
        </w:rPr>
        <w:t>الاول أولا</w:t>
      </w:r>
      <w:r>
        <w:rPr>
          <w:rtl w:val="true"/>
        </w:rPr>
        <w:t>:</w:t>
      </w:r>
      <w:r>
        <w:rPr>
          <w:rtl w:val="true"/>
        </w:rPr>
        <w:t>مفهوم أخبار الکر،</w:t>
      </w:r>
      <w:bookmarkEnd w:id="858"/>
    </w:p>
    <w:p>
      <w:pPr>
        <w:pStyle w:val="BookText"/>
        <w:rPr/>
      </w:pPr>
      <w:r>
        <w:rPr>
          <w:rFonts w:ascii="IRNazanin" w:hAnsi="IRNazanin" w:eastAsia="IRNazanin"/>
          <w:color w:val="111111"/>
          <w:sz w:val="28"/>
          <w:sz w:val="28"/>
          <w:szCs w:val="28"/>
          <w:rtl w:val="true"/>
          <w:lang w:bidi="fa-IR"/>
        </w:rPr>
        <w:t>حیث أن الشیء فی المنطوق مطلق شامل للنجس 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اشکل جماعة علی التمسک به بان نقیض السالبة الکلیة موجبة جزئیة لا الموجبة الکلیة و القدر المتیقن منه عین النجس،و أن الشرطیة من تعلیق العموم علی الشرط،أی تعلیق العموم المسلوب لا السلب العام کی یکون المفهوم کلیا، فالمفهوم حاصله اذا لم یبلغ قدر کر ینجسه شیء و هو صادق علی البعض،فهو علی حد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زید فلا تکرم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ما تراه تجده مشغولا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أدوات الاهمال و الظرفیة لا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الاطلاق اذا کان واردا علی الجزاء المعلق فی الرتبة المتأخرة کما فی الاطلاق المستفاد من مقدمات الحکمة،فیکون للمفهوم حینئذ کلیة لأن المفهوم یدل علی انتفاء ذات الشیء لا انتفاء المطلق،أی انتفاء الجامع بین المطلق و المقید فیساوق الکلیة بخلاف ما اذا کان التعلیق واردا علی الاطلاق فی الجزاء کما فی الاطلاق المستفاد من الدوال اللفظیة فالمفهوم قضیة جزئیة حینئذ لکونه انتفاء المطلق،و حیث أن منطوق اخبار الکر الاطلاق مستفاد من وقوع</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bookmarkStart w:id="859" w:name="pg13747_165407"/>
    </w:p>
    <w:p>
      <w:pPr>
        <w:pStyle w:val="BookText"/>
        <w:rPr/>
      </w:pPr>
      <w:bookmarkEnd w:id="859"/>
      <w:r>
        <w:rPr>
          <w:rFonts w:ascii="IRNazanin" w:hAnsi="IRNazanin" w:eastAsia="IRNazanin"/>
          <w:color w:val="111111"/>
          <w:sz w:val="28"/>
          <w:sz w:val="28"/>
          <w:szCs w:val="28"/>
          <w:rtl w:val="true"/>
          <w:lang w:bidi="fa-IR"/>
        </w:rPr>
        <w:t xml:space="preserve">النکرة فی سیاق النفی فالتعلیق وارد علیه فالمفهوم من النحو الثانی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0" w:name="__RefHeading___Toc1802738_1468164448"/>
      <w:bookmarkStart w:id="861" w:name="_Toc333"/>
      <w:bookmarkEnd w:id="860"/>
      <w:r>
        <w:rPr>
          <w:rtl w:val="true"/>
        </w:rPr>
        <w:t>و یدفع کل ذلک</w:t>
      </w:r>
      <w:r>
        <w:rPr>
          <w:rtl w:val="true"/>
        </w:rPr>
        <w:t>:</w:t>
      </w:r>
      <w:bookmarkEnd w:id="861"/>
    </w:p>
    <w:p>
      <w:pPr>
        <w:pStyle w:val="BookText"/>
        <w:rPr/>
      </w:pPr>
      <w:r>
        <w:rPr>
          <w:rFonts w:ascii="IRNazanin" w:hAnsi="IRNazanin" w:eastAsia="IRNazanin"/>
          <w:color w:val="111111"/>
          <w:sz w:val="28"/>
          <w:sz w:val="28"/>
          <w:szCs w:val="28"/>
          <w:rtl w:val="true"/>
          <w:lang w:bidi="fa-IR"/>
        </w:rPr>
        <w:t>بأن لیس النقیض المنطقی هو النقیض العرفی للقضیة الشرطیة دائما،و بتعبیر أدق القضیة الشرطیة قد تکون منحلة الی شرطیات فیکون المفهوم المتحصل هو من المتحصل من المفاهیم المنحلة،و قد لا تنحل،و الضابط هو أن العموم قد یلحظ اسمیا فیکون هو المعلق و یکون هناک تعلیق واحد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یلحظ آلیا فیکون المعلق هو الافراد فتکون هی المعلقة و یکون هناک تعلیقات لکل فرد فرد أی عموم فی التعلیق،و هو ما عبر عنه شیخنا المحقق الانصاری فی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الشرط تارة للحکم بوصف العموم و اخری لافراد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الشرطیة هاهنا هی بلحاظ افراد الحکم اذ الکریة علة لعدم تنجس الماء من کل فرد فرد من النجاسات،سیّما و أن الاطلاق لیس مستفادا من الادوات الموضوعة للعموم بل من نفی النکرة الانحلالیة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تحصیل المفهوم بصیاغة قالب الجملة المستقلة لیس بصواب،اذ هو تبعی الوجود للمنطوق أی أنه عین جملة المنطوق و عین حدودها إلا انه یخالفه فی السلب و الایجاب،لا فی سور القضیة فاذا کان کلیا کان هو سور المفهوم أیضا، غایة الأمر أن الکلیة ان کانت ملحوظة اسمیا فی المنطوق کانت ملحوظة کذلک فی المفهوم فیکون بقوة القضیة الجزئیة،و إن آلیا فآلیا فی المفهوم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 الکلیة فی النحو الاول تکون قیدا بخلاف النحو الثانی فی المقام حیث أن الکلیة لیست قیدا فی السلب و لا المسلوب و انما هی آلة لانحلال النفی لکل فرد فرد من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ادوات الاهمال و الظرفیة لتحقق الجزاء فی فرض تحقق الشرط کما فصله المحقق التقی فی حاشیته علی المعالم بین ادوات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ادوات الشرط و ان انقسمت الی ما هو موضوع لغة للتعلیق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نحوها،و ما هو موضوع لغیره کالظرف و الاسم الموصول و غیره،إلا ان الثانی قد یضمّن التعلیق و الشرطیة کما هو مستعمل کثیرا فتفید فائدة التعلیق حینئذ علی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المسجد 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الاشکال أن الشرطیة مسوقة لتحقیق الموضوع و هو نظیر ما ذکر فی آیة النبأ و دفعه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بالامثلة المزبورة فلا یتم لوجود القرینة المقامیة علی عدم إرادة الکلیة،مع أن الصحیح فی المثال الأول هو کلیة المفهوم و هو ارتفاع النهی عن اکرام کل الافراد و لیس المفهوم الامر باکرام الکل،و الشرط فی المثال الثانی لیس شرطا حقیقة،و انما هو کنایة عن الاشتغال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ورود التعلیق علی الاطلاق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و ممنوع،حیث أن التعلیق دائم الورود علی جملة الجزاء بما لها من الحدّ و السور،أی ان التعلیق فی القضیة المرکبة دائم العروض علی العموم فی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الثانیة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المدار علی لحاظ العموم و السور اسمیا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bookmarkStart w:id="862" w:name="pg13747_165409"/>
    </w:p>
    <w:p>
      <w:pPr>
        <w:pStyle w:val="BookText"/>
        <w:rPr/>
      </w:pPr>
      <w:bookmarkEnd w:id="862"/>
      <w:r>
        <w:rPr>
          <w:rFonts w:ascii="IRNazanin" w:hAnsi="IRNazanin" w:eastAsia="IRNazanin"/>
          <w:color w:val="111111"/>
          <w:sz w:val="28"/>
          <w:sz w:val="28"/>
          <w:szCs w:val="28"/>
          <w:rtl w:val="true"/>
          <w:lang w:bidi="fa-IR"/>
        </w:rPr>
        <w:t>کقید أو آلیا لیکون فی قوة جمل جزائیة منحلة متعددة لیتعدد التعلیق،فالصحیح شمول المفهوم لکل من النجس و المتنجس کالمنطوق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وقوع نفس المنطوق فی الجواب عن اسئلة الموارد المتعددة التی منها ما هو شامل بإطلاقه للمتنجس،کما فی السؤال عن الماء فی الرکی </w:t>
      </w:r>
      <w:r>
        <w:rPr>
          <w:rStyle w:val="FootnoteAnchor"/>
          <w:rtl w:val="true"/>
        </w:rPr>
        <w:footnoteReference w:id="926"/>
      </w:r>
      <w:r>
        <w:rPr>
          <w:rFonts w:ascii="IRNazanin" w:hAnsi="IRNazanin" w:eastAsia="IRNazanin"/>
          <w:color w:val="111111"/>
          <w:sz w:val="28"/>
          <w:sz w:val="28"/>
          <w:szCs w:val="28"/>
          <w:rtl w:val="true"/>
          <w:lang w:bidi="fa-IR"/>
        </w:rPr>
        <w:t xml:space="preserve">انه اذا کان کرا لم ینجسه شیء،إذ انفعال مائها لمعرضیته لملاقاة المتنجس و النجس، کما فی السؤال عن الجنب یدخل اصبعه فی الرکوة و هی قذرة انه یهریقه </w:t>
      </w:r>
      <w:r>
        <w:rPr>
          <w:rStyle w:val="FootnoteAnchor"/>
          <w:rtl w:val="true"/>
        </w:rPr>
        <w:footnoteReference w:id="927"/>
      </w:r>
      <w:r>
        <w:rPr>
          <w:rFonts w:ascii="IRNazanin" w:hAnsi="IRNazanin" w:eastAsia="IRNazanin"/>
          <w:color w:val="111111"/>
          <w:sz w:val="28"/>
          <w:sz w:val="28"/>
          <w:szCs w:val="28"/>
          <w:rtl w:val="true"/>
          <w:lang w:bidi="fa-IR"/>
        </w:rPr>
        <w:t xml:space="preserve">، المحمول علی ما دون الکر و کما فی صحیح ابن مسلم الوارد فی اغتسال الجنب </w:t>
      </w:r>
      <w:r>
        <w:rPr>
          <w:rStyle w:val="FootnoteAnchor"/>
          <w:rtl w:val="true"/>
        </w:rPr>
        <w:footnoteReference w:id="928"/>
      </w:r>
      <w:r>
        <w:rPr>
          <w:rFonts w:ascii="Amiri" w:hAnsi="Amiri" w:eastAsia="Amiri" w:cs="Amiri"/>
          <w:color w:val="111111"/>
          <w:sz w:val="28"/>
          <w:sz w:val="28"/>
          <w:szCs w:val="28"/>
          <w:rtl w:val="true"/>
          <w:lang w:bidi="ar-SA"/>
        </w:rPr>
        <w:t xml:space="preserve">و أما السؤال عن دخول الدجاجة و الحمامة </w:t>
      </w:r>
      <w:r>
        <w:rPr>
          <w:rStyle w:val="FootnoteAnchor"/>
          <w:rtl w:val="true"/>
        </w:rPr>
        <w:footnoteReference w:id="929"/>
      </w:r>
      <w:r>
        <w:rPr>
          <w:rFonts w:ascii="IRNazanin" w:hAnsi="IRNazanin" w:eastAsia="IRNazanin"/>
          <w:color w:val="111111"/>
          <w:sz w:val="28"/>
          <w:sz w:val="28"/>
          <w:szCs w:val="28"/>
          <w:rtl w:val="true"/>
          <w:lang w:bidi="fa-IR"/>
        </w:rPr>
        <w:t>ففی اطلاقه للمتنجس نظر لا یخفی</w:t>
      </w:r>
      <w:r>
        <w:rPr>
          <w:rFonts w:eastAsia="IRNazanin" w:cs="IRNazanin"/>
          <w:color w:val="111111"/>
          <w:sz w:val="28"/>
          <w:szCs w:val="28"/>
          <w:rtl w:val="true"/>
          <w:lang w:bidi="fa-IR"/>
        </w:rPr>
        <w:t>.</w:t>
      </w:r>
    </w:p>
    <w:p>
      <w:pPr>
        <w:pStyle w:val="Heading6"/>
        <w:numPr>
          <w:ilvl w:val="5"/>
          <w:numId w:val="1"/>
        </w:numPr>
        <w:rPr/>
      </w:pPr>
      <w:bookmarkStart w:id="863" w:name="__RefHeading___Toc1802740_1468164448"/>
      <w:bookmarkStart w:id="864" w:name="_Toc334"/>
      <w:bookmarkEnd w:id="863"/>
      <w:r>
        <w:rPr>
          <w:rtl w:val="true"/>
        </w:rPr>
        <w:t>الثانی</w:t>
      </w:r>
      <w:r>
        <w:rPr>
          <w:rtl w:val="true"/>
        </w:rPr>
        <w:t>:</w:t>
      </w:r>
      <w:r>
        <w:rPr>
          <w:rtl w:val="true"/>
        </w:rPr>
        <w:t>ما تقدم فی أدلة الانفعال من روایات النهی عن استعمال الاوانی</w:t>
      </w:r>
      <w:bookmarkEnd w:id="864"/>
    </w:p>
    <w:p>
      <w:pPr>
        <w:pStyle w:val="BookText"/>
        <w:rPr/>
      </w:pPr>
      <w:r>
        <w:rPr>
          <w:rFonts w:ascii="Amiri" w:hAnsi="Amiri" w:eastAsia="Amiri" w:cs="Amiri"/>
          <w:color w:val="111111"/>
          <w:sz w:val="28"/>
          <w:sz w:val="28"/>
          <w:szCs w:val="28"/>
          <w:rtl w:val="true"/>
          <w:lang w:bidi="ar-SA"/>
        </w:rPr>
        <w:t>المستعملة</w:t>
      </w:r>
    </w:p>
    <w:p>
      <w:pPr>
        <w:pStyle w:val="BookText"/>
        <w:rPr/>
      </w:pPr>
      <w:r>
        <w:rPr>
          <w:rFonts w:ascii="IRNazanin" w:hAnsi="IRNazanin" w:eastAsia="IRNazanin"/>
          <w:color w:val="111111"/>
          <w:sz w:val="28"/>
          <w:sz w:val="28"/>
          <w:szCs w:val="28"/>
          <w:rtl w:val="true"/>
          <w:lang w:bidi="fa-IR"/>
        </w:rPr>
        <w:t>للخمر و نحوه من النجاسات قبل غسلها أو الأمر بغسلها قبل استعمالها،حیث أن الآنیة بنفسها لیست مما یستعمل فی ما یشترط فیه الطهارة، بل بلحاظ انفعال ملاقیها من الماء و المائع،فتکون دالة علی انفعال القلیل و لو بوسائط للکلیة المستفادة من مثل موثق عمار المتقدم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المحقق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دلالتها بأن مفادها هو حرمة استعمالها حال کونها متنجسة و لو بلحاظ تنفر الطبع من تناول ما فیها و هی قذرة لا تأثیرها فی نجاسة المائع المظروف الملاقی لها و لو بعد نقله الی مکان آخر،کما</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bookmarkStart w:id="865" w:name="pg13747_165410"/>
    </w:p>
    <w:p>
      <w:pPr>
        <w:pStyle w:val="BookText"/>
        <w:rPr/>
      </w:pPr>
      <w:bookmarkEnd w:id="865"/>
      <w:r>
        <w:rPr>
          <w:rFonts w:ascii="IRNazanin" w:hAnsi="IRNazanin" w:eastAsia="IRNazanin"/>
          <w:color w:val="111111"/>
          <w:sz w:val="28"/>
          <w:sz w:val="28"/>
          <w:szCs w:val="28"/>
          <w:rtl w:val="true"/>
          <w:lang w:bidi="fa-IR"/>
        </w:rPr>
        <w:t xml:space="preserve">فی أمر المولی عبده بغسل أوانیه الوسخة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الاستظهار بعید،سیّما و أن غسلها یتم بإراقة الغسالة،و قیاس القذارة العرفیة علی الشرعیة فی المقام ممنوع بعد الالتفات الی السرایة التی حکم الشارع بالانفعال بتوسطها فی موارد،مع أن القذارة العرفیة فی المقام أیضا مسریة فانهم یرون تقذر الطعام و لو بعد انفصاله عن الاناء الوسخ القذر</w:t>
      </w:r>
      <w:r>
        <w:rPr>
          <w:rFonts w:eastAsia="IRNazanin" w:cs="IRNazanin"/>
          <w:color w:val="111111"/>
          <w:sz w:val="28"/>
          <w:szCs w:val="28"/>
          <w:rtl w:val="true"/>
          <w:lang w:bidi="fa-IR"/>
        </w:rPr>
        <w:t>.</w:t>
      </w:r>
    </w:p>
    <w:p>
      <w:pPr>
        <w:pStyle w:val="Heading6"/>
        <w:numPr>
          <w:ilvl w:val="5"/>
          <w:numId w:val="1"/>
        </w:numPr>
        <w:rPr/>
      </w:pPr>
      <w:bookmarkStart w:id="866" w:name="__RefHeading___Toc1802742_1468164448"/>
      <w:bookmarkStart w:id="867" w:name="_Toc335"/>
      <w:bookmarkEnd w:id="866"/>
      <w:r>
        <w:rPr>
          <w:rtl w:val="true"/>
        </w:rPr>
        <w:t>الثالث</w:t>
      </w:r>
      <w:r>
        <w:rPr>
          <w:rtl w:val="true"/>
        </w:rPr>
        <w:t>:</w:t>
      </w:r>
      <w:r>
        <w:rPr>
          <w:rtl w:val="true"/>
        </w:rPr>
        <w:t>ما تقدم أیضا فی أدلة الانفعال من الروایات الناهیة عن الوضوء من</w:t>
      </w:r>
      <w:bookmarkEnd w:id="867"/>
    </w:p>
    <w:p>
      <w:pPr>
        <w:pStyle w:val="BookText"/>
        <w:rPr/>
      </w:pPr>
      <w:r>
        <w:rPr>
          <w:rFonts w:ascii="IRNazanin" w:hAnsi="IRNazanin" w:eastAsia="IRNazanin"/>
          <w:color w:val="111111"/>
          <w:sz w:val="28"/>
          <w:sz w:val="28"/>
          <w:szCs w:val="28"/>
          <w:rtl w:val="true"/>
          <w:lang w:bidi="fa-IR"/>
        </w:rPr>
        <w:t>القلیل</w:t>
      </w:r>
    </w:p>
    <w:p>
      <w:pPr>
        <w:pStyle w:val="BookText"/>
        <w:rPr/>
      </w:pPr>
      <w:r>
        <w:rPr>
          <w:rFonts w:ascii="IRNazanin" w:hAnsi="IRNazanin" w:eastAsia="IRNazanin"/>
          <w:color w:val="111111"/>
          <w:sz w:val="28"/>
          <w:sz w:val="28"/>
          <w:szCs w:val="28"/>
          <w:rtl w:val="true"/>
          <w:lang w:bidi="fa-IR"/>
        </w:rPr>
        <w:t xml:space="preserve">الذی لاقی الید القذرة </w:t>
      </w:r>
      <w:r>
        <w:rPr>
          <w:rStyle w:val="FootnoteAnchor"/>
          <w:rtl w:val="true"/>
        </w:rPr>
        <w:footnoteReference w:id="931"/>
      </w:r>
      <w:r>
        <w:rPr>
          <w:rFonts w:ascii="IRNazanin" w:hAnsi="IRNazanin" w:eastAsia="IRNazanin"/>
          <w:color w:val="111111"/>
          <w:sz w:val="28"/>
          <w:sz w:val="28"/>
          <w:szCs w:val="28"/>
          <w:rtl w:val="true"/>
          <w:lang w:bidi="fa-IR"/>
        </w:rPr>
        <w:t>،کموثق سماعة عن أبی بصیر عنهم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ادخلت یدک فی الاناء قبل أن تغسلها فلا بأس إلا ان یکون أصابها قذر بول أو جنابة،فإن أدخلت یدک فی الماء و فیها شیء من ذلک فأهرق ذلک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شهاب 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لم یکن أصاب یده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موثقتی سماعة إلا ان المفروض فیهما أصاب الید شیء من المنی فتکونان دالتین بالإطلاق علی المتنجس ان لم یکن منصرفهما خصوص الید من حیث هی متنجسة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ابن أبی نصر قال 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یدخل یده فی الاناء و هی قذرة؟قال یکفی الاناء،و کذا صحیح ابی بصیر الآخر 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یستفاد من مثل صحیح ابن أبی نصر انه کلما کانت الید متنجسة لا بد من غسلها فانها موجبة لانفعال القلیل،لکن ذلک تقذر للید و قذارة</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bookmarkStart w:id="868" w:name="pg13747_165411"/>
    </w:p>
    <w:p>
      <w:pPr>
        <w:pStyle w:val="BookText"/>
        <w:rPr/>
      </w:pPr>
      <w:bookmarkEnd w:id="868"/>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انصراف قذارة الید لصورة ملاقاتها لعین النجس أو لا أقل لملاقاة المتنجس الأول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منشأ المبدأ و هی القذارة هو حکم الشارع بالتنجس و نجاسة الید و لزوم غسلها و تطهیرها،و هذا نظیر ما تقدم فی الکلیة فی الاوانی فی الدلیل الثانی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الی عموم معنی قذارة الید صحیح زرارة فی الوضوء البیانی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بقعب فیه شیء من ماء،فوضعه بین یدیه،ثم حسر عن ذراعیه ثم غمس فیه کفه الیمنی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هکذا،اذا کانت الکف طاهرة،ثم غرف ملأها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933"/>
      </w:r>
      <w:r>
        <w:rPr>
          <w:rFonts w:ascii="IRNazanin" w:hAnsi="IRNazanin" w:eastAsia="IRNazanin"/>
          <w:color w:val="111111"/>
          <w:sz w:val="28"/>
          <w:sz w:val="28"/>
          <w:szCs w:val="28"/>
          <w:rtl w:val="true"/>
          <w:lang w:bidi="fa-IR"/>
        </w:rPr>
        <w:t>،و هی علی نسق دلالة الروایات السابقة الناهیة عن التوضؤ من القلیل المغموس فیه بید قذرة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اندفاع احتمال أن الاشتراط فی الصحیح لعله لمکان عدم طهوریة المستعمل فی دفع الخبث و ان کان طاهرا،لا انه منفعل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یتحصل من الدلیل الثانی و الثالث هو انفعال الماء بالمتنجس و لو بالواسطة،و أما اطلاق المتنجس منجس له فسیأتی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یستدل علی عدم انفعال القلیل بالمتنجس بمعارضة روایات أخری لما تقدم</w:t>
      </w:r>
      <w:r>
        <w:rPr>
          <w:rFonts w:eastAsia="IRNazanin" w:cs="IRNazanin"/>
          <w:color w:val="111111"/>
          <w:sz w:val="28"/>
          <w:szCs w:val="28"/>
          <w:rtl w:val="true"/>
          <w:lang w:bidi="fa-IR"/>
        </w:rPr>
        <w:t>.</w:t>
      </w:r>
    </w:p>
    <w:p>
      <w:pPr>
        <w:pStyle w:val="Heading6"/>
        <w:numPr>
          <w:ilvl w:val="5"/>
          <w:numId w:val="1"/>
        </w:numPr>
        <w:rPr/>
      </w:pPr>
      <w:bookmarkStart w:id="869" w:name="__RefHeading___Toc1802744_1468164448"/>
      <w:bookmarkStart w:id="870" w:name="_Toc336"/>
      <w:bookmarkEnd w:id="869"/>
      <w:r>
        <w:rPr>
          <w:rtl w:val="true"/>
        </w:rPr>
        <w:t>أدلة عدم الانفعال بالمتنجس</w:t>
      </w:r>
      <w:bookmarkEnd w:id="870"/>
    </w:p>
    <w:p>
      <w:pPr>
        <w:pStyle w:val="Heading6"/>
        <w:numPr>
          <w:ilvl w:val="5"/>
          <w:numId w:val="1"/>
        </w:numPr>
        <w:rPr/>
      </w:pPr>
      <w:bookmarkStart w:id="871" w:name="__RefHeading___Toc1802746_1468164448"/>
      <w:bookmarkStart w:id="872" w:name="_Toc337"/>
      <w:bookmarkEnd w:id="871"/>
      <w:r>
        <w:rPr>
          <w:rtl w:val="true"/>
        </w:rPr>
        <w:t>الاولی کموثقة أبی بصیر عنهم علیهم السلام</w:t>
      </w:r>
      <w:bookmarkEnd w:id="87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أدخلت یدک فی الاناء قبل ان</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تغسلها فلا بأس الا ان یکون أصابها قذر بول أو جنابة،فان أدخلت یدک فی الماء و فیها شیء من ذلک فأهرق ذلک الماء</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قید الانفعال بوجود القذر فی الید الظاهر فی عین النجس و لو احتمل اطلاق القذر علی المتنجس،فلا شک انه لا یطلق إلا علی المتنجس بعین النجس دون الذی بالواسطة،فتکون دالة علی أیة حال علی عدم انفعال القلیل بالمتنجس بالواسطة،مع ان الروایة ظاهرة فی الأول لفرض زوال بعض القذارة فیها و لا یکون ذلک إلا فی العینیة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الاصابة و من اضافة القذر للبول هو جهة تنجس الید، سیما و أن البول لیس المعتاد بقائه فترة طویلة،و استظهار العینیة من التبعیض فی الزوال مصادرة علی المطلوب،حیث أن فهم الزوال للبعض بعد استظهار التبعیض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اذا کانت نشویة فلا یفهم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یستظهر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 و هو یناسب العینیة لا الحکمیة،و لکنه یقابله ما تقدم من القرائن من عموم الاصابة لبقاء العین و عدمه و ظاهر الاضافة اللامیة لا البیانیة مع انه یصح استعمال الظرفیة للحکمیة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المعنی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قذارة من بول أو جنابة أی من اصابتهما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فالمشار إلیه الاصابة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نشویة مع انه لو سلمنا کون الظهور للعینیة و أنها شرط ذا مفهوم فان ذلک ینافی الصدر الذی یدل علی البأس بتوسط الاستثناء بمطلق</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bookmarkStart w:id="873" w:name="pg13747_165413"/>
    </w:p>
    <w:p>
      <w:pPr>
        <w:pStyle w:val="BookText"/>
        <w:rPr/>
      </w:pPr>
      <w:bookmarkEnd w:id="873"/>
      <w:r>
        <w:rPr>
          <w:rFonts w:ascii="IRNazanin" w:hAnsi="IRNazanin" w:eastAsia="IRNazanin"/>
          <w:color w:val="111111"/>
          <w:sz w:val="28"/>
          <w:sz w:val="28"/>
          <w:szCs w:val="28"/>
          <w:rtl w:val="true"/>
          <w:lang w:bidi="fa-IR"/>
        </w:rPr>
        <w:t>الإصابة،و لا شک ان المقدم المنطوق للصدر علی المفهوم للذیل لأنه تابع له إذ الذیل منطوقه تفسیر للصدر لمکان الفاء التفریعیة أو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الشرطیة فی الذیل علی استظهار العینیة،هی لتحقیق الموضوع کأن ولد لک ولدا فاختنه،لا للمفهوم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جاء من الشرطیة فی نظیراتها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کموثق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اصاب الرجل جنابة فأدخل یده فی الاناء فلا بأس،اذا لم یکن أصاب یده شیء من المنی</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،حیث أنا لو عملنا بإطلاق المنطوق لکان المفهوم اشتراط الانفعال باصابة المنی،مع ان هذا الشرط مسوق لتحقیق الموضوع کما هو واضح</w:t>
      </w:r>
      <w:r>
        <w:rPr>
          <w:rFonts w:eastAsia="IRNazanin" w:cs="IRNazanin"/>
          <w:color w:val="111111"/>
          <w:sz w:val="28"/>
          <w:szCs w:val="28"/>
          <w:rtl w:val="true"/>
          <w:lang w:bidi="fa-IR"/>
        </w:rPr>
        <w:t>.</w:t>
      </w:r>
    </w:p>
    <w:p>
      <w:pPr>
        <w:pStyle w:val="Heading6"/>
        <w:numPr>
          <w:ilvl w:val="5"/>
          <w:numId w:val="1"/>
        </w:numPr>
        <w:rPr/>
      </w:pPr>
      <w:bookmarkStart w:id="874" w:name="__RefHeading___Toc1802748_1468164448"/>
      <w:bookmarkStart w:id="875" w:name="_Toc338"/>
      <w:bookmarkEnd w:id="874"/>
      <w:r>
        <w:rPr>
          <w:rtl w:val="true"/>
        </w:rPr>
        <w:t>الروایة الثانیة</w:t>
      </w:r>
      <w:bookmarkEnd w:id="875"/>
    </w:p>
    <w:p>
      <w:pPr>
        <w:pStyle w:val="BookText"/>
        <w:rPr/>
      </w:pPr>
      <w:r>
        <w:rPr>
          <w:rFonts w:ascii="IRNazanin" w:hAnsi="IRNazanin" w:eastAsia="IRNazanin"/>
          <w:color w:val="111111"/>
          <w:sz w:val="28"/>
          <w:sz w:val="28"/>
          <w:szCs w:val="28"/>
          <w:rtl w:val="true"/>
          <w:lang w:bidi="fa-IR"/>
        </w:rPr>
        <w:t>صحیح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الحبل یکون من شعر الخنزیر،یستقی به الماء من البئر،هل یتوضأ من ذلک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حیث ان الظاهر من السؤال هو عن تقاطر القطرات من الحبل المبتل من ماء البئر عند شدّه و الاخذ بسحبه الی الأعلی،و القطرات متنجسة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البأس عن الماء الذی فی الدلو دال علی عدم انفعاله بها،و تعین هذا الاحتمال لکون الحبل عند الشد ینفصل عن ماء البئر قبل الدلو فیظل الدلو مغمورا</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bookmarkStart w:id="876" w:name="pg13747_165414"/>
    </w:p>
    <w:p>
      <w:pPr>
        <w:pStyle w:val="BookText"/>
        <w:rPr/>
      </w:pPr>
      <w:bookmarkEnd w:id="876"/>
      <w:r>
        <w:rPr>
          <w:rFonts w:ascii="IRNazanin" w:hAnsi="IRNazanin" w:eastAsia="IRNazanin"/>
          <w:color w:val="111111"/>
          <w:sz w:val="28"/>
          <w:sz w:val="28"/>
          <w:szCs w:val="28"/>
          <w:rtl w:val="true"/>
          <w:lang w:bidi="fa-IR"/>
        </w:rPr>
        <w:t>بماء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أیة حال لو فرض اجمال السؤال و احتمل انه عن ملاقاة القلیل فی الدلو لعین النجس،فعدم الاستفصال دال علی اطلاق عدم الانفعال بکلیهما، فیقید فی خصوص عین النجس للأدلة الخاصة دون المتنجس،فتنقلب نسبته مع مطلقات أدلة الانفعال فیخصصها بعین النجس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تقدم فی بحث انفعال القلیل انه متحد مع موثق الحسین بن زرارة الحاکی لسؤال أبیه عن اجزاء المیتة و ان ما لا تحل له الحیاة طاهر فعطف بالسؤال عن شعر الخنزیر،فنفی البأس هو عن حکم الشعر نفسه و انه طاهر لا عن انفعال القلیل بعد فرض نجاسته،لدخوله تحت الکلیة التی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شعر و صوف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تمامیة مفادها موکول لبحث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اخراج صورة ملاقاة عین الشعر عن مفروض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محط نظر السائل أیضا حیث ان تساقط اجزاء من الشعر المفتول حبلا متعارف، مع تعارف ملاقاته لماء الدلو عند الاخراج من فم البئر و محاولة إسکابه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بعیدة جدا،و کذا التزام التخصیص علی تقدیر اطلاقها،اذ هو من تخصیص المورد، و لذا ذکرت فی أدلة عدم انفعال القلیل بملاقاة عین النجس</w:t>
      </w:r>
      <w:r>
        <w:rPr>
          <w:rFonts w:eastAsia="IRNazanin" w:cs="IRNazanin"/>
          <w:color w:val="111111"/>
          <w:sz w:val="28"/>
          <w:szCs w:val="28"/>
          <w:rtl w:val="true"/>
          <w:lang w:bidi="fa-IR"/>
        </w:rPr>
        <w:t>.</w:t>
      </w:r>
    </w:p>
    <w:p>
      <w:pPr>
        <w:pStyle w:val="Heading6"/>
        <w:numPr>
          <w:ilvl w:val="5"/>
          <w:numId w:val="1"/>
        </w:numPr>
        <w:rPr/>
      </w:pPr>
      <w:bookmarkStart w:id="877" w:name="__RefHeading___Toc1802750_1468164448"/>
      <w:bookmarkStart w:id="878" w:name="_Toc339"/>
      <w:bookmarkEnd w:id="877"/>
      <w:r>
        <w:rPr>
          <w:rtl w:val="true"/>
        </w:rPr>
        <w:t>الروایة الثالثة</w:t>
      </w:r>
      <w:bookmarkEnd w:id="878"/>
    </w:p>
    <w:p>
      <w:pPr>
        <w:pStyle w:val="BookText"/>
        <w:rPr/>
      </w:pPr>
      <w:r>
        <w:rPr>
          <w:rFonts w:ascii="IRNazanin" w:hAnsi="IRNazanin" w:eastAsia="IRNazanin"/>
          <w:color w:val="111111"/>
          <w:sz w:val="28"/>
          <w:sz w:val="28"/>
          <w:szCs w:val="28"/>
          <w:rtl w:val="true"/>
          <w:lang w:bidi="fa-IR"/>
        </w:rPr>
        <w:t>حسنة محمد بن میسر التی تقدمت فی بحث الانفعال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الجنب ینتهی الی الماء القلیل فی الطریق،و یرید أن یغتسل منه و لیس</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bookmarkStart w:id="879" w:name="pg13747_165415"/>
    </w:p>
    <w:p>
      <w:pPr>
        <w:pStyle w:val="BookText"/>
        <w:rPr/>
      </w:pPr>
      <w:bookmarkEnd w:id="879"/>
      <w:r>
        <w:rPr>
          <w:rFonts w:ascii="Amiri" w:hAnsi="Amiri" w:eastAsia="Amiri" w:cs="Amiri"/>
          <w:color w:val="111111"/>
          <w:sz w:val="28"/>
          <w:sz w:val="28"/>
          <w:szCs w:val="28"/>
          <w:rtl w:val="true"/>
          <w:lang w:bidi="ar-SA"/>
        </w:rPr>
        <w:t>حتی برأس إبرة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 الذی لا یدرکه الطرف، معه اناء یغرف به و یداه قذرتان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یضع یده ثم یتوضأ ثم یغتسل هذا مما قال اللّه عزّ و جل 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939"/>
      </w:r>
      <w:r>
        <w:rPr>
          <w:rFonts w:ascii="IRNazanin" w:hAnsi="IRNazanin" w:eastAsia="IRNazanin"/>
          <w:color w:val="111111"/>
          <w:sz w:val="28"/>
          <w:sz w:val="28"/>
          <w:szCs w:val="28"/>
          <w:rtl w:val="true"/>
          <w:lang w:bidi="fa-IR"/>
        </w:rPr>
        <w:t>،لکن تقدم احتمال التصحیف فیها بقرینة اتحاد الراوی عنه انه روی مضمون مماثل لکن نفی الحرج متعلق بعدم مانعیة الملاقی لبدن الجنب و بقاء طهارته</w:t>
      </w:r>
      <w:r>
        <w:rPr>
          <w:rFonts w:eastAsia="IRNazanin" w:cs="IRNazanin"/>
          <w:color w:val="111111"/>
          <w:sz w:val="28"/>
          <w:szCs w:val="28"/>
          <w:rtl w:val="true"/>
          <w:lang w:bidi="fa-IR"/>
        </w:rPr>
        <w:t>.</w:t>
      </w:r>
    </w:p>
    <w:p>
      <w:pPr>
        <w:pStyle w:val="Heading6"/>
        <w:numPr>
          <w:ilvl w:val="5"/>
          <w:numId w:val="1"/>
        </w:numPr>
        <w:rPr/>
      </w:pPr>
      <w:bookmarkStart w:id="880" w:name="__RefHeading___Toc1802752_1468164448"/>
      <w:bookmarkStart w:id="881" w:name="_Toc340"/>
      <w:bookmarkEnd w:id="880"/>
      <w:r>
        <w:rPr>
          <w:rtl w:val="true"/>
        </w:rPr>
        <w:t>الروایة الرابعة</w:t>
      </w:r>
      <w:bookmarkEnd w:id="881"/>
    </w:p>
    <w:p>
      <w:pPr>
        <w:pStyle w:val="BookText"/>
        <w:rPr/>
      </w:pPr>
      <w:r>
        <w:rPr>
          <w:rFonts w:ascii="IRNazanin" w:hAnsi="IRNazanin" w:eastAsia="IRNazanin"/>
          <w:color w:val="111111"/>
          <w:sz w:val="28"/>
          <w:sz w:val="28"/>
          <w:szCs w:val="28"/>
          <w:rtl w:val="true"/>
          <w:lang w:bidi="fa-IR"/>
        </w:rPr>
        <w:t>کما یمکن ان یستدل أیضا بمصحح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فی مغتسل یبال فیه و یغتسل من الجنابة،فیقع فی الاناء ماء ینزو من الأرض،فقال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،لکن فی کون الذی ینزو من الأرض لاقی موضع متنجس محل شک فی الفرض بعد افتراض اعتیاد الاغتسال من الجنابة فیه</w:t>
      </w:r>
      <w:r>
        <w:rPr>
          <w:rFonts w:eastAsia="IRNazanin" w:cs="IRNazanin"/>
          <w:color w:val="111111"/>
          <w:sz w:val="28"/>
          <w:szCs w:val="28"/>
          <w:rtl w:val="true"/>
          <w:lang w:bidi="fa-IR"/>
        </w:rPr>
        <w:t>.</w:t>
      </w:r>
    </w:p>
    <w:p>
      <w:pPr>
        <w:pStyle w:val="Heading6"/>
        <w:numPr>
          <w:ilvl w:val="5"/>
          <w:numId w:val="1"/>
        </w:numPr>
        <w:rPr/>
      </w:pPr>
      <w:bookmarkStart w:id="882" w:name="__RefHeading___Toc1802754_1468164448"/>
      <w:bookmarkStart w:id="883" w:name="_Toc341"/>
      <w:bookmarkEnd w:id="882"/>
      <w:r>
        <w:rPr>
          <w:rtl w:val="true"/>
        </w:rPr>
        <w:t>انفعال القلیل بالدم الیسیر</w:t>
      </w:r>
      <w:bookmarkEnd w:id="883"/>
    </w:p>
    <w:p>
      <w:pPr>
        <w:pStyle w:val="BookText"/>
        <w:rPr/>
      </w:pPr>
      <w:r>
        <w:rPr>
          <w:rFonts w:ascii="IRNazanin" w:hAnsi="IRNazanin" w:eastAsia="IRNazanin"/>
          <w:color w:val="111111"/>
          <w:sz w:val="28"/>
          <w:sz w:val="28"/>
          <w:szCs w:val="28"/>
          <w:rtl w:val="true"/>
          <w:lang w:bidi="fa-IR"/>
        </w:rPr>
        <w:t xml:space="preserve">خلافا لما یظهر من الشیخ فی الاستبصار من حمل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بحث الانفعال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رعف فامتخط فصار ذلک الدم قطعا صغارا فأصاب إناءه هل یصلح الوضوء منه؟قال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شیء یستبین فی الماء فلا بأس و ان کان شیئا بینا فلا توضأ منه</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علی ما لا یدرکه الطرف،و کذا ذکر فی المبسوط ملحقا به غیره من النجاسات و انها معفو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عدة من متأخری العصر الی أن الاجزاء المدرکة عقلا لا بالحسن</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bookmarkStart w:id="884" w:name="pg13747_165416"/>
    </w:p>
    <w:p>
      <w:pPr>
        <w:pStyle w:val="BookText"/>
        <w:rPr/>
      </w:pPr>
      <w:bookmarkEnd w:id="884"/>
      <w:r>
        <w:rPr>
          <w:rFonts w:ascii="IRNazanin" w:hAnsi="IRNazanin" w:eastAsia="IRNazanin"/>
          <w:color w:val="111111"/>
          <w:sz w:val="28"/>
          <w:sz w:val="28"/>
          <w:szCs w:val="28"/>
          <w:rtl w:val="true"/>
          <w:lang w:bidi="fa-IR"/>
        </w:rPr>
        <w:t>سواء کان مجتمعا أو متفرقا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اتصالها بالسواقی،فلو کان هناک حفر متعددة فیها الماء و اتصلت بالسواقی،و لم یکن المجموع کرا اذا لاقی أو بتوسط العین المسلحة لا اعتداد بها لعدم اندراجها فی موضوع الحکم بعد تقیّده بالمقدار المعتد به لدی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له فی بعض الکلمات بالغبار المتولد من القذارة الجافة،و هو فی محله و ان کان فی المثال نظر،کما ورد فی بعض الروایات من عدم الاعتداد باللون بعد ذهاب العین،الذی هو ذهاب حسی لا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فالاظهر فی مفادها أنها متعرضة لحالة الشک فی الإصابة و الملاقاة للماء،کما هو الدارج فی استعمال مادة التبین و ان اسند الی الشیء إلا انه نفی التبین کنایة عن العدم لا الوجود غیر المدرک،و أما فرضه لاصابة الاناء فبلحاظ الاحساس و التخیل لا القطع و الجزم باعتبار أن بدء اتجاه حرکة المخاط من الانف محسوس الوجهة اجمالا حال الامتخاط و ان جهل المنتهی و موضع اصابته تفصیلا</w:t>
      </w:r>
      <w:r>
        <w:rPr>
          <w:rFonts w:eastAsia="IRNazanin" w:cs="IRNazanin"/>
          <w:color w:val="111111"/>
          <w:sz w:val="28"/>
          <w:szCs w:val="28"/>
          <w:rtl w:val="true"/>
          <w:lang w:bidi="fa-IR"/>
        </w:rPr>
        <w:t>.</w:t>
      </w:r>
    </w:p>
    <w:p>
      <w:pPr>
        <w:pStyle w:val="Heading6"/>
        <w:numPr>
          <w:ilvl w:val="5"/>
          <w:numId w:val="1"/>
        </w:numPr>
        <w:rPr/>
      </w:pPr>
      <w:bookmarkStart w:id="885" w:name="__RefHeading___Toc1802756_1468164448"/>
      <w:bookmarkStart w:id="886" w:name="_Toc342"/>
      <w:bookmarkEnd w:id="885"/>
      <w:r>
        <w:rPr>
          <w:rtl w:val="true"/>
        </w:rPr>
        <w:t>الاعتبار بوحدة الکم</w:t>
      </w:r>
      <w:bookmarkEnd w:id="886"/>
    </w:p>
    <w:p>
      <w:pPr>
        <w:pStyle w:val="BookText"/>
        <w:rPr/>
      </w:pPr>
      <w:r>
        <w:rPr>
          <w:rFonts w:ascii="IRNazanin" w:hAnsi="IRNazanin" w:eastAsia="IRNazanin"/>
          <w:color w:val="111111"/>
          <w:sz w:val="28"/>
          <w:sz w:val="28"/>
          <w:szCs w:val="28"/>
          <w:rtl w:val="true"/>
          <w:lang w:bidi="fa-IR"/>
        </w:rPr>
        <w:t>کما ذهب إلیه الکثیر أو الأکثر خلافا لصاحب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النسبة إلیه هو ما ذکره فی مسئلة اشتراط اتحاد سطوح ابعاض الکر دلیلا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ظاهر اکثر الأخبار الکر الاجتماع فی الماء و صدق الوحدة و الکثرة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النسبة نظر حیث انه فی مقام اشتراط اتحاد السطوح فی مثل صورة الغدیرین و نحوه کمثال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أیا ما کان فوجه الاکتفاء بالاتصال هو اطلاقات الکر و ان غایة ما یستفاد منها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النجس واحدة منها تنجس المجموع،و ان کان بقدر الکر لا ینجس،و ان کان متفرقا علی الوجه المذکور،فلو کان ما فی کل حفرة دون الکر و کان المجموع کرا و لاقی واحدة منها النجس لم تنجس لاتصالها بالبقیة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اعتبار وحدة الکم لا الوحدة الظرفیة و المکانیة،و الاولی حاصلة مع اتصال السطوح فهو ماء واحد بلحاظها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بتهافت ما ذکروه فی المقام مع ما ذکروه فی تطهیر القلیل،من أن مقتضی القاعدة عدم تطهره بالاتصال بالکثیر،لتعدد الماء مع الاتصال فیتبعض الحکم فیهما و 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ادلة اعتصام الکر لا تدل علی اعتصام المتصل به المتمیز موضوعا بل علی اعتصام خصوص ما هو من ابعاض الکر،وجه التهافت أن القلیل المتصل بالکر إن لم یکن من ابعاضه أی لم یکن له وحدة به فلا فرق بیّن فی عدم اعتصامه به بین کونه طاهرا أو متنجسا،فالطاهر المتصل ینجس بملاقاة النجاسة،و ان کان من ابعاضه فلا بد من تطهر القلیل المتنجس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التهافت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باشتراط الامتزاج فی التطهیر و لو فی الجملة کما هو الصحیح واضح،حیث انهم حیث لم یذهبوا الی طهارة القلیل المتنجس المتمم کرا،فکذا فیما هو من ابعاضه الزائدة علی قدر الکریة عدم فرض الوحدة بالامتزاج و امکان تبعض الحکم فی الماء الواحد بالاتصال،ففی التطهیر للابعاض المتصلة مفقود شرط التطهر و هو الامتزاج و هذا بخلاف القلیل الطاهر المتصل فینسحب علیه حکم اعتصام الکر للوحدة الاتصالیة المحققة للوحدة الکمیة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الفرق ان عاصمیة الکر المستفادة من ادلته هی الدفعیة لا الرافعیة، و هذا الفرق متأت أیضا علی القول بکفایة مجرد الاتصال فی التطهیر</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bookmarkStart w:id="887" w:name="pg13747_165418"/>
    </w:p>
    <w:p>
      <w:pPr>
        <w:pStyle w:val="BookText"/>
        <w:rPr/>
      </w:pPr>
      <w:bookmarkEnd w:id="8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تنجس القلیل بین أن یکون واردا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النجاسة أو مورودا</w:t>
      </w:r>
      <w:r>
        <w:rPr>
          <w:rFonts w:eastAsia="IRNazanin" w:cs="IRNazanin"/>
          <w:color w:val="111111"/>
          <w:sz w:val="28"/>
          <w:szCs w:val="28"/>
          <w:rtl w:val="true"/>
          <w:lang w:bidi="fa-IR"/>
        </w:rPr>
        <w:t>.</w:t>
      </w:r>
    </w:p>
    <w:p>
      <w:pPr>
        <w:pStyle w:val="Heading6"/>
        <w:numPr>
          <w:ilvl w:val="5"/>
          <w:numId w:val="1"/>
        </w:numPr>
        <w:rPr/>
      </w:pPr>
      <w:bookmarkStart w:id="888" w:name="__RefHeading___Toc1802758_1468164448"/>
      <w:bookmarkStart w:id="889" w:name="_Toc343"/>
      <w:bookmarkEnd w:id="888"/>
      <w:r>
        <w:rPr>
          <w:rtl w:val="true"/>
        </w:rPr>
        <w:t>لا فرق بین الوارد و المورود</w:t>
      </w:r>
      <w:bookmarkEnd w:id="889"/>
    </w:p>
    <w:p>
      <w:pPr>
        <w:pStyle w:val="BookText"/>
        <w:rPr/>
      </w:pPr>
      <w:r>
        <w:rPr>
          <w:rFonts w:ascii="IRNazanin" w:hAnsi="IRNazanin" w:eastAsia="IRNazanin"/>
          <w:color w:val="111111"/>
          <w:sz w:val="28"/>
          <w:sz w:val="28"/>
          <w:szCs w:val="28"/>
          <w:rtl w:val="true"/>
          <w:lang w:bidi="fa-IR"/>
        </w:rPr>
        <w:t>خلافا للسید المرتضی و ابن ادریس،و نسبه فی السرائر للمعروف من الاصحاب استنادا الی امتناع التطهیر لو بنی علی الانفعال و هو أحد وجوه القول بطهارة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استدل له بعدم الاطلاق فی أدلة الانفعال بعد کونها فی الموارد الخاصة المفترض فیها مورودیة القلیل،و کذا مفهوم شرطیة الکر،فإنه لو بنی علی الموجبة الکلیة فیه فلا اطلاق احوالی فی الافراد من جهة الواردیة و المورودیة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امتناع التطهیر لو قیل بنجاسة الغسالة کما سیأتی،و خصوصیة موارد الادلة مرفوع الید عنها عرفا،حیث أن کیفیة التقذر و التنجس موکول إلیه بالإطلاق المقامی کما هو الحال فی عدم الفرق فی القذارات العرفیة بعد حصول الاجتماع بین القذار أو المتقذر مع الماء و لو آنا ما،مع أن بعض ادلة الانفعال المتقدمة کأوامر غسل الأوانی مفروض فیها واردیة الماء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الاطلاق الاحوالی فی مفهوم اخبار الکر فمردود بما تقدم من ان المفهوم تابع للمنطوق فی حدوده و فی سور القضیة،و لیس له قضیة و جملة ملفوظة مستقلة،بل هی نفس جملة المنطوق بتغییر الکیف،و المفروض الاطلاق الاحوالی فی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یقال بتفصیل آخر و هو بین استقرار النجاسة و عدمه،استنادا</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bookmarkStart w:id="890" w:name="pg13747_165419"/>
    </w:p>
    <w:p>
      <w:pPr>
        <w:pStyle w:val="BookText"/>
        <w:rPr/>
      </w:pPr>
      <w:bookmarkEnd w:id="8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بحسب الوزن الف و مائتا رطل بالعراقی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لمصحح عمر بن یزید المتقدم </w:t>
      </w:r>
      <w:r>
        <w:rPr>
          <w:rStyle w:val="FootnoteAnchor"/>
          <w:rtl w:val="true"/>
        </w:rPr>
        <w:footnoteReference w:id="943"/>
      </w:r>
      <w:r>
        <w:rPr>
          <w:rFonts w:ascii="IRNazanin" w:hAnsi="IRNazanin" w:eastAsia="IRNazanin"/>
          <w:color w:val="111111"/>
          <w:sz w:val="28"/>
          <w:sz w:val="28"/>
          <w:szCs w:val="28"/>
          <w:rtl w:val="true"/>
          <w:lang w:bidi="fa-IR"/>
        </w:rPr>
        <w:t>فی انفعال القلیل بالمتنجس المفروض فیه نزو الماء من الأرض التی یبال علیها و یغتسل من الجنابة فیها،و تقدم أن الفرض غیر ظاهر فی العلم بنجاسة الأرض بعد فرض الاغتسال فیها،فکون الماء لاقی موضعا متنجس محل شک فی فرض السائل</w:t>
      </w:r>
      <w:r>
        <w:rPr>
          <w:rFonts w:eastAsia="IRNazanin" w:cs="IRNazanin"/>
          <w:color w:val="111111"/>
          <w:sz w:val="28"/>
          <w:szCs w:val="28"/>
          <w:rtl w:val="true"/>
          <w:lang w:bidi="fa-IR"/>
        </w:rPr>
        <w:t>.</w:t>
      </w:r>
    </w:p>
    <w:p>
      <w:pPr>
        <w:pStyle w:val="Heading6"/>
        <w:numPr>
          <w:ilvl w:val="5"/>
          <w:numId w:val="1"/>
        </w:numPr>
        <w:rPr/>
      </w:pPr>
      <w:bookmarkStart w:id="891" w:name="__RefHeading___Toc1802760_1468164448"/>
      <w:bookmarkStart w:id="892" w:name="_Toc344"/>
      <w:bookmarkEnd w:id="891"/>
      <w:r>
        <w:rPr>
          <w:rtl w:val="true"/>
        </w:rPr>
        <w:t>رسالة فی الکر</w:t>
      </w:r>
      <w:bookmarkEnd w:id="892"/>
    </w:p>
    <w:p>
      <w:pPr>
        <w:pStyle w:val="BookText"/>
        <w:rPr/>
      </w:pPr>
      <w:r>
        <w:rPr>
          <w:rStyle w:val="FootnoteAnchor"/>
          <w:rtl w:val="true"/>
        </w:rPr>
        <w:footnoteReference w:id="944"/>
      </w:r>
    </w:p>
    <w:p>
      <w:pPr>
        <w:pStyle w:val="Heading6"/>
        <w:numPr>
          <w:ilvl w:val="5"/>
          <w:numId w:val="1"/>
        </w:numPr>
        <w:rPr/>
      </w:pPr>
      <w:bookmarkStart w:id="893" w:name="__RefHeading___Toc1802762_1468164448"/>
      <w:bookmarkStart w:id="894" w:name="_Toc345"/>
      <w:bookmarkEnd w:id="893"/>
      <w:r>
        <w:rPr>
          <w:rtl w:val="true"/>
        </w:rPr>
        <w:t>وزن الکر</w:t>
      </w:r>
      <w:bookmarkEnd w:id="894"/>
    </w:p>
    <w:p>
      <w:pPr>
        <w:pStyle w:val="BookText"/>
        <w:rPr/>
      </w:pPr>
      <w:r>
        <w:rPr>
          <w:rFonts w:ascii="IRNazanin" w:hAnsi="IRNazanin" w:eastAsia="IRNazanin"/>
          <w:color w:val="111111"/>
          <w:sz w:val="28"/>
          <w:sz w:val="28"/>
          <w:szCs w:val="28"/>
          <w:rtl w:val="true"/>
          <w:lang w:bidi="fa-IR"/>
        </w:rPr>
        <w:t>هو مذهب المشهور،و حکی فی مفتاح الکرامة ذهاب الصدوقان و المرتضی الی انه بالمدنی،و احتمل تردد الخلاف و النافع و المعتبر و المنتهی و التذکرة و الذکری،و یظهر من عبارة الخلاف ان مذهب القمیین و أصحاب الحدیث بل الاکثر اسقاط الاعتبار بالوزن و حصره بالاشبار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المقام من الروایة فالصحیح الی ابن أبی عمیر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من الماء الذی لا ینجسه شیء الف و مائتا رطل</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،بطریق کل من الشیخ و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 الاخری باسناد الشیخ عن ابن أبی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لی عن عبد اللّه</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معنی ابن المغیرة یرفعه الی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الکر ستمائة رطل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الغدیر فیه ماء مجتمع تبول فیه الدواب و تلغ فیه الکلاب و یغتسل فیه الجنب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قدر کر لم ینجسه شیء،و الکر ستمائة رطل</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،و یمکن استظهار مذهب المشهور بعدة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أبی عمیر لکل من الستمائة و الألف و المائتین و هو یومی للوحدة و لیس إلا بحمل مقدار النصف علی المکی و التمام علی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الرطل المکی ضعف الرطل العراقی بمثابة القرینة الخارجیة علی الجمع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المتیقن من مقدار التمام کحد أقل هو العراقی و کحد أعلی هو المکی و المتیقن من مقدار النصف کحد أدنی هو العراقی أیضا و کحد أعلی هو المکی،فهناک حد مشترک بینهما یتفق علیه المقداران،و هذا بنفسه قرینة مؤلفة من مجموع الروایات،حیث ان کلا منها فی صدد تعیین المقدار الواحد المعین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صلاحیة هذه القرینة للجمع حیث أنها تفتقر الی جریان أصالة الجهة اذ لو کان احدهما صادرا تقیة و غیر مراد جدا لما کان المراد الاستعمال فیها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الجد لا تجری لتحدید المراد الاستعمالی بل</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لتحدید المراد الجدی بعد الفراغ عن الاستعمالی،و هاهنا لا قرینة لاتحاد المراد الاستعمالی إلا بعد الفراغ عن اتحاد المراد الجدی،نعم التوسل بأن کلا من الروایات فیها مقتضی الحجیة،و لا إحراز للمانع و هو التنافی مع ترتب الاثر العملی بلحاظ الحد الاقل و الاکثر المتیقن منهما فیثبت المطلوب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القرینة الاستعمالیة لا تفتقر الی جریان أصالة الجد،حیث أن المنشأ لهذه القرینة أما ما تقدم أو هو الاخذ بنصوصیة کل دلیل فالتمام من المقدار نص فی کون الحد الاقل المحتمل منه هو الرطل العراقی و النصف من المقدار نص فی کون الحد الاکثر المتیقن منه هو المکی فیرفع اجمال کل بنصوصیة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جعل فی الجواهر أن التعیین للمشترک أولی من التخصیص،حیث أن فی الثانی تحدیدا للمراد جدا و عملا بخلاف الظاهر دون الأول فانه فی مقام تحدید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جعل ذلک من العمل بالمتیقن من کلا الروایتین بعد عدم احراز المانع من عموم الحجیة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المتیقن فی کل منها له حد أقل و أکثر غیر الآخر فکیف یتم العمل بلا منافاة،فان أرید التبعیض فی العمل فی المشترک منهما فبلا وجه،بعد عدم کونه من التبعیض فی الحجیة الانحلالیة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قرینیة المساحة الوارد تحدیدها فی روایات الاشبار،فانه علی کل</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الاقوال فیها لا سیما مع التألیف الآتی بینها بنحو لا تکون متعارضة بل مشیرة الی وحدة وزنیة واحدة،فیکون کل من روایات الوزن و روایات المساحة قرینة علی الآخر،فهی لا تتناسب بالاعتبار و التجربة إلا مع مذهب المشهور فی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جرة ماء فیه الف رطل، وقع فیه أوقیة بول،هل یصلح شربه أو الوضوء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،و مورد الروایة الانفعال بالملاقاة حیث أن الأوقیة جزء من اثنی عشر جزء من الرطل العراقی،فبناء علی ان منصرف الرطل الی العراقی تکون الصحیحة قرینة علی مذهب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انصراف الرطل الی العراقی مضافا الی کون الجرة </w:t>
      </w:r>
      <w:r>
        <w:rPr>
          <w:rStyle w:val="FootnoteAnchor"/>
          <w:rtl w:val="true"/>
        </w:rPr>
        <w:footnoteReference w:id="951"/>
      </w:r>
      <w:r>
        <w:rPr>
          <w:rFonts w:ascii="IRNazanin" w:hAnsi="IRNazanin" w:eastAsia="IRNazanin"/>
          <w:color w:val="111111"/>
          <w:sz w:val="28"/>
          <w:sz w:val="28"/>
          <w:szCs w:val="28"/>
          <w:rtl w:val="true"/>
          <w:lang w:bidi="fa-IR"/>
        </w:rPr>
        <w:t>فرض اتساعها الی الف رطل یناسب العراقی دون المدنی أو المکی و إلا لما کانت جرة، أن فی خبر الکلبی النسابة حینما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الشن الذی ینبذ فیه التمر للشرب و الوضوء،قلت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یسع الشن ماء فقال ما بین الاربعین الی الثمانین الی ما فوق ذلک فقلت بأی الارطال؟فقال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أرطال مکیال العراق</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القاء المعارضة من وجه بینها و بین عموم ما دل علی عدم انفعال الماء إلا بالتغیر حیث انها مطلقة من حیث التغیر و عدمه،فلا یمکن اعتمادها کقرینة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الفرض أن أوقیة البول نسبتها مع اثنی عشر الف أوقیة ماء ضعیفة لا</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bookmarkStart w:id="895" w:name="pg13747_165423"/>
    </w:p>
    <w:p>
      <w:pPr>
        <w:pStyle w:val="BookText"/>
        <w:rPr/>
      </w:pPr>
      <w:bookmarkEnd w:id="895"/>
      <w:r>
        <w:rPr>
          <w:rFonts w:ascii="Amiri" w:hAnsi="Amiri" w:eastAsia="Amiri" w:cs="Amiri"/>
          <w:color w:val="111111"/>
          <w:sz w:val="28"/>
          <w:sz w:val="28"/>
          <w:szCs w:val="28"/>
          <w:rtl w:val="true"/>
          <w:lang w:bidi="ar-SA"/>
        </w:rPr>
        <w:t>و بالمساحة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أربعون شبرا إلا ثمن شبرا،</w:t>
      </w:r>
    </w:p>
    <w:p>
      <w:pPr>
        <w:pStyle w:val="BookText"/>
        <w:rPr/>
      </w:pPr>
      <w:r>
        <w:rPr>
          <w:rFonts w:ascii="IRNazanin" w:hAnsi="IRNazanin" w:eastAsia="IRNazanin"/>
          <w:color w:val="111111"/>
          <w:sz w:val="28"/>
          <w:sz w:val="28"/>
          <w:szCs w:val="28"/>
          <w:rtl w:val="true"/>
          <w:lang w:bidi="fa-IR"/>
        </w:rPr>
        <w:t>توجب تغیره</w:t>
      </w:r>
      <w:r>
        <w:rPr>
          <w:rFonts w:eastAsia="IRNazanin" w:cs="IRNazanin"/>
          <w:color w:val="111111"/>
          <w:sz w:val="28"/>
          <w:szCs w:val="28"/>
          <w:rtl w:val="true"/>
          <w:lang w:bidi="fa-IR"/>
        </w:rPr>
        <w:t>.</w:t>
      </w:r>
    </w:p>
    <w:p>
      <w:pPr>
        <w:pStyle w:val="Heading6"/>
        <w:numPr>
          <w:ilvl w:val="5"/>
          <w:numId w:val="1"/>
        </w:numPr>
        <w:rPr/>
      </w:pPr>
      <w:bookmarkStart w:id="896" w:name="__RefHeading___Toc1802764_1468164448"/>
      <w:bookmarkStart w:id="897" w:name="_Toc346"/>
      <w:bookmarkEnd w:id="896"/>
      <w:r>
        <w:rPr>
          <w:rtl w:val="true"/>
        </w:rPr>
        <w:t>حجم الکر</w:t>
      </w:r>
      <w:bookmarkEnd w:id="897"/>
    </w:p>
    <w:p>
      <w:pPr>
        <w:pStyle w:val="BookText"/>
        <w:rPr/>
      </w:pPr>
      <w:r>
        <w:rPr>
          <w:rFonts w:ascii="IRNazanin" w:hAnsi="IRNazanin" w:eastAsia="IRNazanin"/>
          <w:color w:val="111111"/>
          <w:sz w:val="28"/>
          <w:sz w:val="28"/>
          <w:szCs w:val="28"/>
          <w:rtl w:val="true"/>
          <w:lang w:bidi="fa-IR"/>
        </w:rPr>
        <w:t>و هو المشهور،و ذهب ابن بابویه و القمیون و السیدان المرتضی و ابن طاوس و العلامة فی المختلف الی ان مقداره سبعة و عشرون شبرا و هو المحکی عن المحقق و الشهید الثانیین و المقدس الأردبیلی،و ابن الجنید الی انه نحو من مائة شبرا،و القطب الراوندی الی ما بلغ مجموع ابعاده عشرة أشبار و نصف،و مال المحقق فی المعتبر الی انه ست و ثلاثون لصحیحة اسماعیل بن جابر،و اختاره صاحب المدارک و جماعة آخرین،و یظهر من عبارة الخلاف أن المفید و المرتضی اسقطا التحدید بالمساحة من رأس</w:t>
      </w:r>
      <w:r>
        <w:rPr>
          <w:rFonts w:eastAsia="IRNazanin" w:cs="IRNazanin"/>
          <w:color w:val="111111"/>
          <w:sz w:val="28"/>
          <w:szCs w:val="28"/>
          <w:rtl w:val="true"/>
          <w:lang w:bidi="fa-IR"/>
        </w:rPr>
        <w:t>.</w:t>
      </w:r>
    </w:p>
    <w:p>
      <w:pPr>
        <w:pStyle w:val="Heading6"/>
        <w:numPr>
          <w:ilvl w:val="5"/>
          <w:numId w:val="1"/>
        </w:numPr>
        <w:rPr/>
      </w:pPr>
      <w:bookmarkStart w:id="898" w:name="__RefHeading___Toc1802766_1468164448"/>
      <w:bookmarkStart w:id="899" w:name="_Toc347"/>
      <w:bookmarkEnd w:id="898"/>
      <w:r>
        <w:rPr>
          <w:rtl w:val="true"/>
        </w:rPr>
        <w:t>و ما ورد من الروایات</w:t>
      </w:r>
      <w:r>
        <w:rPr>
          <w:rtl w:val="true"/>
        </w:rPr>
        <w:t>:</w:t>
      </w:r>
      <w:bookmarkEnd w:id="89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محمد بن یحیی عن احمد بن محمد عن عثمان بن عیسی عن ابن مسکان عن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الکر من الماء کم یکون قدره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ثلاثة أشبار و نصفا فی مثله ثلاثة أشبار و نصف فی عمقه فی الارض فذلک الکر من الماء</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محمد بن أحمد بن یحیی عن أیوب بن نوح عن صفوان عن اسماعیل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لا ینجسه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ذراعان عمقه فی ذراع و شبر سعته</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محمد بن یحیی عن أحمد بن محمد عن البرقی</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عن ابن سنان عن اسماعیل بن جابر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الماء الذی لا ینجسه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 فی ثلاثة أشبار</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،و رواه الشیخ بطریقین آخرین صرح فی أحدهما بعبد اللّه بن سنان و فی الآخر بمحمد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محمد بن یحیی عن أحمد بن محمد عن ابن محبوب عن الحسن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فی الرکی کرا لم ینجسه شیء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الکر؟قال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 و نصف عمقها فی ثلاثة أشبار و نصف عرضها</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،و فی هامش الاستبصار ان فی بعض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 و نصف طولها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ترد فی النسخة المخطوطة بخط والد الشیخ محمد بن المشهدی صاحب المزار المصححة علی نسخة المصنف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المجالس قال روی أن الکر هو ما یکون ثلاثة أشبار طولا فی ثلاثة أشبار عرضا فی ثلاثة أشبار عمقا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المقنع أن الکر ذراعان و شبر فی ذراعین و شبر،و روی انه نحو الحب و قدر القلتین الجرتین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المعتبر عن عبد اللّه بن مغیرة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من الماء نحو حبی هذا و اشار الی حب من تلک الحباب التی تکون بالمدینة</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bookmarkStart w:id="900" w:name="pg13747_165425"/>
    </w:p>
    <w:p>
      <w:pPr>
        <w:pStyle w:val="BookText"/>
        <w:rPr/>
      </w:pPr>
      <w:bookmarkEnd w:id="900"/>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عبد اللّه بن مغیرة عن بعض أصحابه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قدر قلتین لم ینجسه شیء و القلتان جرتان</w:t>
      </w:r>
      <w:r>
        <w:rPr>
          <w:rFonts w:eastAsia="IRNazanin" w:cs="IRNazanin"/>
          <w:color w:val="111111"/>
          <w:sz w:val="28"/>
          <w:szCs w:val="28"/>
          <w:rtl w:val="true"/>
          <w:lang w:bidi="fa-IR"/>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1" w:name="__RefHeading___Toc1802768_1468164448"/>
      <w:bookmarkStart w:id="902" w:name="_Toc348"/>
      <w:bookmarkEnd w:id="901"/>
      <w:r>
        <w:rPr>
          <w:rtl w:val="true"/>
        </w:rPr>
        <w:t>المستظهر من الروایات</w:t>
      </w:r>
      <w:bookmarkEnd w:id="902"/>
    </w:p>
    <w:p>
      <w:pPr>
        <w:pStyle w:val="BookText"/>
        <w:rPr/>
      </w:pPr>
      <w:r>
        <w:rPr>
          <w:rFonts w:ascii="IRNazanin" w:hAnsi="IRNazanin" w:eastAsia="IRNazanin"/>
          <w:color w:val="111111"/>
          <w:sz w:val="28"/>
          <w:sz w:val="28"/>
          <w:szCs w:val="28"/>
          <w:rtl w:val="true"/>
          <w:lang w:bidi="fa-IR"/>
        </w:rPr>
        <w:t>و قد اختلفت وجوه الاستظهار من الروایات کما اختلف فی المعتمد منها و بالتالی الاقوال کما مرّ ذکرها و عمدة منا شیء الاستظهار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روایتی اسماعیل بن جابر بعد اطراح روایة أبی بصیر و الحسن بن صالح علی المدور الاسطوانی،و ذلک لکون ذکر البعد الواحد یدل علی وحدة مقدار البعد فی المحیط بالنسبة الی الخطوط المختلفة الواصلة بین نقاطه و هو یعین قطر الدائرة،بخلاف المربع حیث أن الخطوط المتوسطة بین الاضلاع لا تساوی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ذکره الامین الأسترآبادی من أن الکر فی الاصل مدور الشکل الذی هو مکیال أهل العراق فیکون الحاصل سبعة و عشرین شبرا الناتج من حساب مساحة الاسطوانة و هو ضرب نصف القطر فی نصف المحیط فی العمق، و الفرض أن القطر ثلاثة أشبار،و المحیط</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القطر،فنصفه ما یقرب من أربعة أشبار و نصف،یضرب فی نصف القطر شبر و نصف فی العمق أربعة أشبار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الاستظهار یتأتی فی روایة أبی بصیر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بحملهما علی المربّع لکون البعد بین نقاط الدائرة أی سعة الاوتار</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bookmarkStart w:id="903" w:name="pg13747_165426"/>
    </w:p>
    <w:p>
      <w:pPr>
        <w:pStyle w:val="BookText"/>
        <w:rPr/>
      </w:pPr>
      <w:bookmarkEnd w:id="903"/>
      <w:r>
        <w:rPr>
          <w:rFonts w:ascii="IRNazanin" w:hAnsi="IRNazanin" w:eastAsia="IRNazanin"/>
          <w:color w:val="111111"/>
          <w:sz w:val="28"/>
          <w:sz w:val="28"/>
          <w:szCs w:val="28"/>
          <w:rtl w:val="true"/>
          <w:lang w:bidi="fa-IR"/>
        </w:rPr>
        <w:t>لیست متساویة مع القطر بخلاف المربّع حیث أن اضلاعه متساویة،مضافا الی أن حساب الشکل الدائری للسائل و العامة بعید عن اذهانهم،فیکون الحاصل ستة و ثلاثین شبرا الناتج من ضرب الطول فی العرض فی العمق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المشهور العمل بروایة أبی بصیر المؤیدة بروایة الحسن بن صالح لا سیما مع زیادة أحدی النسخ المتقدمة مع حملها علی المربّع لما تقدم فی الوجه السابق،فیکون الحاصل ما فی المتن</w:t>
      </w:r>
      <w:r>
        <w:rPr>
          <w:rFonts w:eastAsia="IRNazanin" w:cs="IRNazanin"/>
          <w:color w:val="111111"/>
          <w:sz w:val="28"/>
          <w:szCs w:val="28"/>
          <w:rtl w:val="true"/>
          <w:lang w:bidi="fa-IR"/>
        </w:rPr>
        <w:t>.</w:t>
      </w:r>
    </w:p>
    <w:p>
      <w:pPr>
        <w:pStyle w:val="Heading6"/>
        <w:numPr>
          <w:ilvl w:val="5"/>
          <w:numId w:val="1"/>
        </w:numPr>
        <w:rPr/>
      </w:pPr>
      <w:bookmarkStart w:id="904" w:name="__RefHeading___Toc1802770_1468164448"/>
      <w:bookmarkStart w:id="905" w:name="_Toc349"/>
      <w:bookmarkEnd w:id="904"/>
      <w:r>
        <w:rPr>
          <w:rtl w:val="true"/>
        </w:rPr>
        <w:t>المتعین من الاستظهارات</w:t>
      </w:r>
      <w:bookmarkEnd w:id="905"/>
    </w:p>
    <w:p>
      <w:pPr>
        <w:pStyle w:val="BookText"/>
        <w:rPr/>
      </w:pPr>
      <w:r>
        <w:rPr>
          <w:rFonts w:ascii="IRNazanin" w:hAnsi="IRNazanin" w:eastAsia="IRNazanin"/>
          <w:color w:val="111111"/>
          <w:sz w:val="28"/>
          <w:sz w:val="28"/>
          <w:szCs w:val="28"/>
          <w:rtl w:val="true"/>
          <w:lang w:bidi="fa-IR"/>
        </w:rPr>
        <w:t>و الصحیح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الاعتماد علی روایتی اسماعیل بن جابر و روایة أبی بصیر و معاضدتها بروایة الحسن بن صالح الثوری،هو أن الاصل فی الکر هو الوزن و أن المساحة علامة علیه و طریق إلیه و بذلک یزول التهافت و التنافی بین مدالیل روایات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جهتان</w:t>
      </w:r>
      <w:r>
        <w:rPr>
          <w:rFonts w:eastAsia="IRNazanin" w:cs="IRNazanin"/>
          <w:color w:val="111111"/>
          <w:sz w:val="28"/>
          <w:szCs w:val="28"/>
          <w:rtl w:val="true"/>
          <w:lang w:bidi="fa-IR"/>
        </w:rPr>
        <w:t>:</w:t>
      </w:r>
    </w:p>
    <w:p>
      <w:pPr>
        <w:pStyle w:val="Heading6"/>
        <w:numPr>
          <w:ilvl w:val="5"/>
          <w:numId w:val="1"/>
        </w:numPr>
        <w:rPr/>
      </w:pPr>
      <w:bookmarkStart w:id="906" w:name="__RefHeading___Toc1802772_1468164448"/>
      <w:bookmarkStart w:id="907" w:name="_Toc350"/>
      <w:bookmarkEnd w:id="906"/>
      <w:r>
        <w:rPr>
          <w:rtl w:val="true"/>
        </w:rPr>
        <w:t>الجهة الأولی</w:t>
      </w:r>
      <w:r>
        <w:rPr>
          <w:rtl w:val="true"/>
        </w:rPr>
        <w:t xml:space="preserve">: </w:t>
      </w:r>
      <w:r>
        <w:rPr>
          <w:rtl w:val="true"/>
        </w:rPr>
        <w:t>بحث رجالی فی السند</w:t>
      </w:r>
      <w:bookmarkEnd w:id="907"/>
    </w:p>
    <w:p>
      <w:pPr>
        <w:pStyle w:val="BookText"/>
        <w:rPr/>
      </w:pPr>
      <w:r>
        <w:rPr>
          <w:rFonts w:ascii="IRNazanin" w:hAnsi="IRNazanin" w:eastAsia="IRNazanin"/>
          <w:color w:val="111111"/>
          <w:sz w:val="28"/>
          <w:sz w:val="28"/>
          <w:szCs w:val="28"/>
          <w:rtl w:val="true"/>
          <w:lang w:bidi="fa-IR"/>
        </w:rPr>
        <w:t xml:space="preserve">فروایة أبی بصیر بطریق الکلینی لیس فیه من یتوقف فیه إلا عثمان بن عیسی و أبی بصیر لاشتراکه،و هو ممنوع،اذ عثمان بن عیسی و ان کان واقفیا مشهورا بذلک،و لکن قد قیل بتوبته کما فی الکشی،و یؤید ذلک روایته عن الرضا </w:t>
      </w:r>
      <w:r>
        <w:rPr>
          <w:rStyle w:val="FootnoteAnchor"/>
          <w:rtl w:val="true"/>
        </w:rPr>
        <w:footnoteReference w:id="960"/>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 الجواد علیهما السلام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الی ما ذکره الشیخ من عمل الطائفة بروایاته،و کذلک القول الذی حکاه الکشی انه من أصحاب الاجماع،مضافا الی روایة الاجلاء عنه کالحسین بن سعید الاهوازی و علی بن مهزیار و محمد بن الحسین بن أبی الخطاب و ابراهیم بن هاشم و أحمد بن عیسی الاشعری و الّذی روی عنه کتاب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بصیر فمضافا الی کون الراوی عنه عبد اللّه بن مسکان،فالاقوی البناء علی توثیق یحیی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الاسدی للقرائن الدالة علی کون الوقف هو وصف لیحیی بن القاسم الازدی الحذاء،و روایة اسماعیل بن جابر الاولی لا غبار فی سندها بل هی أصح ما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الثالثة فإن قرائن الطبقات أی روایة البرقی محمد بن خالد و ان کانت تعطی انه محمد بن سنان لا عبد اللّه فیکون من سهو القلم،سیّما و أن الراوی عنه متحد،و لکن ذکر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ذلک ما ینفع فی مشرق الشمسین فراجع،لا سیّما و أن اسماعیل بن جابر من أصحاب الباقر و محمد بن سنان من اصحاب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انه محمد بن سنان فالاقوی البناء علی وثاقته،و أن التضعیف و رمیه بالکذب من ابن شاذان انما کان للذی یرویه فی الفضائل و المعارف التی کانت تعدّ ذلک الیوم غلوا،و هذا منشأ تضعیف محمد بن أورمة من قبل القمیین حتی همّوا بقتله و کذلک محمد بن علی الصیرفی أبو سمینة،حیث قال الکشی انه</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رمی بالغلو،و کذلک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من یتعاطی و یتناقل ذلک الصنف من الروایات ربما لا یبالی عمن ینقل تلک الروایة التی یری مضمونها فی ذلک المجال،کما وقع لمحمد بن سنان فی روایته عن زیاد بن المنذر الجارودی السرحوبی،کما فی کثیر من اسانید تفسیر علی بن ابراهیم،و کذا عن عثمان النوا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یفتح علی أمثال ذلک الراوی باب الطعن بالتخلیط لا سیّما مع تتابع فرق الغلاة فی تلک الاعصار کالخطابیة و البیانیة و غیرهم،و کانت لدی أصحاب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حساسیة خاصة تجاه من یجدونه یمیل الی ذلک النمط من الروایات خوفا من أوله آخر الأمر الی الغلاة،نعم ربما من یتعاطی هذا النمط یشطّ فی بعض أحیانه ثم یعود الی صوابه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حسبان أن النجاشی ضعّفه فظاهر عبارته یقتضی غیر ذلک،اذ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 لا یعوّل علیه و لا یلتفت الی ما یتفرد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لکلام أبی العباس ابن عقدة،و یشیر الی ذلک أیضا أن النجاشی بعد أن نقل عن بنان ان صفوان قال عنه انه همّ ان یطیر غیر مرّة فقصصناه حتی ثبت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اضطراب کان و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القول بأن النجاشی مال الی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فی رجاله فانه و ان ذکره فی اصحاب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الموضع الاول انه ضعیف،الا انه فی الفهرست ذکر مدرک ذلک بأنه قد طعن علیه و ضعف</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هذا و قد روی الکشی فی ترجمة صفوان باسانید متعددة فیها الصحیح ترضی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و علی صفوان بن یحیی بعد ما کان قد سخط علیهما فی فترة سابقة،حتی أن کلام الکشی فی ترجمة الفضل بن شاذان فی مقام دفع الطعون عن الفضل </w:t>
      </w:r>
      <w:r>
        <w:rPr>
          <w:rStyle w:val="FootnoteAnchor"/>
          <w:rtl w:val="true"/>
        </w:rPr>
        <w:footnoteReference w:id="963"/>
      </w:r>
      <w:r>
        <w:rPr>
          <w:rFonts w:ascii="IRNazanin" w:hAnsi="IRNazanin" w:eastAsia="IRNazanin"/>
          <w:color w:val="111111"/>
          <w:sz w:val="28"/>
          <w:sz w:val="28"/>
          <w:szCs w:val="28"/>
          <w:rtl w:val="true"/>
          <w:lang w:bidi="fa-IR"/>
        </w:rPr>
        <w:t>یدل علی مفروغیة صدور الترضی منه علیه السلام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ینبه علی ما ذکرناه أن الفضل بن شاذان مع ما قاله فیه قد اذن فی روایة احادیث محمد بن سنان عنه بعد موته،اذ ما الذی یفرق فی ذلک ان کان محمد بن سنان ضعیفا،و لکنه یدل علی خوف الطعن من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روی عنه الاجلاء امثال الحسن و الحسین الاهوازیین و أیوب بن نوح و محمد بن الحسین بن أبی الخطاب و یونس و أحمد بن ادریس و علی بن أسباط و علی بن الحکم و محمد بن اسماعیل بن بزیع و الحسن بن علی بن یقطین و أحمد بن محمد بن عیسی و یعقوب بن یزید،و غیرهم کثیر بل و حتی صفوان </w:t>
      </w:r>
      <w:r>
        <w:rPr>
          <w:rStyle w:val="FootnoteAnchor"/>
          <w:rtl w:val="true"/>
        </w:rPr>
        <w:footnoteReference w:id="964"/>
      </w:r>
      <w:r>
        <w:rPr>
          <w:rFonts w:ascii="IRNazanin" w:hAnsi="IRNazanin" w:eastAsia="IRNazanin"/>
          <w:color w:val="111111"/>
          <w:sz w:val="28"/>
          <w:sz w:val="28"/>
          <w:szCs w:val="28"/>
          <w:rtl w:val="true"/>
          <w:lang w:bidi="fa-IR"/>
        </w:rPr>
        <w:t xml:space="preserve">و الفضل بن شاذان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روایة الحسن بن صالح الثوری الزیدی البتری بل الظاهر انه زعیم الصالحیة احدی فرق الزیدیة،فحیث ان الراوی عنه من اصحاب الاجماع و هو</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bookmarkStart w:id="908" w:name="pg13747_165430"/>
    </w:p>
    <w:p>
      <w:pPr>
        <w:pStyle w:val="BookText"/>
        <w:rPr/>
      </w:pPr>
      <w:bookmarkEnd w:id="908"/>
      <w:r>
        <w:rPr>
          <w:rFonts w:ascii="IRNazanin" w:hAnsi="IRNazanin" w:eastAsia="IRNazanin"/>
          <w:color w:val="111111"/>
          <w:sz w:val="28"/>
          <w:sz w:val="28"/>
          <w:szCs w:val="28"/>
          <w:rtl w:val="true"/>
          <w:lang w:bidi="fa-IR"/>
        </w:rPr>
        <w:t>الحسن بن محبوب السراد،و المختار فی مفاد قاعدة الاجماع علی تصحیح ما یصح عنهم هو انهم قرینه علی الصدور لا توثیق من یروون عنه،مع الاعتضاد بمعتبرة أبی بصیر،کان الخطب سهلا فیها</w:t>
      </w:r>
      <w:r>
        <w:rPr>
          <w:rFonts w:eastAsia="IRNazanin" w:cs="IRNazanin"/>
          <w:color w:val="111111"/>
          <w:sz w:val="28"/>
          <w:szCs w:val="28"/>
          <w:rtl w:val="true"/>
          <w:lang w:bidi="fa-IR"/>
        </w:rPr>
        <w:t>.</w:t>
      </w:r>
    </w:p>
    <w:p>
      <w:pPr>
        <w:pStyle w:val="Heading6"/>
        <w:numPr>
          <w:ilvl w:val="5"/>
          <w:numId w:val="1"/>
        </w:numPr>
        <w:rPr/>
      </w:pPr>
      <w:bookmarkStart w:id="909" w:name="__RefHeading___Toc1802774_1468164448"/>
      <w:bookmarkStart w:id="910" w:name="_Toc351"/>
      <w:bookmarkEnd w:id="909"/>
      <w:r>
        <w:rPr>
          <w:rtl w:val="true"/>
        </w:rPr>
        <w:t>الجهة الثانیة</w:t>
      </w:r>
      <w:r>
        <w:rPr>
          <w:rtl w:val="true"/>
        </w:rPr>
        <w:t>:</w:t>
      </w:r>
      <w:r>
        <w:rPr>
          <w:rtl w:val="true"/>
        </w:rPr>
        <w:t>الاصل فی الکر الوزن</w:t>
      </w:r>
      <w:bookmarkEnd w:id="910"/>
    </w:p>
    <w:p>
      <w:pPr>
        <w:pStyle w:val="BookText"/>
        <w:rPr/>
      </w:pPr>
      <w:r>
        <w:rPr>
          <w:rFonts w:ascii="IRNazanin" w:hAnsi="IRNazanin" w:eastAsia="IRNazanin"/>
          <w:color w:val="111111"/>
          <w:sz w:val="28"/>
          <w:sz w:val="28"/>
          <w:szCs w:val="28"/>
          <w:rtl w:val="true"/>
          <w:lang w:bidi="fa-IR"/>
        </w:rPr>
        <w:t>مفاد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أن الوزن أصل و هو الموضوع الواقعی و أن الحدود المساحیة طریق إلیه،هو أن الکر فی الأصل مکیال لأهل العراق،و المکیال کما هو واضح معروف فی باب المعاییر،تقدیر للوزن بالمساحة أی استبدال عن التقدیر الوزنی بالتقدیر المساحی،فیعیّرون الوزن لمادة معینة ثم یرون حجمها فی ظرف مکیالی معین و بعد ذلک یدرج الکیل عوضا عن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فالوزن أصل فی التقدیرات المکیلیة،و مما یدلل علی کون الکر معیاره وزنیا ما ورد فی روایات البیع من فرض شراء طعام کل کرّ بکذا،و فی باب السلف ان الرجل یکون له علی الآخر مائة کر،و فی باب الزکاة أن رجلا أصاب من ضیعته من الحنطة مائة کرّ،و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من رجل أرضا جربانا معلومة بمائة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 نخلا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الکر من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نری فی صحیحة محمد بن مسلم المتقدمة یقدر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بالوزن مع کون الفرض هو الماء الذی فی الغدیر،قال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فیه ماء مجتمع تبول فیه الدواب و تلغ فیه الکلاب و یغتسل فیه الجنب؟قال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قدر کر لم ینجسه شیء و الکر ستمائة رطل</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bookmarkStart w:id="911" w:name="pg13747_165431"/>
    </w:p>
    <w:p>
      <w:pPr>
        <w:pStyle w:val="BookText"/>
        <w:rPr/>
      </w:pPr>
      <w:bookmarkEnd w:id="911"/>
      <w:r>
        <w:rPr>
          <w:rFonts w:ascii="IRNazanin" w:hAnsi="IRNazanin" w:eastAsia="IRNazanin"/>
          <w:color w:val="111111"/>
          <w:sz w:val="28"/>
          <w:sz w:val="28"/>
          <w:szCs w:val="28"/>
          <w:rtl w:val="true"/>
          <w:lang w:bidi="fa-IR"/>
        </w:rPr>
        <w:t>هذا مع أن الماء الذی فی الغدیر لا یمکن جعل الوزن علامة علی کریته اذ الوزن غیر مقدور فی العادة،فکیف یکون استعلام کریته به،فهو شاهد علی کون الوزن أصلا و حدا للکر المساحی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التعبیر الوارد فی روایة ابی بصیر،حیث فرض فی سؤاله الکر ثم أخذ یسأل عن قدره فی المساحة،و لیس فی استفهام أبی بصیر غرابة مع کونه عراقیا مأنوسا بمعنی لفظ الکر،حیث أن القدر المساحی مجهول لدیه،و هذا وجه اخبار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جابر الجعفی مع انه عراقی أیضا</w:t>
      </w:r>
      <w:r>
        <w:rPr>
          <w:rFonts w:eastAsia="IRNazanin" w:cs="IRNazanin"/>
          <w:color w:val="111111"/>
          <w:sz w:val="28"/>
          <w:szCs w:val="28"/>
          <w:rtl w:val="true"/>
          <w:lang w:bidi="fa-IR"/>
        </w:rPr>
        <w:t>.</w:t>
      </w:r>
    </w:p>
    <w:p>
      <w:pPr>
        <w:pStyle w:val="Heading6"/>
        <w:numPr>
          <w:ilvl w:val="5"/>
          <w:numId w:val="1"/>
        </w:numPr>
        <w:rPr/>
      </w:pPr>
      <w:bookmarkStart w:id="912" w:name="__RefHeading___Toc1802776_1468164448"/>
      <w:bookmarkStart w:id="913" w:name="_Toc352"/>
      <w:bookmarkEnd w:id="912"/>
      <w:r>
        <w:rPr>
          <w:rtl w:val="true"/>
        </w:rPr>
        <w:t>مفاد روایات الحجم</w:t>
      </w:r>
      <w:bookmarkEnd w:id="913"/>
    </w:p>
    <w:p>
      <w:pPr>
        <w:pStyle w:val="BookText"/>
        <w:rPr/>
      </w:pPr>
      <w:r>
        <w:rPr>
          <w:rFonts w:ascii="IRNazanin" w:hAnsi="IRNazanin" w:eastAsia="IRNazanin"/>
          <w:color w:val="111111"/>
          <w:sz w:val="28"/>
          <w:sz w:val="28"/>
          <w:szCs w:val="28"/>
          <w:rtl w:val="true"/>
          <w:lang w:bidi="fa-IR"/>
        </w:rPr>
        <w:t>ثم ان ظاهر روایتی أبی بصیر و الحسن بن صالح هو فی المدور،أما الثانیة فلأن المفروض فیها الرکی أی البئر و هی مستدیرة،و أما الاولی فحیث فرض التقدیر للعمق فی الارض فهو ظاهر أن ذلک فی الغدران و نحوها و هی تقرب فی الشکل الی الدوری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الوزن کما قدمنا هو الاصل فی التقدیر فیتعین حملها علی المدور،و إلا ففرض المربع الذی هو مسلک المشهور فیهما لازمه حصول التفاوت بینه و بین الوزن الکثیر جدا،کما اعتبره غیر واحد من الأعلام فی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یشکل بأن المستدیر لا یعرف و لا یحصّل المکسّر من مجموعه إلا المطلع علی حساب الهندسة مع أن هذه العلامة هی لعامة الناس،و ذلک لأنه لیس المراد من اعطاء البعدین هو حساب النتیجة بل هو أخذ نفس هذین البعدین و الاستعلام بهما،فکل ماء بلغ عمقه کذا سعته کذا کان کرا،من دون توسط حساب نتیجة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bookmarkStart w:id="914" w:name="pg13747_165432"/>
    </w:p>
    <w:p>
      <w:pPr>
        <w:pStyle w:val="BookText"/>
        <w:rPr/>
      </w:pPr>
      <w:bookmarkEnd w:id="914"/>
      <w:r>
        <w:rPr>
          <w:rFonts w:ascii="IRNazanin" w:hAnsi="IRNazanin" w:eastAsia="IRNazanin"/>
          <w:color w:val="111111"/>
          <w:sz w:val="28"/>
          <w:sz w:val="28"/>
          <w:szCs w:val="28"/>
          <w:rtl w:val="true"/>
          <w:lang w:bidi="fa-IR"/>
        </w:rPr>
        <w:t>المکسر،و لعل هذا سرّ تقدیر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بما بلغ مجموع أبعاده عشرة و نصف لیشمل کل الاشکال من دون توسط حساب المکسر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روایتا اسماعیل بن جابر فلا یبعد حملها علی المربع،اذ هو المتبادر الاول من الاشکال،مضافا الی أن روایته بطریق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الثلاثة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حملت علی المدور لکان التفاوت بینها و بین الوزن کثیرا حیث انه یبلغ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مکعبا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مع ذلک یبقی اختلاف بین الاولتین و الاخیرتین،حیث أن الاولتین یبلغ المکسر المدور منهما قرابة اثنین و ثلاثین شبرا و بضع الشبر،و بالمداقة ثلاثة و ثلاثون شبرا و بضع الشبر،و الاخیرتین یبلغ المکسر المربع منهما ستة و ثلاثون شبرا،هذا بالنسبة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ذراعان عمقه و ذراع و شبر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سبعة و عشرین شبرا بالنسبة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 فی ثلاثة أشبار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سبعة و عشرین و ستة و ثلاثین تسعة أشبار فکیف التوفیق؟</w:t>
      </w:r>
      <w:r>
        <w:rPr>
          <w:rFonts w:eastAsia="IRNazanin" w:cs="IRNazanin"/>
          <w:color w:val="111111"/>
          <w:sz w:val="28"/>
          <w:szCs w:val="28"/>
          <w:rtl w:val="true"/>
          <w:lang w:bidi="fa-IR"/>
        </w:rPr>
        <w:t>!</w:t>
      </w:r>
    </w:p>
    <w:p>
      <w:pPr>
        <w:pStyle w:val="Heading6"/>
        <w:numPr>
          <w:ilvl w:val="5"/>
          <w:numId w:val="1"/>
        </w:numPr>
        <w:rPr/>
      </w:pPr>
      <w:bookmarkStart w:id="915" w:name="__RefHeading___Toc1802778_1468164448"/>
      <w:bookmarkStart w:id="916" w:name="_Toc353"/>
      <w:bookmarkEnd w:id="915"/>
      <w:r>
        <w:rPr>
          <w:rtl w:val="true"/>
        </w:rPr>
        <w:t>التوفیق بین الروایات</w:t>
      </w:r>
      <w:bookmarkEnd w:id="916"/>
    </w:p>
    <w:p>
      <w:pPr>
        <w:pStyle w:val="BookText"/>
        <w:rPr/>
      </w:pPr>
      <w:r>
        <w:rPr>
          <w:rFonts w:ascii="IRNazanin" w:hAnsi="IRNazanin" w:eastAsia="IRNazanin"/>
          <w:color w:val="111111"/>
          <w:sz w:val="28"/>
          <w:sz w:val="28"/>
          <w:szCs w:val="28"/>
          <w:rtl w:val="true"/>
          <w:lang w:bidi="fa-IR"/>
        </w:rPr>
        <w:t>و الحلّ هو أن المیاه لما کانت مختلفة فی الثقل و الخفة و بالتالی تختلف فی الکثافة و المساحة الشاغلة لمقدار وزنی واحد فی المیاه المختلفة،مضافا الی أن موارد المیاه التی وقعت الاسئلة فیها لیست بمنتظمة الحدود فی اشکالها،و من هنا کان التقدیر بالمساحة تقریب و علامة علی الحد الواقعی و هو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ما حصل بالتجربة من أن الوزن المزبور فی المیاه المختلفة یطابق الحدود المساحیة المزبورة المختلفة،حیث أن بعض السادة من</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ببلدة أصفهان مع جمع من الفضلاء بنحو الدقة الوزن مع المساحة فوجد أن ألفا و مأتی رطلا بالعراقی قریب من ثلاثة و ثلاثین شبرا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البعض أنه اعتبر ماء فوجد أن ألفا من الرطل العراقی قریب من ثلاثین شبرا فاذا کان الألف رطل یساوی ثلاثین شبرا،فألف و مائتان یساوی ستة و ثلاثین شبرا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اعتبر الوزن مرات عدیدة فوجده مطابقا لسبعة و عشرین شبرا،و الظاهر ان ذلک حصل فی مدینة النجف علی مشرفها أفضل الصلاة و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حکی فی الحدائق عن حواشی الامین الأسترآبادی علی المدارک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وزن ماء المدینة فکان یساوی ستة و ثلاثین شبرا تقریبا،و أیضا لازم ما فی مرآة العقول للمجلسی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وزنه یساوی ثلاثة و ثلاثین شبرا تقریبا،حیث ذکر انه قدّر الماء علی مذهب المشهور بحسب المساحة فوجده بالوزن تقریبا ثلاثة و ثمانین منا و نصف منّ و ستة و خمسین مثقالا و ثمن مثقال بالمن الشاهی الجدید و المثقاقیل الصیرفیة المعمولة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المستمسک أن جماعة فیهم الأفاضل وزنوا ماء النجف الاشرف فی هذه الازمنة فکان یساوی سبعة و عشرین شبرا،لکن فی المهذب حکی عن بعض الاعاظم انه وزن ماء النجف الاشرف أیضا و کان ثمانیة و عشرین شبرا تقریبا،و لا ینافی ما تقدم لإمکان اختلاف الماء خفة و ثقلا بحسب فصول السنة و الاعوام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 حکی فی رسالة فی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انها للوحید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المحققین قوله أن الشبر المکعب وزنه یساوی ثلاثة و أربعین و ثلاثمائة و ألف مثقال صیرفی،و مقتضاه أن وزن الکر بالارطال العراقیة یساوی أربعة و ثلاثین شبرا مکعبا،و یعلم ذلک بالاعتبار حیث أن الرطل العراقی ثلاثون و مائة درهم، و کل عشرة دراهم سبعة مثاقیل شرعیة،و المثقال الصیرفی مثقال شرعی و ثلث المثقال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یظهر أن الاختلاف فی هذه التقادیر المساحیة تجتمع علی وزن واحد بلحاظ اختلاف المیاه خفة و ثقلا،کثافة ورقة بحسب طبیعتها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لا اعتبار بالتقدیر المساحی فی نفسه إلا اذا أوجب الاطمینان بوجود الوزن المعتبر،و لذا اعترف غیر واحد باختلاف النسبة بین التقدیر الوزنی و المساحی لا سیّما اذا اخذ الثانی بمقدار السبعة و العشرین شبرا،فربما یزید الوزن علی المساحة،و أخری ینعکس،فأخذوا بالبحث فی ذلک و ادراجه تحت بحث تضارب العلامات علی الموضوع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الجأهم الی ذلک أخذ مقدار من المساحة ثابت مع مقدار ثابت من الوزن،بینما الصحیح کما عرفت مما تقدم هو ثبات الوزن دون المساحة بعد کونه الاصل و المساحة علامة علیه،فهی متغیرة،و لا بأس بالقول بأنه ستة و ثلاثین شبرا مکعبا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استیحاش فی ذلک بل المقام نظیر مقام تحدید مسافة القصر فی الصلاة حیث انه ورد التحدید فی الروایات بالبریدین و بمسیرة یوم،و مع ذلک جعل</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المشهور أن الأصل فی الحد الواقعی للمسافة هو البریدان،و مسیرة یوم علامة علیه فیما کان السیر بالدواب،و إلا فلیست هی بعلامة فی الانحاء المختلفة من مراکب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جعل ذلک المقام شاهدا آخر لما اخترناه فی المقام،حیث أن الاصحاب لما رأوا أن الاصل فی ابعاد الامکنة هو التقدیر المساحی جعلوا التقدیر الزمنی علامة علیه،و کان ذلک قرینة لظهور الروایات فی ذلک،و قد تقدم فی صدر البحث أن المفید و المرتضی قد اعتبرا الکر بالوزن دون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المرتکز عند العرف أن الوزن الخاص لا یکون عاصما، و انما العاصم کثرة الماء و سعة وجوده بحیث تکون الجهة العاصمة عندهم هو الکم المتصل الخاص سواء کان کمّه المنفصل أی وزنه ألفا و مائتی رطل أو ألفا و خمسمائة رطل،و ثقل الماء و خفته لیسا دخیلین فی الاعتصام و عدمه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الارتکاز المزبور و الاعتبار أوفق لما اخترناه،بیان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الوزن المزبور فی المیاه الصافیة غیر المختلطة بالمواد الخارجیة یکون مقدار المساحة کبیرا و أکثر حجما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بخلافه فی المیاه المختلطة بالملح و نحوه،و المیاه الاولی سریعة التغیر و الفساد فی زمان لا یتغیر فیه المیاه الثانیة،و بذلک یکون الحال فی المیاه مع وحدة الوزن انها کلما ازدادت سرعة تغیرها ازداد مقدار مساحتها،و کلّما قلّ قبولها للتغیر قلّ مقدار مساحتها</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bookmarkStart w:id="917" w:name="pg13747_165436"/>
    </w:p>
    <w:p>
      <w:pPr>
        <w:pStyle w:val="BookText"/>
        <w:rPr/>
      </w:pPr>
      <w:bookmarkEnd w:id="917"/>
      <w:r>
        <w:rPr>
          <w:rFonts w:ascii="IRNazanin" w:hAnsi="IRNazanin" w:eastAsia="IRNazanin"/>
          <w:color w:val="111111"/>
          <w:sz w:val="28"/>
          <w:sz w:val="28"/>
          <w:szCs w:val="28"/>
          <w:rtl w:val="true"/>
          <w:lang w:bidi="fa-IR"/>
        </w:rPr>
        <w:t>فبوحدة الوزن تکون کثرة الماء و سعة وجوده مختلفة باختلاف المیاه،و هو أوفق فی ضبط عاصمیة تلک المیاه المختلفة و فی المناعة عن التغیّر،حیث انه قد تبین بالتجربة کما اسمعناک أن المیاه المختلطة الثقیلة أشد اعتصاما من المیاه الصافیة الرقیقة الخفیفة،فلذا کان الوزن الواحد فیهما ملازما لقلة الحجم فی الاولی و کثرته فی الثانیة،و هذا من المؤیدات لما اخترناه</w:t>
      </w:r>
      <w:r>
        <w:rPr>
          <w:rFonts w:eastAsia="IRNazanin" w:cs="IRNazanin"/>
          <w:color w:val="111111"/>
          <w:sz w:val="28"/>
          <w:szCs w:val="28"/>
          <w:rtl w:val="true"/>
          <w:lang w:bidi="fa-IR"/>
        </w:rPr>
        <w:t>.</w:t>
      </w:r>
    </w:p>
    <w:p>
      <w:pPr>
        <w:pStyle w:val="Heading6"/>
        <w:numPr>
          <w:ilvl w:val="5"/>
          <w:numId w:val="1"/>
        </w:numPr>
        <w:rPr/>
      </w:pPr>
      <w:bookmarkStart w:id="918" w:name="__RefHeading___Toc1802780_1468164448"/>
      <w:bookmarkStart w:id="919" w:name="_Toc354"/>
      <w:bookmarkEnd w:id="918"/>
      <w:r>
        <w:rPr>
          <w:rtl w:val="true"/>
        </w:rPr>
        <w:t>شواهد علی المختار</w:t>
      </w:r>
      <w:bookmarkEnd w:id="919"/>
    </w:p>
    <w:p>
      <w:pPr>
        <w:pStyle w:val="BookText"/>
        <w:rPr/>
      </w:pPr>
      <w:r>
        <w:rPr>
          <w:rFonts w:ascii="IRNazanin" w:hAnsi="IRNazanin" w:eastAsia="IRNazanin"/>
          <w:color w:val="111111"/>
          <w:sz w:val="28"/>
          <w:sz w:val="28"/>
          <w:szCs w:val="28"/>
          <w:rtl w:val="true"/>
          <w:lang w:bidi="fa-IR"/>
        </w:rPr>
        <w:t>فتحصل مما ذکرناه شواهد علی کون الکر مقدارا کیلیا أصله و عیاره الوحدة الوزنیة،و أن التقدیر بالحجم و المساحة علامة علی ذلک الحدّ الوزنی،و لیست بحدّ مقوّم لاصل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الکر مکیالا و الأصل فی الکیل التقدیر الوزنی لا الحجمی،و ان کان هو تقدیر مساحی و حجمی،و لذا تختلف مکاییل المواد المختلفة من الجوامد و المائعات فی المتعارف المرسوم بلحاظ الوحدة الوزنیة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روایة الوزن و هی صحیحة محمد بن مسلم مع أن الفرض فی سؤاله هو الغدیر،أن الوزن هو أصل لماهیة الکر و أنه یرجع الی وحدة وزنیة، و هذا بخلاف لسان روایة المساحة کروایة أبی بصیر ففرض فیها أن الکر شیء و له مقدار مساحی معین فکانت المساحة من لوازمه و عوارضه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المیاه حجما و مساحة مع اتحاد الوزن کما اثبته الاعتبار و التجربة،و بنحو ینطبق مع التحدیدات المساحیة المختلفة الواردة فی الروایات دلیل علی کون الحجم کاشفا عن الوزن المعین المخصوص،غایة الأمر المیاه</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تختلف فی حجمها بلحاظ الوزن المزبور،و هذا لیس مخصوص بمادة الماء،بل فی السوائل و المائعات الاخری کذلک،فلربما سائل معین کالحلیب یختلف حجم المکیل فیه بلحاظ وحدة وزنیة معینة کالکیلو مثلا لاختلاف انواعه من حیث الدسومة و الکثافة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وحدات المقادیر فی الکم المتصل و المنفصل إمّا تکون وحدة مساحیة کالشبر و الذراع و المتر و القدم و البوصة،و إما تکون وحدة وزنیة کالرطل و الصاع و المد و الکیلوجرام،و أما أن تکون وحدة زمانیة کالساعة و الدقیقة و السنة،و علی أیة حال الوحدة فی المقدار مطلقا لا تکون وحدة لمقدارین من باب المشترک المعنوی،فکذلک الحال فی الکر،و قد عرفت أنه مکیال أی عیار فی أصله للاثقال لا للأحجام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اسماعیل بن جابر الجعفی و أبی بصیر و الحسن بن صالح الثوری ممن بیّن له الصادق علیه السلام مساحة الکر،هم من أهل العراق الذین لا یخفی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فالاقتصار علی بیان المساحة دون الوزن مما یدلل علی خفاء المساحة دون الوزن،و لا غرو بعد کونهم مأنوسین بأن الکر مکیال یرجع أصله لوحدة وزنیة معهودة لدیهم،و لکن یخفی علیهم مقدار حجمها من مادة الماء،و إلا لو کان الکر وحدة مساحیة فی الاصل لما کان لبیانه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 وجه حیث أن الکر من استعمالاتهم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بخلاف ذلک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مسلم الثقفی الطائفی فی حقیقة الکر بالوزن حیث ان الکر مکیال أهل العراق فکان المناسب بیان حقیقته له حینئذ</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bookmarkStart w:id="920" w:name="pg13747_165438"/>
    </w:p>
    <w:p>
      <w:pPr>
        <w:pStyle w:val="BookText"/>
        <w:rPr/>
      </w:pPr>
      <w:bookmarkEnd w:id="920"/>
      <w:r>
        <w:rPr>
          <w:rFonts w:ascii="IRNazanin" w:hAnsi="IRNazanin" w:eastAsia="IRNazanin"/>
          <w:color w:val="111111"/>
          <w:sz w:val="28"/>
          <w:sz w:val="28"/>
          <w:szCs w:val="28"/>
          <w:rtl w:val="true"/>
          <w:lang w:bidi="fa-IR"/>
        </w:rPr>
        <w:t>فبالمن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ألف و مائتان و ثمانون 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أربعة و ستین منّا إلا عشرین مثقالا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بحقة الاسلامبول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مائتان و ثمانون مثقالا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حقة و اثنتان و تسعون حقة و نصف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المیاه المختلفة فی الکثافة و الرقة تختلف فی الاعتصام عن التغیر فکلما ازدادت الکثافة ازداد الثقل و بالعکس،فحجم واحد من المیاه تختلف مناعته و اعتصامه عن التغیر و قابلیته للانفعال بلحاظ المیاه المتعددة، و هذا بخلاف الوزن الواحد فان الاحجام سوف تختلف و تتقارب قوة الاعتصام فکلما کان الماء أکثف کان حجمه بالوزن المزبور اقل من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اللازم جعل مقدار وزنی ثابت مع مقدار حجمی متعدد متغیر بحسب اختلاف المیاه،فما ورد فی تحدید الکر من الروایات من وحدة الوزن و تعدد الحجم آیة باهرة من معدن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لا حاجة لنا للبحث فی النسبة بین التحدیدین بعد ما عرفت من کون الوزن أصل و الحجم علامة علیه و أن ستة و ثلاثین شبرا أقصی الأحجام فی العلامیة علی الوزن المزبور و ان کان الماء رقیقا خفیفا یکبر حجمه علی بقیة المیاه بلحاظ الوزن المتحد</w:t>
      </w:r>
      <w:r>
        <w:rPr>
          <w:rFonts w:eastAsia="IRNazanin" w:cs="IRNazanin"/>
          <w:color w:val="111111"/>
          <w:sz w:val="28"/>
          <w:szCs w:val="28"/>
          <w:rtl w:val="true"/>
          <w:lang w:bidi="fa-IR"/>
        </w:rPr>
        <w:t>.</w:t>
      </w:r>
    </w:p>
    <w:p>
      <w:pPr>
        <w:pStyle w:val="Heading6"/>
        <w:numPr>
          <w:ilvl w:val="5"/>
          <w:numId w:val="1"/>
        </w:numPr>
        <w:rPr/>
      </w:pPr>
      <w:bookmarkStart w:id="921" w:name="__RefHeading___Toc1802782_1468164448"/>
      <w:bookmarkStart w:id="922" w:name="_Toc355"/>
      <w:bookmarkEnd w:id="921"/>
      <w:r>
        <w:rPr>
          <w:rtl w:val="true"/>
        </w:rPr>
        <w:t>تحدید الکر بالوزن</w:t>
      </w:r>
      <w:bookmarkEnd w:id="922"/>
    </w:p>
    <w:p>
      <w:pPr>
        <w:pStyle w:val="BookText"/>
        <w:rPr/>
      </w:pPr>
      <w:r>
        <w:rPr>
          <w:rFonts w:ascii="IRNazanin" w:hAnsi="IRNazanin" w:eastAsia="IRNazanin"/>
          <w:color w:val="111111"/>
          <w:sz w:val="28"/>
          <w:sz w:val="28"/>
          <w:szCs w:val="28"/>
          <w:rtl w:val="true"/>
          <w:lang w:bidi="fa-IR"/>
        </w:rPr>
        <w:t>تقدیره بالاوزان المتداولة الیوم کالکیلوغرام ،هو بتوسط مقابلة المقدار المتقدم من الارطال العراقیة بالدرهم،إذ کل رطل منه یساوی مائة و ثلاثین درهما، ثم مقابلته مع المثقال الشرعی ثم الصیرفی،و کل عشر دراهم تساوی خمسة مثاقیل صیرفیة و ربع المثقال،و الذی هو یساوی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 کما هو لدی الصاغة و ذکره غیر واحد فی نظائر المقام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فیکون الحاصل بالدقة ثلاثمائة و سبعین و ستة کیلوات و سبعمائة و اربعین غراما،أی یقرب من</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کیلوا کما ذکره غیر واحد،لکن ذکر بعض المحشین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ثلاثمائة و ثمانون کیلوغراما و ستة عشر غراما،و آخر ثلاثمائة و خمسة و سبعون کیلوا و ستمائة و أربعة و عشرون غراما فلیلحظ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الرطل العراقی مائة و ثلاثون درهما و أن المدنی یزید علیه بنصف و المکی بضعف،فقد دلت علیه روایة جعفر بن ابراهیم بن محمد الهمدانی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أصحابنا اختلفوا فی الصاع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بصاع المدنی 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بصاع العراقی،قال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 بستة أرطال بالمدنی و تسعة أرطال بالعراقی،قال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اخبرنی انه یکون بالوزن ألفا و مائة و سبعین وزنة</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بمضمونه روایة أبیه </w:t>
      </w:r>
      <w:r>
        <w:rPr>
          <w:rStyle w:val="FootnoteAnchor"/>
          <w:rtl w:val="true"/>
        </w:rPr>
        <w:footnoteReference w:id="968"/>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فیها أن الرطل المدنی مائة و خمسة و تسعون درهما،و بالمضمون أیضا روایة علی بن بلال </w:t>
      </w:r>
      <w:r>
        <w:rPr>
          <w:rStyle w:val="FootnoteAnchor"/>
          <w:rtl w:val="true"/>
        </w:rPr>
        <w:footnoteReference w:id="969"/>
      </w:r>
      <w:r>
        <w:rPr>
          <w:rFonts w:ascii="IRNazanin" w:hAnsi="IRNazanin" w:eastAsia="IRNazanin"/>
          <w:color w:val="111111"/>
          <w:sz w:val="28"/>
          <w:sz w:val="28"/>
          <w:szCs w:val="28"/>
          <w:rtl w:val="true"/>
          <w:lang w:bidi="fa-IR"/>
        </w:rPr>
        <w:t>، و کذا مصحح أیوب بن نوح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بعثت ألیک العام عن کل رأس من عیالی بدرهم علی قیمة تسعة أرطال بدرهم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الجواب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اقبض ممن دفع لها و امسک عمن لم یدفع</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 و أیوب بن نوح عراقی و المکاتبة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اللغة عن ابن الاعرابی کما فی اللسان أن الرطل اثنتا عشرة أوقیة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bookmarkStart w:id="923" w:name="pg13747_165440"/>
    </w:p>
    <w:p>
      <w:pPr>
        <w:pStyle w:val="BookText"/>
        <w:rPr/>
      </w:pPr>
      <w:bookmarkEnd w:id="9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أقل من الکر و لو بنصف مثقال یجری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یتساو سطوح القلیل ینجس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بملاقات السافل کالعکس نعم لو کان جاریا من الأعلی الی الأسفل لا ینجس العالی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بملاقات السافل،من غیر فرق بین العلو التسنیمی و التسریحی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جمد بعض ماء الحوض و الباقی لا یبلغ کرا ینجس بالملاقات و لا یعصمه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جمد،بل اذا ذاب شیئا فشیئا ینجس أیضا، و کذا اذا کان هناک ثلج کثیر فذاب منه أقل من الکر فانه ینجس بالملاقات و الاوقیة أربعون درهما فالحاصل أربعمائة و ثمانون درهم،لکن فسره فی التاج بالرطل الشامی،و فی المعجم الوسیط أن الرطل المصری اثنتا عشرة أوقیة کل اوقیة اثنا عشر درهما فالحاصل مائة و اربع و اربعون درهما،و فی المصباح أن الرطل البغدادی مائة درهم و ثمانیة و عشرون درهما و أربعة أسباع،و هو الذی حکاه فی الحدائق عن العلامة فی التحریر و المنتهی خاصة دون بقیة کتبه، و المعوّل علی الأول المتسالم علیه بین الأصحاب فی الابواب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و الصلاة و السلام علی محمد و آله الطاهرین</w:t>
      </w:r>
      <w:r>
        <w:rPr>
          <w:rFonts w:eastAsia="IRNazanin" w:cs="IRNazanin"/>
          <w:color w:val="111111"/>
          <w:sz w:val="28"/>
          <w:szCs w:val="28"/>
          <w:rtl w:val="true"/>
          <w:lang w:bidi="fa-IR"/>
        </w:rPr>
        <w:t>.</w:t>
      </w:r>
    </w:p>
    <w:p>
      <w:pPr>
        <w:pStyle w:val="Heading6"/>
        <w:numPr>
          <w:ilvl w:val="5"/>
          <w:numId w:val="1"/>
        </w:numPr>
        <w:rPr/>
      </w:pPr>
      <w:bookmarkStart w:id="924" w:name="__RefHeading___Toc1802784_1468164448"/>
      <w:bookmarkStart w:id="925" w:name="_Toc356"/>
      <w:bookmarkEnd w:id="924"/>
      <w:r>
        <w:rPr>
          <w:rtl w:val="true"/>
        </w:rPr>
        <w:t>اذا کان الماء أقل من الکر و لو بنصف مثقال</w:t>
      </w:r>
      <w:bookmarkEnd w:id="925"/>
    </w:p>
    <w:p>
      <w:pPr>
        <w:pStyle w:val="BookText"/>
        <w:rPr/>
      </w:pPr>
      <w:r>
        <w:rPr>
          <w:rFonts w:ascii="IRNazanin" w:hAnsi="IRNazanin" w:eastAsia="IRNazanin"/>
          <w:color w:val="111111"/>
          <w:sz w:val="28"/>
          <w:sz w:val="28"/>
          <w:szCs w:val="28"/>
          <w:rtl w:val="true"/>
          <w:lang w:bidi="fa-IR"/>
        </w:rPr>
        <w:t>و هذا ظاهر بعد ما عرفت أن الاصل فی تقدیر الکر هو الوزن الذی هو ضبط تحقیقی فی المقدار</w:t>
      </w:r>
      <w:r>
        <w:rPr>
          <w:rFonts w:eastAsia="IRNazanin" w:cs="IRNazanin"/>
          <w:color w:val="111111"/>
          <w:sz w:val="28"/>
          <w:szCs w:val="28"/>
          <w:rtl w:val="true"/>
          <w:lang w:bidi="fa-IR"/>
        </w:rPr>
        <w:t>.</w:t>
      </w:r>
    </w:p>
    <w:p>
      <w:pPr>
        <w:pStyle w:val="Heading6"/>
        <w:numPr>
          <w:ilvl w:val="5"/>
          <w:numId w:val="1"/>
        </w:numPr>
        <w:rPr/>
      </w:pPr>
      <w:bookmarkStart w:id="926" w:name="__RefHeading___Toc1802786_1468164448"/>
      <w:bookmarkStart w:id="927" w:name="_Toc357"/>
      <w:bookmarkEnd w:id="926"/>
      <w:r>
        <w:rPr>
          <w:rtl w:val="true"/>
        </w:rPr>
        <w:t>اذا لم یتساو سطوح القلیل</w:t>
      </w:r>
      <w:bookmarkEnd w:id="927"/>
    </w:p>
    <w:p>
      <w:pPr>
        <w:pStyle w:val="BookText"/>
        <w:rPr/>
      </w:pPr>
      <w:r>
        <w:rPr>
          <w:rFonts w:ascii="IRNazanin" w:hAnsi="IRNazanin" w:eastAsia="IRNazanin"/>
          <w:color w:val="111111"/>
          <w:sz w:val="28"/>
          <w:sz w:val="28"/>
          <w:szCs w:val="28"/>
          <w:rtl w:val="true"/>
          <w:lang w:bidi="fa-IR"/>
        </w:rPr>
        <w:t>کما لو کانا فی انبوب واقف مسدود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وجه ذلک فی الماء المضاف</w:t>
      </w:r>
      <w:r>
        <w:rPr>
          <w:rFonts w:eastAsia="IRNazanin" w:cs="IRNazanin"/>
          <w:color w:val="111111"/>
          <w:sz w:val="28"/>
          <w:szCs w:val="28"/>
          <w:rtl w:val="true"/>
          <w:lang w:bidi="fa-IR"/>
        </w:rPr>
        <w:t>.</w:t>
      </w:r>
    </w:p>
    <w:p>
      <w:pPr>
        <w:pStyle w:val="Heading6"/>
        <w:numPr>
          <w:ilvl w:val="5"/>
          <w:numId w:val="1"/>
        </w:numPr>
        <w:rPr/>
      </w:pPr>
      <w:bookmarkStart w:id="928" w:name="__RefHeading___Toc1802788_1468164448"/>
      <w:bookmarkStart w:id="929" w:name="_Toc358"/>
      <w:bookmarkEnd w:id="928"/>
      <w:r>
        <w:rPr>
          <w:rtl w:val="true"/>
        </w:rPr>
        <w:t>اذا جمد بعض ماء الحوض</w:t>
      </w:r>
      <w:bookmarkEnd w:id="929"/>
    </w:p>
    <w:p>
      <w:pPr>
        <w:pStyle w:val="BookText"/>
        <w:rPr/>
      </w:pPr>
      <w:r>
        <w:rPr>
          <w:rFonts w:ascii="IRNazanin" w:hAnsi="IRNazanin" w:eastAsia="IRNazanin"/>
          <w:color w:val="111111"/>
          <w:sz w:val="28"/>
          <w:sz w:val="28"/>
          <w:szCs w:val="28"/>
          <w:rtl w:val="true"/>
          <w:lang w:bidi="fa-IR"/>
        </w:rPr>
        <w:t>اذ الجامد حکمه لدی الاعتبار الجاری لدی العرف العقلائی کبقیة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bookmarkStart w:id="930" w:name="pg13747_165441"/>
    </w:p>
    <w:p>
      <w:pPr>
        <w:pStyle w:val="BookText"/>
        <w:rPr/>
      </w:pPr>
      <w:bookmarkEnd w:id="930"/>
      <w:r>
        <w:rPr>
          <w:rFonts w:ascii="IRNazanin" w:hAnsi="IRNazanin" w:eastAsia="IRNazanin"/>
          <w:color w:val="111111"/>
          <w:sz w:val="28"/>
          <w:sz w:val="28"/>
          <w:szCs w:val="28"/>
          <w:rtl w:val="true"/>
          <w:lang w:bidi="fa-IR"/>
        </w:rPr>
        <w:t>و لا یعتصم بما بقی من الثلج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المشکوک کریته مع عدم العلم بحالته السابقة فی حکم القلیل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الأقوی عدم تنجسه بالملاقات، الجوامد و یشهد لذلک ما ورد فی الدهن و العسل </w:t>
      </w:r>
      <w:r>
        <w:rPr>
          <w:rStyle w:val="FootnoteAnchor"/>
          <w:rtl w:val="true"/>
        </w:rPr>
        <w:footnoteReference w:id="971"/>
      </w:r>
      <w:r>
        <w:rPr>
          <w:rFonts w:ascii="IRNazanin" w:hAnsi="IRNazanin" w:eastAsia="IRNazanin"/>
          <w:color w:val="111111"/>
          <w:sz w:val="28"/>
          <w:sz w:val="28"/>
          <w:szCs w:val="28"/>
          <w:rtl w:val="true"/>
          <w:lang w:bidi="fa-IR"/>
        </w:rPr>
        <w:t>انه ان کان جامدا فحکمه حکم بقیة الجوامد و ان کان مائعا کما فی الصیف فحکمه حکم المائعات،و وجه ذلک أن بالانجماد ینسد باب السرایة التی هی المدار فی الانفعال کما عرفت فی بحث المضاف،و من ذلک یظهر الحال فی بقیة شقوق المسألة</w:t>
      </w:r>
      <w:r>
        <w:rPr>
          <w:rFonts w:eastAsia="IRNazanin" w:cs="IRNazanin"/>
          <w:color w:val="111111"/>
          <w:sz w:val="28"/>
          <w:szCs w:val="28"/>
          <w:rtl w:val="true"/>
          <w:lang w:bidi="fa-IR"/>
        </w:rPr>
        <w:t>.</w:t>
      </w:r>
    </w:p>
    <w:p>
      <w:pPr>
        <w:pStyle w:val="Heading6"/>
        <w:numPr>
          <w:ilvl w:val="5"/>
          <w:numId w:val="1"/>
        </w:numPr>
        <w:rPr/>
      </w:pPr>
      <w:bookmarkStart w:id="931" w:name="__RefHeading___Toc1802790_1468164448"/>
      <w:bookmarkStart w:id="932" w:name="_Toc359"/>
      <w:bookmarkEnd w:id="931"/>
      <w:r>
        <w:rPr>
          <w:rtl w:val="true"/>
        </w:rPr>
        <w:t>تحقیق فی الفرق بین الشک فی الکریة و الاتصال بالمادة</w:t>
      </w:r>
      <w:bookmarkEnd w:id="932"/>
    </w:p>
    <w:p>
      <w:pPr>
        <w:pStyle w:val="BookText"/>
        <w:rPr/>
      </w:pPr>
      <w:r>
        <w:rPr>
          <w:rFonts w:ascii="IRNazanin" w:hAnsi="IRNazanin" w:eastAsia="IRNazanin"/>
          <w:color w:val="111111"/>
          <w:sz w:val="28"/>
          <w:sz w:val="28"/>
          <w:szCs w:val="28"/>
          <w:rtl w:val="true"/>
          <w:lang w:bidi="fa-IR"/>
        </w:rPr>
        <w:t>قد یستدل بعموم الانفعال فی الشبهة المصداقیة للمخصص و هو الکر، أو لکون الترخیص فی المخصص مرتبا علی عنوان وجودی فلا بد من احرازه کما عند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لقاعدة المقتضی و المانع،أو استصحاب عدم الماء الکر فی الحوض،أو لاستصحاب العدم الازلی فی الکریة بالنسبة للماء المشکوک و فی الکل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الوجوه الثلاثة الأول فلما تقدم فی مسألة الشک فی اتصال القلیل بالمادة من عدم ثبوتها فی المحاورة و الظهورات،و أما استصحاب عدم الماء الکر فی الحوض فلانه مثبت بالإضافة الی الماء الموجود،لا ما یقال من کون استصحاب العدم الازلی انما یجری فی لیس الناقصة دون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أنا قدمنا فی الشک فی الاتصال بالمادة أن الصحیح جریانه فی لیس التامة أیضا و هو المقدار الذی یکتسبه العموم من التخصیص،بل مثبتیته من جهة أن العدم المتیقن السابق غیر الازلی بخلو الحوض من الماء الکر هو مغایر للماء</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الخاص المشکوک و مغایر لعدم کریته السابقة أی لیس العدم المستصحب هو العدم للوصف الخاص و لو بنحو لیس التامة أی عدم کریة الماء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العدم الازلی فهو و ان صححناه کبرویا کما تقدم فی المسألة المزبورة،إلا انه یرد علیه صغرویا فی المقام کما یرد علی الوجوه الاربعة السابقة علی فرض تمامیتها کبرویا،أن فی المقام کما لدینا عموم الانفعال المخصص بمنفصل بالکر،کذلک لدینا عموم اعتصام الماء ما لم یتغیر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تقدم فی بحث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 بمنفصل بأدلة انفعال القلیل،و هذان العمومان فی رتبة واحدة و هی الرتبة الثانیة و الرتبة الأولی عموم طهارة و طهوریة الماء و الرتبة الثالثة أدلة اعتصام الکر و أدلة انفعال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عموم انفعال الماء اخص من عموم اعتصام الماء ما لم یتغیر حیث أنه مخصص بما لیس له مادة،أو لنا أن نستعیض عن عمومات الانفعال التی هی مثل موثقة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ماء شرب منه باز أو صقر أو عقاب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منه،إلا أن تری فی منقاره دما،فان رأیت فی منقاره دما فلا توضأ منه و لا تشرب،و سئل عن ماء شربت منه الدجاجة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منقارها قذر لم یتوضأ منه و لم یشرب</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الشامل بإطلاقه للکر الواحد و ما دونه و مورد الملاقاة دون التغیر،یمکن أن یعوض عنه بما هو اخص منه کصحیح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یشرب سؤر الکلب الا أن یکون حوضا کبیرا یستقی منه</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حیث أنه لا یشمل</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ذی المادة بنفس ظهوره بغض النظر عن التخصیص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 ان خصص عموم انفعال الماء بغیر ذی المادة إلا أن عموم اعتصام الماء ما لم یتغیر أیضا مخصص بغیر القلیل بأدلة الانفعال الخاصة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انفعال مطلق الماء مخصص بمخصصین باعتصام المتصل بالمادة و اعتصام الکر،و أن عموم اعتصام الماء ما لم یتغیر مخصص بانفعال الماء القلیل،و لیس دائرة أحدهما أعم مطلقا من الآخر کی یکون عموم الانفعال إلا الکر هو المرجع لتأخر رتبته لمکان اخصیته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التعویض بمصحح أبی بصیر فقد عرفت فی بحث المضاف شموله للمضاف و المطلق فکیف یکون أخص موضوعا من عموم اعتصام الماء ما لم یتغیر،مع أنه تقدم ثمة التأمل فی دلالة الروایة علی الانفعال بالملاقاة،فتحصّل أن الاستصحاب العدمی جار فی کل من القلة و الکریة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جریان الاصل فی عوارض الماهیة بمعنی العارضة لها عند الوجود سواء الذهنی أو الخارجی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 من عدم الفرق بین العوارض الوجودیة التی تعرض علی الماهیة عند وجودها أو علی وجودها،اذ کل وجود خارجی مسبوق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جریان الاصل العدمی فی القلة لعدم ترتب الاثر الشرعی حیث أن الاعتصام لیس بمجعول شرعی و انما یؤول الی عدم الانفعال علی تقدیر</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نعم لا یجری علیه حکم الکر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یطهر ما یحتاج تطهیره الی القاء الملاقاة و کقضیة تعلیقیة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الانفعال عبارة اخری عن الطهارة بقاء و هو حکم مجعول بعموم اعتصام الماء ما لم یتغیر،مع انه قد تقدم تقریب مجعولیة الاعتصام بنفسه کمعنی الضمان،و لیس فی البین تعلیق حیث أن فرض العموم هو اعتصام الماء و طهارته فی مورد الملاقاة ما لم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الفرق بین المقام و مسألة الشک فی الاتصال بالمادة حیث قد مرّ جریان الاصل العدمی و ترتب احکام القلیل غیر المادی علیه،کما اشکل بذلک غیر واحد من الاعلام علی الماتن سواء کان بناؤه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الاصل العدمی الازلی أو علی التمسک بالعموم فی الشبهة المصداقیة للمخصص أو غیر ذلک من الوجوه الاربعة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الفارق حیث أنه فی المسألة المزبورة القلة متیقنة فالماء المشکوک فیها متیقن الخروج عن عموم اعتصام الماء ما لم یتغیر و الذی هو من الرتبة الثانیة،بل الماء فی ذلک الفرض متیقن الدخول فی عموم انفعال القلیل ما لم یکن متصلا بالمادة و الذی هو من الرتبة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فی الفرض المزبور لا یوجد إلا عموم واحد و له مخصص،بخلاف المقام کما عرفت،و حینئذ تصل النوبة الی أصالة الطهارة فی الماء عند الملاقاة، و کذا الحال فی توارد الحالتین من القلة و الکثرة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بقیة احکامه کطهوریته الخاصة لعدم احراز الکریة بأصالة الطهارة، حیث أنها لازم بقاء الطهارة مع الملاقاة،فلو اشترط فی التطهیر بالقلیل للمتنجس</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bookmarkStart w:id="933" w:name="pg13747_165445"/>
    </w:p>
    <w:p>
      <w:pPr>
        <w:pStyle w:val="BookText"/>
        <w:rPr/>
      </w:pPr>
      <w:bookmarkEnd w:id="933"/>
      <w:r>
        <w:rPr>
          <w:rFonts w:ascii="IRNazanin" w:hAnsi="IRNazanin" w:eastAsia="IRNazanin"/>
          <w:color w:val="111111"/>
          <w:sz w:val="28"/>
          <w:sz w:val="28"/>
          <w:szCs w:val="28"/>
          <w:rtl w:val="true"/>
          <w:lang w:bidi="fa-IR"/>
        </w:rPr>
        <w:t>الکر علیه،و لا یحکم بطهارة متنجس غسل فیه و ان علم حالته السابقة یجری علیه حکم تلک الحالة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المسبوق بالقلة اذا علم ملاقاته للنجاسة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کالثوب و الاناء ورود الماء أو التعدد أو العصر و نحوه لزم مراعاته فیه،نعم ذلک اذا کان الاشتراط بالدلیل الخاص،و أما لو کان منشأه لزوم طهارة الماء المغسول فلا یعتبر مراعاته لفرض احراز طهارته عند الملاقاة الحاصلة فی الغسل کما نبه علیه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تطهیر الماء المتنجس به فمع عدم استهلاک احدهما فی الآخر بل امتزاجهما،فاستصحاب الحالة السابقة لکل منهما متعارض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الطهارة لا یجری للغویته مع استصحاب النجاسة اذ لا تترتب ثمرة عملیة علی الطهارة من التوضؤ أو الشرب و نحوه لاختلاطه مع الاجزاء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استصحاب الطهارة لازمه طهارة الماء المتنجس و هذا اللازم اعم من کون الطهارة واقعیة أو ظاهریة،اذا کانت قاعدة عدم تبعض الماء الواحد بحسب الواقع و الظاهر،هذا مع انه لا مجری لاصالة الطهارة فی موارد العلم بالحالة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عدم جریان کل من الأصلین فی انفسهما بغض النظر عن التعارض و ذلک لما قدمناه فی بحث المضاف من تبدل الموضوع فی کل منهما،و من ذلک یکون المزیج مما لا حالة سابقة له فلا یشکل بعدم جریان أصالة الطهارة،مع أن الصحیح کما تقدم أیضا عمومها لموارد العلم بالحالة السابقة</w:t>
      </w:r>
      <w:r>
        <w:rPr>
          <w:rFonts w:eastAsia="IRNazanin" w:cs="IRNazanin"/>
          <w:color w:val="111111"/>
          <w:sz w:val="28"/>
          <w:szCs w:val="28"/>
          <w:rtl w:val="true"/>
          <w:lang w:bidi="fa-IR"/>
        </w:rPr>
        <w:t>.</w:t>
      </w:r>
    </w:p>
    <w:p>
      <w:pPr>
        <w:pStyle w:val="Heading6"/>
        <w:numPr>
          <w:ilvl w:val="5"/>
          <w:numId w:val="1"/>
        </w:numPr>
        <w:rPr/>
      </w:pPr>
      <w:bookmarkStart w:id="934" w:name="__RefHeading___Toc1802792_1468164448"/>
      <w:bookmarkStart w:id="935" w:name="_Toc360"/>
      <w:bookmarkEnd w:id="934"/>
      <w:r>
        <w:rPr>
          <w:rtl w:val="true"/>
        </w:rPr>
        <w:t>تحقیق فی أصالة عدم مجهولی التاریخ</w:t>
      </w:r>
      <w:bookmarkEnd w:id="935"/>
    </w:p>
    <w:p>
      <w:pPr>
        <w:pStyle w:val="BookText"/>
        <w:rPr/>
      </w:pPr>
      <w:r>
        <w:rPr>
          <w:rFonts w:ascii="IRNazanin" w:hAnsi="IRNazanin" w:eastAsia="IRNazanin"/>
          <w:color w:val="111111"/>
          <w:sz w:val="28"/>
          <w:sz w:val="28"/>
          <w:szCs w:val="28"/>
          <w:rtl w:val="true"/>
          <w:lang w:bidi="fa-IR"/>
        </w:rPr>
        <w:t>فصور المسألة ثلاث بعد کون الحالة السابقة للماء هی القلة و طرأ کل من</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bookmarkStart w:id="936" w:name="pg13747_165446"/>
    </w:p>
    <w:p>
      <w:pPr>
        <w:pStyle w:val="BookText"/>
        <w:rPr/>
      </w:pPr>
      <w:bookmarkEnd w:id="936"/>
      <w:r>
        <w:rPr>
          <w:rFonts w:ascii="IRNazanin" w:hAnsi="IRNazanin" w:eastAsia="IRNazanin"/>
          <w:color w:val="111111"/>
          <w:sz w:val="28"/>
          <w:sz w:val="28"/>
          <w:szCs w:val="28"/>
          <w:rtl w:val="true"/>
          <w:lang w:bidi="fa-IR"/>
        </w:rPr>
        <w:t>یعلم السابق من الملاقاة و الکریة إن جهل تاریخهما أو علم تاریخ الکریة الکریة و الملاقاة،إما مع الجهل بتاریخهما،أو العلم بتاریخ الکریة دون الملاقاة، أو العکس</w:t>
      </w:r>
      <w:r>
        <w:rPr>
          <w:rFonts w:eastAsia="IRNazanin" w:cs="IRNazanin"/>
          <w:color w:val="111111"/>
          <w:sz w:val="28"/>
          <w:szCs w:val="28"/>
          <w:rtl w:val="true"/>
          <w:lang w:bidi="fa-IR"/>
        </w:rPr>
        <w:t>.</w:t>
      </w:r>
    </w:p>
    <w:p>
      <w:pPr>
        <w:pStyle w:val="Heading6"/>
        <w:numPr>
          <w:ilvl w:val="5"/>
          <w:numId w:val="1"/>
        </w:numPr>
        <w:rPr/>
      </w:pPr>
      <w:bookmarkStart w:id="937" w:name="__RefHeading___Toc1802794_1468164448"/>
      <w:bookmarkStart w:id="938" w:name="_Toc361"/>
      <w:bookmarkEnd w:id="937"/>
      <w:r>
        <w:rPr>
          <w:rtl w:val="true"/>
        </w:rPr>
        <w:t>أما الصورة الأولی</w:t>
      </w:r>
      <w:r>
        <w:rPr>
          <w:rtl w:val="true"/>
        </w:rPr>
        <w:t xml:space="preserve">: </w:t>
      </w:r>
      <w:r>
        <w:rPr>
          <w:rtl w:val="true"/>
        </w:rPr>
        <w:t>الجهل بتاریخهما</w:t>
      </w:r>
      <w:bookmarkEnd w:id="938"/>
    </w:p>
    <w:p>
      <w:pPr>
        <w:pStyle w:val="BookText"/>
        <w:rPr/>
      </w:pPr>
      <w:r>
        <w:rPr>
          <w:rFonts w:ascii="IRNazanin" w:hAnsi="IRNazanin" w:eastAsia="IRNazanin"/>
          <w:color w:val="111111"/>
          <w:sz w:val="28"/>
          <w:sz w:val="28"/>
          <w:szCs w:val="28"/>
          <w:rtl w:val="true"/>
          <w:lang w:bidi="fa-IR"/>
        </w:rPr>
        <w:t>فتارة نبنی علی جریان الاصل العدمی فی مجهولی التاریخ،و اخری علی عدم جریانه کما هو الصحیح و یأتی وجهه،أما علی الأول فأصالة عدم الکریة الی زمان الملاقاة معارضة بأصالة عدم الملاقاة الی زمان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w:t>
      </w:r>
    </w:p>
    <w:p>
      <w:pPr>
        <w:pStyle w:val="Heading6"/>
        <w:numPr>
          <w:ilvl w:val="5"/>
          <w:numId w:val="1"/>
        </w:numPr>
        <w:rPr/>
      </w:pPr>
      <w:bookmarkStart w:id="939" w:name="__RefHeading___Toc1802796_1468164448"/>
      <w:bookmarkStart w:id="940" w:name="_Toc362"/>
      <w:bookmarkEnd w:id="939"/>
      <w:r>
        <w:rPr>
          <w:rtl w:val="true"/>
        </w:rPr>
        <w:t>قیل فی حلّ التعارض وجوه</w:t>
      </w:r>
      <w:r>
        <w:rPr>
          <w:rtl w:val="true"/>
        </w:rPr>
        <w:t>:</w:t>
      </w:r>
      <w:bookmarkEnd w:id="940"/>
    </w:p>
    <w:p>
      <w:pPr>
        <w:pStyle w:val="Heading6"/>
        <w:numPr>
          <w:ilvl w:val="5"/>
          <w:numId w:val="1"/>
        </w:numPr>
        <w:rPr/>
      </w:pPr>
      <w:bookmarkStart w:id="941" w:name="__RefHeading___Toc1802798_1468164448"/>
      <w:bookmarkStart w:id="942" w:name="_Toc363"/>
      <w:bookmarkEnd w:id="941"/>
      <w:r>
        <w:rPr>
          <w:rtl w:val="true"/>
        </w:rPr>
        <w:t>الوجه الاول</w:t>
      </w:r>
      <w:bookmarkEnd w:id="942"/>
    </w:p>
    <w:p>
      <w:pPr>
        <w:pStyle w:val="BookText"/>
        <w:rPr/>
      </w:pPr>
      <w:r>
        <w:rPr>
          <w:rFonts w:ascii="IRNazanin" w:hAnsi="IRNazanin" w:eastAsia="IRNazanin"/>
          <w:color w:val="111111"/>
          <w:sz w:val="28"/>
          <w:sz w:val="28"/>
          <w:szCs w:val="28"/>
          <w:rtl w:val="true"/>
          <w:lang w:bidi="fa-IR"/>
        </w:rPr>
        <w:t>ما ذکره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المقام،من أن أصالة عدم الملاقاة الی زمان الکریة لا یترتب علیها ثمرة عملیة فلا تجری،حیث أن الطهارة مترتبة علی سبق الکریة للملاقاة أی حدوث الملاقاة بعد الکریة،فتجری أصالة عدم الکریة الی زمان الملاقاة بدون معارض و تقتضی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الاصل العدمی فی الملاقاة الی زمان الکریة ینفی موضوع الانفعال و هو ثمرة معتد بها فی الأصل العملی کما هو محرر فی محله،فینتفی حکم الانفعال،و لا حاجة الی اثبات موضوع الطهارة</w:t>
      </w:r>
      <w:r>
        <w:rPr>
          <w:rFonts w:eastAsia="IRNazanin" w:cs="IRNazanin"/>
          <w:color w:val="111111"/>
          <w:sz w:val="28"/>
          <w:szCs w:val="28"/>
          <w:rtl w:val="true"/>
          <w:lang w:bidi="fa-IR"/>
        </w:rPr>
        <w:t>.</w:t>
      </w:r>
    </w:p>
    <w:p>
      <w:pPr>
        <w:pStyle w:val="Heading6"/>
        <w:numPr>
          <w:ilvl w:val="5"/>
          <w:numId w:val="1"/>
        </w:numPr>
        <w:rPr/>
      </w:pPr>
      <w:bookmarkStart w:id="943" w:name="__RefHeading___Toc1802800_1468164448"/>
      <w:bookmarkStart w:id="944" w:name="_Toc364"/>
      <w:bookmarkEnd w:id="943"/>
      <w:r>
        <w:rPr>
          <w:rtl w:val="true"/>
        </w:rPr>
        <w:t>الوجه الثانی</w:t>
      </w:r>
      <w:bookmarkEnd w:id="944"/>
    </w:p>
    <w:p>
      <w:pPr>
        <w:pStyle w:val="BookText"/>
        <w:rPr/>
      </w:pPr>
      <w:r>
        <w:rPr>
          <w:rFonts w:ascii="IRNazanin" w:hAnsi="IRNazanin" w:eastAsia="IRNazanin"/>
          <w:color w:val="111111"/>
          <w:sz w:val="28"/>
          <w:sz w:val="28"/>
          <w:szCs w:val="28"/>
          <w:rtl w:val="true"/>
          <w:lang w:bidi="fa-IR"/>
        </w:rPr>
        <w:t>ما ذکره السید الخوئی قریبا مما تقدم عن استاذه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علیه أخیرا فی کلیة موارد الجهل بالتاریخ من الطرفین أو من طرف فی الموضوعات المرکبة من ذوات الاجزاء أو الجزءین مثل الجهل بتاریخ الفسخ أو انقضاء الخیار،و مثل</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حکم بطهارته،و ان کان الأحوط التجنب،و ان علم تاریخ الملاقاة حکم الرجوع و انقضاء العدة فی المطلقة الرجعیة،و مثل العدول عن الاقامة و الصلاة أربع رکعات فی السفر،بأن الجاری من الاصلین هو خصوص المحرز لجزء الموضوع دون النافی بحسب الصورة،حیث انه لیس بناف فی الحقیقة و استدل لذلک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استصحاب عدم الملاقاة الی زمان الکریة لا ینفی موضوع الانفعال، و کذا فی بقیة الامثلة کأصالة عدم وقوع الفسخ حال الخیار أو الی انقضائه،لأن الموضوع ترکیبی لا تقییدی،فما هو منفی بهذا الأصل هو الملاقاة المقیدة بالقلیل أو الفسخ المقید بوقت الخیار و لیس هو الموضوع ذی الاثر،و الترکیبی ذی الاثر لم ینف بل محرز باستصحاب عدم الکریة الی حین الملاقاة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عدم الملاقاة الی حین الکریة استصحاب لعدم الجزء فی الموضوع الترکیبی اذا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حین الکریة أو حال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للاشارة الی واقع التقارن لا عنوانه کالتعبیر بأصالة عدم الکریة الی حین الملاقاة و أی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استصحاب عدم الملاقاة الی حین الکریة أو عدم الفسخ الی حین انقضاء الخیار و هلم جرا فی الامثلة،هو نفی لکلی الملاقاة و کلی الفسخ و لا یتعرض لشخص الملاقاة الواقعة و الفسخ الواقع،و لا یرفع التحیر تجاه الموجود الخارجی بخلاف استصحاب عدم الکریة الی حین الملاقاة و عدم الانقضاء الی حین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ملزمة لتنقیح الحال فی الموجود الخارجی کالملاقاة الواقعة</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الفسخ الواقع،بل اللازم تنقیحه هو موضوع الحکم نفیا و اثباتا،و هو یحرز نفیه بنفی مطلق الملاقاة الی حین الکریة،و ان لم یرفع التحیر فی الملاقاة الواقعة و الفسخ الواقع،فصحة و فساد خصوص الملاقاة و الفسخ و الصلاة الرباعیة و الرجوع و کذا بقیة الامثلة شیء،و تحقق الانفعال من کلی الملاقاة مع القلة فی الماء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إنشاء الفسخ فی العقد فان عدم تنقیح الحال فیه لا یضر بتنقیح الحال فی بقاء العقد اذا أحرز عدم مطلق الفسخ الی انقضاء الخیار،و انما اللازم تنقیح الحال فی الموجود الخارجی اذا کان هو موضوع الحکم،و فی کلتا حالتیه دون الکلی کما فی استصحاب عدم کلی الکر فی الحوض،فانه لا یترتب علیه نفی الکریة عن شخص الماء الموجود فی الحوض فعلا و لا ینقح حاله و الحکم مترتب علیه، لا علی کلی الماء فی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لزوم ذلک لأضیف العدم المستصحب الی شخص الملاقاة الواقعة و الفسخ و الرجوع و الصلاة،فیقال کنا علی یقین من عدمها فنجرّه الی حین الکریة و الانقضاء و العدول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بأننا باستصحاب عدم الکریة الی حین الملاقاة و بقاء الخیار الی حین الفسخ و هکذا البقیة،یرتفع لدینا الشک فی وجود الموضوع اذ نحرز تحققه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ضرورة بشرط المحمول و لکن الکلام فی جریانه،اذ لنا أن نعکس فنقول استصحاب عدم الملاقاة الی حین الکریة و هکذا البقیة یرفع لدینا الشک اذ به نحرز انتفاء الموضوع،و الاشکال بعدم رفع الشک فی الموجود الخارجی تقدم</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عدم الحاجة الی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الاصل الجاری فی الشک المتعلق بالموجود الخارجی بمنزلة الحاکم الوارد علی الجاری فی المتعلق بالکلی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قرر من عدم الحکومة أو الورود فی استصحاب القسم الثانی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مرکب من جزءین فباحراز احدهما بالوجدان و الآخر بالتعبد لا یبقی لدینا شک،و إلا لم یجر الاستصحاب فی المرکبات و الموضوعات و المتعلقات حتی مع عدم العلم بارتفاع أحد الحادثین،فلا تجوز الصلاة مع الطهارة المستصحبة لمعارضتها بأصالة عدم تحققها فی زمان الطهارة مع أن المورد منصوص 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الدلیل بأنا حین وجود القلة حتی حدوث الکریة لیس لدینا شک فی بقاء القلة و انما نشک فی بقاء عدم الملاقاة فنستصحب بقاءه فینتفی الموضوع،و سر ذلک أن واقع التقارن مشکوک،فکل حین الآخر مشکوک فنستصحب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بکلیة موارد المرکبات حتی مع عدم العلم بارتفاع الجزءین حتی فی المنصوص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وقت الصلاة معلوم و لا یجری الأصل فی معلوم التاریخ علی الأصح،و أیضا حین وقت الصلاة لا تجری اصالة عدم الصلاة فی وقت الطهارة،</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bookmarkStart w:id="945" w:name="pg13747_165450"/>
    </w:p>
    <w:p>
      <w:pPr>
        <w:pStyle w:val="BookText"/>
        <w:rPr/>
      </w:pPr>
      <w:bookmarkEnd w:id="945"/>
      <w:r>
        <w:rPr>
          <w:rFonts w:ascii="IRNazanin" w:hAnsi="IRNazanin" w:eastAsia="IRNazanin"/>
          <w:color w:val="111111"/>
          <w:sz w:val="28"/>
          <w:sz w:val="28"/>
          <w:szCs w:val="28"/>
          <w:rtl w:val="true"/>
          <w:lang w:bidi="fa-IR"/>
        </w:rPr>
        <w:t>اذ وقت الطهارة لا یعلم انقضاؤه بل یحتمل بقاؤها و یحرز بالأصل،بخلاف ما لو کان یعلم ارتفاع الطهارة،فعدم العلم بارتفاع الجزء یسوّغ احراز بقاءه ممتدا حتی وقوع الاخر،فلیس وقت وجود الجزء محدودا کی ینفی وجود الآخر بالأصل، بل وجوده لا زال موجود بالأصل</w:t>
      </w:r>
      <w:r>
        <w:rPr>
          <w:rFonts w:eastAsia="IRNazanin" w:cs="IRNazanin"/>
          <w:color w:val="111111"/>
          <w:sz w:val="28"/>
          <w:szCs w:val="28"/>
          <w:rtl w:val="true"/>
          <w:lang w:bidi="fa-IR"/>
        </w:rPr>
        <w:t>.</w:t>
      </w:r>
    </w:p>
    <w:p>
      <w:pPr>
        <w:pStyle w:val="Heading6"/>
        <w:numPr>
          <w:ilvl w:val="5"/>
          <w:numId w:val="1"/>
        </w:numPr>
        <w:rPr/>
      </w:pPr>
      <w:bookmarkStart w:id="946" w:name="__RefHeading___Toc1802802_1468164448"/>
      <w:bookmarkStart w:id="947" w:name="_Toc365"/>
      <w:bookmarkEnd w:id="946"/>
      <w:r>
        <w:rPr>
          <w:rtl w:val="true"/>
        </w:rPr>
        <w:t>الوجه الثالث</w:t>
      </w:r>
      <w:bookmarkEnd w:id="947"/>
    </w:p>
    <w:p>
      <w:pPr>
        <w:pStyle w:val="BookText"/>
        <w:rPr/>
      </w:pPr>
      <w:r>
        <w:rPr>
          <w:rFonts w:ascii="IRNazanin" w:hAnsi="IRNazanin" w:eastAsia="IRNazanin"/>
          <w:color w:val="111111"/>
          <w:sz w:val="28"/>
          <w:sz w:val="28"/>
          <w:szCs w:val="28"/>
          <w:rtl w:val="true"/>
          <w:lang w:bidi="fa-IR"/>
        </w:rPr>
        <w:t>و مما ذکر لحلّ التعارض فی کلیة موارد الجهل بالتاریخ من طرفین أو طرف، أن الاستصحاب النافی لموضوع الحکم یکون دائما مثبتا فلا یجری،فیکون الأصل المحرز لموضوع الحکم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استصحاب عدم الملاقاة الی حین الکریة لا ینفی طبیعی جزء موضوع الانفعال و هو الملاقاة،و انما ینفی حصة منه و هی الملاقاة حالة ما قبل حدوث الکریة،و أما حصة الملاقاة حالة ما بعد حدوث الکریة فانتفاؤها وجدانی،بمعنی انه لا أثر لها شرعا فی الانفعال،و من المعلوم ان نفی 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الانتفاء التعبدی مع الانتفاء الوجدانی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مثبتا،اذ لا یکفی لنفی الحکم نفی حصة من وجود الموضوع فی قطعة طولیة زمانیة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تنجس الماء بالملاقاة مترتب علی الملاقاة بعد حصول الکریة،و کذا عدم تحقق الاقامة و عدم تأثیر الفسخ و بطلان الصلاة مترتب علی وقوع الصلاة بعد العدول عن النیة و وقوع الفسخ بعد انقضاء الخیار و الصلاة بعد زوال الطهارة،و ظاهر أن أصالة عدم وقوع الملاقاة حال القلة و عدم وقوع</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الصلاة حال العزم و عدم الفسخ فی زمان الخیار و هلم البقیة لا یترتب علیها ما ذکر إلا بنحو مثبت،اذ لازم عدم وقوع الملاقاة حال القلة الوقوع بعد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موارد الشک فی أصل الملاقاة مع العلم بعدم کریة الماء،فان الأصل العدمی جاری فی تمام الازمنة الی الوقت الحاضر نفی لصرف وجود الموضوع المرکب رأسا لا حصة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تقدم علی وجه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یؤول إلیه أیضا،انه لا حاجة فی نفی صرف الوجود الی ضم نفی الفرد الثانی الذی فی القطعة الزمانیة اللاحقة،اذ صرف الوجود اضافی بلحاظ القطعات الزمانیة المتعاقبة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فنفی أفراد قطعة ما نفی لصرف الوجود فی تلک القطعة،اذ الشک فی تحقق صرف الوجود فی تلک القطعة و التعبد بعدمه بلحاظ تلک القطعة،و إلا لتأتی الاشکال حتی فیما کان الشک فی أصل الملاقاة،اذ عند الشک فی صرف الوجود فی أصل الملاقاة أو أصل الفسخ أو أصل الرجوع فی العدة،غایة ما تحرزه أصالة العدم عدمه فی حصة الوقت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حصة الوقت الحاضر الوجدانیة فلا بد من ضمها إلیها کی ینتفی صرف الوجود فی الحصتین معا،و هو کما تری،و لم یعهد من احد الأعلام التوقف فی جریانها فی الصورة المزبورة،و الحل ما ذکرنا،و اتضح أن الوجوه الثلاثة مرجعها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الفرض من أصالة العدم المزبورة هو نفی</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bookmarkStart w:id="948" w:name="pg13747_165452"/>
    </w:p>
    <w:p>
      <w:pPr>
        <w:pStyle w:val="BookText"/>
        <w:rPr/>
      </w:pPr>
      <w:bookmarkEnd w:id="948"/>
      <w:r>
        <w:rPr>
          <w:rFonts w:ascii="IRNazanin" w:hAnsi="IRNazanin" w:eastAsia="IRNazanin"/>
          <w:color w:val="111111"/>
          <w:sz w:val="28"/>
          <w:sz w:val="28"/>
          <w:szCs w:val="28"/>
          <w:rtl w:val="true"/>
          <w:lang w:bidi="fa-IR"/>
        </w:rPr>
        <w:t>موضوع الحکم،مثل الانفعال و غیره،لا احراز و اثبات موضوع الحکم المضاد کالطهارة و نحوها من المقابلات،مع انه قد یقال بأن المتحصل من العمومات المترتبة و المخصصات هو عموم طهارة الماء الشامل للقلیل غیر الملاقی للنجاسة و للکثیر مطلقا ملاقی أولا إلا القلیل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الماء طاهر ما لم یتغیر إلا القلیل الملاق من الرتبة الثانیة موافق لدلیل طهارة الکر فی الرتبة الثالثة و لا یحمل علیه،فهو علی سعة موضوعه مطلق الماء الذی لیس بقلیل ملاق،فیکون الأصل العدمی المزبور محرزا لموضوع الطهارة فی نفس الوقت الذی یکون فیه نافیا لموضوع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علی القول بجریان الأصلین العدمیین فی مجهولی التاریخ یتعارضان و یتساقطان،فتصل النوبة الی الأصول المتأخرة کأصالة الطهارة فی المقام،کما هو الحال لو لم نقل بجریانهما کما هو الصحیح،وفاقا لما ذکره المحقق الخراسانی و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p>
    <w:p>
      <w:pPr>
        <w:pStyle w:val="Heading6"/>
        <w:numPr>
          <w:ilvl w:val="5"/>
          <w:numId w:val="1"/>
        </w:numPr>
        <w:rPr/>
      </w:pPr>
      <w:bookmarkStart w:id="949" w:name="__RefHeading___Toc1802804_1468164448"/>
      <w:bookmarkStart w:id="950" w:name="_Toc366"/>
      <w:bookmarkEnd w:id="949"/>
      <w:r>
        <w:rPr>
          <w:rtl w:val="true"/>
        </w:rPr>
        <w:t>وجه عدم جریان الاصل فی المجهولین و فی المعلوم</w:t>
      </w:r>
      <w:bookmarkEnd w:id="950"/>
    </w:p>
    <w:p>
      <w:pPr>
        <w:pStyle w:val="BookText"/>
        <w:rPr/>
      </w:pPr>
      <w:r>
        <w:rPr>
          <w:rFonts w:ascii="IRNazanin" w:hAnsi="IRNazanin" w:eastAsia="IRNazanin"/>
          <w:color w:val="111111"/>
          <w:sz w:val="28"/>
          <w:sz w:val="28"/>
          <w:szCs w:val="28"/>
          <w:rtl w:val="true"/>
          <w:lang w:bidi="fa-IR"/>
        </w:rPr>
        <w:t>حیث أن دائرة المستصحب أضیق من دائرة الشک المراد احراز جزء الموضوع فی تمامها،حیث أن الشک فی واقع تقارن عدم الجزء الأول مع حدوث الجزء الثانی الذی هو عبارة عن عدم الجزء الأول الی حین حدوث الجزء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حدوث الثانی و هو الکریة فی المقام مردد بین الحدوث قبل الملاقاة و قبل تعلق العلم بوجودهما،و بین الحدوث حین تعلق العلم بوجودهما الذی هو</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ظرف العلم بوجود الجزء الأول أیضا،فیکون دائرة حدوث الجزء الثانی أوسع من دائرة عدم الجزء الأول المستصحب،فلا یکون ابقاء لعدم الجزء الأول الی حین حدوث الجزء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عبر عنه فی الکفایة بعدم اتصال زمان الشک بالیقین السابق،بل یحتمل تخلل الیقین بالخلاف بالمعنی المتقدم،و الکلام بعینه فی أصالة عدم الجزء الثانی الی حین حدوث الجزء الأول،أی واقع تقارن عدم الجزء الثانی مع حدوث الجزء الأول،و هو بعینه وجه عدم جریان أصالة العدم فی معلوم التاریخ بالإضافة و الی حین حدوث مجهول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عدم الجزء المجهول التاریخ جاریة الی حین حدوث الجزء المعلوم التاریخ،و لا یتوهم فیها تأتی الوجه السابق للمنع من الجریان،و ذلک لأنا نقطع بکون دائرة البقاء التعبدی لعدم المجهول أوسع من وجود معلوم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وجود المجهول لم یحرز وجدانا و لم یعلم بوجوده إلا بعد معلوم التاریخ و هو الناقض لا الوجود الواقعی للمجهول غیر الواصل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تکون دائرة التعبد بعدمه أوسع قطعا من وقت حدوث معلوم التاریخ،و هذا بخلاف دائرة التعبد بعدم معلوم التاریخ بالإضافة الی حدوث مجهول التاریخ فانها لیست بوسع دائرة التردید لحدوث وجود المجهول،اذ یحتمل حدوث وجود المجهول فی آن و حین العلم بوجود نفس المجهول، و العلم بوجوده متأخر عن العلم بحدوث معلوم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سرّ التفصیل، و تفصیل الکلام فی محله</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bookmarkStart w:id="951" w:name="pg13747_165454"/>
    </w:p>
    <w:p>
      <w:pPr>
        <w:pStyle w:val="BookText"/>
        <w:rPr/>
      </w:pPr>
      <w:bookmarkEnd w:id="951"/>
      <w:r>
        <w:rPr>
          <w:rFonts w:ascii="IRNazanin" w:hAnsi="IRNazanin" w:eastAsia="IRNazanin"/>
          <w:color w:val="111111"/>
          <w:sz w:val="28"/>
          <w:sz w:val="28"/>
          <w:szCs w:val="28"/>
          <w:rtl w:val="true"/>
          <w:lang w:bidi="fa-IR"/>
        </w:rPr>
        <w:t>و أما القلیل المسبوق بالکریة الملاقی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جهل التاریخان أو علم تاریخ الملاقاة حکم فیه بالطهارة مع الاحتیاط المذکور و ان علم تاریخ</w:t>
      </w:r>
    </w:p>
    <w:p>
      <w:pPr>
        <w:pStyle w:val="Heading6"/>
        <w:numPr>
          <w:ilvl w:val="5"/>
          <w:numId w:val="1"/>
        </w:numPr>
        <w:rPr/>
      </w:pPr>
      <w:bookmarkStart w:id="952" w:name="__RefHeading___Toc1802806_1468164448"/>
      <w:bookmarkStart w:id="953" w:name="_Toc367"/>
      <w:bookmarkEnd w:id="952"/>
      <w:r>
        <w:rPr>
          <w:rtl w:val="true"/>
        </w:rPr>
        <w:t>الصورة الثانیة و الصورة الثالثة</w:t>
      </w:r>
      <w:bookmarkEnd w:id="953"/>
    </w:p>
    <w:p>
      <w:pPr>
        <w:pStyle w:val="BookText"/>
        <w:rPr/>
      </w:pPr>
      <w:r>
        <w:rPr>
          <w:rFonts w:ascii="IRNazanin" w:hAnsi="IRNazanin" w:eastAsia="IRNazanin"/>
          <w:color w:val="111111"/>
          <w:sz w:val="28"/>
          <w:sz w:val="28"/>
          <w:szCs w:val="28"/>
          <w:rtl w:val="true"/>
          <w:lang w:bidi="fa-IR"/>
        </w:rPr>
        <w:t>و بذلک اتضح وجه الطهارة فی الصورة الثانیة لأصالة عدم الملاقاة المجهولة الی حین الکریة المعلومة،و وجه النجاسة فی الصورة الثالثة لأصالة عدم الکریة المجهولة ای حین الملاقاة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اشکل فی جریان أصالة الطهارة فی الصورة الأولی حیث وصلت النوبة إلیها،بما تقدم فی بحث المضاف من عدم شمولها لموارد العلم السابق و مرّ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انصراف أدلتها فی المنسبق العرفی الی الشک الابتدائی غیر المسبوق بالعلم السابق و لازمه عدم شمولها لاطراف العلم الاجمالی و ان لم یکن تعارض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التفصیل بشمولها لموارد الشک المقرون بالعلم الاجمالی دون التفصیلی السابق </w:t>
      </w:r>
      <w:r>
        <w:rPr>
          <w:rStyle w:val="FootnoteAnchor"/>
          <w:rtl w:val="true"/>
        </w:rPr>
        <w:footnoteReference w:id="982"/>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w:t>
      </w:r>
    </w:p>
    <w:p>
      <w:pPr>
        <w:pStyle w:val="Heading6"/>
        <w:numPr>
          <w:ilvl w:val="5"/>
          <w:numId w:val="1"/>
        </w:numPr>
        <w:rPr/>
      </w:pPr>
      <w:bookmarkStart w:id="954" w:name="__RefHeading___Toc1802808_1468164448"/>
      <w:bookmarkStart w:id="955" w:name="_Toc368"/>
      <w:bookmarkEnd w:id="954"/>
      <w:r>
        <w:rPr>
          <w:rtl w:val="true"/>
        </w:rPr>
        <w:t>القلیل المسبوق بالکریة</w:t>
      </w:r>
      <w:bookmarkEnd w:id="955"/>
    </w:p>
    <w:p>
      <w:pPr>
        <w:pStyle w:val="BookText"/>
        <w:rPr/>
      </w:pPr>
      <w:r>
        <w:rPr>
          <w:rFonts w:ascii="IRNazanin" w:hAnsi="IRNazanin" w:eastAsia="IRNazanin"/>
          <w:color w:val="111111"/>
          <w:sz w:val="28"/>
          <w:sz w:val="28"/>
          <w:szCs w:val="28"/>
          <w:rtl w:val="true"/>
          <w:lang w:bidi="fa-IR"/>
        </w:rPr>
        <w:t>الصور فی المقام أیضا ثلاثة بعد کون الحالة السابقة المعلوم هی الکریة عکس ما تقدم،فاما فی مجهولی التاریخ فعلی جریان الأصل فیهما و التعارض أو عدم الجریان من رأس تصل النوبة الی أصالة الطهارة،و أما اذا علم تاریخ الملاقاة</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bookmarkStart w:id="956" w:name="pg13747_165455"/>
    </w:p>
    <w:p>
      <w:pPr>
        <w:pStyle w:val="BookText"/>
        <w:rPr/>
      </w:pPr>
      <w:bookmarkEnd w:id="956"/>
      <w:r>
        <w:rPr>
          <w:rFonts w:ascii="IRNazanin" w:hAnsi="IRNazanin" w:eastAsia="IRNazanin"/>
          <w:color w:val="111111"/>
          <w:sz w:val="28"/>
          <w:sz w:val="28"/>
          <w:szCs w:val="28"/>
          <w:rtl w:val="true"/>
          <w:lang w:bidi="fa-IR"/>
        </w:rPr>
        <w:t>القلة حکم بنجاسته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نجاسة فی الکر و لم یعلم أنها وقعت فیه قبل الکریة أو بعدها یحکم بطهارته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اذا علم تاریخ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فاستصحاب الکریة المجهولة الی حین الملاقاة المعلومة تقتضی الطهارة و لا یجری الأصل العدمی فی الملاقاة المعلومة التاریخ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بجریانها تتعارض مع الأصل المتقدم فتصل النوبة الی أصالة الطهارة،مع أن أصالة عدم الملاقاة الی حین القلة لا تحرز موضوع الانفعال و هو الملاقاة مع القلة إلا باللازم المثبت،و من ذلک یعلم الحال فی الصورة الثالثة و أن الحکم هو الطهارة خلافا للماتن حیث أن أصالة عدم الملاقاة المجهولة الی حین القلة المعلومة لا یحرز موضوع الانفعال إلا باللازم المثبت کما تقدم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لدینا عموم بهذا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ملاقاة موجبة لانفعال الماء إلا ملاقاة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الأصل العدمی الأزلی فی وصف الملاقاة أی عنوان الخاص فیحرز موضوع العموم،إلا انه محض فرض حیث أن العموم هو فی الماء لا الملاقاة بانفرادها تمام للموضوع و الاستثناء للماء الکر،فکل من القلة و الملاقاة و ان کانا بنحو الترکیب إلا ان کلا منهما مع الماء بنحو التقیید و بالأصل الأزلی لا یحرز وحدة الماء العارض علیه القلة مع الماء العارض علیه الملاقاة</w:t>
      </w:r>
      <w:r>
        <w:rPr>
          <w:rFonts w:eastAsia="IRNazanin" w:cs="IRNazanin"/>
          <w:color w:val="111111"/>
          <w:sz w:val="28"/>
          <w:szCs w:val="28"/>
          <w:rtl w:val="true"/>
          <w:lang w:bidi="fa-IR"/>
        </w:rPr>
        <w:t>.</w:t>
      </w:r>
    </w:p>
    <w:p>
      <w:pPr>
        <w:pStyle w:val="Heading6"/>
        <w:numPr>
          <w:ilvl w:val="5"/>
          <w:numId w:val="1"/>
        </w:numPr>
        <w:rPr/>
      </w:pPr>
      <w:bookmarkStart w:id="957" w:name="__RefHeading___Toc1802810_1468164448"/>
      <w:bookmarkStart w:id="958" w:name="_Toc369"/>
      <w:bookmarkEnd w:id="957"/>
      <w:r>
        <w:rPr>
          <w:rtl w:val="true"/>
        </w:rPr>
        <w:t>الشک فی تقدم الملاقاة</w:t>
      </w:r>
      <w:bookmarkEnd w:id="958"/>
    </w:p>
    <w:p>
      <w:pPr>
        <w:pStyle w:val="BookText"/>
        <w:rPr/>
      </w:pPr>
      <w:r>
        <w:rPr>
          <w:rFonts w:ascii="IRNazanin" w:hAnsi="IRNazanin" w:eastAsia="IRNazanin"/>
          <w:color w:val="111111"/>
          <w:sz w:val="28"/>
          <w:sz w:val="28"/>
          <w:szCs w:val="28"/>
          <w:rtl w:val="true"/>
          <w:lang w:bidi="fa-IR"/>
        </w:rPr>
        <w:t>فی الکلمات المتعددة فی ذیل المسألة انها مستدرکة و انها عین السابقة، اذ لو ارید حملها علی فرض آخر و هو عدم العلم بالحالة السابقة لما کان للاستثناء معنی محصل،اذ لا یؤثر العلم بتاریخ الوقوع و عدمه ما دام لا یعلم الحالة السابقة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bookmarkStart w:id="959" w:name="pg13747_165456"/>
    </w:p>
    <w:p>
      <w:pPr>
        <w:pStyle w:val="BookText"/>
        <w:rPr/>
      </w:pPr>
      <w:bookmarkEnd w:id="9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حدثت الکریة و الملاقاة فی آن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بطهارته،و ان کان الأحوط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للماء،و الصحیح انها مغایرة فی الفرض للمسألة السابقة و ان اتحدت معها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الفرض هو عدم العلم بالحالة السابقة و مع هذا یصح الاستثناء،و ذلک لان الفرض هو الشک فی کریة الماء قبل الوقوع و منذ وجود الماء أو أنها طارئة و بعد وقوع النجاسة،و هو مجری لأصالة العدم الازلی و ان لم یکن مجری لأصالة العدم النعتی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فی فرض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وجوده فتتأتی صورتین من صور المسألة السابقة و هی الجهل بالتاریخ فی الطرفین و لها حکم ما تقدم و صورة العلم بوقوع النجاسة و الملاقاة دون الکریة فیحکم بالنجاسة کما تقدم مفصلا</w:t>
      </w:r>
      <w:r>
        <w:rPr>
          <w:rFonts w:eastAsia="IRNazanin" w:cs="IRNazanin"/>
          <w:color w:val="111111"/>
          <w:sz w:val="28"/>
          <w:szCs w:val="28"/>
          <w:rtl w:val="true"/>
          <w:lang w:bidi="fa-IR"/>
        </w:rPr>
        <w:t>.</w:t>
      </w:r>
    </w:p>
    <w:p>
      <w:pPr>
        <w:pStyle w:val="Heading6"/>
        <w:numPr>
          <w:ilvl w:val="5"/>
          <w:numId w:val="1"/>
        </w:numPr>
        <w:rPr/>
      </w:pPr>
      <w:bookmarkStart w:id="960" w:name="__RefHeading___Toc1802812_1468164448"/>
      <w:bookmarkStart w:id="961" w:name="_Toc370"/>
      <w:bookmarkEnd w:id="960"/>
      <w:r>
        <w:rPr>
          <w:rtl w:val="true"/>
        </w:rPr>
        <w:t>حدوث الکریة و الملاقاة معا</w:t>
      </w:r>
      <w:bookmarkEnd w:id="961"/>
    </w:p>
    <w:p>
      <w:pPr>
        <w:pStyle w:val="BookText"/>
        <w:rPr/>
      </w:pPr>
      <w:r>
        <w:rPr>
          <w:rFonts w:ascii="IRNazanin" w:hAnsi="IRNazanin" w:eastAsia="IRNazanin"/>
          <w:color w:val="111111"/>
          <w:sz w:val="28"/>
          <w:sz w:val="28"/>
          <w:szCs w:val="28"/>
          <w:rtl w:val="true"/>
          <w:lang w:bidi="fa-IR"/>
        </w:rPr>
        <w:t>لاطلاق أخبار شرطیة الکر و عدم تقییدها بالبعدیة الزمانیة،و هو النسق الجاری فی القضایا من کون تقدم الموضوع علی الحکم رتبیا لا زمانیا،إلا أن تدل قرینة علی أخذ التأخر الزمانی و هذا فی الواقع أخذ قید آخر فی الموضوع، و التقدم حینئذ أیضا رتبی،و لکن أخذ التأخر الزمانی أو أخذ التأخر رتبی بمجرده ان کان یلحظ الی الحکم و هو عدم التنجیس و العاصمیة،فان ذلک لا یوجب تقیید الملاقاة بالبعدیة و اللحوق فی الاول و لا یوجب عدمه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بحث التغیر و یأتی فی مسألة تتمیم القلیل المتنجس کرا،أن مانعیة الکریة عن الانفعال او شرطیتها للعاصمیة مطلقة سواء کانت الملاقاة سابقة علی الکریة أو مقارنة أو لاحقة،و ذلک لا یستلزم تقدم الحکم</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bookmarkStart w:id="962" w:name="pg13747_165457"/>
    </w:p>
    <w:p>
      <w:pPr>
        <w:pStyle w:val="BookText"/>
        <w:rPr/>
      </w:pPr>
      <w:bookmarkEnd w:id="9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ماء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کر،و الآخر قلیل،و لم یعلم أن أیهما کر فوقعت نجاسة فی أحدهما معینا أو غیر معین،لم یحکم بالنجاسة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فی صورة التعین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موضوعه،اذ الحکم لا یتحقق إلا بعد الموضوع و لو ببعدیة 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السبب الممنوع و هو الملاقاة متقدمة و رفع تأثیرها بقاء،فالکریة عاصمة حدوثا و بقاء کما فی الکشف فی بیع الفضولی علی الانقلاب،فالتقید بالتأخر و التقدم الزمانی المدعی یجب أن یلحظ بین الکریة و الملاقاة،لا بین الموضوع و الحکم،بل بین أجزاء الموضوع و بین الموضوع و قیود الحکم، فالانصراف المراد ادعاءه یجب بهذا النحو من القید،و حینئذ یکون تلازم بین أخذ التقدم فی الکریة علی الملاقاة مع تأخر الملاقاة عن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انه لیس المراد أخذ التقدم المزبور قیدا بنحو الاسمی،کی لا یکون للقضیة مفهوم لعدم الموضوع و هو الملاقاة المتأخرة حینئذ فضلا عن الدلالة علی حکم الکریة المقارنة،بل اشاریا للحصة من الکریة،فیتأتی المفهوم حینئذ و یعمّ المقارنة،لکن الصحیح منع الانصراف المزبور بل غایته عدم شمول الاطلاق للملاقاة السابقة کما مرّ و یأتی فی تتمیم القلیل کرا بمتنجس</w:t>
      </w:r>
      <w:r>
        <w:rPr>
          <w:rFonts w:eastAsia="IRNazanin" w:cs="IRNazanin"/>
          <w:color w:val="111111"/>
          <w:sz w:val="28"/>
          <w:szCs w:val="28"/>
          <w:rtl w:val="true"/>
          <w:lang w:bidi="fa-IR"/>
        </w:rPr>
        <w:t>.</w:t>
      </w:r>
    </w:p>
    <w:p>
      <w:pPr>
        <w:pStyle w:val="Heading6"/>
        <w:numPr>
          <w:ilvl w:val="5"/>
          <w:numId w:val="1"/>
        </w:numPr>
        <w:rPr/>
      </w:pPr>
      <w:bookmarkStart w:id="963" w:name="__RefHeading___Toc1802814_1468164448"/>
      <w:bookmarkStart w:id="964" w:name="_Toc371"/>
      <w:bookmarkEnd w:id="963"/>
      <w:r>
        <w:rPr>
          <w:rtl w:val="true"/>
        </w:rPr>
        <w:t>العلم الاجمالی بالکریة</w:t>
      </w:r>
      <w:bookmarkEnd w:id="964"/>
    </w:p>
    <w:p>
      <w:pPr>
        <w:pStyle w:val="BookText"/>
        <w:rPr/>
      </w:pPr>
      <w:r>
        <w:rPr>
          <w:rFonts w:ascii="IRNazanin" w:hAnsi="IRNazanin" w:eastAsia="IRNazanin"/>
          <w:color w:val="111111"/>
          <w:sz w:val="28"/>
          <w:sz w:val="28"/>
          <w:szCs w:val="28"/>
          <w:rtl w:val="true"/>
          <w:lang w:bidi="fa-IR"/>
        </w:rPr>
        <w:t>صور الشک تارة بالاقتران مع العلم بالحالة السابقة من الکریة،أو القلة فتستصحب،فترتب الطهارة فی الأول و النجاسة فی الثانی من دون معارضة للأصل الآخر فی الطرف الآخر لا سیما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العلم بالحالة السابقة و تعین الطرف الملاقی،فمع جریان الأصل العدمی الازلی فی الکریة تترتب النجاسة،و لکن تقدم الکلام مفصلا فی</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 فی الکریة مع عدم العلم بالحالة السابقة أنه معارض بالأصل العدمی الأزلی فی القلة،حیث أنه لدینا عموم طهارة الماء ما لم یتغیر المخصص بالقلیل کما لدینا عموم انفعال الماء ما لم یکن کرا،فتصل النوبة الی أصالة الطهارة فی الملاقی أو اصالة عدم الملاقاة فی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 الماتن فی هذا الفرض کما تقدم منه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تعین الطرف الملاقی فکما مرّ،إلا أن من التزم بالنجاسة فی فرض التعین لم یلتزم بها فی فرض عدم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أصالة عدم الکریة فی الملاقی لا أثر لها بعد اجراء أصالة عدم الملاقاة فی القلیل و طهارة الکر منهما لو حصلت له الملاقاة،کما هو الحال فی ما لو کان الکر متعینا و کذا القلیل و الملاقاة مرددة بینهما،حیث أن أصالة عدم کریة الملاقی فی الفرض الأخیر لا تثبت وقوع القطرة علی القلیل،و لو سلمنا جریانه لعارض أصالة عدم وقوع القطرة علی القلیل فتصل النوبة لأصالة الطهارة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اصالة عدم کریة الملاقی لیس المراد منها اثبات وقوع القطرة علی القلیل بل اثبات قلة الملاقی،و جعلها معارضة باصالة عدم وقوع القطرة علی القلیل لازمه اجراء التعارض فی فرض التعین مع انه رفع للید عن ما بنی علیه من عدم التعارض فی اثبات الموضوعات المرکبة،هذا مع أن الحال فی صورة تعین الکر و القلیل و تردد الملاقاة بینهما کالحال فی الصور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عدم کریة الملاقی لا تجری لعدم الشک فی واقع الملاقی</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bookmarkStart w:id="965" w:name="pg13747_165459"/>
    </w:p>
    <w:p>
      <w:pPr>
        <w:pStyle w:val="BookText"/>
        <w:rPr/>
      </w:pPr>
      <w:bookmarkEnd w:id="9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ماء ان أحدهما المعین نجس،فوقعت نجاسة لم یعلم وقوعها فی النجس أو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بنجاسة الطاهر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کر لم یعلم انه مطلق أو مضاف،فوقعت فیه نجاسة لم یحکم بنجاسته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کران أحدهما مطلق و الآخر مضاف،و علم وقوع النجاسة فی أحدهما،و لم یعلم علی التعیین یحکم بطهارتهما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 النجس المتمم کرا بطاهر أو نجس،نجس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الکریة متعینة و کذا القلة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البیان بعینه یتأتی فی الصور السابقة،اذ أنّا نعلم أن أحد الماءین کر و الاخر قلیل،و الحل أن انطباق واقع الملاقی مع کل من المقدارین مشکوک فیسوغ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تشکّل علم اجمالی بالتکلیف و ان علم اجمالا بوقوع النجس، فیکون الشک فی طرف الطاهر کالشک البدوی فیجری فیه الاصول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ما تقدم فی المضاف من قوة القول باعتصام الکر من المضاف فلا اثر للتردید بین الاطلاق و الاضافة،و أما علی القول المشهور فیکون مجری للاصل العدمی الازلی فی الاطلاق بناء علی عموم انفعال المائع إلا الکر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مسألة الثانیة عشر</w:t>
      </w:r>
      <w:r>
        <w:rPr>
          <w:rFonts w:eastAsia="IRNazanin" w:cs="IRNazanin"/>
          <w:color w:val="111111"/>
          <w:sz w:val="28"/>
          <w:szCs w:val="28"/>
          <w:rtl w:val="true"/>
          <w:lang w:bidi="fa-IR"/>
        </w:rPr>
        <w:t>.</w:t>
      </w:r>
    </w:p>
    <w:p>
      <w:pPr>
        <w:pStyle w:val="Heading6"/>
        <w:numPr>
          <w:ilvl w:val="5"/>
          <w:numId w:val="1"/>
        </w:numPr>
        <w:rPr/>
      </w:pPr>
      <w:bookmarkStart w:id="966" w:name="__RefHeading___Toc1802816_1468164448"/>
      <w:bookmarkStart w:id="967" w:name="_Toc372"/>
      <w:bookmarkEnd w:id="966"/>
      <w:r>
        <w:rPr>
          <w:rtl w:val="true"/>
        </w:rPr>
        <w:t>القلیل النجس المتمم کرا</w:t>
      </w:r>
      <w:bookmarkEnd w:id="967"/>
    </w:p>
    <w:p>
      <w:pPr>
        <w:pStyle w:val="BookText"/>
        <w:rPr/>
      </w:pPr>
      <w:r>
        <w:rPr>
          <w:rFonts w:ascii="IRNazanin" w:hAnsi="IRNazanin" w:eastAsia="IRNazanin"/>
          <w:color w:val="111111"/>
          <w:sz w:val="28"/>
          <w:sz w:val="28"/>
          <w:szCs w:val="28"/>
          <w:rtl w:val="true"/>
          <w:lang w:bidi="fa-IR"/>
        </w:rPr>
        <w:t>کما هو المشهور،و خالف جماعة منهم المرتضی و سلاّر و القاضی و ابن</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ادریس،و کذا الشیخ فی المبسوط و ابن حمزة ان تمّم بطاهر،و 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بحث التغیر شطر وافر من الکلام فلاحظ،و أن عمدة ما استدل به للطهارة المرسل العامی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کرا لم یحمل خبثا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أنه یمکن التعویض عنه بالمستفیض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النفی بلم التی للماضی،و أن اعتبار الکریة کشرط و موضوع متقدم رتبة لا ینافی التقدم الزمانی للملاقاة،اذ الحکم بالطهارة متأخر عن الکریة و ان کان السبب الممنوع و هو الملاقاة متقدمة فتکون الکریة رافعة للنجاسة کما هی دافعة بمقتضی ترتب مطلق الطهارة علی مطلق الکریة فی قبال مطلق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جواب اشکال الطولیة فی الانشاء من عدم امکان تکفل الشرطیة منطوقا و مفهوما لکل من الطهارة فی الابتداء و البقاء مع انفعال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أیضا انصراف الملاقاة للطاریة علی الکریة و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قدر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فالکریة ماضویة أیضا،و وجه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لمورد السؤال حیث فرض فیه ملاقاة سابقة علی ظرف السؤال، و وجه الانصراف أن الکریة التی هی عاصمة سواء بمعنی المقتضی للطهارة أو المانعة عن تأثیر سبب الانفعال تفرض متقدمة أو مقارنة للملاقاة علی وزان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أن بالتتمیم بطاهر یکون حصول الملاقاة للنجس و حصول الکریة متقارنین فتشمله الشرطیة،إلا انه مع ذلک تکون الکریة متولدة من وجود الملاقاة أی السبب الممنوع و الموازنة للموانع الخارجیة بمقتضی التعبیر بالجملة الشرطیة منشأ للانصراف عنها،مضافا الی اقتضاء التقابل اللفظی بین الشرط</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موضوع الجزاء،التغایر بین وجود الکر و وجود الشیء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یستدل للنجاسة بما ورد من النهی عن غسالة الحمام لانها من غسالة الکتابی و الناصب و الجنب و نحوهم </w:t>
      </w:r>
      <w:r>
        <w:rPr>
          <w:rStyle w:val="FootnoteAnchor"/>
          <w:rtl w:val="true"/>
        </w:rPr>
        <w:footnoteReference w:id="985"/>
      </w:r>
      <w:r>
        <w:rPr>
          <w:rFonts w:ascii="IRNazanin" w:hAnsi="IRNazanin" w:eastAsia="IRNazanin"/>
          <w:color w:val="111111"/>
          <w:sz w:val="28"/>
          <w:sz w:val="28"/>
          <w:szCs w:val="28"/>
          <w:rtl w:val="true"/>
          <w:lang w:bidi="fa-IR"/>
        </w:rPr>
        <w:t xml:space="preserve">،و هو شامل لصورة بلوغها کرا، و لکن ورد فیها ما یصلح للمعارضة </w:t>
      </w:r>
      <w:r>
        <w:rPr>
          <w:rStyle w:val="FootnoteAnchor"/>
          <w:rtl w:val="true"/>
        </w:rPr>
        <w:footnoteReference w:id="986"/>
      </w:r>
      <w:r>
        <w:rPr>
          <w:rFonts w:ascii="IRNazanin" w:hAnsi="IRNazanin" w:eastAsia="IRNazanin"/>
          <w:color w:val="111111"/>
          <w:sz w:val="28"/>
          <w:sz w:val="28"/>
          <w:szCs w:val="28"/>
          <w:rtl w:val="true"/>
          <w:lang w:bidi="fa-IR"/>
        </w:rPr>
        <w:t>،مع تضمن بعضها للتعلیل بما یصلح للکراهة کالتعلیل بتوریث الجذام،مع أن کون المجتمع یبلغ کرا مورد تأمل اذ لم یکن فی مورد مفروض الاسئلة محل معد لتجمع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قد یعارض بین أدلة انفعال القلیل فی عمومها الافرادی بلحاظ الطاهر المتمم و الازمانی بلحاظ النجس المتمم،و أخبار الکر علی فرض شمولها للمتمم و النسبة من وجه فیرجع حینئذ الی استصحاب النجاسة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أخبار الکر انها کالاستثناء من أدلة الانفعال،فتکون فی صدد جعل المانع لمقتضی الانفعال،مع أن التمسک بها بلحاظ الظاهر من العموم الاحوالی الذی هو بالإطلاق لا الافرادی،و کذا الحال فی العموم الازمانی،بینما عموم الکر افرادی بأل الجنسیة التی هی بمنزلة العموم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المرجع علی تقدیر التعارض فلا یکون عمومات طهارة الماء ما لم یتغیر،و لا عمومات انفعال الماء لکونهما فی رتبة واحدة و النسبة بینهما من وجه فتصل النوبة الی العموم الفوقانی الأولی و هو طهارة الماء لا سیما فی الطاهر المتمم،و أما فی التتمیم بنجس أیضا فقد یقال بعدم صلاحیته للمرجعیة،حیث</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انه متعرض للطهارة الابتدائیة،بل الحال کذلک فی المتمم الطاهر،حیث أن طهارة النجس الممتزج معه من المدلول الالتزامی لبعض افراد ذلک العموم و لیس بحجّة کما هو محرر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الأصل العملی فقد تقدم أن الاستصحاب لا یجری فی فرض الامتزاج لتبدل الموضوع و علی فرض بقاءه فیتعارضان لعدم تبعض حکم الماء الواحد فی الحکم الظاهری أیضا،لا انهما یجریان و یلغو استصحاب الطهارة مع جریان استصحاب النجاسة </w:t>
      </w:r>
      <w:r>
        <w:rPr>
          <w:rStyle w:val="FootnoteAnchor"/>
          <w:rtl w:val="true"/>
        </w:rPr>
        <w:footnoteReference w:id="988"/>
      </w:r>
      <w:r>
        <w:rPr>
          <w:rFonts w:ascii="IRNazanin" w:hAnsi="IRNazanin" w:eastAsia="IRNazanin"/>
          <w:color w:val="111111"/>
          <w:sz w:val="28"/>
          <w:sz w:val="28"/>
          <w:szCs w:val="28"/>
          <w:rtl w:val="true"/>
          <w:lang w:bidi="fa-IR"/>
        </w:rPr>
        <w:t>،فتصل النوبة الی أصالة الطهارة هذا فی صورة التمیم بطاهر</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bookmarkStart w:id="968" w:name="pg13747_165463"/>
    </w:p>
    <w:p>
      <w:pPr>
        <w:pStyle w:val="BookText"/>
        <w:rPr/>
      </w:pPr>
      <w:bookmarkEnd w:id="968"/>
      <w:r>
        <w:rPr>
          <w:rFonts w:ascii="IRNazanin" w:hAnsi="IRNazanin" w:eastAsia="IRNazanin"/>
          <w:color w:val="111111"/>
          <w:sz w:val="28"/>
          <w:sz w:val="28"/>
          <w:szCs w:val="28"/>
          <w:rtl w:val="true"/>
          <w:lang w:bidi="fa-IR"/>
        </w:rPr>
        <w:t>فصل ماء المطر حال تقاطره من السماء کالجاری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ینجس ما لم یتغیر</w:t>
      </w:r>
    </w:p>
    <w:p>
      <w:pPr>
        <w:pStyle w:val="Heading5"/>
        <w:numPr>
          <w:ilvl w:val="4"/>
          <w:numId w:val="1"/>
        </w:numPr>
        <w:rPr/>
      </w:pPr>
      <w:bookmarkStart w:id="969" w:name="__RefHeading___Toc1802818_1468164448"/>
      <w:bookmarkStart w:id="970" w:name="_Toc373"/>
      <w:bookmarkEnd w:id="969"/>
      <w:r>
        <w:rPr>
          <w:rtl w:val="true"/>
        </w:rPr>
        <w:t>فصل</w:t>
      </w:r>
      <w:r>
        <w:rPr>
          <w:rtl w:val="true"/>
        </w:rPr>
        <w:t>:</w:t>
      </w:r>
      <w:r>
        <w:rPr>
          <w:rtl w:val="true"/>
        </w:rPr>
        <w:t>ماء المطر</w:t>
      </w:r>
      <w:bookmarkEnd w:id="970"/>
    </w:p>
    <w:p>
      <w:pPr>
        <w:pStyle w:val="Heading6"/>
        <w:numPr>
          <w:ilvl w:val="5"/>
          <w:numId w:val="1"/>
        </w:numPr>
        <w:rPr/>
      </w:pPr>
      <w:bookmarkStart w:id="971" w:name="__RefHeading___Toc1802820_1468164448"/>
      <w:bookmarkStart w:id="972" w:name="_Toc374"/>
      <w:bookmarkEnd w:id="971"/>
      <w:r>
        <w:rPr>
          <w:rtl w:val="true"/>
        </w:rPr>
        <w:t>اعتصام ماء المطر</w:t>
      </w:r>
      <w:bookmarkEnd w:id="972"/>
    </w:p>
    <w:p>
      <w:pPr>
        <w:pStyle w:val="BookText"/>
        <w:rPr/>
      </w:pPr>
      <w:r>
        <w:rPr>
          <w:rFonts w:ascii="IRNazanin" w:hAnsi="IRNazanin" w:eastAsia="IRNazanin"/>
          <w:color w:val="111111"/>
          <w:sz w:val="28"/>
          <w:sz w:val="28"/>
          <w:szCs w:val="28"/>
          <w:rtl w:val="true"/>
          <w:lang w:bidi="fa-IR"/>
        </w:rPr>
        <w:t>فی الاعتصام بلا خلاف محکی،و تدل علیه مثل صحیحة هشام بن الحکم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میزابین سالا،أحدهما بول،و الآخر ماء المطر، فاختلطا،فأصاب ثوب رجل،لم یضره ذلک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هشام بن سالم 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السطح یبال علیه فتصیبه السماء فیکف فیصیب الثوب؟فقال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به،ما أصابه من الماء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علی بن جعفر عن 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البیت یبال علی ظهره،و یغتسل من الجنابة،ثم یصیبه المطر،أ یؤخذ من مائه فیتوضأ به للصلاة؟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جری فلا بأس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یمرّ فی ماء المطر و قد صبّ فیه خمر،فأصاب ثوبه،هل یصلی فیه قبل أن یغسله؟فقال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ثوبه و لا رجله،و یصلی فیه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 طریق المحاسن و روی تلک الزیادة صاحب الوسائل عن کتاب علی</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 ان کان قلیلا،سواء جری من المیزاب أو علی وجه الأرض أم لا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الکنیف یکون فوق البیت فیصیبه المطر،فیکف فیصیب الثیاب،أ یصلی فیها قبل أن تغسل؟قال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جری من ماء المطر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صدره صحیحه الآخر الا أن مورده فی المکان فیه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الی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فی الطریق فیسیل علیّ المیزاب فی أوقات أعلم ان الناس یتوضئون؟قال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 لا تسأل عنه،قلت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یسیل علیّ من ماء المطر اری فیه التغیر و أری فیه آثار القذر فتقطر القطرات علیّ و ینتضح علیّ منه و البیت یتوضأ علی سطحه فیکفّ علی ثیابنا؟قال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بذا بأس لا تغسله کل شیء یراه ماء المطر فقد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من الوافی کما عن شیخ الشریعة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 علی الماء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 الماء فی موضع النصب علی المفعولیة،و النسخة المطبوعة أیضا کذلک و یشهد لذلک بیان الفیض عقیب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 السؤال الثانی أن المطر یسیل علی الماء المتغیر أحدهما بالقذر فیثب من الماء القطرات و ینتضح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نبّه علی ذلک فی المستدرک </w:t>
      </w:r>
      <w:r>
        <w:rPr>
          <w:rStyle w:val="FootnoteAnchor"/>
          <w:rtl w:val="true"/>
        </w:rPr>
        <w:footnoteReference w:id="990"/>
      </w:r>
      <w:r>
        <w:rPr>
          <w:rFonts w:ascii="IRNazanin" w:hAnsi="IRNazanin" w:eastAsia="IRNazanin"/>
          <w:color w:val="111111"/>
          <w:sz w:val="28"/>
          <w:sz w:val="28"/>
          <w:szCs w:val="28"/>
          <w:rtl w:val="true"/>
          <w:lang w:bidi="fa-IR"/>
        </w:rPr>
        <w:t>بحذف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 الماء و رفع المطر و انه فی بعض نسخ الکافی و نسخة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فی الحدائق فی الإلحاق مطلقا بالجاری فی الآثار و لو لم یجر، و لکنه اختار عدم الانفعال أیضا لو کان قلیلا،و هذا یرجع الی قول الشیخ فی الجملة،حیث اشترط الجریان من المیزاب فی الإلحاق بالماء الجاری،و استدل بما أخذ الجریان شرطا فی عدم البأس من الروایات المتقدمة،و عارضه فی</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bookmarkStart w:id="973" w:name="pg13747_165465"/>
    </w:p>
    <w:p>
      <w:pPr>
        <w:pStyle w:val="BookText"/>
        <w:rPr/>
      </w:pPr>
      <w:bookmarkEnd w:id="973"/>
      <w:r>
        <w:rPr>
          <w:rFonts w:ascii="IRNazanin" w:hAnsi="IRNazanin" w:eastAsia="IRNazanin"/>
          <w:color w:val="111111"/>
          <w:sz w:val="28"/>
          <w:sz w:val="28"/>
          <w:szCs w:val="28"/>
          <w:rtl w:val="true"/>
          <w:lang w:bidi="fa-IR"/>
        </w:rPr>
        <w:t>بل و ان کان قطرات بشرط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المطر علیه،و اذا اجتمع فی مکان المعتبر بإطلاق التعلیل فی صحیح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أصابه من الماء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یحمل الاطلاق المزبور علی التقیید بالجریان کما ارتکبه فی الحدائق، کما انه قد یحتمل فی الجریان الوارد فی لسان الروایات هو نزول المطر بقوة و غزارة،و هو ما عبر فی الکلمات فی المقام بالجریان بالقوة،کما اذا نزل علی أرض رملیة،و مال إلیه المقدس الاردبیلی،لکن من اللائح الظاهر من موارد تلک الروایات أن الجریان فیها یصلح أن یکون کنایة عن الغلبة و عن اشتراط عدم التغییر،حیث أن المبال و المغتسل لو فرض تقاطر الکمیة الیسیرة علیه لأوجب تغیرها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علل فی صحیح هشام بن سالم بالکثرة التی هی الغلبة مع اتحادها موردا مع صحیح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النسبة بینها الاطلاق و التقیید،نعم قد یتوقف فی اطلاق الروایات فیقتصر فی اعتصامه علی القدر المتیقن و هو الجری بغزارة و لو بمعنی القوة لا الفعلیة،و لکنه جمود علی المورد بعد انفهام اعتصام طبیعته ما لم تتغیر</w:t>
      </w:r>
      <w:r>
        <w:rPr>
          <w:rFonts w:eastAsia="IRNazanin" w:cs="IRNazanin"/>
          <w:color w:val="111111"/>
          <w:sz w:val="28"/>
          <w:szCs w:val="28"/>
          <w:rtl w:val="true"/>
          <w:lang w:bidi="fa-IR"/>
        </w:rPr>
        <w:t>.</w:t>
      </w:r>
    </w:p>
    <w:p>
      <w:pPr>
        <w:pStyle w:val="Heading6"/>
        <w:numPr>
          <w:ilvl w:val="5"/>
          <w:numId w:val="1"/>
        </w:numPr>
        <w:rPr/>
      </w:pPr>
      <w:bookmarkStart w:id="974" w:name="__RefHeading___Toc1802822_1468164448"/>
      <w:bookmarkStart w:id="975" w:name="_Toc375"/>
      <w:bookmarkEnd w:id="974"/>
      <w:r>
        <w:rPr>
          <w:rtl w:val="true"/>
        </w:rPr>
        <w:t>العبرة بصدق المطر</w:t>
      </w:r>
      <w:bookmarkEnd w:id="975"/>
    </w:p>
    <w:p>
      <w:pPr>
        <w:pStyle w:val="BookText"/>
        <w:rPr/>
      </w:pPr>
      <w:r>
        <w:rPr>
          <w:rFonts w:ascii="IRNazanin" w:hAnsi="IRNazanin" w:eastAsia="IRNazanin"/>
          <w:color w:val="111111"/>
          <w:sz w:val="28"/>
          <w:sz w:val="28"/>
          <w:szCs w:val="28"/>
          <w:rtl w:val="true"/>
          <w:lang w:bidi="fa-IR"/>
        </w:rPr>
        <w:t>قد یکون اخذ الجریان فی بعض الکلمات هو لصدق العنوان أو لاعتصام القطرات الساقطة لاشتراط الاتصال بالمادة المتقاطرة،اذ القطرات الیسیرة تکون منقطعة بعد نزولها و استقرارها کما ذکره فی المعالم،و اشکل علیه فی الحدائق و الجواهر بأن آن نزولها معتصمة فتوجب طهارة القلیل النجس فی الاناء مثلا، لکن بنحو یصدق علیه المطر لا کنحو الرذاذ و الندی النازل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أن مورد الأدلة لا یتناول الخفیف الهاطل،بل ان فرضه ملازم</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bookmarkStart w:id="976" w:name="pg13747_165466"/>
    </w:p>
    <w:p>
      <w:pPr>
        <w:pStyle w:val="BookText"/>
        <w:rPr/>
      </w:pPr>
      <w:bookmarkEnd w:id="976"/>
      <w:r>
        <w:rPr>
          <w:rFonts w:ascii="IRNazanin" w:hAnsi="IRNazanin" w:eastAsia="IRNazanin"/>
          <w:color w:val="111111"/>
          <w:sz w:val="28"/>
          <w:sz w:val="28"/>
          <w:szCs w:val="28"/>
          <w:rtl w:val="true"/>
          <w:lang w:bidi="fa-IR"/>
        </w:rPr>
        <w:t>مکان و غسل فیه النجس طهر و ان کان قلیلا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دام یتقاطر علیه من السماء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للانقطاع عن المادة السمائیة فیکون بحکم الراکد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تظهر الثمرة فی تناول الأدلة له فی مثل الماء القلیل أو الکثیر المتنجس اذا تساقط علیه،أو سقوط القطرات القلیلة فقط من المطر الغزیر علی الماء المزبور و ان قیل بالفرق بینهما،إلا أن الصحیح عدم التطهیر فی الصورة الثانیة أیضا،و ذلک لأن تطهیر المتنجس بمجرد الاتصال أو بالامتزاج فی الجملة غیر الکلی مع المعتصم قد عرفت مما تقدم فی بحث التغیر انه غیر مطهر بمقتضی القاعدة الأولیة بأدلة اعتصام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الامتزاج أو الاستهلاک الکلی بخلافهما،و من ثمّ احتیج الی دلیل علیه مثل صحیح ابن بزیع فی البئر،و مفادها کما تقدم اعتبار الامتزاج فی الجملة،و هو القدر المتیقن من مفاد روایات المقام فی المطهریة حتی الرؤیة فی مرسل الکاهلی،و هو لا یصدق علی القطرات الیسیرة،و أما العسر و الحرج فی موارد کما فی الطرق و الشوارع المفروضة فی کلام الفاضلین اللازمة من عدم تناول الأدلة علی هذا التفصیل فغیر متحقق</w:t>
      </w:r>
      <w:r>
        <w:rPr>
          <w:rFonts w:eastAsia="IRNazanin" w:cs="IRNazanin"/>
          <w:color w:val="111111"/>
          <w:sz w:val="28"/>
          <w:szCs w:val="28"/>
          <w:rtl w:val="true"/>
          <w:lang w:bidi="fa-IR"/>
        </w:rPr>
        <w:t>.</w:t>
      </w:r>
    </w:p>
    <w:p>
      <w:pPr>
        <w:pStyle w:val="Heading6"/>
        <w:numPr>
          <w:ilvl w:val="5"/>
          <w:numId w:val="1"/>
        </w:numPr>
        <w:rPr/>
      </w:pPr>
      <w:bookmarkStart w:id="977" w:name="__RefHeading___Toc1802824_1468164448"/>
      <w:bookmarkStart w:id="978" w:name="_Toc376"/>
      <w:bookmarkEnd w:id="977"/>
      <w:r>
        <w:rPr>
          <w:rtl w:val="true"/>
        </w:rPr>
        <w:t>الماء المجتمع من المطر</w:t>
      </w:r>
      <w:bookmarkEnd w:id="978"/>
    </w:p>
    <w:p>
      <w:pPr>
        <w:pStyle w:val="BookText"/>
        <w:rPr/>
      </w:pPr>
      <w:r>
        <w:rPr>
          <w:rFonts w:ascii="IRNazanin" w:hAnsi="IRNazanin" w:eastAsia="IRNazanin"/>
          <w:color w:val="111111"/>
          <w:sz w:val="28"/>
          <w:sz w:val="28"/>
          <w:szCs w:val="28"/>
          <w:rtl w:val="true"/>
          <w:lang w:bidi="fa-IR"/>
        </w:rPr>
        <w:t>أما القلة فی المجتمع أو الجاری من المطر فتتناوله الأدلة کما عرفت، و أما عدم اشتراط الورود علی المتنجس للغسل به فلما یأتی إن شاء اللّه تعالی فی بحث التطهیر من قصور مدرکه عن شمول الغسل بالمعتصم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الاتصال یفرض علی انحاء فتارة فی القطرات النازلة أن تتصل بما یتعقبها من قطرات،أو فی الماء الجاری من المطر أن تتساقط علیه و ان تخللها</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bookmarkStart w:id="979" w:name="pg13747_165467"/>
    </w:p>
    <w:p>
      <w:pPr>
        <w:pStyle w:val="BookText"/>
        <w:rPr/>
      </w:pPr>
      <w:bookmarkEnd w:id="9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أو الفراش النجس اذا تقاطر علیه المطر و نفذ فی جمیعه 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الی العصر أو التعدد و اذا وصل الی بعضه دون قطع و وصل،و ثالثة فی الماء المجتمع منه أیضا الذی یتوقع السقوط علیه بین فترات متباعدة أثناء مدة نزول المطر،و رابعة فی الماء منه المنقطع عنه التقاطر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النحوان الاولان فلا ریب فی شمول الأدلة له،و أما الثالث فقد یقرب الشمول لصدق العنوان،و کذا الرابع ما دامت المدة یسیرة لا طویلة یصرف الدلیل عنها،و هذا ناشئ من استظهار الوصفیة من مجموع الاضافة و عنوان المطر من الأدلة بینما الظاهر منها الحدیثة و ان سلّم ان عنوان المطر نقل عن أصله و هو الهوی السریع الی ما ینزل من السماء،حیث أن المفروض فی مواردها حصول التطهیر حال و عند النزول لا بعده و بعد انقطاعه بمدة،فلا اطلاق فی الروایات کی یتمسک به،حتی مرسل الکاهلی اذ الظاهر من الرؤیة فیه الملاقاة حین النزول بقرینة مورد السؤال</w:t>
      </w:r>
      <w:r>
        <w:rPr>
          <w:rFonts w:eastAsia="IRNazanin" w:cs="IRNazanin"/>
          <w:color w:val="111111"/>
          <w:sz w:val="28"/>
          <w:szCs w:val="28"/>
          <w:rtl w:val="true"/>
          <w:lang w:bidi="fa-IR"/>
        </w:rPr>
        <w:t>.</w:t>
      </w:r>
    </w:p>
    <w:p>
      <w:pPr>
        <w:pStyle w:val="Heading6"/>
        <w:numPr>
          <w:ilvl w:val="5"/>
          <w:numId w:val="1"/>
        </w:numPr>
        <w:rPr/>
      </w:pPr>
      <w:bookmarkStart w:id="980" w:name="__RefHeading___Toc1802826_1468164448"/>
      <w:bookmarkStart w:id="981" w:name="_Toc377"/>
      <w:bookmarkEnd w:id="980"/>
      <w:r>
        <w:rPr>
          <w:rtl w:val="true"/>
        </w:rPr>
        <w:t>کیفیة التطهیر بالمطر</w:t>
      </w:r>
      <w:bookmarkEnd w:id="981"/>
    </w:p>
    <w:p>
      <w:pPr>
        <w:pStyle w:val="BookText"/>
        <w:rPr/>
      </w:pPr>
      <w:r>
        <w:rPr>
          <w:rFonts w:ascii="IRNazanin" w:hAnsi="IRNazanin" w:eastAsia="IRNazanin"/>
          <w:color w:val="111111"/>
          <w:sz w:val="28"/>
          <w:sz w:val="28"/>
          <w:szCs w:val="28"/>
          <w:rtl w:val="true"/>
          <w:lang w:bidi="fa-IR"/>
        </w:rPr>
        <w:t>أما طهوریته اجمالا فلأنه القدر المتیقن من آیتی طهوریة الماء النازل من السماء،مضافا الی ما تقدم من صحیحة ابن سالم و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سقوط العصر فتارة یبنی علی اعتباره فی الغسل لنجاسة الغسالة المتبقیة الراسبة فی الثوب،و أخری لتقوم مفهوم الغسل به،و ثالثة للتعبد </w:t>
      </w:r>
      <w:r>
        <w:rPr>
          <w:rStyle w:val="FootnoteAnchor"/>
          <w:rtl w:val="true"/>
        </w:rPr>
        <w:footnoteReference w:id="991"/>
      </w:r>
      <w:r>
        <w:rPr>
          <w:rFonts w:ascii="IRNazanin" w:hAnsi="IRNazanin" w:eastAsia="IRNazanin"/>
          <w:color w:val="111111"/>
          <w:sz w:val="28"/>
          <w:sz w:val="28"/>
          <w:szCs w:val="28"/>
          <w:rtl w:val="true"/>
          <w:lang w:bidi="fa-IR"/>
        </w:rPr>
        <w:t>المستفاد من مقابلة الصب مع الغسل فی البول الذی اصاب الجسد فی الأول و الثوب فی الثانی،</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بعض طهر ما وصل إلیه،هذا اذا لم یکن فیه عین النجاسة،و إلا فلا یطهر فعلی الأول لا یعم المقام بعد اعتصام الراسب فیه بالمتقاطر،و علی الثانی فیعم المقام،إلا أن التحریک و الغمز و نحوهما من موازیات العصر عند العرف السائد المعتاد فی الغسل بالمعتصم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تقوم الغسل بذلک لیس فی معناه اللغوی،بل فی محققه العرفی و مصداقه،و إلا فهو یستعمل فی موارد الصب کغسل الاجسام الصلبة،و منشأ اعتبارهم کما هو بیّن هو اتساخ و تقذر الماء الراسب فی الثوب و ان کان فی الماء الکثیر و الجاری فیستخرج بالعصر و نظائره فیعود الوجه الثانی الی الأول،اللهم ان یقال أن التعبیر بالغسل فی استعمال الشارع الشامل لموارد التطهیر بالماء الکثیر دال علی أخذه بما له من معنی مرتکز فی الغسل بالکثیر أیضا فتدبر،و أما علی الثالث فمورد المقابلة هی فی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سقوط التعدد فلما یأتی إن شاء اللّه تعالی،من عدم اعتباره فی مطلق المعتصم،حیث أن الظاهر من صحیح ابن مسلم حیث اشترط التعدد فی الغسل بالقلیل فی صدر الحدیث أن اسقاطه فی الماء الجاری من باب المثال المتفرع علی انتفاء موضوع الاشتراط،و لذا أتی بالفاء للتفریع قبله،و قد یقال بلغویّة البحث عن سقوط التعدد فی ماء المطر لحصوله علی أیة حال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مثل الثوب و أما الفراش و نحوه،فالحال فیه أوضح کما فی اطلاق النص الوارد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التمسک بالتعلیل الوارد فی صحیح ابن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أصابه من الماء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دلیل العصر و التعدد لو تم لهما اطلاق،فمحل تأمل،لأنه فی مورده التعدد حاصل و لیس هو مما یقبل العصر و نحوه،نعم عموم مرسل</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bookmarkStart w:id="982" w:name="pg13747_165469"/>
    </w:p>
    <w:p>
      <w:pPr>
        <w:pStyle w:val="BookText"/>
        <w:rPr/>
      </w:pPr>
      <w:bookmarkEnd w:id="982"/>
      <w:r>
        <w:rPr>
          <w:rFonts w:ascii="IRNazanin" w:hAnsi="IRNazanin" w:eastAsia="IRNazanin"/>
          <w:color w:val="111111"/>
          <w:sz w:val="28"/>
          <w:sz w:val="28"/>
          <w:szCs w:val="28"/>
          <w:rtl w:val="true"/>
          <w:lang w:bidi="fa-IR"/>
        </w:rPr>
        <w:t>إلا اذا تقاطر علیه بعد زوال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الاناء المتروس بماء نجس کالحب و الشربة و نحوهما اذا تقاطر علیه 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ماؤه و إناؤه بالمقدار الذی فیه ماء و کذا ظهره و أطرافه ان وصل إلیه المطر حال التقاطر،و لا یعتبر فیه الامتزاج بل و لا وصوله الی تمام سطحه الظاهر،و ان کان الاحوط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الکاهلی دال علیه،حیث الظاهر منه أن الرؤیة و الملاقاة بمجردها لماء المطر توجب الطهارة فلا تلحظ النسبة بینه و بین ما دل علی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الأقوی فی مطلق الغسلة کما یأتی،نعم استمرارها بعد الزوال کاف أیضا،و أما العموم المرسل فیتأمل فی صدق رؤیته للثوب فی فرض اقتران انقطاعه مع زوال العین</w:t>
      </w:r>
      <w:r>
        <w:rPr>
          <w:rFonts w:eastAsia="IRNazanin" w:cs="IRNazanin"/>
          <w:color w:val="111111"/>
          <w:sz w:val="28"/>
          <w:szCs w:val="28"/>
          <w:rtl w:val="true"/>
          <w:lang w:bidi="fa-IR"/>
        </w:rPr>
        <w:t>.</w:t>
      </w:r>
    </w:p>
    <w:p>
      <w:pPr>
        <w:pStyle w:val="Heading6"/>
        <w:numPr>
          <w:ilvl w:val="5"/>
          <w:numId w:val="1"/>
        </w:numPr>
        <w:rPr/>
      </w:pPr>
      <w:bookmarkStart w:id="983" w:name="__RefHeading___Toc1802828_1468164448"/>
      <w:bookmarkStart w:id="984" w:name="_Toc378"/>
      <w:bookmarkEnd w:id="983"/>
      <w:r>
        <w:rPr>
          <w:rtl w:val="true"/>
        </w:rPr>
        <w:t>تطهیر الماء المتنجس بالمطر</w:t>
      </w:r>
      <w:bookmarkEnd w:id="984"/>
    </w:p>
    <w:p>
      <w:pPr>
        <w:pStyle w:val="BookText"/>
        <w:rPr/>
      </w:pPr>
      <w:r>
        <w:rPr>
          <w:rFonts w:ascii="IRNazanin" w:hAnsi="IRNazanin" w:eastAsia="IRNazanin"/>
          <w:color w:val="111111"/>
          <w:sz w:val="28"/>
          <w:sz w:val="28"/>
          <w:szCs w:val="28"/>
          <w:rtl w:val="true"/>
          <w:lang w:bidi="fa-IR"/>
        </w:rPr>
        <w:t>کما تدل علیه صحیحتا علی بن جعفر و ابن الحکم،حیث فرض فیه اختلاط البول و الخمر به و الذی یوجب تغیر المجاور له فی البدء ثم زواله باستهلاک عین النجاسة حیث انها کمیة یسیرة بالنسبة إلیه و ان فرض سیلان البول من المیزاب اذ کمیته من الشخص الواحد لا تتجاوز ذلک،و علی هذا یکون اطلاق نفی البأس عنه دالا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بهما بأن المورد حینئذ من الاستهلاک و الامتزاج مع أن النسبة بینهما و ما دل بإطلاقه علی انفعال المتغیر و بقاءه هی من وجه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المورد اعم من ذلک و یشمل صورة تساوی المتغیر مع غیر المتغیر،</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bookmarkStart w:id="985" w:name="pg13747_165470"/>
    </w:p>
    <w:p>
      <w:pPr>
        <w:pStyle w:val="BookText"/>
        <w:rPr/>
      </w:pPr>
      <w:bookmarkEnd w:id="9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النجسة تطهر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بوصول المطر إلیها بشرط أن یکون من السماء،و لو بإعانة الریح،و أما لو وصل إلیها بعد الوقوع علی و النسبة غیر ملحوظة بعد ظهور الروایات فی خصوصیة ماء المطر،مؤیدا ذلک بمرسل الکاهلی و انه بمجرد الرؤیة یطهر،و التأمل فی حصول الرؤیة مع تکاثر التقاطر علیه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یستدل بالتعلیل فی صحیح ابن بزیع بان له مادة المتقدم فی بحث التغیر،بتقریب أنه یعم کل ما یکون له مادة و مدد مائی معتصم،نعم المحصل من کل ما تقدم هو حصول طهارة المتنجس فی صورة الامتزاج فی الجملة و هو غیر استهلاک الکل فی ماء المطر کما لا یخفی،نظیر ما تقدم فی بحث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طهارة الاناء بطهارة الماء فلأن العمدة فی اشتراط التعدد هو موثق عمار </w:t>
      </w:r>
      <w:r>
        <w:rPr>
          <w:rStyle w:val="FootnoteAnchor"/>
          <w:rtl w:val="true"/>
        </w:rPr>
        <w:footnoteReference w:id="993"/>
      </w:r>
      <w:r>
        <w:rPr>
          <w:rFonts w:ascii="IRNazanin" w:hAnsi="IRNazanin" w:eastAsia="IRNazanin"/>
          <w:color w:val="111111"/>
          <w:sz w:val="28"/>
          <w:sz w:val="28"/>
          <w:szCs w:val="28"/>
          <w:rtl w:val="true"/>
          <w:lang w:bidi="fa-IR"/>
        </w:rPr>
        <w:t>،و هو فی مورد الغسل بالقلیل للتعبیر فیه بالصب و الافراغ فلا یقوی علی تقیید اطلاق ما دل علی طبیعی الغسل للآنیة المتحقق بالمرة الواحدة فی ما کان الغسل بالمعتصم</w:t>
      </w:r>
      <w:r>
        <w:rPr>
          <w:rFonts w:eastAsia="IRNazanin" w:cs="IRNazanin"/>
          <w:color w:val="111111"/>
          <w:sz w:val="28"/>
          <w:szCs w:val="28"/>
          <w:rtl w:val="true"/>
          <w:lang w:bidi="fa-IR"/>
        </w:rPr>
        <w:t>.</w:t>
      </w:r>
    </w:p>
    <w:p>
      <w:pPr>
        <w:pStyle w:val="Heading6"/>
        <w:numPr>
          <w:ilvl w:val="5"/>
          <w:numId w:val="1"/>
        </w:numPr>
        <w:rPr/>
      </w:pPr>
      <w:bookmarkStart w:id="986" w:name="__RefHeading___Toc1802830_1468164448"/>
      <w:bookmarkStart w:id="987" w:name="_Toc379"/>
      <w:bookmarkEnd w:id="986"/>
      <w:r>
        <w:rPr>
          <w:rtl w:val="true"/>
        </w:rPr>
        <w:t>تطهیر الارض بالمطر</w:t>
      </w:r>
      <w:bookmarkEnd w:id="987"/>
    </w:p>
    <w:p>
      <w:pPr>
        <w:pStyle w:val="BookText"/>
        <w:rPr/>
      </w:pPr>
      <w:r>
        <w:rPr>
          <w:rFonts w:ascii="IRNazanin" w:hAnsi="IRNazanin" w:eastAsia="IRNazanin"/>
          <w:color w:val="111111"/>
          <w:sz w:val="28"/>
          <w:sz w:val="28"/>
          <w:szCs w:val="28"/>
          <w:rtl w:val="true"/>
          <w:lang w:bidi="fa-IR"/>
        </w:rPr>
        <w:t>لطهوریة الماء مطلقا و خصوص طهوریة المطر کما فی خصوص ما هو کالمورد فی الصحاح المتقدمة و فی عدة من الروایات الاخری کالصحیح الی محمد بن اسماعیل عن بعض أصحابنا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 المطر،أنه لا بأس به أن یصیب الثوب ثلاثة أیام،الا أن یعلم انه قد نجّسه شیء بعد المطر</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فتدل علی طهارة الطین من أی نجاسة سابقة</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محل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ترشح بعد الوقوع علی مکان فوصل مکانا آخر لا یطهر،نعم لو جری علی وجه الأرض فوصل الی مکان مسقف بالجریان إلیه 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 النجس تحت السماء یطهر بالمطر،و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تحت السقف،و کان هناک ثقبة ینزل منها علی الحوض،بل و کذا لو أطارته الریح حال تقاطره فوقع فی الحوض،و کذا اذا جری من میزاب فوقع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تقاطر من السقف لا یکون مطهرا 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وقع، علی ورق الشجر ثم وقع علی الأرض،نعم لو لاقی فی الهواء شیئا کورق الشجر أو نحوه حال نزوله لا یضر اذا لم یقع علیه ثم منه علی الأرض،فمجرد المرور علی الشیء لا یضر اذ لم یقع علیه ثم منه علی الارض،فمجرد المرور علی الشیء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کمرسل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طین المطر یصیب الثوب،فیه البول،و العذرة،و الدم؟فقال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المطر لا ینجس</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انقطاع التعاقب من القطرات بحیث یکون فی معزل عن الاتصال بالنازل لاحقا،و الا فهو ماء مطر و هو مآل استثناء المتن،خلافا للمحکی عن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من غیر فرق بین الاستقرار فی الواسطة و عدمه و ان اوهم ذلک اشتراط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مورد النصوص و کذا بقیة الأمثلة و بعد صدق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 الانقطاع و عدم التعاقب کما تقدم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تقاطر علی عین النجش فترشح منها علی شیء آخر لم ینجس اذا لم یکن معه عین النجاسة و لم یکن متغیرا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السطح نجسا فوقع علیه المطر،و نفذ و تقاطر من السقف لا تکون القطرات نجسة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عین النجاسة موجودة علی السطح،و وقع علیها،لکن بشرط أن یکون ذلک حال تقاطره من السماء، و أما اذا انقطع ثم تقاطر من السقف مع فرض مروره علی عین النجس فیکون نجسا،و کذا الحال اذا جری من المیزاب بعد وقوعه علی السطح 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تقاطر من السقف النجس یکون طاهرا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التقاطر حال نزوله من السماء،سواء کان السطح نجسا أم طاهرا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النجس یطهر بنزول المطر علیه اذا وصل الی اعماقه حتی صار طینا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الحصیر النجس یطهر بالمطر،و کذا الفراش المفروش مع الاتصال و تعاقب التقاطر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مورد صحیح ابن سالم و علی بن جعفر الدالتین علی الاعتصام، و کذا فی صورة وجود عین النجاسة کما فی صحیح ابن الحکم و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مع اتصال التقاطر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الشرط مع فرض نجاسة سمک السقف کله،و إلا فلو کان مجرد سطحه نجسا فیطهر بوقوعه و مع طهارته لا ینفعل الماء و ان انقطع المطر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مورد الروایات المتقدمة،و بعد اتصال الراسب منه بالمتقاطر</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علی الأرض،و اذا کانت الأرض التی تحتها أیضا نجسة تطهر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وصل إلیها،نعم اذا کان الحصیر منفصلا عن الارض یشکل طهارتها بنزول المصر علیه اذا تقاطر منه علیها نظیر ما مر من الاشکال فیما وقع علی ورق الشجر و تقاطر منه علی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الاناء النجس یطهر اذا أصاب المطر جمیع مواضع النجس منه،نعم اذا کان نجسا بولوغ الکلب یشکل طهارته بدون التعفیر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بعده اذا نزل علیه یطهر من غیر حاجة الی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الفرش یکون النافذ تحته الی الأرض مطهرا لاتصاله بالمتقاطر،نعم اذا کان بکثرة و جریان یکون بنفسه منطبق علیه ماء المطر،و أما فی صورة انفعالهما فکما تقدم فی التقاطر علی واسطة ثم الوقوع علی المکان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ظهور التعفیر و نحوه فی الإزالة بنحو خاص مختلف عن التنظیف بالماء بخلاف اشتراط التعدد بالماء فان الحال فیه کما تقدم فی التعدد فی مطلق تنجس الانیة،مع أن التعدد فی القلیل هو القدر المتیقن الخارج من الاطلاقات للغسل الواردة فی الولوغ</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bookmarkStart w:id="988" w:name="pg13747_165474"/>
    </w:p>
    <w:p>
      <w:pPr>
        <w:pStyle w:val="BookText"/>
        <w:rPr/>
      </w:pPr>
      <w:bookmarkEnd w:id="988"/>
      <w:r>
        <w:rPr>
          <w:rFonts w:ascii="IRNazanin" w:hAnsi="IRNazanin" w:eastAsia="IRNazanin"/>
          <w:color w:val="111111"/>
          <w:sz w:val="28"/>
          <w:sz w:val="28"/>
          <w:szCs w:val="28"/>
          <w:rtl w:val="true"/>
          <w:lang w:bidi="fa-IR"/>
        </w:rPr>
        <w:t>فصل ماء الحمام بمنزلة الجاری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اتصاله بالخزانة،فالحیاض</w:t>
      </w:r>
    </w:p>
    <w:p>
      <w:pPr>
        <w:pStyle w:val="Heading5"/>
        <w:numPr>
          <w:ilvl w:val="4"/>
          <w:numId w:val="1"/>
        </w:numPr>
        <w:rPr/>
      </w:pPr>
      <w:bookmarkStart w:id="989" w:name="__RefHeading___Toc1802832_1468164448"/>
      <w:bookmarkStart w:id="990" w:name="_Toc380"/>
      <w:bookmarkEnd w:id="989"/>
      <w:r>
        <w:rPr>
          <w:rtl w:val="true"/>
        </w:rPr>
        <w:t>فصل</w:t>
      </w:r>
      <w:r>
        <w:rPr>
          <w:rtl w:val="true"/>
        </w:rPr>
        <w:t>:</w:t>
      </w:r>
      <w:r>
        <w:rPr>
          <w:rtl w:val="true"/>
        </w:rPr>
        <w:t>ماء الحمام</w:t>
      </w:r>
      <w:bookmarkEnd w:id="990"/>
    </w:p>
    <w:p>
      <w:pPr>
        <w:pStyle w:val="Heading6"/>
        <w:numPr>
          <w:ilvl w:val="5"/>
          <w:numId w:val="1"/>
        </w:numPr>
        <w:rPr/>
      </w:pPr>
      <w:bookmarkStart w:id="991" w:name="__RefHeading___Toc1802834_1468164448"/>
      <w:bookmarkStart w:id="992" w:name="_Toc381"/>
      <w:bookmarkEnd w:id="991"/>
      <w:r>
        <w:rPr>
          <w:rtl w:val="true"/>
        </w:rPr>
        <w:t>ماء الحمام کالجاری</w:t>
      </w:r>
      <w:bookmarkEnd w:id="992"/>
    </w:p>
    <w:p>
      <w:pPr>
        <w:pStyle w:val="Heading6"/>
        <w:numPr>
          <w:ilvl w:val="5"/>
          <w:numId w:val="1"/>
        </w:numPr>
        <w:rPr/>
      </w:pPr>
      <w:bookmarkStart w:id="993" w:name="__RefHeading___Toc1802836_1468164448"/>
      <w:bookmarkStart w:id="994" w:name="_Toc382"/>
      <w:bookmarkEnd w:id="993"/>
      <w:r>
        <w:rPr>
          <w:rtl w:val="true"/>
        </w:rPr>
        <w:t>اشارة</w:t>
      </w:r>
      <w:bookmarkEnd w:id="994"/>
    </w:p>
    <w:p>
      <w:pPr>
        <w:pStyle w:val="BookText"/>
        <w:rPr/>
      </w:pPr>
      <w:r>
        <w:rPr>
          <w:rFonts w:ascii="IRNazanin" w:hAnsi="IRNazanin" w:eastAsia="IRNazanin"/>
          <w:color w:val="111111"/>
          <w:sz w:val="28"/>
          <w:sz w:val="28"/>
          <w:szCs w:val="28"/>
          <w:rtl w:val="true"/>
          <w:lang w:bidi="fa-IR"/>
        </w:rPr>
        <w:t>بلا خلاف محکی فی أصل التنزیل،نعم وقع الخلاف فی اشتراط کریة المادة فی الخزانة المتصل بها الماء القلیل فی الحیاض الصغیرة،أو کون المجموع من المادة و الحیاض کرا بمعنی مجموع الحیاض مع الخزانة أو کل حوض مع الخزانة،أو الأعم من ذلک و ان کان المجموع قلیلا،و کون ذلک فی الدفع و الرفع سواء أو أن شروط الرفع أکثر</w:t>
      </w:r>
      <w:r>
        <w:rPr>
          <w:rFonts w:eastAsia="IRNazanin" w:cs="IRNazanin"/>
          <w:color w:val="111111"/>
          <w:sz w:val="28"/>
          <w:szCs w:val="28"/>
          <w:rtl w:val="true"/>
          <w:lang w:bidi="fa-IR"/>
        </w:rPr>
        <w:t>.</w:t>
      </w:r>
    </w:p>
    <w:p>
      <w:pPr>
        <w:pStyle w:val="Heading6"/>
        <w:numPr>
          <w:ilvl w:val="5"/>
          <w:numId w:val="1"/>
        </w:numPr>
        <w:rPr/>
      </w:pPr>
      <w:bookmarkStart w:id="995" w:name="__RefHeading___Toc1802838_1468164448"/>
      <w:bookmarkStart w:id="996" w:name="_Toc383"/>
      <w:bookmarkEnd w:id="995"/>
      <w:r>
        <w:rPr>
          <w:rtl w:val="true"/>
        </w:rPr>
        <w:t>و ما ورد من الروایات فی المقام</w:t>
      </w:r>
      <w:r>
        <w:rPr>
          <w:rtl w:val="true"/>
        </w:rPr>
        <w:t>:</w:t>
      </w:r>
      <w:bookmarkEnd w:id="996"/>
    </w:p>
    <w:p>
      <w:pPr>
        <w:pStyle w:val="BookText"/>
        <w:rPr/>
      </w:pP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 یغتسل فیه الجنب،و غیره،اغتسل من مائه،قال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ان یغتسل منه الجنب،و لقد اغتسلت فیه،ثم جئت،فغسلت رجلی،و ما غسلتهما إلا بما لزق بهما من التراب</w:t>
      </w:r>
      <w:r>
        <w:rPr>
          <w:rFonts w:eastAsia="IRNazanin" w:cs="IRNazanin"/>
          <w:color w:val="111111"/>
          <w:sz w:val="28"/>
          <w:szCs w:val="28"/>
          <w:rtl w:val="true"/>
          <w:lang w:bidi="fa-IR"/>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داود بن سرحان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ماء</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bookmarkStart w:id="997" w:name="pg13747_165475"/>
    </w:p>
    <w:p>
      <w:pPr>
        <w:pStyle w:val="BookText"/>
        <w:rPr/>
      </w:pPr>
      <w:bookmarkEnd w:id="997"/>
      <w:r>
        <w:rPr>
          <w:rFonts w:ascii="IRNazanin" w:hAnsi="IRNazanin" w:eastAsia="IRNazanin"/>
          <w:color w:val="111111"/>
          <w:sz w:val="28"/>
          <w:sz w:val="28"/>
          <w:szCs w:val="28"/>
          <w:rtl w:val="true"/>
          <w:lang w:bidi="fa-IR"/>
        </w:rPr>
        <w:t>الصغار فیه اذا اتصلت بالخزانة لا تنجس بالملاقاة،اذا کان ما فی الخزانة وحده أو مع ما فی الحیاض بقدر الکر،من غیر فرق بین تساوی سطحها الحمام؟قال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الماء الجاری</w:t>
      </w:r>
      <w:r>
        <w:rPr>
          <w:rFonts w:eastAsia="IRNazanin" w:cs="IRNazanin"/>
          <w:color w:val="111111"/>
          <w:sz w:val="28"/>
          <w:szCs w:val="28"/>
          <w:rtl w:val="true"/>
          <w:lang w:bidi="fa-IR"/>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مصحح ابن أبی یعفور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ماء الحمام،یغتسل منه الجنب و الصبی،و الیهودی و النصرانی،و المجوسی؟فقال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ماء الحمام کماء النهر،یطهر بعضه بعضه</w:t>
      </w:r>
      <w:r>
        <w:rPr>
          <w:rFonts w:eastAsia="IRNazanin" w:cs="IRNazanin"/>
          <w:color w:val="111111"/>
          <w:sz w:val="28"/>
          <w:szCs w:val="28"/>
          <w:rtl w:val="true"/>
          <w:lang w:bidi="fa-IR"/>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اسماعیل بن جابر عن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لا ینجسه شیء</w:t>
      </w:r>
      <w:r>
        <w:rPr>
          <w:rFonts w:eastAsia="IRNazanin" w:cs="IRNazanin"/>
          <w:color w:val="111111"/>
          <w:sz w:val="28"/>
          <w:szCs w:val="28"/>
          <w:rtl w:val="true"/>
          <w:lang w:bidi="fa-IR"/>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حسنة بکر بن حبیب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لا بأس به اذا کانت له مادة</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و نحوها من الروایات النافیة للبأس عنه</w:t>
      </w:r>
      <w:r>
        <w:rPr>
          <w:rFonts w:eastAsia="IRNazanin" w:cs="IRNazanin"/>
          <w:color w:val="111111"/>
          <w:sz w:val="28"/>
          <w:szCs w:val="28"/>
          <w:rtl w:val="true"/>
          <w:lang w:bidi="fa-IR"/>
        </w:rPr>
        <w:t>.</w:t>
      </w:r>
    </w:p>
    <w:p>
      <w:pPr>
        <w:pStyle w:val="Heading6"/>
        <w:numPr>
          <w:ilvl w:val="5"/>
          <w:numId w:val="1"/>
        </w:numPr>
        <w:rPr/>
      </w:pPr>
      <w:bookmarkStart w:id="998" w:name="__RefHeading___Toc1802840_1468164448"/>
      <w:bookmarkStart w:id="999" w:name="_Toc384"/>
      <w:bookmarkEnd w:id="998"/>
      <w:r>
        <w:rPr>
          <w:rtl w:val="true"/>
        </w:rPr>
        <w:t>و عمدة الاستظهار یدور بین احتمالین</w:t>
      </w:r>
      <w:r>
        <w:rPr>
          <w:rtl w:val="true"/>
        </w:rPr>
        <w:t>:</w:t>
      </w:r>
      <w:bookmarkEnd w:id="99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ماء الحیاض منزلة الجاری لا الخصوصیة فیه بل لاشتماله علی مادة فیطهر بعضه بعضا کالنهر الجاری،غایة ما فی الأمر التعبد بلحاظ تقوّی ماء الحیاض السافل بالمادة العالیة المختلفة معه فی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التعبد فی مائیة الحمام لکونه معرضا لابتلاء العامة کماء الاستنجاء فناسب التسهیل فالحکم من تقوّی السافل بالعالی و الاعتصام مخصوص به فیکون الحکم مطلقا غیر مشروط و لا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یدعم الأول التعلیل الوارد المفهوم من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له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التنزیل</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مع الخزانة أو عدمه،و اذا تنجس ما فیها یطهر بالاتصال بالخزانة،بشرط کونها کرا،و ان کان أعلی و کان الاتصال بمثل المزملة،و یجری هذا الحکم فی غیر الحمام أیضا،فاذا کان فی المنبع الاعلی مقدار الکر أو بالنهر و الجاری فی تطهیر بعضه بعضا و الذی هو کنایة عن وفرة الماء فیه و کثرته مع کونه الغالب فی خزائن الحمامات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انفصال و وصل الحیاض بالمادة مضافا الی تعدد السطح و الظرف موجب للتغایر عرفا فجاءت الروایات للتعبد أو التنبیه ارشادا بوحدة الماء بمعنی تقوّیه بالعالی مضافا الی ما مرّ فی بحث التغیر من أن عنوان المادة لا یطلق إلا علی الکثیر ذی المدد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نقص ما فی الخزانة و صار قلیلا فلا اعتداد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یحمل صحیح ابن مسلم الآخر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ماء الحمام؟فقال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ادخله بإزار،و لا تغتسل من ماء آخر،إلا ان یکون فیهم جنب أو یکثر أهله فلا یدری فیهم جنب أم لا</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التعبدی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لاستظهار تقوی السافل بالعالی مطلقا و ان لم یکن العالی معتصما بعد الاعتراف بکون مورد الروایات فی الخزانة الوافرة بکثرة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التنبیه و الارشاد الی ما هو مقتضی القاعدة من تقوی السافل بالعالی 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اعتضاده به ان لم یکن أقوی مما هو متساوی فی السطح معه کما لو کان بینهما ساقیة،فمثله لمکان الضغط الحاصل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غیر فرق بین کون الماء فی حالة الراکد أو الجریان فالسافل قاهر و قوی بالعالی</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أزید و کان تحته حوض صغیر نجس و اتصل بالمنبع بمثل المزملة یطهر، و کذا لو غسل فیه شیء نجس،فانه یطهر مع الاتصال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العکس کما تقدم فی بحث التغیر،یکفی فی التقوی کون المجموع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فقد یدعم بان المادة فی انتهاء الاستعمال فی الحمامات تقلّ عن الکریة و الاطلاقات شاملة لها مضافا الی ظهور الخصوصیة فی عنوان الحمام لا من جهة البیوت الخاصة و الهیئة العمرانیة بل من جهة کثرة الابتلاء به کماء الاستنجاء،و التعلیل وارد فی کلا الماءین لکنه غیر موجب لرفع الید عنه خصوصیة العنوان لکونه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تنزیله منزلة الجاری و النهر الذی یطهر بعضه بعضا یقضی بخلاف ذلک مضافا الی أن وجود المادة صالح للتعلیل کما فی بقیة موارد الماء المعتصم بخلاف التعلیل بزیادة الماء علی النجاسة فی ماء الاستنجاء بعد کون مقتضی القاعدة انفعال القلیل مع انه سیأتی فی ماء الاستنجاء انه معفو عنه لا أنه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الأول مع البناء علی التعبدیة فی تقوی السافل بالعالی قد یعمم التقوی الی کل مراتب الاتصال بینهما حتی لمثل مقدار الخیط الدقیق بخلافه علی الارشادیة،إلا أن یدعی الانصراف عن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مورد الروایات علی التعبد هو تقوی السافل بالعالی الکثیر،بخلافه علی الارشادیة فان التقوی لمکان الدفع و لذا لو فرض الدفع من اسفل کما فی العیون لتحقق التقوی أیضا،و لذا لا یتحقق فی العکس فیکون قلیلا حیث أن الاعتصام بین ابعاض الماء لمکان التعاضد لا لمجرد الاتصال کی یشمله اطلاقات الکر،و لذا لو فرض تساوی السطوح مع دقة الاتصال و التباعد لما تحقق موضوع الاعتصام</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bookmarkStart w:id="1000" w:name="pg13747_165478"/>
    </w:p>
    <w:p>
      <w:pPr>
        <w:pStyle w:val="BookText"/>
        <w:rPr/>
      </w:pPr>
      <w:bookmarkEnd w:id="1000"/>
      <w:r>
        <w:rPr>
          <w:rFonts w:ascii="IRNazanin" w:hAnsi="IRNazanin" w:eastAsia="IRNazanin"/>
          <w:color w:val="111111"/>
          <w:sz w:val="28"/>
          <w:sz w:val="28"/>
          <w:szCs w:val="28"/>
          <w:rtl w:val="true"/>
          <w:lang w:bidi="fa-IR"/>
        </w:rPr>
        <w:t>فصل ماء البئر بمنزلة الجاری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 إلا بالتغیر،سواء کان بقدر الکر أو أقل،و إذا تغیر،ثم زال تغیره من قبل نفسه طهر،لأن له مادة، و الحاصل أن البناء علی التعبدیة فی روایات الحمام یغایر البناء علی الارشادیة فی العدید من الصور</w:t>
      </w:r>
      <w:r>
        <w:rPr>
          <w:rFonts w:eastAsia="IRNazanin" w:cs="IRNazanin"/>
          <w:color w:val="111111"/>
          <w:sz w:val="28"/>
          <w:szCs w:val="28"/>
          <w:rtl w:val="true"/>
          <w:lang w:bidi="fa-IR"/>
        </w:rPr>
        <w:t>.</w:t>
      </w:r>
    </w:p>
    <w:p>
      <w:pPr>
        <w:pStyle w:val="Heading5"/>
        <w:numPr>
          <w:ilvl w:val="4"/>
          <w:numId w:val="1"/>
        </w:numPr>
        <w:rPr/>
      </w:pPr>
      <w:bookmarkStart w:id="1001" w:name="__RefHeading___Toc1802842_1468164448"/>
      <w:bookmarkStart w:id="1002" w:name="_Toc385"/>
      <w:bookmarkEnd w:id="1001"/>
      <w:r>
        <w:rPr>
          <w:rtl w:val="true"/>
        </w:rPr>
        <w:t>فصل</w:t>
      </w:r>
      <w:r>
        <w:rPr>
          <w:rtl w:val="true"/>
        </w:rPr>
        <w:t>:</w:t>
      </w:r>
      <w:r>
        <w:rPr>
          <w:rtl w:val="true"/>
        </w:rPr>
        <w:t>ماء البئر</w:t>
      </w:r>
      <w:bookmarkEnd w:id="1002"/>
    </w:p>
    <w:p>
      <w:pPr>
        <w:pStyle w:val="Heading6"/>
        <w:numPr>
          <w:ilvl w:val="5"/>
          <w:numId w:val="1"/>
        </w:numPr>
        <w:rPr/>
      </w:pPr>
      <w:bookmarkStart w:id="1003" w:name="__RefHeading___Toc1802844_1468164448"/>
      <w:bookmarkStart w:id="1004" w:name="_Toc386"/>
      <w:bookmarkEnd w:id="1003"/>
      <w:r>
        <w:rPr>
          <w:rtl w:val="true"/>
        </w:rPr>
        <w:t>ماء البئر کالجاری</w:t>
      </w:r>
      <w:bookmarkEnd w:id="1004"/>
    </w:p>
    <w:p>
      <w:pPr>
        <w:pStyle w:val="Heading6"/>
        <w:numPr>
          <w:ilvl w:val="5"/>
          <w:numId w:val="1"/>
        </w:numPr>
        <w:rPr/>
      </w:pPr>
      <w:bookmarkStart w:id="1005" w:name="__RefHeading___Toc1802846_1468164448"/>
      <w:bookmarkStart w:id="1006" w:name="_Toc387"/>
      <w:bookmarkEnd w:id="1005"/>
      <w:r>
        <w:rPr>
          <w:rtl w:val="true"/>
        </w:rPr>
        <w:t>اشارة</w:t>
      </w:r>
      <w:bookmarkEnd w:id="1006"/>
    </w:p>
    <w:p>
      <w:pPr>
        <w:pStyle w:val="BookText"/>
        <w:rPr/>
      </w:pPr>
      <w:r>
        <w:rPr>
          <w:rFonts w:ascii="IRNazanin" w:hAnsi="IRNazanin" w:eastAsia="IRNazanin"/>
          <w:color w:val="111111"/>
          <w:sz w:val="28"/>
          <w:sz w:val="28"/>
          <w:szCs w:val="28"/>
          <w:rtl w:val="true"/>
          <w:lang w:bidi="fa-IR"/>
        </w:rPr>
        <w:t>کما حکی اختیاره عن ابن أبی عقیل و قوم من القدماء کما فی المسائل المصریة للمحقق،و اختاره العلامة و أکثر المتأخرین،و عن المفید و المرتضی و الشیخ فی النهایة و سلار و ابن ادریس و جماعة کثیرة من القدماء انه کالقلیل، و عن البصروی و الجعفی التفصیل بین کونه بمقدار الکر و ما دونه کالمحقون و الراکد،و ذهب الشیخ فی التهذیبین انه لا یغسل منها الثوب و لا تعاد منها الصلاة بملاقاة النجاسة،لکن لا یجوز استعمالها الا بعد النزح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العامة فقد ذکر السرخسی فی المبسوط </w:t>
      </w:r>
      <w:r>
        <w:rPr>
          <w:rStyle w:val="FootnoteAnchor"/>
          <w:rtl w:val="true"/>
        </w:rPr>
        <w:footnoteReference w:id="1002"/>
      </w:r>
      <w:r>
        <w:rPr>
          <w:rFonts w:ascii="IRNazanin" w:hAnsi="IRNazanin" w:eastAsia="IRNazanin"/>
          <w:color w:val="111111"/>
          <w:sz w:val="28"/>
          <w:sz w:val="28"/>
          <w:szCs w:val="28"/>
          <w:rtl w:val="true"/>
          <w:lang w:bidi="fa-IR"/>
        </w:rPr>
        <w:t>ان الحنفیة و عامة السلف من</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الصحابة و التابعین ذهبوا الی انها کالقلیل و تطهر بالنزح بعض الدلاء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الشافعیة و عن تلمیذی أبی حنیفة احتمالهما انها کالجاری، و اعترض علیهم بأنه قیاس مقابل النصوص المأثورة،کما انه حکی عن بشر انه یطم رأس البئر و یحفر فی موضع آخر لانه و ان نزح ما فیها من الماء یبقی الطین و الحجارة نجسا و لا یمکن کبه لیغسل فیطم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حنیفة جعله علی خمس درجات فی الجلة و الفأرة الصغیرة عشر دلاء،و فی الفأرة الکبیرة عشرون دلوا،و فی الحمامة ثلاثون دلوا،و فی الدجاجة أربعون دلوا،و فی الشاة و الآدمی جمیع الماء،و هذا لانه انما یتنجس من الماء ما جاوز النجاسة و الفأرة تکون فی وجه الماء،فاذا نزح عشرون دلوا فالظاهر انه نزح جمیع ما جاور الفأرة فما بقی یبقی طاهرا،و الدجاجة تغوص فی الماء أکثر مما تغوص الفأرة فیتضاعف النزح لهذا،و الشاة و الآدمی یغوص الی قعر الماء فیموت ثم یطفو فلهذا نزح جمیع الماء،ثم ذکر تقدیرات کثیرة فی النزح للنجاسات تقارب ما ورد فی روایات النزح لدینا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الفقه علی المذهب الاربعة ذهاب الحنفیة الی ذلک،و أن المالکیة اشترطوا التغیر،و ان الشافعیة و الحنبلیة جعلوه کالمحقون فی التفصیل بین الکثیر و القلیل،و لکن فی المغنی </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یمکن نزحه اذا بلغ قلتین فلا یتنجس بشیء من النجاسات الا ببول الآدمیین أو عذرتهم المائعة فان فیه روایتین عن أحمد أشهرهما أنه ینجس بذلک روی نحو هذا عن علی و الحسن البصری</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bookmarkStart w:id="1007" w:name="pg13747_165480"/>
    </w:p>
    <w:p>
      <w:pPr>
        <w:pStyle w:val="Heading6"/>
        <w:numPr>
          <w:ilvl w:val="5"/>
          <w:numId w:val="1"/>
        </w:numPr>
        <w:rPr/>
      </w:pPr>
      <w:bookmarkStart w:id="1008" w:name="__RefHeading___Toc1802848_1468164448"/>
      <w:bookmarkStart w:id="1009" w:name="_Toc388"/>
      <w:bookmarkEnd w:id="1007"/>
      <w:bookmarkEnd w:id="1008"/>
      <w:r>
        <w:rPr>
          <w:rtl w:val="true"/>
        </w:rPr>
        <w:t>الروایات الدالة علی الاعتصام</w:t>
      </w:r>
      <w:bookmarkEnd w:id="1009"/>
    </w:p>
    <w:p>
      <w:pPr>
        <w:pStyle w:val="Heading6"/>
        <w:numPr>
          <w:ilvl w:val="5"/>
          <w:numId w:val="1"/>
        </w:numPr>
        <w:rPr/>
      </w:pPr>
      <w:bookmarkStart w:id="1010" w:name="__RefHeading___Toc1802850_1468164448"/>
      <w:bookmarkStart w:id="1011" w:name="_Toc389"/>
      <w:bookmarkEnd w:id="1010"/>
      <w:r>
        <w:rPr>
          <w:rtl w:val="true"/>
        </w:rPr>
        <w:t>اشارة</w:t>
      </w:r>
      <w:bookmarkEnd w:id="1011"/>
    </w:p>
    <w:p>
      <w:pPr>
        <w:pStyle w:val="BookText"/>
        <w:rPr/>
      </w:pPr>
      <w:r>
        <w:rPr>
          <w:rFonts w:ascii="IRNazanin" w:hAnsi="IRNazanin" w:eastAsia="IRNazanin"/>
          <w:color w:val="111111"/>
          <w:sz w:val="28"/>
          <w:sz w:val="28"/>
          <w:szCs w:val="28"/>
          <w:rtl w:val="true"/>
          <w:lang w:bidi="fa-IR"/>
        </w:rPr>
        <w:t>و طوائف الروایات الواردة فی الطهارة و الاعتصام متعددة</w:t>
      </w:r>
      <w:r>
        <w:rPr>
          <w:rFonts w:eastAsia="IRNazanin" w:cs="IRNazanin"/>
          <w:color w:val="111111"/>
          <w:sz w:val="28"/>
          <w:szCs w:val="28"/>
          <w:rtl w:val="true"/>
          <w:lang w:bidi="fa-IR"/>
        </w:rPr>
        <w:t>:</w:t>
      </w:r>
    </w:p>
    <w:p>
      <w:pPr>
        <w:pStyle w:val="Heading6"/>
        <w:numPr>
          <w:ilvl w:val="5"/>
          <w:numId w:val="1"/>
        </w:numPr>
        <w:rPr/>
      </w:pPr>
      <w:bookmarkStart w:id="1012" w:name="__RefHeading___Toc1802852_1468164448"/>
      <w:bookmarkStart w:id="1013" w:name="_Toc390"/>
      <w:bookmarkEnd w:id="1012"/>
      <w:r>
        <w:rPr>
          <w:rtl w:val="true"/>
        </w:rPr>
        <w:t>الطائفة الاولی</w:t>
      </w:r>
      <w:r>
        <w:rPr>
          <w:rtl w:val="true"/>
        </w:rPr>
        <w:t>:</w:t>
      </w:r>
      <w:bookmarkEnd w:id="1013"/>
    </w:p>
    <w:p>
      <w:pPr>
        <w:pStyle w:val="BookText"/>
        <w:rPr/>
      </w:pPr>
      <w:r>
        <w:rPr>
          <w:rFonts w:ascii="IRNazanin" w:hAnsi="IRNazanin" w:eastAsia="IRNazanin"/>
          <w:color w:val="111111"/>
          <w:sz w:val="28"/>
          <w:sz w:val="28"/>
          <w:szCs w:val="28"/>
          <w:rtl w:val="true"/>
          <w:lang w:bidi="fa-IR"/>
        </w:rPr>
        <w:t>المکاتبة لابن بزیع،و هی کما فی الکافی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رجل أسأله أن یسأل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البئر تکون فی المنزل للوضوء فیقطر فیها قطرات من بول أو دم،أو یسقط فیها شیء من عذرة کالبعر و نحوها ما الذی یطهرها حتی یحلّ الوضوء منها للصلاة؟فوقع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فی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دلاء منها</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إلا أن یتغیر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الاشکال فی السند کما تقدم فی بحث التغیر من المحقق مدفوع کما مرّ،و زاد الشیخ فی التهذیب فی بعض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یتغیر ریحه أو طعمه،فینزح منه حتی یذهب الریح و یطیب طعمه،لأن له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الإفساد لیس بمعنی النجاسة بل بمعنی السقوط عن الاستعمال و الفائدة کما فی جواب المتأخرین لمعتبرة ابن أبی یعفور الآتیة فی أدلة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القرینة علی ذلک هو صدر المکاتبة،و إن روی الذیل مفردا فی مواضع من التهذیبین،حیث أنه مفترض فیه النجاسة بالملاقاة و الطهارة بالنزح،و ان المقصود دفع توهم ان طین و جدار البئر لا یطهر فلا بد من طمّها کما تقدم حکایته عن بشر من العامة،بأنه واسع من جهة المادة فبالنزح یحصل نحو من الجریان</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bookmarkStart w:id="1014" w:name="pg13747_165481"/>
    </w:p>
    <w:p>
      <w:pPr>
        <w:pStyle w:val="BookText"/>
        <w:rPr/>
      </w:pPr>
      <w:bookmarkEnd w:id="1014"/>
      <w:r>
        <w:rPr>
          <w:rFonts w:ascii="IRNazanin" w:hAnsi="IRNazanin" w:eastAsia="IRNazanin"/>
          <w:color w:val="111111"/>
          <w:sz w:val="28"/>
          <w:sz w:val="28"/>
          <w:szCs w:val="28"/>
          <w:rtl w:val="true"/>
          <w:lang w:bidi="fa-IR"/>
        </w:rPr>
        <w:t xml:space="preserve">من المادة الی البئر فیطهر ماءها،و أن الاستثناء فی التغیر فی مقابل النزح دلاء یسیرة،حیث أن التغیر یوجب النزح الی حد معین و هو زواله و ان أتی علی ماء البئر کلها،فالتعلیل لبیان ذلک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 من التکلف و التقدیر،حیث ان ظاهر الاستثناء هو من عدم الافساد لا من النزح الیسیر فیحتاج الی التقدیر،و مع ان موارد نزح الجمیع متعددة عند القائلین بالنجاسة غیر منحصرة بالتغیر،مع أن عدم الافساد علی هذا التوجیه أیضا بمعنی عدم النجاسة،غایة الأمر أن الخصم یدعی التقدیر المزبور المنافی للتوصیف بالسعة،و للتعلیل بالمادة الظاهر فی تعلیل الحکم لا بیان الموضوع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التعلیل لمطهریة النزح لو سلّم یؤول الی عاصمیة المادة أیضا لانه تنزیل له بمنزلة الجاری،فالاتصال بها عاصم أیضا،و من ذلک یظهر أن الحکم بمطهریة النزح مستلزم لعاصمیة مادة البئر،فمثل مضمون هذا الصحیح صحیح زید الشحام و أبی بصیر و موثق سماعة و حسنة زرارة </w:t>
      </w:r>
      <w:r>
        <w:rPr>
          <w:rStyle w:val="FootnoteAnchor"/>
          <w:rtl w:val="true"/>
        </w:rPr>
        <w:footnoteReference w:id="1006"/>
      </w:r>
      <w:r>
        <w:rPr>
          <w:rFonts w:ascii="IRNazanin" w:hAnsi="IRNazanin" w:eastAsia="IRNazanin"/>
          <w:color w:val="111111"/>
          <w:sz w:val="28"/>
          <w:sz w:val="28"/>
          <w:szCs w:val="28"/>
          <w:rtl w:val="true"/>
          <w:lang w:bidi="fa-IR"/>
        </w:rPr>
        <w:t>،فانها دالة علی أن مجرد زوال التغیر مطهر بعد ظهور النزح فی الطریقیة للزوال بمفاد الغایة،الدال علی الاعتصام</w:t>
      </w:r>
      <w:r>
        <w:rPr>
          <w:rFonts w:eastAsia="IRNazanin" w:cs="IRNazanin"/>
          <w:color w:val="111111"/>
          <w:sz w:val="28"/>
          <w:szCs w:val="28"/>
          <w:rtl w:val="true"/>
          <w:lang w:bidi="fa-IR"/>
        </w:rPr>
        <w:t>.</w:t>
      </w:r>
    </w:p>
    <w:p>
      <w:pPr>
        <w:pStyle w:val="Heading6"/>
        <w:numPr>
          <w:ilvl w:val="5"/>
          <w:numId w:val="1"/>
        </w:numPr>
        <w:rPr/>
      </w:pPr>
      <w:bookmarkStart w:id="1015" w:name="__RefHeading___Toc1802854_1468164448"/>
      <w:bookmarkStart w:id="1016" w:name="_Toc391"/>
      <w:bookmarkEnd w:id="1015"/>
      <w:r>
        <w:rPr>
          <w:rtl w:val="true"/>
        </w:rPr>
        <w:t>الثانیة</w:t>
      </w:r>
      <w:r>
        <w:rPr>
          <w:rtl w:val="true"/>
        </w:rPr>
        <w:t>:</w:t>
      </w:r>
      <w:r>
        <w:rPr>
          <w:rtl w:val="true"/>
        </w:rPr>
        <w:t>ما رواه الشیخ فی الصحیح عن معاویة بن عمار</w:t>
      </w:r>
      <w:bookmarkEnd w:id="10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الثوب،و لا تعاد الصلاة مما</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bookmarkStart w:id="1017" w:name="pg13747_165482"/>
    </w:p>
    <w:p>
      <w:pPr>
        <w:pStyle w:val="BookText"/>
        <w:rPr/>
      </w:pPr>
      <w:bookmarkEnd w:id="1017"/>
      <w:r>
        <w:rPr>
          <w:rFonts w:ascii="IRNazanin" w:hAnsi="IRNazanin" w:eastAsia="IRNazanin"/>
          <w:color w:val="111111"/>
          <w:sz w:val="28"/>
          <w:sz w:val="28"/>
          <w:szCs w:val="28"/>
          <w:rtl w:val="true"/>
          <w:lang w:bidi="fa-IR"/>
        </w:rPr>
        <w:t>وقع فی البئر الا أن ینتن فان انتن غسل الثوب،و أعاد الصلاة و نزحت البئر</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سندها من جهة تردد حماد الراوی عن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کون المروی عنه ابن عمار کما فی الاستبصار،و مثله موثق ابان بن عثمان </w:t>
      </w:r>
      <w:r>
        <w:rPr>
          <w:rStyle w:val="FootnoteAnchor"/>
          <w:rtl w:val="true"/>
        </w:rPr>
        <w:footnoteReference w:id="1008"/>
      </w:r>
      <w:r>
        <w:rPr>
          <w:rFonts w:ascii="IRNazanin" w:hAnsi="IRNazanin" w:eastAsia="IRNazanin"/>
          <w:color w:val="111111"/>
          <w:sz w:val="28"/>
          <w:sz w:val="28"/>
          <w:szCs w:val="28"/>
          <w:rtl w:val="true"/>
          <w:lang w:bidi="fa-IR"/>
        </w:rPr>
        <w:t xml:space="preserve">و صحیح معاویة بن عمار الآخر </w:t>
      </w:r>
      <w:r>
        <w:rPr>
          <w:rStyle w:val="FootnoteAnchor"/>
          <w:rtl w:val="true"/>
        </w:rPr>
        <w:footnoteReference w:id="1009"/>
      </w:r>
      <w:r>
        <w:rPr>
          <w:rFonts w:ascii="IRNazanin" w:hAnsi="IRNazanin" w:eastAsia="IRNazanin"/>
          <w:color w:val="111111"/>
          <w:sz w:val="28"/>
          <w:sz w:val="28"/>
          <w:szCs w:val="28"/>
          <w:rtl w:val="true"/>
          <w:lang w:bidi="fa-IR"/>
        </w:rPr>
        <w:t xml:space="preserve">و موثق أبی بصیر </w:t>
      </w:r>
      <w:r>
        <w:rPr>
          <w:rStyle w:val="FootnoteAnchor"/>
          <w:rtl w:val="true"/>
        </w:rPr>
        <w:footnoteReference w:id="1010"/>
      </w:r>
      <w:r>
        <w:rPr>
          <w:rFonts w:ascii="IRNazanin" w:hAnsi="IRNazanin" w:eastAsia="IRNazanin"/>
          <w:color w:val="111111"/>
          <w:sz w:val="28"/>
          <w:sz w:val="28"/>
          <w:szCs w:val="28"/>
          <w:rtl w:val="true"/>
          <w:lang w:bidi="fa-IR"/>
        </w:rPr>
        <w:t xml:space="preserve">و صحیح أبی اسامة و أبی یوسف </w:t>
      </w:r>
      <w:r>
        <w:rPr>
          <w:rStyle w:val="FootnoteAnchor"/>
          <w:rtl w:val="true"/>
        </w:rPr>
        <w:footnoteReference w:id="1011"/>
      </w:r>
      <w:r>
        <w:rPr>
          <w:rFonts w:ascii="IRNazanin" w:hAnsi="IRNazanin" w:eastAsia="IRNazanin"/>
          <w:color w:val="111111"/>
          <w:sz w:val="28"/>
          <w:sz w:val="28"/>
          <w:szCs w:val="28"/>
          <w:rtl w:val="true"/>
          <w:lang w:bidi="fa-IR"/>
        </w:rPr>
        <w:t xml:space="preserve">و روایة أبی عیینة </w:t>
      </w:r>
      <w:r>
        <w:rPr>
          <w:rStyle w:val="FootnoteAnchor"/>
          <w:rtl w:val="true"/>
        </w:rPr>
        <w:footnoteReference w:id="1012"/>
      </w:r>
      <w:r>
        <w:rPr>
          <w:rFonts w:ascii="IRNazanin" w:hAnsi="IRNazanin" w:eastAsia="IRNazanin"/>
          <w:color w:val="111111"/>
          <w:sz w:val="28"/>
          <w:sz w:val="28"/>
          <w:szCs w:val="28"/>
          <w:rtl w:val="true"/>
          <w:lang w:bidi="fa-IR"/>
        </w:rPr>
        <w:t xml:space="preserve">و روایة علی بن حدید عن بعض أصحابنا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8" w:name="__RefHeading___Toc1802856_1468164448"/>
      <w:bookmarkStart w:id="1019" w:name="_Toc392"/>
      <w:bookmarkEnd w:id="1018"/>
      <w:r>
        <w:rPr>
          <w:rtl w:val="true"/>
        </w:rPr>
        <w:t>الثالثة</w:t>
      </w:r>
      <w:r>
        <w:rPr>
          <w:rtl w:val="true"/>
        </w:rPr>
        <w:t>:</w:t>
      </w:r>
      <w:r>
        <w:rPr>
          <w:rtl w:val="true"/>
        </w:rPr>
        <w:t>صحیح علی بن جعفر عن أخیه موسی بن جعفر</w:t>
      </w:r>
      <w:r>
        <w:rPr>
          <w:rtl w:val="true"/>
        </w:rPr>
        <w:t>(</w:t>
      </w:r>
      <w:r>
        <w:rPr>
          <w:rtl w:val="true"/>
        </w:rPr>
        <w:t>علیه السلام</w:t>
      </w:r>
      <w:r>
        <w:rPr>
          <w:rtl w:val="true"/>
        </w:rPr>
        <w:t>)</w:t>
      </w:r>
      <w:bookmarkEnd w:id="101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بئر ماء وقع فیها زبیل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عذرة رطبة أو یابسة أو زبیل سرقین أ یصلح الوضوء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التردید فی المراد من العذرة مع کونه خلاف الظاهر من الوضع اللغوی، مقابلتها مع السرقین قرینة علی المعنی المتبادر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حسنة محمد بن القاسم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یکره من قرب و لا بعد،یتوضأ منها و یغتسل ما لم یتغیر الماء</w:t>
      </w:r>
      <w:r>
        <w:rPr>
          <w:rFonts w:eastAsia="IRNazanin" w:cs="IRNazanin"/>
          <w:color w:val="111111"/>
          <w:sz w:val="28"/>
          <w:szCs w:val="28"/>
          <w:rtl w:val="true"/>
          <w:lang w:bidi="fa-IR"/>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0" w:name="__RefHeading___Toc1802858_1468164448"/>
      <w:bookmarkStart w:id="1021" w:name="_Toc393"/>
      <w:bookmarkEnd w:id="1020"/>
      <w:r>
        <w:rPr>
          <w:rtl w:val="true"/>
        </w:rPr>
        <w:t>الرابعة</w:t>
      </w:r>
      <w:r>
        <w:rPr>
          <w:rtl w:val="true"/>
        </w:rPr>
        <w:t>:</w:t>
      </w:r>
      <w:r>
        <w:rPr>
          <w:rtl w:val="true"/>
        </w:rPr>
        <w:t>صحیح محمد بن مسلم</w:t>
      </w:r>
      <w:bookmarkEnd w:id="1021"/>
    </w:p>
    <w:p>
      <w:pPr>
        <w:pStyle w:val="BookText"/>
        <w:rPr/>
      </w:pPr>
      <w:r>
        <w:rPr>
          <w:rFonts w:ascii="IRNazanin" w:hAnsi="IRNazanin" w:eastAsia="IRNazanin"/>
          <w:color w:val="111111"/>
          <w:sz w:val="28"/>
          <w:sz w:val="28"/>
          <w:szCs w:val="28"/>
          <w:rtl w:val="true"/>
          <w:lang w:bidi="fa-IR"/>
        </w:rPr>
        <w:t>انه 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البئر یقع فیها المیتة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لها ریح نزح منها عشرون دلوا</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،بناء علی رجوع التعلیق</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bookmarkStart w:id="1022" w:name="pg13747_165483"/>
    </w:p>
    <w:p>
      <w:pPr>
        <w:pStyle w:val="BookText"/>
        <w:rPr/>
      </w:pPr>
      <w:bookmarkEnd w:id="1022"/>
      <w:r>
        <w:rPr>
          <w:rFonts w:ascii="IRNazanin" w:hAnsi="IRNazanin" w:eastAsia="IRNazanin"/>
          <w:color w:val="111111"/>
          <w:sz w:val="28"/>
          <w:sz w:val="28"/>
          <w:szCs w:val="28"/>
          <w:rtl w:val="true"/>
          <w:lang w:bidi="fa-IR"/>
        </w:rPr>
        <w:t>لأصل النزح أیضا،و لا أقل من أن ابهام المفهوم دال علی عدم توظیف مقدار فی النزح</w:t>
      </w:r>
      <w:r>
        <w:rPr>
          <w:rFonts w:eastAsia="IRNazanin" w:cs="IRNazanin"/>
          <w:color w:val="111111"/>
          <w:sz w:val="28"/>
          <w:szCs w:val="28"/>
          <w:rtl w:val="true"/>
          <w:lang w:bidi="fa-IR"/>
        </w:rPr>
        <w:t>.</w:t>
      </w:r>
    </w:p>
    <w:p>
      <w:pPr>
        <w:pStyle w:val="Heading6"/>
        <w:numPr>
          <w:ilvl w:val="5"/>
          <w:numId w:val="1"/>
        </w:numPr>
        <w:rPr/>
      </w:pPr>
      <w:bookmarkStart w:id="1023" w:name="__RefHeading___Toc1802860_1468164448"/>
      <w:bookmarkStart w:id="1024" w:name="_Toc394"/>
      <w:bookmarkEnd w:id="1023"/>
      <w:r>
        <w:rPr>
          <w:rtl w:val="true"/>
        </w:rPr>
        <w:t>الروایات الدالة علی النجاسة</w:t>
      </w:r>
      <w:bookmarkEnd w:id="1024"/>
    </w:p>
    <w:p>
      <w:pPr>
        <w:pStyle w:val="Heading6"/>
        <w:numPr>
          <w:ilvl w:val="5"/>
          <w:numId w:val="1"/>
        </w:numPr>
        <w:rPr/>
      </w:pPr>
      <w:bookmarkStart w:id="1025" w:name="__RefHeading___Toc1802862_1468164448"/>
      <w:bookmarkStart w:id="1026" w:name="_Toc395"/>
      <w:bookmarkEnd w:id="1025"/>
      <w:r>
        <w:rPr>
          <w:rtl w:val="true"/>
        </w:rPr>
        <w:t>اشارة</w:t>
      </w:r>
      <w:bookmarkEnd w:id="1026"/>
    </w:p>
    <w:p>
      <w:pPr>
        <w:pStyle w:val="BookText"/>
        <w:rPr/>
      </w:pPr>
      <w:r>
        <w:rPr>
          <w:rFonts w:ascii="IRNazanin" w:hAnsi="IRNazanin" w:eastAsia="IRNazanin"/>
          <w:color w:val="111111"/>
          <w:sz w:val="28"/>
          <w:sz w:val="28"/>
          <w:szCs w:val="28"/>
          <w:rtl w:val="true"/>
          <w:lang w:bidi="fa-IR"/>
        </w:rPr>
        <w:t>و فی قبال ذلک طوائف من الروایات دالة علی النجاسة</w:t>
      </w:r>
      <w:r>
        <w:rPr>
          <w:rFonts w:eastAsia="IRNazanin" w:cs="IRNazanin"/>
          <w:color w:val="111111"/>
          <w:sz w:val="28"/>
          <w:szCs w:val="28"/>
          <w:rtl w:val="true"/>
          <w:lang w:bidi="fa-IR"/>
        </w:rPr>
        <w:t>.</w:t>
      </w:r>
    </w:p>
    <w:p>
      <w:pPr>
        <w:pStyle w:val="Heading6"/>
        <w:numPr>
          <w:ilvl w:val="5"/>
          <w:numId w:val="1"/>
        </w:numPr>
        <w:rPr/>
      </w:pPr>
      <w:bookmarkStart w:id="1027" w:name="__RefHeading___Toc1802864_1468164448"/>
      <w:bookmarkStart w:id="1028" w:name="_Toc396"/>
      <w:bookmarkEnd w:id="1027"/>
      <w:r>
        <w:rPr>
          <w:rtl w:val="true"/>
        </w:rPr>
        <w:t>الاولی</w:t>
      </w:r>
      <w:r>
        <w:rPr>
          <w:rtl w:val="true"/>
        </w:rPr>
        <w:t>:</w:t>
      </w:r>
      <w:r>
        <w:rPr>
          <w:rtl w:val="true"/>
        </w:rPr>
        <w:t>ما تواتر روایات الأمر بالنزح بمجرد الملاقاة</w:t>
      </w:r>
      <w:r>
        <w:rPr>
          <w:rtl w:val="true"/>
        </w:rPr>
        <w:t>.</w:t>
      </w:r>
      <w:bookmarkEnd w:id="1028"/>
    </w:p>
    <w:p>
      <w:pPr>
        <w:pStyle w:val="Heading6"/>
        <w:numPr>
          <w:ilvl w:val="5"/>
          <w:numId w:val="1"/>
        </w:numPr>
        <w:rPr/>
      </w:pPr>
      <w:bookmarkStart w:id="1029" w:name="__RefHeading___Toc1802866_1468164448"/>
      <w:bookmarkStart w:id="1030" w:name="_Toc397"/>
      <w:bookmarkEnd w:id="1029"/>
      <w:r>
        <w:rPr>
          <w:rtl w:val="true"/>
        </w:rPr>
        <w:t>الثانیة</w:t>
      </w:r>
      <w:r>
        <w:rPr>
          <w:rtl w:val="true"/>
        </w:rPr>
        <w:t>:</w:t>
      </w:r>
      <w:r>
        <w:rPr>
          <w:rtl w:val="true"/>
        </w:rPr>
        <w:t>صدر صحیحة ابن بزیع المتقدمة،</w:t>
      </w:r>
      <w:bookmarkEnd w:id="1030"/>
    </w:p>
    <w:p>
      <w:pPr>
        <w:pStyle w:val="BookText"/>
        <w:rPr/>
      </w:pPr>
      <w:r>
        <w:rPr>
          <w:rFonts w:ascii="IRNazanin" w:hAnsi="IRNazanin" w:eastAsia="IRNazanin"/>
          <w:color w:val="111111"/>
          <w:sz w:val="28"/>
          <w:sz w:val="28"/>
          <w:szCs w:val="28"/>
          <w:rtl w:val="true"/>
          <w:lang w:bidi="fa-IR"/>
        </w:rPr>
        <w:t>حیث أن سئل عن الذی یطهرها و الاجابة بالنزح دلاء تقریر لذلک و انه قبل النزح علی النجاسة و عدم حلیة الوضوء</w:t>
      </w:r>
      <w:r>
        <w:rPr>
          <w:rFonts w:eastAsia="IRNazanin" w:cs="IRNazanin"/>
          <w:color w:val="111111"/>
          <w:sz w:val="28"/>
          <w:szCs w:val="28"/>
          <w:rtl w:val="true"/>
          <w:lang w:bidi="fa-IR"/>
        </w:rPr>
        <w:t>.</w:t>
      </w:r>
    </w:p>
    <w:p>
      <w:pPr>
        <w:pStyle w:val="Heading6"/>
        <w:numPr>
          <w:ilvl w:val="5"/>
          <w:numId w:val="1"/>
        </w:numPr>
        <w:rPr/>
      </w:pPr>
      <w:bookmarkStart w:id="1031" w:name="__RefHeading___Toc1802868_1468164448"/>
      <w:bookmarkStart w:id="1032" w:name="_Toc398"/>
      <w:bookmarkEnd w:id="1031"/>
      <w:r>
        <w:rPr>
          <w:rtl w:val="true"/>
        </w:rPr>
        <w:t>الثالثة</w:t>
      </w:r>
      <w:r>
        <w:rPr>
          <w:rtl w:val="true"/>
        </w:rPr>
        <w:t>:</w:t>
      </w:r>
      <w:r>
        <w:rPr>
          <w:rtl w:val="true"/>
        </w:rPr>
        <w:t>ما رواه الکلینی فی صحیح عن الفضلاء</w:t>
      </w:r>
      <w:bookmarkEnd w:id="1032"/>
    </w:p>
    <w:p>
      <w:pPr>
        <w:pStyle w:val="BookText"/>
        <w:rPr/>
      </w:pPr>
      <w:r>
        <w:rPr>
          <w:rFonts w:ascii="IRNazanin" w:hAnsi="IRNazanin" w:eastAsia="IRNazanin"/>
          <w:color w:val="111111"/>
          <w:sz w:val="28"/>
          <w:sz w:val="28"/>
          <w:szCs w:val="28"/>
          <w:rtl w:val="true"/>
          <w:lang w:bidi="fa-IR"/>
        </w:rPr>
        <w:t>کلهم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 بئر یتوضأ منها،یجری البول قریبا منها،أ ینجسها؟قال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البئر فی أعلی الوادی،و الوادی یجری فیه البول من تحتها،فکان بینهما قدر ثلاثة أذرع،لم ینجس ذلک شیء،و ان کان أقل من ذلک نجسها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البئر فی أسفل الوادی و یمر الماء علیها،و کان بین البئر و بینه تسعة اذرع،لم ینجسها،و ما کان أقل من ذلک فلا یتوضأ،منه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،و رواه الشیخ فی التهذیبین الا انه اسقط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أقل من ذلک نجسها</w:t>
      </w:r>
      <w:r>
        <w:rPr>
          <w:rFonts w:eastAsia="IRNazanin" w:cs="IRNazanin"/>
          <w:color w:val="111111"/>
          <w:sz w:val="28"/>
          <w:szCs w:val="28"/>
          <w:rtl w:val="true"/>
          <w:lang w:bidi="fa-IR"/>
        </w:rPr>
        <w:t>».</w:t>
      </w:r>
    </w:p>
    <w:p>
      <w:pPr>
        <w:pStyle w:val="Heading6"/>
        <w:numPr>
          <w:ilvl w:val="5"/>
          <w:numId w:val="1"/>
        </w:numPr>
        <w:rPr/>
      </w:pPr>
      <w:bookmarkStart w:id="1033" w:name="__RefHeading___Toc1802870_1468164448"/>
      <w:bookmarkStart w:id="1034" w:name="_Toc399"/>
      <w:bookmarkEnd w:id="1033"/>
      <w:r>
        <w:rPr>
          <w:rtl w:val="true"/>
        </w:rPr>
        <w:t>الرابعة</w:t>
      </w:r>
      <w:r>
        <w:rPr>
          <w:rtl w:val="true"/>
        </w:rPr>
        <w:t>:</w:t>
      </w:r>
      <w:r>
        <w:rPr>
          <w:rtl w:val="true"/>
        </w:rPr>
        <w:t>صحیح علی بن یقطین عن أبی الحسن موسی بن جعفر</w:t>
      </w:r>
      <w:r>
        <w:rPr>
          <w:rtl w:val="true"/>
        </w:rPr>
        <w:t>(</w:t>
      </w:r>
      <w:r>
        <w:rPr>
          <w:rtl w:val="true"/>
        </w:rPr>
        <w:t>علیه السلام</w:t>
      </w:r>
      <w:r>
        <w:rPr>
          <w:rtl w:val="true"/>
        </w:rPr>
        <w:t>)</w:t>
      </w:r>
      <w:bookmarkEnd w:id="103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البئر تقع فیها الحمامة و الدجاجة و الفأرة أو الکلب أو الهرة؟فقال</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bookmarkStart w:id="1035" w:name="pg13747_165484"/>
    </w:p>
    <w:p>
      <w:pPr>
        <w:pStyle w:val="BookText"/>
        <w:rPr/>
      </w:pPr>
      <w:bookmarkEnd w:id="10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أن تنزح منها دلاء،فان ذلک یطهرها،ان شاء اللّه تعالی</w:t>
      </w:r>
      <w:r>
        <w:rPr>
          <w:rFonts w:eastAsia="IRNazanin" w:cs="IRNazanin"/>
          <w:color w:val="111111"/>
          <w:sz w:val="28"/>
          <w:szCs w:val="28"/>
          <w:rtl w:val="true"/>
          <w:lang w:bidi="fa-IR"/>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6" w:name="__RefHeading___Toc1802872_1468164448"/>
      <w:bookmarkStart w:id="1037" w:name="_Toc400"/>
      <w:bookmarkEnd w:id="1036"/>
      <w:r>
        <w:rPr>
          <w:rtl w:val="true"/>
        </w:rPr>
        <w:t>الخامسة</w:t>
      </w:r>
      <w:r>
        <w:rPr>
          <w:rtl w:val="true"/>
        </w:rPr>
        <w:t>:</w:t>
      </w:r>
      <w:r>
        <w:rPr>
          <w:rtl w:val="true"/>
        </w:rPr>
        <w:t>صحیح عبد اللّه بن أبی یعفور و عنبسة بن مصعب</w:t>
      </w:r>
      <w:bookmarkEnd w:id="1037"/>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أتیت البئر و انت جنب فلم تجد دلوا و لا شیئا تغرف به فتیمم بالصعید فإن رب الماء رب الصعید و لا تقع فی البئر،و لا تفسد علی القوم ماءهم</w:t>
      </w:r>
      <w:r>
        <w:rPr>
          <w:rFonts w:eastAsia="IRNazanin" w:cs="IRNazanin"/>
          <w:color w:val="111111"/>
          <w:sz w:val="28"/>
          <w:szCs w:val="28"/>
          <w:rtl w:val="true"/>
          <w:lang w:bidi="fa-IR"/>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8" w:name="__RefHeading___Toc1802874_1468164448"/>
      <w:bookmarkStart w:id="1039" w:name="_Toc401"/>
      <w:bookmarkEnd w:id="1038"/>
      <w:r>
        <w:rPr>
          <w:rtl w:val="true"/>
        </w:rPr>
        <w:t>السادسة</w:t>
      </w:r>
      <w:r>
        <w:rPr>
          <w:rtl w:val="true"/>
        </w:rPr>
        <w:t>:</w:t>
      </w:r>
      <w:r>
        <w:rPr>
          <w:rtl w:val="true"/>
        </w:rPr>
        <w:t>صحیح أبی بصیر</w:t>
      </w:r>
      <w:bookmarkEnd w:id="103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یقع فی الآبار،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الفأرة و أشباهها فینزح منها سبع دلاء الا أن یتغیر الماء فینزح حتی یطیب،فان سقط فیها کلب فقدرت أن تنزح ماؤها فافعل،و کل شیء وقع فی البئر لیس له دم مثل العقر و الخنافس و أشباه ذلک فلا بأس</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مفهومها ثبوت البأس فی ما له نفس سائلة،مع دلالتها علی اشتراک التغیر و عدمه فی أصل النزح الدال علی النجاسة فیهما و هذا النمط من الدلالة متکرر فی روایات النزح</w:t>
      </w:r>
      <w:r>
        <w:rPr>
          <w:rFonts w:eastAsia="IRNazanin" w:cs="IRNazanin"/>
          <w:color w:val="111111"/>
          <w:sz w:val="28"/>
          <w:szCs w:val="28"/>
          <w:rtl w:val="true"/>
          <w:lang w:bidi="fa-IR"/>
        </w:rPr>
        <w:t>.</w:t>
      </w:r>
    </w:p>
    <w:p>
      <w:pPr>
        <w:pStyle w:val="Heading6"/>
        <w:numPr>
          <w:ilvl w:val="5"/>
          <w:numId w:val="1"/>
        </w:numPr>
        <w:rPr/>
      </w:pPr>
      <w:bookmarkStart w:id="1040" w:name="__RefHeading___Toc1802876_1468164448"/>
      <w:bookmarkStart w:id="1041" w:name="_Toc402"/>
      <w:bookmarkEnd w:id="1040"/>
      <w:r>
        <w:rPr>
          <w:rtl w:val="true"/>
        </w:rPr>
        <w:t>السابعة</w:t>
      </w:r>
      <w:r>
        <w:rPr>
          <w:rtl w:val="true"/>
        </w:rPr>
        <w:t>:</w:t>
      </w:r>
      <w:r>
        <w:rPr>
          <w:rtl w:val="true"/>
        </w:rPr>
        <w:t>صحیح علی بن جعفر</w:t>
      </w:r>
      <w:bookmarkEnd w:id="104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ذبح دجاجة أو حمامة فوقعت فی بئر،هل یصلح أن یتوضأ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منها دلاء یسیرة ثم یتوضأ منها</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2" w:name="__RefHeading___Toc1802878_1468164448"/>
      <w:bookmarkStart w:id="1043" w:name="_Toc403"/>
      <w:bookmarkEnd w:id="1042"/>
      <w:r>
        <w:rPr>
          <w:rtl w:val="true"/>
        </w:rPr>
        <w:t>الثامنة</w:t>
      </w:r>
      <w:r>
        <w:rPr>
          <w:rtl w:val="true"/>
        </w:rPr>
        <w:t>:</w:t>
      </w:r>
      <w:r>
        <w:rPr>
          <w:rtl w:val="true"/>
        </w:rPr>
        <w:t>موثق عمار</w:t>
      </w:r>
      <w:bookmarkEnd w:id="104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البئر یقع فیها زبیل عذرة</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bookmarkStart w:id="1044" w:name="pg13747_165485"/>
    </w:p>
    <w:p>
      <w:pPr>
        <w:pStyle w:val="BookText"/>
        <w:rPr/>
      </w:pPr>
      <w:bookmarkEnd w:id="1044"/>
      <w:r>
        <w:rPr>
          <w:rFonts w:ascii="IRNazanin" w:hAnsi="IRNazanin" w:eastAsia="IRNazanin"/>
          <w:color w:val="111111"/>
          <w:sz w:val="28"/>
          <w:sz w:val="28"/>
          <w:szCs w:val="28"/>
          <w:rtl w:val="true"/>
          <w:lang w:bidi="fa-IR"/>
        </w:rPr>
        <w:t>یابسة أو رطبة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کان فیها ماء کثیر</w:t>
      </w:r>
      <w:r>
        <w:rPr>
          <w:rFonts w:eastAsia="IRNazanin" w:cs="IRNazanin"/>
          <w:color w:val="111111"/>
          <w:sz w:val="28"/>
          <w:szCs w:val="28"/>
          <w:rtl w:val="true"/>
          <w:lang w:bidi="fa-IR"/>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خبر الحسن بن صالح الثوری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الماء فی الرکی کرا لم ینجسه شیء،قلت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الکر؟قال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،فهما دالتان علی انفعال القلیل منها،و هو ما ذهب إلیه البصروی و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ذکره المحقق فی المسائل المصریة أن اتصال البئر بالمادة لم یتحقق کیفیته فلعله رشحان یتخلل مسام الأرض فلا یکون کالجاری المتصل بالواقف،و لا یکفی مشاهدته فی البئر جاریا لأن المتخلل فی الأرض لا یعلم انه کذلک،فلعله یجتمع عند فم المخرج،علی انه اذا حاذی المجاری وقف الجمیع فتؤثر فیه النجاسة</w:t>
      </w:r>
      <w:r>
        <w:rPr>
          <w:rFonts w:eastAsia="IRNazanin" w:cs="IRNazanin"/>
          <w:color w:val="111111"/>
          <w:sz w:val="28"/>
          <w:szCs w:val="28"/>
          <w:rtl w:val="true"/>
          <w:lang w:bidi="fa-IR"/>
        </w:rPr>
        <w:t>.</w:t>
      </w:r>
    </w:p>
    <w:p>
      <w:pPr>
        <w:pStyle w:val="Heading6"/>
        <w:numPr>
          <w:ilvl w:val="5"/>
          <w:numId w:val="1"/>
        </w:numPr>
        <w:rPr/>
      </w:pPr>
      <w:bookmarkStart w:id="1045" w:name="__RefHeading___Toc1802880_1468164448"/>
      <w:bookmarkStart w:id="1046" w:name="_Toc404"/>
      <w:bookmarkEnd w:id="1045"/>
      <w:r>
        <w:rPr>
          <w:rtl w:val="true"/>
        </w:rPr>
        <w:t>الجمع بین الطائفتین من الروایات</w:t>
      </w:r>
      <w:bookmarkEnd w:id="1046"/>
    </w:p>
    <w:p>
      <w:pPr>
        <w:pStyle w:val="Heading6"/>
        <w:numPr>
          <w:ilvl w:val="5"/>
          <w:numId w:val="1"/>
        </w:numPr>
        <w:rPr/>
      </w:pPr>
      <w:bookmarkStart w:id="1047" w:name="__RefHeading___Toc1802882_1468164448"/>
      <w:bookmarkStart w:id="1048" w:name="_Toc405"/>
      <w:bookmarkEnd w:id="1047"/>
      <w:r>
        <w:rPr>
          <w:rtl w:val="true"/>
        </w:rPr>
        <w:t>اشارة</w:t>
      </w:r>
      <w:bookmarkEnd w:id="1048"/>
    </w:p>
    <w:p>
      <w:pPr>
        <w:pStyle w:val="BookText"/>
        <w:rPr/>
      </w:pPr>
      <w:r>
        <w:rPr>
          <w:rFonts w:ascii="IRNazanin" w:hAnsi="IRNazanin" w:eastAsia="IRNazanin"/>
          <w:color w:val="111111"/>
          <w:sz w:val="28"/>
          <w:sz w:val="28"/>
          <w:szCs w:val="28"/>
          <w:rtl w:val="true"/>
          <w:lang w:bidi="fa-IR"/>
        </w:rPr>
        <w:t>هذا و للجمع بین المفادین وجوه بعد ملاحظة ثلاث نکات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استفاضة ما دل علی الطهارة کما قدمنا،و أن ما دل علی النجاسة متواتر هو بدرجة الظهور لا الصراحة کما فی الاوامر بالنزح و أما الصریح فمعدود من الروایات،بل ان المتواتر الظاهر غالبه فی موارد التغیر</w:t>
      </w:r>
      <w:r>
        <w:rPr>
          <w:rFonts w:eastAsia="IRNazanin" w:cs="IRNazanin"/>
          <w:color w:val="111111"/>
          <w:sz w:val="28"/>
          <w:szCs w:val="28"/>
          <w:rtl w:val="true"/>
          <w:lang w:bidi="fa-IR"/>
        </w:rPr>
        <w:t>:</w:t>
      </w:r>
    </w:p>
    <w:p>
      <w:pPr>
        <w:pStyle w:val="Heading6"/>
        <w:numPr>
          <w:ilvl w:val="5"/>
          <w:numId w:val="1"/>
        </w:numPr>
        <w:rPr/>
      </w:pPr>
      <w:bookmarkStart w:id="1049" w:name="__RefHeading___Toc1802884_1468164448"/>
      <w:bookmarkStart w:id="1050" w:name="_Toc406"/>
      <w:bookmarkEnd w:id="1049"/>
      <w:r>
        <w:rPr>
          <w:rtl w:val="true"/>
        </w:rPr>
        <w:t>الوجه الاول</w:t>
      </w:r>
      <w:r>
        <w:rPr>
          <w:rtl w:val="true"/>
        </w:rPr>
        <w:t xml:space="preserve">: </w:t>
      </w:r>
      <w:r>
        <w:rPr>
          <w:rtl w:val="true"/>
        </w:rPr>
        <w:t>أن یحمل توظیف النزح بمجرد الملاقاة علی النجاسة الظاهریة</w:t>
      </w:r>
      <w:bookmarkEnd w:id="1050"/>
    </w:p>
    <w:p>
      <w:pPr>
        <w:pStyle w:val="BookText"/>
        <w:rPr/>
      </w:pPr>
      <w:r>
        <w:rPr>
          <w:rFonts w:ascii="IRNazanin" w:hAnsi="IRNazanin" w:eastAsia="IRNazanin"/>
          <w:color w:val="111111"/>
          <w:sz w:val="28"/>
          <w:sz w:val="28"/>
          <w:szCs w:val="28"/>
          <w:rtl w:val="true"/>
          <w:lang w:bidi="fa-IR"/>
        </w:rPr>
        <w:t>الکاشفة عن التغیر،فلا تنافی ما دل علی الاعتصام الذی هو فی مورد العلم بعدم التغیر،و لکنه</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bookmarkStart w:id="1051" w:name="pg13747_165486"/>
    </w:p>
    <w:p>
      <w:pPr>
        <w:pStyle w:val="BookText"/>
        <w:rPr/>
      </w:pPr>
      <w:bookmarkEnd w:id="1051"/>
      <w:r>
        <w:rPr>
          <w:rFonts w:ascii="IRNazanin" w:hAnsi="IRNazanin" w:eastAsia="IRNazanin"/>
          <w:color w:val="111111"/>
          <w:sz w:val="28"/>
          <w:sz w:val="28"/>
          <w:szCs w:val="28"/>
          <w:rtl w:val="true"/>
          <w:lang w:bidi="fa-IR"/>
        </w:rPr>
        <w:t>ضعیف کما لا یخفی،نعم ما ورد من التقدیر فی النزح فی موارد التغیر قابل للحمل علی الاماریّة لزوال التغیر،لا سیّما و أن الشک یتصور فیه و ان کان الماء المستقی منه لا یحمل صفات التغیر،کما اذا کان البئر کبیرا أو أن طبقة التغیر هی علی السطح و لا یکون المستقی منه بل من أسفل منه</w:t>
      </w:r>
      <w:r>
        <w:rPr>
          <w:rFonts w:eastAsia="IRNazanin" w:cs="IRNazanin"/>
          <w:color w:val="111111"/>
          <w:sz w:val="28"/>
          <w:szCs w:val="28"/>
          <w:rtl w:val="true"/>
          <w:lang w:bidi="fa-IR"/>
        </w:rPr>
        <w:t>.</w:t>
      </w:r>
    </w:p>
    <w:p>
      <w:pPr>
        <w:pStyle w:val="Heading6"/>
        <w:numPr>
          <w:ilvl w:val="5"/>
          <w:numId w:val="1"/>
        </w:numPr>
        <w:rPr/>
      </w:pPr>
      <w:bookmarkStart w:id="1052" w:name="__RefHeading___Toc1802886_1468164448"/>
      <w:bookmarkStart w:id="1053" w:name="_Toc407"/>
      <w:bookmarkEnd w:id="1052"/>
      <w:r>
        <w:rPr>
          <w:rtl w:val="true"/>
        </w:rPr>
        <w:t>الوجه الثانی</w:t>
      </w:r>
      <w:r>
        <w:rPr>
          <w:rtl w:val="true"/>
        </w:rPr>
        <w:t xml:space="preserve">: </w:t>
      </w:r>
      <w:r>
        <w:rPr>
          <w:rtl w:val="true"/>
        </w:rPr>
        <w:t>الحمل علی الاستحباب</w:t>
      </w:r>
      <w:bookmarkEnd w:id="1053"/>
    </w:p>
    <w:p>
      <w:pPr>
        <w:pStyle w:val="BookText"/>
        <w:rPr/>
      </w:pPr>
      <w:r>
        <w:rPr>
          <w:rFonts w:ascii="IRNazanin" w:hAnsi="IRNazanin" w:eastAsia="IRNazanin"/>
          <w:color w:val="111111"/>
          <w:sz w:val="28"/>
          <w:sz w:val="28"/>
          <w:szCs w:val="28"/>
          <w:rtl w:val="true"/>
          <w:lang w:bidi="fa-IR"/>
        </w:rPr>
        <w:t>و لا ینافیه التعبیر بأن النزح یطهرها فانه علی معنی درجات الطهارة و النظافة کما یستعمل الطهور بمعنی النظافة،کما فی روایات آداب الحمام أن النورة طهور لا بمعنی ثبوت الصفة المضادة،مع أن کثیر من روایات النزح أعم موردا من مجرد الملاقاة بل تشمل التغیر و کذا ثبوت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 الفضلاء الدال علی التنجیس بعنوانه فلا بد من تأویله و التقدیر فیه حتی من القائلین بالنجاسة إذ لیس عندهم مجرد القرب موجب النجاسة من دون ملاقاة،و یحملون التباعد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ابن أبی یعفور فمع انه نظیر ما ورد فی صحیح الحلبی و الحسین بن أبی العلاء </w:t>
      </w:r>
      <w:r>
        <w:rPr>
          <w:rStyle w:val="FootnoteAnchor"/>
          <w:rtl w:val="true"/>
        </w:rPr>
        <w:footnoteReference w:id="1024"/>
      </w:r>
      <w:r>
        <w:rPr>
          <w:rFonts w:ascii="IRNazanin" w:hAnsi="IRNazanin" w:eastAsia="IRNazanin"/>
          <w:color w:val="111111"/>
          <w:sz w:val="28"/>
          <w:sz w:val="28"/>
          <w:szCs w:val="28"/>
          <w:rtl w:val="true"/>
          <w:lang w:bidi="fa-IR"/>
        </w:rPr>
        <w:t>من جواز التیمم لمن یمرّ بالرکیة و لیس معه دلو للحرج و المشقة اللازمة،و أن عطف افساد الماء حینئذ غیر ظاهر فی النجاسة بل التلویث و النفرة الحاصلة لا سیّما و أنها لم تحفر لمثل ذلک،أن المناسب حینئذ التنبیه علی عدم صحة الغسل لنجاسة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موثق عمار فظاهر أن أخذ الکثرة هو لخصوص المورد لوقوع زبیل</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عذرة و إلا لتغیر قطعا،و خبر الثوری مضافا الی ضعفه و احتمال التقیة فی المفهوم، أن الرکی قد تطلق علی المصانع المستحدثة فی تلک الآونة علی هیئة الآبار،مع انه قدّر النزح فی موارد الملاقاة لغیر النجاسة کالوزغ و العقرب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ما تقدم من أن تطهیر النزح لا یتحصل له معنی اذا لم تکن المادة عاصمة،سواء فی مورد تغیر ماء البئر أو فی الملاقاة المجردة،حیث أن المقدار المنزوح المتغیر أو الملاقی قبل النزح کان مع الباقی جمیعه متنجسا و بعد النزح بارتفاع التغیر أو بمجیء مدد متجدد من المادة یطهر،مع أن فی موارد النزح بدلاء یسیرة لا یتجدد من الماء مقدار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موارد النزح بکمیات کبیرة لا یکون تجدد الکر و الاکرار من المادة دفعیا بل تدریجیا،و هو غیر مطهر للماء المتنجس لیکون تطهیرا بالامتزاج بالمعتصم الکر فلیس الا الاتصال بالمادة،و لذا فإن القائلین بالنجاسة یحکمون ببقائها فی اثناء النزح قبل تمامیة العدد،و النزح و ان اوجب تجدد الماء من المادة و الجریان إلا أن التعویل فی التطهیر علی ذلک یؤول الی کون الاتصال بها عاصما و إلا فالخارج التدریجی قلیل متکاثر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ما ورد من التعبیر بالتطهیر أو مفهوم البأس و عدم الصلاح و نحوها هی فی موارد التغیر و لو الیسیر،و علی ذلک یحمل تفاوت التقدیر فی النجاسة الواحدة بل التفاوت الفاحش کما فی البول و الخمر و الفأرة و الکلب و غیرها من جهة درجات التغیر و النقاء،بل ان القائلین بالنجاسة قائلون بالاستحباب فی الزائد جمعا بین تفاوت الادلة</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bookmarkStart w:id="1054" w:name="pg13747_165488"/>
    </w:p>
    <w:p>
      <w:pPr>
        <w:pStyle w:val="BookText"/>
        <w:rPr/>
      </w:pPr>
      <w:bookmarkEnd w:id="1054"/>
      <w:r>
        <w:rPr>
          <w:rFonts w:ascii="IRNazanin" w:hAnsi="IRNazanin" w:eastAsia="IRNazanin"/>
          <w:color w:val="111111"/>
          <w:sz w:val="28"/>
          <w:sz w:val="28"/>
          <w:szCs w:val="28"/>
          <w:rtl w:val="true"/>
          <w:lang w:bidi="fa-IR"/>
        </w:rPr>
        <w:t>و یشهد لذلک صحیح زید الشحام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الفأرة و السنور و الدجاجة و الکلب و الطیر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یتفسخ أو یتغیر طعم الماء،فیکفیک خمس دلاء،و ان تغیر الماء فخذ منه حتی تذهب الریح</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،فانه مضافا الی دلالته علی المعنی المتقدم،موافق فی التحدید للنزح لصحیح ابن بزیع الدال علی الطهارة بمجرد زوال التغیر لاعتصام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صحیح أبی بصیر المتقدم فی أدلة النجاسة حیث حدّ النزح فیه للتغیر بالزوال،و مثله موثق سماعة </w:t>
      </w:r>
      <w:r>
        <w:rPr>
          <w:rStyle w:val="FootnoteAnchor"/>
          <w:rtl w:val="true"/>
        </w:rPr>
        <w:footnoteReference w:id="1026"/>
      </w:r>
      <w:r>
        <w:rPr>
          <w:rFonts w:ascii="Amiri" w:hAnsi="Amiri" w:eastAsia="Amiri" w:cs="Amiri"/>
          <w:color w:val="111111"/>
          <w:sz w:val="28"/>
          <w:sz w:val="28"/>
          <w:szCs w:val="28"/>
          <w:rtl w:val="true"/>
          <w:lang w:bidi="ar-SA"/>
        </w:rPr>
        <w:t xml:space="preserve">و حسنة زرارة </w:t>
      </w:r>
      <w:r>
        <w:rPr>
          <w:rStyle w:val="FootnoteAnchor"/>
          <w:rtl w:val="true"/>
        </w:rPr>
        <w:footnoteReference w:id="1027"/>
      </w:r>
      <w:r>
        <w:rPr>
          <w:rFonts w:ascii="IRNazanin" w:hAnsi="IRNazanin" w:eastAsia="IRNazanin"/>
          <w:color w:val="111111"/>
          <w:sz w:val="28"/>
          <w:sz w:val="28"/>
          <w:szCs w:val="28"/>
          <w:rtl w:val="true"/>
          <w:lang w:bidi="fa-IR"/>
        </w:rPr>
        <w:t>،بل ان التدبر و السبر لروایات النزح المتواترة قاض بأن الکثیر الاغلب منها وارد فی موارد التغیر لا مجرد الملاقاة،و قد عرفت أن التحدید فی التغیر فی العدید منها بزواله فیحمل المقدّر الزائد علی الاستحباب أو الإماریّة لزواله</w:t>
      </w:r>
      <w:r>
        <w:rPr>
          <w:rFonts w:eastAsia="IRNazanin" w:cs="IRNazanin"/>
          <w:color w:val="111111"/>
          <w:sz w:val="28"/>
          <w:szCs w:val="28"/>
          <w:rtl w:val="true"/>
          <w:lang w:bidi="fa-IR"/>
        </w:rPr>
        <w:t>.</w:t>
      </w:r>
    </w:p>
    <w:p>
      <w:pPr>
        <w:pStyle w:val="Heading6"/>
        <w:numPr>
          <w:ilvl w:val="5"/>
          <w:numId w:val="1"/>
        </w:numPr>
        <w:rPr/>
      </w:pPr>
      <w:bookmarkStart w:id="1055" w:name="__RefHeading___Toc1802888_1468164448"/>
      <w:bookmarkStart w:id="1056" w:name="_Toc408"/>
      <w:bookmarkEnd w:id="1055"/>
      <w:r>
        <w:rPr>
          <w:rtl w:val="true"/>
        </w:rPr>
        <w:t>الوجه الثالث</w:t>
      </w:r>
      <w:r>
        <w:rPr>
          <w:rtl w:val="true"/>
        </w:rPr>
        <w:t xml:space="preserve">: </w:t>
      </w:r>
      <w:r>
        <w:rPr>
          <w:rtl w:val="true"/>
        </w:rPr>
        <w:t>حمل ما دل علی النجاسة علی التقیة</w:t>
      </w:r>
      <w:bookmarkEnd w:id="1056"/>
    </w:p>
    <w:p>
      <w:pPr>
        <w:pStyle w:val="BookText"/>
        <w:rPr/>
      </w:pPr>
      <w:r>
        <w:rPr>
          <w:rFonts w:ascii="IRNazanin" w:hAnsi="IRNazanin" w:eastAsia="IRNazanin"/>
          <w:color w:val="111111"/>
          <w:sz w:val="28"/>
          <w:sz w:val="28"/>
          <w:szCs w:val="28"/>
          <w:rtl w:val="true"/>
          <w:lang w:bidi="fa-IR"/>
        </w:rPr>
        <w:t>و ان لم یکن المذاهب الاربعة مطبقة علی ذلک بل خصوص أبی حنیفة کما عرفت،إلا أن الاربعة لم تکن هی المذاهب السائدة فی عصر الصدور،بل بالاشتراک و التوزع مع غیرهم و کان السلف منهم کما تقدم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ذلک لا یوجب حمل جمیع روایات النزح علی ذلک بل خصوص ما هو صریح فی النجاسة بالملاقاة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هو ظاهر فی</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bookmarkStart w:id="1057" w:name="pg13747_165489"/>
    </w:p>
    <w:p>
      <w:pPr>
        <w:pStyle w:val="BookText"/>
        <w:rPr/>
      </w:pPr>
      <w:bookmarkEnd w:id="1057"/>
      <w:r>
        <w:rPr>
          <w:rFonts w:ascii="IRNazanin" w:hAnsi="IRNazanin" w:eastAsia="IRNazanin"/>
          <w:color w:val="111111"/>
          <w:sz w:val="28"/>
          <w:sz w:val="28"/>
          <w:szCs w:val="28"/>
          <w:rtl w:val="true"/>
          <w:lang w:bidi="fa-IR"/>
        </w:rPr>
        <w:t>ذلک کما فی الکثیر منها فلا یحمل علی ذلک لعدم استحکام التعارض معه،و إلا لو فرض صراحتها أجمع فالترجیح لأدلة النجاسة لتواترها و صیرورتها سنّة قطعیة فیطرح معارضها و هو مقدم فی الترجیح علی المخالفة للعامة بناء علی الترتیب فی المرجحات أو لکون المعارض للسنة فاقدا لشرائط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حصول السنة القطعیة بهذا المقدار لوجود آحاد معارضة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یحصل قطع بالسنّة فی العدید من المسائل الفقهیة</w:t>
      </w:r>
      <w:r>
        <w:rPr>
          <w:rFonts w:eastAsia="IRNazanin" w:cs="IRNazanin"/>
          <w:color w:val="111111"/>
          <w:sz w:val="28"/>
          <w:szCs w:val="28"/>
          <w:rtl w:val="true"/>
          <w:lang w:bidi="fa-IR"/>
        </w:rPr>
        <w:t>.</w:t>
      </w:r>
    </w:p>
    <w:p>
      <w:pPr>
        <w:pStyle w:val="Heading6"/>
        <w:numPr>
          <w:ilvl w:val="5"/>
          <w:numId w:val="1"/>
        </w:numPr>
        <w:rPr/>
      </w:pPr>
      <w:bookmarkStart w:id="1058" w:name="__RefHeading___Toc1802890_1468164448"/>
      <w:bookmarkStart w:id="1059" w:name="_Toc409"/>
      <w:bookmarkEnd w:id="1058"/>
      <w:r>
        <w:rPr>
          <w:rtl w:val="true"/>
        </w:rPr>
        <w:t>الوجه الرابع</w:t>
      </w:r>
      <w:r>
        <w:rPr>
          <w:rtl w:val="true"/>
        </w:rPr>
        <w:t xml:space="preserve">: </w:t>
      </w:r>
      <w:r>
        <w:rPr>
          <w:rtl w:val="true"/>
        </w:rPr>
        <w:t>طرح أدلة الطهارة</w:t>
      </w:r>
      <w:bookmarkEnd w:id="1059"/>
    </w:p>
    <w:p>
      <w:pPr>
        <w:pStyle w:val="BookText"/>
        <w:rPr/>
      </w:pPr>
      <w:r>
        <w:rPr>
          <w:rFonts w:ascii="IRNazanin" w:hAnsi="IRNazanin" w:eastAsia="IRNazanin"/>
          <w:color w:val="111111"/>
          <w:sz w:val="28"/>
          <w:sz w:val="28"/>
          <w:szCs w:val="28"/>
          <w:rtl w:val="true"/>
          <w:lang w:bidi="fa-IR"/>
        </w:rPr>
        <w:t>لمعارضتها المتواتر من السنّة فتسقط عن الحجیة،و علی ذلک بنی الکثیر من المتقدمین،لکنک عرفت أن سبر الروایات قاض بأن اغلبها فی موارد التغیر و الباقی لیس بذلک المقدار الذی یسقط معارضه عن الحجیة،بل علی فرض التساوی تصل النوبة الی عموم انفعال القلیل و عموم اعتصام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التسالم علی عدم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تقدم ذهاب البصروی و الجعفی الی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فعموم انفعال الماء الذی هو من الرتبة الثانیة معارض من وجه لعموم طهارة الماء ما لم یتغیر،فتصل النوبة الی العموم الاولی الفوقانی طهارة الماء،هذا کله فی الدفع و أما الرفع فی موارد زوال التغیر فقد تقدم فی بحث التغیر أن اللازم حصول الامتزاج فی الجملة،و لا یکفی مجرد الاتصال و زوال التغیر من دون امتزاج</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bookmarkStart w:id="1060" w:name="pg13747_165490"/>
    </w:p>
    <w:p>
      <w:pPr>
        <w:pStyle w:val="BookText"/>
        <w:rPr/>
      </w:pPr>
      <w:bookmarkEnd w:id="1060"/>
      <w:r>
        <w:rPr>
          <w:rFonts w:ascii="IRNazanin" w:hAnsi="IRNazanin" w:eastAsia="IRNazanin"/>
          <w:color w:val="111111"/>
          <w:sz w:val="28"/>
          <w:sz w:val="28"/>
          <w:szCs w:val="28"/>
          <w:rtl w:val="true"/>
          <w:lang w:bidi="fa-IR"/>
        </w:rPr>
        <w:t>و نزح المقدرات فی صورة عدم التغیر مستحب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لم یکن له مادة نابعة فیعتبر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تنجسه الکریة و إن سمی بئرا،کالآبار التی یجتمع فیها ماء المطر و لا نبع لها</w:t>
      </w:r>
      <w:r>
        <w:rPr>
          <w:rFonts w:eastAsia="IRNazanin" w:cs="IRNazanin"/>
          <w:color w:val="111111"/>
          <w:sz w:val="28"/>
          <w:szCs w:val="28"/>
          <w:rtl w:val="true"/>
          <w:lang w:bidi="fa-IR"/>
        </w:rPr>
        <w:t>.</w:t>
      </w:r>
    </w:p>
    <w:p>
      <w:pPr>
        <w:pStyle w:val="Heading6"/>
        <w:numPr>
          <w:ilvl w:val="5"/>
          <w:numId w:val="1"/>
        </w:numPr>
        <w:rPr/>
      </w:pPr>
      <w:bookmarkStart w:id="1061" w:name="__RefHeading___Toc1802892_1468164448"/>
      <w:bookmarkStart w:id="1062" w:name="_Toc410"/>
      <w:bookmarkEnd w:id="1061"/>
      <w:r>
        <w:rPr>
          <w:rtl w:val="true"/>
        </w:rPr>
        <w:t>استحباب النزح</w:t>
      </w:r>
      <w:bookmarkEnd w:id="1062"/>
    </w:p>
    <w:p>
      <w:pPr>
        <w:pStyle w:val="BookText"/>
        <w:rPr/>
      </w:pPr>
      <w:r>
        <w:rPr>
          <w:rFonts w:ascii="IRNazanin" w:hAnsi="IRNazanin" w:eastAsia="IRNazanin"/>
          <w:color w:val="111111"/>
          <w:sz w:val="28"/>
          <w:sz w:val="28"/>
          <w:szCs w:val="28"/>
          <w:rtl w:val="true"/>
          <w:lang w:bidi="fa-IR"/>
        </w:rPr>
        <w:t xml:space="preserve">قد تقدم وجهه،و أما أن الاجمال فی التقدیر فی التعبیر بنزح دلاء قرینة علی الصدور تقیة </w:t>
      </w:r>
      <w:r>
        <w:rPr>
          <w:rStyle w:val="FootnoteAnchor"/>
          <w:rtl w:val="true"/>
        </w:rPr>
        <w:footnoteReference w:id="1029"/>
      </w:r>
      <w:r>
        <w:rPr>
          <w:rFonts w:ascii="IRNazanin" w:hAnsi="IRNazanin" w:eastAsia="IRNazanin"/>
          <w:color w:val="111111"/>
          <w:sz w:val="28"/>
          <w:sz w:val="28"/>
          <w:szCs w:val="28"/>
          <w:rtl w:val="true"/>
          <w:lang w:bidi="fa-IR"/>
        </w:rPr>
        <w:t>،فممنوع إذ لیس من اجمال فی ذلک بل هو صادق علی الثلاث فما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دعوی امتناع التقیة لتواتر أدلة النزح إذ یکفی فی اداء التقیة عدة منها دون ذلک بکثیر </w:t>
      </w:r>
      <w:r>
        <w:rPr>
          <w:rStyle w:val="FootnoteAnchor"/>
          <w:rtl w:val="true"/>
        </w:rPr>
        <w:footnoteReference w:id="1030"/>
      </w:r>
      <w:r>
        <w:rPr>
          <w:rFonts w:ascii="IRNazanin" w:hAnsi="IRNazanin" w:eastAsia="IRNazanin"/>
          <w:color w:val="111111"/>
          <w:sz w:val="28"/>
          <w:sz w:val="28"/>
          <w:szCs w:val="28"/>
          <w:rtl w:val="true"/>
          <w:lang w:bidi="fa-IR"/>
        </w:rPr>
        <w:t>،حیث أن نظیر ذلک أو بنحو مستفیض ورد فی مسائل و موارد اخری کذبیحة أهل الکتاب و سقوط القرص للغروب و نحوها،و هو بحسب استفحال الظرف و تجذر الحکم لدی العامة،مع أن اکثرها کما تقدم فی موارد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یستشهد للاستحباب من السکوت عن حکم الآلات فی النزح من حیث الطهارة و عن الماء المنزوح و غیر ذلک من الفروع المهمة العدیدة المترتبة بناء علی النجاسة </w:t>
      </w:r>
      <w:r>
        <w:rPr>
          <w:rStyle w:val="FootnoteAnchor"/>
          <w:rtl w:val="true"/>
        </w:rPr>
        <w:footnoteReference w:id="1031"/>
      </w:r>
      <w:r>
        <w:rPr>
          <w:rFonts w:ascii="IRNazanin" w:hAnsi="IRNazanin" w:eastAsia="IRNazanin"/>
          <w:color w:val="111111"/>
          <w:sz w:val="28"/>
          <w:sz w:val="28"/>
          <w:szCs w:val="28"/>
          <w:rtl w:val="true"/>
          <w:lang w:bidi="fa-IR"/>
        </w:rPr>
        <w:t>،حیث أن هذه الفروع لا ریب فی مجیئها فی مورد التغیر، و مع ذلک فلیس فی الروایات تعرض لها،و مما یؤید الاستحباب أیضا استحباب التباعد بینها و بین الکنیف،و اعتصام الکر من الماء فی المصانع التی بهیئة الآبار</w:t>
      </w:r>
      <w:r>
        <w:rPr>
          <w:rFonts w:eastAsia="IRNazanin" w:cs="IRNazanin"/>
          <w:color w:val="111111"/>
          <w:sz w:val="28"/>
          <w:szCs w:val="28"/>
          <w:rtl w:val="true"/>
          <w:lang w:bidi="fa-IR"/>
        </w:rPr>
        <w:t>.</w:t>
      </w:r>
    </w:p>
    <w:p>
      <w:pPr>
        <w:pStyle w:val="Heading6"/>
        <w:numPr>
          <w:ilvl w:val="5"/>
          <w:numId w:val="1"/>
        </w:numPr>
        <w:rPr/>
      </w:pPr>
      <w:bookmarkStart w:id="1063" w:name="__RefHeading___Toc1802894_1468164448"/>
      <w:bookmarkStart w:id="1064" w:name="_Toc411"/>
      <w:bookmarkEnd w:id="1063"/>
      <w:r>
        <w:rPr>
          <w:rtl w:val="true"/>
        </w:rPr>
        <w:t>اذا لم یکن له مادة نابعة</w:t>
      </w:r>
      <w:bookmarkEnd w:id="1064"/>
    </w:p>
    <w:p>
      <w:pPr>
        <w:pStyle w:val="BookText"/>
        <w:rPr/>
      </w:pPr>
      <w:r>
        <w:rPr>
          <w:rFonts w:ascii="IRNazanin" w:hAnsi="IRNazanin" w:eastAsia="IRNazanin"/>
          <w:color w:val="111111"/>
          <w:sz w:val="28"/>
          <w:sz w:val="28"/>
          <w:szCs w:val="28"/>
          <w:rtl w:val="true"/>
          <w:lang w:bidi="fa-IR"/>
        </w:rPr>
        <w:t>لکونه من المحقون الراکد حینئذ،ثم انه یؤدی المستحب من المقدر بالآلات الحدیثة للشطف و السحب،و لا موضوعیة لتخلل الانقطاع الحاصل</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bookmarkStart w:id="1065" w:name="pg13747_165491"/>
    </w:p>
    <w:p>
      <w:pPr>
        <w:pStyle w:val="BookText"/>
        <w:rPr/>
      </w:pPr>
      <w:bookmarkEnd w:id="10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المتصل بالمادة اذا تنجس بالتغییر فطهره بزواله، و لو من قبل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نزول المطر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أو نزحه حتی یزول و لا یعتبر خروج ماء من المادة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الراکد النجس کرا کان أو قلیلا یطهر بالاتصال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طاهر،أو بالجاری،أو النابع الغیر الجاری،و ان لم یحصل الامتزاج، علی الاقوی،و کذا بنزول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انحاء الاتصال فی حصول التطهیر،فیطهر بمجرده،و ان کان الکر المطهر مثلا أعلی،و النجس أسفل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فإذا القی الکر لا یلزم نزول جمیعه،فلو اتصل ثم انقطع کفی،نعم بالدلو،کما هو الحال فی موارد تقدیر النزح لجمیع البئر،و موارد التغیر المحدد بذهابه،و یشیر الی ذلک روایة عمرو بن سعید بن هلال فی تقدیر النزح لوقوع الحمار و الجمل بمقدار کر من ماء</w:t>
      </w:r>
      <w:r>
        <w:rPr>
          <w:rFonts w:eastAsia="IRNazanin" w:cs="IRNazanin"/>
          <w:color w:val="111111"/>
          <w:sz w:val="28"/>
          <w:szCs w:val="28"/>
          <w:rtl w:val="true"/>
          <w:lang w:bidi="fa-IR"/>
        </w:rPr>
        <w:t>.</w:t>
      </w:r>
    </w:p>
    <w:p>
      <w:pPr>
        <w:pStyle w:val="Heading6"/>
        <w:numPr>
          <w:ilvl w:val="5"/>
          <w:numId w:val="1"/>
        </w:numPr>
        <w:rPr/>
      </w:pPr>
      <w:bookmarkStart w:id="1066" w:name="__RefHeading___Toc1802896_1468164448"/>
      <w:bookmarkStart w:id="1067" w:name="_Toc412"/>
      <w:bookmarkEnd w:id="1066"/>
      <w:r>
        <w:rPr>
          <w:rtl w:val="true"/>
        </w:rPr>
        <w:t>ماء البئر المتصل بالمادة اذا تنجس بالتغییر</w:t>
      </w:r>
      <w:bookmarkEnd w:id="1067"/>
    </w:p>
    <w:p>
      <w:pPr>
        <w:pStyle w:val="BookText"/>
        <w:rPr/>
      </w:pPr>
      <w:r>
        <w:rPr>
          <w:rFonts w:ascii="IRNazanin" w:hAnsi="IRNazanin" w:eastAsia="IRNazanin"/>
          <w:color w:val="111111"/>
          <w:sz w:val="28"/>
          <w:sz w:val="28"/>
          <w:szCs w:val="28"/>
          <w:rtl w:val="true"/>
          <w:lang w:bidi="fa-IR"/>
        </w:rPr>
        <w:t>مع تجدد الماء من المادة و حصول الامتزاج کما تقدم وجه ذلک فی بحث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حصول الامتزاج لأنه معتصم فیکون مادة مطهرة،و لما تقدم من صحیحی علی بن جعفر و ابن الحکم</w:t>
      </w:r>
      <w:r>
        <w:rPr>
          <w:rFonts w:eastAsia="IRNazanin" w:cs="IRNazanin"/>
          <w:color w:val="111111"/>
          <w:sz w:val="28"/>
          <w:szCs w:val="28"/>
          <w:rtl w:val="true"/>
          <w:lang w:bidi="fa-IR"/>
        </w:rPr>
        <w:t>.</w:t>
      </w:r>
    </w:p>
    <w:p>
      <w:pPr>
        <w:pStyle w:val="Heading6"/>
        <w:numPr>
          <w:ilvl w:val="5"/>
          <w:numId w:val="1"/>
        </w:numPr>
        <w:rPr/>
      </w:pPr>
      <w:bookmarkStart w:id="1068" w:name="__RefHeading___Toc1802898_1468164448"/>
      <w:bookmarkStart w:id="1069" w:name="_Toc413"/>
      <w:bookmarkEnd w:id="1068"/>
      <w:r>
        <w:rPr>
          <w:rtl w:val="true"/>
        </w:rPr>
        <w:t>الماء الراکد النجس یطهر بالاتصال</w:t>
      </w:r>
      <w:bookmarkEnd w:id="1069"/>
    </w:p>
    <w:p>
      <w:pPr>
        <w:pStyle w:val="BookText"/>
        <w:rPr/>
      </w:pPr>
      <w:r>
        <w:rPr>
          <w:rFonts w:ascii="IRNazanin" w:hAnsi="IRNazanin" w:eastAsia="IRNazanin"/>
          <w:color w:val="111111"/>
          <w:sz w:val="28"/>
          <w:sz w:val="28"/>
          <w:szCs w:val="28"/>
          <w:rtl w:val="true"/>
          <w:lang w:bidi="fa-IR"/>
        </w:rPr>
        <w:t>کما تقدم مفصلا فی بحث التغیر،إلا انه تقدم ان الاقوی اعتبار الامتزاج فی الجملة لا بالجملة</w:t>
      </w:r>
    </w:p>
    <w:p>
      <w:pPr>
        <w:pStyle w:val="Heading6"/>
        <w:numPr>
          <w:ilvl w:val="5"/>
          <w:numId w:val="1"/>
        </w:numPr>
        <w:rPr/>
      </w:pPr>
      <w:bookmarkStart w:id="1070" w:name="__RefHeading___Toc1802900_1468164448"/>
      <w:bookmarkStart w:id="1071" w:name="_Toc414"/>
      <w:bookmarkEnd w:id="1070"/>
      <w:r>
        <w:rPr>
          <w:rtl w:val="true"/>
        </w:rPr>
        <w:t>لا فرق بین انحاء الاتصال</w:t>
      </w:r>
      <w:bookmarkEnd w:id="1071"/>
    </w:p>
    <w:p>
      <w:pPr>
        <w:pStyle w:val="BookText"/>
        <w:rPr/>
      </w:pPr>
      <w:r>
        <w:rPr>
          <w:rFonts w:ascii="IRNazanin" w:hAnsi="IRNazanin" w:eastAsia="IRNazanin"/>
          <w:color w:val="111111"/>
          <w:sz w:val="28"/>
          <w:sz w:val="28"/>
          <w:szCs w:val="28"/>
          <w:rtl w:val="true"/>
          <w:lang w:bidi="fa-IR"/>
        </w:rPr>
        <w:t>کما فی ماء الحیاض الصغار فی الحمام و بعد کون تقوی السافل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حال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بالعالی بمقتضی القاعدة،و حیث لا بد من الامتزاج فی التطهیر فلا بد أن یکون المطهر أکثر من کر کی یحصل امتزاج معتد به و العالی باق علی کریته،هذا فی الالقاء تدریجا و أما لو کان الاتصال بنحو عدم الجریان و الرکود</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bookmarkStart w:id="1072" w:name="pg13747_165492"/>
    </w:p>
    <w:p>
      <w:pPr>
        <w:pStyle w:val="BookText"/>
        <w:rPr/>
      </w:pPr>
      <w:bookmarkEnd w:id="1072"/>
      <w:r>
        <w:rPr>
          <w:rFonts w:ascii="IRNazanin" w:hAnsi="IRNazanin" w:eastAsia="IRNazanin"/>
          <w:color w:val="111111"/>
          <w:sz w:val="28"/>
          <w:sz w:val="28"/>
          <w:szCs w:val="28"/>
          <w:rtl w:val="true"/>
          <w:lang w:bidi="fa-IR"/>
        </w:rPr>
        <w:t>اذا کان الکر الطاهر أسفل و الماء النجس یجری علیه من فوق لا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الفوقانی بهذا الاتصال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الکوز المملو من الماء النجس اذا غمس فی الحوض یطهر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صب مائه و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اذا القی علیه الکر فزال تغیره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و لا حاجة الی القاء کر آخر بعد زواله لکن بشرط أن یبقی الکر الملقی علی حاله من اتصال اجزائه و عدم تغیره،فلو تغیر بعضه قبل الزوال تغیر النجس أو تفرق بحیث لم یبق مقدار الکر متصلا باقیا علی حاله تنجس فکذا لا بد من زیادته علی الکر کی یحصل امتزاج بمقدار منه و یبقی الباقی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تقوّیه بالسافل،و لعدم الامتزاج من الطاهر فی المتنجس</w:t>
      </w:r>
      <w:r>
        <w:rPr>
          <w:rFonts w:eastAsia="IRNazanin" w:cs="IRNazanin"/>
          <w:color w:val="111111"/>
          <w:sz w:val="28"/>
          <w:szCs w:val="28"/>
          <w:rtl w:val="true"/>
          <w:lang w:bidi="fa-IR"/>
        </w:rPr>
        <w:t>.</w:t>
      </w:r>
    </w:p>
    <w:p>
      <w:pPr>
        <w:pStyle w:val="Heading6"/>
        <w:numPr>
          <w:ilvl w:val="5"/>
          <w:numId w:val="1"/>
        </w:numPr>
        <w:rPr/>
      </w:pPr>
      <w:bookmarkStart w:id="1073" w:name="__RefHeading___Toc1802902_1468164448"/>
      <w:bookmarkStart w:id="1074" w:name="_Toc415"/>
      <w:bookmarkEnd w:id="1073"/>
      <w:r>
        <w:rPr>
          <w:rtl w:val="true"/>
        </w:rPr>
        <w:t>الکوز المملو من الماء النجس اذا غمس فی الحوض</w:t>
      </w:r>
      <w:bookmarkEnd w:id="1074"/>
    </w:p>
    <w:p>
      <w:pPr>
        <w:pStyle w:val="BookText"/>
        <w:rPr/>
      </w:pPr>
      <w:r>
        <w:rPr>
          <w:rFonts w:ascii="IRNazanin" w:hAnsi="IRNazanin" w:eastAsia="IRNazanin"/>
          <w:color w:val="111111"/>
          <w:sz w:val="28"/>
          <w:sz w:val="28"/>
          <w:szCs w:val="28"/>
          <w:rtl w:val="true"/>
          <w:lang w:bidi="fa-IR"/>
        </w:rPr>
        <w:t>أما الماء فیطهر لاتصاله بالمعتصم او امتزاجه فی الجملة،کما لو حرّک الکوز بنحو یخرج منه و یدخل فیه فی الجملة،و أما الکوز فبالنسبة الی السطح الخارجی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السطح الداخلی فبعد طهارة الماء و اعتصامه یطهر و لا یلزم التعدد کما مرّ فی تطهیر الآنیة فی ماء المطر،کما لا یلزم الافراغ بعد طهارة الغسالة فی الفرض فیکون المدار فی التطهیر بالمعتصم هو وصول الماء لا جریانه،إذ الجریان عرفا یتقوم به الغسل فی الموارد التی ینفعل و یتقذر الماء بالمغسول المتنجس،فیکون بجریانه قالع للقذارة من المحلّ بحمله لها عنه</w:t>
      </w:r>
      <w:r>
        <w:rPr>
          <w:rFonts w:eastAsia="IRNazanin" w:cs="IRNazanin"/>
          <w:color w:val="111111"/>
          <w:sz w:val="28"/>
          <w:szCs w:val="28"/>
          <w:rtl w:val="true"/>
          <w:lang w:bidi="fa-IR"/>
        </w:rPr>
        <w:t>.</w:t>
      </w:r>
    </w:p>
    <w:p>
      <w:pPr>
        <w:pStyle w:val="Heading6"/>
        <w:numPr>
          <w:ilvl w:val="5"/>
          <w:numId w:val="1"/>
        </w:numPr>
        <w:rPr/>
      </w:pPr>
      <w:bookmarkStart w:id="1075" w:name="__RefHeading___Toc1802904_1468164448"/>
      <w:bookmarkStart w:id="1076" w:name="_Toc416"/>
      <w:bookmarkEnd w:id="1075"/>
      <w:r>
        <w:rPr>
          <w:rtl w:val="true"/>
        </w:rPr>
        <w:t>الماء المتغیر اذا القی علیه الکر فزال تغیره به</w:t>
      </w:r>
      <w:bookmarkEnd w:id="1076"/>
    </w:p>
    <w:p>
      <w:pPr>
        <w:pStyle w:val="BookText"/>
        <w:rPr/>
      </w:pPr>
      <w:r>
        <w:rPr>
          <w:rFonts w:ascii="IRNazanin" w:hAnsi="IRNazanin" w:eastAsia="IRNazanin"/>
          <w:color w:val="111111"/>
          <w:sz w:val="28"/>
          <w:sz w:val="28"/>
          <w:szCs w:val="28"/>
          <w:rtl w:val="true"/>
          <w:lang w:bidi="fa-IR"/>
        </w:rPr>
        <w:t>إذ لا یلزم زوال التغیر قبل الاتصال بالمعتصم،و الفرض بقاء المعتصم علی حاله کما لو بقی اتصال عمود الماء الملقی الکر،فبعد الزوال یتحقق الاتصال أو الامتزاج فی الجملة بالمعتصم،فالمدار علی بقاء المعتصم الملقی علی حاله</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bookmarkStart w:id="1077" w:name="pg13747_165493"/>
    </w:p>
    <w:p>
      <w:pPr>
        <w:pStyle w:val="BookText"/>
        <w:rPr/>
      </w:pPr>
      <w:bookmarkEnd w:id="1077"/>
      <w:r>
        <w:rPr>
          <w:rFonts w:ascii="IRNazanin" w:hAnsi="IRNazanin" w:eastAsia="IRNazanin"/>
          <w:color w:val="111111"/>
          <w:sz w:val="28"/>
          <w:sz w:val="28"/>
          <w:szCs w:val="28"/>
          <w:rtl w:val="true"/>
          <w:lang w:bidi="fa-IR"/>
        </w:rPr>
        <w:t>و لم یکف فی التطهیر،و الأولی ازالة التغییر أولا،ثم القاء الکر أو وصله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نجاسة الماء کغیره بالعلم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1078" w:name="__RefHeading___Toc1802906_1468164448"/>
      <w:bookmarkStart w:id="1079" w:name="_Toc417"/>
      <w:bookmarkEnd w:id="1078"/>
      <w:r>
        <w:rPr>
          <w:rtl w:val="true"/>
        </w:rPr>
        <w:t>طرق ثبوت النجاسة</w:t>
      </w:r>
      <w:bookmarkEnd w:id="1079"/>
    </w:p>
    <w:p>
      <w:pPr>
        <w:pStyle w:val="BookText"/>
        <w:rPr/>
      </w:pPr>
      <w:r>
        <w:rPr>
          <w:rFonts w:ascii="IRNazanin" w:hAnsi="IRNazanin" w:eastAsia="IRNazanin"/>
          <w:color w:val="111111"/>
          <w:sz w:val="28"/>
          <w:sz w:val="28"/>
          <w:szCs w:val="28"/>
          <w:rtl w:val="true"/>
          <w:lang w:bidi="fa-IR"/>
        </w:rPr>
        <w:t>حیث لم یؤخذ فی موضوعها من الملاقاة أو التغیر طریق خاص،بل تمام موضوعها اجزاؤه الخارجیة،نعم ما یرد من نفی حجیته فی بعض الموارد کالوسواسی مثلا،یرجع الی أخذ عدم الحصة الخاصة منه فی الموضوع،أو یرجع الی التصرف فی الحجیة کما صور ذلک فی محله</w:t>
      </w:r>
      <w:r>
        <w:rPr>
          <w:rFonts w:eastAsia="IRNazanin" w:cs="IRNazanin"/>
          <w:color w:val="111111"/>
          <w:sz w:val="28"/>
          <w:szCs w:val="28"/>
          <w:rtl w:val="true"/>
          <w:lang w:bidi="fa-IR"/>
        </w:rPr>
        <w:t>.</w:t>
      </w:r>
    </w:p>
    <w:p>
      <w:pPr>
        <w:pStyle w:val="Heading6"/>
        <w:numPr>
          <w:ilvl w:val="5"/>
          <w:numId w:val="1"/>
        </w:numPr>
        <w:rPr/>
      </w:pPr>
      <w:bookmarkStart w:id="1080" w:name="__RefHeading___Toc1802908_1468164448"/>
      <w:bookmarkStart w:id="1081" w:name="_Toc418"/>
      <w:bookmarkEnd w:id="1080"/>
      <w:r>
        <w:rPr>
          <w:rtl w:val="true"/>
        </w:rPr>
        <w:t>حجیة البیّنة</w:t>
      </w:r>
      <w:bookmarkEnd w:id="1081"/>
    </w:p>
    <w:p>
      <w:pPr>
        <w:pStyle w:val="Heading6"/>
        <w:numPr>
          <w:ilvl w:val="5"/>
          <w:numId w:val="1"/>
        </w:numPr>
        <w:rPr/>
      </w:pPr>
      <w:bookmarkStart w:id="1082" w:name="__RefHeading___Toc1802910_1468164448"/>
      <w:bookmarkStart w:id="1083" w:name="_Toc419"/>
      <w:bookmarkEnd w:id="1082"/>
      <w:r>
        <w:rPr>
          <w:rtl w:val="true"/>
        </w:rPr>
        <w:t>اشارة</w:t>
      </w:r>
      <w:bookmarkEnd w:id="1083"/>
    </w:p>
    <w:p>
      <w:pPr>
        <w:pStyle w:val="BookText"/>
        <w:rPr/>
      </w:pPr>
      <w:r>
        <w:rPr>
          <w:rFonts w:ascii="IRNazanin" w:hAnsi="IRNazanin" w:eastAsia="IRNazanin"/>
          <w:color w:val="111111"/>
          <w:sz w:val="28"/>
          <w:sz w:val="28"/>
          <w:szCs w:val="28"/>
          <w:rtl w:val="true"/>
          <w:lang w:bidi="fa-IR"/>
        </w:rPr>
        <w:t>و عن القاضی و ظاهر عبارة الکاتب و الشیخ عدم الاعتداد بها فی المقام، لکن سیأتی أنه لیس خلافهم فی حجیتها فی نفسها،بل فی قبال أصالة الطهارة المجعولة فی الباب</w:t>
      </w:r>
      <w:r>
        <w:rPr>
          <w:rFonts w:eastAsia="IRNazanin" w:cs="IRNazanin"/>
          <w:color w:val="111111"/>
          <w:sz w:val="28"/>
          <w:szCs w:val="28"/>
          <w:rtl w:val="true"/>
          <w:lang w:bidi="fa-IR"/>
        </w:rPr>
        <w:t>.</w:t>
      </w:r>
    </w:p>
    <w:p>
      <w:pPr>
        <w:pStyle w:val="Heading6"/>
        <w:numPr>
          <w:ilvl w:val="5"/>
          <w:numId w:val="1"/>
        </w:numPr>
        <w:rPr/>
      </w:pPr>
      <w:bookmarkStart w:id="1084" w:name="__RefHeading___Toc1802912_1468164448"/>
      <w:bookmarkStart w:id="1085" w:name="_Toc420"/>
      <w:bookmarkEnd w:id="1084"/>
      <w:r>
        <w:rPr>
          <w:rtl w:val="true"/>
        </w:rPr>
        <w:t>و یدل علی حجیتها</w:t>
      </w:r>
      <w:r>
        <w:rPr>
          <w:rtl w:val="true"/>
        </w:rPr>
        <w:t>:</w:t>
      </w:r>
      <w:bookmarkEnd w:id="1085"/>
    </w:p>
    <w:p>
      <w:pPr>
        <w:pStyle w:val="Heading6"/>
        <w:numPr>
          <w:ilvl w:val="5"/>
          <w:numId w:val="1"/>
        </w:numPr>
        <w:rPr/>
      </w:pPr>
      <w:bookmarkStart w:id="1086" w:name="__RefHeading___Toc1802914_1468164448"/>
      <w:bookmarkStart w:id="1087" w:name="_Toc421"/>
      <w:bookmarkEnd w:id="1086"/>
      <w:r>
        <w:rPr>
          <w:rtl w:val="true"/>
        </w:rPr>
        <w:t>أولا</w:t>
      </w:r>
      <w:r>
        <w:rPr>
          <w:rtl w:val="true"/>
        </w:rPr>
        <w:t>:</w:t>
      </w:r>
      <w:r>
        <w:rPr>
          <w:rtl w:val="true"/>
        </w:rPr>
        <w:t>قوله</w:t>
      </w:r>
      <w:r>
        <w:rPr>
          <w:rtl w:val="true"/>
        </w:rPr>
        <w:t>-</w:t>
      </w:r>
      <w:r>
        <w:rPr>
          <w:rtl w:val="true"/>
        </w:rPr>
        <w:t>صلی اللّه علیه و آله و سلم</w:t>
      </w:r>
      <w:r>
        <w:rPr>
          <w:rtl w:val="true"/>
        </w:rPr>
        <w:t>-«</w:t>
      </w:r>
      <w:r>
        <w:rPr>
          <w:rtl w:val="true"/>
        </w:rPr>
        <w:t>انما أقضی بینکم بالبیّنات</w:t>
      </w:r>
      <w:bookmarkEnd w:id="1087"/>
    </w:p>
    <w:p>
      <w:pPr>
        <w:pStyle w:val="BookText"/>
        <w:rPr/>
      </w:pPr>
      <w:r>
        <w:rPr>
          <w:rFonts w:ascii="IRNazanin" w:hAnsi="IRNazanin" w:eastAsia="IRNazanin"/>
          <w:color w:val="111111"/>
          <w:sz w:val="28"/>
          <w:sz w:val="28"/>
          <w:szCs w:val="28"/>
          <w:rtl w:val="true"/>
          <w:lang w:bidi="fa-IR"/>
        </w:rPr>
        <w:t>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اعتبار البیّنة فی الرتبة السابقة للقضاء،فإخبار العدلین ثابت له وصف البیّنة سابقا علی اعتباره فی باب القضاء،و من ثم جعل مستندا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البیّنة علی الاخبار المزبور امضاء لها فی نفسها مطلقا،إذ أن إخبار العدلین أحد معانی البیّنة المعروفة من الصدر الأول فی الاسلام کما یظهر بالتتبع،</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و یظهر ذلک من قوله تعالی وَ اسْتَشْهِدُوا شَهِیدَیْنِ مِنْ رِجالِکُمْ فَإِنْ لَمْ یَکُونا رَجُلَیْنِ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علی ان المدعی یحتاج الی الاشهاد للأمر بذلک، و هو البیّنة التی علی المدعی التی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علی من ادعی و الیمین علی من ادعی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استشهادهما فی آیة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کذلک أیضا من قصة ذی الشهادتین المعروفة و قصة امرؤ القیس المرویة </w:t>
      </w:r>
      <w:r>
        <w:rPr>
          <w:rStyle w:val="FootnoteAnchor"/>
          <w:rtl w:val="true"/>
        </w:rPr>
        <w:footnoteReference w:id="1033"/>
      </w:r>
      <w:r>
        <w:rPr>
          <w:rFonts w:ascii="IRNazanin" w:hAnsi="IRNazanin" w:eastAsia="IRNazanin"/>
          <w:color w:val="111111"/>
          <w:sz w:val="28"/>
          <w:sz w:val="28"/>
          <w:szCs w:val="28"/>
          <w:rtl w:val="true"/>
          <w:lang w:bidi="fa-IR"/>
        </w:rPr>
        <w:t>عند الخاصة و العامة و غیرهما من الوقائع فی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روایة أبان بن عثمان عمن اخبره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طلب من اللّه تعالی أن یریه الحق کما هو عنده ثم تبین له عدم طاقته بذلک فاوحی اللّه إلیه أن أحکم بینهم بالبینات و أضفهم الی اسمی یحلفون به،کما روی أن نبیا من الأنبیاء شکا الی ربه القضاء فامر بأن یقضی بالبینات و الحلف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فظاهر أن المعنی المزبور للبینة کالصلاة و الصوم و نحوهما کانت ثابتة فی الشرائع السابقة و أنه أحد المعانی اللغویة للفظة،هذا مضافا الی کونها بعنوانها المزبور فی رتبة سابقة علی القضاء فی جمیع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الوجه المزبور بأن البینة هی ما به البیان و ما به یثبت الشیء فمفاد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أقضی بینکم بالبینات و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بالایمان و الحجج و ما به یبین الشیء،و لذا لا تکون موثقة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البحث حول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حصر اعتبار الإخبار فی العدلین</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bookmarkStart w:id="1088" w:name="pg13747_165495"/>
    </w:p>
    <w:p>
      <w:pPr>
        <w:pStyle w:val="BookText"/>
        <w:rPr/>
      </w:pPr>
      <w:bookmarkEnd w:id="1088"/>
      <w:r>
        <w:rPr>
          <w:rFonts w:ascii="IRNazanin" w:hAnsi="IRNazanin" w:eastAsia="IRNazanin"/>
          <w:color w:val="111111"/>
          <w:sz w:val="28"/>
          <w:sz w:val="28"/>
          <w:szCs w:val="28"/>
          <w:rtl w:val="true"/>
          <w:lang w:bidi="fa-IR"/>
        </w:rPr>
        <w:t xml:space="preserve">ثم لما ثبت من الخارج أن الشارع کان یعتمد علی اخبار العدلین فی المخاصمات و فی موارد القضاء بین الناس علمنا أن أخبار العدلین من مصادیق الحجة و ما به البیان و من ثم نحرز انه حجة علی الاطلاق،إذ لا بد أن یکون حجة فی مرتبة سابقة علی القضاء کما یشعر به المقابلة بین البینات و الأیمان المختصة بباب القضاء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حجیتها علی الاطلاق،حیث أن الاعتماد علی اخبار العدلین فی المخاصمات بناء علی التقریب المذکور تنزیلی شرعی لبی و لیس للتنزیل لسان کی یؤخذ بإطلاقه،و لازمه أیضا القضاء بکل ما هو حجة شرعیة فی غیر باب القضاء حیث انه مما یثبت به الشیء</w:t>
      </w:r>
      <w:r>
        <w:rPr>
          <w:rFonts w:eastAsia="IRNazanin" w:cs="IRNazanin"/>
          <w:color w:val="111111"/>
          <w:sz w:val="28"/>
          <w:szCs w:val="28"/>
          <w:rtl w:val="true"/>
          <w:lang w:bidi="fa-IR"/>
        </w:rPr>
        <w:t>.</w:t>
      </w:r>
    </w:p>
    <w:p>
      <w:pPr>
        <w:pStyle w:val="Heading6"/>
        <w:numPr>
          <w:ilvl w:val="5"/>
          <w:numId w:val="1"/>
        </w:numPr>
        <w:rPr/>
      </w:pPr>
      <w:bookmarkStart w:id="1089" w:name="__RefHeading___Toc1802916_1468164448"/>
      <w:bookmarkStart w:id="1090" w:name="_Toc422"/>
      <w:bookmarkEnd w:id="1089"/>
      <w:r>
        <w:rPr>
          <w:rtl w:val="true"/>
        </w:rPr>
        <w:t>ثانیا</w:t>
      </w:r>
      <w:r>
        <w:rPr>
          <w:rtl w:val="true"/>
        </w:rPr>
        <w:t>:</w:t>
      </w:r>
      <w:r>
        <w:rPr>
          <w:rtl w:val="true"/>
        </w:rPr>
        <w:t>معتبرة مسعدة بن صدقة عن أبی عبد اللّه</w:t>
      </w:r>
      <w:r>
        <w:rPr>
          <w:rtl w:val="true"/>
        </w:rPr>
        <w:t>(</w:t>
      </w:r>
      <w:r>
        <w:rPr>
          <w:rtl w:val="true"/>
        </w:rPr>
        <w:t>علیه السلام</w:t>
      </w:r>
      <w:r>
        <w:rPr>
          <w:rtl w:val="true"/>
        </w:rPr>
        <w:t>)</w:t>
      </w:r>
      <w:bookmarkEnd w:id="109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انه حرام بعینه فتدعه من قبل نفسک،و ذلک مثل الثوب یکون علیک قد اشتریته و هو سرقة،و المملوک عندک لعله حرّ قد باع نفسه،أو خدع فبیع قهرا،أو امرأة تحتک و هی أختک أو رضیعتک،و الاشیاء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مسعدة بن صدقة و ان وصف بالعامی فی رجال الشیخ فی اصحاب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بالبتری فی الکشی لکنه صاحب کتاب و لکل من الشیخ و النجاشی إلیه طریق صحیح،مع قوة احتمال انه مشترک بین اثنین و ان العامی البتری الذی هو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الذی هو من أصحاب الصادق و الکاظم علیهما</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السلام،حیث أن النجاشی فی ترجمته ذکر الثانی و الشیخ کرر ترجمته فی الموضعین و زاد فی الموضع الثانی العبسی البصری أبو محمد و لم یصفه بالعامی کما لم یذکر ذلک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أن الراوی عن صاحب الکتاب هو هارون بن مسلم الذی یروی عنه علی بن ابراهیم القمی و سعد بن عبد اللّه المتوفی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 تکرر فی عدة أسانید روایة مسعدة بن صدقة بالواسطة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حکی عن المحقق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المجلسی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یظهر من اخباره التی فی الکتب انه ثقة،لأن جمیع ما یرویه فی غایة المتانة موافقة لما یرویه الثقات من الأصحاب،و لذا عملت الطائفة بما رواه و أمثاله من العامة،بل لو تتبعت وجدت أخباره أسدّ و أمتن من أخبار جمیل بن دراج و حریز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قوة احتمال ان العامی غیر صاحب الکتاب و الروایات الکثیرة، و من هنا یتضح دفع احتمال أن ذی الروایات المتینة هو الربعی الذی یروی عن أبی عبد اللّه و أبی الحسن علیهما السلام لا العامی،بل لم یذکر فی معاجم طبقات الرواة روایته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قد جعلت قیام البینة فی الموارد المذکورة رافعا للحلیة الظاهریة المستفادة من قاعدة الید أو أصالة الصحة أو اصالة الحل علی اختلاف التقریب لصدر الروایة،کما أن صریح الروایة فی الشک فی الموضوعات و قیام البینة علی الموضوع،و أیضا لازم رفع الحلیة المزبورة بالبینة تقدمها علی</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bookmarkStart w:id="1091" w:name="pg13747_165497"/>
    </w:p>
    <w:p>
      <w:pPr>
        <w:pStyle w:val="BookText"/>
        <w:rPr/>
      </w:pPr>
      <w:bookmarkEnd w:id="1091"/>
      <w:r>
        <w:rPr>
          <w:rFonts w:ascii="IRNazanin" w:hAnsi="IRNazanin" w:eastAsia="IRNazanin"/>
          <w:color w:val="111111"/>
          <w:sz w:val="28"/>
          <w:sz w:val="28"/>
          <w:szCs w:val="28"/>
          <w:rtl w:val="true"/>
          <w:lang w:bidi="fa-IR"/>
        </w:rPr>
        <w:t>بقیة الإمارات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عطف البینة علی الاستبانة یفید التغایر،و هو کذلک حیث أن الاستبانة هو حصول العلم الوجدانی بأسباب ما،و أما البینة فهی شهادة العدلین لانه احد معانیها کما تقدم التدلیل علیه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الغریب ما یقال أن معنی اللفظة فی الروایة هو مطلق ما به البیان و ما به یثبت الشیء </w:t>
      </w:r>
      <w:r>
        <w:rPr>
          <w:rStyle w:val="FootnoteAnchor"/>
          <w:rtl w:val="true"/>
        </w:rPr>
        <w:footnoteReference w:id="1037"/>
      </w:r>
      <w:r>
        <w:rPr>
          <w:rFonts w:ascii="IRNazanin" w:hAnsi="IRNazanin" w:eastAsia="IRNazanin"/>
          <w:color w:val="111111"/>
          <w:sz w:val="28"/>
          <w:sz w:val="28"/>
          <w:szCs w:val="28"/>
          <w:rtl w:val="true"/>
          <w:lang w:bidi="fa-IR"/>
        </w:rPr>
        <w:t>،مع ان لازمه الالتزام برافعیة خبر الواحد للحلیة المستفادة من قاعدة الید و الاقرار و نحوهما،و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الأمثلة عام مؤکد لسائر الموضوعات،مضافا الی الأولویة فإنه اذا اعتبرت فیما فیه أمارة مخالفة،ففیما لیس فیه بطریق أولی</w:t>
      </w:r>
      <w:r>
        <w:rPr>
          <w:rFonts w:eastAsia="IRNazanin" w:cs="IRNazanin"/>
          <w:color w:val="111111"/>
          <w:sz w:val="28"/>
          <w:szCs w:val="28"/>
          <w:rtl w:val="true"/>
          <w:lang w:bidi="fa-IR"/>
        </w:rPr>
        <w:t>.</w:t>
      </w:r>
    </w:p>
    <w:p>
      <w:pPr>
        <w:pStyle w:val="Heading6"/>
        <w:numPr>
          <w:ilvl w:val="5"/>
          <w:numId w:val="1"/>
        </w:numPr>
        <w:rPr/>
      </w:pPr>
      <w:bookmarkStart w:id="1092" w:name="__RefHeading___Toc1802918_1468164448"/>
      <w:bookmarkStart w:id="1093" w:name="_Toc423"/>
      <w:bookmarkEnd w:id="1092"/>
      <w:r>
        <w:rPr>
          <w:rtl w:val="true"/>
        </w:rPr>
        <w:t>ثالثا</w:t>
      </w:r>
      <w:r>
        <w:rPr>
          <w:rtl w:val="true"/>
        </w:rPr>
        <w:t>:</w:t>
      </w:r>
      <w:r>
        <w:rPr>
          <w:rtl w:val="true"/>
        </w:rPr>
        <w:t>ما ذکره فی المعتبر من ثبوت الأحکام بخبر العدلین عند التنازع</w:t>
      </w:r>
      <w:bookmarkEnd w:id="1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اشتراه و ادعی المشتری نجاسته قبل العقد فلو شهد شاهدان لساغ الرد و هو مبنی علی ثبوت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یرجع الی 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الاحکام عند التنازع،و الآخر جواز ردّ المبیع الذی قامت البیّنة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تلازم و لا أولویة بین کون الشیء حجة فی باب القضاء و فصل الخصومة،و کون حجة فی غیر ذلک المقام،اذ ربما لخصوصیة</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أهمیة الفصل و حسم التنازع اعتبر فیه،و یدل علی ذلک اعتبار الحلف و الیمین فیه مع عدم اعتبار ذلک فی غیره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استدلال المحقق مرجعه الی أن الاحکام و الآثار تترتب بتوسط البینة فهی مثبتة للموضوع،و اعتبرت فی باب القضاء و هو باب التنازع بما هی مثبت للموضوع فکیف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الفرق ممنوع بعد التمحض فی الطریقیة،و هذا بخلاف الحلف و الیمین فإنه لیس معتبرا فی القضاء کمثبت للأحکام،بل کقاطع لدعوی المدعی و الذی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الاستحلاف حقا للمدعی علی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إسقاط المدعی حقه فی الدعوی بطلب الیمین من المنکر،کما ورد التعلیل بذلک لإبطال یمین المنکر حق المدعی،من ناحیة القدرة علی تجدید اقامة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الیمین المردودة الی المدعی اعتبرت مثبتة للدعوی لرجوعها الی اقرار المنکر بحق المدعی برده الیمین إلیه،و من هنا تعدی فی تقدیم الإقرار علی البینة فی غیر مورد التخاصم بتقدیمه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التقریب الثانی فهو تام فی مسألة اثبات النجاسة بالبینة و التی کان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فیها،نعم یمکن جعله وجها مستقلا بإرادة ما ورد فی الموارد الخاصة بحیث یستظهر قویا رفع الید عن الخصوصیة،مثل ما ورد فی الجبن الذی یحتمل فیه المیتة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یجیئک شاهدان یشهدان أن فیه المیتة</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،و ما ورد</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bookmarkStart w:id="1094" w:name="pg13747_165499"/>
    </w:p>
    <w:p>
      <w:pPr>
        <w:pStyle w:val="BookText"/>
        <w:rPr/>
      </w:pPr>
      <w:bookmarkEnd w:id="1094"/>
      <w:r>
        <w:rPr>
          <w:rFonts w:ascii="IRNazanin" w:hAnsi="IRNazanin" w:eastAsia="IRNazanin"/>
          <w:color w:val="111111"/>
          <w:sz w:val="28"/>
          <w:sz w:val="28"/>
          <w:szCs w:val="28"/>
          <w:rtl w:val="true"/>
          <w:lang w:bidi="fa-IR"/>
        </w:rPr>
        <w:t xml:space="preserve">فی ثبوت الهلال بهما </w:t>
      </w:r>
      <w:r>
        <w:rPr>
          <w:rStyle w:val="FootnoteAnchor"/>
          <w:rtl w:val="true"/>
        </w:rPr>
        <w:footnoteReference w:id="1040"/>
      </w:r>
      <w:r>
        <w:rPr>
          <w:rFonts w:ascii="IRNazanin" w:hAnsi="IRNazanin" w:eastAsia="IRNazanin"/>
          <w:color w:val="111111"/>
          <w:sz w:val="28"/>
          <w:sz w:val="28"/>
          <w:szCs w:val="28"/>
          <w:rtl w:val="true"/>
          <w:lang w:bidi="fa-IR"/>
        </w:rPr>
        <w:t xml:space="preserve">،و ما ورد فی ثبوت العدالة </w:t>
      </w:r>
      <w:r>
        <w:rPr>
          <w:rStyle w:val="FootnoteAnchor"/>
          <w:rtl w:val="true"/>
        </w:rPr>
        <w:footnoteReference w:id="1041"/>
      </w:r>
      <w:r>
        <w:rPr>
          <w:rFonts w:ascii="IRNazanin" w:hAnsi="IRNazanin" w:eastAsia="IRNazanin"/>
          <w:color w:val="111111"/>
          <w:sz w:val="28"/>
          <w:sz w:val="28"/>
          <w:szCs w:val="28"/>
          <w:rtl w:val="true"/>
          <w:lang w:bidi="fa-IR"/>
        </w:rPr>
        <w:t>،و ما فی الآیات الکریمة من الموارد کالدین و الوصیة</w:t>
      </w:r>
      <w:r>
        <w:rPr>
          <w:rFonts w:eastAsia="IRNazanin" w:cs="IRNazanin"/>
          <w:color w:val="111111"/>
          <w:sz w:val="28"/>
          <w:szCs w:val="28"/>
          <w:rtl w:val="true"/>
          <w:lang w:bidi="fa-IR"/>
        </w:rPr>
        <w:t>.</w:t>
      </w:r>
    </w:p>
    <w:p>
      <w:pPr>
        <w:pStyle w:val="Heading6"/>
        <w:numPr>
          <w:ilvl w:val="5"/>
          <w:numId w:val="1"/>
        </w:numPr>
        <w:rPr/>
      </w:pPr>
      <w:bookmarkStart w:id="1095" w:name="__RefHeading___Toc1802920_1468164448"/>
      <w:bookmarkStart w:id="1096" w:name="_Toc424"/>
      <w:bookmarkEnd w:id="1095"/>
      <w:r>
        <w:rPr>
          <w:rtl w:val="true"/>
        </w:rPr>
        <w:t>رابعا</w:t>
      </w:r>
      <w:r>
        <w:rPr>
          <w:rtl w:val="true"/>
        </w:rPr>
        <w:t>:</w:t>
      </w:r>
      <w:r>
        <w:rPr>
          <w:rtl w:val="true"/>
        </w:rPr>
        <w:t>الاجماع المنقول و المحصل</w:t>
      </w:r>
      <w:bookmarkEnd w:id="1096"/>
    </w:p>
    <w:p>
      <w:pPr>
        <w:pStyle w:val="BookText"/>
        <w:rPr/>
      </w:pPr>
      <w:r>
        <w:rPr>
          <w:rFonts w:ascii="IRNazanin" w:hAnsi="IRNazanin" w:eastAsia="IRNazanin"/>
          <w:color w:val="111111"/>
          <w:sz w:val="28"/>
          <w:sz w:val="28"/>
          <w:szCs w:val="28"/>
          <w:rtl w:val="true"/>
          <w:lang w:bidi="fa-IR"/>
        </w:rPr>
        <w:t xml:space="preserve">کما ذکره فی الجواهر </w:t>
      </w:r>
      <w:r>
        <w:rPr>
          <w:rStyle w:val="FootnoteAnchor"/>
          <w:rtl w:val="true"/>
        </w:rPr>
        <w:footnoteReference w:id="1042"/>
      </w:r>
      <w:r>
        <w:rPr>
          <w:rFonts w:ascii="IRNazanin" w:hAnsi="IRNazanin" w:eastAsia="IRNazanin"/>
          <w:color w:val="111111"/>
          <w:sz w:val="28"/>
          <w:sz w:val="28"/>
          <w:szCs w:val="28"/>
          <w:rtl w:val="true"/>
          <w:lang w:bidi="fa-IR"/>
        </w:rPr>
        <w:t>و الخلاف المنسوب الی الشیخ و القاضی و الکاتب غیر مضر،فانه یظهر من الشیخ فی الخلاف قبولها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المهذب لابن براج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معه إناءان فشهد شاهدان بأن واحدا منهما طاهر لم یجب علیه القبول منهما،بل یعمل علی الأصل الذی کان متیقنا بحصول الماء علیه</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،و ظاهر من کلامه أن عدم حجیتها فی قبال الأصل لعدم الیقین بصدق الشاهدین فلا یرفع الید عن الیقین السابق کما فهم ذلک عدة من الأصحاب،فهو لیس إنکارا لحجیتها فی نفسها،و هو الظاهر ممن خالف فی قبولها فی باب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عنه فی السرائر </w:t>
      </w:r>
      <w:r>
        <w:rPr>
          <w:rStyle w:val="FootnoteAnchor"/>
          <w:rtl w:val="true"/>
        </w:rPr>
        <w:footnoteReference w:id="1044"/>
      </w:r>
      <w:r>
        <w:rPr>
          <w:rFonts w:ascii="IRNazanin" w:hAnsi="IRNazanin" w:eastAsia="IRNazanin"/>
          <w:color w:val="111111"/>
          <w:sz w:val="28"/>
          <w:sz w:val="28"/>
          <w:szCs w:val="28"/>
          <w:rtl w:val="true"/>
          <w:lang w:bidi="fa-IR"/>
        </w:rPr>
        <w:t>بمعلومیة الحکم بالبینة فی الشرع فیکون نقل من المعلوم الی المعلوم أی حجیتها تکون واردة علی الاصل،و المتصفح فی متفرقات الابواب یظهر له ذلک بوضوح</w:t>
      </w:r>
      <w:r>
        <w:rPr>
          <w:rFonts w:eastAsia="IRNazanin" w:cs="IRNazanin"/>
          <w:color w:val="111111"/>
          <w:sz w:val="28"/>
          <w:szCs w:val="28"/>
          <w:rtl w:val="true"/>
          <w:lang w:bidi="fa-IR"/>
        </w:rPr>
        <w:t>.</w:t>
      </w:r>
    </w:p>
    <w:p>
      <w:pPr>
        <w:pStyle w:val="Heading6"/>
        <w:numPr>
          <w:ilvl w:val="5"/>
          <w:numId w:val="1"/>
        </w:numPr>
        <w:rPr/>
      </w:pPr>
      <w:bookmarkStart w:id="1097" w:name="__RefHeading___Toc1802922_1468164448"/>
      <w:bookmarkStart w:id="1098" w:name="_Toc425"/>
      <w:bookmarkEnd w:id="1097"/>
      <w:r>
        <w:rPr>
          <w:rtl w:val="true"/>
        </w:rPr>
        <w:t>خامسا</w:t>
      </w:r>
      <w:r>
        <w:rPr>
          <w:rtl w:val="true"/>
        </w:rPr>
        <w:t>:</w:t>
      </w:r>
      <w:r>
        <w:rPr>
          <w:rtl w:val="true"/>
        </w:rPr>
        <w:t>ما دل علی حجیة خبر العدل فی الموضوعات</w:t>
      </w:r>
      <w:bookmarkEnd w:id="1098"/>
    </w:p>
    <w:p>
      <w:pPr>
        <w:pStyle w:val="BookText"/>
        <w:rPr/>
      </w:pPr>
      <w:r>
        <w:rPr>
          <w:rFonts w:ascii="IRNazanin" w:hAnsi="IRNazanin" w:eastAsia="IRNazanin"/>
          <w:color w:val="111111"/>
          <w:sz w:val="28"/>
          <w:sz w:val="28"/>
          <w:szCs w:val="28"/>
          <w:rtl w:val="true"/>
          <w:lang w:bidi="fa-IR"/>
        </w:rPr>
        <w:t>لکن الصحیح اختلاف آثار حجیته عن حجیة البینة من حیث هی،اذ هی مقدمة علی أغلب</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bookmarkStart w:id="1099" w:name="pg13747_165500"/>
    </w:p>
    <w:p>
      <w:pPr>
        <w:pStyle w:val="BookText"/>
        <w:rPr/>
      </w:pPr>
      <w:bookmarkEnd w:id="1099"/>
      <w:r>
        <w:rPr>
          <w:rFonts w:ascii="IRNazanin" w:hAnsi="IRNazanin" w:eastAsia="IRNazanin"/>
          <w:color w:val="111111"/>
          <w:sz w:val="28"/>
          <w:sz w:val="28"/>
          <w:szCs w:val="28"/>
          <w:rtl w:val="true"/>
          <w:lang w:bidi="fa-IR"/>
        </w:rPr>
        <w:t>و بالعدل الواحد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 لا یترک فیه الاحتیاط،</w:t>
      </w:r>
    </w:p>
    <w:p>
      <w:pPr>
        <w:pStyle w:val="BookText"/>
        <w:rPr/>
      </w:pPr>
      <w:r>
        <w:rPr>
          <w:rFonts w:ascii="IRNazanin" w:hAnsi="IRNazanin" w:eastAsia="IRNazanin"/>
          <w:color w:val="111111"/>
          <w:sz w:val="28"/>
          <w:sz w:val="28"/>
          <w:szCs w:val="28"/>
          <w:rtl w:val="true"/>
          <w:lang w:bidi="fa-IR"/>
        </w:rPr>
        <w:t>الامارات کما هو مقتضی الوجهین الأولین بخلاف خبر العدل</w:t>
      </w:r>
      <w:r>
        <w:rPr>
          <w:rFonts w:eastAsia="IRNazanin" w:cs="IRNazanin"/>
          <w:color w:val="111111"/>
          <w:sz w:val="28"/>
          <w:szCs w:val="28"/>
          <w:rtl w:val="true"/>
          <w:lang w:bidi="fa-IR"/>
        </w:rPr>
        <w:t>.</w:t>
      </w:r>
    </w:p>
    <w:p>
      <w:pPr>
        <w:pStyle w:val="Heading6"/>
        <w:numPr>
          <w:ilvl w:val="5"/>
          <w:numId w:val="1"/>
        </w:numPr>
        <w:rPr/>
      </w:pPr>
      <w:bookmarkStart w:id="1100" w:name="__RefHeading___Toc1802924_1468164448"/>
      <w:bookmarkStart w:id="1101" w:name="_Toc426"/>
      <w:bookmarkEnd w:id="1100"/>
      <w:r>
        <w:rPr>
          <w:rtl w:val="true"/>
        </w:rPr>
        <w:t>حجیة خبر الواحد فی الموضوعات</w:t>
      </w:r>
      <w:bookmarkEnd w:id="1101"/>
    </w:p>
    <w:p>
      <w:pPr>
        <w:pStyle w:val="BookText"/>
        <w:rPr/>
      </w:pPr>
      <w:r>
        <w:rPr>
          <w:rFonts w:ascii="IRNazanin" w:hAnsi="IRNazanin" w:eastAsia="IRNazanin"/>
          <w:color w:val="111111"/>
          <w:sz w:val="28"/>
          <w:sz w:val="28"/>
          <w:szCs w:val="28"/>
          <w:rtl w:val="true"/>
          <w:lang w:bidi="fa-IR"/>
        </w:rPr>
        <w:t>و یدل علی اعتباره فی الموضوعات وجوه</w:t>
      </w:r>
      <w:r>
        <w:rPr>
          <w:rFonts w:eastAsia="IRNazanin" w:cs="IRNazanin"/>
          <w:color w:val="111111"/>
          <w:sz w:val="28"/>
          <w:szCs w:val="28"/>
          <w:rtl w:val="true"/>
          <w:lang w:bidi="fa-IR"/>
        </w:rPr>
        <w:t>:</w:t>
      </w:r>
    </w:p>
    <w:p>
      <w:pPr>
        <w:pStyle w:val="Heading6"/>
        <w:numPr>
          <w:ilvl w:val="5"/>
          <w:numId w:val="1"/>
        </w:numPr>
        <w:rPr/>
      </w:pPr>
      <w:bookmarkStart w:id="1102" w:name="__RefHeading___Toc1802926_1468164448"/>
      <w:bookmarkStart w:id="1103" w:name="_Toc427"/>
      <w:bookmarkEnd w:id="1102"/>
      <w:r>
        <w:rPr>
          <w:rtl w:val="true"/>
        </w:rPr>
        <w:t>الأول</w:t>
      </w:r>
      <w:r>
        <w:rPr>
          <w:rtl w:val="true"/>
        </w:rPr>
        <w:t>:</w:t>
      </w:r>
      <w:r>
        <w:rPr>
          <w:rtl w:val="true"/>
        </w:rPr>
        <w:t>قیام السیرة</w:t>
      </w:r>
      <w:bookmarkEnd w:id="1103"/>
    </w:p>
    <w:p>
      <w:pPr>
        <w:pStyle w:val="BookText"/>
        <w:rPr/>
      </w:pPr>
      <w:r>
        <w:rPr>
          <w:rFonts w:ascii="IRNazanin" w:hAnsi="IRNazanin" w:eastAsia="IRNazanin"/>
          <w:color w:val="111111"/>
          <w:sz w:val="28"/>
          <w:sz w:val="28"/>
          <w:szCs w:val="28"/>
          <w:rtl w:val="true"/>
          <w:lang w:bidi="fa-IR"/>
        </w:rPr>
        <w:t>التی هی عمدة أدلة متأخری العصر علی اعتباره فی الأحکام،بل علی مطلق خبر الثقة أو الموثوق به،و احتمال عدم تعدّیها لموضوعات الاحکام بل هی فی عادیاتهم کما تری،نعم لم یحرز الاخذ به فی قبال بقیة الامارات من الید و الاقرار و البینة و غیرها،و مما یدعم قیام السیرة و تأصلها الواقعة المعروفة لنزول آیة النبأ و إن دلت الأدلة فیما بعد علی لزوم البینة فی مثل تلک الموضوعات</w:t>
      </w:r>
      <w:r>
        <w:rPr>
          <w:rFonts w:eastAsia="IRNazanin" w:cs="IRNazanin"/>
          <w:color w:val="111111"/>
          <w:sz w:val="28"/>
          <w:szCs w:val="28"/>
          <w:rtl w:val="true"/>
          <w:lang w:bidi="fa-IR"/>
        </w:rPr>
        <w:t>.</w:t>
      </w:r>
    </w:p>
    <w:p>
      <w:pPr>
        <w:pStyle w:val="Heading6"/>
        <w:numPr>
          <w:ilvl w:val="5"/>
          <w:numId w:val="1"/>
        </w:numPr>
        <w:rPr/>
      </w:pPr>
      <w:bookmarkStart w:id="1104" w:name="__RefHeading___Toc1802928_1468164448"/>
      <w:bookmarkStart w:id="1105" w:name="_Toc428"/>
      <w:bookmarkEnd w:id="1104"/>
      <w:r>
        <w:rPr>
          <w:rtl w:val="true"/>
        </w:rPr>
        <w:t>الثانی</w:t>
      </w:r>
      <w:r>
        <w:rPr>
          <w:rtl w:val="true"/>
        </w:rPr>
        <w:t>:</w:t>
      </w:r>
      <w:r>
        <w:rPr>
          <w:rtl w:val="true"/>
        </w:rPr>
        <w:t>بعض ما دل علی حجیة خبر الواحد فی الأحکام</w:t>
      </w:r>
      <w:bookmarkEnd w:id="1105"/>
    </w:p>
    <w:p>
      <w:pPr>
        <w:pStyle w:val="BookText"/>
        <w:rPr/>
      </w:pPr>
      <w:r>
        <w:rPr>
          <w:rFonts w:ascii="IRNazanin" w:hAnsi="IRNazanin" w:eastAsia="IRNazanin"/>
          <w:color w:val="111111"/>
          <w:sz w:val="28"/>
          <w:sz w:val="28"/>
          <w:szCs w:val="28"/>
          <w:rtl w:val="true"/>
          <w:lang w:bidi="fa-IR"/>
        </w:rPr>
        <w:t>مثل اطلاق مفهوم آیة النبأ کما حررناه فی الاصول،و نحوه بعض الأدلة الأخر</w:t>
      </w:r>
      <w:r>
        <w:rPr>
          <w:rFonts w:eastAsia="IRNazanin" w:cs="IRNazanin"/>
          <w:color w:val="111111"/>
          <w:sz w:val="28"/>
          <w:szCs w:val="28"/>
          <w:rtl w:val="true"/>
          <w:lang w:bidi="fa-IR"/>
        </w:rPr>
        <w:t>.</w:t>
      </w:r>
    </w:p>
    <w:p>
      <w:pPr>
        <w:pStyle w:val="Heading6"/>
        <w:numPr>
          <w:ilvl w:val="5"/>
          <w:numId w:val="1"/>
        </w:numPr>
        <w:rPr/>
      </w:pPr>
      <w:bookmarkStart w:id="1106" w:name="__RefHeading___Toc1802930_1468164448"/>
      <w:bookmarkStart w:id="1107" w:name="_Toc429"/>
      <w:bookmarkEnd w:id="1106"/>
      <w:r>
        <w:rPr>
          <w:rtl w:val="true"/>
        </w:rPr>
        <w:t>الثالث</w:t>
      </w:r>
      <w:r>
        <w:rPr>
          <w:rtl w:val="true"/>
        </w:rPr>
        <w:t>:</w:t>
      </w:r>
      <w:r>
        <w:rPr>
          <w:rtl w:val="true"/>
        </w:rPr>
        <w:t>ما ورد فی متفرقات الأبواب و الموارد</w:t>
      </w:r>
      <w:bookmarkEnd w:id="1107"/>
    </w:p>
    <w:p>
      <w:pPr>
        <w:pStyle w:val="BookText"/>
        <w:rPr/>
      </w:pPr>
      <w:r>
        <w:rPr>
          <w:rFonts w:ascii="IRNazanin" w:hAnsi="IRNazanin" w:eastAsia="IRNazanin"/>
          <w:color w:val="111111"/>
          <w:sz w:val="28"/>
          <w:sz w:val="28"/>
          <w:szCs w:val="28"/>
          <w:rtl w:val="true"/>
          <w:lang w:bidi="fa-IR"/>
        </w:rPr>
        <w:t xml:space="preserve">مما یستأنس رفع الید عن خصوصیة مورده،مثل ما ورد فی ثبوت الوصیة بقول المسلم الصادق </w:t>
      </w:r>
      <w:r>
        <w:rPr>
          <w:rStyle w:val="FootnoteAnchor"/>
          <w:rtl w:val="true"/>
        </w:rPr>
        <w:footnoteReference w:id="1045"/>
      </w:r>
      <w:r>
        <w:rPr>
          <w:rFonts w:ascii="IRNazanin" w:hAnsi="IRNazanin" w:eastAsia="IRNazanin"/>
          <w:color w:val="111111"/>
          <w:sz w:val="28"/>
          <w:sz w:val="28"/>
          <w:szCs w:val="28"/>
          <w:rtl w:val="true"/>
          <w:lang w:bidi="fa-IR"/>
        </w:rPr>
        <w:t xml:space="preserve">،و ما جاء من انعزال الوکیل بإبلاغ الثقة إیاه بالعزل مع اشتراط الأصحاب العلم فی ذلک </w:t>
      </w:r>
      <w:r>
        <w:rPr>
          <w:rStyle w:val="FootnoteAnchor"/>
          <w:rtl w:val="true"/>
        </w:rPr>
        <w:footnoteReference w:id="1046"/>
      </w:r>
      <w:r>
        <w:rPr>
          <w:rFonts w:ascii="IRNazanin" w:hAnsi="IRNazanin" w:eastAsia="IRNazanin"/>
          <w:color w:val="111111"/>
          <w:sz w:val="28"/>
          <w:sz w:val="28"/>
          <w:szCs w:val="28"/>
          <w:rtl w:val="true"/>
          <w:lang w:bidi="fa-IR"/>
        </w:rPr>
        <w:t>،لما ورد فی مثل صحیحة معاویة بن وهب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فالوکالة ثابتة ابدا حتی یعلمه بالخروج کما أعلمه بالدخول فیها</w:t>
      </w:r>
      <w:r>
        <w:rPr>
          <w:rFonts w:eastAsia="IRNazanin" w:cs="IRNazanin"/>
          <w:color w:val="111111"/>
          <w:sz w:val="28"/>
          <w:szCs w:val="28"/>
          <w:rtl w:val="true"/>
          <w:lang w:bidi="fa-IR"/>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فیه تنزیل أخبار الثقة منزلة العلم،و ما جاء فی الاعتماد علی</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أذان العدل أو الثقة العارف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روی من عدم قبول قول أمّ الولد الصدوق فی ارضاع الجاریة،و قول أحد الورثة المرضی فی اعتاق المیت لمملوکه،لا ینافیه حیث انه فی الأول مورد التهمة مع مناسبة خصوصیة المورد،و فی الثانی لزوم البینة فی مثل الموضوع المشترک الأثر کما سیأتی فی تحدید دائرة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یضاف أیضا ما ورد فی جواز وطی الأمة اذا کان البائع ثقة مؤتمنا قد أخبر بالاستبراء </w:t>
      </w:r>
      <w:r>
        <w:rPr>
          <w:rStyle w:val="FootnoteAnchor"/>
          <w:rtl w:val="true"/>
        </w:rPr>
        <w:footnoteReference w:id="1049"/>
      </w:r>
      <w:r>
        <w:rPr>
          <w:rFonts w:ascii="IRNazanin" w:hAnsi="IRNazanin" w:eastAsia="IRNazanin"/>
          <w:color w:val="111111"/>
          <w:sz w:val="28"/>
          <w:sz w:val="28"/>
          <w:szCs w:val="28"/>
          <w:rtl w:val="true"/>
          <w:lang w:bidi="fa-IR"/>
        </w:rPr>
        <w:t xml:space="preserve">،و ما ورد أیضا فی خبر اللمعة فی باب غسل الجنابة </w:t>
      </w:r>
      <w:r>
        <w:rPr>
          <w:rStyle w:val="FootnoteAnchor"/>
          <w:rtl w:val="true"/>
        </w:rPr>
        <w:footnoteReference w:id="1050"/>
      </w:r>
      <w:r>
        <w:rPr>
          <w:rFonts w:ascii="IRNazanin" w:hAnsi="IRNazanin" w:eastAsia="IRNazanin"/>
          <w:color w:val="111111"/>
          <w:sz w:val="28"/>
          <w:sz w:val="28"/>
          <w:szCs w:val="28"/>
          <w:rtl w:val="true"/>
          <w:lang w:bidi="fa-IR"/>
        </w:rPr>
        <w:t xml:space="preserve">،و ما جاء من النهی عن اعلام المصلی بکون الدم فی ثوبه </w:t>
      </w:r>
      <w:r>
        <w:rPr>
          <w:rStyle w:val="FootnoteAnchor"/>
          <w:rtl w:val="true"/>
        </w:rPr>
        <w:footnoteReference w:id="1051"/>
      </w:r>
      <w:r>
        <w:rPr>
          <w:rFonts w:ascii="IRNazanin" w:hAnsi="IRNazanin" w:eastAsia="IRNazanin"/>
          <w:color w:val="111111"/>
          <w:sz w:val="28"/>
          <w:sz w:val="28"/>
          <w:szCs w:val="28"/>
          <w:rtl w:val="true"/>
          <w:lang w:bidi="fa-IR"/>
        </w:rPr>
        <w:t xml:space="preserve">،و ما روی فی من تزوج جاریة فادعی آخر ثقة انها امرأته انه لا یقربها </w:t>
      </w:r>
      <w:r>
        <w:rPr>
          <w:rStyle w:val="FootnoteAnchor"/>
          <w:rtl w:val="true"/>
        </w:rPr>
        <w:footnoteReference w:id="1052"/>
      </w:r>
      <w:r>
        <w:rPr>
          <w:rFonts w:ascii="IRNazanin" w:hAnsi="IRNazanin" w:eastAsia="IRNazanin"/>
          <w:color w:val="111111"/>
          <w:sz w:val="28"/>
          <w:sz w:val="28"/>
          <w:szCs w:val="28"/>
          <w:rtl w:val="true"/>
          <w:lang w:bidi="fa-IR"/>
        </w:rPr>
        <w:t xml:space="preserve">،و ما روی أیضا فی شراء الجبن من النهی عن سؤال البائع المسلم عنه </w:t>
      </w:r>
      <w:r>
        <w:rPr>
          <w:rStyle w:val="FootnoteAnchor"/>
          <w:rtl w:val="true"/>
        </w:rPr>
        <w:footnoteReference w:id="1053"/>
      </w:r>
      <w:r>
        <w:rPr>
          <w:rFonts w:ascii="IRNazanin" w:hAnsi="IRNazanin" w:eastAsia="IRNazanin"/>
          <w:color w:val="111111"/>
          <w:sz w:val="28"/>
          <w:sz w:val="28"/>
          <w:szCs w:val="28"/>
          <w:rtl w:val="true"/>
          <w:lang w:bidi="fa-IR"/>
        </w:rPr>
        <w:t xml:space="preserve">،و تصدیق البائع فی الکیل </w:t>
      </w:r>
      <w:r>
        <w:rPr>
          <w:rStyle w:val="FootnoteAnchor"/>
          <w:rtl w:val="true"/>
        </w:rPr>
        <w:footnoteReference w:id="1054"/>
      </w:r>
      <w:r>
        <w:rPr>
          <w:rFonts w:ascii="IRNazanin" w:hAnsi="IRNazanin" w:eastAsia="IRNazanin"/>
          <w:color w:val="111111"/>
          <w:sz w:val="28"/>
          <w:sz w:val="28"/>
          <w:szCs w:val="28"/>
          <w:rtl w:val="true"/>
          <w:lang w:bidi="fa-IR"/>
        </w:rPr>
        <w:t>،و غیرها مثلها و ان کانت فی محل نظر و تأمل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اشکل علی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معتبرة مسعدة المتقدمة حصرت اثبات الواقع بالاستبانة و هی العلم أو قیام البینة،فحینئذ تکون مخصصة لاطلاق ما دل علی اعتباره بالأحکام و رادعة للسیرة عن الشمول للموضوعات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الموثقة فی الموضوعات المفروض فیها وجود أمارات علی الحلیة و لا یرفع الید عنها إلا بامارات أقوی منها،و هی العلم الوجدانی أو البینة،و من الواضح انه لا اعتبار لخبر الواحد فی قبال أمارات معارضة و ان کانت غیر لفظیة،إذ النسبة بین دلیلی الاعتبار فی کل منهما من وجه،فضلا عن السیرة التی هی دلیل لبّی یؤخذ بالقدر المتیقن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قبول خبر العدل کما تقبل روایته و الشهادة فی الأمور المتعلقة بالعبادة کالروایة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ذلک،أی اختصاص حجیته فی غیر مورد التعارض مع بقیة الامارات،حیث ان التخصیص بالعبادة دون غیرها لغلبة وجود الامارات فی بقیة الابواب من الأموال و الاعراض، أو یرجع الی عدم اعتباره فیما کان الموضوع متعلقا بین طرفین فی الأثر لأحدهما علی الآخر،و هو متین،حیث یقوی أن البناء العقلائی فیه علی الأخذ بالبینة دون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الحصر فی ذیل الموثقة باختصاص التقدم بالعلم و البینة علی بقیة الامارات،کما تکون الموثقة و بعض الوجوه المتقدمة علی حجیة البینة دالة علی تقدیمها علی بقیة الامارات الا ما استثنی کالإقرار و حکم الحاکم،و لذا تری دیدنهم فی الابواب علی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رادعیة الموثقة للسیرة فقد اتضح اختلاف موردیهما،علی أن روایة واحدة و لو کانت صحیحة لا تصلح لذلک کما حرر فی حجیة خبر الواحد مع</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الآیات الناهیة عن الظن فی علم الأصول،و أما الجواب عن الاشکال المزبور بأن معنی البینة فی الروایة مطلق ما یثبت به الشیء فقد تقدم النظر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علی اعتباره بلغویة اعتبار البینة حینئذ،إذ الخبر الأول حجة انضم الآخر أو لا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اختلاف المورد بین خبر الواحد و البینة،مضافا الی اختلاف الآثار و الرتبة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الموثقة لما کان أصالة الحلیة و لم یجعل رافعا لذلک الأصل العملی سوی ما فی الذیل،کان الاشکال الأول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بین فی محله أن الأمثلة التی فیها لیست مجری لأصالة الحل،غایة الامر انه لما کان مقتضی الامارات فی الامثلة هو الحلیة الظاهریة حتی تقوم البینة علی الخلاف جری تمثیل الحلیة فیها بالحلیة المستفادة من أصالة الحل،أی کما أنه فی تلک الموارد لیست الحلیة واقعیة قطعیة و یحتمل فیها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لا یرفع الید عنها الا بالبینة و الاستبانة للخلاف کذلک فی الحلیة التی هی مفاد الاصل لا یرفع الید عنها،و کل الاشیاء سواء کان الحلیة فیها مفاد الأصل أو الامارة لا یرفع الید عنها حتی یستبین الخلاف أو تقوم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عدة من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عبارة المتن بما اذا حصل الاطمینان الشخصی،و هو یساوق عدم حجیة خبر العدل فی الموضوعات لرجوعه الی</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bookmarkStart w:id="1108" w:name="pg13747_165504"/>
    </w:p>
    <w:p>
      <w:pPr>
        <w:pStyle w:val="BookText"/>
        <w:rPr/>
      </w:pPr>
      <w:bookmarkEnd w:id="1108"/>
      <w:r>
        <w:rPr>
          <w:rFonts w:ascii="IRNazanin" w:hAnsi="IRNazanin" w:eastAsia="IRNazanin"/>
          <w:color w:val="111111"/>
          <w:sz w:val="28"/>
          <w:sz w:val="28"/>
          <w:szCs w:val="28"/>
          <w:rtl w:val="true"/>
          <w:lang w:bidi="fa-IR"/>
        </w:rPr>
        <w:t>و بقول ذی الید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الاطمینان الذی هو علم عادی عقلائی،و لکن فیه نحو اذعان و ارتکاز بحجیة خبر العدل حیث أن منشأ الاطمینان الشخصی دخیل فی الحجیة لدی العقلاء لا سیما غیر الحسی منه کما فی الاعتماد علی الأخبار،کما أن جعل منشأ لحصوله منضبطا مردّه الی اعتبار المنشأ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نکتة مهمة فی کبری حجیة الاطمینان ینبغی الالتفات إلیها،و ثمرتها تجدد تولید مصادیق الحجیة فیما یعتبره العقلاء منشأ للاطمینان مما وقع علیه تسالمهم من کونه مأمون الجانب فی الغالب من الوقوع فی الخطأ</w:t>
      </w:r>
      <w:r>
        <w:rPr>
          <w:rFonts w:eastAsia="IRNazanin" w:cs="IRNazanin"/>
          <w:color w:val="111111"/>
          <w:sz w:val="28"/>
          <w:szCs w:val="28"/>
          <w:rtl w:val="true"/>
          <w:lang w:bidi="fa-IR"/>
        </w:rPr>
        <w:t>.</w:t>
      </w:r>
    </w:p>
    <w:p>
      <w:pPr>
        <w:pStyle w:val="Heading6"/>
        <w:numPr>
          <w:ilvl w:val="5"/>
          <w:numId w:val="1"/>
        </w:numPr>
        <w:rPr/>
      </w:pPr>
      <w:bookmarkStart w:id="1109" w:name="__RefHeading___Toc1802932_1468164448"/>
      <w:bookmarkStart w:id="1110" w:name="_Toc430"/>
      <w:bookmarkEnd w:id="1109"/>
      <w:r>
        <w:rPr>
          <w:rtl w:val="true"/>
        </w:rPr>
        <w:t>حجیة إخبار ذی الید</w:t>
      </w:r>
      <w:bookmarkEnd w:id="1110"/>
    </w:p>
    <w:p>
      <w:pPr>
        <w:pStyle w:val="Heading6"/>
        <w:numPr>
          <w:ilvl w:val="5"/>
          <w:numId w:val="1"/>
        </w:numPr>
        <w:rPr/>
      </w:pPr>
      <w:bookmarkStart w:id="1111" w:name="__RefHeading___Toc1802934_1468164448"/>
      <w:bookmarkStart w:id="1112" w:name="_Toc431"/>
      <w:bookmarkEnd w:id="1111"/>
      <w:r>
        <w:rPr>
          <w:rtl w:val="true"/>
        </w:rPr>
        <w:t>اشارة</w:t>
      </w:r>
      <w:bookmarkEnd w:id="1112"/>
    </w:p>
    <w:p>
      <w:pPr>
        <w:pStyle w:val="BookText"/>
        <w:rPr/>
      </w:pPr>
      <w:r>
        <w:rPr>
          <w:rFonts w:ascii="IRNazanin" w:hAnsi="IRNazanin" w:eastAsia="IRNazanin"/>
          <w:color w:val="111111"/>
          <w:sz w:val="28"/>
          <w:sz w:val="28"/>
          <w:szCs w:val="28"/>
          <w:rtl w:val="true"/>
          <w:lang w:bidi="fa-IR"/>
        </w:rPr>
        <w:t>کما هو المشهور عن الذخیرة و اتفاقهم ظاهرا عن الحدائق،و لا ینبغی الشک فی قبول خبره بذلک و بالتطهیر کالاباحة و الحظر و نحوهما من الأحکام المشترط فیها العلم عن کشف الغطاء،و تردد بعض متأخری المتأخرین فیه أو فی مدرکه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تعمیم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للاحکام المتعلقة بالعین،کما ذهب الی ذلک المحقق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استقرار طریقة العقلاء القطعیة علی استکشاف حال الاشیاء و تمییز موضوعاتها بالرجوع الی من کان مستولیا علیها متصرفا فیها،و جعل البناء العقلائی المزبور منشأ و مدرکا و دلیلا علی قاعدة من ملک شیئا ملک الاقرار به لا العکس کما قد یتوهم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دعواهما</w:t>
      </w:r>
      <w:r>
        <w:rPr>
          <w:rFonts w:eastAsia="IRNazanin" w:cs="IRNazanin"/>
          <w:color w:val="111111"/>
          <w:sz w:val="28"/>
          <w:szCs w:val="28"/>
          <w:rtl w:val="true"/>
          <w:lang w:bidi="fa-IR"/>
        </w:rPr>
        <w:t>:</w:t>
      </w:r>
    </w:p>
    <w:p>
      <w:pPr>
        <w:pStyle w:val="Heading6"/>
        <w:numPr>
          <w:ilvl w:val="5"/>
          <w:numId w:val="1"/>
        </w:numPr>
        <w:rPr/>
      </w:pPr>
      <w:bookmarkStart w:id="1113" w:name="__RefHeading___Toc1802936_1468164448"/>
      <w:bookmarkStart w:id="1114" w:name="_Toc432"/>
      <w:bookmarkEnd w:id="1113"/>
      <w:r>
        <w:rPr>
          <w:rtl w:val="true"/>
        </w:rPr>
        <w:t>أولا</w:t>
      </w:r>
      <w:r>
        <w:rPr>
          <w:rtl w:val="true"/>
        </w:rPr>
        <w:t>:</w:t>
      </w:r>
      <w:r>
        <w:rPr>
          <w:rtl w:val="true"/>
        </w:rPr>
        <w:t>ما ورد مستفیضا من اعتبار سوق المسلمین و ارضهم</w:t>
      </w:r>
      <w:bookmarkEnd w:id="1114"/>
    </w:p>
    <w:p>
      <w:pPr>
        <w:pStyle w:val="BookText"/>
        <w:rPr/>
      </w:pPr>
      <w:r>
        <w:rPr>
          <w:rFonts w:ascii="IRNazanin" w:hAnsi="IRNazanin" w:eastAsia="IRNazanin"/>
          <w:color w:val="111111"/>
          <w:sz w:val="28"/>
          <w:sz w:val="28"/>
          <w:szCs w:val="28"/>
          <w:rtl w:val="true"/>
          <w:lang w:bidi="fa-IR"/>
        </w:rPr>
        <w:t>فی الکشف عن</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bookmarkStart w:id="1115" w:name="pg13747_165505"/>
    </w:p>
    <w:p>
      <w:pPr>
        <w:pStyle w:val="BookText"/>
        <w:rPr/>
      </w:pPr>
      <w:bookmarkEnd w:id="1115"/>
      <w:r>
        <w:rPr>
          <w:rFonts w:ascii="IRNazanin" w:hAnsi="IRNazanin" w:eastAsia="IRNazanin"/>
          <w:color w:val="111111"/>
          <w:sz w:val="28"/>
          <w:sz w:val="28"/>
          <w:szCs w:val="28"/>
          <w:rtl w:val="true"/>
          <w:lang w:bidi="fa-IR"/>
        </w:rPr>
        <w:t xml:space="preserve">التذکیة </w:t>
      </w:r>
      <w:r>
        <w:rPr>
          <w:rStyle w:val="FootnoteAnchor"/>
          <w:rtl w:val="true"/>
        </w:rPr>
        <w:footnoteReference w:id="1059"/>
      </w:r>
      <w:r>
        <w:rPr>
          <w:rFonts w:ascii="IRNazanin" w:hAnsi="IRNazanin" w:eastAsia="IRNazanin"/>
          <w:color w:val="111111"/>
          <w:sz w:val="28"/>
          <w:sz w:val="28"/>
          <w:szCs w:val="28"/>
          <w:rtl w:val="true"/>
          <w:lang w:bidi="fa-IR"/>
        </w:rPr>
        <w:t>،علی ما هو الصحیح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السوق و الأرض فردا من أفراد ید المسلم أو إمارة علی یده و استعماله،مع أنه بثبوت التذکیة تثبت الطهارة و الحلیة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إماریة الید المزبورة لیست من مخترعات الشارع من ناحیة الموضوع بل الشارع امضی حجیتها،کما انها لیست من مخترعات عرف المتشرعة بما هم متشرعة و إلا لکان من مخترعات الشرع،بل بما هم عقلاء تطبیقا للکبری الارتکازیة المزبورة فی المورد،فما ورد من الروایات امضاء مع ترصیف و تهذیب لهذا البناء فی المورد</w:t>
      </w:r>
      <w:r>
        <w:rPr>
          <w:rFonts w:eastAsia="IRNazanin" w:cs="IRNazanin"/>
          <w:color w:val="111111"/>
          <w:sz w:val="28"/>
          <w:szCs w:val="28"/>
          <w:rtl w:val="true"/>
          <w:lang w:bidi="fa-IR"/>
        </w:rPr>
        <w:t>.</w:t>
      </w:r>
    </w:p>
    <w:p>
      <w:pPr>
        <w:pStyle w:val="Heading6"/>
        <w:numPr>
          <w:ilvl w:val="5"/>
          <w:numId w:val="1"/>
        </w:numPr>
        <w:rPr/>
      </w:pPr>
      <w:bookmarkStart w:id="1116" w:name="__RefHeading___Toc1802938_1468164448"/>
      <w:bookmarkStart w:id="1117" w:name="_Toc433"/>
      <w:bookmarkEnd w:id="1116"/>
      <w:r>
        <w:rPr>
          <w:rtl w:val="true"/>
        </w:rPr>
        <w:t>ثانیا</w:t>
      </w:r>
      <w:r>
        <w:rPr>
          <w:rtl w:val="true"/>
        </w:rPr>
        <w:t>:</w:t>
      </w:r>
      <w:r>
        <w:rPr>
          <w:rtl w:val="true"/>
        </w:rPr>
        <w:t>ما ورد مستفیضا من نفوذ اقرار صاحب الید لغیره بالعین ،</w:t>
      </w:r>
      <w:bookmarkEnd w:id="1117"/>
    </w:p>
    <w:p>
      <w:pPr>
        <w:pStyle w:val="BookText"/>
        <w:rPr/>
      </w:pP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الاخبار لا الاقرار المصطلح اذ حدّ الثانی فی ما کان ضررا و هو مجرد عدم ملکیته للعین،و أما ثبوتها للغیر فمتمحض فی حجیة الاخبار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مقتضی مالکیة الید،حیث ان لها مدالیل التزامیة منحلّة و هی عدم ملکیة فرد فرد من مصادیق غیر ذی الید،و مدلول مطابقی و هو ملکیة ذی الید،فبالاقرار لزید یسقط المدلول المطابقی و خصوص المدلول الالتزامی فی مورد زید دون بقیة مصادیق غیر ذی الید،فیکون زید مدعیا بلا معارض،کما ان القاعدة المزبورة انما هی فی خصوص الاثر التحمیلی علی المقرّ لا فی مثل الطهارة و النجاسة</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bookmarkStart w:id="1118" w:name="pg13747_165506"/>
    </w:p>
    <w:p>
      <w:pPr>
        <w:pStyle w:val="BookText"/>
        <w:rPr/>
      </w:pPr>
      <w:bookmarkEnd w:id="1118"/>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حرر فی محلّه من عدم اقتضاء مالکیة الید لذلک حیث انه بالاقرار تختل کاشفیة الید عن الملکیة،و بالتالی یختل الکشف عن المدلول الالتزامی وجودا،و بذلک یندفع کونه من مقتضیات نفوذ تصرفات المالک ذی الید باعتبار الاقرار المزبور نحو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سقوط حجیة المدلول الالتزامی فی مثل هذه الموارد مما کانت الدلالة علیه غیر مستقلة جدا فی اللب،مع أن دعوی زید لا تکون بلا معارض و لو سلم بقاء المدلول الالتزامی فی بقیة مصادیق غیر ذی الید،اذ وجود إمارة لدی أحد المتخاصمین لا تسقط دعوی الآخر و لا تسدّ باب الترافع لاقامة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تخصیص القاعدة فی الاثر التحمیلی الضرری،فممنوع بل هی فی غیر الاثر المزبور کما تقدم اذ الضرر حدّ نفی ملکیة ذی الید لا ثبوت ملکیة الغیر،نعم قد یقال بتخصیصها بالاخبار الصادر ممن یقع الضرر علیه لا من مثل الوکیل و الولی</w:t>
      </w:r>
      <w:r>
        <w:rPr>
          <w:rFonts w:eastAsia="IRNazanin" w:cs="IRNazanin"/>
          <w:color w:val="111111"/>
          <w:sz w:val="28"/>
          <w:szCs w:val="28"/>
          <w:rtl w:val="true"/>
          <w:lang w:bidi="fa-IR"/>
        </w:rPr>
        <w:t>.</w:t>
      </w:r>
    </w:p>
    <w:p>
      <w:pPr>
        <w:pStyle w:val="Heading6"/>
        <w:numPr>
          <w:ilvl w:val="5"/>
          <w:numId w:val="1"/>
        </w:numPr>
        <w:rPr/>
      </w:pPr>
      <w:bookmarkStart w:id="1119" w:name="__RefHeading___Toc1802940_1468164448"/>
      <w:bookmarkStart w:id="1120" w:name="_Toc434"/>
      <w:bookmarkEnd w:id="1119"/>
      <w:r>
        <w:rPr>
          <w:rtl w:val="true"/>
        </w:rPr>
        <w:t>ثالثا</w:t>
      </w:r>
      <w:r>
        <w:rPr>
          <w:rtl w:val="true"/>
        </w:rPr>
        <w:t>:</w:t>
      </w:r>
      <w:r>
        <w:rPr>
          <w:rtl w:val="true"/>
        </w:rPr>
        <w:t xml:space="preserve">ما ورد من اعتبار قول ذی الید فی ذهاب ثلثی العصیر </w:t>
      </w:r>
      <w:r>
        <w:rPr>
          <w:rtl w:val="true"/>
        </w:rPr>
        <w:t>.</w:t>
      </w:r>
      <w:bookmarkEnd w:id="1120"/>
    </w:p>
    <w:p>
      <w:pPr>
        <w:pStyle w:val="BookText"/>
        <w:rPr/>
      </w:pP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من أهل المعرفة بالحق یأتینی بالبختج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طبخ 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أعرفه انه یشربه علی النصف،فاشربه بقوله و هو یشربه علی النصف؟فقال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 من غیر أهل المعرفة ممن لا نعرفه انه یشربه علی الثلث،و لا یستحله علی النصف یخبر ان عنده بختجا علی الثلث قد ذهب ثلثاه و بقی ثلثه یشرب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bookmarkStart w:id="1121" w:name="pg13747_165507"/>
    </w:p>
    <w:p>
      <w:pPr>
        <w:pStyle w:val="BookText"/>
        <w:rPr/>
      </w:pPr>
      <w:bookmarkEnd w:id="1121"/>
      <w:r>
        <w:rPr>
          <w:rFonts w:ascii="IRNazanin" w:hAnsi="IRNazanin" w:eastAsia="IRNazanin"/>
          <w:color w:val="111111"/>
          <w:sz w:val="28"/>
          <w:sz w:val="28"/>
          <w:szCs w:val="28"/>
          <w:rtl w:val="true"/>
          <w:lang w:bidi="fa-IR"/>
        </w:rPr>
        <w:t>و صدره لا ینافی ذلک بل دال علی اشتراط عدم التهمة،و لیس فی ذیله اشتراط الوثوق إذ لم یقل نعرفه بکذا،بل نفی معرفة موجب التهمة،نعم فی عدة منها حصر الاعتبار بالمسلم أو المؤمن العارف أو بما اذا کان العصیر یخضب الدال علی کثرة غلیانه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بقرینة مثل الصحیح المتقدم یکون ظهور الشروط و العناوین المزبورة فی أخذ الوثاقة،بل من القوة بمکان ظهور الصحیح المزبور فی مجرد نفی موجب التهمة،اذ نفی معرفة دیدنه العملی علی غیر مفاد اخباره کما نفی بناءه الاعتقادی المخالف،و هو بمثابة أخذ عدم المظنة بالخلاف و هو القدر المتیقن من البناء العقلائی فی قول ذی الید</w:t>
      </w:r>
      <w:r>
        <w:rPr>
          <w:rFonts w:eastAsia="IRNazanin" w:cs="IRNazanin"/>
          <w:color w:val="111111"/>
          <w:sz w:val="28"/>
          <w:szCs w:val="28"/>
          <w:rtl w:val="true"/>
          <w:lang w:bidi="fa-IR"/>
        </w:rPr>
        <w:t>.</w:t>
      </w:r>
    </w:p>
    <w:p>
      <w:pPr>
        <w:pStyle w:val="Heading6"/>
        <w:numPr>
          <w:ilvl w:val="5"/>
          <w:numId w:val="1"/>
        </w:numPr>
        <w:rPr/>
      </w:pPr>
      <w:bookmarkStart w:id="1122" w:name="__RefHeading___Toc1802942_1468164448"/>
      <w:bookmarkStart w:id="1123" w:name="_Toc435"/>
      <w:bookmarkEnd w:id="1122"/>
      <w:r>
        <w:rPr>
          <w:rtl w:val="true"/>
        </w:rPr>
        <w:t>رابعا</w:t>
      </w:r>
      <w:r>
        <w:rPr>
          <w:rtl w:val="true"/>
        </w:rPr>
        <w:t>:</w:t>
      </w:r>
      <w:r>
        <w:rPr>
          <w:rtl w:val="true"/>
        </w:rPr>
        <w:t>معتبرة عبد اللّه بن بکیر</w:t>
      </w:r>
      <w:bookmarkEnd w:id="112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اعار رجلا ثوبا فصلی فیه،و هو لا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اعلمه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،و الظاهر منها فرض الذیل فی عین المورد الذی هو فرض الصدر الی الاعلام حین الإعارة و الاعطاء لا بعد الاستعمال،و لا یخفی نکتة التعبیر بالعلم و الاعلام عن الاخبار</w:t>
      </w:r>
      <w:r>
        <w:rPr>
          <w:rFonts w:eastAsia="IRNazanin" w:cs="IRNazanin"/>
          <w:color w:val="111111"/>
          <w:sz w:val="28"/>
          <w:szCs w:val="28"/>
          <w:rtl w:val="true"/>
          <w:lang w:bidi="fa-IR"/>
        </w:rPr>
        <w:t>.</w:t>
      </w:r>
    </w:p>
    <w:p>
      <w:pPr>
        <w:pStyle w:val="Heading6"/>
        <w:numPr>
          <w:ilvl w:val="5"/>
          <w:numId w:val="1"/>
        </w:numPr>
        <w:rPr/>
      </w:pPr>
      <w:bookmarkStart w:id="1124" w:name="__RefHeading___Toc1802944_1468164448"/>
      <w:bookmarkStart w:id="1125" w:name="_Toc436"/>
      <w:bookmarkEnd w:id="1124"/>
      <w:r>
        <w:rPr>
          <w:rtl w:val="true"/>
        </w:rPr>
        <w:t>خامسا</w:t>
      </w:r>
      <w:r>
        <w:rPr>
          <w:rtl w:val="true"/>
        </w:rPr>
        <w:t>:</w:t>
      </w:r>
      <w:r>
        <w:rPr>
          <w:rtl w:val="true"/>
        </w:rPr>
        <w:t>روایة اسماعیل بن عیسی</w:t>
      </w:r>
      <w:r>
        <w:rPr>
          <w:rtl w:val="true"/>
        </w:rPr>
        <w:t>:</w:t>
      </w:r>
      <w:bookmarkEnd w:id="112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جلود الفراء یشتریها الرجل فی سوق من اسواق الجبل،أ یسأل عن ذکاته اذا کان البائع مسلما غیر عارف؟قال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أنتم أن تسألوا عنه اذا رأیتم المشرکین یبیعون ذلک،و اذا رأیتم یصلّون فیه فلا تسألوا عنه</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bookmarkStart w:id="1126" w:name="pg13747_165508"/>
    </w:p>
    <w:p>
      <w:pPr>
        <w:pStyle w:val="BookText"/>
        <w:rPr/>
      </w:pPr>
      <w:bookmarkEnd w:id="1126"/>
      <w:r>
        <w:rPr>
          <w:rFonts w:ascii="IRNazanin" w:hAnsi="IRNazanin" w:eastAsia="IRNazanin"/>
          <w:color w:val="111111"/>
          <w:sz w:val="28"/>
          <w:sz w:val="28"/>
          <w:szCs w:val="28"/>
          <w:rtl w:val="true"/>
          <w:lang w:bidi="fa-IR"/>
        </w:rPr>
        <w:t>و موضع الاستشهاد صدره حیث أن الذیل من الطائفة الأولی المتقدمة، بتقریب أن الأمر بالسؤال فی فرض بیع المشرکین للجلد فی السوق دال علی حجیة الاخبار و إلا لکان لغوا،بل یمکن الاستظهار من الذیل کالصدر لا کالطائفة الأولی الواردة فی سوق المسلمین،لإرادة سوق الدیلم أو المنطقة الغربیة الجبلیة من ایران أو جبل الریّ من سوق الجبل و لم یکن الغلبة فیها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ما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سوقهم من أهل الجبل کما قیل، غایة الأمر یکون من حجیة فعل ذی الید،و بطریق أولی حجیة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و المقام حیث لا یکتفی بالفعل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رجوع الموردین الی البناء العقلائی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یخدش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السؤال کنایة عن الفحص لتحصیل العلم و بأنه فی مورد التذکیة لا الطهارة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 فی سؤال الراوی و هو الاستخبار من البائع و الذی هو الدیدن العقلائی للاستعلام من ذی الید کما مرّ فی معتبرة ابن بکیر</w:t>
      </w:r>
      <w:r>
        <w:rPr>
          <w:rFonts w:eastAsia="IRNazanin" w:cs="IRNazanin"/>
          <w:color w:val="111111"/>
          <w:sz w:val="28"/>
          <w:szCs w:val="28"/>
          <w:rtl w:val="true"/>
          <w:lang w:bidi="fa-IR"/>
        </w:rPr>
        <w:t>.</w:t>
      </w:r>
    </w:p>
    <w:p>
      <w:pPr>
        <w:pStyle w:val="Heading6"/>
        <w:numPr>
          <w:ilvl w:val="5"/>
          <w:numId w:val="1"/>
        </w:numPr>
        <w:rPr/>
      </w:pPr>
      <w:bookmarkStart w:id="1127" w:name="__RefHeading___Toc1802946_1468164448"/>
      <w:bookmarkStart w:id="1128" w:name="_Toc437"/>
      <w:bookmarkEnd w:id="1127"/>
      <w:r>
        <w:rPr>
          <w:rtl w:val="true"/>
        </w:rPr>
        <w:t>سادسا</w:t>
      </w:r>
      <w:r>
        <w:rPr>
          <w:rtl w:val="true"/>
        </w:rPr>
        <w:t>:</w:t>
      </w:r>
      <w:r>
        <w:rPr>
          <w:rtl w:val="true"/>
        </w:rPr>
        <w:t>ما ورد فی متفرقات الابواب</w:t>
      </w:r>
      <w:bookmarkEnd w:id="1128"/>
    </w:p>
    <w:p>
      <w:pPr>
        <w:pStyle w:val="BookText"/>
        <w:rPr/>
      </w:pPr>
      <w:r>
        <w:rPr>
          <w:rFonts w:ascii="IRNazanin" w:hAnsi="IRNazanin" w:eastAsia="IRNazanin"/>
          <w:color w:val="111111"/>
          <w:sz w:val="28"/>
          <w:sz w:val="28"/>
          <w:szCs w:val="28"/>
          <w:rtl w:val="true"/>
          <w:lang w:bidi="fa-IR"/>
        </w:rPr>
        <w:t xml:space="preserve">من طهارة ما یؤخذ من ید المسلم </w:t>
      </w:r>
      <w:r>
        <w:rPr>
          <w:rStyle w:val="FootnoteAnchor"/>
          <w:rtl w:val="true"/>
        </w:rPr>
        <w:footnoteReference w:id="1067"/>
      </w:r>
      <w:r>
        <w:rPr>
          <w:rFonts w:ascii="IRNazanin" w:hAnsi="IRNazanin" w:eastAsia="IRNazanin"/>
          <w:color w:val="111111"/>
          <w:sz w:val="28"/>
          <w:sz w:val="28"/>
          <w:szCs w:val="28"/>
          <w:rtl w:val="true"/>
          <w:lang w:bidi="fa-IR"/>
        </w:rPr>
        <w:t xml:space="preserve">، مثل ما ورد فی الحجام انه مؤتمن علی تطهیر موضع الحجامة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bookmarkStart w:id="1129" w:name="pg13747_165509"/>
    </w:p>
    <w:p>
      <w:pPr>
        <w:pStyle w:val="BookText"/>
        <w:rPr/>
      </w:pPr>
      <w:bookmarkEnd w:id="1129"/>
      <w:r>
        <w:rPr>
          <w:rFonts w:ascii="IRNazanin" w:hAnsi="IRNazanin" w:eastAsia="IRNazanin"/>
          <w:color w:val="111111"/>
          <w:sz w:val="28"/>
          <w:sz w:val="28"/>
          <w:szCs w:val="28"/>
          <w:rtl w:val="true"/>
          <w:lang w:bidi="fa-IR"/>
        </w:rPr>
        <w:t>و لا تثبت بالظن المطلق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Heading6"/>
        <w:numPr>
          <w:ilvl w:val="5"/>
          <w:numId w:val="1"/>
        </w:numPr>
        <w:rPr/>
      </w:pPr>
      <w:bookmarkStart w:id="1130" w:name="__RefHeading___Toc1802948_1468164448"/>
      <w:bookmarkStart w:id="1131" w:name="_Toc438"/>
      <w:bookmarkEnd w:id="1130"/>
      <w:r>
        <w:rPr>
          <w:rtl w:val="true"/>
        </w:rPr>
        <w:t>سابعا</w:t>
      </w:r>
      <w:r>
        <w:rPr>
          <w:rtl w:val="true"/>
        </w:rPr>
        <w:t>:</w:t>
      </w:r>
      <w:r>
        <w:rPr>
          <w:rtl w:val="true"/>
        </w:rPr>
        <w:t>ما ورد من الأمر باعلام البائع للمشتری بنجاسة الدهن</w:t>
      </w:r>
      <w:bookmarkEnd w:id="1131"/>
    </w:p>
    <w:p>
      <w:pPr>
        <w:pStyle w:val="BookText"/>
        <w:rPr/>
      </w:pPr>
      <w:r>
        <w:rPr>
          <w:rFonts w:ascii="IRNazanin" w:hAnsi="IRNazanin" w:eastAsia="IRNazanin"/>
          <w:color w:val="111111"/>
          <w:sz w:val="28"/>
          <w:sz w:val="28"/>
          <w:szCs w:val="28"/>
          <w:rtl w:val="true"/>
          <w:lang w:bidi="fa-IR"/>
        </w:rPr>
        <w:t>کی یستصبح به،بتقریب ما تقدم فی معتبرة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الأمر بالاعلام للخروج عن التدلیس و الغش المحرم،أو لکون الغالب حصول الاطمینان من اخبار البائع برداءة المبیع و أن موردها من نمط الاقرار و هو غیر المقام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الغایة استصباح المشتری ظاهر فی مفروغیة اعتبار الاخبار، و انه ایجاد للعلم و أعلام،و حصول الاطمینان فی الغالب فی الدیدن العقلائی من منشأ أمارة ما هو معنی الإماریة النوعیة،و موردیة رداءة المبیع موجب لنفی حصول مظنة الخلاف و التهمة،و کونه من الاقرار المصطلح لا یخفی ضعفه ثم ان للبحث تتمة تأتی إن شاء اللّه تعالی فی فصل طرق ثبوت النجاسة</w:t>
      </w:r>
      <w:r>
        <w:rPr>
          <w:rFonts w:eastAsia="IRNazanin" w:cs="IRNazanin"/>
          <w:color w:val="111111"/>
          <w:sz w:val="28"/>
          <w:szCs w:val="28"/>
          <w:rtl w:val="true"/>
          <w:lang w:bidi="fa-IR"/>
        </w:rPr>
        <w:t>.</w:t>
      </w:r>
    </w:p>
    <w:p>
      <w:pPr>
        <w:pStyle w:val="Heading6"/>
        <w:numPr>
          <w:ilvl w:val="5"/>
          <w:numId w:val="1"/>
        </w:numPr>
        <w:rPr/>
      </w:pPr>
      <w:bookmarkStart w:id="1132" w:name="__RefHeading___Toc1802950_1468164448"/>
      <w:bookmarkStart w:id="1133" w:name="_Toc439"/>
      <w:bookmarkEnd w:id="1132"/>
      <w:r>
        <w:rPr>
          <w:rtl w:val="true"/>
        </w:rPr>
        <w:t>عدم ثبوت النجاسة بالظن</w:t>
      </w:r>
      <w:bookmarkEnd w:id="1133"/>
    </w:p>
    <w:p>
      <w:pPr>
        <w:pStyle w:val="BookText"/>
        <w:rPr/>
      </w:pPr>
      <w:r>
        <w:rPr>
          <w:rFonts w:ascii="IRNazanin" w:hAnsi="IRNazanin" w:eastAsia="IRNazanin"/>
          <w:color w:val="111111"/>
          <w:sz w:val="28"/>
          <w:sz w:val="28"/>
          <w:szCs w:val="28"/>
          <w:rtl w:val="true"/>
          <w:lang w:bidi="fa-IR"/>
        </w:rPr>
        <w:t>و عن ظاهر النهایة و صریح الحلبی اعتباره،و ما أبعد بین ما تقدم نسبته الی الشیخ من عدم اعتبار البینة فی ذلک و بین الاعتقاد بالظن المطلق،و المحرر فی محله أن الشک فی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 لعدمها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 اعتبار خبر العدل أن البناء العقلائی علی عدم معذریة الاطمینان الناشئ من أی سبب فکیف بالظن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یبق إلا دعوی الدلیل النقلی الخاص فی اعتباره کما ورد الأمر بغسل الثوب الذی استعاره آکل الخنزیر و شارب الخمر کالنصرانی </w:t>
      </w:r>
      <w:r>
        <w:rPr>
          <w:rStyle w:val="FootnoteAnchor"/>
          <w:rtl w:val="true"/>
        </w:rPr>
        <w:footnoteReference w:id="1070"/>
      </w:r>
      <w:r>
        <w:rPr>
          <w:rFonts w:ascii="IRNazanin" w:hAnsi="IRNazanin" w:eastAsia="IRNazanin"/>
          <w:color w:val="111111"/>
          <w:sz w:val="28"/>
          <w:sz w:val="28"/>
          <w:szCs w:val="28"/>
          <w:rtl w:val="true"/>
          <w:lang w:bidi="fa-IR"/>
        </w:rPr>
        <w:t>،و ما ورد فی</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bookmarkStart w:id="1134" w:name="pg13747_165510"/>
    </w:p>
    <w:p>
      <w:pPr>
        <w:pStyle w:val="BookText"/>
        <w:rPr/>
      </w:pPr>
      <w:bookmarkEnd w:id="1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أخبر ذو الید بنجاسته و قامت البینة علی الطهارة قدمت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تعارضت البینات تساقطت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کانت بینة الطهارة اجتناب فراء أهل العراق </w:t>
      </w:r>
      <w:r>
        <w:rPr>
          <w:rStyle w:val="FootnoteAnchor"/>
          <w:rtl w:val="true"/>
        </w:rPr>
        <w:footnoteReference w:id="1071"/>
      </w:r>
      <w:r>
        <w:rPr>
          <w:rFonts w:ascii="IRNazanin" w:hAnsi="IRNazanin" w:eastAsia="IRNazanin"/>
          <w:color w:val="111111"/>
          <w:sz w:val="28"/>
          <w:sz w:val="28"/>
          <w:szCs w:val="28"/>
          <w:rtl w:val="true"/>
          <w:lang w:bidi="fa-IR"/>
        </w:rPr>
        <w:t>،لأنهم یستحلون المیتة بزعمهم تذکیتها بالدباغة، و هی ضعیفة بعد حمل الأمر علی الاستحباب للمعارض،و کذا ما ورد فی الفراء مع انه تقدم اشتراط اعتبار قول ذی الید بعدم مظنة الخلاف و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الوجهین الأولین فی اعتبار البینة التی هی شهادة لا مطلق اخبار العدلین غیر الوجدانی،هذا فیما کان مستندها الوجدان و أما لو کان تعبدیا فیلحظ حاله مع اخبار ذی الید</w:t>
      </w:r>
      <w:r>
        <w:rPr>
          <w:rFonts w:eastAsia="IRNazanin" w:cs="IRNazanin"/>
          <w:color w:val="111111"/>
          <w:sz w:val="28"/>
          <w:szCs w:val="28"/>
          <w:rtl w:val="true"/>
          <w:lang w:bidi="fa-IR"/>
        </w:rPr>
        <w:t>.</w:t>
      </w:r>
    </w:p>
    <w:p>
      <w:pPr>
        <w:pStyle w:val="Heading6"/>
        <w:numPr>
          <w:ilvl w:val="5"/>
          <w:numId w:val="1"/>
        </w:numPr>
        <w:rPr/>
      </w:pPr>
      <w:bookmarkStart w:id="1135" w:name="__RefHeading___Toc1802952_1468164448"/>
      <w:bookmarkStart w:id="1136" w:name="_Toc440"/>
      <w:bookmarkEnd w:id="1135"/>
      <w:r>
        <w:rPr>
          <w:rtl w:val="true"/>
        </w:rPr>
        <w:t>تعارض البینتین</w:t>
      </w:r>
      <w:bookmarkEnd w:id="1136"/>
    </w:p>
    <w:p>
      <w:pPr>
        <w:pStyle w:val="Heading6"/>
        <w:numPr>
          <w:ilvl w:val="5"/>
          <w:numId w:val="1"/>
        </w:numPr>
        <w:rPr/>
      </w:pPr>
      <w:bookmarkStart w:id="1137" w:name="__RefHeading___Toc1802954_1468164448"/>
      <w:bookmarkStart w:id="1138" w:name="_Toc441"/>
      <w:bookmarkEnd w:id="1137"/>
      <w:r>
        <w:rPr>
          <w:rtl w:val="true"/>
        </w:rPr>
        <w:t>اشارة</w:t>
      </w:r>
      <w:bookmarkEnd w:id="1138"/>
    </w:p>
    <w:p>
      <w:pPr>
        <w:pStyle w:val="BookText"/>
        <w:rPr/>
      </w:pPr>
      <w:r>
        <w:rPr>
          <w:rFonts w:ascii="IRNazanin" w:hAnsi="IRNazanin" w:eastAsia="IRNazanin"/>
          <w:color w:val="111111"/>
          <w:sz w:val="28"/>
          <w:sz w:val="28"/>
          <w:szCs w:val="28"/>
          <w:rtl w:val="true"/>
          <w:lang w:bidi="fa-IR"/>
        </w:rPr>
        <w:t>مجمل الکلام فی المقام</w:t>
      </w:r>
      <w:r>
        <w:rPr>
          <w:rFonts w:eastAsia="IRNazanin" w:cs="IRNazanin"/>
          <w:color w:val="111111"/>
          <w:sz w:val="28"/>
          <w:szCs w:val="28"/>
          <w:rtl w:val="true"/>
          <w:lang w:bidi="fa-IR"/>
        </w:rPr>
        <w:t>:</w:t>
      </w:r>
    </w:p>
    <w:p>
      <w:pPr>
        <w:pStyle w:val="Heading6"/>
        <w:numPr>
          <w:ilvl w:val="5"/>
          <w:numId w:val="1"/>
        </w:numPr>
        <w:rPr/>
      </w:pPr>
      <w:bookmarkStart w:id="1139" w:name="__RefHeading___Toc1802956_1468164448"/>
      <w:bookmarkStart w:id="1140" w:name="_Toc442"/>
      <w:bookmarkEnd w:id="1139"/>
      <w:r>
        <w:rPr>
          <w:rtl w:val="true"/>
        </w:rPr>
        <w:t>أولا</w:t>
      </w:r>
      <w:r>
        <w:rPr>
          <w:rtl w:val="true"/>
        </w:rPr>
        <w:t>:</w:t>
      </w:r>
      <w:r>
        <w:rPr>
          <w:rtl w:val="true"/>
        </w:rPr>
        <w:t>هو التساقط فیما کان مستند کل منهما الوجدان</w:t>
      </w:r>
      <w:bookmarkEnd w:id="1140"/>
    </w:p>
    <w:p>
      <w:pPr>
        <w:pStyle w:val="BookText"/>
        <w:rPr/>
      </w:pPr>
      <w:r>
        <w:rPr>
          <w:rFonts w:ascii="IRNazanin" w:hAnsi="IRNazanin" w:eastAsia="IRNazanin"/>
          <w:color w:val="111111"/>
          <w:sz w:val="28"/>
          <w:sz w:val="28"/>
          <w:szCs w:val="28"/>
          <w:rtl w:val="true"/>
          <w:lang w:bidi="fa-IR"/>
        </w:rPr>
        <w:t>کما هو مقتضی القاعدة فی تعارض الطرق،و کما أن بقاء الدلالة الالتزامیة و هی نفی الثالث بناء علی اقتضاء القاعدة فی تعارض الخبر</w:t>
      </w:r>
      <w:r>
        <w:rPr>
          <w:rFonts w:eastAsia="IRNazanin" w:cs="IRNazanin"/>
          <w:color w:val="111111"/>
          <w:sz w:val="28"/>
          <w:szCs w:val="28"/>
          <w:rtl w:val="true"/>
          <w:lang w:bidi="fa-IR"/>
        </w:rPr>
        <w:t>.</w:t>
      </w:r>
    </w:p>
    <w:p>
      <w:pPr>
        <w:pStyle w:val="Heading6"/>
        <w:numPr>
          <w:ilvl w:val="5"/>
          <w:numId w:val="1"/>
        </w:numPr>
        <w:rPr/>
      </w:pPr>
      <w:bookmarkStart w:id="1141" w:name="__RefHeading___Toc1802958_1468164448"/>
      <w:bookmarkStart w:id="1142" w:name="_Toc443"/>
      <w:bookmarkEnd w:id="1141"/>
      <w:r>
        <w:rPr>
          <w:rtl w:val="true"/>
        </w:rPr>
        <w:t>ثانیا</w:t>
      </w:r>
      <w:r>
        <w:rPr>
          <w:rtl w:val="true"/>
        </w:rPr>
        <w:t>:</w:t>
      </w:r>
      <w:r>
        <w:rPr>
          <w:rtl w:val="true"/>
        </w:rPr>
        <w:t>تقدّم ما کان مستندها الوجدان علی المستندة الی التعبد،</w:t>
      </w:r>
      <w:bookmarkEnd w:id="1142"/>
    </w:p>
    <w:p>
      <w:pPr>
        <w:pStyle w:val="BookText"/>
        <w:rPr/>
      </w:pPr>
      <w:r>
        <w:rPr>
          <w:rFonts w:ascii="IRNazanin" w:hAnsi="IRNazanin" w:eastAsia="IRNazanin"/>
          <w:color w:val="111111"/>
          <w:sz w:val="28"/>
          <w:sz w:val="28"/>
          <w:szCs w:val="28"/>
          <w:rtl w:val="true"/>
          <w:lang w:bidi="fa-IR"/>
        </w:rPr>
        <w:t>بل کل مستندة الی تعبد وارد أو حاکم تقدم علی المستندة الی تعبد مورود أو محکوم،بعد کون البینة طریقا علی ذلک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وقع الاشکال فی الأول بتأتی الترجیح فی تعارض الاخبار فی المقام، و یأتی الکلام فیه فی المسألة اللاحقة،و فی الثانی بأنه مبتن علی جواز الشهادة</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مستندة الی العلم،و ان کانت مستندة الی الأصل تقدم بینة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اعتمادا علی الامارة أو القاعدة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بجوازها للسیرة المتشرعیة و بحمل ما ورد من أخذ العلم فی موضوع الشهادة من الآیات و الروایات علی انه جزء الموضوع بنحو الطریقیة، و بروایة حفص بن غیاث </w:t>
      </w:r>
      <w:r>
        <w:rPr>
          <w:rStyle w:val="FootnoteAnchor"/>
          <w:rtl w:val="true"/>
        </w:rPr>
        <w:footnoteReference w:id="1072"/>
      </w:r>
      <w:r>
        <w:rPr>
          <w:rFonts w:ascii="IRNazanin" w:hAnsi="IRNazanin" w:eastAsia="IRNazanin"/>
          <w:color w:val="111111"/>
          <w:sz w:val="28"/>
          <w:sz w:val="28"/>
          <w:szCs w:val="28"/>
          <w:rtl w:val="true"/>
          <w:lang w:bidi="fa-IR"/>
        </w:rPr>
        <w:t xml:space="preserve">الواردة فی الشهادة اعتمادا علی الید،و بروایة معاویة بن وهب </w:t>
      </w:r>
      <w:r>
        <w:rPr>
          <w:rStyle w:val="FootnoteAnchor"/>
          <w:rtl w:val="true"/>
        </w:rPr>
        <w:footnoteReference w:id="1073"/>
      </w:r>
      <w:r>
        <w:rPr>
          <w:rFonts w:ascii="IRNazanin" w:hAnsi="IRNazanin" w:eastAsia="IRNazanin"/>
          <w:color w:val="111111"/>
          <w:sz w:val="28"/>
          <w:sz w:val="28"/>
          <w:szCs w:val="28"/>
          <w:rtl w:val="true"/>
          <w:lang w:bidi="fa-IR"/>
        </w:rPr>
        <w:t xml:space="preserve">المجوزة لها اعتمادا علی الاستصحاب،و إلا لأشکل الأمر فی کثیر من الموارد التی قامت السیرة فیها علی الشهادة اعتمادا علی الامارة و الأصل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شهادة بالسبب المعلوم لا المسبب المتوقف علی اصالة الصحة مثلا و الاصل یجریه المشهود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لحصر القضاء بالبینات و الایمان و لمفاد الصحیح المزبور،نعم الأصل التنزیلی و غیر المحرز لا یقوم مقام العلم المأخوذ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اخبار العدلین تارة فی مقام الترافع و النزاع و نحوه أو بلفظ أشهد بأن المال لفلان،فحینئذ یأتی الکلام عن الشهادة و ما یشترط فیها،و أما مقام الاخبار فی غیر ذلک فلیس هو من الشهادة فی شیء،نعم لا بد فیه أیضا أن یکون المستند العلم أو العلمی المحرز دون الوظائف العملیة،اذ لا جهة کشف فیها إلا أن یقید المخبر به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فی مقام الشهادات لو بنی علی لزوم العلم الوجدانی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 من غیر تفصیل فی الشهادة بین مواردها من الترافع و النزاع و غیره،لما هو الاصل فی معناها اللغوی معتضدا بظاهر الآیات و الروایات فی ذلک الباب و ان</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لم یکن ذلک الظهور فیها بمفرده دلیلا،لإمکان احتمال کونه مأخوذا جزءا بنحو الطریقیة کما هو المنسبق من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لبحث الترجیح أیضا مجال،کما تری المشهور مع بنائهم علی ذلک،فانهم بحثوا فی تعارض البینات و ترجیحها بلحاظ المفاد و المستند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 هو أن الشاهد یسوغ له الاخبار عن الواقع مع التقیید بالطریق،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 فلان لأنی رایته فی یده یتصرف فیه،أو الشهادة و الاخبار عن الطریق نفسه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یده،أو رایته یشتریه و لا أعلم أنه 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روایتی حفص و ابن وهب فمع انه معارض بروایة اخری، فهما محمولتان علی الاخبار لا الشهادة فی مقام التنازع،لکفایة ذلک فی تقسیم الترکة و نحوه و ان لم یکن بکاف لدی قضاة العامة،و أما الشهادة بالاستفاضة و الید و نحو ذلک فلیس بممتنع تخصیص الحصر فی الاستفاضة کما فی الاقرار،و أما الید فلا اعتداد بها و الا کان لصاحب الید معارضة بینة المدعی ببینة منشأها الید، و أما موارد أصالة الصحة فالفرض أن النزاع فی أصل الوقوع لا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البینة اعم مطلقا من شهادة العدلین،و أعم من وجه من مطلق عنوان الشهادة،اذ قد یتحقق شهادة عدل مع یمین المدعی،و لک ان تقول أن الشهادة اخبار اعلائی عن مستند قوی بخلاف مطلق الاخبار المقوّم للبینة فیدخل فیه الاخبار الضعیف،کما أنه ظهر وجه الترجیح فی الافراد المتعارضة بلحاظ مستندها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هی تحرز المستند من أمارة لفظیة أو فعلیة أو أصل محرز فیلاحظ الترجیح و التقدیم فیه من حکومة أو ورود أو غیرهما،فیکون التنافی فی المستند فیعالج،ثم</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bookmarkStart w:id="1143" w:name="pg13747_165513"/>
    </w:p>
    <w:p>
      <w:pPr>
        <w:pStyle w:val="BookText"/>
        <w:rPr/>
      </w:pPr>
      <w:bookmarkEnd w:id="1143"/>
      <w:r>
        <w:rPr>
          <w:rFonts w:ascii="IRNazanin" w:hAnsi="IRNazanin" w:eastAsia="IRNazanin"/>
          <w:color w:val="111111"/>
          <w:sz w:val="28"/>
          <w:sz w:val="28"/>
          <w:szCs w:val="28"/>
          <w:rtl w:val="true"/>
          <w:lang w:bidi="fa-IR"/>
        </w:rPr>
        <w:t>ان لازم جواز الشهادة استناد للأصل من دون التقیید هو تقدیمها علی الید مع انها مقدمة علی الأصل المستندة إلیه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علی التقدیم القسم الثانی المحقق العراقی فی کتاب القضاء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لتقدیم ما کان مستندها الوجدان علی ما کان مستندها التصرف أو الید أو الأصل بنحو الاطلاق،اذ من المعلوم ان دلیل البینة بالنسبة الی کلتیهما علی السویة بعد احتمال مطابقة احداهما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هو مقدم علی الأصل انما هو البینة القائمة علی المتثبت به و المفروض أن المتشبث بالأصل ربما لا تکون البینة الاخری فی حقه لعلمه بفسقها مثلا،و من کانت حجة عنده هو الحاکم الذی تکون البینات من حیث المطابقة عنده سیّان،بخلاف ما اذا کانت البینة الاخری حجة فی حق المتشبث لو فرض التفاته إلیها، لإمکان دعوی انصراف دلیل الحجیة عن بیّنته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الترجیح انما هو عند من قامت لدیه البیّنتان،لا إحداهما عند الأخری،و إلا لتأتی نفس الاشکال فی الترجیح بین الخبرین المتعارضین</w:t>
      </w:r>
      <w:r>
        <w:rPr>
          <w:rFonts w:eastAsia="IRNazanin" w:cs="IRNazanin"/>
          <w:color w:val="111111"/>
          <w:sz w:val="28"/>
          <w:szCs w:val="28"/>
          <w:rtl w:val="true"/>
          <w:lang w:bidi="fa-IR"/>
        </w:rPr>
        <w:t>.</w:t>
      </w:r>
    </w:p>
    <w:p>
      <w:pPr>
        <w:pStyle w:val="Heading6"/>
        <w:numPr>
          <w:ilvl w:val="5"/>
          <w:numId w:val="1"/>
        </w:numPr>
        <w:rPr/>
      </w:pPr>
      <w:bookmarkStart w:id="1144" w:name="__RefHeading___Toc1802960_1468164448"/>
      <w:bookmarkStart w:id="1145" w:name="_Toc444"/>
      <w:bookmarkEnd w:id="1144"/>
      <w:r>
        <w:rPr>
          <w:rtl w:val="true"/>
        </w:rPr>
        <w:t>فیما لو لم یحرز التعارض بینهما</w:t>
      </w:r>
      <w:bookmarkEnd w:id="1145"/>
    </w:p>
    <w:p>
      <w:pPr>
        <w:pStyle w:val="BookText"/>
        <w:rPr/>
      </w:pPr>
      <w:r>
        <w:rPr>
          <w:rFonts w:ascii="IRNazanin" w:hAnsi="IRNazanin" w:eastAsia="IRNazanin"/>
          <w:color w:val="111111"/>
          <w:sz w:val="28"/>
          <w:sz w:val="28"/>
          <w:szCs w:val="28"/>
          <w:rtl w:val="true"/>
          <w:lang w:bidi="fa-IR"/>
        </w:rPr>
        <w:t>هذا کله فیما لو احرز التعارض بینهما و إلا فیعمل بهما فی القدر المشترک فیما کان،کما لو قامتا علی الحالة السابقة من دون التقیید بزمن فانه و ان لم یکن لهما اثر بلحاظ الوقت الفعلی لتعارض الاستصحابین،إلا أن الحالة الأسبق علیهما لا یمکن استصحابها بعد العلم بتوارد الحالتین،بل قد عرفت أن فی التعارض ینفی الثالث بالدلالة الالتزامیة بناء علی کونه مقتضی القاعدة فی تعارض الطرق</w:t>
      </w:r>
      <w:r>
        <w:rPr>
          <w:rFonts w:eastAsia="IRNazanin" w:cs="IRNazanin"/>
          <w:color w:val="111111"/>
          <w:sz w:val="28"/>
          <w:szCs w:val="28"/>
          <w:rtl w:val="true"/>
          <w:lang w:bidi="fa-IR"/>
        </w:rPr>
        <w:t>.</w:t>
      </w:r>
    </w:p>
    <w:p>
      <w:pPr>
        <w:pStyle w:val="Heading6"/>
        <w:numPr>
          <w:ilvl w:val="5"/>
          <w:numId w:val="1"/>
        </w:numPr>
        <w:rPr/>
      </w:pPr>
      <w:bookmarkStart w:id="1146" w:name="__RefHeading___Toc1802962_1468164448"/>
      <w:bookmarkStart w:id="1147" w:name="_Toc445"/>
      <w:bookmarkEnd w:id="1146"/>
      <w:r>
        <w:rPr>
          <w:rtl w:val="true"/>
        </w:rPr>
        <w:t>ثم اذا تردد مستند البینة بین الوجدان و التعبد ففیه صور</w:t>
      </w:r>
      <w:r>
        <w:rPr>
          <w:rtl w:val="true"/>
        </w:rPr>
        <w:t>:</w:t>
      </w:r>
      <w:bookmarkEnd w:id="1147"/>
    </w:p>
    <w:p>
      <w:pPr>
        <w:pStyle w:val="Heading6"/>
        <w:numPr>
          <w:ilvl w:val="5"/>
          <w:numId w:val="1"/>
        </w:numPr>
        <w:rPr/>
      </w:pPr>
      <w:bookmarkStart w:id="1148" w:name="__RefHeading___Toc1802964_1468164448"/>
      <w:bookmarkStart w:id="1149" w:name="_Toc446"/>
      <w:bookmarkEnd w:id="1148"/>
      <w:r>
        <w:rPr>
          <w:rtl w:val="true"/>
        </w:rPr>
        <w:t>اشارة</w:t>
      </w:r>
      <w:bookmarkEnd w:id="1149"/>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bookmarkStart w:id="1150" w:name="pg13747_165514"/>
    </w:p>
    <w:p>
      <w:pPr>
        <w:pStyle w:val="Heading6"/>
        <w:numPr>
          <w:ilvl w:val="5"/>
          <w:numId w:val="1"/>
        </w:numPr>
        <w:rPr/>
      </w:pPr>
      <w:bookmarkStart w:id="1151" w:name="__RefHeading___Toc1802966_1468164448"/>
      <w:bookmarkStart w:id="1152" w:name="_Toc447"/>
      <w:bookmarkEnd w:id="1150"/>
      <w:bookmarkEnd w:id="1151"/>
      <w:r>
        <w:rPr>
          <w:rtl w:val="true"/>
        </w:rPr>
        <w:t>الاولی</w:t>
      </w:r>
      <w:r>
        <w:rPr>
          <w:rtl w:val="true"/>
        </w:rPr>
        <w:t>:</w:t>
      </w:r>
      <w:r>
        <w:rPr>
          <w:rtl w:val="true"/>
        </w:rPr>
        <w:t>الشک فی وجدانیة المستند،</w:t>
      </w:r>
      <w:bookmarkEnd w:id="1152"/>
    </w:p>
    <w:p>
      <w:pPr>
        <w:pStyle w:val="BookText"/>
        <w:rPr/>
      </w:pPr>
      <w:r>
        <w:rPr>
          <w:rFonts w:ascii="IRNazanin" w:hAnsi="IRNazanin" w:eastAsia="IRNazanin"/>
          <w:color w:val="111111"/>
          <w:sz w:val="28"/>
          <w:sz w:val="28"/>
          <w:szCs w:val="28"/>
          <w:rtl w:val="true"/>
          <w:lang w:bidi="fa-IR"/>
        </w:rPr>
        <w:t>فمقتضی الظهور الاطلاقی الحمل علی الوجدان،لا سیما اذا کان فی مقام الشهادة فانه معناها کما تقدم</w:t>
      </w:r>
      <w:r>
        <w:rPr>
          <w:rFonts w:eastAsia="IRNazanin" w:cs="IRNazanin"/>
          <w:color w:val="111111"/>
          <w:sz w:val="28"/>
          <w:szCs w:val="28"/>
          <w:rtl w:val="true"/>
          <w:lang w:bidi="fa-IR"/>
        </w:rPr>
        <w:t>.</w:t>
      </w:r>
    </w:p>
    <w:p>
      <w:pPr>
        <w:pStyle w:val="Heading6"/>
        <w:numPr>
          <w:ilvl w:val="5"/>
          <w:numId w:val="1"/>
        </w:numPr>
        <w:rPr/>
      </w:pPr>
      <w:bookmarkStart w:id="1153" w:name="__RefHeading___Toc1802968_1468164448"/>
      <w:bookmarkStart w:id="1154" w:name="_Toc448"/>
      <w:bookmarkEnd w:id="1153"/>
      <w:r>
        <w:rPr>
          <w:rtl w:val="true"/>
        </w:rPr>
        <w:t>الثانیة</w:t>
      </w:r>
      <w:r>
        <w:rPr>
          <w:rtl w:val="true"/>
        </w:rPr>
        <w:t>:</w:t>
      </w:r>
      <w:r>
        <w:rPr>
          <w:rtl w:val="true"/>
        </w:rPr>
        <w:t>لو احرز وجدانیة أحدی البینتین و فرض التردد فی مستند الاخری</w:t>
      </w:r>
      <w:bookmarkEnd w:id="1154"/>
    </w:p>
    <w:p>
      <w:pPr>
        <w:pStyle w:val="BookText"/>
        <w:rPr/>
      </w:pPr>
      <w:r>
        <w:rPr>
          <w:rFonts w:ascii="IRNazanin" w:hAnsi="IRNazanin" w:eastAsia="IRNazanin"/>
          <w:color w:val="111111"/>
          <w:sz w:val="28"/>
          <w:sz w:val="28"/>
          <w:szCs w:val="28"/>
          <w:rtl w:val="true"/>
          <w:lang w:bidi="fa-IR"/>
        </w:rPr>
        <w:t>و عدم التعویل علی الظهور الاولی المتقدم أو لوجود قرینة مجملة محتفة بالکلام،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المرددة المستند یعلم بسقوطها إما للتعارض أو للحکومة بخلاف المحرزة وجدانیتها فإنه یشک فی سقوطها فیتمسک بإطلاق حجیتها </w:t>
      </w:r>
      <w:r>
        <w:rPr>
          <w:rStyle w:val="FootnoteAnchor"/>
          <w:rtl w:val="true"/>
        </w:rPr>
        <w:footnoteReference w:id="1075"/>
      </w:r>
      <w:r>
        <w:rPr>
          <w:rFonts w:ascii="IRNazanin" w:hAnsi="IRNazanin" w:eastAsia="IRNazanin"/>
          <w:color w:val="111111"/>
          <w:sz w:val="28"/>
          <w:sz w:val="28"/>
          <w:szCs w:val="28"/>
          <w:rtl w:val="true"/>
          <w:lang w:bidi="fa-IR"/>
        </w:rPr>
        <w:t>،نظیر ما یذکر فی الدوران بین التعیین و التخییر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بأن العلم بعدم شمول دلیل الحجیة للمرددة متوقف علی فرض عدم الشمول للوجدانیة لاحتمال التعارض،فاذا انتفی هذا الاحتمال و الفرض لم یتولد لدینا العلم المزبور فتأمل</w:t>
      </w:r>
      <w:r>
        <w:rPr>
          <w:rFonts w:eastAsia="IRNazanin" w:cs="IRNazanin"/>
          <w:color w:val="111111"/>
          <w:sz w:val="28"/>
          <w:szCs w:val="28"/>
          <w:rtl w:val="true"/>
          <w:lang w:bidi="fa-IR"/>
        </w:rPr>
        <w:t>.</w:t>
      </w:r>
    </w:p>
    <w:p>
      <w:pPr>
        <w:pStyle w:val="Heading6"/>
        <w:numPr>
          <w:ilvl w:val="5"/>
          <w:numId w:val="1"/>
        </w:numPr>
        <w:rPr/>
      </w:pPr>
      <w:bookmarkStart w:id="1155" w:name="__RefHeading___Toc1802970_1468164448"/>
      <w:bookmarkStart w:id="1156" w:name="_Toc449"/>
      <w:bookmarkEnd w:id="1155"/>
      <w:r>
        <w:rPr>
          <w:rtl w:val="true"/>
        </w:rPr>
        <w:t>الثالثة</w:t>
      </w:r>
      <w:r>
        <w:rPr>
          <w:rtl w:val="true"/>
        </w:rPr>
        <w:t>:</w:t>
      </w:r>
      <w:r>
        <w:rPr>
          <w:rtl w:val="true"/>
        </w:rPr>
        <w:t>لو احرز تعبدیة احداهما و ترددت الاخری بین ذلک،</w:t>
      </w:r>
      <w:bookmarkEnd w:id="1156"/>
    </w:p>
    <w:p>
      <w:pPr>
        <w:pStyle w:val="BookText"/>
        <w:rPr/>
      </w:pPr>
      <w:r>
        <w:rPr>
          <w:rFonts w:ascii="IRNazanin" w:hAnsi="IRNazanin" w:eastAsia="IRNazanin"/>
          <w:color w:val="111111"/>
          <w:sz w:val="28"/>
          <w:sz w:val="28"/>
          <w:szCs w:val="28"/>
          <w:rtl w:val="true"/>
          <w:lang w:bidi="fa-IR"/>
        </w:rPr>
        <w:t>فقد یقرب ما تقدم فی الصورة السابقة،لکن علی العکس حیث العلم بالسقوط فی طرف المحرزة التعبدیة و الشک فی المرددة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بالفرق بینهما حیث أن مفاد المرددة یشک فی کونه مفاد اطلاق دلیل حجیة البیّنة فی ما لو کانت وجدانیة،أو کونه مفاد دلیل الاستصحاب مثلا الساقط بالمعارضة مع المفاد التعبدی للأولی،فیدور حال المرددة بین الاطلاق الحجة و اللاحجة فلا یمکن احراز حجیته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دخول مفاد المرددة تحت اطلاق دلیل البینة لا ریب فیه،و انما</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bookmarkStart w:id="1157" w:name="pg13747_165515"/>
    </w:p>
    <w:p>
      <w:pPr>
        <w:pStyle w:val="BookText"/>
        <w:rPr/>
      </w:pPr>
      <w:bookmarkEnd w:id="1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شهد اثنان بأحد الأمرین،و شهد أربعة،یمکن بل لا یبعد تساقط الاثنین بالاثنین،و بقاء الآخرین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و الدوران فی کون مفاده بدلیل البینة منفردا أو بمعیة دلیل الاستصحاب، لکون الدلیل الأول یحرز صغری الدلیل الثانی،فیکون مفاد المرددة علما تعبدیا اجمالیا بین الحالة السابقة و الفعلیة و الطرف الأول لیس متعارض مع مفاد البینة التعبدیة بالذات کما عرفت بل بلحاظ استصحابهما،فاذا قیل بتنجیز العلم الاجمالی الحادث بعد خروج بعض اطرافه عن مورد الابتلاء فکذلک الحکم فی المقام</w:t>
      </w:r>
      <w:r>
        <w:rPr>
          <w:rFonts w:eastAsia="IRNazanin" w:cs="IRNazanin"/>
          <w:color w:val="111111"/>
          <w:sz w:val="28"/>
          <w:szCs w:val="28"/>
          <w:rtl w:val="true"/>
          <w:lang w:bidi="fa-IR"/>
        </w:rPr>
        <w:t>.</w:t>
      </w:r>
    </w:p>
    <w:p>
      <w:pPr>
        <w:pStyle w:val="Heading6"/>
        <w:numPr>
          <w:ilvl w:val="5"/>
          <w:numId w:val="1"/>
        </w:numPr>
        <w:rPr/>
      </w:pPr>
      <w:bookmarkStart w:id="1158" w:name="__RefHeading___Toc1802972_1468164448"/>
      <w:bookmarkStart w:id="1159" w:name="_Toc450"/>
      <w:bookmarkEnd w:id="1158"/>
      <w:r>
        <w:rPr>
          <w:rtl w:val="true"/>
        </w:rPr>
        <w:t>الرابعة</w:t>
      </w:r>
      <w:r>
        <w:rPr>
          <w:rtl w:val="true"/>
        </w:rPr>
        <w:t>:</w:t>
      </w:r>
      <w:r>
        <w:rPr>
          <w:rtl w:val="true"/>
        </w:rPr>
        <w:t>أما لو کانت کلتیهما مرددة،</w:t>
      </w:r>
      <w:bookmarkEnd w:id="1159"/>
    </w:p>
    <w:p>
      <w:pPr>
        <w:pStyle w:val="BookText"/>
        <w:rPr/>
      </w:pPr>
      <w:r>
        <w:rPr>
          <w:rFonts w:ascii="IRNazanin" w:hAnsi="IRNazanin" w:eastAsia="IRNazanin"/>
          <w:color w:val="111111"/>
          <w:sz w:val="28"/>
          <w:sz w:val="28"/>
          <w:szCs w:val="28"/>
          <w:rtl w:val="true"/>
          <w:lang w:bidi="fa-IR"/>
        </w:rPr>
        <w:t>فقد تقدم انه لا یحرز التعارض فیعمل بالقدر المشترک من توارد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بقاء التردید فی مستند البینة و إلا فقد مرّ أن الظهور الاولی مقتضاه الوجدانیة</w:t>
      </w:r>
      <w:r>
        <w:rPr>
          <w:rFonts w:eastAsia="IRNazanin" w:cs="IRNazanin"/>
          <w:color w:val="111111"/>
          <w:sz w:val="28"/>
          <w:szCs w:val="28"/>
          <w:rtl w:val="true"/>
          <w:lang w:bidi="fa-IR"/>
        </w:rPr>
        <w:t>.</w:t>
      </w:r>
    </w:p>
    <w:p>
      <w:pPr>
        <w:pStyle w:val="Heading6"/>
        <w:numPr>
          <w:ilvl w:val="5"/>
          <w:numId w:val="1"/>
        </w:numPr>
        <w:rPr/>
      </w:pPr>
      <w:bookmarkStart w:id="1160" w:name="__RefHeading___Toc1802974_1468164448"/>
      <w:bookmarkStart w:id="1161" w:name="_Toc451"/>
      <w:bookmarkEnd w:id="1160"/>
      <w:r>
        <w:rPr>
          <w:rtl w:val="true"/>
        </w:rPr>
        <w:t>الترجیح بین البیّنات</w:t>
      </w:r>
      <w:bookmarkEnd w:id="1161"/>
    </w:p>
    <w:p>
      <w:pPr>
        <w:pStyle w:val="BookText"/>
        <w:rPr/>
      </w:pPr>
      <w:r>
        <w:rPr>
          <w:rFonts w:ascii="IRNazanin" w:hAnsi="IRNazanin" w:eastAsia="IRNazanin"/>
          <w:color w:val="111111"/>
          <w:sz w:val="28"/>
          <w:sz w:val="28"/>
          <w:szCs w:val="28"/>
          <w:rtl w:val="true"/>
          <w:lang w:bidi="fa-IR"/>
        </w:rPr>
        <w:t xml:space="preserve">یحتمل إرادة الترجیح و ان اوهمت العبارة غیر ذلک،فقد 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القضاء فی تعارض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الأدلة الدالة علی حجیة البیّنة شاملة لصورة التعارض،فالبیّنتان حجتان متعارضتان لا انهما تتساقطان بالمعارضة،کما أن أدلة حجیة خبر الواحد کذلک شاملة لصور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اعتبار البیّنة لیس من باب السببیة و الموضوعیة کالاصول العملیة،بل من حیث الاماریة و الطریقیة و من باب الظن النوعی،فاذا کان أحد المتعارضین أرجح و أقرب الی احراز الواقع یجب تقدیمه لبناء العقلاء بعد فرض الحجیة حتی حال المعارضة،مضافا الی امکان دعوی ان ذکر الأکثریة</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و الأعدلیة انما هو من باب المثال لمطلق المرجح،و أیضا فحوی الأخبار الواردة فی علاج الأخبار المتعارضة لعدم الفرق بین البیّنة و الخبر فی کون کل منهما من باب الطریقیة،و علی هذا فیمکن التعدی الی سائر المرجحات </w:t>
      </w:r>
      <w:r>
        <w:rPr>
          <w:rStyle w:val="FootnoteAnchor"/>
          <w:rtl w:val="true"/>
        </w:rPr>
        <w:footnoteReference w:id="10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المحرر فی باب تعارض الخبرین أن الترجیح بمطلق المرجح و ما یوجب القرب للواقع و لقوة ظن الاصابة،ممنوع فضلا عن البیّنة،الا ان یکون بمقدار یوجب الوثوق و الاطمینان بمطابقة الراجح و مخالفة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فی باب القضاء من الترجیح بینهما فی التخاصم فی الاملاک </w:t>
      </w:r>
      <w:r>
        <w:rPr>
          <w:rStyle w:val="FootnoteAnchor"/>
          <w:rtl w:val="true"/>
        </w:rPr>
        <w:footnoteReference w:id="1078"/>
      </w:r>
      <w:r>
        <w:rPr>
          <w:rFonts w:ascii="IRNazanin" w:hAnsi="IRNazanin" w:eastAsia="IRNazanin"/>
          <w:color w:val="111111"/>
          <w:sz w:val="28"/>
          <w:sz w:val="28"/>
          <w:szCs w:val="28"/>
          <w:rtl w:val="true"/>
          <w:lang w:bidi="fa-IR"/>
        </w:rPr>
        <w:t>، فقد یقرب دلالته علی ذلک مطلقا بعد ورود بعضه فی التخاصم فی النسب و الزوجیة و الدین و عموم بعض ما ورد من غیر تقیید بمورد،و لذا عمم فی الکلمات فی دعاوی العقود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الدعوی لا تفصل بالبیّنة الراجحة بل بالاستحلاف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بمضر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تعیین المنکر انما یتم بمطابقة قوله للامارة أو الاصل، و بعبارة اخری ان عدم کون شیء میزانا فی باب القضاء لا یعنی عدم حجیته فی نفسه فی غیر باب الخصومة،و لذا یعین به من یقدم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قول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لم یکن حجة فی نفسه لما عین به</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bookmarkStart w:id="1162" w:name="pg13747_165517"/>
    </w:p>
    <w:p>
      <w:pPr>
        <w:pStyle w:val="BookText"/>
        <w:rPr/>
      </w:pPr>
      <w:bookmarkEnd w:id="1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الکریة تثبت بالعلم و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ثبوتها بقول صاحب الید 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یخلو عن اشکال،کما أن فی اخبار العدل الواحد أیضا اشکالا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بعضها من تعیین الحالف بالقرعة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یقید بما دل علی القرعة عند تساوی البینتین فی المزایا،بل ان القرعة فی صورة التساوی تدل علی عدم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یستشکل فی التعدی عن باب القضاء مع کل ما تقدم تقریبه،بأن الترجیح لیس أمرا ارتکازیا کأصل حجیة البیّنة فلا ترفع الید عن خصوصیة باب القضاء کما لا عموم فیه یشمل غیر باب القضاء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تعیین المنکر لیس بمیزان قضائی بل بالامارات و الاصول العامة حجیتها فی الابواب،و بعد تعیین موضوعی باب القضاء المنکر و المدعی تجری موازین ذلک الباب،و کذلک الحال فی المتداعیین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اجراء الترجیح بین البینتین فی تحدید موضوع باب القضاء أقوی شهادة علی العموم لغیر باب القضاء من اصل حجیة البیّنة التی تجری کمیزان فی طرف المحمول فی باب القضاء،کما مرّ تقریبه فی الوجه الثالث من ادلة اعتبارها</w:t>
      </w:r>
      <w:r>
        <w:rPr>
          <w:rFonts w:eastAsia="IRNazanin" w:cs="IRNazanin"/>
          <w:color w:val="111111"/>
          <w:sz w:val="28"/>
          <w:szCs w:val="28"/>
          <w:rtl w:val="true"/>
          <w:lang w:bidi="fa-IR"/>
        </w:rPr>
        <w:t>.</w:t>
      </w:r>
    </w:p>
    <w:p>
      <w:pPr>
        <w:pStyle w:val="Heading6"/>
        <w:numPr>
          <w:ilvl w:val="5"/>
          <w:numId w:val="1"/>
        </w:numPr>
        <w:rPr/>
      </w:pPr>
      <w:bookmarkStart w:id="1163" w:name="__RefHeading___Toc1802976_1468164448"/>
      <w:bookmarkStart w:id="1164" w:name="_Toc452"/>
      <w:bookmarkEnd w:id="1163"/>
      <w:r>
        <w:rPr>
          <w:rtl w:val="true"/>
        </w:rPr>
        <w:t>طرق ثبوت الکریة</w:t>
      </w:r>
      <w:bookmarkEnd w:id="1164"/>
    </w:p>
    <w:p>
      <w:pPr>
        <w:pStyle w:val="BookText"/>
        <w:rPr/>
      </w:pPr>
      <w:r>
        <w:rPr>
          <w:rFonts w:ascii="IRNazanin" w:hAnsi="IRNazanin" w:eastAsia="IRNazanin"/>
          <w:color w:val="111111"/>
          <w:sz w:val="28"/>
          <w:sz w:val="28"/>
          <w:szCs w:val="28"/>
          <w:rtl w:val="true"/>
          <w:lang w:bidi="fa-IR"/>
        </w:rPr>
        <w:t>لاطلاق الوجوه المتقدمة لکافة موضوعات الابواب إلا ما خرج بالدلیل، کما تقدم و کذا الحال فی 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عموم البناء العقلائی المتقدم الممضی من الشارع،و هو الرجوع</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bookmarkStart w:id="1165" w:name="pg13747_165518"/>
    </w:p>
    <w:p>
      <w:pPr>
        <w:pStyle w:val="BookText"/>
        <w:rPr/>
      </w:pPr>
      <w:bookmarkEnd w:id="1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الماء النجس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الضرورة،و یجوز فی احکام و أحوال العین و الشیء الی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قیام السیرة و البناء المزبور الفعلی فی المقام بعد ندرة المیاه فی بیئة عصر الصدور،و السیرة الارتکازیة الشأنیة غیر مفیدة بعد عدم تحققها فلا یکشف عدم الردع عن إمضاءها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البناء و السیرة تارة تقوم علی منشأ کلی وسیع،غایة الأمر هو متحقق و له تطبیق فی موارد معدودة بحسب الحاجات العقلائیة،فعدم الردع لا بد أن ینصب بلحاظ الأمر الکلی و التطبیقات الجزئیة،لأن النکتة فی بنائهم هی الامر الکلی بالأصالة لا الجزئیات،و اخری تقوم علی منشأ أضیق صنفی فحینئذ لا یمکن تجرید الخصوصیة عن المقدار الممضی بعدم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البناء المزبور و کذا ما تقدم من أدلة الامضاء هی فی موارد التی لا یعرف حال الشیء إلا من قبل ذی الید،أو یعرف بعسر و حرج،لا فی الموارد التی یمکن استعلام الحال کما فی الکریة</w:t>
      </w:r>
      <w:r>
        <w:rPr>
          <w:rFonts w:eastAsia="IRNazanin" w:cs="IRNazanin"/>
          <w:color w:val="111111"/>
          <w:sz w:val="28"/>
          <w:szCs w:val="28"/>
          <w:rtl w:val="true"/>
          <w:lang w:bidi="fa-IR"/>
        </w:rPr>
        <w:t>.</w:t>
      </w:r>
    </w:p>
    <w:p>
      <w:pPr>
        <w:pStyle w:val="Heading6"/>
        <w:numPr>
          <w:ilvl w:val="5"/>
          <w:numId w:val="1"/>
        </w:numPr>
        <w:rPr/>
      </w:pPr>
      <w:bookmarkStart w:id="1166" w:name="__RefHeading___Toc1802978_1468164448"/>
      <w:bookmarkStart w:id="1167" w:name="_Toc453"/>
      <w:bookmarkEnd w:id="1166"/>
      <w:r>
        <w:rPr>
          <w:rtl w:val="true"/>
        </w:rPr>
        <w:t>حرمة شرب النجس</w:t>
      </w:r>
      <w:bookmarkEnd w:id="1167"/>
    </w:p>
    <w:p>
      <w:pPr>
        <w:pStyle w:val="BookText"/>
        <w:rPr/>
      </w:pPr>
      <w:r>
        <w:rPr>
          <w:rFonts w:ascii="IRNazanin" w:hAnsi="IRNazanin" w:eastAsia="IRNazanin"/>
          <w:color w:val="111111"/>
          <w:sz w:val="28"/>
          <w:sz w:val="28"/>
          <w:szCs w:val="28"/>
          <w:rtl w:val="true"/>
          <w:lang w:bidi="fa-IR"/>
        </w:rPr>
        <w:t xml:space="preserve">کما فی النواهی الواردة عن شرب الماء المتغیر </w:t>
      </w:r>
      <w:r>
        <w:rPr>
          <w:rStyle w:val="FootnoteAnchor"/>
          <w:rtl w:val="true"/>
        </w:rPr>
        <w:footnoteReference w:id="1083"/>
      </w:r>
      <w:r>
        <w:rPr>
          <w:rFonts w:ascii="IRNazanin" w:hAnsi="IRNazanin" w:eastAsia="IRNazanin"/>
          <w:color w:val="111111"/>
          <w:sz w:val="28"/>
          <w:sz w:val="28"/>
          <w:szCs w:val="28"/>
          <w:rtl w:val="true"/>
          <w:lang w:bidi="fa-IR"/>
        </w:rPr>
        <w:t xml:space="preserve">،أو الملاقی للنجاسة </w:t>
      </w:r>
      <w:r>
        <w:rPr>
          <w:rStyle w:val="FootnoteAnchor"/>
          <w:rtl w:val="true"/>
        </w:rPr>
        <w:footnoteReference w:id="1084"/>
      </w:r>
      <w:r>
        <w:rPr>
          <w:rFonts w:ascii="Amiri" w:hAnsi="Amiri" w:eastAsia="Amiri" w:cs="Amiri"/>
          <w:color w:val="111111"/>
          <w:sz w:val="28"/>
          <w:sz w:val="28"/>
          <w:szCs w:val="28"/>
          <w:rtl w:val="true"/>
          <w:lang w:bidi="ar-SA"/>
        </w:rPr>
        <w:t xml:space="preserve">،و الامر بإراقة المضاف المتنجس </w:t>
      </w:r>
      <w:r>
        <w:rPr>
          <w:rStyle w:val="FootnoteAnchor"/>
          <w:rtl w:val="true"/>
        </w:rPr>
        <w:footnoteReference w:id="1085"/>
      </w:r>
      <w:r>
        <w:rPr>
          <w:rFonts w:ascii="IRNazanin" w:hAnsi="IRNazanin" w:eastAsia="IRNazanin"/>
          <w:color w:val="111111"/>
          <w:sz w:val="28"/>
          <w:sz w:val="28"/>
          <w:szCs w:val="28"/>
          <w:rtl w:val="true"/>
          <w:lang w:bidi="fa-IR"/>
        </w:rPr>
        <w:t>،و النهی عن استعمال اوانی</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bookmarkStart w:id="1168" w:name="pg13747_165519"/>
    </w:p>
    <w:p>
      <w:pPr>
        <w:pStyle w:val="BookText"/>
        <w:rPr/>
      </w:pPr>
      <w:bookmarkEnd w:id="1168"/>
      <w:r>
        <w:rPr>
          <w:rFonts w:ascii="IRNazanin" w:hAnsi="IRNazanin" w:eastAsia="IRNazanin"/>
          <w:color w:val="111111"/>
          <w:sz w:val="28"/>
          <w:sz w:val="28"/>
          <w:szCs w:val="28"/>
          <w:rtl w:val="true"/>
          <w:lang w:bidi="fa-IR"/>
        </w:rPr>
        <w:t>سقیه للحیوانات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الخمر </w:t>
      </w:r>
      <w:r>
        <w:rPr>
          <w:rStyle w:val="FootnoteAnchor"/>
          <w:rtl w:val="true"/>
        </w:rPr>
        <w:footnoteReference w:id="1086"/>
      </w:r>
      <w:r>
        <w:rPr>
          <w:rFonts w:ascii="IRNazanin" w:hAnsi="IRNazanin" w:eastAsia="IRNazanin"/>
          <w:color w:val="111111"/>
          <w:sz w:val="28"/>
          <w:sz w:val="28"/>
          <w:szCs w:val="28"/>
          <w:rtl w:val="true"/>
          <w:lang w:bidi="fa-IR"/>
        </w:rPr>
        <w:t xml:space="preserve">،و الامر بغسل الاوانی القذرة کی یسوغ استعمالها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الطائفة شاملة للمتنجس بالواسطة الثانیة و الثالثة کما تقدم فی انفعال المضاف و الماء المطلق القلیل،نعم یسوغ فی الاضطرار لعموم المستفیضة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اضطر إلیه ابن آدم فقد احله اللّه</w:t>
      </w:r>
      <w:r>
        <w:rPr>
          <w:rFonts w:eastAsia="IRNazanin" w:cs="IRNazanin"/>
          <w:color w:val="111111"/>
          <w:sz w:val="28"/>
          <w:szCs w:val="28"/>
          <w:rtl w:val="true"/>
          <w:lang w:bidi="fa-IR"/>
        </w:rPr>
        <w:t>».</w:t>
      </w:r>
    </w:p>
    <w:p>
      <w:pPr>
        <w:pStyle w:val="Heading6"/>
        <w:numPr>
          <w:ilvl w:val="5"/>
          <w:numId w:val="1"/>
        </w:numPr>
        <w:rPr/>
      </w:pPr>
      <w:bookmarkStart w:id="1169" w:name="__RefHeading___Toc1802980_1468164448"/>
      <w:bookmarkStart w:id="1170" w:name="_Toc454"/>
      <w:bookmarkEnd w:id="1169"/>
      <w:r>
        <w:rPr>
          <w:rtl w:val="true"/>
        </w:rPr>
        <w:t>سقی المسکر للحیوانات</w:t>
      </w:r>
      <w:bookmarkEnd w:id="1170"/>
    </w:p>
    <w:p>
      <w:pPr>
        <w:pStyle w:val="BookText"/>
        <w:rPr/>
      </w:pPr>
      <w:r>
        <w:rPr>
          <w:rFonts w:ascii="IRNazanin" w:hAnsi="IRNazanin" w:eastAsia="IRNazanin"/>
          <w:color w:val="111111"/>
          <w:sz w:val="28"/>
          <w:sz w:val="28"/>
          <w:szCs w:val="28"/>
          <w:rtl w:val="true"/>
          <w:lang w:bidi="fa-IR"/>
        </w:rPr>
        <w:t>کما فی روایة زکریا بن آدم قال 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قطرة خمر أو نبیذ مسکر قطرت فی قدر فیه لحم کثیر و مرق کثیر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المرق أو یطعمه أهل الذمة أو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البهیمة البقرة و غیرها تسقی أو تطعم ما لا یحل للمسلم أکله أو شربه أ یکره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یکره ذلک</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،الظاهر فی الکراهة لمقابلتها بما لا یحل،بل شاملة لاعیان النجاسة کالخمر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یحمل صحیح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الحبل یکون من شعر الخنزیر یستقی به الماء من البئر،هل یتوضأ من ذلک الماء؟قال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،و خبره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جلد الخنزیر یجعل دلوا یستقی به الماء؟قال لا بأس</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bookmarkStart w:id="1171" w:name="pg13747_165520"/>
    </w:p>
    <w:p>
      <w:pPr>
        <w:pStyle w:val="BookText"/>
        <w:rPr/>
      </w:pPr>
      <w:bookmarkEnd w:id="1171"/>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للأطفال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کونه مقتضی الأصل</w:t>
      </w:r>
      <w:r>
        <w:rPr>
          <w:rFonts w:eastAsia="IRNazanin" w:cs="IRNazanin"/>
          <w:color w:val="111111"/>
          <w:sz w:val="28"/>
          <w:szCs w:val="28"/>
          <w:rtl w:val="true"/>
          <w:lang w:bidi="fa-IR"/>
        </w:rPr>
        <w:t>.</w:t>
      </w:r>
    </w:p>
    <w:p>
      <w:pPr>
        <w:pStyle w:val="Heading6"/>
        <w:numPr>
          <w:ilvl w:val="5"/>
          <w:numId w:val="1"/>
        </w:numPr>
        <w:rPr/>
      </w:pPr>
      <w:bookmarkStart w:id="1172" w:name="__RefHeading___Toc1802982_1468164448"/>
      <w:bookmarkStart w:id="1173" w:name="_Toc455"/>
      <w:bookmarkEnd w:id="1172"/>
      <w:r>
        <w:rPr>
          <w:rtl w:val="true"/>
        </w:rPr>
        <w:t>سقی الاطفال الماء النجس</w:t>
      </w:r>
      <w:bookmarkEnd w:id="1173"/>
    </w:p>
    <w:p>
      <w:pPr>
        <w:pStyle w:val="BookText"/>
        <w:rPr/>
      </w:pPr>
      <w:r>
        <w:rPr>
          <w:rFonts w:ascii="IRNazanin" w:hAnsi="IRNazanin" w:eastAsia="IRNazanin"/>
          <w:color w:val="111111"/>
          <w:sz w:val="28"/>
          <w:sz w:val="28"/>
          <w:szCs w:val="28"/>
          <w:rtl w:val="true"/>
          <w:lang w:bidi="fa-IR"/>
        </w:rPr>
        <w:t>فصّل الماتن فی فصل احکام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کان من جهة نجاسة ایدیهم و أبدانهم فجعله ظاهر الجواز،و بین ما کان من سبب سابق فقوی جوازه و ان کان الاحوط ترکه،و فی فصل قضاء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بین ما یکون مضرا لهم و ما علم من الشارع إرادة عدم وجوده و بین المتنجسات و لبس الحریر و الذهب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اطعمة و اشربة مجمع البرهان بعد ما ذکر کراهة سقی الدواب المسکر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علیه الاطفال فانهم و ان لم یکونوا مکلفین بالفعل،و لکن یصیرون مکلّفین و یتعودون،و الناس مکلفون باجراء احکام المکلفین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استدل بما ورد من النهی عن سقی الاطفال المسکر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الاحری تنقیح الحال فی سقی المتنجسات للمکلفین بالتسبیب فیلاحظ بعد ذلک شمول الأدلة للاطفال أو قیام دلیل مخصص فیهم</w:t>
      </w:r>
      <w:r>
        <w:rPr>
          <w:rFonts w:eastAsia="IRNazanin" w:cs="IRNazanin"/>
          <w:color w:val="111111"/>
          <w:sz w:val="28"/>
          <w:szCs w:val="28"/>
          <w:rtl w:val="true"/>
          <w:lang w:bidi="fa-IR"/>
        </w:rPr>
        <w:t>.</w:t>
      </w:r>
    </w:p>
    <w:p>
      <w:pPr>
        <w:pStyle w:val="Heading6"/>
        <w:numPr>
          <w:ilvl w:val="5"/>
          <w:numId w:val="1"/>
        </w:numPr>
        <w:rPr/>
      </w:pPr>
      <w:bookmarkStart w:id="1174" w:name="__RefHeading___Toc1802984_1468164448"/>
      <w:bookmarkStart w:id="1175" w:name="_Toc456"/>
      <w:bookmarkEnd w:id="1174"/>
      <w:r>
        <w:rPr>
          <w:rtl w:val="true"/>
        </w:rPr>
        <w:t>حرمة التسبیب لفعل الحرام</w:t>
      </w:r>
      <w:bookmarkEnd w:id="1175"/>
    </w:p>
    <w:p>
      <w:pPr>
        <w:pStyle w:val="Heading6"/>
        <w:numPr>
          <w:ilvl w:val="5"/>
          <w:numId w:val="1"/>
        </w:numPr>
        <w:rPr/>
      </w:pPr>
      <w:bookmarkStart w:id="1176" w:name="__RefHeading___Toc1802986_1468164448"/>
      <w:bookmarkStart w:id="1177" w:name="_Toc457"/>
      <w:bookmarkEnd w:id="1176"/>
      <w:r>
        <w:rPr>
          <w:rtl w:val="true"/>
        </w:rPr>
        <w:t>اشارة</w:t>
      </w:r>
      <w:bookmarkEnd w:id="1177"/>
    </w:p>
    <w:p>
      <w:pPr>
        <w:pStyle w:val="BookText"/>
        <w:rPr/>
      </w:pPr>
      <w:r>
        <w:rPr>
          <w:rFonts w:ascii="IRNazanin" w:hAnsi="IRNazanin" w:eastAsia="IRNazanin"/>
          <w:color w:val="111111"/>
          <w:sz w:val="28"/>
          <w:sz w:val="28"/>
          <w:szCs w:val="28"/>
          <w:rtl w:val="true"/>
          <w:lang w:bidi="fa-IR"/>
        </w:rPr>
        <w:t>فقد استدل لعموم حرمة التسبیب لفعل الحرام الواقعی من الغیر و ان کان معذورا للجهل و نحوه</w:t>
      </w:r>
      <w:r>
        <w:rPr>
          <w:rFonts w:eastAsia="IRNazanin" w:cs="IRNazanin"/>
          <w:color w:val="111111"/>
          <w:sz w:val="28"/>
          <w:szCs w:val="28"/>
          <w:rtl w:val="true"/>
          <w:lang w:bidi="fa-IR"/>
        </w:rPr>
        <w:t>:</w:t>
      </w:r>
    </w:p>
    <w:p>
      <w:pPr>
        <w:pStyle w:val="Heading6"/>
        <w:numPr>
          <w:ilvl w:val="5"/>
          <w:numId w:val="1"/>
        </w:numPr>
        <w:rPr/>
      </w:pPr>
      <w:bookmarkStart w:id="1178" w:name="__RefHeading___Toc1802988_1468164448"/>
      <w:bookmarkStart w:id="1179" w:name="_Toc458"/>
      <w:bookmarkEnd w:id="1178"/>
      <w:r>
        <w:rPr>
          <w:rtl w:val="true"/>
        </w:rPr>
        <w:t>أولا</w:t>
      </w:r>
      <w:r>
        <w:rPr>
          <w:rtl w:val="true"/>
        </w:rPr>
        <w:t>:</w:t>
      </w:r>
      <w:r>
        <w:rPr>
          <w:rtl w:val="true"/>
        </w:rPr>
        <w:t xml:space="preserve">بما ورد من الأمر بالاعلام فی بیع الدهن المتنجس </w:t>
      </w:r>
      <w:r>
        <w:rPr>
          <w:rtl w:val="true"/>
        </w:rPr>
        <w:t>:</w:t>
      </w:r>
      <w:bookmarkEnd w:id="1179"/>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ففی موثقة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الفأرة تقع فی السمن أو فی الزیت فتموت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جامدا فتطرحها و ما حولها و یؤکل ما بقی و ان کان ذائبا فاسرج به و أعلمهم اذا 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معاویة بن وهب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جرذ مات فی زیت ما تقول فی بیع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بیّنه لمن اشتراه لیستصبح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اسماعیل بن عبد الخالق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سعید الأعرج السمان و انا حاضر عن الزیت و السمن و العسل تقع فیه الفأرة فتموت کیف یصنع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الزیت فلا تبعه الا لمن تبین له فیبتاع للسراج و أما الاکل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یتم الاستدلال بها بعد نفی احتمال شرطیة البیع بذلک،و احتمال ارشادیة الاعلام،لا سیما و ان مصحح اسماعیل یظهر منه أن الاعلام کی یتم به قصد المنفعة المحللة من البیع،و إلا لکان المشتری قاصدا للمنفعة المحرمة فیکون أکل البائع للثمن أکلا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علی نمط ما ورد فی بیع لحم المیتة </w:t>
      </w:r>
      <w:r>
        <w:rPr>
          <w:rStyle w:val="FootnoteAnchor"/>
          <w:rtl w:val="true"/>
        </w:rPr>
        <w:footnoteReference w:id="1093"/>
      </w:r>
      <w:r>
        <w:rPr>
          <w:rFonts w:ascii="IRNazanin" w:hAnsi="IRNazanin" w:eastAsia="IRNazanin"/>
          <w:color w:val="111111"/>
          <w:sz w:val="28"/>
          <w:sz w:val="28"/>
          <w:szCs w:val="28"/>
          <w:rtl w:val="true"/>
          <w:lang w:bidi="fa-IR"/>
        </w:rPr>
        <w:t>ان جوازه مخصوص بیعه علی من یستحلّه و نظیر ما ورد فی بیع المغنیة،لا سیّما اذا کانت مالیة السمن و الدهن الطاهر متفاوتة مع المتنجس المستعمل للاسراج کما هو الغالب،فان تبیان ذلک کی لا یحصل التقابل بین الثمن المرتفع و العین بلحاظ منفعة الأکل التی هی محرمة،أو انه للارشاد کی لا یحصل غش و تدلیس محرم</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لکن الصحیح مع ذلک دلالتها علی الوجوب النفسی،بمعنی أن جواز التسلیط بالبیع أو بغیره مشروط بالاعلام کی لا یحصل تسبیب للوقوع فی الفعل المحرم،و ذلک لأن الأمر بالاعلام مطلق حتی لصورة کون القیمة معادلة لقیمة الدهن المتنجس،حیث أن المعاملة لا تکون حینئذ اکلا للمال بالباطل،إذ المقابلة فی الواقع فیها بین العین بلحاظ المنفعة المحللة و هی الاسراج و الثمن،و لیس التقابل بهذا المعنی قصدیا کی یحتاج الی اعلام الطرف کی یلحظه فی قصده و انشاءه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فالمدار فی المقابلة کون القیمة متناسبة و متعادلة مع العین بلحاظ أیّة منفعة فیها،لا أن التقابل المزبور قصدی،کی ترجع حقیقة البیع الی الإجارة،أو الی التملیک المطلق لبعض منافع العین دون اخری،فاطلاق الامر للصورة المزبورة مع انتفاء الاکل للمال بالباطل و انتفاء التدلیس و ظهور الأمر الاولی فی المولویة، ظاهر فی التخلص عن التسبیب للحرام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مصحح اسماعیل المزبور المقابلة مع الجهة المحللة المشروطة فی صحة البیع تستفاد من ذیل الاستثناء فی الروایة،و أما صدر الاستثناء و هو التقیید بالتبین فهو علی ظهوره فی بقیة الروایات،و إلا فلا تفرع بین المقابلة و التبین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المدخول للام الغایة فی المطلوبیة زائدا علی التبیان و الاعلام بل هو غایة لهما و هذا لا یتناسب مع الاحتمالین الآخرین،إذ المهم فی الاحتمالین المزبورین صحة البیع و انتفاء التدلیس،و ظاهر أن الاستصباح لیس مطلوبا فی نفسه بل هو کنایة عن عدم ارتکاب الحرام الواقعی</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bookmarkStart w:id="1180" w:name="pg13747_165523"/>
    </w:p>
    <w:p>
      <w:pPr>
        <w:pStyle w:val="BookText"/>
        <w:rPr/>
      </w:pPr>
      <w:bookmarkEnd w:id="1180"/>
      <w:r>
        <w:rPr>
          <w:rFonts w:ascii="IRNazanin" w:hAnsi="IRNazanin" w:eastAsia="IRNazanin"/>
          <w:color w:val="111111"/>
          <w:sz w:val="28"/>
          <w:sz w:val="28"/>
          <w:szCs w:val="28"/>
          <w:rtl w:val="true"/>
          <w:lang w:bidi="fa-IR"/>
        </w:rPr>
        <w:t>و هو أکل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ظهور موثقة أبی بصیر فی الاعلام و لو متأخرا عن البیع،و هو لا یتناسب مع الاحتمال الثانی کما لا یخفی حیث أن تعیین و معادلة القیمة لا بد منها قبل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المقدار المستفاد من الروایات عدم جواز التسبیب لأکل و شرب الحرام و المتنجس بعین النجس أو بالواسطة بعد ما تقدم فی انفعال المضاف بلا خصوصیة للدهن و السمن و الزیت،و أما قاعدة کلیة فی حرمة التسبیب للحرام الواقعی مطلقا،فبمقدار الاشعار لا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التعمیم الأول ما ورد فی تخصیص بیع المیتة أو اللحم الحلال المخلوط بها بالمستحل لها </w:t>
      </w:r>
      <w:r>
        <w:rPr>
          <w:rStyle w:val="FootnoteAnchor"/>
          <w:rtl w:val="true"/>
        </w:rPr>
        <w:footnoteReference w:id="1094"/>
      </w:r>
      <w:r>
        <w:rPr>
          <w:rFonts w:ascii="IRNazanin" w:hAnsi="IRNazanin" w:eastAsia="IRNazanin"/>
          <w:color w:val="111111"/>
          <w:sz w:val="28"/>
          <w:sz w:val="28"/>
          <w:szCs w:val="28"/>
          <w:rtl w:val="true"/>
          <w:lang w:bidi="fa-IR"/>
        </w:rPr>
        <w:t xml:space="preserve">،و ما ورد من التخصیص کذلک فی بیع العجین النجس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1" w:name="__RefHeading___Toc1802990_1468164448"/>
      <w:bookmarkStart w:id="1182" w:name="_Toc459"/>
      <w:bookmarkEnd w:id="1181"/>
      <w:r>
        <w:rPr>
          <w:rtl w:val="true"/>
        </w:rPr>
        <w:t>ثانیا</w:t>
      </w:r>
      <w:r>
        <w:rPr>
          <w:rtl w:val="true"/>
        </w:rPr>
        <w:t>:</w:t>
      </w:r>
      <w:r>
        <w:rPr>
          <w:rtl w:val="true"/>
        </w:rPr>
        <w:t>بالملازمة بین جعل حرمة الفعل مباشرة و حرمته بالتسبیب،</w:t>
      </w:r>
      <w:bookmarkEnd w:id="1182"/>
    </w:p>
    <w:p>
      <w:pPr>
        <w:pStyle w:val="BookText"/>
        <w:rPr/>
      </w:pPr>
      <w:r>
        <w:rPr>
          <w:rFonts w:ascii="IRNazanin" w:hAnsi="IRNazanin" w:eastAsia="IRNazanin"/>
          <w:color w:val="111111"/>
          <w:sz w:val="28"/>
          <w:sz w:val="28"/>
          <w:szCs w:val="28"/>
          <w:rtl w:val="true"/>
          <w:lang w:bidi="fa-IR"/>
        </w:rPr>
        <w:t>لا التلازم بین خصوص حرمة الفعل علی المسبب مباشرة و حرمته علیه بالتسبیب للغیر، و لا بین خصوص حرمة الفعل فی الواقع علی المسبب له الجاهل بمباشرته و حرمته علی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یتأتی الاشکال فی الأول بأن حرمة الفعل الصادر من نفس المکلف لا تلازم حرمة التسبیب للصدور من الغیر فیما اذا کان المکلف موردا للفعل کالشرب و هو غیر فعل التسبیب و اشراب الغیر الجاهل،و فی الثانی أن حرمة</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التسبیب للفعل غیر المنجز حرمته علی المسبب له ممنوعة بعد معذوریة المسبب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التلازم المدعی هو أن جعل حرمة الفعل دال علی وجود الملاک الملزم و الغرض المهم لدی الشارع،و أن المسبب له و ان کان معذورا لجهله و لکن الحرمة الواقعیة المجعولة فعلیة بفعلیة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فیلازم ذلک حرمة تسبیب وقوع الفعل من المسبب له،بعد کونه تفویتا لغرض الشارع و ملاکه،و هذا مآل وجه الشیخ فی مکاسبه بقبح تفویت الغرض، و هذا تام فیما لم یکن العلم قیدا فی الحکم و فیما لم یتبدل عنوان الفعل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الفرق بین دائرة هذا الدلیل و الدلیل الأول فانه أعم یشمل مطلق التسلیط و المعرضیة بخلاف الثانی فانه فی خصوص التسبیب و الاسناد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بوجوه اخری غیر ناهضة لکنها مؤیدة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فی من أفتی بغیر علم لحقه وزر من عمل بفتیاه </w:t>
      </w:r>
      <w:r>
        <w:rPr>
          <w:rStyle w:val="FootnoteAnchor"/>
          <w:rtl w:val="true"/>
        </w:rPr>
        <w:footnoteReference w:id="1096"/>
      </w:r>
      <w:r>
        <w:rPr>
          <w:rFonts w:ascii="IRNazanin" w:hAnsi="IRNazanin" w:eastAsia="IRNazanin"/>
          <w:color w:val="111111"/>
          <w:sz w:val="28"/>
          <w:sz w:val="28"/>
          <w:szCs w:val="28"/>
          <w:rtl w:val="true"/>
          <w:lang w:bidi="fa-IR"/>
        </w:rPr>
        <w:t>،اذا فسّر بمعنی الوزر الذی یتحمله العامل لو کان ملتفتا غیر معذور و إلا لکان من باب من سنّ سنّة سیئة أو الاعانة علی الأثم و هو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من أن من صلی بقوم فکان فی صلواتهم تقصیر الا کان علیه اوزارهم </w:t>
      </w:r>
      <w:r>
        <w:rPr>
          <w:rStyle w:val="FootnoteAnchor"/>
          <w:rtl w:val="true"/>
        </w:rPr>
        <w:footnoteReference w:id="1097"/>
      </w:r>
      <w:r>
        <w:rPr>
          <w:rFonts w:ascii="IRNazanin" w:hAnsi="IRNazanin" w:eastAsia="IRNazanin"/>
          <w:color w:val="111111"/>
          <w:sz w:val="28"/>
          <w:sz w:val="28"/>
          <w:szCs w:val="28"/>
          <w:rtl w:val="true"/>
          <w:lang w:bidi="fa-IR"/>
        </w:rPr>
        <w:t>،بناء علی تفسیره کما سبق فیما لو کانوا ملتفتین غیر معذورین،و بما</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bookmarkStart w:id="1183" w:name="pg13747_165525"/>
    </w:p>
    <w:p>
      <w:pPr>
        <w:pStyle w:val="BookText"/>
        <w:rPr/>
      </w:pPr>
      <w:bookmarkEnd w:id="1183"/>
      <w:r>
        <w:rPr>
          <w:rFonts w:ascii="IRNazanin" w:hAnsi="IRNazanin" w:eastAsia="IRNazanin"/>
          <w:color w:val="111111"/>
          <w:sz w:val="28"/>
          <w:sz w:val="28"/>
          <w:szCs w:val="28"/>
          <w:rtl w:val="true"/>
          <w:lang w:bidi="fa-IR"/>
        </w:rPr>
        <w:t xml:space="preserve">ورد من تشدید حرمة سقی الاطفال المسکر </w:t>
      </w:r>
      <w:r>
        <w:rPr>
          <w:rStyle w:val="FootnoteAnchor"/>
          <w:rtl w:val="true"/>
        </w:rPr>
        <w:footnoteReference w:id="1098"/>
      </w:r>
      <w:r>
        <w:rPr>
          <w:rFonts w:ascii="IRNazanin" w:hAnsi="IRNazanin" w:eastAsia="IRNazanin"/>
          <w:color w:val="111111"/>
          <w:sz w:val="28"/>
          <w:sz w:val="28"/>
          <w:szCs w:val="28"/>
          <w:rtl w:val="true"/>
          <w:lang w:bidi="fa-IR"/>
        </w:rPr>
        <w:t>،و هو لا ریب فیه فیما کان الفعل الحرام من هذه الدرجة من 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الدلیل الأول هو الاطلاق حتی للاطفال،بمعنی منع التسبیب لصرفه فی أکلهم للمتنجس و ان کان المشتری عاقلا بالغا یشتریه لأجلهم،و أما الدلیل الثانی فبناء علی رفع خصوص المنجزیة و العقوبة من حدیث رفع القلم و انه معنی الکلفة لا اصل الإرادة التشریعیة و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فیعم الممیز بنفس الدلالة الالتزامیة لا من باب الایقاع المحرم علی الولی للطفل فی المفسدة کی یتأمل فی درجة المفسدة،و اما غیر الممیز فلا فضلا عما لو بنی علی رفع التشریع بحدیث القلم،و لا یخفی مقدار الاشعار و التأیید من الوجه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القاعدة و أما الادلة الخاصة فباطلاق الأمر بإراقة الماء المتنجس فی الروایات،و اطلاق الأمر بإراقة المرق التی تقدمت بعض روایاته و التی استثنت اطعام خصوص أهل الذمة و الکلب دون ذکر للاطفال</w:t>
      </w:r>
      <w:r>
        <w:rPr>
          <w:rFonts w:eastAsia="IRNazanin" w:cs="IRNazanin"/>
          <w:color w:val="111111"/>
          <w:sz w:val="28"/>
          <w:szCs w:val="28"/>
          <w:rtl w:val="true"/>
          <w:lang w:bidi="fa-IR"/>
        </w:rPr>
        <w:t>.</w:t>
      </w:r>
    </w:p>
    <w:p>
      <w:pPr>
        <w:pStyle w:val="Heading6"/>
        <w:numPr>
          <w:ilvl w:val="5"/>
          <w:numId w:val="1"/>
        </w:numPr>
        <w:rPr/>
      </w:pPr>
      <w:bookmarkStart w:id="1184" w:name="__RefHeading___Toc1802992_1468164448"/>
      <w:bookmarkStart w:id="1185" w:name="_Toc460"/>
      <w:bookmarkEnd w:id="1184"/>
      <w:r>
        <w:rPr>
          <w:rtl w:val="true"/>
        </w:rPr>
        <w:t>جواز التسبیب لفعل الحرام</w:t>
      </w:r>
      <w:bookmarkEnd w:id="1185"/>
    </w:p>
    <w:p>
      <w:pPr>
        <w:pStyle w:val="BookText"/>
        <w:rPr/>
      </w:pPr>
      <w:r>
        <w:rPr>
          <w:rFonts w:ascii="IRNazanin" w:hAnsi="IRNazanin" w:eastAsia="IRNazanin"/>
          <w:color w:val="111111"/>
          <w:sz w:val="28"/>
          <w:sz w:val="28"/>
          <w:szCs w:val="28"/>
          <w:rtl w:val="true"/>
          <w:lang w:bidi="fa-IR"/>
        </w:rPr>
        <w:t xml:space="preserve">و فی قبال ذلک استدل للجواز </w:t>
      </w:r>
      <w:r>
        <w:rPr>
          <w:rStyle w:val="FootnoteAnchor"/>
          <w:rtl w:val="true"/>
        </w:rPr>
        <w:footnoteReference w:id="1099"/>
      </w:r>
      <w:r>
        <w:rPr>
          <w:rFonts w:ascii="IRNazanin" w:hAnsi="IRNazanin" w:eastAsia="IRNazanin"/>
          <w:color w:val="111111"/>
          <w:sz w:val="28"/>
          <w:sz w:val="28"/>
          <w:szCs w:val="28"/>
          <w:rtl w:val="true"/>
          <w:lang w:bidi="fa-IR"/>
        </w:rPr>
        <w:t xml:space="preserve">بما ورد من استرضاع أهل الکتاب و المشرکة و الناصبیة </w:t>
      </w:r>
      <w:r>
        <w:rPr>
          <w:rStyle w:val="FootnoteAnchor"/>
          <w:rtl w:val="true"/>
        </w:rPr>
        <w:footnoteReference w:id="1100"/>
      </w:r>
      <w:r>
        <w:rPr>
          <w:rFonts w:ascii="IRNazanin" w:hAnsi="IRNazanin" w:eastAsia="IRNazanin"/>
          <w:color w:val="111111"/>
          <w:sz w:val="28"/>
          <w:sz w:val="28"/>
          <w:szCs w:val="28"/>
          <w:rtl w:val="true"/>
          <w:lang w:bidi="fa-IR"/>
        </w:rPr>
        <w:t>،و بالسیرة القطعیة فی خصوص ما کان سبب النجاسة ایدیهم و أبدانهم دون ما کان سببها سابقا علی تناولهم</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bookmarkStart w:id="1186" w:name="pg13747_165526"/>
    </w:p>
    <w:p>
      <w:pPr>
        <w:pStyle w:val="BookText"/>
        <w:rPr/>
      </w:pPr>
      <w:bookmarkEnd w:id="1186"/>
      <w:r>
        <w:rPr>
          <w:rFonts w:ascii="IRNazanin" w:hAnsi="IRNazanin" w:eastAsia="IRNazanin"/>
          <w:color w:val="111111"/>
          <w:sz w:val="28"/>
          <w:sz w:val="28"/>
          <w:szCs w:val="28"/>
          <w:rtl w:val="true"/>
          <w:lang w:bidi="fa-IR"/>
        </w:rPr>
        <w:t>و یجوز بیعه مع الإعلام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یتأمل فی الاسترضاع المزبور انه من ادخال ذات النجاسة فی الباطن و لا حکم لها،و بعبارة اخری ان الحکم علی ذوات النجاسات فی الباطن بالنجاسة منتف کما یأتی فی بحث النجاسات و أحکامها،و کذلک التنجس بالنجاسات فی البواطن،و فی المقام الفرض أن شرب الحلیب الذی هو من فضلات نجس العین یتم عبر التقام الطفل للثدی فی باطن الفم،فاشبه الخروج من الباطن الی باطن آخر لا الی الخارج،و اذا کانت الحرمة فی السقی و التسبیب فی طول الحکم بالنجاسة فلا موضوع لها فی المقام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جهة الاستخباث و ان کانت الحرمة فی عرض النجاسة،لکنه منتفی فی الحلیب بالنسبة الی الطفل،و لعله لذلک حمل التقیید للاسترضاع المزبور فی الشرائع و النافع و القواعد بالاضطرار،علی استثناء الکراهة 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الواردة فی الاسترضاع المزبور شاملة لغیر المصّ من الثدی و ان کان معنی الرضاع خاصا بالمصّ،هذا مع انه غایة ما یثبت بالاسترضاع تخصیص العموم المتصید السابق فی مورد الرضاع،و لذلک استدل لجواز الرضاع المزبور بالروایات کتخصیص مع نجاسة اللبن فی عبائر الاصحاب</w:t>
      </w:r>
      <w:r>
        <w:rPr>
          <w:rFonts w:eastAsia="IRNazanin" w:cs="IRNazanin"/>
          <w:color w:val="111111"/>
          <w:sz w:val="28"/>
          <w:szCs w:val="28"/>
          <w:rtl w:val="true"/>
          <w:lang w:bidi="fa-IR"/>
        </w:rPr>
        <w:t>.</w:t>
      </w:r>
    </w:p>
    <w:p>
      <w:pPr>
        <w:pStyle w:val="Heading6"/>
        <w:numPr>
          <w:ilvl w:val="5"/>
          <w:numId w:val="1"/>
        </w:numPr>
        <w:rPr/>
      </w:pPr>
      <w:bookmarkStart w:id="1187" w:name="__RefHeading___Toc1802994_1468164448"/>
      <w:bookmarkStart w:id="1188" w:name="_Toc461"/>
      <w:bookmarkEnd w:id="1187"/>
      <w:r>
        <w:rPr>
          <w:rtl w:val="true"/>
        </w:rPr>
        <w:t>جواز بیع الدهن المتنجس مع الاعلام</w:t>
      </w:r>
      <w:bookmarkEnd w:id="1188"/>
    </w:p>
    <w:p>
      <w:pPr>
        <w:pStyle w:val="BookText"/>
        <w:rPr/>
      </w:pPr>
      <w:r>
        <w:rPr>
          <w:rFonts w:ascii="IRNazanin" w:hAnsi="IRNazanin" w:eastAsia="IRNazanin"/>
          <w:color w:val="111111"/>
          <w:sz w:val="28"/>
          <w:sz w:val="28"/>
          <w:szCs w:val="28"/>
          <w:rtl w:val="true"/>
          <w:lang w:bidi="fa-IR"/>
        </w:rPr>
        <w:t>کما تقدم فی بیع الدهن المتنجس مع الاعلام،بل المقام اولی بعد قبوله للتطهیر،و وجدانه للمنفعة المحللة قبل و بعد التطهیر</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bookmarkStart w:id="1189" w:name="pg13747_165527"/>
    </w:p>
    <w:p>
      <w:pPr>
        <w:pStyle w:val="BookText"/>
        <w:rPr/>
      </w:pPr>
      <w:bookmarkEnd w:id="1189"/>
      <w:r>
        <w:rPr>
          <w:rFonts w:ascii="IRNazanin" w:hAnsi="IRNazanin" w:eastAsia="IRNazanin"/>
          <w:color w:val="111111"/>
          <w:sz w:val="28"/>
          <w:sz w:val="28"/>
          <w:szCs w:val="28"/>
          <w:rtl w:val="true"/>
          <w:lang w:bidi="fa-IR"/>
        </w:rPr>
        <w:t>فصل الماء المستعمل فی الوضوء طاهر مطهر من الحدث و الخبث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190" w:name="__RefHeading___Toc1802996_1468164448"/>
      <w:bookmarkStart w:id="1191" w:name="_Toc462"/>
      <w:bookmarkEnd w:id="1190"/>
      <w:r>
        <w:rPr>
          <w:rtl w:val="true"/>
        </w:rPr>
        <w:t>فصل</w:t>
      </w:r>
      <w:r>
        <w:rPr>
          <w:rtl w:val="true"/>
        </w:rPr>
        <w:t>:</w:t>
      </w:r>
      <w:r>
        <w:rPr>
          <w:rtl w:val="true"/>
        </w:rPr>
        <w:t>الماء المستعمل</w:t>
      </w:r>
      <w:bookmarkEnd w:id="1191"/>
    </w:p>
    <w:p>
      <w:pPr>
        <w:pStyle w:val="Heading6"/>
        <w:numPr>
          <w:ilvl w:val="5"/>
          <w:numId w:val="1"/>
        </w:numPr>
        <w:rPr/>
      </w:pPr>
      <w:bookmarkStart w:id="1192" w:name="__RefHeading___Toc1802998_1468164448"/>
      <w:bookmarkStart w:id="1193" w:name="_Toc463"/>
      <w:bookmarkEnd w:id="1192"/>
      <w:r>
        <w:rPr>
          <w:rtl w:val="true"/>
        </w:rPr>
        <w:t>الماء المستعمل فی الوضوء</w:t>
      </w:r>
      <w:bookmarkEnd w:id="1193"/>
    </w:p>
    <w:p>
      <w:pPr>
        <w:pStyle w:val="BookText"/>
        <w:rPr/>
      </w:pPr>
      <w:r>
        <w:rPr>
          <w:rFonts w:ascii="IRNazanin" w:hAnsi="IRNazanin" w:eastAsia="IRNazanin"/>
          <w:color w:val="111111"/>
          <w:sz w:val="28"/>
          <w:sz w:val="28"/>
          <w:szCs w:val="28"/>
          <w:rtl w:val="true"/>
          <w:lang w:bidi="fa-IR"/>
        </w:rPr>
        <w:t>بلا خلاف بیننا،نعم فی المقنعة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الافضل تحری المیاه الطاهرة التی لم تستعمل فی اداء فریضة و لا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مورد البحث أعم من المبیح و غیره و المستحب و الواجب،نعم خصوص وضوء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دخالته فی رفع الحدث الاکبر قد یقال بلحوقه فی الحکم للمستعمل فی الغسل الواجب لعموم الدلیل علی وجه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ذهب من العامة أبی حنیفة الی نجاسته </w:t>
      </w:r>
      <w:r>
        <w:rPr>
          <w:rStyle w:val="FootnoteAnchor"/>
          <w:rtl w:val="true"/>
        </w:rPr>
        <w:footnoteReference w:id="1101"/>
      </w:r>
      <w:r>
        <w:rPr>
          <w:rFonts w:ascii="IRNazanin" w:hAnsi="IRNazanin" w:eastAsia="IRNazanin"/>
          <w:color w:val="111111"/>
          <w:sz w:val="28"/>
          <w:sz w:val="28"/>
          <w:szCs w:val="28"/>
          <w:rtl w:val="true"/>
          <w:lang w:bidi="fa-IR"/>
        </w:rPr>
        <w:t>،و جماعة منهم الی عدم مطهریته مطلقا استظهارا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یبولن أحدکم فی الماء الدائم و لا یغتسل فیه من 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الأول مضافا الی العمومات الأولیة من دون مخصص،روایة</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زرارة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اخذ ما یسقط من وضوئه فیتوضئون به</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،و ان احتمل 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روایة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الماء الذی یتوضأ الرجل به فیغسل به وجهه و یده فی شیء نظیف،فلا بأس ان یأخذه غیره و یتوضأ به</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افضلیة التنزه التی فی المقنعة فقد استدل له فی الحبل المتین بعموم ما فی وسط روایة محمد بن علی بن جعفر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اخذ من الحمام خزفة فحکّ بها جسده فأصابه البرص فلا یلومن إلا نفسه،و من اغتسل من الماء الذی أغتسل فیه فأصابه الجذام فلا یلومنّ إلا نفسه،قال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المدینة یقولون أن فیه شفاء من العین،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کذبوا،یغتسل فیه الجنب من الحرام و الزانی و الناصب الذی هو شرّهما و کل خلق من خلق اللّه ثم یکون فیه شفاء من العین</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من الصدر و الذیل کلاهما أن المورد هو ماء الغسل بل غسالة الحمام لا سیّما الصدر المشتمل علی اصابة البرص،و کأن ما فی وسط الروایة أتی به للتعریض بالعامة المحکی قولهم فی الذیل،هذا مضافا الی عدم صدق الاغتسال علی غسل الوضوء،نعم غیر بعید استفادة الکراهة فی مطلق غسالة الأغسال</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bookmarkStart w:id="1194" w:name="pg13747_165529"/>
    </w:p>
    <w:p>
      <w:pPr>
        <w:pStyle w:val="BookText"/>
        <w:rPr/>
      </w:pPr>
      <w:bookmarkEnd w:id="1194"/>
      <w:r>
        <w:rPr>
          <w:rFonts w:ascii="IRNazanin" w:hAnsi="IRNazanin" w:eastAsia="IRNazanin"/>
          <w:color w:val="111111"/>
          <w:sz w:val="28"/>
          <w:sz w:val="28"/>
          <w:szCs w:val="28"/>
          <w:rtl w:val="true"/>
          <w:lang w:bidi="fa-IR"/>
        </w:rPr>
        <w:t>و کذا المستعمل فی الاغسال المندوبة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المستعمل فی الحدث الأکبر فمع طهارة البدن لا اشکال فی طهارته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رفعه للخبث کالمستعمل فی الوضوء،و لما مرّ فیه،و ان أبدی احتمال الحاقة بالمستعمل فی غسل الجنابة لعموم الدلیل علی وجه آت لا سیّما عند من یقول بعدم جواز استعمال المستعمل فی رفع الحدث فی الوضوء و الغسل المسنون</w:t>
      </w:r>
      <w:r>
        <w:rPr>
          <w:rFonts w:eastAsia="IRNazanin" w:cs="IRNazanin"/>
          <w:color w:val="111111"/>
          <w:sz w:val="28"/>
          <w:szCs w:val="28"/>
          <w:rtl w:val="true"/>
          <w:lang w:bidi="fa-IR"/>
        </w:rPr>
        <w:t>.</w:t>
      </w:r>
    </w:p>
    <w:p>
      <w:pPr>
        <w:pStyle w:val="Heading6"/>
        <w:numPr>
          <w:ilvl w:val="5"/>
          <w:numId w:val="1"/>
        </w:numPr>
        <w:rPr/>
      </w:pPr>
      <w:bookmarkStart w:id="1195" w:name="__RefHeading___Toc1803000_1468164448"/>
      <w:bookmarkStart w:id="1196" w:name="_Toc464"/>
      <w:bookmarkEnd w:id="1195"/>
      <w:r>
        <w:rPr>
          <w:rtl w:val="true"/>
        </w:rPr>
        <w:t>طهارة الماء المستعمل فی الحدث الاکبر</w:t>
      </w:r>
      <w:bookmarkEnd w:id="1196"/>
    </w:p>
    <w:p>
      <w:pPr>
        <w:pStyle w:val="BookText"/>
        <w:rPr/>
      </w:pPr>
      <w:r>
        <w:rPr>
          <w:rFonts w:ascii="IRNazanin" w:hAnsi="IRNazanin" w:eastAsia="IRNazanin"/>
          <w:color w:val="111111"/>
          <w:sz w:val="28"/>
          <w:sz w:val="28"/>
          <w:szCs w:val="28"/>
          <w:rtl w:val="true"/>
          <w:lang w:bidi="fa-IR"/>
        </w:rPr>
        <w:t>لا خلاف فیه إلا ما یظهر من عبارة ابن حمزة فی الوسیلة من عدم جواز ازالة النجاسة به و هی تحتمل نجاسته أو عدم طهوریته مطلقا،و یدل علی الأول العمومات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للثانی بروایة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یغسل به الثوب،أو یغتسل به الرجل من الجنابة،لا یجوز أن یتوضأ منه و اشباهه</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یتوضأ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العام للتنظیف و التطهیر، کما هو مستعمل کثیرا فی الروایات أیضا،و ان استعمل کثیرا فی المعنی الخاص فیها،و یعضده عطف غسالة الجنابة علی غسالة الخبث لیکون عدم جواز التوضؤ حکما لکلیهما و الغسالة من الخبث بناء علی نجاستها لا یزال بها الخبث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یوهن الاستظهار المزبور استعمال التوضؤ فی ذیل الروایة کما یأتی نقله فی المعنی الخاص،مضافا الی أن عطف اشباهه علی التوضؤ المصدر</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bookmarkStart w:id="1197" w:name="pg13747_165530"/>
    </w:p>
    <w:p>
      <w:pPr>
        <w:pStyle w:val="BookText"/>
        <w:rPr/>
      </w:pPr>
      <w:bookmarkEnd w:id="1197"/>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استعماله فی رفع الحدث أیضا و ان کان الاحوط مع المحصل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رجوع الضمیر فی اشباهه الی المصدر المزبور لا الی الضمیر المجرور بمن،دال علی المعنی الخاص و إلا لما کان له اشباه لشموله کل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ضعف السند کما یأتی،و معارضة صحیح علی بن جعفر الآتی الدال علی طهوریته من الحدث فضلا عن الخبث و کذا غیره من الاخبار،بل و خصوص صحیح هشام بن سالم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أغتسل من الجنابة و غیر ذلک فی الکنیف الذی یبال فیه و علیّ نعل سندیة،فأغتسل و علیّ النعل کما هی؟فقال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الماء الذی یسیل من جسدک یصیب اسفل قدمیک، فلا تغسل أسفل قدمیک</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،دال علی طهوریته من الخبث،و مثله صحیح بکر بن کرب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8" w:name="__RefHeading___Toc1803002_1468164448"/>
      <w:bookmarkStart w:id="1199" w:name="_Toc465"/>
      <w:bookmarkEnd w:id="1198"/>
      <w:r>
        <w:rPr>
          <w:rtl w:val="true"/>
        </w:rPr>
        <w:t>مطهریة المستعمل فی الحدث الاکبر</w:t>
      </w:r>
      <w:bookmarkEnd w:id="1199"/>
    </w:p>
    <w:p>
      <w:pPr>
        <w:pStyle w:val="Heading6"/>
        <w:numPr>
          <w:ilvl w:val="5"/>
          <w:numId w:val="1"/>
        </w:numPr>
        <w:rPr/>
      </w:pPr>
      <w:bookmarkStart w:id="1200" w:name="__RefHeading___Toc1803004_1468164448"/>
      <w:bookmarkStart w:id="1201" w:name="_Toc466"/>
      <w:bookmarkEnd w:id="1200"/>
      <w:r>
        <w:rPr>
          <w:rtl w:val="true"/>
        </w:rPr>
        <w:t>اشارة</w:t>
      </w:r>
      <w:bookmarkEnd w:id="1201"/>
    </w:p>
    <w:p>
      <w:pPr>
        <w:pStyle w:val="BookText"/>
        <w:rPr/>
      </w:pPr>
      <w:r>
        <w:rPr>
          <w:rFonts w:ascii="IRNazanin" w:hAnsi="IRNazanin" w:eastAsia="IRNazanin"/>
          <w:color w:val="111111"/>
          <w:sz w:val="28"/>
          <w:sz w:val="28"/>
          <w:szCs w:val="28"/>
          <w:rtl w:val="true"/>
          <w:lang w:bidi="fa-IR"/>
        </w:rPr>
        <w:t xml:space="preserve">و هو المشهور بین المتأخرین خلافا للصدوقین و الشیخین و ابن حمزة و جماعة،و تردد فیه المحقق،و أما العامة فأبو حنیفة و ظاهر مذهب الشافعی و احدی الروایتین عن مالک و أحمد بن حنبل بل ظاهر مذهب الحنابلة و اللیث و الاوزاعی انه غیر مطهر من الحدث و الخبث،نعم ذهب الحسن و عطاء و النخعی و الزهری و مکحول و أهل الظاهر و ثانی الروایات عن مالک و أحمد و ثانی القول للشافعی انه مطهر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bookmarkStart w:id="1202" w:name="pg13747_165531"/>
    </w:p>
    <w:p>
      <w:pPr>
        <w:pStyle w:val="BookText"/>
        <w:rPr/>
      </w:pPr>
      <w:bookmarkEnd w:id="1202"/>
      <w:r>
        <w:rPr>
          <w:rFonts w:ascii="IRNazanin" w:hAnsi="IRNazanin" w:eastAsia="IRNazanin"/>
          <w:color w:val="111111"/>
          <w:sz w:val="28"/>
          <w:sz w:val="28"/>
          <w:szCs w:val="28"/>
          <w:rtl w:val="true"/>
          <w:lang w:bidi="fa-IR"/>
        </w:rPr>
        <w:t>وجود غیره التجنب عنه</w:t>
      </w:r>
      <w:r>
        <w:rPr>
          <w:rFonts w:eastAsia="IRNazanin" w:cs="IRNazanin"/>
          <w:color w:val="111111"/>
          <w:sz w:val="28"/>
          <w:szCs w:val="28"/>
          <w:rtl w:val="true"/>
          <w:lang w:bidi="fa-IR"/>
        </w:rPr>
        <w:t>.</w:t>
      </w:r>
    </w:p>
    <w:p>
      <w:pPr>
        <w:pStyle w:val="Heading6"/>
        <w:numPr>
          <w:ilvl w:val="5"/>
          <w:numId w:val="1"/>
        </w:numPr>
        <w:rPr/>
      </w:pPr>
      <w:bookmarkStart w:id="1203" w:name="__RefHeading___Toc1803006_1468164448"/>
      <w:bookmarkStart w:id="1204" w:name="_Toc467"/>
      <w:bookmarkEnd w:id="1203"/>
      <w:r>
        <w:rPr>
          <w:rtl w:val="true"/>
        </w:rPr>
        <w:t>و عمدة ما یستدل لعدم المطهریة من الحدث</w:t>
      </w:r>
      <w:r>
        <w:rPr>
          <w:rtl w:val="true"/>
        </w:rPr>
        <w:t>:</w:t>
      </w:r>
      <w:bookmarkEnd w:id="1204"/>
    </w:p>
    <w:p>
      <w:pPr>
        <w:pStyle w:val="Heading6"/>
        <w:numPr>
          <w:ilvl w:val="5"/>
          <w:numId w:val="1"/>
        </w:numPr>
        <w:rPr/>
      </w:pPr>
      <w:bookmarkStart w:id="1205" w:name="__RefHeading___Toc1803008_1468164448"/>
      <w:bookmarkStart w:id="1206" w:name="_Toc468"/>
      <w:bookmarkEnd w:id="1205"/>
      <w:r>
        <w:rPr>
          <w:rtl w:val="true"/>
        </w:rPr>
        <w:t>أولا</w:t>
      </w:r>
      <w:r>
        <w:rPr>
          <w:rtl w:val="true"/>
        </w:rPr>
        <w:t>:</w:t>
      </w:r>
      <w:bookmarkEnd w:id="1206"/>
    </w:p>
    <w:p>
      <w:pPr>
        <w:pStyle w:val="BookText"/>
        <w:rPr/>
      </w:pPr>
      <w:r>
        <w:rPr>
          <w:rFonts w:ascii="IRNazanin" w:hAnsi="IRNazanin" w:eastAsia="IRNazanin"/>
          <w:color w:val="111111"/>
          <w:sz w:val="28"/>
          <w:sz w:val="28"/>
          <w:szCs w:val="28"/>
          <w:rtl w:val="true"/>
          <w:lang w:bidi="fa-IR"/>
        </w:rPr>
        <w:t>ما رواه فی التهذیب عن سعد بن عبد اللّه</w:t>
      </w:r>
    </w:p>
    <w:p>
      <w:pPr>
        <w:pStyle w:val="BookText"/>
        <w:rPr/>
      </w:pPr>
      <w:r>
        <w:rPr>
          <w:rFonts w:ascii="IRNazanin" w:hAnsi="IRNazanin" w:eastAsia="IRNazanin"/>
          <w:color w:val="111111"/>
          <w:sz w:val="28"/>
          <w:sz w:val="28"/>
          <w:szCs w:val="28"/>
          <w:rtl w:val="true"/>
          <w:lang w:bidi="fa-IR"/>
        </w:rPr>
        <w:t>عن الحسن بن علی عن أحمد بن هلال عن الحسن بن محبوب عن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یتوضأ بالماء المستعمل؟فقال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یغسل به الثوب،أو یغتسل به الرجل من الجنابة،لا یجوز أن یتوضأ منه،و أشباهه،و أما الماء الذی یتوضأ الرجل به،فیغسل به وجهه،و یده،فی شیء نظیف فلا بأس أن یأخذه غیره و یتوضأ به</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دلت علی اشتراک کل من غسالة الخبث مطلقا و الحدث الأکبر فی عدم رفع الحدث المطلق بها،و التعبیر بالثوب و الجنابة من باب التمثیل،کما ان ذکر عدم جواز التوضی کنایة عن عدم ارتفاع مطلق الحدث بهما،سواء رجع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المصدر المؤول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رجع الی المجرور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الاحتمالین یحتمل التعمیم لوضوء المستحاضة بناء علی دخالته فی رفع الحدث الأکبر و ان التمثیل لمطلق الرافع له،کما یحتمل الجمود علی صورة الغسل لمطلق الاغسال و ان کانت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یتوضأ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جواز مطلق التنظیف و تقدم ضعفه،نعم یظهر من الماتن و غیره فی ماء الاستنجاء أن عدم جواز الوضوء شامل للوضوء و الغسل المسنونین غیر الرافعین للحدث،و هو وجیه</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إلا انه وقع الکلام فی السند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الحسن بن علی انه المشترک بین المهمل و غیره،و أحمد بن هلال انه الضعیف الملعون و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الأقوی الاعتماد علی روایة أحمد بن هلال حال استقامته کما ذکر الشیخ فی العدة من اعتماد الطائفة کذلک،و الوجه فی ذلک أن اللعن و الذم الشدید الصادر منه علیه السلام،الظاهر منه انه صادر من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 النجاشی و قد روی فیه ذموم من سیدنا ابی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انه یشیر الی ما فی رجال الکشی من النسخة الواردة علی القاسم بن العلاء الذی کان من وکلاء الناحیة الذین تردهم التوقیعات بتوسط العمری و الحسین بن روح،لا سیّما و أن تلک النسخة تشتمل علی ثلاث توقیعات صدرت فیه نتیجة لتردد رواة الاصحاب بالعراق،اذ لو کان الذم بل الذموم صدرت من عهد العسکری لما کان مجال للتوقف و التردد من الرواة فی عهد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بدء انحرافه کما یظهر مما رواه الشیخ فی الغیبة من توقفه عن محمد بن عثمان العمری و افتراقه عن الشیعة،و مضافا الی اشارته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التوقیع الثانی الی موته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فصبرنا علیه حتی بتر اللّه عمره،و کنا قد عرفنا خبره قوما من موالینا فی أیامه،لا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العسکری علیه السلام توفی قبل هلاک أحمد بن هلال العبرتائی،الذی مات سنة سبع و ستین و مائتین و ولادته سنة ثمانین و مائة</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و یعضد ذلک ما ذکره فی اکمال الدین عن ابن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الاصحاب لا یجوزون استعمال ما یتفرد بروایته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یسقطوا روایته من رأس،و ما استثناه ابن الغضائری من ردّ روایته هو روایاته عن الحسن بن محبوب فی کتاب المشیخة و نوادر ابن أبی عمیر،و قول النجاشی انه صالح الروایة یعرف منها و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سعد بن عبد اللّه انه رجع من التشیع الی النصب،الدال علی سبق استقامته،و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التوقیع انه لم یدع اللّه أن یجعل ایمانه مستقرا،و أن لا یزیغ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تمییز ذلک أی کون روایته حال الاستقامة هو بقرینة روایة الاصحاب عنه،اذ بعد انحرافه قاطعوه،لا سیّما و ان المقام هو من روایاته عن الحسن بن محبوب الذی استثناه 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الحسن بن علی الراوی عنه الظاهر منه هو الزیتونی المهمل کما استظهره صاحب المعراج لروایة سعد عنه مصرحا به،و لا أقل من اشتراکه،اللهم إلا أن یعتمد علی قرینة استثناء ابن الغضائری فی امثال المقام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فالاظهر فیها انها ناظرة لغسالة الخبث فی الثوب و المنی فی الغسل من الجنابة و القرینة علی ذلک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الصدر المبتدأ من غیر سؤال،و القاؤه کقاعدة عامة تعریضا بالعامة القائلین بعدم مطهریة الماء المستعمل،مضافا الی عدم مناسبة استثناء الاقسام العدیدة منه بعد ذلک للتعمیم فی الصدر و ان لم یکن بحدّ الاستهجان</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مطهریة غسالة الوضوء فی الذیل بنظافة الوجه و الید المغسولین فی الوضوء،حیث أن الحکم نفیا و اثباتا لو کان حیثیا أی لغسالة الوضوء بما هی غسالة من الحدث الاصغر،و لغسالة الغسل من الجنابة بما هی غسالة من الحدث الأکبر،لما احتاج الی التقیید فی غسالة الوضوء،فحیث قید المطهریة فیها بذلک،کان نفی المطهریة فی غسالة الغسل من الجنابة مطلقة لمورد وجود المنی علی البدن،بل ان التقابل من جهة الموضوع مشیر الی أخذ ذلک فی غسالة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العدید من روایات غسل الجنابة </w:t>
      </w:r>
      <w:r>
        <w:rPr>
          <w:rStyle w:val="FootnoteAnchor"/>
          <w:rtl w:val="true"/>
        </w:rPr>
        <w:footnoteReference w:id="1110"/>
      </w:r>
      <w:r>
        <w:rPr>
          <w:rFonts w:ascii="IRNazanin" w:hAnsi="IRNazanin" w:eastAsia="IRNazanin"/>
          <w:color w:val="111111"/>
          <w:sz w:val="28"/>
          <w:sz w:val="28"/>
          <w:szCs w:val="28"/>
          <w:rtl w:val="true"/>
          <w:lang w:bidi="fa-IR"/>
        </w:rPr>
        <w:t>من الأمر فی البدء بتنقیة الفرج ثم الاخذ فی الغسل من الجنابة،کون العادة جاریة فی فرض الروایات علی اجتماع غساله الخبث و الحدث،و یظهر ذلک أیضا من صحیح ابن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فیه ماء مجتمع تبول فیه الدواب و تلغ فیه الکلاب،و یغتسل فیه الجنب؟قال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قدر کر لم ینجسه شیء</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ذلک بقوة من صحیح بکر بن کرب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یغتسل من الجنابة أ یغسل،رجلیه بعد الغسل؟فقال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یغتسل فی مکان یسیل الماء علی رجلیه فلا علیه ان لا یغسلهما،و ان کان یغتسل فی مکان یستنقع رجلاه فی الماء فلیغسلهما</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،حیث أن غسل الرجلین فیه من الاستنقاع</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فی الماء المجتمع من الغسالة لا من الاستنقاع فی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عدة من الروایات من تقیید الوضوء بفضل الجنب بکونها مأمونة و تغسل یدها قبل أن تدخلها الاناء،کصحیح العیص بن القاسم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توضأ من سؤر الجنب اذا کانت مأمونة و تغسل یدها قبل أن تدخلها الاناء</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،و موردها و ان کان فضل الماء الذی اغتسل منه الا انه یظهر منها ان غسالة الجنب مشتملة فی الغالب علی الخبث و کذا غیرها من الروایات الواردة فی الماء القلیل ینتهی إلیه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انغراس السؤال عن نجاسة غسالة الجنابة فی اذهان الرواة إما لتوهم أن البدن یتنجس بالحدث،کما فی روایة میمونة 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 xml:space="preserve">، و صحیح زرارة و بن مسلم </w:t>
      </w:r>
      <w:r>
        <w:rPr>
          <w:rStyle w:val="FootnoteAnchor"/>
          <w:rtl w:val="true"/>
        </w:rPr>
        <w:footnoteReference w:id="1115"/>
      </w:r>
      <w:r>
        <w:rPr>
          <w:rFonts w:ascii="IRNazanin" w:hAnsi="IRNazanin" w:eastAsia="IRNazanin"/>
          <w:color w:val="111111"/>
          <w:sz w:val="28"/>
          <w:sz w:val="28"/>
          <w:szCs w:val="28"/>
          <w:rtl w:val="true"/>
          <w:lang w:bidi="fa-IR"/>
        </w:rPr>
        <w:t xml:space="preserve">،أو لاشتهار ذلک بین العامة و أنه غیر مطهر فیتداول فی الاندیة العلمیة فیلتجئ الرواة لاستعلام حاله منهم علیهم السلام،کما فی صحیح ابی بصیر </w:t>
      </w:r>
      <w:r>
        <w:rPr>
          <w:rStyle w:val="FootnoteAnchor"/>
          <w:rtl w:val="true"/>
        </w:rPr>
        <w:footnoteReference w:id="1116"/>
      </w:r>
      <w:r>
        <w:rPr>
          <w:rFonts w:ascii="IRNazanin" w:hAnsi="IRNazanin" w:eastAsia="IRNazanin"/>
          <w:color w:val="111111"/>
          <w:sz w:val="28"/>
          <w:sz w:val="28"/>
          <w:szCs w:val="28"/>
          <w:rtl w:val="true"/>
          <w:lang w:bidi="fa-IR"/>
        </w:rPr>
        <w:t>فی الجنب یضع اصبعه فی القلیل انه ان کانت قذرة فلیهرق و إلا فلیغتسل منه،و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بآیة نفی الحرج،و غیرها من الروایات المعلّلة لصحة الاغتسال من الماء المباشر من الجنب بنفی الحرج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صحیح الفضیل فی الماء الذی ینتضح فیه غسالة الجنب معلّلة صحة استعماله بآیة نفی الحرج،أو لغلبة اختلاط الغسالتین الحدثیة و الخبثیة التی مرت</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bookmarkStart w:id="1207" w:name="pg13747_165536"/>
    </w:p>
    <w:p>
      <w:pPr>
        <w:pStyle w:val="BookText"/>
        <w:rPr/>
      </w:pPr>
      <w:bookmarkEnd w:id="1207"/>
      <w:r>
        <w:rPr>
          <w:rFonts w:ascii="IRNazanin" w:hAnsi="IRNazanin" w:eastAsia="IRNazanin"/>
          <w:color w:val="111111"/>
          <w:sz w:val="28"/>
          <w:sz w:val="28"/>
          <w:szCs w:val="28"/>
          <w:rtl w:val="true"/>
          <w:lang w:bidi="fa-IR"/>
        </w:rPr>
        <w:t>الاشارة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جاءت طائفة من الروایات نافیة للبأس عن القطرات الساقطة من غسالة بدن الجنب فی الاناء،إلا انها مقیدة بذیل موثقة سماعة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اصاب الرجل جنابة،فأراد الغسل،فلیفرغ علی کفیه،فلیغسلهما دون المرفق ثم یدخل یده فی إناءه،ثم یغسل فرجه ثم لیصب علی رأسه ثلاث مرات ملئ کفیه ثم یضرب بکف من ماء علی صدره و کف بین کتفیه ثم یفیض الماء علی جسده کله،فما انتضح من ماءه فی إنائه بعد ما صنع ما وصفت لک،فلا بأس</w:t>
      </w:r>
      <w:r>
        <w:rPr>
          <w:rFonts w:eastAsia="IRNazanin" w:cs="IRNazanin"/>
          <w:color w:val="111111"/>
          <w:sz w:val="28"/>
          <w:szCs w:val="28"/>
          <w:rtl w:val="true"/>
          <w:lang w:bidi="fa-IR"/>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دالة علی ان محذور الغسالة هو قذارة البدن،نعم المحصل من روایة عبد اللّه بن سنان و موثقة سماعة و غیرهما مما تقدم عدم طهوریة غسالة الخبث</w:t>
      </w:r>
      <w:r>
        <w:rPr>
          <w:rFonts w:eastAsia="IRNazanin" w:cs="IRNazanin"/>
          <w:color w:val="111111"/>
          <w:sz w:val="28"/>
          <w:szCs w:val="28"/>
          <w:rtl w:val="true"/>
          <w:lang w:bidi="fa-IR"/>
        </w:rPr>
        <w:t>.</w:t>
      </w:r>
    </w:p>
    <w:p>
      <w:pPr>
        <w:pStyle w:val="Heading6"/>
        <w:numPr>
          <w:ilvl w:val="5"/>
          <w:numId w:val="1"/>
        </w:numPr>
        <w:rPr/>
      </w:pPr>
      <w:bookmarkStart w:id="1208" w:name="__RefHeading___Toc1803010_1468164448"/>
      <w:bookmarkStart w:id="1209" w:name="_Toc469"/>
      <w:bookmarkEnd w:id="1208"/>
      <w:r>
        <w:rPr>
          <w:rtl w:val="true"/>
        </w:rPr>
        <w:t>ثانیا</w:t>
      </w:r>
      <w:r>
        <w:rPr>
          <w:rtl w:val="true"/>
        </w:rPr>
        <w:t>:</w:t>
      </w:r>
      <w:bookmarkEnd w:id="1209"/>
    </w:p>
    <w:p>
      <w:pPr>
        <w:pStyle w:val="BookText"/>
        <w:rPr/>
      </w:pPr>
      <w:r>
        <w:rPr>
          <w:rFonts w:ascii="IRNazanin" w:hAnsi="IRNazanin" w:eastAsia="IRNazanin"/>
          <w:color w:val="111111"/>
          <w:sz w:val="28"/>
          <w:sz w:val="28"/>
          <w:szCs w:val="28"/>
          <w:rtl w:val="true"/>
          <w:lang w:bidi="fa-IR"/>
        </w:rPr>
        <w:t>صحیح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ماء الحمام؟فقال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ادخله بإزار،و لا تغتسل من ماء آخر إلا ان یکون فیهم جنب،أو یکثر أهله فلا یدری فیهم جنب أو لا</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ذلک أن النهی عن الماء الآخر للارشاد الی طهوریة مائه،فالاستثناء هو فی مورد سلب طهوریته بسبب اغتسال الجنب،و بالالتفات الی روایات الحمام یظهر أن المراد من ماء الحمام هو الحیاض الصغار،و الماء الآخر هو ماء الخزانة و المنبع التی هی بمنزلة المادة،نعم فی مورد الکثرة المشکوکة الاجتناب</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عن ماء الحیاض مبنی علی الوظیفة الظاهریة و الاحتیاط،و لا مانع من اتحاد سیاقه مع المورد الأول المبنی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دلالته فی غیر محل النزاع،حیث انه فی الغسالة من الحدث الاکبر، لا فی ما باشره بدن الجنب بغیر قصد رفع الحدث،و ان ظهر من بعض کلمات ابناء العامة انه محل للکلام بینهم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کون مورد الروایة ذلک أن الحیاض الصغار یقوم علیها الناس فی الحمام،أی بجانبها،و لا یغتسلون فیها کما صرح بذلک فی بعض الروایات، فیکون ماء الحیاض لیس من المستعمل فی رفع الحدث بل هو فضل ماء الجنب الذی اغتسل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انه یستحب التجنب عنه اذا لم یکن الجنب مأمونا بأن یظن اغترافه منه بالید القذرة،و إلا لو أرید من فرض الروایة ان ماء الحمام یغتسل فیه الواردون له،فلا بد حینئذ من کونه کثیرا،و قد دلّت النصوص العدیدة علی عدم سلب طهوریة الکثیر بالاستعمال فی رفع الاحداث کما فی صحیح ابن مسلم المتقدم و صحیح صفوان الجمال </w:t>
      </w:r>
      <w:r>
        <w:rPr>
          <w:rStyle w:val="FootnoteAnchor"/>
          <w:rtl w:val="true"/>
        </w:rPr>
        <w:footnoteReference w:id="1119"/>
      </w:r>
      <w:r>
        <w:rPr>
          <w:rFonts w:ascii="IRNazanin" w:hAnsi="IRNazanin" w:eastAsia="IRNazanin"/>
          <w:color w:val="111111"/>
          <w:sz w:val="28"/>
          <w:sz w:val="28"/>
          <w:szCs w:val="28"/>
          <w:rtl w:val="true"/>
          <w:lang w:bidi="fa-IR"/>
        </w:rPr>
        <w:t xml:space="preserve">و صحیح محمد بن اسماعیل بن بزیع </w:t>
      </w:r>
      <w:r>
        <w:rPr>
          <w:rStyle w:val="FootnoteAnchor"/>
          <w:rtl w:val="true"/>
        </w:rPr>
        <w:footnoteReference w:id="112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فلا بد من حمل الصحیح علی استحباب التنزه لمعارضته بصحیحه الآخر الوارد فی نفس الفرض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 یغتسل فیه الجنب و غیره،اغتسل من ماءه؟قال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أن یغتسل منه</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bookmarkStart w:id="1210" w:name="pg13747_165538"/>
    </w:p>
    <w:p>
      <w:pPr>
        <w:pStyle w:val="BookText"/>
        <w:rPr/>
      </w:pPr>
      <w:bookmarkEnd w:id="1210"/>
      <w:r>
        <w:rPr>
          <w:rFonts w:ascii="IRNazanin" w:hAnsi="IRNazanin" w:eastAsia="IRNazanin"/>
          <w:color w:val="111111"/>
          <w:sz w:val="28"/>
          <w:sz w:val="28"/>
          <w:szCs w:val="28"/>
          <w:rtl w:val="true"/>
          <w:lang w:bidi="fa-IR"/>
        </w:rPr>
        <w:t>الجنب،و لقد اغتسلت فیه ثم جئت،فغسلت رجلی،و ما غسلتهما الا بما لزق بهما من التراب</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،و ذیله کالصریح فی کون محط النظر فی الاسئلة من الرواة 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فیخرج الصحیحان حینئذ کشاهد علی ما ذکرنا فی روایة عبد اللّه بن سنان، نعم یستفاد من الصحیح الأول عدم طهوریة غسالة الخبث کما لا یخفی،بل ان عموم لا تغتسل شامل للمسنون أیضا ان لم نقل لمطلق التنظیف عن القذر</w:t>
      </w:r>
      <w:r>
        <w:rPr>
          <w:rFonts w:eastAsia="IRNazanin" w:cs="IRNazanin"/>
          <w:color w:val="111111"/>
          <w:sz w:val="28"/>
          <w:szCs w:val="28"/>
          <w:rtl w:val="true"/>
          <w:lang w:bidi="fa-IR"/>
        </w:rPr>
        <w:t>.</w:t>
      </w:r>
    </w:p>
    <w:p>
      <w:pPr>
        <w:pStyle w:val="Heading6"/>
        <w:numPr>
          <w:ilvl w:val="5"/>
          <w:numId w:val="1"/>
        </w:numPr>
        <w:rPr/>
      </w:pPr>
      <w:bookmarkStart w:id="1211" w:name="__RefHeading___Toc1803012_1468164448"/>
      <w:bookmarkStart w:id="1212" w:name="_Toc470"/>
      <w:bookmarkEnd w:id="1211"/>
      <w:r>
        <w:rPr>
          <w:rtl w:val="true"/>
        </w:rPr>
        <w:t>ثالثا</w:t>
      </w:r>
      <w:r>
        <w:rPr>
          <w:rtl w:val="true"/>
        </w:rPr>
        <w:t>:</w:t>
      </w:r>
      <w:bookmarkEnd w:id="1212"/>
    </w:p>
    <w:p>
      <w:pPr>
        <w:pStyle w:val="BookText"/>
        <w:rPr/>
      </w:pPr>
      <w:r>
        <w:rPr>
          <w:rFonts w:ascii="IRNazanin" w:hAnsi="IRNazanin" w:eastAsia="IRNazanin"/>
          <w:color w:val="111111"/>
          <w:sz w:val="28"/>
          <w:sz w:val="28"/>
          <w:szCs w:val="28"/>
          <w:rtl w:val="true"/>
          <w:lang w:bidi="fa-IR"/>
        </w:rPr>
        <w:t>صحیحة ابن مسکان</w:t>
      </w:r>
    </w:p>
    <w:p>
      <w:pPr>
        <w:pStyle w:val="BookText"/>
        <w:rPr/>
      </w:pPr>
      <w:r>
        <w:rPr>
          <w:rFonts w:ascii="IRNazanin" w:hAnsi="IRNazanin" w:eastAsia="IRNazanin"/>
          <w:color w:val="111111"/>
          <w:sz w:val="28"/>
          <w:sz w:val="28"/>
          <w:szCs w:val="28"/>
          <w:rtl w:val="true"/>
          <w:lang w:bidi="fa-IR"/>
        </w:rPr>
        <w:t>قال حدثنی صاحب لی ثقة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ینتهی الی الماء القلیل فی الطریق،فیرید أن یغتسل و لیس معه اناء و الماء فی وهدة،فان هو اغتسل رجع غسله فی الماء،کیف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ینضح بکف بین یدیه،و کفا من خلفه و کفا عن یمینه،و کفا عن شماله ثم یغتسل</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،حیث یظهر منها تقریره علیه السلام لارتکاز السائل بوجود المحذور فی رجوع الغسالة فی الماء الذی یراد تتمیم الاغتسال به،و ان ما ذکره له طریقا للتفصی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اشکل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التقریب المزبور و فی أن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 حیث أن النضح إن ارید منه النضح علی الارض فهو یوجب سرعة وصول الماء الی وهدة الماء حیث ان الارض المتلبدة اسرع لحرکة الماء علیها من الجافة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تمم اشکاله بأنه لو أرید النضح علی الجسد لکان أیضا اسرع لانفصال الماء</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عن الجسد و من ثم لوصوله الی الوهدة ثانیة،فیکون الجواب ردعا لما ارتکز عند السائل،و بیانا لما ورد فی عدة من الروایات </w:t>
      </w:r>
      <w:r>
        <w:rPr>
          <w:rStyle w:val="FootnoteAnchor"/>
          <w:rtl w:val="true"/>
        </w:rPr>
        <w:footnoteReference w:id="1123"/>
      </w:r>
      <w:r>
        <w:rPr>
          <w:rFonts w:ascii="IRNazanin" w:hAnsi="IRNazanin" w:eastAsia="IRNazanin"/>
          <w:color w:val="111111"/>
          <w:sz w:val="28"/>
          <w:sz w:val="28"/>
          <w:szCs w:val="28"/>
          <w:rtl w:val="true"/>
          <w:lang w:bidi="fa-IR"/>
        </w:rPr>
        <w:t>کصحیح الکاهلی و ما رواه فی المعتبر و السرائر و فقه الرضا،من الامر الندبی بالنضح عند قلة الماء الراکد عند إرادة التوضؤ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النضح علی الجسد و ان کان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فی موثقة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غسل الجنابة؟قال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 علی رأسک ثلاث أکف،و عن یمینک و عن یسارک،انما یکفیک مثل الدهن</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،فان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صحیح ابن جعفر آلات أمر بالنضح لکل من الغسل أو الوضوء فهو معین له علی الارض،و أیضا لو ارید علی الجسد لکان الغسل للرأس ثلاثا أولا کما فی موثق زرارة المتقدم،و صحیح ابن جعفر آلات أنسب لعدم انفصال الماء بسرعة عن الجسد و رجوعه الی الوهدة،فیتحصل من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نحو اعراض عن ما ارتکز لدی السائل بسبب ما اشتهر لدی العامة من عدم طهوریة المستعمل فیکون تلویحا بالتقیة و تعریضا بعدم صحة ما ذهبوا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فان المحذور المرتکز لدی السائل لیس متعینا فی عدم طهوریة الماء المستعمل،بل یحتمل کونه اجتماع الغسالتین الخبثیة و الحدثیة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معارضة صحیح علی بن جعفر عن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یصیب الماء فی ساقیة،أو مستنقع،أ یغتسل منه للجنابة أو</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یتوضأ منه للصلاة؟اذا کان لا یجد غیره،و الماء لا یبلغ صاعا للجنابة،و لا مدا للوضوء،و هو متفرق فکیف یصنع،و هو یتخوف أن تکون السباع قد شربت منه؟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یده نظیفة فلیأخذ کفا من الماء بید واحدة،فلینضحه خلفه، و کفا امامه،و کفا عن یمینه،و کفا عن شماله،فإن خشی أن لا یکفیه،غسل رأسه ثلاث مرات،ثم مسح جلده بیده،فإن ذلک یجزیه،و ان کان الوضوء،غسل وجهه و مسح یده علی ذراعیه و رأسه و رجلیه،و ان کان متفرقا فقدر ان یجمعه و الا اغتسل من هذا،و من هذا،و ان کان فی مکان واحد،و هو قلیل،لا یکفیه لغسله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علیه ان یغتسل و یرجع الماء فیه،فان ذلک یجزیه</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انه فی الذیل اطلق الاغتسال بالمستعمل و ان لم یکن مضطرا إلیه، حیث انه بامکان المکلف غسل رأسه ثلاثا کما فی صدر الروایة و کما فی موثق زرارة المتقدم،المحمول الدهن فیه علی الاقتصار علی أقل قدر من الماء لتحقیق مسمی الغسل،ثم غسل جسده و لو مسحا بمساعدة الید لجریان الماء علی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ذلک تدهینا أو صرف نداوة و بلّ للجسد من دون تحقق الاستیلاء للماء علی الجسد،کی یستشکل فیه،اذ مقدار الماء المفروض اذا کان بقدر یحقق مسمی الغسل و لو بارجاع الغسالة فیه،فهو بذلک القدر کاف لتحقیق مسمی الغسل بالطریقة الاولی التی فی الصدر و فی موثق زرارة المتقدم</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bookmarkStart w:id="1213" w:name="pg13747_165541"/>
    </w:p>
    <w:p>
      <w:pPr>
        <w:pStyle w:val="BookText"/>
        <w:rPr/>
      </w:pPr>
      <w:bookmarkEnd w:id="1213"/>
      <w:r>
        <w:rPr>
          <w:rFonts w:ascii="IRNazanin" w:hAnsi="IRNazanin" w:eastAsia="IRNazanin"/>
          <w:color w:val="111111"/>
          <w:sz w:val="28"/>
          <w:sz w:val="28"/>
          <w:szCs w:val="28"/>
          <w:rtl w:val="true"/>
          <w:lang w:bidi="fa-IR"/>
        </w:rPr>
        <w:t>و أما الماء المستعمل فی الاستنجاء و لو من البول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الشروط 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سلب طهوریة الماء المستعمل بین الذی استعمله و غیره،حیث أن فی الغسل لا ریب فی اجراء الماء من اجزاء عضوه الی أخری فیصدق علیه المستعمل فی الاثناء و لا تسلب عنه الطهوریة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الفرض انفصال الماء عن الجسد و بعده لا یفهم الخصوصیة و الفارق بین الذی استعمله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النهی عن الاغتسال بغسالة الحمام </w:t>
      </w:r>
      <w:r>
        <w:rPr>
          <w:rStyle w:val="FootnoteAnchor"/>
          <w:rtl w:val="true"/>
        </w:rPr>
        <w:footnoteReference w:id="1126"/>
      </w:r>
      <w:r>
        <w:rPr>
          <w:rFonts w:ascii="IRNazanin" w:hAnsi="IRNazanin" w:eastAsia="IRNazanin"/>
          <w:color w:val="111111"/>
          <w:sz w:val="28"/>
          <w:sz w:val="28"/>
          <w:szCs w:val="28"/>
          <w:rtl w:val="true"/>
          <w:lang w:bidi="fa-IR"/>
        </w:rPr>
        <w:t xml:space="preserve">،لا سیّما بعد الحکم فی الروایات </w:t>
      </w:r>
      <w:r>
        <w:rPr>
          <w:rStyle w:val="FootnoteAnchor"/>
          <w:rtl w:val="true"/>
        </w:rPr>
        <w:footnoteReference w:id="1127"/>
      </w:r>
      <w:r>
        <w:rPr>
          <w:rFonts w:ascii="IRNazanin" w:hAnsi="IRNazanin" w:eastAsia="IRNazanin"/>
          <w:color w:val="111111"/>
          <w:sz w:val="28"/>
          <w:sz w:val="28"/>
          <w:szCs w:val="28"/>
          <w:rtl w:val="true"/>
          <w:lang w:bidi="fa-IR"/>
        </w:rPr>
        <w:t>الاخری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حکم بالطهارة علی ما یسیل عند الشک أو لاتصاله بماء الحیاض و المادة،بینما علل النهی عن مجتمع الغسالة و بئر الحمام لاشتماله علی غسالة الناصب و قذارة بدن الجنب و الیهودی،فغایة مفاد النهی المزبور عدم مطلق طهوریة غسالة الخبث کما فی الوجوه السابقة</w:t>
      </w:r>
      <w:r>
        <w:rPr>
          <w:rFonts w:eastAsia="IRNazanin" w:cs="IRNazanin"/>
          <w:color w:val="111111"/>
          <w:sz w:val="28"/>
          <w:szCs w:val="28"/>
          <w:rtl w:val="true"/>
          <w:lang w:bidi="fa-IR"/>
        </w:rPr>
        <w:t>.</w:t>
      </w:r>
    </w:p>
    <w:p>
      <w:pPr>
        <w:pStyle w:val="Heading6"/>
        <w:numPr>
          <w:ilvl w:val="5"/>
          <w:numId w:val="1"/>
        </w:numPr>
        <w:rPr/>
      </w:pPr>
      <w:bookmarkStart w:id="1214" w:name="__RefHeading___Toc1803014_1468164448"/>
      <w:bookmarkStart w:id="1215" w:name="_Toc471"/>
      <w:bookmarkEnd w:id="1214"/>
      <w:r>
        <w:rPr>
          <w:rtl w:val="true"/>
        </w:rPr>
        <w:t>الماء المستعمل فی الاستنجاء</w:t>
      </w:r>
      <w:bookmarkEnd w:id="1215"/>
    </w:p>
    <w:p>
      <w:pPr>
        <w:pStyle w:val="BookText"/>
        <w:rPr/>
      </w:pPr>
      <w:r>
        <w:rPr>
          <w:rFonts w:ascii="IRNazanin" w:hAnsi="IRNazanin" w:eastAsia="IRNazanin"/>
          <w:color w:val="111111"/>
          <w:sz w:val="28"/>
          <w:sz w:val="28"/>
          <w:szCs w:val="28"/>
          <w:rtl w:val="true"/>
          <w:lang w:bidi="fa-IR"/>
        </w:rPr>
        <w:t>إما لقرب شمول اللفظة فی التطهیر منه بعد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تغوط و الذی هو فی الأصل الموضع المطمئن من الارض الذی هو مکان قضاء الحاجة ثم اطلق علی المستقذر الخارج للمجاورة،فیکون أعم،أو لکون استنجیت مأخوذا من استنجیت الشجر اذا قطعته من أصله لأن الغسل یزیل الأثر</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الآتیة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 الخبث أیضا لکن لا یجوز استعماله فی رفع الحدث،و لا فی الوضوء و الغسل المندوبین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بقرینة الملازمة الغالبة المستمرة،بل فی الصحیح للکاهلی </w:t>
      </w:r>
      <w:r>
        <w:rPr>
          <w:rStyle w:val="FootnoteAnchor"/>
          <w:rtl w:val="true"/>
        </w:rPr>
        <w:footnoteReference w:id="1128"/>
      </w:r>
      <w:r>
        <w:rPr>
          <w:rFonts w:ascii="IRNazanin" w:hAnsi="IRNazanin" w:eastAsia="IRNazanin"/>
          <w:color w:val="111111"/>
          <w:sz w:val="28"/>
          <w:sz w:val="28"/>
          <w:szCs w:val="28"/>
          <w:rtl w:val="true"/>
          <w:lang w:bidi="fa-IR"/>
        </w:rPr>
        <w:t>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عنوان الوضوء الذی هو مطلق غسل الطرفین،بل فی روایات التخلی </w:t>
      </w:r>
      <w:r>
        <w:rPr>
          <w:rStyle w:val="FootnoteAnchor"/>
          <w:rtl w:val="true"/>
        </w:rPr>
        <w:footnoteReference w:id="1129"/>
      </w:r>
      <w:r>
        <w:rPr>
          <w:rFonts w:ascii="IRNazanin" w:hAnsi="IRNazanin" w:eastAsia="IRNazanin"/>
          <w:color w:val="111111"/>
          <w:sz w:val="28"/>
          <w:sz w:val="28"/>
          <w:szCs w:val="28"/>
          <w:rtl w:val="true"/>
          <w:lang w:bidi="fa-IR"/>
        </w:rPr>
        <w:t>استعمال الاستنجاء من البول،ثم ان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بعض محدثی المتأخرین استظهار عموم الموضوع للاستنجاء من المنی،و استشعره هو لاحقا فی کلامه لما فی صحیح محمد بن النعمان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فی الحدائق الاتفاق علی عدم وجوب ازالة ماء الاستنجاء عن الثوب و البدن للمشروط بالطهارة،و لکن فی الجواهر جعل عدم نجاسة الملاقی اجماعا،نعم الخلاف حاصل فی کونه معفوا عنه مطلقا أو فی خصوص التنجس به أو طاهرا غیر مطهر مطلقا أو عن خصوص الحدث،بل عن الشیخ فی الخلاف التفصیل بین الغسلة الأولی فنجسة و الثانیة فطاهرة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فی المقام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فصحیحة محمد بن النعمان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الخلاء فأستنجی بالماء فیقع ثوبی فی ذلک الماء الذی استنجیت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،و زاد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خبره الآخر إلا انه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تدری لم صار لا بأس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الماء أکثر من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صحیحه الثالث 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ثوبی فیه و أنا جنب؟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للکاهلی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فی الطریق فیسیل علیّ المیزاب فی أوقات أعلم ان الناس یتوضئون؟قال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 لا تسأل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تشکل دلالته بظهور المورد فی المشکوک للنهی عن السؤال و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عبد الکریم بن عتبة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یقع ثوبه علی الماء الذی استنجی به أ ینجس ذلک ثوبه؟قال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وحدة السیاق فی مرجع الضمیر فی الروایة الاولی و الثالثة هو نفی البأس عن الماء نفسه،و أما الروایة الثانیة و الرابعة فظهور کالنص فی نفی البأس عن الماء نفسه أیضا و أما الخامسة فنفی للتنجیس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حیث کان المسئول عنه هو تنجس الثوب بالوقوع و کأن فی ارتکاز السائل مفروغیة نجاسة الماء الملاقی للنجاسة،إلا انه یحتمل عدم التنجیس،فبتلک القرینة یکون السیاق فی رجوع الضمیر للثوب،و یشهد لذلک زیادة متن الروایة علی طریق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علیک تطهیر الثوب،فلا اطلاق فی نفی البأس عن الماء فی المأکول و المشروب و الوضوء و غیرها کی یستفاد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الثانیة فتبدیل التعبیر من الضمیر الی الاسم الظاهر مشعر بالتغایر و رجوع الضمیر الی الثوب،و أما الرابعة فالنهی عن السؤال ظاهر فی الشک فی انه</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وضوء و غسالة استنجاء،و أما الخامسة فتمرکز السؤال عن التنجیس ظاهر فی مفروغیة نجاسة ماء الاستنجاء الملاقی لعین النجاسة و هو شاهد لما استظهرناه من القرینة المقامیة فی ما سبق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المستفاد الطهارة من نفی التنجیس و نفی البأس فی بقیة المقامات فکذا فی المقام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المقام یفترق بارتکاز عموم نجاسة القلیل الملاقی للنجاسة، غایة الأمر التشکیک فی منجسیته باعتبار انه غسالة مبتلی بها و حرج التخلص منها، بل حال الماء الرافع للقذارات العرفیة عند العرف کذلک فانه مع کونه قذرا إلا ان بعض درجاته غیر موجب لتقذیر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تشابه التعلیل فی المقام و ما مرّ فی ماء المطر،فیکشف عن الطهارة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هناک بعد ما ثبت اعتصامه من الادلة الاخری کان التعلیل بعدم المقهوریة هو للطهارة لعدم التغیر،و أما التعلیل فی المقام بعدم المقهوریة فهو لعدم المنجسیة التی هی محط السؤال فی روایات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مراد من جمع بین التعبیر بالطهارة و انه معفو عنه،أی انه غیر منجس لملاقیه و نحو ذلک من الآثار کجواز الصلاة فیه،لا ثبوت أصل الطهارة لیترتب علیه الآثار الاخری المأخوذ فی موضوعها طهارة الماء،لذلک منع من استعماله فی الوضوء و الاغسال المسنونة بعض من ذهب لطهارته مع انها غیر</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رافعة للحدث،و کذا جواز شربه و رفع الخبث به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 الاجمال فی ظهور الروایات فلا شک فی کون العفو هو القدر المتیقن من دلالتها،إذ رفع الید عن تنجس ملاقی ماء الاستنجاء لا بد منه إما للتخصیص أو التخصص فیما لو بنی علی طهارته،بینما عموم انفعال الماء أو الاشیاء من النجاسات علی حاله من دون معارض،اذ لا جریان لأصالة العموم فی ملاقی الماء المزبور کما حرر فی الأصول بعد العلم بانتفاء حکم العام،بل ان العموم فی الماء مقدم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التعمیم للاستنجاء من المنی کما فی الروایة الثالثة بتقریب أن استنجاء الجنب هو لتنقیة فرجه من المنی أیضا،فمضافا الی احتمال السؤال فیها بالجملة الحالیة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لتوهم سقوط طهوریة الماء بمباشرة بدن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ذلک السؤال بعینه بتصریح عن طهارة بدن الجنب و عرقه فی صحیح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یبول و هو جنب ثم یستنجی فیصیب ثوبه جسده و هو رطب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،هی معارضة بما تقدم فی موثقة سماعة </w:t>
      </w:r>
      <w:r>
        <w:rPr>
          <w:rStyle w:val="FootnoteAnchor"/>
          <w:rtl w:val="true"/>
        </w:rPr>
        <w:footnoteReference w:id="1135"/>
      </w:r>
      <w:r>
        <w:rPr>
          <w:rFonts w:ascii="IRNazanin" w:hAnsi="IRNazanin" w:eastAsia="IRNazanin"/>
          <w:color w:val="111111"/>
          <w:sz w:val="28"/>
          <w:sz w:val="28"/>
          <w:szCs w:val="28"/>
          <w:rtl w:val="true"/>
          <w:lang w:bidi="fa-IR"/>
        </w:rPr>
        <w:t>من اشتراط ارتفاع البأس عن الماء المستعمل من الجنب،بتطهیر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طهارة أو العفو عن ماء الاستنجاء فی قبال ما استدل بمعارضة روایة العیص الآتیة فی بحث الغسالة،قال سألته عن الرجل أصابه قطرة من طست فیه ماء وضوء،فقال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الوضوء من بول أو قذر،فلیغسل ما</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bookmarkStart w:id="1216" w:name="pg13747_165546"/>
    </w:p>
    <w:p>
      <w:pPr>
        <w:pStyle w:val="BookText"/>
        <w:rPr/>
      </w:pPr>
      <w:bookmarkEnd w:id="1216"/>
      <w:r>
        <w:rPr>
          <w:rFonts w:ascii="IRNazanin" w:hAnsi="IRNazanin" w:eastAsia="IRNazanin"/>
          <w:color w:val="111111"/>
          <w:sz w:val="28"/>
          <w:sz w:val="28"/>
          <w:szCs w:val="28"/>
          <w:rtl w:val="true"/>
          <w:lang w:bidi="fa-IR"/>
        </w:rPr>
        <w:t>و أما المستعمل فی رفع الخبث غیر الاستنجاء فلا یجوز استعماله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 الغسل و فی طهارته و نجاسته 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 أن ماء الغسلة أصابه و ان کان وضوءه للصلاة فلا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الظاهر منها کون ماء الوضوء ماء استنجاء من البول و الغائط للتغوط فی الطست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کون موردها ذلک فلا معارضة لما تقدم،لما یأتی من کون القدر المتیقن من الأدلة السابقة هو فی حالة عدم اجتماع غسالة الاستنجاء مع اجزاء متمیزة من النجاسة،أو فی حالة استهلاک تلک الاجزاء کما یشیر الی ذلک التعلیل بالکثرة،مع ان الروایة لیست فی خصوص ماء الاستنجاء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بموثقة سماعة المتقدمة أیضا حیث اشترطت فی عدم البأس من غسالة الجنب نقاء البدن و الفرج و تنقیته،و تتضمن غسالة الاستنجاء و مفهوم ثبوت البأس منها بعدم النقاء المتضمن للبأس فی ماء الاستنجاء،فهی علی الطرف النقیض من مفاد صحیح ابن النعمان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أستنجی و أنا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عدم شمول ماء الاستنجاء للاستنجاء من المنی</w:t>
      </w:r>
      <w:r>
        <w:rPr>
          <w:rFonts w:eastAsia="IRNazanin" w:cs="IRNazanin"/>
          <w:color w:val="111111"/>
          <w:sz w:val="28"/>
          <w:szCs w:val="28"/>
          <w:rtl w:val="true"/>
          <w:lang w:bidi="fa-IR"/>
        </w:rPr>
        <w:t>.</w:t>
      </w:r>
    </w:p>
    <w:p>
      <w:pPr>
        <w:pStyle w:val="Heading6"/>
        <w:numPr>
          <w:ilvl w:val="5"/>
          <w:numId w:val="1"/>
        </w:numPr>
        <w:rPr/>
      </w:pPr>
      <w:bookmarkStart w:id="1217" w:name="__RefHeading___Toc1803016_1468164448"/>
      <w:bookmarkStart w:id="1218" w:name="_Toc472"/>
      <w:bookmarkEnd w:id="1217"/>
      <w:r>
        <w:rPr>
          <w:rtl w:val="true"/>
        </w:rPr>
        <w:t>الماء المستعمل فی رفع الخبث</w:t>
      </w:r>
      <w:bookmarkEnd w:id="1218"/>
    </w:p>
    <w:p>
      <w:pPr>
        <w:pStyle w:val="Heading6"/>
        <w:numPr>
          <w:ilvl w:val="5"/>
          <w:numId w:val="1"/>
        </w:numPr>
        <w:rPr/>
      </w:pPr>
      <w:bookmarkStart w:id="1219" w:name="__RefHeading___Toc1803018_1468164448"/>
      <w:bookmarkStart w:id="1220" w:name="_Toc473"/>
      <w:bookmarkEnd w:id="1219"/>
      <w:r>
        <w:rPr>
          <w:rtl w:val="true"/>
        </w:rPr>
        <w:t>اشارة</w:t>
      </w:r>
      <w:bookmarkEnd w:id="1220"/>
    </w:p>
    <w:p>
      <w:pPr>
        <w:pStyle w:val="BookText"/>
        <w:rPr/>
      </w:pPr>
      <w:r>
        <w:rPr>
          <w:rFonts w:ascii="IRNazanin" w:hAnsi="IRNazanin" w:eastAsia="IRNazanin"/>
          <w:color w:val="111111"/>
          <w:sz w:val="28"/>
          <w:sz w:val="28"/>
          <w:szCs w:val="28"/>
          <w:rtl w:val="true"/>
          <w:lang w:bidi="fa-IR"/>
        </w:rPr>
        <w:t>لما تقدم فی المستعمل فی رفع الحدث الاکبر أن عمدة ما استدل به علی عدم جواز رفع الحدث به مرة أخری انما هو دال علی عدم الجواز فی المستعمل فی رفع الخبث فراجع،کما انه تقدم قوة عموم عدم الطهوریة للوضوء و الغسل المسنونین،بل نفی الطهوریة لرفع الخبث ثانیة و ان التزم بطهارة الغسلات من الخبث و یأتی لذلک تتمة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النجاسة مطلقا اشهر الاقوال سیما بین المتأخرین و الطهارة مطلقا کما عن المرتضی و جلّ المتقدمین،و التفصیل بین الغسلة المتعقبة بطهارة المحل</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bookmarkStart w:id="1221" w:name="pg13747_165547"/>
    </w:p>
    <w:p>
      <w:pPr>
        <w:pStyle w:val="BookText"/>
        <w:rPr/>
      </w:pPr>
      <w:bookmarkEnd w:id="1221"/>
      <w:r>
        <w:rPr>
          <w:rFonts w:ascii="IRNazanin" w:hAnsi="IRNazanin" w:eastAsia="IRNazanin"/>
          <w:color w:val="111111"/>
          <w:sz w:val="28"/>
          <w:sz w:val="28"/>
          <w:szCs w:val="28"/>
          <w:rtl w:val="true"/>
          <w:lang w:bidi="fa-IR"/>
        </w:rPr>
        <w:t>المزیلة للعین نجس،و فی الغسلة غیر المزیلة الاحوط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فالطهارة و غیرها و المزیلة فالنجاسة و غیرها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القائلین بالنجاسة ذهب بعضهم الی انها کالمحل قبل الغسلة،و الآخر الی مجرد النجاسة،و ثالث الی انه غیر منجس،و کذا القائلین بالطهارة فبعض الی عدم الطهوریة مطلقا،و آخر عدم رفع خصوص الحدث،الی غیرها من التفاصیل فی الکلمات</w:t>
      </w:r>
      <w:r>
        <w:rPr>
          <w:rFonts w:eastAsia="IRNazanin" w:cs="IRNazanin"/>
          <w:color w:val="111111"/>
          <w:sz w:val="28"/>
          <w:szCs w:val="28"/>
          <w:rtl w:val="true"/>
          <w:lang w:bidi="fa-IR"/>
        </w:rPr>
        <w:t>.</w:t>
      </w:r>
    </w:p>
    <w:p>
      <w:pPr>
        <w:pStyle w:val="Heading6"/>
        <w:numPr>
          <w:ilvl w:val="5"/>
          <w:numId w:val="1"/>
        </w:numPr>
        <w:rPr/>
      </w:pPr>
      <w:bookmarkStart w:id="1222" w:name="__RefHeading___Toc1803020_1468164448"/>
      <w:bookmarkStart w:id="1223" w:name="_Toc474"/>
      <w:bookmarkEnd w:id="1222"/>
      <w:r>
        <w:rPr>
          <w:rtl w:val="true"/>
        </w:rPr>
        <w:t>أدلة النجاسة</w:t>
      </w:r>
      <w:bookmarkEnd w:id="1223"/>
    </w:p>
    <w:p>
      <w:pPr>
        <w:pStyle w:val="BookText"/>
        <w:rPr/>
      </w:pPr>
      <w:r>
        <w:rPr>
          <w:rFonts w:ascii="IRNazanin" w:hAnsi="IRNazanin" w:eastAsia="IRNazanin"/>
          <w:color w:val="111111"/>
          <w:sz w:val="28"/>
          <w:sz w:val="28"/>
          <w:szCs w:val="28"/>
          <w:rtl w:val="true"/>
          <w:lang w:bidi="fa-IR"/>
        </w:rPr>
        <w:t>و یدل علی النجاسة</w:t>
      </w:r>
      <w:r>
        <w:rPr>
          <w:rFonts w:eastAsia="IRNazanin" w:cs="IRNazanin"/>
          <w:color w:val="111111"/>
          <w:sz w:val="28"/>
          <w:szCs w:val="28"/>
          <w:rtl w:val="true"/>
          <w:lang w:bidi="fa-IR"/>
        </w:rPr>
        <w:t>:</w:t>
      </w:r>
    </w:p>
    <w:p>
      <w:pPr>
        <w:pStyle w:val="Heading6"/>
        <w:numPr>
          <w:ilvl w:val="5"/>
          <w:numId w:val="1"/>
        </w:numPr>
        <w:rPr/>
      </w:pPr>
      <w:bookmarkStart w:id="1224" w:name="__RefHeading___Toc1803022_1468164448"/>
      <w:bookmarkStart w:id="1225" w:name="_Toc475"/>
      <w:bookmarkEnd w:id="1224"/>
      <w:r>
        <w:rPr>
          <w:rtl w:val="true"/>
        </w:rPr>
        <w:t>عموم ما تقدم من أدلة انفعال القلیل،</w:t>
      </w:r>
      <w:bookmarkEnd w:id="1225"/>
    </w:p>
    <w:p>
      <w:pPr>
        <w:pStyle w:val="BookText"/>
        <w:rPr/>
      </w:pPr>
      <w:r>
        <w:rPr>
          <w:rFonts w:ascii="IRNazanin" w:hAnsi="IRNazanin" w:eastAsia="IRNazanin"/>
          <w:color w:val="111111"/>
          <w:sz w:val="28"/>
          <w:sz w:val="28"/>
          <w:szCs w:val="28"/>
          <w:rtl w:val="true"/>
          <w:lang w:bidi="fa-IR"/>
        </w:rPr>
        <w:t xml:space="preserve">کمفهوم شرطیة الکر علی ما قربناه،بل ان من موارد ورود عموم الشرطیة هی فی مورد غسالة الخبث،کما فی صحیحة محمد بن مسلم </w:t>
      </w:r>
      <w:r>
        <w:rPr>
          <w:rStyle w:val="FootnoteAnchor"/>
          <w:rtl w:val="true"/>
        </w:rPr>
        <w:footnoteReference w:id="1136"/>
      </w:r>
      <w:r>
        <w:rPr>
          <w:rFonts w:ascii="IRNazanin" w:hAnsi="IRNazanin" w:eastAsia="IRNazanin"/>
          <w:color w:val="111111"/>
          <w:sz w:val="28"/>
          <w:sz w:val="28"/>
          <w:szCs w:val="28"/>
          <w:rtl w:val="true"/>
          <w:lang w:bidi="fa-IR"/>
        </w:rPr>
        <w:t>المتقدمة فی الماء المستعمل فی رفع الحدث الاکبر حیث فرض فیها اغتسال الجنب الذی یلازم تنقیة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بقیة الوجوه فی ذلک البحث،بعد عدم تفرقة العرف بین مقام الغسل و غیره و الوارد و المورود،لکون موضوع الانفعال هو مطلق الملاقاة مع قبول الانقهار و التأثر،بل فی تلک العمومات ما ورد فی الاوانی الدال علی انفعال الماء بالآنیة،و لو کانت الانیة المتنجسة بالواسطة مغسولة مرتین لاشتراطه فی جواز استعمالها فی الشرب الغسل ثلاثا</w:t>
      </w:r>
      <w:r>
        <w:rPr>
          <w:rFonts w:eastAsia="IRNazanin" w:cs="IRNazanin"/>
          <w:color w:val="111111"/>
          <w:sz w:val="28"/>
          <w:szCs w:val="28"/>
          <w:rtl w:val="true"/>
          <w:lang w:bidi="fa-IR"/>
        </w:rPr>
        <w:t>.</w:t>
      </w:r>
    </w:p>
    <w:p>
      <w:pPr>
        <w:pStyle w:val="Heading6"/>
        <w:numPr>
          <w:ilvl w:val="5"/>
          <w:numId w:val="1"/>
        </w:numPr>
        <w:rPr/>
      </w:pPr>
      <w:bookmarkStart w:id="1226" w:name="__RefHeading___Toc1803024_1468164448"/>
      <w:bookmarkStart w:id="1227" w:name="_Toc476"/>
      <w:bookmarkEnd w:id="1226"/>
      <w:r>
        <w:rPr>
          <w:rtl w:val="true"/>
        </w:rPr>
        <w:t>و خصوص بعض الادلة</w:t>
      </w:r>
      <w:bookmarkEnd w:id="1227"/>
    </w:p>
    <w:p>
      <w:pPr>
        <w:pStyle w:val="BookText"/>
        <w:rPr/>
      </w:pPr>
      <w:r>
        <w:rPr>
          <w:rFonts w:ascii="IRNazanin" w:hAnsi="IRNazanin" w:eastAsia="IRNazanin"/>
          <w:color w:val="111111"/>
          <w:sz w:val="28"/>
          <w:sz w:val="28"/>
          <w:szCs w:val="28"/>
          <w:rtl w:val="true"/>
          <w:lang w:bidi="fa-IR"/>
        </w:rPr>
        <w:t>مثل موثقة عمار الساباطی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الکوز و الاناء یکون قذرا کیف یغسل،و کم مرّة یغسل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ثلاث مرات،یصب فیه الماء فیحرک فیه ثم یفرغ ثم یصب فیه ماء آخر فیحرک فیه،ثم یفرغ ذلک الماء ثم یصبّ فیه ماء آخر فیحرک ثم یفرغ منه و قد طهر</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 مضمونها موثقه الآخر </w:t>
      </w:r>
      <w:r>
        <w:rPr>
          <w:rStyle w:val="FootnoteAnchor"/>
          <w:rtl w:val="true"/>
        </w:rPr>
        <w:footnoteReference w:id="1138"/>
      </w:r>
      <w:r>
        <w:rPr>
          <w:rFonts w:ascii="IRNazanin" w:hAnsi="IRNazanin" w:eastAsia="IRNazanin"/>
          <w:color w:val="111111"/>
          <w:sz w:val="28"/>
          <w:sz w:val="28"/>
          <w:szCs w:val="28"/>
          <w:rtl w:val="true"/>
          <w:lang w:bidi="fa-IR"/>
        </w:rPr>
        <w:t>الوارد فی دنّ الخمر کیف یغسل و انه لا یجزی صب الماء فیه بل لا بد من الدلک بیده و الغسل ثلاثا،و انه لا یستعمل للماء أو الخلّ أو الزیت إلا بعد تطهیره بالکیفیة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الغسالة لو کانت طاهرة لما احتیج الی الافراغ و هما دالتان أیضا علی انفعال الغسالة من الآنیة المتنجسة و لو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لو کانت مغسولة مرة أو مرتین ما دام الإناء لم یطهر،کما انهما دالتان علی أیة حال علی عدم طهوریة غسالة الخبث لرفع الخبث مرة اخری و إلا لما أمر بافراغها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الافراغ هو لتحقیق التعدد فی الغسلات و لأن طهوریة ماء الغسالة تذهب و ان بقیت طهارته</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التعدد فی الغسل فی التطهیر و التنظیف العرفی انما هو فی موارد قذارة الغسالة فالتعدد ظاهر فی ذلک،و إلا ففی الموارد التی لا تتقذر فیها الغسالة تعقبها الطهارة و النظافة لدیهم،فالامر بالتعدد فی مورد ما ظاهر فی الفهم العرفی بالالتزام فی نجاسة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الی ذلک أن النهی عن استعمال الظرف القذر أو الدن فی الروایة</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الثانیة باق علی حاله قبل تمام الغسلات و لیس إلا لانفعال المظروف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کان أو 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یوضع فی الاناء أو الدن،بل فی الروایة الثانیة التنصیص علی عدم اجزاء صرف الصب أی عدم حصول الطهارة،و کذا الروایة الأولی انه بالثلاثة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یستدل بما ورد من الأمر بالتعدد فی موارد </w:t>
      </w:r>
      <w:r>
        <w:rPr>
          <w:rStyle w:val="FootnoteAnchor"/>
          <w:rtl w:val="true"/>
        </w:rPr>
        <w:footnoteReference w:id="1140"/>
      </w:r>
      <w:r>
        <w:rPr>
          <w:rFonts w:ascii="IRNazanin" w:hAnsi="IRNazanin" w:eastAsia="IRNazanin"/>
          <w:color w:val="111111"/>
          <w:sz w:val="28"/>
          <w:sz w:val="28"/>
          <w:szCs w:val="28"/>
          <w:rtl w:val="true"/>
          <w:lang w:bidi="fa-IR"/>
        </w:rPr>
        <w:t xml:space="preserve">أخری،و کذا الأمر </w:t>
      </w:r>
      <w:r>
        <w:rPr>
          <w:rStyle w:val="FootnoteAnchor"/>
          <w:rtl w:val="true"/>
        </w:rPr>
        <w:footnoteReference w:id="1141"/>
      </w:r>
      <w:r>
        <w:rPr>
          <w:rFonts w:ascii="IRNazanin" w:hAnsi="IRNazanin" w:eastAsia="IRNazanin"/>
          <w:color w:val="111111"/>
          <w:sz w:val="28"/>
          <w:sz w:val="28"/>
          <w:szCs w:val="28"/>
          <w:rtl w:val="true"/>
          <w:lang w:bidi="fa-IR"/>
        </w:rPr>
        <w:t>بالعصر فی بعض الموارد الأخر الذی هو صریح فی اخراج الغسالة المنفعلة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القذارة التی فی المعصور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روایة العیص بن القاسم التی ذکرها الشیخ فی الخلاف </w:t>
      </w:r>
      <w:r>
        <w:rPr>
          <w:rStyle w:val="FootnoteAnchor"/>
          <w:rtl w:val="true"/>
        </w:rPr>
        <w:footnoteReference w:id="1142"/>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أصابه قطرة من طست فیه ماء وضوء،فقال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الوضوء من بول أو قذر،فلیغسل ما أصابه،و ان کان وضوءه للصلاة فلا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به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اشکل فی الذکری علی السند بالقطع،لکن سند الشیخ فی الفهرست الی کتاب العیص صحیح و ان اشتمل علی ابن أبی الجید بعد کونه من مشایخ النجاشی الذی تعهد بالنقل فی کتابه عن الموثوق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الوثوق بروایة الشیخ من کتابه سیما و انه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للتحقیق للاستدلال علی نجاسة الغسالة الأولی و أردفها بروایات اخری فی ماء الاستنجاء موجودة فی الکتب الاربعة للاستدلال علی طهارة الغسالة الاخیرة</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من البعید بمکان انه لم یلحظها فی کتابه،و هو الذی فی موضع من التهذیب فی روایات عدم نقصان شهر رمضان عن ثلاثین یوما أشکل علی صحیحة ابن أبی عمیر عن حذیفة بن منصور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کتاب حذیفة بن منصور رحمه اللّه عری منه و الکتاب معروف مشهور،و لو کان هذا الحدیث صحیحا عنه لضمّنه کتابه</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فتری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یقنع بوجود الروایة فی کتاب ابن أبی عمیر الذی استخرجها منه،بل تتبع المروی عنه فی کتابه،و اعتبر عدم وجودها فیه ضعفا فیها و ان کان صورة السند فی کتاب ابن أبی عمیر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لمثل هذا و غیره من الموارد التی عثرنا علیها اعتمدنا علی تعبیر الشیخ فی الفهرست لبعض المترجمین،أن له طریقا صحیحا لجمیع روایاته و کتبه،فی تصحیح الروایة المنقولة عن ذلک المترجم و إن رواها الشیخ فی التهذیب بطریق ضعیف الی 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الروایة بالاضمار أیضا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دیدن اصحاب الکتب الإضمار،اتکالا علی رجوع الضمیر الی الامام المذکور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المقدمة أو فی ما قبلها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فی مورد الوضوء من البول و الغائط بأن کان التغوط فی الطست کما فی المرض فلیس من محل الکلام،و یشیر الی ذلک أیضا مقابلته مع غسالة الوضوء للصلاة،حیث ان ذلک فی العادة بعد قضاء الحاجة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bookmarkStart w:id="1228" w:name="pg13747_165551"/>
    </w:p>
    <w:p>
      <w:pPr>
        <w:pStyle w:val="BookText"/>
        <w:rPr/>
      </w:pPr>
      <w:bookmarkEnd w:id="1228"/>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عطف مطلق عنوان القذر علی البول یفید مطلق الغسالة من الخبث، و إلا لو ارید خصوص الغسالة المجتمعة مع النجاسة أو المزیلة لکان الأولی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القذر،و المقابلة مع وضوء الصلاة تصلح أیضا لارادة المقابلة مع مطلق الغسالة من الخبث و لیس الوضوء منحصر استعماله فی فعل الطهارة للصلاة و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شائع أیضا فی غسل الید کما ذکر فی مجمع البحرین،کما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توضئوا مما غیرته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قبل الطعام ینفی الفقر و الوضوء و بعد الطعام ینفی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یده فقد 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الرجل یشرب أول القوم و یتوضأ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لو أرید خصوص الاستنجاء لکان الاستنجاء من البول مطلقا فی الروایة أیضا من جهة جفاف البول و وجوده علی العضو،المعاضد لکون الحکم من حیثیة الوضوء أی حیثیة الغسالة الخبثیة لا من جهة الماء المجتمع مع القذر</w:t>
      </w:r>
      <w:r>
        <w:rPr>
          <w:rFonts w:eastAsia="IRNazanin" w:cs="IRNazanin"/>
          <w:color w:val="111111"/>
          <w:sz w:val="28"/>
          <w:szCs w:val="28"/>
          <w:rtl w:val="true"/>
          <w:lang w:bidi="fa-IR"/>
        </w:rPr>
        <w:t>.</w:t>
      </w:r>
    </w:p>
    <w:p>
      <w:pPr>
        <w:pStyle w:val="Heading6"/>
        <w:numPr>
          <w:ilvl w:val="5"/>
          <w:numId w:val="1"/>
        </w:numPr>
        <w:rPr/>
      </w:pPr>
      <w:bookmarkStart w:id="1229" w:name="__RefHeading___Toc1803026_1468164448"/>
      <w:bookmarkStart w:id="1230" w:name="_Toc477"/>
      <w:bookmarkEnd w:id="1229"/>
      <w:r>
        <w:rPr>
          <w:rtl w:val="true"/>
        </w:rPr>
        <w:t>أدلة الطهارة</w:t>
      </w:r>
      <w:bookmarkEnd w:id="1230"/>
    </w:p>
    <w:p>
      <w:pPr>
        <w:pStyle w:val="BookText"/>
        <w:rPr/>
      </w:pPr>
      <w:r>
        <w:rPr>
          <w:rFonts w:ascii="Amiri" w:hAnsi="Amiri" w:eastAsia="Amiri" w:cs="Amiri"/>
          <w:color w:val="111111"/>
          <w:sz w:val="28"/>
          <w:sz w:val="28"/>
          <w:szCs w:val="28"/>
          <w:rtl w:val="true"/>
          <w:lang w:bidi="ar-SA"/>
        </w:rPr>
        <w:t>و استدل للطهارة بوجوه</w:t>
      </w:r>
      <w:r>
        <w:rPr>
          <w:rFonts w:eastAsia="Amiri" w:cs="Amiri" w:ascii="Amiri" w:hAnsi="Amiri"/>
          <w:color w:val="111111"/>
          <w:sz w:val="28"/>
          <w:szCs w:val="28"/>
          <w:rtl w:val="true"/>
          <w:lang w:bidi="ar-SA"/>
        </w:rPr>
        <w:t>:</w:t>
      </w:r>
    </w:p>
    <w:p>
      <w:pPr>
        <w:pStyle w:val="Heading6"/>
        <w:numPr>
          <w:ilvl w:val="5"/>
          <w:numId w:val="1"/>
        </w:numPr>
        <w:rPr/>
      </w:pPr>
      <w:bookmarkStart w:id="1231" w:name="__RefHeading___Toc1803028_1468164448"/>
      <w:bookmarkStart w:id="1232" w:name="_Toc478"/>
      <w:bookmarkEnd w:id="1231"/>
      <w:r>
        <w:rPr>
          <w:rtl w:val="true"/>
        </w:rPr>
        <w:t>أولا</w:t>
      </w:r>
      <w:r>
        <w:rPr>
          <w:rtl w:val="true"/>
        </w:rPr>
        <w:t>:</w:t>
      </w:r>
      <w:r>
        <w:rPr>
          <w:rtl w:val="true"/>
        </w:rPr>
        <w:t>بمنع الدلیل علی الانفعال الشامل للغسالة،</w:t>
      </w:r>
      <w:bookmarkEnd w:id="1232"/>
    </w:p>
    <w:p>
      <w:pPr>
        <w:pStyle w:val="BookText"/>
        <w:rPr/>
      </w:pPr>
      <w:r>
        <w:rPr>
          <w:rFonts w:ascii="IRNazanin" w:hAnsi="IRNazanin" w:eastAsia="IRNazanin"/>
          <w:color w:val="111111"/>
          <w:sz w:val="28"/>
          <w:sz w:val="28"/>
          <w:szCs w:val="28"/>
          <w:rtl w:val="true"/>
          <w:lang w:bidi="fa-IR"/>
        </w:rPr>
        <w:t>و عدم الاطلاق الأحوالی الشامل لکل الغسلات فی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إقامة کل من العموم الافرادی و الأحوالی،مضافا الی خصوص بعض الأدلة</w:t>
      </w:r>
      <w:r>
        <w:rPr>
          <w:rFonts w:eastAsia="IRNazanin" w:cs="IRNazanin"/>
          <w:color w:val="111111"/>
          <w:sz w:val="28"/>
          <w:szCs w:val="28"/>
          <w:rtl w:val="true"/>
          <w:lang w:bidi="fa-IR"/>
        </w:rPr>
        <w:t>.</w:t>
      </w:r>
    </w:p>
    <w:p>
      <w:pPr>
        <w:pStyle w:val="Heading6"/>
        <w:numPr>
          <w:ilvl w:val="5"/>
          <w:numId w:val="1"/>
        </w:numPr>
        <w:rPr/>
      </w:pPr>
      <w:bookmarkStart w:id="1233" w:name="__RefHeading___Toc1803030_1468164448"/>
      <w:bookmarkStart w:id="1234" w:name="_Toc479"/>
      <w:bookmarkEnd w:id="1233"/>
      <w:r>
        <w:rPr>
          <w:rtl w:val="true"/>
        </w:rPr>
        <w:t>ثانیا</w:t>
      </w:r>
      <w:r>
        <w:rPr>
          <w:rtl w:val="true"/>
        </w:rPr>
        <w:t>:</w:t>
      </w:r>
      <w:r>
        <w:rPr>
          <w:rtl w:val="true"/>
        </w:rPr>
        <w:t>ما عن الشیخ فی المبسوط فی خصوص الغسلة الأخیرة</w:t>
      </w:r>
      <w:bookmarkEnd w:id="1234"/>
    </w:p>
    <w:p>
      <w:pPr>
        <w:pStyle w:val="BookText"/>
        <w:rPr/>
      </w:pPr>
      <w:r>
        <w:rPr>
          <w:rFonts w:ascii="IRNazanin" w:hAnsi="IRNazanin" w:eastAsia="IRNazanin"/>
          <w:color w:val="111111"/>
          <w:sz w:val="28"/>
          <w:sz w:val="28"/>
          <w:szCs w:val="28"/>
          <w:rtl w:val="true"/>
          <w:lang w:bidi="fa-IR"/>
        </w:rPr>
        <w:t>أو التی یعقبها</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طهارة المحل،من أن المنفصل و الباقی فی الثوب من الماء متحدان فی الحکم، و حیث أن المتخلف الباقی طاهر فالمنفصل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هذا الوجه یؤول أیضا الی أننا لو حکمنا بنجاسة الغسالة و هی الماء المنفصل،لکان إما المتبقی فی الثوب نجس و هو خلاف أدلة التطهیر لبقاء نجاسة الثوب بذلک أو لتنجسه به،و إما المنفصل نجس و المتبقی طاهر،و نجاسة المنفصل إما قبل الانفصال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الانفصال المزبور إما الانفصال عن محل النجاسة أو عن الجسم المتنجس نحو البدن أو الثوب،و کلّ تلک الشقوق یلزم اما تبعض الحکم فی الماء الواحد، أو سببیة الانفصال للنجاسة و توسّع رقعة النجاسة فی الثوب مثلا و دائرته فیما لو بنی علی النجاسة علی ما عدا الشق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غایة هذا الوجه هو لزوم عدم منجسیة الغسالة المزبورة و طهارة المتخلف بانفصال الغسالة،أی سببیة الانفصال لطهارة المتخلف کما ذکر،و لا بعد فی الالتزام بکل منهما،اذ الأول مقتضی کل من أدلة التطهیر و حصول طهارة المغسول و أدلة انفعال الماء و الغسالة،و الثانی مقتضی التبعیة المستفادة من اطلاق أدلة التطهیر و حصول طهارة المحل،کما أن الدم المتخلف فی الذبیحة یطهر بخروج الدم المسفوح بل و یطهر دم المذبح أیضا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الاستفادتین من الادلة فی اللازم الأول و الثانی،موافقة لطریقة التنظیف و التطهیر العرفی،حیث ان الغسالة لدیهم تتحمل قذارة المحل و تخرج بها عنه فتحصل بذلک الطهارة للمحل و للماء المتخلف فیه بالتبع،و یرون أن</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bookmarkStart w:id="1235" w:name="pg13747_165553"/>
    </w:p>
    <w:p>
      <w:pPr>
        <w:pStyle w:val="BookText"/>
        <w:rPr/>
      </w:pPr>
      <w:bookmarkEnd w:id="1235"/>
      <w:r>
        <w:rPr>
          <w:rFonts w:ascii="IRNazanin" w:hAnsi="IRNazanin" w:eastAsia="IRNazanin"/>
          <w:color w:val="111111"/>
          <w:sz w:val="28"/>
          <w:sz w:val="28"/>
          <w:szCs w:val="28"/>
          <w:rtl w:val="true"/>
          <w:lang w:bidi="fa-IR"/>
        </w:rPr>
        <w:t>للانفصال دخل فی الخروج بالقذارة عن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یستفاد من اللازمین المزبورین طهارة الغسالة بالملازمة،اذ ارتکاز و دلیل انفعال القلیل مانع من الملازمة،مضافا الی القرینة العرفیة الحالیة فی مقام التنظیف المتقدمة للجمع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الأمر أن عدم تنجیس الغسالة لملاقیها،إما للتخصیص فی عموم منجسیة المتنجس لملاقیه أو للتخصص،بینما عموم انفعال الماء أو الاشیاء بالملاقاة للمتنجس فی الرتبة السابقة علی ملاقی الغسالة،علی حاله من دون أی معارض کما تقدم فی ماء الاستنجاء،و أصالة عموم منجسیة المتنجس لا تجری فی ملاقی الغسالة عند الشک فی تخصیصه فیه أو تخصصه عنه،کما حرر فی علم الأصول</w:t>
      </w:r>
      <w:r>
        <w:rPr>
          <w:rFonts w:eastAsia="IRNazanin" w:cs="IRNazanin"/>
          <w:color w:val="111111"/>
          <w:sz w:val="28"/>
          <w:szCs w:val="28"/>
          <w:rtl w:val="true"/>
          <w:lang w:bidi="fa-IR"/>
        </w:rPr>
        <w:t>.</w:t>
      </w:r>
    </w:p>
    <w:p>
      <w:pPr>
        <w:pStyle w:val="Heading6"/>
        <w:numPr>
          <w:ilvl w:val="5"/>
          <w:numId w:val="1"/>
        </w:numPr>
        <w:rPr/>
      </w:pPr>
      <w:bookmarkStart w:id="1236" w:name="__RefHeading___Toc1803032_1468164448"/>
      <w:bookmarkStart w:id="1237" w:name="_Toc480"/>
      <w:bookmarkEnd w:id="1236"/>
      <w:r>
        <w:rPr>
          <w:rtl w:val="true"/>
        </w:rPr>
        <w:t>ثالثا</w:t>
      </w:r>
      <w:r>
        <w:rPr>
          <w:rtl w:val="true"/>
        </w:rPr>
        <w:t>:</w:t>
      </w:r>
      <w:r>
        <w:rPr>
          <w:rtl w:val="true"/>
        </w:rPr>
        <w:t>ما عن الشیخ فی الخلاف فی غسالة الاناء</w:t>
      </w:r>
      <w:bookmarkEnd w:id="1237"/>
    </w:p>
    <w:p>
      <w:pPr>
        <w:pStyle w:val="BookText"/>
        <w:rPr/>
      </w:pPr>
      <w:r>
        <w:rPr>
          <w:rFonts w:ascii="IRNazanin" w:hAnsi="IRNazanin" w:eastAsia="IRNazanin"/>
          <w:color w:val="111111"/>
          <w:sz w:val="28"/>
          <w:sz w:val="28"/>
          <w:szCs w:val="28"/>
          <w:rtl w:val="true"/>
          <w:lang w:bidi="fa-IR"/>
        </w:rPr>
        <w:t>و ذکره السید المرتضی فی استدلاله علی اشتراط ورود الماء علی المتنجس فی التطهیر،من أن الماء لو کان ینفعل فی عملیة التطهیر و ملاقاته للمحل لما طهر المحل أبدا إلا بإلقاء الکر علیه أو التطهیر فی الکثیر،و هو خلاف أدلة التطهیر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قاعدة المتنجس لا یطهر کاشفة عن عدم التنجس القلیل المغسول به،و هذا القاعدة هی محصل معنی نجاسة و انفعال الماء القلیل أی انه لا یرفع حدثا و لا خبثا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یدعی کما فی الجواهر استفادة ذلک من ظهور کون الماء طهورا،حیث ان معناه الطاهر المطهر لغیره أی طهارته فی حال مطهریته فلا تخصیص للقاعدة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bookmarkStart w:id="1238" w:name="pg13747_165554"/>
    </w:p>
    <w:p>
      <w:pPr>
        <w:pStyle w:val="BookText"/>
        <w:rPr/>
      </w:pPr>
      <w:bookmarkEnd w:id="1238"/>
      <w:r>
        <w:rPr>
          <w:rFonts w:ascii="IRNazanin" w:hAnsi="IRNazanin" w:eastAsia="IRNazanin"/>
          <w:color w:val="111111"/>
          <w:sz w:val="28"/>
          <w:sz w:val="28"/>
          <w:szCs w:val="28"/>
          <w:rtl w:val="true"/>
          <w:lang w:bidi="fa-IR"/>
        </w:rPr>
        <w:t>بالمتنجس بنجاسة سابقة علی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القاعدة المتصیدة أعم،مع أن الماء بملاقاة أول اجزائه للمحل تتنجس بقیة اجزائه قبل ملاقاتها للمحل،و هذا بناء علی عدم اشتراط الورود فی التطهیر واضح و علی الورود أیضا کذلک،حیث أن العلو لیس بتلک المسافة البعیدة فی أدانی عمود الماء المسکوب أو انه یجری من طرف من الموضع المتنجس الی موضع آخر،فیلاحظ الموضع الثانی یکون متنجسا قبل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غایة ما یستفاد من تلک القاعدة المتصیدة هو لزوم طهارة و طهوریة الماء قبل التطهیر،و کذا عند التطهیر من جهة النجاسات الخارجیة الاخری،و أما من جهة المحل المتنجس فلا اذ معنی التطهیر بالقلیل فی التنظیف العرفی هو تحمّل المغسول به قذارة المحل،کما هو الحال جلیا فی القذارة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فی القذارة العینیة یسلب القلیل المحل قذارته و یتحملها فیکسبه طهارة و یحصل العکس للقلیل نفسه،فکذا فی الاعتباریة،من دون تصادم بین الأدلة و القواعد المستفادة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نقض بعض باحجار الاستنجاء و تراب التعفیر،و هو فی محله،بل و بالمستعمل فی الحدث الاکبر علی المشهور من ذهاب طهوریته لرفع الحدث مرة اخری و بالغسالة الخبثیة نفسها بالنسبة الی ذهاب طهوریتها فی رفع الحدث، و الخبث أیضا کما دلت علیه الوجوه المتقدمة</w:t>
      </w:r>
      <w:r>
        <w:rPr>
          <w:rFonts w:eastAsia="IRNazanin" w:cs="IRNazanin"/>
          <w:color w:val="111111"/>
          <w:sz w:val="28"/>
          <w:szCs w:val="28"/>
          <w:rtl w:val="true"/>
          <w:lang w:bidi="fa-IR"/>
        </w:rPr>
        <w:t>.</w:t>
      </w:r>
    </w:p>
    <w:p>
      <w:pPr>
        <w:pStyle w:val="Heading6"/>
        <w:numPr>
          <w:ilvl w:val="5"/>
          <w:numId w:val="1"/>
        </w:numPr>
        <w:rPr/>
      </w:pPr>
      <w:bookmarkStart w:id="1239" w:name="__RefHeading___Toc1803034_1468164448"/>
      <w:bookmarkStart w:id="1240" w:name="_Toc481"/>
      <w:bookmarkEnd w:id="1239"/>
      <w:r>
        <w:rPr>
          <w:rtl w:val="true"/>
        </w:rPr>
        <w:t>رابعا</w:t>
      </w:r>
      <w:r>
        <w:rPr>
          <w:rtl w:val="true"/>
        </w:rPr>
        <w:t>:</w:t>
      </w:r>
      <w:r>
        <w:rPr>
          <w:rtl w:val="true"/>
        </w:rPr>
        <w:t>بما ورد من متفرقات الروایات فی الموارد المتعددة</w:t>
      </w:r>
      <w:r>
        <w:rPr>
          <w:rtl w:val="true"/>
        </w:rPr>
        <w:t>:</w:t>
      </w:r>
      <w:bookmarkEnd w:id="1240"/>
    </w:p>
    <w:p>
      <w:pPr>
        <w:pStyle w:val="Heading6"/>
        <w:numPr>
          <w:ilvl w:val="5"/>
          <w:numId w:val="1"/>
        </w:numPr>
        <w:rPr/>
      </w:pPr>
      <w:bookmarkStart w:id="1241" w:name="__RefHeading___Toc1803036_1468164448"/>
      <w:bookmarkStart w:id="1242" w:name="_Toc482"/>
      <w:bookmarkEnd w:id="1241"/>
      <w:r>
        <w:rPr>
          <w:rtl w:val="true"/>
        </w:rPr>
        <w:t>منها</w:t>
      </w:r>
      <w:r>
        <w:rPr>
          <w:rtl w:val="true"/>
        </w:rPr>
        <w:t>:</w:t>
      </w:r>
      <w:r>
        <w:rPr>
          <w:rtl w:val="true"/>
        </w:rPr>
        <w:t>ما فی خبر محمد بن النعمان المتقدم</w:t>
      </w:r>
      <w:bookmarkEnd w:id="1242"/>
    </w:p>
    <w:p>
      <w:pPr>
        <w:pStyle w:val="BookText"/>
        <w:rPr/>
      </w:pPr>
      <w:r>
        <w:rPr>
          <w:rFonts w:ascii="IRNazanin" w:hAnsi="IRNazanin" w:eastAsia="IRNazanin"/>
          <w:color w:val="111111"/>
          <w:sz w:val="28"/>
          <w:sz w:val="28"/>
          <w:szCs w:val="28"/>
          <w:rtl w:val="true"/>
          <w:lang w:bidi="fa-IR"/>
        </w:rPr>
        <w:t>من التعلیل لعدم البأس بأن الماء</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bookmarkStart w:id="1243" w:name="pg13747_165555"/>
    </w:p>
    <w:p>
      <w:pPr>
        <w:pStyle w:val="BookText"/>
        <w:rPr/>
      </w:pPr>
      <w:bookmarkEnd w:id="1243"/>
      <w:r>
        <w:rPr>
          <w:rFonts w:ascii="IRNazanin" w:hAnsi="IRNazanin" w:eastAsia="IRNazanin"/>
          <w:color w:val="111111"/>
          <w:sz w:val="28"/>
          <w:sz w:val="28"/>
          <w:szCs w:val="28"/>
          <w:rtl w:val="true"/>
          <w:lang w:bidi="fa-IR"/>
        </w:rPr>
        <w:t>أکثر من القذر نظیر التعبیر فی ماء المطر فی صحیح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أصابه من الماء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تقدم فی المستعمل فی الاستنجاء ان التعلیل فی الروایتین بمعنی استهلاک القذر فی الماء و غلبة الثانی علیه،غایة الأمر هذه الغلبة جعلت علة فی ماء الاستنجاء للعفو،و هذا یلتزم به فی الجملة فی الغسالة غیر المزیلة کما عرفت فی اجوبة الوجوه المتقدمة،و جعلت علة لبقاء الاعتصام لعدم التغیر فی ماء المطر بعد دلالة الدلیل علی اعتصامه فی نفسه</w:t>
      </w:r>
      <w:r>
        <w:rPr>
          <w:rFonts w:eastAsia="IRNazanin" w:cs="IRNazanin"/>
          <w:color w:val="111111"/>
          <w:sz w:val="28"/>
          <w:szCs w:val="28"/>
          <w:rtl w:val="true"/>
          <w:lang w:bidi="fa-IR"/>
        </w:rPr>
        <w:t>.</w:t>
      </w:r>
    </w:p>
    <w:p>
      <w:pPr>
        <w:pStyle w:val="Heading6"/>
        <w:numPr>
          <w:ilvl w:val="5"/>
          <w:numId w:val="1"/>
        </w:numPr>
        <w:rPr/>
      </w:pPr>
      <w:bookmarkStart w:id="1244" w:name="__RefHeading___Toc1803038_1468164448"/>
      <w:bookmarkStart w:id="1245" w:name="_Toc483"/>
      <w:bookmarkEnd w:id="1244"/>
      <w:r>
        <w:rPr>
          <w:rtl w:val="true"/>
        </w:rPr>
        <w:t>و منها</w:t>
      </w:r>
      <w:r>
        <w:rPr>
          <w:rtl w:val="true"/>
        </w:rPr>
        <w:t>:</w:t>
      </w:r>
      <w:r>
        <w:rPr>
          <w:rtl w:val="true"/>
        </w:rPr>
        <w:t>ما ورد من الأمر بالرش و النضح علی مظنون النجاسة ،</w:t>
      </w:r>
      <w:bookmarkEnd w:id="1245"/>
    </w:p>
    <w:p>
      <w:pPr>
        <w:pStyle w:val="BookText"/>
        <w:rPr/>
      </w:pP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یؤدی الی زیادة النجاسة لو أصاب الظن الواقع علی القول بنجاسة الغسالة،و مثله ما ورد فی تطهیر الفرو و ما فیه من الحشو من البول بغسل ما أصاب منه و مسّ الجانب الآخر و انه ان لم یصب منه فلینضحه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مشترک الورود علی القولین فی الفرض المزبور لعدم تحقق الغسل، و من هنا کان هذا ندبا لرفع النفرة و الاستقذار،و إلا لو التزم بانه ادنی درجات الغسل فلا یرد علی القول بالنجاسة حینئذ لما عرفت من عدم منجسیة الغسالة المتعقبة بالطهارة،و أما مسّ الجانب الآخر فی الفرو فهو لعدم اسراء رطوبة البول إلیه کی یغسل و انما یشفّ شیئا ما فیندب مسّه</w:t>
      </w:r>
      <w:r>
        <w:rPr>
          <w:rFonts w:eastAsia="IRNazanin" w:cs="IRNazanin"/>
          <w:color w:val="111111"/>
          <w:sz w:val="28"/>
          <w:szCs w:val="28"/>
          <w:rtl w:val="true"/>
          <w:lang w:bidi="fa-IR"/>
        </w:rPr>
        <w:t>.</w:t>
      </w:r>
    </w:p>
    <w:p>
      <w:pPr>
        <w:pStyle w:val="Heading6"/>
        <w:numPr>
          <w:ilvl w:val="5"/>
          <w:numId w:val="1"/>
        </w:numPr>
        <w:rPr/>
      </w:pPr>
      <w:bookmarkStart w:id="1246" w:name="__RefHeading___Toc1803040_1468164448"/>
      <w:bookmarkStart w:id="1247" w:name="_Toc484"/>
      <w:bookmarkEnd w:id="1246"/>
      <w:r>
        <w:rPr>
          <w:rtl w:val="true"/>
        </w:rPr>
        <w:t>و منها</w:t>
      </w:r>
      <w:r>
        <w:rPr>
          <w:rtl w:val="true"/>
        </w:rPr>
        <w:t>:</w:t>
      </w:r>
      <w:r>
        <w:rPr>
          <w:rtl w:val="true"/>
        </w:rPr>
        <w:t>ما ورد من نفی البأس عما ینتضح من قطرات من غسالة الجنب فی</w:t>
      </w:r>
      <w:bookmarkEnd w:id="1247"/>
    </w:p>
    <w:p>
      <w:pPr>
        <w:pStyle w:val="BookText"/>
        <w:rPr/>
      </w:pPr>
      <w:r>
        <w:rPr>
          <w:rFonts w:ascii="IRNazanin" w:hAnsi="IRNazanin" w:eastAsia="IRNazanin"/>
          <w:color w:val="111111"/>
          <w:sz w:val="28"/>
          <w:sz w:val="28"/>
          <w:szCs w:val="28"/>
          <w:rtl w:val="true"/>
          <w:lang w:bidi="fa-IR"/>
        </w:rPr>
        <w:t>إناءه ،</w:t>
      </w:r>
    </w:p>
    <w:p>
      <w:pPr>
        <w:pStyle w:val="BookText"/>
        <w:rPr/>
      </w:pP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دال علی طهارة الغسالة الخبثیة من المنی،أو من العضو المتنجس فی</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bookmarkStart w:id="1248" w:name="pg13747_165556"/>
    </w:p>
    <w:p>
      <w:pPr>
        <w:pStyle w:val="BookText"/>
        <w:rPr/>
      </w:pPr>
      <w:bookmarkEnd w:id="1248"/>
      <w:r>
        <w:rPr>
          <w:rFonts w:ascii="IRNazanin" w:hAnsi="IRNazanin" w:eastAsia="IRNazanin"/>
          <w:color w:val="111111"/>
          <w:sz w:val="28"/>
          <w:sz w:val="28"/>
          <w:szCs w:val="28"/>
          <w:rtl w:val="true"/>
          <w:lang w:bidi="fa-IR"/>
        </w:rPr>
        <w:t>الغالب فی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تلک الروایات مقیدة کما تقدم بموثقة سماعة </w:t>
      </w:r>
      <w:r>
        <w:rPr>
          <w:rStyle w:val="FootnoteAnchor"/>
          <w:rtl w:val="true"/>
        </w:rPr>
        <w:footnoteReference w:id="1148"/>
      </w:r>
      <w:r>
        <w:rPr>
          <w:rFonts w:ascii="IRNazanin" w:hAnsi="IRNazanin" w:eastAsia="IRNazanin"/>
          <w:color w:val="111111"/>
          <w:sz w:val="28"/>
          <w:sz w:val="28"/>
          <w:szCs w:val="28"/>
          <w:rtl w:val="true"/>
          <w:lang w:bidi="fa-IR"/>
        </w:rPr>
        <w:t>المشترطة فی نفی البأس المزبور تطهیر البدن من القذارات قبل الغسل</w:t>
      </w:r>
      <w:r>
        <w:rPr>
          <w:rFonts w:eastAsia="IRNazanin" w:cs="IRNazanin"/>
          <w:color w:val="111111"/>
          <w:sz w:val="28"/>
          <w:szCs w:val="28"/>
          <w:rtl w:val="true"/>
          <w:lang w:bidi="fa-IR"/>
        </w:rPr>
        <w:t>.</w:t>
      </w:r>
    </w:p>
    <w:p>
      <w:pPr>
        <w:pStyle w:val="Heading6"/>
        <w:numPr>
          <w:ilvl w:val="5"/>
          <w:numId w:val="1"/>
        </w:numPr>
        <w:rPr/>
      </w:pPr>
      <w:bookmarkStart w:id="1249" w:name="__RefHeading___Toc1803042_1468164448"/>
      <w:bookmarkStart w:id="1250" w:name="_Toc485"/>
      <w:bookmarkEnd w:id="1249"/>
      <w:r>
        <w:rPr>
          <w:rtl w:val="true"/>
        </w:rPr>
        <w:t>و منها</w:t>
      </w:r>
      <w:r>
        <w:rPr>
          <w:rtl w:val="true"/>
        </w:rPr>
        <w:t>:</w:t>
      </w:r>
      <w:r>
        <w:rPr>
          <w:rtl w:val="true"/>
        </w:rPr>
        <w:t>ما ورد من الأمر بالصب للماء علی الثوب من بول الصبی</w:t>
      </w:r>
      <w:bookmarkEnd w:id="1250"/>
    </w:p>
    <w:p>
      <w:pPr>
        <w:pStyle w:val="BookText"/>
        <w:rPr/>
      </w:pPr>
      <w:r>
        <w:rPr>
          <w:rFonts w:ascii="IRNazanin" w:hAnsi="IRNazanin" w:eastAsia="IRNazanin"/>
          <w:color w:val="111111"/>
          <w:sz w:val="28"/>
          <w:sz w:val="28"/>
          <w:szCs w:val="28"/>
          <w:rtl w:val="true"/>
          <w:lang w:bidi="fa-IR"/>
        </w:rPr>
        <w:t xml:space="preserve">من دون التقیید بالعصر </w:t>
      </w:r>
      <w:r>
        <w:rPr>
          <w:rStyle w:val="FootnoteAnchor"/>
          <w:rtl w:val="true"/>
        </w:rPr>
        <w:footnoteReference w:id="1149"/>
      </w:r>
      <w:r>
        <w:rPr>
          <w:rFonts w:ascii="IRNazanin" w:hAnsi="IRNazanin" w:eastAsia="IRNazanin"/>
          <w:color w:val="111111"/>
          <w:sz w:val="28"/>
          <w:sz w:val="28"/>
          <w:szCs w:val="28"/>
          <w:rtl w:val="true"/>
          <w:lang w:bidi="fa-IR"/>
        </w:rPr>
        <w:t>،حیث یدل علی طهارة الغسالة و عدم لزوم اخراجها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معارضته بما دل علی العصر فی موارد اخری کما تقدم،انه قد قیّد الصب فیه بالعصر کما فی صحیحة الحسین بن أبی العلاء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1" w:name="__RefHeading___Toc1803044_1468164448"/>
      <w:bookmarkStart w:id="1252" w:name="_Toc486"/>
      <w:bookmarkEnd w:id="1251"/>
      <w:r>
        <w:rPr>
          <w:rtl w:val="true"/>
        </w:rPr>
        <w:t>و منها</w:t>
      </w:r>
      <w:r>
        <w:rPr>
          <w:rtl w:val="true"/>
        </w:rPr>
        <w:t>:</w:t>
      </w:r>
      <w:r>
        <w:rPr>
          <w:rtl w:val="true"/>
        </w:rPr>
        <w:t>اطلاق أخبار التطهیر من البول الملاقی للبدن</w:t>
      </w:r>
      <w:bookmarkEnd w:id="1252"/>
    </w:p>
    <w:p>
      <w:pPr>
        <w:pStyle w:val="BookText"/>
        <w:rPr/>
      </w:pPr>
      <w:r>
        <w:rPr>
          <w:rFonts w:ascii="IRNazanin" w:hAnsi="IRNazanin" w:eastAsia="IRNazanin"/>
          <w:color w:val="111111"/>
          <w:sz w:val="28"/>
          <w:sz w:val="28"/>
          <w:szCs w:val="28"/>
          <w:rtl w:val="true"/>
          <w:lang w:bidi="fa-IR"/>
        </w:rPr>
        <w:t>عن التقیید بالاعضاء السافلة کما فی صحیح الحسین بن أبی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مرتین،فانما هو ماء</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الاستشهاد للغسالة غیر المزیلة فالاطلاق المزبور أعم،إذ غایة ما یدل علیه هو عدم منجسیة الغسالة و العفو عن ذلک،و هذا نلتزم به کما عرفت فی جواب الوجه الثانی،و اما ان کان للغسالة المزیلة فهو مع انه مشترک الورود حیث ان غالب القائلین بالطهارة لا یدرجون الغسالة المزیلة فیها،أن یرفع الید عن الاطلاق بتقییده بالصب بنحو لا یمرّ علی غیر موضع النجاسة فی الغسلة المزیلة أو یصب مرتین کذلک فی الموضع الآخر الممرور علیه</w:t>
      </w:r>
      <w:r>
        <w:rPr>
          <w:rFonts w:eastAsia="IRNazanin" w:cs="IRNazanin"/>
          <w:color w:val="111111"/>
          <w:sz w:val="28"/>
          <w:szCs w:val="28"/>
          <w:rtl w:val="true"/>
          <w:lang w:bidi="fa-IR"/>
        </w:rPr>
        <w:t>.</w:t>
      </w:r>
    </w:p>
    <w:p>
      <w:pPr>
        <w:pStyle w:val="Heading6"/>
        <w:numPr>
          <w:ilvl w:val="5"/>
          <w:numId w:val="1"/>
        </w:numPr>
        <w:rPr/>
      </w:pPr>
      <w:bookmarkStart w:id="1253" w:name="__RefHeading___Toc1803046_1468164448"/>
      <w:bookmarkStart w:id="1254" w:name="_Toc487"/>
      <w:bookmarkEnd w:id="1253"/>
      <w:r>
        <w:rPr>
          <w:rtl w:val="true"/>
        </w:rPr>
        <w:t>و منها</w:t>
      </w:r>
      <w:r>
        <w:rPr>
          <w:rtl w:val="true"/>
        </w:rPr>
        <w:t>:</w:t>
      </w:r>
      <w:r>
        <w:rPr>
          <w:rtl w:val="true"/>
        </w:rPr>
        <w:t>صحیحة ابن مسلم</w:t>
      </w:r>
      <w:bookmarkEnd w:id="1254"/>
    </w:p>
    <w:p>
      <w:pPr>
        <w:pStyle w:val="BookText"/>
        <w:rPr/>
      </w:pPr>
      <w:r>
        <w:rPr>
          <w:rFonts w:ascii="IRNazanin" w:hAnsi="IRNazanin" w:eastAsia="IRNazanin"/>
          <w:color w:val="111111"/>
          <w:sz w:val="28"/>
          <w:sz w:val="28"/>
          <w:szCs w:val="28"/>
          <w:rtl w:val="true"/>
          <w:lang w:bidi="fa-IR"/>
        </w:rPr>
        <w:t>عن الثوب یصیبه البول؟قال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فی</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المرکن مرتین</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الدلالة علی الطهارة،أن الغسل فی المرکن الذی هو الاناء کالطست و نحوه مما لا یسع إلا القلیل،سواء بوضع الثوب أولا فی المرکن ثم صب الماء علیه أو صب الماء أولا ثم غمسه،فانه فی کلا الفرضین یلزم تنجس الثوب بالاناء الملاقی لماء الغسالة،و هذا واضح فی الصورة الثانیة و أما الأولی فلبقاء بعض الماء تحت الثوب فی أسفل الاجانة و المرکن منفصلا عن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لیس بانفصال عرفا،نحو تسامح و تکلف غیر مفید،بل تنجسه بالاناء الملاقی للماء الخارج بالغمس و نحوه،هذا و یضاف الی ذلک ان فی الصورة الثانیة یلزم التطهیر بالمتنجس بنجاسة سابقة بمجرد أول الملاقاة قبل الغمس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فی الصورة الاولی کذلک أیضا،حیث ان الماء المصبوب یلاقی سطوح الثوب العلیا أولا أو السطوح الجانبیة ثم یتخلل الی السطوح الداخلة،و یضاف أیضا أن تطهیر الظرف المتنجس بالغسل ثلاثا و عند طهارة الثوب فی الثانیة یکون الظرف قد غسل مرة فلو کانت غسالة الظرف الأولی نجسة لنجست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ذکر هو تنجس الثوب بالمتنجس بالواسطة بالبول فی الغسلة الأولی،و هو لا یوجب التعدد فی الغسل کما یأتی فی احکام النجاسات،فحینئذ لا یزید الثوب نجاسة،حیث انه یجب غسله مرة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الحال فی الغسالة الثانیة المتعقبة بالطهارة فقد عرفت فی أجوبة ما تقدم</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bookmarkStart w:id="1255" w:name="pg13747_165558"/>
    </w:p>
    <w:p>
      <w:pPr>
        <w:pStyle w:val="BookText"/>
        <w:rPr/>
      </w:pPr>
      <w:bookmarkEnd w:id="1255"/>
      <w:r>
        <w:rPr>
          <w:rFonts w:ascii="IRNazanin" w:hAnsi="IRNazanin" w:eastAsia="IRNazanin"/>
          <w:color w:val="111111"/>
          <w:sz w:val="28"/>
          <w:sz w:val="28"/>
          <w:szCs w:val="28"/>
          <w:rtl w:val="true"/>
          <w:lang w:bidi="fa-IR"/>
        </w:rPr>
        <w:t xml:space="preserve">أن غایة ما تدل علیه هو عدم منجسیة الغسالة غیر المزیلة،و لا ضیر فی الالتزام به مع القول بالنجاسة و انه نحو من العفو لحکمة الحرج،و هذه الغسلة ثانیة بالنسبة للثوب و أولی و أخیرة بالنسبة الی المرکن فیطهران معا من دون منجسیة بین الطرفین،و لا تثلیث فی غسل الظروف إلا ما صدق علیه آنیة و اناء و هو الذی یستعمل فی شئون الأکل و الشرب لا کل ظرف لورود الدلیل علی التثلیث کموثقة عمار </w:t>
      </w:r>
      <w:r>
        <w:rPr>
          <w:rStyle w:val="FootnoteAnchor"/>
          <w:rtl w:val="true"/>
        </w:rPr>
        <w:footnoteReference w:id="1153"/>
      </w:r>
      <w:r>
        <w:rPr>
          <w:rFonts w:ascii="IRNazanin" w:hAnsi="IRNazanin" w:eastAsia="IRNazanin"/>
          <w:color w:val="111111"/>
          <w:sz w:val="28"/>
          <w:sz w:val="28"/>
          <w:szCs w:val="28"/>
          <w:rtl w:val="true"/>
          <w:lang w:bidi="fa-IR"/>
        </w:rPr>
        <w:t>،و غیره علی ذلک العنوان</w:t>
      </w:r>
      <w:r>
        <w:rPr>
          <w:rFonts w:eastAsia="IRNazanin" w:cs="IRNazanin"/>
          <w:color w:val="111111"/>
          <w:sz w:val="28"/>
          <w:szCs w:val="28"/>
          <w:rtl w:val="true"/>
          <w:lang w:bidi="fa-IR"/>
        </w:rPr>
        <w:t>.</w:t>
      </w:r>
    </w:p>
    <w:p>
      <w:pPr>
        <w:pStyle w:val="Heading6"/>
        <w:numPr>
          <w:ilvl w:val="5"/>
          <w:numId w:val="1"/>
        </w:numPr>
        <w:rPr/>
      </w:pPr>
      <w:bookmarkStart w:id="1256" w:name="__RefHeading___Toc1803048_1468164448"/>
      <w:bookmarkStart w:id="1257" w:name="_Toc488"/>
      <w:bookmarkEnd w:id="1256"/>
      <w:r>
        <w:rPr>
          <w:rtl w:val="true"/>
        </w:rPr>
        <w:t>و منها</w:t>
      </w:r>
      <w:r>
        <w:rPr>
          <w:rtl w:val="true"/>
        </w:rPr>
        <w:t>:</w:t>
      </w:r>
      <w:r>
        <w:rPr>
          <w:rtl w:val="true"/>
        </w:rPr>
        <w:t>ما رواه العامة عن أبی هریرة</w:t>
      </w:r>
      <w:bookmarkEnd w:id="1257"/>
    </w:p>
    <w:p>
      <w:pPr>
        <w:pStyle w:val="BookText"/>
        <w:rPr/>
      </w:pPr>
      <w:r>
        <w:rPr>
          <w:rFonts w:ascii="IRNazanin" w:hAnsi="IRNazanin" w:eastAsia="IRNazanin"/>
          <w:color w:val="111111"/>
          <w:sz w:val="28"/>
          <w:sz w:val="28"/>
          <w:szCs w:val="28"/>
          <w:rtl w:val="true"/>
          <w:lang w:bidi="fa-IR"/>
        </w:rPr>
        <w:t xml:space="preserve">من أمر النبی صلی اللّه علیه و آله بتطهیر المسجد من بول الأعرابی بصب الذنوب من الماء </w:t>
      </w:r>
      <w:r>
        <w:rPr>
          <w:rStyle w:val="FootnoteAnchor"/>
          <w:rtl w:val="true"/>
        </w:rPr>
        <w:footnoteReference w:id="1154"/>
      </w:r>
      <w:r>
        <w:rPr>
          <w:rFonts w:ascii="IRNazanin" w:hAnsi="IRNazanin" w:eastAsia="IRNazanin"/>
          <w:color w:val="111111"/>
          <w:sz w:val="28"/>
          <w:sz w:val="28"/>
          <w:szCs w:val="28"/>
          <w:rtl w:val="true"/>
          <w:lang w:bidi="fa-IR"/>
        </w:rPr>
        <w:t>بتقریب انه القلیل و التطهیر به لا یلائم إلا طهارة الغسالة و الا لکان من تنجیس المسجد لتوسع رقعة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اللغة الدلو العظیمة و قد تسع الکر و لو سلم القلة،فلا بد فی فرض الروایة من تقدیر ذهاب عین النجاسة و إلا لکان الاشکال مشترک الورود علی کلا القولین،و علی التقدیر المزبور تکون الغسلة متعقبة بالطهارة،اذ لا حاجة للتعدد فی تطهیر الثوابت من نجاسة ملاقاة البول،أو لا أقل من کونها غسلة غیر مزیلة و قد عرفت عدم منجسیتها</w:t>
      </w:r>
      <w:r>
        <w:rPr>
          <w:rFonts w:eastAsia="IRNazanin" w:cs="IRNazanin"/>
          <w:color w:val="111111"/>
          <w:sz w:val="28"/>
          <w:szCs w:val="28"/>
          <w:rtl w:val="true"/>
          <w:lang w:bidi="fa-IR"/>
        </w:rPr>
        <w:t>.</w:t>
      </w:r>
    </w:p>
    <w:p>
      <w:pPr>
        <w:pStyle w:val="Heading6"/>
        <w:numPr>
          <w:ilvl w:val="5"/>
          <w:numId w:val="1"/>
        </w:numPr>
        <w:rPr/>
      </w:pPr>
      <w:bookmarkStart w:id="1258" w:name="__RefHeading___Toc1803050_1468164448"/>
      <w:bookmarkStart w:id="1259" w:name="_Toc489"/>
      <w:bookmarkEnd w:id="1258"/>
      <w:r>
        <w:rPr>
          <w:rtl w:val="true"/>
        </w:rPr>
        <w:t>و منها</w:t>
      </w:r>
      <w:r>
        <w:rPr>
          <w:rtl w:val="true"/>
        </w:rPr>
        <w:t>:</w:t>
      </w:r>
      <w:r>
        <w:rPr>
          <w:rtl w:val="true"/>
        </w:rPr>
        <w:t>مصحح عمر بن یزید</w:t>
      </w:r>
      <w:bookmarkEnd w:id="125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أغتسل فی مغتسل یبال فیه،و یغتسل من الجنابة،فیقع فی الاناء ما ینزو من الارض؟فقال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فهو دال علی طهارة ما ینزو علی الارض المتنجسة و الذی هو غسالة خبثیة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بحث انفعال القلیل بالمتنجس بالواسطة أن الروایة فی</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bookmarkStart w:id="1260" w:name="pg13747_165559"/>
    </w:p>
    <w:p>
      <w:pPr>
        <w:pStyle w:val="BookText"/>
        <w:rPr/>
      </w:pPr>
      <w:bookmarkEnd w:id="1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القطرات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تقع فی الاناء عند الغسل، و لو قلنا بعدم جواز استعمال غسالة الحدث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طهارة ماء الاستنجاء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فرض الشک،إذ تعاقب غسالة الجنابة مع البول مفروض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نفی البأس عن غسالة الحمام </w:t>
      </w:r>
      <w:r>
        <w:rPr>
          <w:rStyle w:val="FootnoteAnchor"/>
          <w:rtl w:val="true"/>
        </w:rPr>
        <w:footnoteReference w:id="1156"/>
      </w:r>
      <w:r>
        <w:rPr>
          <w:rFonts w:ascii="IRNazanin" w:hAnsi="IRNazanin" w:eastAsia="IRNazanin"/>
          <w:color w:val="111111"/>
          <w:sz w:val="28"/>
          <w:sz w:val="28"/>
          <w:szCs w:val="28"/>
          <w:rtl w:val="true"/>
          <w:lang w:bidi="fa-IR"/>
        </w:rPr>
        <w:t xml:space="preserve">،کما فی مرسل أبی یحیی الواسطی و عن مائه الذی یسیل الی البئر کما فی صحیح ابن مسلم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فرض الشک کما یلاحظ من تعلیل روایات النهی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الغسالة الخبثیة المزیلة نجسة منجسة و غیرها نجسة غیر منجسة لا سیما المتعقبة بالطهارة،و لو بنی علی طهارة الغسالة غیر المزیلة فلا شک فی عدم طهوریتها لرفع الخبث مرة اخری کما تقدم مفصلا</w:t>
      </w:r>
      <w:r>
        <w:rPr>
          <w:rFonts w:eastAsia="IRNazanin" w:cs="IRNazanin"/>
          <w:color w:val="111111"/>
          <w:sz w:val="28"/>
          <w:szCs w:val="28"/>
          <w:rtl w:val="true"/>
          <w:lang w:bidi="fa-IR"/>
        </w:rPr>
        <w:t>.</w:t>
      </w:r>
    </w:p>
    <w:p>
      <w:pPr>
        <w:pStyle w:val="Heading6"/>
        <w:numPr>
          <w:ilvl w:val="5"/>
          <w:numId w:val="1"/>
        </w:numPr>
        <w:rPr/>
      </w:pPr>
      <w:bookmarkStart w:id="1261" w:name="__RefHeading___Toc1803052_1468164448"/>
      <w:bookmarkStart w:id="1262" w:name="_Toc490"/>
      <w:bookmarkEnd w:id="1261"/>
      <w:r>
        <w:rPr>
          <w:rtl w:val="true"/>
        </w:rPr>
        <w:t>القطرات المنتضحة فی الاناء</w:t>
      </w:r>
      <w:bookmarkEnd w:id="1262"/>
    </w:p>
    <w:p>
      <w:pPr>
        <w:pStyle w:val="BookText"/>
        <w:rPr/>
      </w:pPr>
      <w:r>
        <w:rPr>
          <w:rFonts w:ascii="IRNazanin" w:hAnsi="IRNazanin" w:eastAsia="IRNazanin"/>
          <w:color w:val="111111"/>
          <w:sz w:val="28"/>
          <w:sz w:val="28"/>
          <w:szCs w:val="28"/>
          <w:rtl w:val="true"/>
          <w:lang w:bidi="fa-IR"/>
        </w:rPr>
        <w:t xml:space="preserve">کما هو مقتضی القاعدة حیث انها مستهلکة أو بمنزلتها،مضافا الی ما تقدم من الروایات الدالة علی ذلک </w:t>
      </w:r>
      <w:r>
        <w:rPr>
          <w:rStyle w:val="FootnoteAnchor"/>
          <w:rtl w:val="true"/>
        </w:rPr>
        <w:footnoteReference w:id="1158"/>
      </w:r>
      <w:r>
        <w:rPr>
          <w:rFonts w:ascii="IRNazanin" w:hAnsi="IRNazanin" w:eastAsia="IRNazanin"/>
          <w:color w:val="111111"/>
          <w:sz w:val="28"/>
          <w:sz w:val="28"/>
          <w:szCs w:val="28"/>
          <w:rtl w:val="true"/>
          <w:lang w:bidi="fa-IR"/>
        </w:rPr>
        <w:t>،کصحیح الفضیل و غیره،و ذکرنا ان ورودها مع کونها مقتضی القاعدة شاهد علی کونها بصدد نفی ما لدی العامة من نجاسته</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و أما لو زاد علی ذلک بنسبة معینة مع ماء الاناء و قلنا بعدم طهوریته،فقد یقال أن المرکب و الترکیب منهما أی المزیج من المستعمل و غیره شیء ثالث</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bookmarkStart w:id="1263" w:name="pg13747_165560"/>
    </w:p>
    <w:p>
      <w:pPr>
        <w:pStyle w:val="BookText"/>
        <w:rPr/>
      </w:pPr>
      <w:bookmarkEnd w:id="1263"/>
      <w:r>
        <w:rPr>
          <w:rFonts w:ascii="IRNazanin" w:hAnsi="IRNazanin" w:eastAsia="IRNazanin"/>
          <w:color w:val="111111"/>
          <w:sz w:val="28"/>
          <w:sz w:val="28"/>
          <w:szCs w:val="28"/>
          <w:rtl w:val="true"/>
          <w:lang w:bidi="fa-IR"/>
        </w:rPr>
        <w:t>تغیره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احد الأوصاف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وصول نجاسة إلیه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التعدی الفاحش علی وجه لا یصدق معه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یخرج مع البول أو الغائط نجاسة اخری مثل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الصورة النوعیة لکلا الجزءین باقیة،و ان تغیرت الصورة الکمیة و هو لا یوجب ثالثا فی النوع بل فی الکم فکلا الجزءین باق علی حاله،فعند استعمال الخلیط فی وضوء أو غسل جدید لا یحرز وصول غیر المستعمل الی البشرة فلا یحرز تمامیتهما</w:t>
      </w:r>
      <w:r>
        <w:rPr>
          <w:rFonts w:eastAsia="IRNazanin" w:cs="IRNazanin"/>
          <w:color w:val="111111"/>
          <w:sz w:val="28"/>
          <w:szCs w:val="28"/>
          <w:rtl w:val="true"/>
          <w:lang w:bidi="fa-IR"/>
        </w:rPr>
        <w:t>.</w:t>
      </w:r>
    </w:p>
    <w:p>
      <w:pPr>
        <w:pStyle w:val="Heading6"/>
        <w:numPr>
          <w:ilvl w:val="5"/>
          <w:numId w:val="1"/>
        </w:numPr>
        <w:rPr/>
      </w:pPr>
      <w:bookmarkStart w:id="1264" w:name="__RefHeading___Toc1803054_1468164448"/>
      <w:bookmarkStart w:id="1265" w:name="_Toc491"/>
      <w:bookmarkEnd w:id="1264"/>
      <w:r>
        <w:rPr>
          <w:rtl w:val="true"/>
        </w:rPr>
        <w:t>شرائط طهارة ماء الاستنجاء</w:t>
      </w:r>
      <w:bookmarkEnd w:id="1265"/>
    </w:p>
    <w:p>
      <w:pPr>
        <w:pStyle w:val="BookText"/>
        <w:rPr/>
      </w:pPr>
      <w:r>
        <w:rPr>
          <w:rFonts w:ascii="IRNazanin" w:hAnsi="IRNazanin" w:eastAsia="IRNazanin"/>
          <w:color w:val="111111"/>
          <w:sz w:val="28"/>
          <w:sz w:val="28"/>
          <w:szCs w:val="28"/>
          <w:rtl w:val="true"/>
          <w:lang w:bidi="fa-IR"/>
        </w:rPr>
        <w:t>کما اشترط فی اغلب الکلمات لعموم أدلته فی سائر أقسام المیاه کما تقدم،حتی المعتصم القوی منها،مع عدم الاطلاق فی روایاته إلا بترک الاستفصال و هو لا یقاوم الاطلاق الذی فی قالب القضیة الحقیقیة،مع اشعار التعلیل فی خبر الاحول المتقدم بالاکثریة بکون موردها قاهریة الماء کما ورد نظیره فی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بالإطلاق فیها کما فی صحیح عبد الکریم،و النسبة من وجه مع ادلة التغیر،بل و اعتیاد تغیره فی عملیة الاستنجاء لتلوث الموضع بالقذارة،مع ان التأمل فی الروایات قاض به حیث أن التعبیر فیها بوقوع الثوب علی الماء المزبور لا العکس،و هو لا یتحقق إلا بوقوع الثوب علیه و الماء علی الارض و الغالب اجتماع مکان البدء و الانتهاء فی التخلی فیؤدی الی اجتماع الماء و القذارة فی محل واحد،و هذا خلاف الشرط الخامس الذی لم یذکره إلا جماعة من الاصحاب کالکرکی و المیسی و صاحب الروض و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ذکر فی المجمع ان الأول غیر ظاهر من النصوص و الخامس أبعد،بل</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الدم،نعم الدم الذی یعدّ جزء من البول أو الغائط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فیه الاجزاء من الغائط بحیث یتمیز أما اذا کان معه دود أو جزء غیر منهضم من الغذاء أو شیء آخر لا یصدق علیه الغائط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انه لا ینفک عن الاجزاء،و لذا منع الاکثر اشتراط سبق الماء علی الید،إذ لا یتم ازالة العین عن الموضع عادة إلا بالید فتتنجس علی کل حال،و لذا أیضا افترض فی المتن اجتماع الدود و اجزاء الغذاء غیر المنهضمة مع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صحیح الاحول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الخلاء فأستنجی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فی تغایر مکان التخلی و الاستنجاء،مضافا الی ان خبره الآخر فرض فیه أکثریة الماء و قاهریته،مع انه لو فرض اجتماع الماء مع القذارة و تغیره،فالغالب حینئذ حصول الملاقاة لعین اجزاء القذارة الصغار لا مجرد الماء فالظاهر من تلک روایات هو غیر مورد التغیر و غیر مورد انتفاء الشروط المذکورة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تکرر السؤال فیها عن وقوع و اصابة الثوب للماء دون القذارة،و هو الظاهر أیضا من مرسل الکاهلی المتقدم بناء علی وروده فی المقام،و لذلک قید الاکثر العفو عن الملاقاة للقذارة بما اذا حصلت فی المحل و الموضع،کما تقدم تفصیل الشیخ بین الغسلة الأولی المزیلة و الثانیة و انها الطاهرة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انه تقدم أن الصحیح نجاسته و العفو عن ملاقیه،فاللازم ملاحظة نسبة الروایات مع أدلة تنجیس المتنجس و التی فیها العموم الوضعی،کموثقة عمار الواردة فی الماء المتفسخ فیه الفأرة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ظهر وجه الشرط الثانی و الثالث اذ مع انتفائهما هو من موضوع آخر، کما اذا تعدی التلوث الی الفخذ أو الورک،و کذا الحال فی الرابع و لذلک لا ینفع</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bookmarkStart w:id="1266" w:name="pg13747_165562"/>
    </w:p>
    <w:p>
      <w:pPr>
        <w:pStyle w:val="BookText"/>
        <w:rPr/>
      </w:pPr>
      <w:bookmarkEnd w:id="1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طهارة ماء الاستنجاء سبق الماء علی الید،و ان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سبق بیده بقصد الاستنجاء،ثم أعرض،ثم عاد لا بأس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اذا عاد بعد مدة ینتفی معها صدق التنجس بالاستنجاء فینتفی حینئذ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ماء الاستنجاء بین الغسلة الأولی و 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البول الذی یعتبر فیه التعدد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الغائط من غیر المخرج الطبیعی فمع الاعتیاد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کالطبیعی،و مع عدمه حکمه حکم سائر النجاسات فی فی تطهیر الموضع لو خرج الدم الاستجمار بالحجر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یصیب الکلیة أو الامعاء نحو من النزیف الداخلی بحیث یتلون الخارج من السبیلین بحمرة لا توجب خروج المجموع عن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اجتماع الدود و نحوه معه فلا یضر للأولویة الظاهرة من العفو عن ملاقاة عین القذارة إذ تنجیسه بالواسطة</w:t>
      </w:r>
      <w:r>
        <w:rPr>
          <w:rFonts w:eastAsia="IRNazanin" w:cs="IRNazanin"/>
          <w:color w:val="111111"/>
          <w:sz w:val="28"/>
          <w:szCs w:val="28"/>
          <w:rtl w:val="true"/>
          <w:lang w:bidi="fa-IR"/>
        </w:rPr>
        <w:t>.</w:t>
      </w:r>
    </w:p>
    <w:p>
      <w:pPr>
        <w:pStyle w:val="Heading6"/>
        <w:numPr>
          <w:ilvl w:val="5"/>
          <w:numId w:val="1"/>
        </w:numPr>
        <w:rPr/>
      </w:pPr>
      <w:bookmarkStart w:id="1267" w:name="__RefHeading___Toc1803056_1468164448"/>
      <w:bookmarkStart w:id="1268" w:name="_Toc492"/>
      <w:bookmarkEnd w:id="1267"/>
      <w:r>
        <w:rPr>
          <w:rtl w:val="true"/>
        </w:rPr>
        <w:t>لا یشترط فی طهارة ماء الاستنجاء سبق الماء علی الید</w:t>
      </w:r>
      <w:bookmarkEnd w:id="1268"/>
    </w:p>
    <w:p>
      <w:pPr>
        <w:pStyle w:val="BookText"/>
        <w:rPr/>
      </w:pPr>
      <w:r>
        <w:rPr>
          <w:rFonts w:ascii="IRNazanin" w:hAnsi="IRNazanin" w:eastAsia="IRNazanin"/>
          <w:color w:val="111111"/>
          <w:sz w:val="28"/>
          <w:sz w:val="28"/>
          <w:szCs w:val="28"/>
          <w:rtl w:val="true"/>
          <w:lang w:bidi="fa-IR"/>
        </w:rPr>
        <w:t>لما مرّ و لاعتیاد ذلک بنحو یشمله اطلاق الروایات</w:t>
      </w:r>
      <w:r>
        <w:rPr>
          <w:rFonts w:eastAsia="IRNazanin" w:cs="IRNazanin"/>
          <w:color w:val="111111"/>
          <w:sz w:val="28"/>
          <w:szCs w:val="28"/>
          <w:rtl w:val="true"/>
          <w:lang w:bidi="fa-IR"/>
        </w:rPr>
        <w:t>.</w:t>
      </w:r>
    </w:p>
    <w:p>
      <w:pPr>
        <w:pStyle w:val="Heading6"/>
        <w:numPr>
          <w:ilvl w:val="5"/>
          <w:numId w:val="1"/>
        </w:numPr>
        <w:rPr/>
      </w:pPr>
      <w:bookmarkStart w:id="1269" w:name="__RefHeading___Toc1803058_1468164448"/>
      <w:bookmarkStart w:id="1270" w:name="_Toc493"/>
      <w:bookmarkEnd w:id="1269"/>
      <w:r>
        <w:rPr>
          <w:rtl w:val="true"/>
        </w:rPr>
        <w:t>اذا سبق بیده بقصد الاستنجاء،ثم أعرض</w:t>
      </w:r>
      <w:bookmarkEnd w:id="1270"/>
    </w:p>
    <w:p>
      <w:pPr>
        <w:pStyle w:val="BookText"/>
        <w:rPr/>
      </w:pPr>
      <w:r>
        <w:rPr>
          <w:rFonts w:ascii="IRNazanin" w:hAnsi="IRNazanin" w:eastAsia="IRNazanin"/>
          <w:color w:val="111111"/>
          <w:sz w:val="28"/>
          <w:sz w:val="28"/>
          <w:szCs w:val="28"/>
          <w:rtl w:val="true"/>
          <w:lang w:bidi="fa-IR"/>
        </w:rPr>
        <w:t>لدوران العفو فی الروایات علی العنوان،بل یشکل الحال فی المستثنی منه اذا قام عن موضعه الی آخر و ان صدق العنوان لعدّ نجاسة الید حینئذ من الخارجیة</w:t>
      </w:r>
      <w:r>
        <w:rPr>
          <w:rFonts w:eastAsia="IRNazanin" w:cs="IRNazanin"/>
          <w:color w:val="111111"/>
          <w:sz w:val="28"/>
          <w:szCs w:val="28"/>
          <w:rtl w:val="true"/>
          <w:lang w:bidi="fa-IR"/>
        </w:rPr>
        <w:t>.</w:t>
      </w:r>
    </w:p>
    <w:p>
      <w:pPr>
        <w:pStyle w:val="Heading6"/>
        <w:numPr>
          <w:ilvl w:val="5"/>
          <w:numId w:val="1"/>
        </w:numPr>
        <w:rPr/>
      </w:pPr>
      <w:bookmarkStart w:id="1271" w:name="__RefHeading___Toc1803060_1468164448"/>
      <w:bookmarkStart w:id="1272" w:name="_Toc494"/>
      <w:bookmarkEnd w:id="1271"/>
      <w:r>
        <w:rPr>
          <w:rtl w:val="true"/>
        </w:rPr>
        <w:t>لا فرق بین الغسلة الأولی و الثانیة</w:t>
      </w:r>
      <w:bookmarkEnd w:id="1272"/>
    </w:p>
    <w:p>
      <w:pPr>
        <w:pStyle w:val="BookText"/>
        <w:rPr/>
      </w:pPr>
      <w:r>
        <w:rPr>
          <w:rFonts w:ascii="IRNazanin" w:hAnsi="IRNazanin" w:eastAsia="IRNazanin"/>
          <w:color w:val="111111"/>
          <w:sz w:val="28"/>
          <w:sz w:val="28"/>
          <w:szCs w:val="28"/>
          <w:rtl w:val="true"/>
          <w:lang w:bidi="fa-IR"/>
        </w:rPr>
        <w:t>اما علی القول بطهارة الغسالة المتعقبة بطهارة المحل فلطهارتها،و أما علی القول بالنجاسة فلشمول الاستنجاء من البول لها</w:t>
      </w:r>
      <w:r>
        <w:rPr>
          <w:rFonts w:eastAsia="IRNazanin" w:cs="IRNazanin"/>
          <w:color w:val="111111"/>
          <w:sz w:val="28"/>
          <w:szCs w:val="28"/>
          <w:rtl w:val="true"/>
          <w:lang w:bidi="fa-IR"/>
        </w:rPr>
        <w:t>.</w:t>
      </w:r>
    </w:p>
    <w:p>
      <w:pPr>
        <w:pStyle w:val="Heading6"/>
        <w:numPr>
          <w:ilvl w:val="5"/>
          <w:numId w:val="1"/>
        </w:numPr>
        <w:rPr/>
      </w:pPr>
      <w:bookmarkStart w:id="1273" w:name="__RefHeading___Toc1803062_1468164448"/>
      <w:bookmarkStart w:id="1274" w:name="_Toc495"/>
      <w:bookmarkEnd w:id="1273"/>
      <w:r>
        <w:rPr>
          <w:rtl w:val="true"/>
        </w:rPr>
        <w:t>اذا خرج الغائط من غیر المخرج الطبیعی</w:t>
      </w:r>
      <w:bookmarkEnd w:id="1274"/>
    </w:p>
    <w:p>
      <w:pPr>
        <w:pStyle w:val="BookText"/>
        <w:rPr/>
      </w:pPr>
      <w:r>
        <w:rPr>
          <w:rFonts w:ascii="IRNazanin" w:hAnsi="IRNazanin" w:eastAsia="IRNazanin"/>
          <w:color w:val="111111"/>
          <w:sz w:val="28"/>
          <w:sz w:val="28"/>
          <w:szCs w:val="28"/>
          <w:rtl w:val="true"/>
          <w:lang w:bidi="fa-IR"/>
        </w:rPr>
        <w:t>إذ معه یکون غسله استنجاء فی الاطلاق العرفی بخلاف المخرج</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bookmarkStart w:id="1275" w:name="pg13747_165563"/>
    </w:p>
    <w:p>
      <w:pPr>
        <w:pStyle w:val="BookText"/>
        <w:rPr/>
      </w:pPr>
      <w:bookmarkEnd w:id="1275"/>
      <w:r>
        <w:rPr>
          <w:rFonts w:ascii="IRNazanin" w:hAnsi="IRNazanin" w:eastAsia="IRNazanin"/>
          <w:color w:val="111111"/>
          <w:sz w:val="28"/>
          <w:sz w:val="28"/>
          <w:szCs w:val="28"/>
          <w:rtl w:val="true"/>
          <w:lang w:bidi="fa-IR"/>
        </w:rPr>
        <w:t>وجوب الاحتیاط من غسالته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ماء انه غسالة الاستنجاء،أو غسالة سائر النجاسات 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بالطهارة،و ان کان الاحوط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الاتفاقی،و قد یتأمل فی الأول أیضا و ان صدق العنوان،لانصرافه فی الروایات الی الطبیعی،إلا أن یفهم عدم الخصوصیة بعد کون الحکمة فیه التسهیل و نحوه، و لا یعمم الی الثانی لعدم صدق العنوان</w:t>
      </w:r>
      <w:r>
        <w:rPr>
          <w:rFonts w:eastAsia="IRNazanin" w:cs="IRNazanin"/>
          <w:color w:val="111111"/>
          <w:sz w:val="28"/>
          <w:szCs w:val="28"/>
          <w:rtl w:val="true"/>
          <w:lang w:bidi="fa-IR"/>
        </w:rPr>
        <w:t>.</w:t>
      </w:r>
    </w:p>
    <w:p>
      <w:pPr>
        <w:pStyle w:val="Heading6"/>
        <w:numPr>
          <w:ilvl w:val="5"/>
          <w:numId w:val="1"/>
        </w:numPr>
        <w:rPr/>
      </w:pPr>
      <w:bookmarkStart w:id="1276" w:name="__RefHeading___Toc1803064_1468164448"/>
      <w:bookmarkStart w:id="1277" w:name="_Toc496"/>
      <w:bookmarkEnd w:id="1276"/>
      <w:r>
        <w:rPr>
          <w:rtl w:val="true"/>
        </w:rPr>
        <w:t>الشک فی ماء الاستنجاء</w:t>
      </w:r>
      <w:bookmarkEnd w:id="1277"/>
    </w:p>
    <w:p>
      <w:pPr>
        <w:pStyle w:val="BookText"/>
        <w:rPr/>
      </w:pPr>
      <w:r>
        <w:rPr>
          <w:rFonts w:ascii="IRNazanin" w:hAnsi="IRNazanin" w:eastAsia="IRNazanin"/>
          <w:color w:val="111111"/>
          <w:sz w:val="28"/>
          <w:sz w:val="28"/>
          <w:szCs w:val="28"/>
          <w:rtl w:val="true"/>
          <w:lang w:bidi="fa-IR"/>
        </w:rPr>
        <w:t>لقاعدتها أو لاستصحاب طهارة الماء علی القول بطهارة ماء الاستنجاء أو طهارة الملاقی له علی العفو،إلا أن عموم نجاسة الملاقی للنجس أو منجسیة المتنجس مقدم بعد تنقیح موضوعه بالأصل العدمی الجاری فی الماء،أی استصحاب عدم الاستنجاء بالماء للیقین به فی السابق بعد کون موضوع الخاص بنحو التقیید فی روایات الاستنجاء،و لا یضر العموم المزبور کونه متصیدا من الموارد المتعددة بعد کون تلک الموارد بمثابة القاء لذلک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افترض أن موضوع الخاص مرکب لجری الاصل العدمی الازلی فی عین القذر انه لیس من النجو،سواء کان الشک فی اصل وقوع الاستعمال للاستنجاء، أو فی کیفیة الاستعمال انه من النجو أو الدم الموجودین،لرجوع الشک فی الثانی الی کون الشیء الذی احرزت ملاقاة الماء له،نجوا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الموضوع علی الترکیب لا یجری فیه الاصل لکونه اما یقینا نجو أو یقینا دم،و عنوان الملاقی لیس بموضوع علی فرض الترکیب فتصل النوبة الی الطهارة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bookmarkStart w:id="1278" w:name="pg13747_165564"/>
    </w:p>
    <w:p>
      <w:pPr>
        <w:pStyle w:val="BookText"/>
        <w:rPr/>
      </w:pPr>
      <w:bookmarkEnd w:id="1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اغتسل فی کر کخزانة الحمام،أو استنجی فیه لا یصدق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غسالة الحدث الأکبر أو غسالة الاستنجاء أو الخبث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وصول نجاسة من الخارج أو مع الغائط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الترکیب إنما هو بین عنوان الملاقاة و الغائط و الماء لا بین کل من الملاقاة مع الشیء،و الشیء مع الغائط،إذ الموضوع قد یکون مرکبا بلحاظ الصفات بعضها مع بعض و مقیدا أیضا بلحاظ ذات الموصوف مع الصفات،و إلا فلم یفرض حصول الشک لجریان اصالة الطهارة اذا کانت کل اجزاء الموضوع متیقنة</w:t>
      </w:r>
      <w:r>
        <w:rPr>
          <w:rFonts w:eastAsia="IRNazanin" w:cs="IRNazanin"/>
          <w:color w:val="111111"/>
          <w:sz w:val="28"/>
          <w:szCs w:val="28"/>
          <w:rtl w:val="true"/>
          <w:lang w:bidi="fa-IR"/>
        </w:rPr>
        <w:t>.</w:t>
      </w:r>
    </w:p>
    <w:p>
      <w:pPr>
        <w:pStyle w:val="Heading6"/>
        <w:numPr>
          <w:ilvl w:val="5"/>
          <w:numId w:val="1"/>
        </w:numPr>
        <w:rPr/>
      </w:pPr>
      <w:bookmarkStart w:id="1279" w:name="__RefHeading___Toc1803066_1468164448"/>
      <w:bookmarkStart w:id="1280" w:name="_Toc497"/>
      <w:bookmarkEnd w:id="1279"/>
      <w:r>
        <w:rPr>
          <w:rtl w:val="true"/>
        </w:rPr>
        <w:t>اذا اغتسل فی کر لا یصدق علیه غسالة الحدث</w:t>
      </w:r>
      <w:bookmarkEnd w:id="1280"/>
    </w:p>
    <w:p>
      <w:pPr>
        <w:pStyle w:val="BookText"/>
        <w:rPr/>
      </w:pPr>
      <w:r>
        <w:rPr>
          <w:rFonts w:ascii="IRNazanin" w:hAnsi="IRNazanin" w:eastAsia="IRNazanin"/>
          <w:color w:val="111111"/>
          <w:sz w:val="28"/>
          <w:sz w:val="28"/>
          <w:szCs w:val="28"/>
          <w:rtl w:val="true"/>
          <w:lang w:bidi="fa-IR"/>
        </w:rPr>
        <w:t>بل الظاهر صدق عنوان الماء الذی یغسل به الثوب أو یغتسل به،بل عنوان الغسالة أیضا و لو کان اکرار فی حوض لکن لا علی الکل و المجموع بل علی الجانب المستعمل بعد عدم استهلاکه فی غیر المستعمل،نعم لو تعدد الغسل فیه مرات کثیرة لصدق علی المجموع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الصدق المزبور غیر مانع من الاستعمال مرة اخری فی رفع الحدث و الخبث بعد دلالة الأدلة کصحیح محمد بن مسلم و غیره من الروایات </w:t>
      </w:r>
      <w:r>
        <w:rPr>
          <w:rStyle w:val="FootnoteAnchor"/>
          <w:rtl w:val="true"/>
        </w:rPr>
        <w:footnoteReference w:id="1162"/>
      </w:r>
      <w:r>
        <w:rPr>
          <w:rFonts w:ascii="IRNazanin" w:hAnsi="IRNazanin" w:eastAsia="IRNazanin"/>
          <w:color w:val="111111"/>
          <w:sz w:val="28"/>
          <w:sz w:val="28"/>
          <w:szCs w:val="28"/>
          <w:rtl w:val="true"/>
          <w:lang w:bidi="fa-IR"/>
        </w:rPr>
        <w:t>الواردة فی الغدران تلغ فیها الکلاب و غیر ذلک من القذارات و یستنجی منه و یغتسل فیها الجنب انه یتوضأ منها و یشرب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 نصوصیة خصوص صحیحی صفوان الجمال و ابن بزیع </w:t>
      </w:r>
      <w:r>
        <w:rPr>
          <w:rStyle w:val="FootnoteAnchor"/>
          <w:rtl w:val="true"/>
        </w:rPr>
        <w:footnoteReference w:id="1163"/>
      </w:r>
      <w:r>
        <w:rPr>
          <w:rFonts w:ascii="IRNazanin" w:hAnsi="IRNazanin" w:eastAsia="IRNazanin"/>
          <w:color w:val="111111"/>
          <w:sz w:val="28"/>
          <w:sz w:val="28"/>
          <w:szCs w:val="28"/>
          <w:rtl w:val="true"/>
          <w:lang w:bidi="fa-IR"/>
        </w:rPr>
        <w:t>،بل ما رخص منها فی التوضؤ اذا کان کرا مع فرض احتوائه لغسالة الخبث،دال علی الترخیص أیضا فیما لو احتوی علی غسالة الحدث الاکبر بالأولویة،و لعل تکرار</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bookmarkStart w:id="1281" w:name="pg13747_165565"/>
    </w:p>
    <w:p>
      <w:pPr>
        <w:pStyle w:val="BookText"/>
        <w:rPr/>
      </w:pPr>
      <w:bookmarkEnd w:id="1281"/>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الطهارة أو الطهوریة عن الماء المستعمل فی رفع الحدث الاکبر أو الخبث استنجاء أو غیره انما یجری فی الماء القلیل،دون الکر فما زاد،کخزانة الحمام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المتخلف فی الثوب بعد العصر من الماء طاهر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اخرج بعد ذلک لا یلحقه حکم الغسالة،و کذا ما بقی فی الاناء بعد اهراق الماتن للمسألة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المرقومة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الی الخروج من المستعمل حکما علی تقدیر الدخول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الاظهر فی ادلة المنع علی فرض تمامیتها فی غسالة الحدث هو الاختصاص بالقلیل للتعبیر بالباء فی روایة ابن سنان المفیدة للقلة،و اختصاص مورد بقیة ادلة المنع بالقلیل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بالغسل بالکر الملقی و بالقلیل المرتمس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تعارف الکنایة عما یعم الکثیر بذلک لا عدم صحة الاستعمال، و التعبیر بالباء کنائی لا یراد به فی الجدّ التعدیة للفعل فقط</w:t>
      </w:r>
      <w:r>
        <w:rPr>
          <w:rFonts w:eastAsia="IRNazanin" w:cs="IRNazanin"/>
          <w:color w:val="111111"/>
          <w:sz w:val="28"/>
          <w:szCs w:val="28"/>
          <w:rtl w:val="true"/>
          <w:lang w:bidi="fa-IR"/>
        </w:rPr>
        <w:t>.</w:t>
      </w:r>
    </w:p>
    <w:p>
      <w:pPr>
        <w:pStyle w:val="Heading6"/>
        <w:numPr>
          <w:ilvl w:val="5"/>
          <w:numId w:val="1"/>
        </w:numPr>
        <w:rPr/>
      </w:pPr>
      <w:bookmarkStart w:id="1282" w:name="__RefHeading___Toc1803068_1468164448"/>
      <w:bookmarkStart w:id="1283" w:name="_Toc498"/>
      <w:bookmarkEnd w:id="1282"/>
      <w:r>
        <w:rPr>
          <w:rtl w:val="true"/>
        </w:rPr>
        <w:t>اذا شک فی وصول نجاسة من الخارج</w:t>
      </w:r>
      <w:bookmarkEnd w:id="1283"/>
    </w:p>
    <w:p>
      <w:pPr>
        <w:pStyle w:val="BookText"/>
        <w:rPr/>
      </w:pPr>
      <w:r>
        <w:rPr>
          <w:rFonts w:ascii="IRNazanin" w:hAnsi="IRNazanin" w:eastAsia="IRNazanin"/>
          <w:color w:val="111111"/>
          <w:sz w:val="28"/>
          <w:sz w:val="28"/>
          <w:szCs w:val="28"/>
          <w:rtl w:val="true"/>
          <w:lang w:bidi="fa-IR"/>
        </w:rPr>
        <w:t>لأصالته و لا یتوهم أن الاصل عدم الاستنجاء المجرد فیحرز موضوع عموم ملاقی النجس و غسالة الخبث،إذ لیس الاستنجاء مفصلا الی قسمین و انما یتحقق موضوع العام فی فرد آخر و هو نجاسة اخری لیست بالنجو،فالشک فی تحقق فرد آخر غیر الفرد المتیقن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w:t>
      </w:r>
      <w:r>
        <w:rPr>
          <w:rFonts w:eastAsia="IRNazanin" w:cs="IRNazanin"/>
          <w:color w:val="111111"/>
          <w:sz w:val="28"/>
          <w:szCs w:val="28"/>
          <w:rtl w:val="true"/>
          <w:lang w:bidi="fa-IR"/>
        </w:rPr>
        <w:t>).</w:t>
      </w:r>
    </w:p>
    <w:p>
      <w:pPr>
        <w:pStyle w:val="Heading6"/>
        <w:numPr>
          <w:ilvl w:val="5"/>
          <w:numId w:val="1"/>
        </w:numPr>
        <w:rPr/>
      </w:pPr>
      <w:bookmarkStart w:id="1284" w:name="__RefHeading___Toc1803070_1468164448"/>
      <w:bookmarkStart w:id="1285" w:name="_Toc499"/>
      <w:bookmarkEnd w:id="1284"/>
      <w:r>
        <w:rPr>
          <w:rtl w:val="true"/>
        </w:rPr>
        <w:t>ما تخلف بعد العصر</w:t>
      </w:r>
      <w:bookmarkEnd w:id="1285"/>
    </w:p>
    <w:p>
      <w:pPr>
        <w:pStyle w:val="BookText"/>
        <w:rPr/>
      </w:pPr>
      <w:r>
        <w:rPr>
          <w:rFonts w:ascii="IRNazanin" w:hAnsi="IRNazanin" w:eastAsia="IRNazanin"/>
          <w:color w:val="111111"/>
          <w:sz w:val="28"/>
          <w:sz w:val="28"/>
          <w:szCs w:val="28"/>
          <w:rtl w:val="true"/>
          <w:lang w:bidi="fa-IR"/>
        </w:rPr>
        <w:t>لما تقدم فی بحث الغسالة من انه مقتضی أدلة التطهیر،و أن انفصال الغسالة عن المحل کما انه مطهر له هو مطهر للمتخلف،کما فی انفصال الدم</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bookmarkStart w:id="1286" w:name="pg13747_165566"/>
    </w:p>
    <w:p>
      <w:pPr>
        <w:pStyle w:val="BookText"/>
        <w:rPr/>
      </w:pPr>
      <w:bookmarkEnd w:id="1286"/>
      <w:r>
        <w:rPr>
          <w:rFonts w:ascii="IRNazanin" w:hAnsi="IRNazanin" w:eastAsia="IRNazanin"/>
          <w:color w:val="111111"/>
          <w:sz w:val="28"/>
          <w:sz w:val="28"/>
          <w:szCs w:val="28"/>
          <w:rtl w:val="true"/>
          <w:lang w:bidi="fa-IR"/>
        </w:rPr>
        <w:t>ماء غسالته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 الید تبعا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التطهیر،فلا حاجة الی غسلها، و کذا الظرف الذی یغسل فیه الثوب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المسفوح عن الذبیحة و عن دم المذبح،و کما فی انفصال مقدار من البئر عنها مطهر للباقی المتخلف،و أن ذلک مقتضی الجمع بین أدلة التطهیر و أدلة انفعال القلیل،و هو الدیدن القائم فی العرف فی باب التطهیر و التنظیف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یقتصر علی مقدار الضرورة فی رفع الید عن أدلة انفعال القلیل عند الجمع مع أدلة التطهیر فیرفع الید عن منجسیة المتخلف للثوب لا عن نجاسته نفسه کما فی الغسالة المتعقبة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أدلة التطهیر بالقلیل قاضیة بطهارة المحل و الثوب و عدم حمله للقذارة و لا للمتقذر،إذ لا یخفی التنافی بین الحکم بطهارة الثوب مع الحکم بنجاسة الماء المتخلف و ان لم یکن منجسا للثوب و لا ینقض بما التزمناه فی ماء الاستنجاء،إذ اصابته للثوب لیس فی مقام تطهیر الثوب بل للتسهیل و رفع 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المتبقی فی الآنیة و غیرها من الاشیاء،نعم هو داخل تحت ما تقدم فی بحث غسالة الحدث الاکبر و الخبث مما دل علی عدم طهوریة المستعمل فی رفع الخبث لرفع الحدث و الخبث أیضا،کروایة ابن سنان 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غیرها من الروایات المتقدمة اذ لا تخصّ بالغسالة و لیس موضوع المستعمل بقید التنجس،و لذا التزم بعدم الطهوریة من ذهب الی طهارة الغسالة مطلقا،و غایة ما اقتضته أدلة التطهیر طهارته لا طهوریته</w:t>
      </w:r>
      <w:r>
        <w:rPr>
          <w:rFonts w:eastAsia="IRNazanin" w:cs="IRNazanin"/>
          <w:color w:val="111111"/>
          <w:sz w:val="28"/>
          <w:szCs w:val="28"/>
          <w:rtl w:val="true"/>
          <w:lang w:bidi="fa-IR"/>
        </w:rPr>
        <w:t>.</w:t>
      </w:r>
    </w:p>
    <w:p>
      <w:pPr>
        <w:pStyle w:val="Heading6"/>
        <w:numPr>
          <w:ilvl w:val="5"/>
          <w:numId w:val="1"/>
        </w:numPr>
        <w:rPr/>
      </w:pPr>
      <w:bookmarkStart w:id="1287" w:name="__RefHeading___Toc1803072_1468164448"/>
      <w:bookmarkStart w:id="1288" w:name="_Toc500"/>
      <w:bookmarkEnd w:id="1287"/>
      <w:r>
        <w:rPr>
          <w:rtl w:val="true"/>
        </w:rPr>
        <w:t>طهارة الید بالتبع</w:t>
      </w:r>
      <w:bookmarkEnd w:id="1288"/>
    </w:p>
    <w:p>
      <w:pPr>
        <w:pStyle w:val="BookText"/>
        <w:rPr/>
      </w:pPr>
      <w:r>
        <w:rPr>
          <w:rFonts w:ascii="IRNazanin" w:hAnsi="IRNazanin" w:eastAsia="IRNazanin"/>
          <w:color w:val="111111"/>
          <w:sz w:val="28"/>
          <w:sz w:val="28"/>
          <w:szCs w:val="28"/>
          <w:rtl w:val="true"/>
          <w:lang w:bidi="fa-IR"/>
        </w:rPr>
        <w:t>عمدة دلیل التبعیة کما یأتی إن شاء اللّه تعالی فی المطهرات هو التلازم بین طهارة شیء قام علیها الدلیل و شیء آخر کحلیة و طهارة الخل المنقلب عن الخمر</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bookmarkStart w:id="1289" w:name="pg13747_165567"/>
    </w:p>
    <w:p>
      <w:pPr>
        <w:pStyle w:val="BookText"/>
        <w:rPr/>
      </w:pPr>
      <w:bookmarkEnd w:id="1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أجری الماء علی المحل النجس زائدا علی مقدار یکفی فی طهارته،فالمقدار الزائد بعد حصول الطهارة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عدّ تمامه غسلة واحدة،و لو کان بمقدار ساعة،و لکن مراعاة الاحتیاط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غسالة ما یحتاج الی تعدد الغسل کالبول مثلا اذا لاقت الدال بالملازمة علی طهارة الظرف أیضا،اذ أن نجاسته کانت آتیة من الخمریة، فلا معنی لاحتمال انه متنجس غیر منجس من دون لزوم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المقام لا منشأ للملازمة حیث ان من الید و الظرف و نحوهما مواضع کالعالی منها لو قیل ببقاء نجاستها و طهارة الثوب غیر الملاقی له فلا محذور فیه، و منه مواضع تنغسل بغسل الثوب مع عدم حاجتها الی التعدد فطهارتها بوقوع التطهیر علیها فی عرض وقوعه علی الثوب المغسول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لزوم التبعیة فی الطهارة فی مثل الظرف و المرکن للزوم تطهیره ثلاثا حیث انه قد غسل مرة بالمرتین للثوب کما فی صحیح ابن مسلم،فلو لم یطهر تبعا لأوجبت غسالته الأولی نجاسة الثوب،و ذلک لما تقدم فی بحث الغسالة من عدم الدلیل علی التثلیث فی مطلق الظروف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فرق آخر فی المقام مع موارد قاعدة التبعیة حیث انه لو بنی علی نجاسة الید و آلات الغسل و احتیاجها الی غسل اضافی بعد تطهیر الثوب،فإن ذلک التفکیک لا یستلزم تنجیس الثوب إذ حکم الآلات حکم الغسالة فی عدم المنجسیة و ان کانت نجسة</w:t>
      </w:r>
      <w:r>
        <w:rPr>
          <w:rFonts w:eastAsia="IRNazanin" w:cs="IRNazanin"/>
          <w:color w:val="111111"/>
          <w:sz w:val="28"/>
          <w:szCs w:val="28"/>
          <w:rtl w:val="true"/>
          <w:lang w:bidi="fa-IR"/>
        </w:rPr>
        <w:t>.</w:t>
      </w:r>
    </w:p>
    <w:p>
      <w:pPr>
        <w:pStyle w:val="Heading6"/>
        <w:numPr>
          <w:ilvl w:val="5"/>
          <w:numId w:val="1"/>
        </w:numPr>
        <w:rPr/>
      </w:pPr>
      <w:bookmarkStart w:id="1290" w:name="__RefHeading___Toc1803074_1468164448"/>
      <w:bookmarkStart w:id="1291" w:name="_Toc501"/>
      <w:bookmarkEnd w:id="1290"/>
      <w:r>
        <w:rPr>
          <w:rtl w:val="true"/>
        </w:rPr>
        <w:t>لو أجری الماء علی المحل النجس زائدا</w:t>
      </w:r>
      <w:bookmarkEnd w:id="1291"/>
    </w:p>
    <w:p>
      <w:pPr>
        <w:pStyle w:val="BookText"/>
        <w:rPr/>
      </w:pPr>
      <w:r>
        <w:rPr>
          <w:rFonts w:ascii="IRNazanin" w:hAnsi="IRNazanin" w:eastAsia="IRNazanin"/>
          <w:color w:val="111111"/>
          <w:sz w:val="28"/>
          <w:sz w:val="28"/>
          <w:szCs w:val="28"/>
          <w:rtl w:val="true"/>
          <w:lang w:bidi="fa-IR"/>
        </w:rPr>
        <w:t>لکونه من غسل الطاهر و لا تتناوله حینئذ أدلة نجاسة الغسالة،إلا أن الشأن فی توقیت ذلک حیث أن صرف وجود الغسل کما یحصل بالفرد القصیر</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bookmarkStart w:id="1292" w:name="pg13747_165568"/>
    </w:p>
    <w:p>
      <w:pPr>
        <w:pStyle w:val="BookText"/>
        <w:rPr/>
      </w:pPr>
      <w:bookmarkEnd w:id="1292"/>
      <w:r>
        <w:rPr>
          <w:rFonts w:ascii="IRNazanin" w:hAnsi="IRNazanin" w:eastAsia="IRNazanin"/>
          <w:color w:val="111111"/>
          <w:sz w:val="28"/>
          <w:sz w:val="28"/>
          <w:szCs w:val="28"/>
          <w:rtl w:val="true"/>
          <w:lang w:bidi="fa-IR"/>
        </w:rPr>
        <w:t>شیئا لا یعتبر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 و ان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بالطویل و الوافر من الغسل،نعم ما خرج عن ذلک من الزائد یقینا</w:t>
      </w:r>
      <w:r>
        <w:rPr>
          <w:rFonts w:eastAsia="IRNazanin" w:cs="IRNazanin"/>
          <w:color w:val="111111"/>
          <w:sz w:val="28"/>
          <w:szCs w:val="28"/>
          <w:rtl w:val="true"/>
          <w:lang w:bidi="fa-IR"/>
        </w:rPr>
        <w:t>.</w:t>
      </w:r>
    </w:p>
    <w:p>
      <w:pPr>
        <w:pStyle w:val="Heading6"/>
        <w:numPr>
          <w:ilvl w:val="5"/>
          <w:numId w:val="1"/>
        </w:numPr>
        <w:rPr/>
      </w:pPr>
      <w:bookmarkStart w:id="1293" w:name="__RefHeading___Toc1803076_1468164448"/>
      <w:bookmarkStart w:id="1294" w:name="_Toc502"/>
      <w:bookmarkEnd w:id="1293"/>
      <w:r>
        <w:rPr>
          <w:rtl w:val="true"/>
        </w:rPr>
        <w:t>عدم اعتبار التعدد فی الملاقی</w:t>
      </w:r>
      <w:bookmarkEnd w:id="1294"/>
    </w:p>
    <w:p>
      <w:pPr>
        <w:pStyle w:val="BookText"/>
        <w:rPr/>
      </w:pPr>
      <w:r>
        <w:rPr>
          <w:rFonts w:ascii="IRNazanin" w:hAnsi="IRNazanin" w:eastAsia="IRNazanin"/>
          <w:color w:val="111111"/>
          <w:sz w:val="28"/>
          <w:sz w:val="28"/>
          <w:szCs w:val="28"/>
          <w:rtl w:val="true"/>
          <w:lang w:bidi="fa-IR"/>
        </w:rPr>
        <w:t>و یدل علیه عموما الاطلاق المقامی بعد تمامیة مقدمتین،و هما ورود الاطلاقات فی طهوریة الماء کما نقحناها فی صدر بحث المیاه و تقدم انها من جهة المقتضی و الفاعل للطهارة،و من جهة اخری وردت الادلة العدیدة بتنجس الاشیاء بالملاقاة للنجاسات أو المتنجسات و اغلبها بلسان الأمر بالغسل،و تلک الأوامر و ان کان العدید منها فی غیر مقام بیان کیفیة الغسل بل بیان الانفعال أو المانعیة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مجموع بیانات الفاعل للطهارة و القابل لها المنفعل بالنجاسة،مع بیانه لکیفیة خاصة للغسل فی بعض الموارد،و اطلاقه الأمر بالغسل فی عدة من الموارد الخاصة لملاقی أعیان النجاسات،یظهر أن الکیفیة لعملیة التطهیر موکولة للنحو و النمط الجاری لدی العرف،و إلا لورد التحدید لها و التقیید کما هو الشأن فی بعض الموارد کالاوانی و الملاقی للبول و لولوغ الکلب و الخنزیر،و کما ورد التقیید فی الفاعل للطهارة و للقابل لها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الخدشة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الاطلاق المزبور بأن الطهارة و النجاسة من الاحکام الوضعیة و لیس للعرف فیها تصرف،و اقحامه فیهما کاعتبار نظره فی البینونة فی الزواج بالمرة دون الثلاث،مع انهم یکتفون بالازالة و لو بغیر الماء فإذا قیدهم بالماء توقفوا فی کیفیة اعماله فی الازالة،و أنّی له فهم أن ازالة القذارة المعنویة الحاصلة فی الثوب بسبب ید الکافر النقیة من القذارة الحسیة،هی بالماء مرة،مع ان</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القذارات الحسیة لها مراتب فی تعداد الغسلات المزیلة لها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الإیکال المزبور بالإطلاق المقامی لیس تحکیما للعرف بل امضاءا له لطریقته فی کیفیة الغسل کما هو الحال فی امضاء الشارع للعرف فی الفاعل للتطهیر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تقییده به دون غیره،و کما هو الحال فی القابل للتطهیر امضاءا و تقییدا،و کما هو الحال فی کیفیة الغسل المستفاد من الاطلاق اللفظی فی العدید من موارد الملاقی لاعیان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یقید هذا الاطلاق ما استدل به علی التعدد فی مطلق الملاقی للنجس و المتنجس من التعدی،لما ورد فی البول أما لاستظهار عدم الخصوصیة سیما مع التعلیل بان الأولی للازالة و الثانیة للنقاء أو للتعلیل فی بعض ما ورد انه ماء و ان غیره کالمنی أشد منه فغیره بطریق أولی أو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غایة الأمر الشک،فتصل النوبة للاستصحاب سیما علی القول بعدم جریان الاطلاق المقامی عند کون مقتضی الوظیفة عند الشک الاشتغال کما ذهب إلیه بعض مشایخنا </w:t>
      </w:r>
      <w:r>
        <w:rPr>
          <w:rStyle w:val="FootnoteAnchor"/>
          <w:rtl w:val="true"/>
        </w:rPr>
        <w:footnoteReference w:id="1165"/>
      </w:r>
      <w:r>
        <w:rPr>
          <w:rFonts w:ascii="IRNazanin" w:hAnsi="IRNazanin" w:eastAsia="IRNazanin"/>
          <w:color w:val="111111"/>
          <w:sz w:val="28"/>
          <w:sz w:val="28"/>
          <w:szCs w:val="28"/>
          <w:rtl w:val="true"/>
          <w:lang w:bidi="fa-IR"/>
        </w:rPr>
        <w:t>تبعا لاستاذه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ان ترک التقیید للاعتماد علی حکم العقل الوظیفی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التعدی ممنوع لاحتمال الخصوصیة إذ لا یعفی عنه فی الصلاة بخلاف الدم مع انه أشد منه فی کیفیة الازالة،و منه یظهر مفاد التعلیل بالماء و أشدیة المنی منه من جهة الازالة لا النجاسة الحکمیة،و قیل لذا ورد التعلیل المزبور فی الصب مرتین لاصابته الجسد دون الثوب و نحوه الذی یرسب فیه،</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و التعلیل بان الأولی لکذا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لیس من الروایة کما یأتی إن شاء اللّه تعالی فی المطهرات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جریان الاطلاق المقامی لما ذکر من الاحتمال فهو وارد أیضا علی الاطلاق اللفظی،و الحل ان العمدة هو احراز کون الشارع فی صدد البیان المقامی من مجموع خطابات لجهات الفعل و الموضوع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الاکتفاء بالمرة خصوص روایة العیص المتقدمة فی بحث الغسالة من الخبث،و فیها الأمر بمطلق الغسل للثوب الذی اصابته غسالة البول،و قد عرفت تمامیة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محمد بن مسلم </w:t>
      </w:r>
      <w:r>
        <w:rPr>
          <w:rStyle w:val="FootnoteAnchor"/>
          <w:rtl w:val="true"/>
        </w:rPr>
        <w:footnoteReference w:id="1166"/>
      </w:r>
      <w:r>
        <w:rPr>
          <w:rFonts w:ascii="IRNazanin" w:hAnsi="IRNazanin" w:eastAsia="IRNazanin"/>
          <w:color w:val="111111"/>
          <w:sz w:val="28"/>
          <w:sz w:val="28"/>
          <w:szCs w:val="28"/>
          <w:rtl w:val="true"/>
          <w:lang w:bidi="fa-IR"/>
        </w:rPr>
        <w:t>الوارد فی غسل الثوب من البول فی المرکن مرتین،و وجه دلالته أن المرکن یکون من المتنجس بالواسطة بغسالة المتنجس بالبول،و اکتفی فی طهارة المرکن بالغسلة الواحدة و هی الثانیة للثوب،و بنفس التقریب تدل بقیة الروایات الواردة فی غسل الثوب مرتین مع العصر بلحاظ الید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موثقة عمار الواردة فی إناء الماء الذی تسلخت فیه الفأرة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یغسل ثیابه 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،بتقریب أن الأمر بالغسل و ان کان لبیان نجاسة الملاقی للماء الا انه أیضا لبیان کیفیة الغسل،و هو و ان ورد فی المتنجس بالواسطة للفأرة إلا انه من المقابلة الحاصلة بین کیفیة غسل</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bookmarkStart w:id="1295" w:name="pg13747_165571"/>
    </w:p>
    <w:p>
      <w:pPr>
        <w:pStyle w:val="BookText"/>
        <w:rPr/>
      </w:pPr>
      <w:bookmarkEnd w:id="1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غسالة الغسلة الاحتیاطیة استحبابا یستحب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الماء المشکوک نجاسته طاهر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العلم بنجاسته سابقا،</w:t>
      </w:r>
    </w:p>
    <w:p>
      <w:pPr>
        <w:pStyle w:val="BookText"/>
        <w:rPr/>
      </w:pPr>
      <w:r>
        <w:rPr>
          <w:rFonts w:ascii="IRNazanin" w:hAnsi="IRNazanin" w:eastAsia="IRNazanin"/>
          <w:color w:val="111111"/>
          <w:sz w:val="28"/>
          <w:sz w:val="28"/>
          <w:szCs w:val="28"/>
          <w:rtl w:val="true"/>
          <w:lang w:bidi="fa-IR"/>
        </w:rPr>
        <w:t>الاناء التعددیة و الامر بالغسل المطلق لبقیة المتنجسات من الثیاب و غیرها یستشعر کفایة الغسل المطلق فی المتنجسات مطلقا</w:t>
      </w:r>
      <w:r>
        <w:rPr>
          <w:rFonts w:eastAsia="IRNazanin" w:cs="IRNazanin"/>
          <w:color w:val="111111"/>
          <w:sz w:val="28"/>
          <w:szCs w:val="28"/>
          <w:rtl w:val="true"/>
          <w:lang w:bidi="fa-IR"/>
        </w:rPr>
        <w:t>.</w:t>
      </w:r>
    </w:p>
    <w:p>
      <w:pPr>
        <w:pStyle w:val="Heading6"/>
        <w:numPr>
          <w:ilvl w:val="5"/>
          <w:numId w:val="1"/>
        </w:numPr>
        <w:rPr/>
      </w:pPr>
      <w:bookmarkStart w:id="1296" w:name="__RefHeading___Toc1803078_1468164448"/>
      <w:bookmarkStart w:id="1297" w:name="_Toc503"/>
      <w:bookmarkEnd w:id="1296"/>
      <w:r>
        <w:rPr>
          <w:rtl w:val="true"/>
        </w:rPr>
        <w:t>غسالة الغسلة الاحتیاطیة</w:t>
      </w:r>
      <w:bookmarkEnd w:id="1297"/>
    </w:p>
    <w:p>
      <w:pPr>
        <w:pStyle w:val="BookText"/>
        <w:rPr/>
      </w:pPr>
      <w:r>
        <w:rPr>
          <w:rFonts w:ascii="IRNazanin" w:hAnsi="IRNazanin" w:eastAsia="IRNazanin"/>
          <w:color w:val="111111"/>
          <w:sz w:val="28"/>
          <w:sz w:val="28"/>
          <w:szCs w:val="28"/>
          <w:rtl w:val="true"/>
          <w:lang w:bidi="fa-IR"/>
        </w:rPr>
        <w:t>اذ علی تقدیر مصادفة الواقع تکون نجسة علی القول بنجاسة الغسالة، فحکمها حکم الشیء المراد غسله فی الواقع و فی الظاهر من جهة درجة الاحتمال</w:t>
      </w:r>
      <w:r>
        <w:rPr>
          <w:rFonts w:eastAsia="IRNazanin" w:cs="IRNazanin"/>
          <w:color w:val="111111"/>
          <w:sz w:val="28"/>
          <w:szCs w:val="28"/>
          <w:rtl w:val="true"/>
          <w:lang w:bidi="fa-IR"/>
        </w:rPr>
        <w:t>.</w:t>
      </w:r>
    </w:p>
    <w:p>
      <w:pPr>
        <w:pStyle w:val="Heading5"/>
        <w:numPr>
          <w:ilvl w:val="4"/>
          <w:numId w:val="1"/>
        </w:numPr>
        <w:rPr/>
      </w:pPr>
      <w:bookmarkStart w:id="1298" w:name="__RefHeading___Toc1803080_1468164448"/>
      <w:bookmarkStart w:id="1299" w:name="_Toc504"/>
      <w:bookmarkEnd w:id="1298"/>
      <w:r>
        <w:rPr>
          <w:rtl w:val="true"/>
        </w:rPr>
        <w:t>فصل</w:t>
      </w:r>
      <w:r>
        <w:rPr>
          <w:rtl w:val="true"/>
        </w:rPr>
        <w:t>:</w:t>
      </w:r>
      <w:r>
        <w:rPr>
          <w:rtl w:val="true"/>
        </w:rPr>
        <w:t>فی الماء المشکوک</w:t>
      </w:r>
      <w:bookmarkEnd w:id="1299"/>
    </w:p>
    <w:p>
      <w:pPr>
        <w:pStyle w:val="Heading6"/>
        <w:numPr>
          <w:ilvl w:val="5"/>
          <w:numId w:val="1"/>
        </w:numPr>
        <w:rPr/>
      </w:pPr>
      <w:bookmarkStart w:id="1300" w:name="__RefHeading___Toc1803082_1468164448"/>
      <w:bookmarkStart w:id="1301" w:name="_Toc505"/>
      <w:bookmarkEnd w:id="1300"/>
      <w:r>
        <w:rPr>
          <w:rtl w:val="true"/>
        </w:rPr>
        <w:t>طهارة الماء المشکوک نجاسته</w:t>
      </w:r>
      <w:bookmarkEnd w:id="1301"/>
    </w:p>
    <w:p>
      <w:pPr>
        <w:pStyle w:val="BookText"/>
        <w:rPr/>
      </w:pPr>
      <w:r>
        <w:rPr>
          <w:rFonts w:ascii="IRNazanin" w:hAnsi="IRNazanin" w:eastAsia="IRNazanin"/>
          <w:color w:val="111111"/>
          <w:sz w:val="28"/>
          <w:sz w:val="28"/>
          <w:szCs w:val="28"/>
          <w:rtl w:val="true"/>
          <w:lang w:bidi="fa-IR"/>
        </w:rPr>
        <w:t>لخصوص قاعدة الطهارة عند الشک الواردة فی الماء فی صحیحة حماد بن عثمان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یعلم انه قذر</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،سواء بنی علی أن الصدر محمول علی الطهارة الواقعیة لعنوان الماء أو علی الظاهریة، حیث أن أخذ العلم غایة دال علی ثبوت الظاهریة تقدیرا فیما سبق أو تصریحا</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نعم علی الأول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الاستصحاب للطهارة بخلاف الثانی، و حیث انه لم یقید الطهارة الظاهریة المدلول علیها بمقابلة العلم بالحالة السابقة، کان ظاهر الصحیحة فی قاعدة الطهارة لا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عموم قاعدة الطهارة الظاهریة فی الاشیاء،کما فی موثق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وقع السؤال فیه عن کیفیة غسل الاناء و عن ماء شربت منه الدجاجة،قال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منقارها قذر لم تتوضأ منه و لم تشرب و ان لم تعلم أن فی منقارها قذرا توضأ و اشرب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کیفیة غسل الاناء من نجاسة الجرذ و عن البئر یقع فیها الکلب أو الفأرة أو الخنزیر،و عن بول البقر یشربه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محتاجا إلیه یتداوی به شربه و کذلک بول الإبل 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الدقیق فیه خرء الفأرة،و عن الخنفساء و الذباب و الجراد و النملة و ما اشبه ذلک تموت فی البئر و الزیت و السمن و شبهه؟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العظایة تقع فی اللبن؟قال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فیها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انه قذر فاذا علمت فقد قذر و ما لم تعلم فلیس علیک</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الروایة فی خصوص الماء أیضا،لکن الذیل عام فی کل الاشیاء و ظاهر فی الطهارة الظاهریة للاشیاء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تعلم فلیس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الحکم من جهة عدم العلم و الشک لا بجهة الیقین السابق</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ثم ان ظاهر العموم فیها الشمول للشبهة الحکمیة و الموضوعیة و للشک فی النجاسة الذاتیة و العرضیة و الابتدائیة أو الطاریة،علمت الحالة السابقة أم لا،کل ذلک للعموم المعتضد بالسیاق فی الاسئلة السابقة فی الروایة عن الاقسام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مجموع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خلاف ظاهر العطف سیّما فی الفقرات الاخیرة الذی هو من عطف القول،و کون الذیل کالقاعدة العامة،المضروبة لجمیع موارد الشک المتقدمة فی الاسئلة السابقة و غیرها،إذ قد ذکر تطبیق القاعدة فی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الاسئلة المتوسطة فحیث کانت من الشبهة الحکمیة فبیّن علیه السلام الحکم الواقعی و لم یجب بالحکم الظاهری المستند لاصالة الطهارة،ثم حیث تتابعت الاسئلة ذکر له الوظیفة الظاهریة فی الشبهتین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عمومها لموارد العلم بالحالة السابقة أو لموارد توارد الحالتین السابقتین،لاحتمال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بهیئة الفعل أو الصفة فعلی الأول تتحقق الغایة بمجرد الحدوث فی السابق لصدق الحدث حینئذ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للنقض بتحققها أیضا علی الثانی أیضا،و للحل بأن ظاهر الغایة مختص بالقذارة فی زمن الشک بقرینة التسهیل المضروبة القاعدة من أجله مع عموم الشیء المشکوک افرادیا و احوالیا و ظهور الغایة فی التعقب مع وحدة متعلق العلم و الشک زمنا،لأن العلم المأخوذ غایة ظاهر فی رفع الحیرة و لا ترتفع إلا مع</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bookmarkStart w:id="1302" w:name="pg13747_165574"/>
    </w:p>
    <w:p>
      <w:pPr>
        <w:pStyle w:val="BookText"/>
        <w:rPr/>
      </w:pPr>
      <w:bookmarkEnd w:id="1302"/>
      <w:r>
        <w:rPr>
          <w:rFonts w:ascii="IRNazanin" w:hAnsi="IRNazanin" w:eastAsia="IRNazanin"/>
          <w:color w:val="111111"/>
          <w:sz w:val="28"/>
          <w:sz w:val="28"/>
          <w:szCs w:val="28"/>
          <w:rtl w:val="true"/>
          <w:lang w:bidi="fa-IR"/>
        </w:rPr>
        <w:t>و المشکوک اطلاقه لا یجری علیه حکم المطلق الا مع سبق اطلاقه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متعلق العلم عن متعلق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مجال لتوهم لغویة أصالة الطهارة لجریان الاستصحاب للطهارة الأصلیة الخلقیة للاشیاء إلا ما خرج بالدلیل من الاعیان المخصوصة للنجاسات، و من ثم تحمل ادلتها علی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لقصور الاستصحاب فی العدید من الموارد کتوارد الحالتین علی الشیء الواحد کما هو کثیر فی المیاه المشکوکة غیر الباقیة علی حالتها السابقة،أو الحادثین مجهولی التاریخ أو مجهول تاریخ أحدهما علی الاصح من عدم جریان الاستصحاب کما تقدم فی بحث الشک فی الکریة،أو موارد تعارض الاستصحاب الاخر،أو ما لو شک فی ماء مطلق متولد فی ظرف مشکوک مثل المستحیل من مضاف فی ظرف ما لا تجری فیه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یعارض الاشکال بلغویة الاستصحاب فی موارد أصالة الطهارة،حیث أن الاثر الشرعی مترتب علی مجرد الشک من دون حاجة الی احراز تعبدی،اذ هو تحصیل للحاصل نظیر ما ذکره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لغویة استصحاب عدم الامتثال مع قاعدة الاشتغال</w:t>
      </w:r>
      <w:r>
        <w:rPr>
          <w:rFonts w:eastAsia="IRNazanin" w:cs="IRNazanin"/>
          <w:color w:val="111111"/>
          <w:sz w:val="28"/>
          <w:szCs w:val="28"/>
          <w:rtl w:val="true"/>
          <w:lang w:bidi="fa-IR"/>
        </w:rPr>
        <w:t>.</w:t>
      </w:r>
    </w:p>
    <w:p>
      <w:pPr>
        <w:pStyle w:val="Heading6"/>
        <w:numPr>
          <w:ilvl w:val="5"/>
          <w:numId w:val="1"/>
        </w:numPr>
        <w:rPr/>
      </w:pPr>
      <w:bookmarkStart w:id="1303" w:name="__RefHeading___Toc1803084_1468164448"/>
      <w:bookmarkStart w:id="1304" w:name="_Toc506"/>
      <w:bookmarkEnd w:id="1303"/>
      <w:r>
        <w:rPr>
          <w:rtl w:val="true"/>
        </w:rPr>
        <w:t>المشکوک اطلاقه لا یجری علیه حکم المطلق</w:t>
      </w:r>
      <w:bookmarkEnd w:id="1304"/>
    </w:p>
    <w:p>
      <w:pPr>
        <w:pStyle w:val="BookText"/>
        <w:rPr/>
      </w:pPr>
      <w:r>
        <w:rPr>
          <w:rFonts w:ascii="IRNazanin" w:hAnsi="IRNazanin" w:eastAsia="IRNazanin"/>
          <w:color w:val="111111"/>
          <w:sz w:val="28"/>
          <w:sz w:val="28"/>
          <w:szCs w:val="28"/>
          <w:rtl w:val="true"/>
          <w:lang w:bidi="fa-IR"/>
        </w:rPr>
        <w:t>لاستصحاب بقائه بعد کون الموضوع للآثار ترکیبیا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المضاف توهم عدم جریانه و تبین اندفاعه</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bookmarkStart w:id="1305" w:name="pg13747_165575"/>
    </w:p>
    <w:p>
      <w:pPr>
        <w:pStyle w:val="BookText"/>
        <w:rPr/>
      </w:pPr>
      <w:bookmarkEnd w:id="1305"/>
      <w:r>
        <w:rPr>
          <w:rFonts w:ascii="IRNazanin" w:hAnsi="IRNazanin" w:eastAsia="IRNazanin"/>
          <w:color w:val="111111"/>
          <w:sz w:val="28"/>
          <w:sz w:val="28"/>
          <w:szCs w:val="28"/>
          <w:rtl w:val="true"/>
          <w:lang w:bidi="fa-IR"/>
        </w:rPr>
        <w:t>و المشکوک اباحته محکوم بالإباحة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سبق ملکیة الغیر أو کونه فی ید الغیر المحتمل کونه له</w:t>
      </w:r>
      <w:r>
        <w:rPr>
          <w:rFonts w:eastAsia="IRNazanin" w:cs="IRNazanin"/>
          <w:color w:val="111111"/>
          <w:sz w:val="28"/>
          <w:szCs w:val="28"/>
          <w:rtl w:val="true"/>
          <w:lang w:bidi="fa-IR"/>
        </w:rPr>
        <w:t>.</w:t>
      </w:r>
    </w:p>
    <w:p>
      <w:pPr>
        <w:pStyle w:val="Heading6"/>
        <w:numPr>
          <w:ilvl w:val="5"/>
          <w:numId w:val="1"/>
        </w:numPr>
        <w:rPr/>
      </w:pPr>
      <w:bookmarkStart w:id="1306" w:name="__RefHeading___Toc1803086_1468164448"/>
      <w:bookmarkStart w:id="1307" w:name="_Toc507"/>
      <w:bookmarkEnd w:id="1306"/>
      <w:r>
        <w:rPr>
          <w:rtl w:val="true"/>
        </w:rPr>
        <w:t>قاعدة</w:t>
      </w:r>
      <w:r>
        <w:rPr>
          <w:rtl w:val="true"/>
        </w:rPr>
        <w:t>:</w:t>
      </w:r>
      <w:r>
        <w:rPr>
          <w:rtl w:val="true"/>
        </w:rPr>
        <w:t>الاصل فی الاموال الاحتیاط</w:t>
      </w:r>
      <w:bookmarkEnd w:id="1307"/>
    </w:p>
    <w:p>
      <w:pPr>
        <w:pStyle w:val="Heading6"/>
        <w:numPr>
          <w:ilvl w:val="5"/>
          <w:numId w:val="1"/>
        </w:numPr>
        <w:rPr/>
      </w:pPr>
      <w:bookmarkStart w:id="1308" w:name="__RefHeading___Toc1803088_1468164448"/>
      <w:bookmarkStart w:id="1309" w:name="_Toc508"/>
      <w:bookmarkEnd w:id="1308"/>
      <w:r>
        <w:rPr>
          <w:rtl w:val="true"/>
        </w:rPr>
        <w:t>اشارة</w:t>
      </w:r>
      <w:bookmarkEnd w:id="1309"/>
    </w:p>
    <w:p>
      <w:pPr>
        <w:pStyle w:val="BookText"/>
        <w:rPr/>
      </w:pPr>
      <w:r>
        <w:rPr>
          <w:rFonts w:ascii="IRNazanin" w:hAnsi="IRNazanin" w:eastAsia="IRNazanin"/>
          <w:color w:val="111111"/>
          <w:sz w:val="28"/>
          <w:sz w:val="28"/>
          <w:szCs w:val="28"/>
          <w:rtl w:val="true"/>
          <w:lang w:bidi="fa-IR"/>
        </w:rPr>
        <w:t>أو الحرمة الظاهریة</w:t>
      </w:r>
    </w:p>
    <w:p>
      <w:pPr>
        <w:pStyle w:val="BookText"/>
        <w:rPr/>
      </w:pPr>
      <w:r>
        <w:rPr>
          <w:rFonts w:ascii="IRNazanin" w:hAnsi="IRNazanin" w:eastAsia="IRNazanin"/>
          <w:color w:val="111111"/>
          <w:sz w:val="28"/>
          <w:sz w:val="28"/>
          <w:szCs w:val="28"/>
          <w:rtl w:val="true"/>
          <w:lang w:bidi="fa-IR"/>
        </w:rPr>
        <w:t>قسم البحث فی الماء المشکوک ملکیته بینه و بین الغیر الی حکم التصرفات المجردة و حکم التصرفات المتوقفة علی الملک،فالجواز فی الأولی و العدم فی الثانیة ما لم یکن هناک محرز لها،و لتنقیح البحث نمهد له بمقدمة فی الفرق بین الحلیلة المالکیة و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الشک لیس فی حکم التصرف کالشرب و الغسل به الواقع علیه بعنوانه الأولی أی مائیته فی قبال العناوین المحرمة کالخمریة و المتنجس و نحوها،بل فی الاباحة المالکیة و السلطنة فی التصرفات المتفرعة عن الملکیة و فی ملک الانتفاع، فالتصرف المجرد فی المقام متوقف أیضا علی الملک بعد فرض عدم اذن الغیر فیما لو کان الشیء ملکه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فالحلیة التکلیفیة المشکوکة فی المقام لیست الحلیة المجردة عن الحلیة الوضعیة،و لو احرزت الحلیة المزبورة بأصالة الحل لأحرز جواز التصرفات المتوقفة علی المثل الملک،سیما علی القول برجوع قیدیة الملک فی صحة تلک التصرفات الی سلطنة التصرف بالنقل أی الی نفوذ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لاحراز الموضوع لنفوذ التصرفات،بعد کون مؤدی الاصالة المزبورة ثبوت النفوذ و الحکم اذ لیس ذلک من التمسک بالعموم</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bookmarkStart w:id="1310" w:name="pg13747_165576"/>
    </w:p>
    <w:p>
      <w:pPr>
        <w:pStyle w:val="BookText"/>
        <w:rPr/>
      </w:pPr>
      <w:bookmarkEnd w:id="1310"/>
      <w:r>
        <w:rPr>
          <w:rFonts w:ascii="IRNazanin" w:hAnsi="IRNazanin" w:eastAsia="IRNazanin"/>
          <w:color w:val="111111"/>
          <w:sz w:val="28"/>
          <w:sz w:val="28"/>
          <w:szCs w:val="28"/>
          <w:rtl w:val="true"/>
          <w:lang w:bidi="fa-IR"/>
        </w:rPr>
        <w:t>فی الشبهة المصداقیة بل من جریان الاصل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یقرب لک ان الشک فی الحلیة فی المقام لیست المجردة المترتبة علی العنوان الأولی،هو بالتأمل فی الأمثلة ذات الخطورة المالیة کالدار و الدابة و الآلات الغالیة،فهل یصار الی جواز التصرف المجرد فیها ما دام عمر تلک الاشیاء عند الدوران بین ملکه لها و ملک الغیر</w:t>
      </w:r>
      <w:r>
        <w:rPr>
          <w:rFonts w:eastAsia="IRNazanin" w:cs="IRNazanin"/>
          <w:color w:val="111111"/>
          <w:sz w:val="28"/>
          <w:szCs w:val="28"/>
          <w:rtl w:val="true"/>
          <w:lang w:bidi="fa-IR"/>
        </w:rPr>
        <w:t>.</w:t>
      </w:r>
    </w:p>
    <w:p>
      <w:pPr>
        <w:pStyle w:val="Heading6"/>
        <w:numPr>
          <w:ilvl w:val="5"/>
          <w:numId w:val="1"/>
        </w:numPr>
        <w:rPr/>
      </w:pPr>
      <w:bookmarkStart w:id="1311" w:name="__RefHeading___Toc1803090_1468164448"/>
      <w:bookmarkStart w:id="1312" w:name="_Toc509"/>
      <w:bookmarkEnd w:id="1311"/>
      <w:r>
        <w:rPr>
          <w:rtl w:val="true"/>
        </w:rPr>
        <w:t>أدلة عدم جریان الحل أو البراءة</w:t>
      </w:r>
      <w:bookmarkEnd w:id="1312"/>
    </w:p>
    <w:p>
      <w:pPr>
        <w:pStyle w:val="BookText"/>
        <w:rPr/>
      </w:pPr>
      <w:r>
        <w:rPr>
          <w:rFonts w:ascii="IRNazanin" w:hAnsi="IRNazanin" w:eastAsia="IRNazanin"/>
          <w:color w:val="111111"/>
          <w:sz w:val="28"/>
          <w:sz w:val="28"/>
          <w:szCs w:val="28"/>
          <w:rtl w:val="true"/>
          <w:lang w:bidi="fa-IR"/>
        </w:rPr>
        <w:t>اذا اتضح ذلک فالصحیح عدم جریان أصالة الحل أو البراءة خلافا لمشهور متأخری العصر للوجوه الآتیة</w:t>
      </w:r>
      <w:r>
        <w:rPr>
          <w:rFonts w:eastAsia="IRNazanin" w:cs="IRNazanin"/>
          <w:color w:val="111111"/>
          <w:sz w:val="28"/>
          <w:szCs w:val="28"/>
          <w:rtl w:val="true"/>
          <w:lang w:bidi="fa-IR"/>
        </w:rPr>
        <w:t>:</w:t>
      </w:r>
    </w:p>
    <w:p>
      <w:pPr>
        <w:pStyle w:val="Heading6"/>
        <w:numPr>
          <w:ilvl w:val="5"/>
          <w:numId w:val="1"/>
        </w:numPr>
        <w:rPr/>
      </w:pPr>
      <w:bookmarkStart w:id="1313" w:name="__RefHeading___Toc1803092_1468164448"/>
      <w:bookmarkStart w:id="1314" w:name="_Toc510"/>
      <w:bookmarkEnd w:id="1313"/>
      <w:r>
        <w:rPr>
          <w:rtl w:val="true"/>
        </w:rPr>
        <w:t>الاول</w:t>
      </w:r>
      <w:r>
        <w:rPr>
          <w:rtl w:val="true"/>
        </w:rPr>
        <w:t>:</w:t>
      </w:r>
      <w:r>
        <w:rPr>
          <w:rtl w:val="true"/>
        </w:rPr>
        <w:t>ما هو محرر فی الکثیر من الکلمات فی نظیر المقام فی بحث</w:t>
      </w:r>
      <w:bookmarkEnd w:id="1314"/>
    </w:p>
    <w:p>
      <w:pPr>
        <w:pStyle w:val="BookText"/>
        <w:rPr/>
      </w:pPr>
      <w:r>
        <w:rPr>
          <w:rFonts w:ascii="IRNazanin" w:hAnsi="IRNazanin" w:eastAsia="IRNazanin"/>
          <w:color w:val="111111"/>
          <w:sz w:val="28"/>
          <w:sz w:val="28"/>
          <w:szCs w:val="28"/>
          <w:rtl w:val="true"/>
          <w:lang w:bidi="fa-IR"/>
        </w:rPr>
        <w:t>الخمس فی المال المختلط بالحرام</w:t>
      </w:r>
    </w:p>
    <w:p>
      <w:pPr>
        <w:pStyle w:val="BookText"/>
        <w:rPr/>
      </w:pP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بالقرعة أو التوزیع لقاعدة العدل و الانصاف أو الصلح،فمع تنقیح الحال فی ملکیة الشیء المشکوک لا تصل النوبة لأصالة الحل و لا للبراءة،اذ بجریان الاصل الموضوعی لا تصل النوبة الی الاصل الحکمی</w:t>
      </w:r>
      <w:r>
        <w:rPr>
          <w:rFonts w:eastAsia="IRNazanin" w:cs="IRNazanin"/>
          <w:color w:val="111111"/>
          <w:sz w:val="28"/>
          <w:szCs w:val="28"/>
          <w:rtl w:val="true"/>
          <w:lang w:bidi="fa-IR"/>
        </w:rPr>
        <w:t>.</w:t>
      </w:r>
    </w:p>
    <w:p>
      <w:pPr>
        <w:pStyle w:val="Heading6"/>
        <w:numPr>
          <w:ilvl w:val="5"/>
          <w:numId w:val="1"/>
        </w:numPr>
        <w:rPr/>
      </w:pPr>
      <w:bookmarkStart w:id="1315" w:name="__RefHeading___Toc1803094_1468164448"/>
      <w:bookmarkStart w:id="1316" w:name="_Toc511"/>
      <w:bookmarkEnd w:id="1315"/>
      <w:r>
        <w:rPr>
          <w:rtl w:val="true"/>
        </w:rPr>
        <w:t>الثانی</w:t>
      </w:r>
      <w:r>
        <w:rPr>
          <w:rtl w:val="true"/>
        </w:rPr>
        <w:t>:</w:t>
      </w:r>
      <w:r>
        <w:rPr>
          <w:rtl w:val="true"/>
        </w:rPr>
        <w:t>أنه من القریب جدا فی مفاد الاصل المزبور اختصاصه بموارد الشک</w:t>
      </w:r>
      <w:bookmarkEnd w:id="1316"/>
    </w:p>
    <w:p>
      <w:pPr>
        <w:pStyle w:val="BookText"/>
        <w:rPr/>
      </w:pPr>
      <w:r>
        <w:rPr>
          <w:rFonts w:ascii="IRNazanin" w:hAnsi="IRNazanin" w:eastAsia="IRNazanin"/>
          <w:color w:val="111111"/>
          <w:sz w:val="28"/>
          <w:sz w:val="28"/>
          <w:szCs w:val="28"/>
          <w:rtl w:val="true"/>
          <w:lang w:bidi="fa-IR"/>
        </w:rPr>
        <w:t>فی الحلیة المجرة</w:t>
      </w:r>
    </w:p>
    <w:p>
      <w:pPr>
        <w:pStyle w:val="BookText"/>
        <w:rPr/>
      </w:pPr>
      <w:r>
        <w:rPr>
          <w:rFonts w:ascii="IRNazanin" w:hAnsi="IRNazanin" w:eastAsia="IRNazanin"/>
          <w:color w:val="111111"/>
          <w:sz w:val="28"/>
          <w:sz w:val="28"/>
          <w:szCs w:val="28"/>
          <w:rtl w:val="true"/>
          <w:lang w:bidi="fa-IR"/>
        </w:rPr>
        <w:t>لا الحلیة المالکیة،اذ دلیل اصالة الحل هو معتبرة 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انه حرام بعینه فتدعه من قبل نفسک،و ذلک مثل الثوب یکون علیک قد اشتریته</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bookmarkStart w:id="1317" w:name="pg13747_165577"/>
    </w:p>
    <w:p>
      <w:pPr>
        <w:pStyle w:val="BookText"/>
        <w:rPr/>
      </w:pPr>
      <w:bookmarkEnd w:id="1317"/>
      <w:r>
        <w:rPr>
          <w:rFonts w:ascii="IRNazanin" w:hAnsi="IRNazanin" w:eastAsia="IRNazanin"/>
          <w:color w:val="111111"/>
          <w:sz w:val="28"/>
          <w:sz w:val="28"/>
          <w:szCs w:val="28"/>
          <w:rtl w:val="true"/>
          <w:lang w:bidi="fa-IR"/>
        </w:rPr>
        <w:t>و هو سرقة،أو المملوک عندک و لعله حر قد باع نفسه أو خدع فبیع أو قهر أو امرأة تحتک و هی اختک أو رضیعتک،و الاشیاء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یکون منه حرام و حلال فهو لک حلال ابدا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اللّه بن سلیمان عند سؤاله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الجبن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ساخبرک عن الجبن و غیره کل ما کان فیه حلال و حرام فهو لک حلال حتی تعرف الحرام بعینه فتدعه</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مفادها الحلیة التکلیفیة المجردة المترتبة علی العناوین الاولیة للاشیاء من حیث هی،أی الحلیة الفعلیة الظاهریة الطبعیّة للاشیاء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مضافا الی کونه مورد السؤال فیها أن فی التنظیر فی الروایة الأولی تقابل بین أصالة الحل و بقیة الامارات فی الامثلة المذکورة بعدها من الید و الاقرار و الشهرة و الاستفاضة فی النسب،حیث جعلت الغایة فی اصالة الحل العلم بالحرام الشامل للتعبدی،بینما حصرت غایة الجواز المستفاد من الامارات المزبورة الاستبانة و هی العلم الوجدانی و البینة إذ مورد الشک فی تلک الامارات لیست الحلیة المجردة،و ان کان الاصل لولاها فی مواردها مقتضاه الفساد</w:t>
      </w:r>
      <w:r>
        <w:rPr>
          <w:rFonts w:eastAsia="IRNazanin" w:cs="IRNazanin"/>
          <w:color w:val="111111"/>
          <w:sz w:val="28"/>
          <w:szCs w:val="28"/>
          <w:rtl w:val="true"/>
          <w:lang w:bidi="fa-IR"/>
        </w:rPr>
        <w:t>.</w:t>
      </w:r>
    </w:p>
    <w:p>
      <w:pPr>
        <w:pStyle w:val="Heading6"/>
        <w:numPr>
          <w:ilvl w:val="5"/>
          <w:numId w:val="1"/>
        </w:numPr>
        <w:rPr/>
      </w:pPr>
      <w:bookmarkStart w:id="1318" w:name="__RefHeading___Toc1803096_1468164448"/>
      <w:bookmarkStart w:id="1319" w:name="_Toc512"/>
      <w:bookmarkEnd w:id="1318"/>
      <w:r>
        <w:rPr>
          <w:rtl w:val="true"/>
        </w:rPr>
        <w:t>الثالث</w:t>
      </w:r>
      <w:r>
        <w:rPr>
          <w:rtl w:val="true"/>
        </w:rPr>
        <w:t>:</w:t>
      </w:r>
      <w:r>
        <w:rPr>
          <w:rtl w:val="true"/>
        </w:rPr>
        <w:t>أن اصالة الحل و البراءة عند الشاک فی مطلق التصرفات المجردة تنافی الحل و البراءة عند الغیر</w:t>
      </w:r>
      <w:bookmarkEnd w:id="1319"/>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bookmarkStart w:id="1320" w:name="pg13747_165578"/>
    </w:p>
    <w:p>
      <w:pPr>
        <w:pStyle w:val="BookText"/>
        <w:rPr/>
      </w:pPr>
      <w:bookmarkEnd w:id="1320"/>
      <w:r>
        <w:rPr>
          <w:rFonts w:ascii="IRNazanin" w:hAnsi="IRNazanin" w:eastAsia="IRNazanin"/>
          <w:color w:val="111111"/>
          <w:sz w:val="28"/>
          <w:sz w:val="28"/>
          <w:szCs w:val="28"/>
          <w:rtl w:val="true"/>
          <w:lang w:bidi="fa-IR"/>
        </w:rPr>
        <w:t>فیما لو فرض شکه أیضا،فلا بد من المصیر الی تعیین الملک بالطرق المتقدمة</w:t>
      </w:r>
      <w:r>
        <w:rPr>
          <w:rFonts w:eastAsia="IRNazanin" w:cs="IRNazanin"/>
          <w:color w:val="111111"/>
          <w:sz w:val="28"/>
          <w:szCs w:val="28"/>
          <w:rtl w:val="true"/>
          <w:lang w:bidi="fa-IR"/>
        </w:rPr>
        <w:t>.</w:t>
      </w:r>
    </w:p>
    <w:p>
      <w:pPr>
        <w:pStyle w:val="Heading6"/>
        <w:numPr>
          <w:ilvl w:val="5"/>
          <w:numId w:val="1"/>
        </w:numPr>
        <w:rPr/>
      </w:pPr>
      <w:bookmarkStart w:id="1321" w:name="__RefHeading___Toc1803098_1468164448"/>
      <w:bookmarkStart w:id="1322" w:name="_Toc513"/>
      <w:bookmarkEnd w:id="1321"/>
      <w:r>
        <w:rPr>
          <w:rtl w:val="true"/>
        </w:rPr>
        <w:t>الرابع</w:t>
      </w:r>
      <w:r>
        <w:rPr>
          <w:rtl w:val="true"/>
        </w:rPr>
        <w:t>:</w:t>
      </w:r>
      <w:r>
        <w:rPr>
          <w:rtl w:val="true"/>
        </w:rPr>
        <w:t>و تقرب أصالة الحرمة فی الاموال</w:t>
      </w:r>
      <w:bookmarkEnd w:id="1322"/>
    </w:p>
    <w:p>
      <w:pPr>
        <w:pStyle w:val="BookText"/>
        <w:rPr/>
      </w:pPr>
      <w:r>
        <w:rPr>
          <w:rFonts w:ascii="IRNazanin" w:hAnsi="IRNazanin" w:eastAsia="IRNazanin"/>
          <w:color w:val="111111"/>
          <w:sz w:val="28"/>
          <w:sz w:val="28"/>
          <w:szCs w:val="28"/>
          <w:rtl w:val="true"/>
          <w:lang w:bidi="fa-IR"/>
        </w:rPr>
        <w:t>بأن أصالة عدم ملک الغیر معارضة باصالة عدم الملک عند الشاک،و قد عرفت أن جواز التصرف المجرد مترتب فی الواقع علی الملک بعد فرض عدم اذن الغیر علی تقدیر کون الشیء ملکه واقعا،</w:t>
      </w:r>
    </w:p>
    <w:p>
      <w:pPr>
        <w:pStyle w:val="Heading6"/>
        <w:numPr>
          <w:ilvl w:val="5"/>
          <w:numId w:val="1"/>
        </w:numPr>
        <w:rPr/>
      </w:pPr>
      <w:bookmarkStart w:id="1323" w:name="__RefHeading___Toc1803100_1468164448"/>
      <w:bookmarkStart w:id="1324" w:name="_Toc514"/>
      <w:bookmarkEnd w:id="1323"/>
      <w:r>
        <w:rPr>
          <w:rtl w:val="true"/>
        </w:rPr>
        <w:t>الخامس</w:t>
      </w:r>
      <w:r>
        <w:rPr>
          <w:rtl w:val="true"/>
        </w:rPr>
        <w:t>:</w:t>
      </w:r>
      <w:r>
        <w:rPr>
          <w:rtl w:val="true"/>
        </w:rPr>
        <w:t xml:space="preserve">عموم لا یحل مال امرئ مسلم إلا بطیب نفسه </w:t>
      </w:r>
      <w:r>
        <w:rPr>
          <w:rtl w:val="true"/>
        </w:rPr>
        <w:t>.</w:t>
      </w:r>
      <w:bookmarkEnd w:id="1324"/>
    </w:p>
    <w:p>
      <w:pPr>
        <w:pStyle w:val="BookText"/>
        <w:rPr/>
      </w:pP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عموم الموضوع غایة الأمر خرج منه مال النفس،فبأصالة عدم الملک أی عدم المخصص یحرز موضوع العموم،و لا یعارض بأصالة عدم ملک الغیر،لعدم ترتب الأثر علیه بالخصوص بحسب مفاد هذا الدلیل،بل الحرمة و الاثر مترتب علی مطلق مال المسلم من دون التقیید بالغیر</w:t>
      </w:r>
      <w:r>
        <w:rPr>
          <w:rFonts w:eastAsia="IRNazanin" w:cs="IRNazanin"/>
          <w:color w:val="111111"/>
          <w:sz w:val="28"/>
          <w:szCs w:val="28"/>
          <w:rtl w:val="true"/>
          <w:lang w:bidi="fa-IR"/>
        </w:rPr>
        <w:t>.</w:t>
      </w:r>
    </w:p>
    <w:p>
      <w:pPr>
        <w:pStyle w:val="Heading6"/>
        <w:numPr>
          <w:ilvl w:val="5"/>
          <w:numId w:val="1"/>
        </w:numPr>
        <w:rPr/>
      </w:pPr>
      <w:bookmarkStart w:id="1325" w:name="__RefHeading___Toc1803102_1468164448"/>
      <w:bookmarkStart w:id="1326" w:name="_Toc515"/>
      <w:bookmarkEnd w:id="1325"/>
      <w:r>
        <w:rPr>
          <w:rtl w:val="true"/>
        </w:rPr>
        <w:t>السادس</w:t>
      </w:r>
      <w:r>
        <w:rPr>
          <w:rtl w:val="true"/>
        </w:rPr>
        <w:t>:</w:t>
      </w:r>
      <w:r>
        <w:rPr>
          <w:rtl w:val="true"/>
        </w:rPr>
        <w:t>التقریب فی عموم لا تَأْکُلُوا أَمْوالَکُمْ بَیْنَکُمْ بِالْباطِلِ</w:t>
      </w:r>
      <w:bookmarkEnd w:id="1326"/>
    </w:p>
    <w:p>
      <w:pPr>
        <w:pStyle w:val="BookText"/>
        <w:rPr/>
      </w:pPr>
      <w:r>
        <w:rPr>
          <w:rFonts w:ascii="IRNazanin" w:hAnsi="IRNazanin" w:eastAsia="IRNazanin"/>
          <w:color w:val="111111"/>
          <w:sz w:val="28"/>
          <w:sz w:val="28"/>
          <w:szCs w:val="28"/>
          <w:rtl w:val="true"/>
          <w:lang w:bidi="fa-IR"/>
        </w:rPr>
        <w:t xml:space="preserve">علی تقدیر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المحمول فی العموم المزبور کأن یؤول معناه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نحو ذلک</w:t>
      </w:r>
      <w:r>
        <w:rPr>
          <w:rFonts w:eastAsia="IRNazanin" w:cs="IRNazanin"/>
          <w:color w:val="111111"/>
          <w:sz w:val="28"/>
          <w:szCs w:val="28"/>
          <w:rtl w:val="true"/>
          <w:lang w:bidi="fa-IR"/>
        </w:rPr>
        <w:t>.</w:t>
      </w:r>
    </w:p>
    <w:p>
      <w:pPr>
        <w:pStyle w:val="Heading6"/>
        <w:numPr>
          <w:ilvl w:val="5"/>
          <w:numId w:val="1"/>
        </w:numPr>
        <w:rPr/>
      </w:pPr>
      <w:bookmarkStart w:id="1327" w:name="__RefHeading___Toc1803104_1468164448"/>
      <w:bookmarkStart w:id="1328" w:name="_Toc516"/>
      <w:bookmarkEnd w:id="1327"/>
      <w:r>
        <w:rPr>
          <w:rtl w:val="true"/>
        </w:rPr>
        <w:t>السابع</w:t>
      </w:r>
      <w:r>
        <w:rPr>
          <w:rtl w:val="true"/>
        </w:rPr>
        <w:t>:</w:t>
      </w:r>
      <w:r>
        <w:rPr>
          <w:rtl w:val="true"/>
        </w:rPr>
        <w:t>روایة محمد بن زید الطبری</w:t>
      </w:r>
      <w:bookmarkEnd w:id="132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من تجار فارس من بعض موالی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الاذن فی الخمس 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ان اللّه واسع کریم ضمن علی العمل الثواب،و علی الضیق الهمّ، لا یحل مال إلا من وجه أحله اللّه،ان الخمس عوننا علی دیننا</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،و رواه المفید فی المقنعة </w:t>
      </w:r>
      <w:r>
        <w:rPr>
          <w:rStyle w:val="FootnoteAnchor"/>
          <w:rtl w:val="true"/>
        </w:rPr>
        <w:footnoteReference w:id="1177"/>
      </w:r>
      <w:r>
        <w:rPr>
          <w:rFonts w:ascii="IRNazanin" w:hAnsi="IRNazanin" w:eastAsia="IRNazanin"/>
          <w:color w:val="111111"/>
          <w:sz w:val="28"/>
          <w:sz w:val="28"/>
          <w:szCs w:val="28"/>
          <w:rtl w:val="true"/>
          <w:lang w:bidi="fa-IR"/>
        </w:rPr>
        <w:t>و الشیخ فی التهذیب لکن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ابن</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جریر الکبیر الثقة لاختلاف الطبقة،بل هو الکوفی الاصل الذی ذکره الشیخ فی رجاله من اصحاب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موضوع عدم الحل فیها مال الغیر لا مطلق المال بقرینة تطبیقه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الخمس فیکون المفاد نظیر آیة لا تأکلوا،من لزوم سبب محلل،و بأن أصالة الحل وجه من وجوه و أسباب الحل من اللّه،فیکون المستثنی متحققا،هذا إذا ارید الحلیة الظاهریة من العموم،و ان ارید الواقعیة فلا بد من الاستعانة بأصالة عدم السبب المخصص،و معها لا حاجة للعموم المزبور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بأن استصحاب العدم لا یحرز موضوع العموم اذ قد یکون السبب المحلل عنوانا عدمیا کعدم حیازة الغیر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التقیید بمال الغیر خلاف الاطلاق و التطبیق لا شهادة فیه علی ذلک، للانطباق مع الاطلاق أیضا،مع انه تقدم التقریب فی الآیة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بین اصالة الحل فی الشق الاول من التردید و أصالة عدم سبب الحل فی الشق الثانی،فتهافت حیث أن الأصل العدمی حاکم أو وارد علی أصالة الحل،و إلا فحکم التصرف المجرد و المشکوک ان کان یستفاد من أصالة الحل فاستصحاب عموم الملک أو عدم السبب لا تترتب علیه الحرمة بناء علی التفکیک المزعوم فی المقام بین الحکم التکلیفی و تجرده عن الوضعی و ملک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الاشکال الاخیر فهو خلاف الفرض من العلم بعدم بقاء الملک علی الاباحة الاصلیة و عدم فائدة الحیازة الجدیدة فبضمها مع اصالة عدم حیازة الغیر لا</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bookmarkStart w:id="1329" w:name="pg13747_165580"/>
    </w:p>
    <w:p>
      <w:pPr>
        <w:pStyle w:val="BookText"/>
        <w:rPr/>
      </w:pPr>
      <w:bookmarkEnd w:id="1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اشتبه نجس أو مغصوب فی محصور کإناء فی عشرة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 الجمیع،و ان اشتبه فی غیر المحصور کواحد فی ینتج الملک الجدید،نعم ذلک فیما کان فی الشبهة البدویة فی المباح الاصلی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عند الدوران بین ملکه و ملک الغیر من غیر فرق بین ان تکون حالته السابقة من المباحات الاصلیة أو من ملک شخص ثالث سابق أو توارد علیه ملکیته و ملکیة غیره فی زمانین مجهولین أو لم تکن له حالة سابقة،اذ قد عرفت عدم انتاج اصالة عدم حیازة الغیر فی التملک بالحیازة الجدیدة بعد العلم بخروجه عن المباح الاصل فی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بعموم آیة لا تأکلوا،و لا یحل مال امرئ،مع أصالة عدم الملک المنقحة للموضوع بناء علی التقریب السابق فیهما من عموم موضوعهما فی کل الصور لا خصوص الصورة الثانیة کما فی المتن و إلا لجرت اصالة الحل فی الجمیع بناء علی مفادها عند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دار بین کونه مباحا اصلیا أو ملک الغیر بالحیازة فقد اتضح جریان أصالة عدم حیازة الغیر،و لو دار بین کونه ملکا له أو للغیر مع العلم بکونه للغیر فی السابق فاستصحاب البقاء لا کلام فیه</w:t>
      </w:r>
      <w:r>
        <w:rPr>
          <w:rFonts w:eastAsia="IRNazanin" w:cs="IRNazanin"/>
          <w:color w:val="111111"/>
          <w:sz w:val="28"/>
          <w:szCs w:val="28"/>
          <w:rtl w:val="true"/>
          <w:lang w:bidi="fa-IR"/>
        </w:rPr>
        <w:t>.</w:t>
      </w:r>
    </w:p>
    <w:p>
      <w:pPr>
        <w:pStyle w:val="Heading6"/>
        <w:numPr>
          <w:ilvl w:val="5"/>
          <w:numId w:val="1"/>
        </w:numPr>
        <w:rPr/>
      </w:pPr>
      <w:bookmarkStart w:id="1330" w:name="__RefHeading___Toc1803106_1468164448"/>
      <w:bookmarkStart w:id="1331" w:name="_Toc517"/>
      <w:bookmarkEnd w:id="1330"/>
      <w:r>
        <w:rPr>
          <w:rtl w:val="true"/>
        </w:rPr>
        <w:t>الشبهة المحصورة</w:t>
      </w:r>
      <w:bookmarkEnd w:id="1331"/>
    </w:p>
    <w:p>
      <w:pPr>
        <w:pStyle w:val="BookText"/>
        <w:rPr/>
      </w:pPr>
      <w:r>
        <w:rPr>
          <w:rFonts w:ascii="IRNazanin" w:hAnsi="IRNazanin" w:eastAsia="IRNazanin"/>
          <w:color w:val="111111"/>
          <w:sz w:val="28"/>
          <w:sz w:val="28"/>
          <w:szCs w:val="28"/>
          <w:rtl w:val="true"/>
          <w:lang w:bidi="fa-IR"/>
        </w:rPr>
        <w:t>لتنجیز العلم الاجمالی بلحاظ الشرب أما الوضوء فکذلک فی الثانی و أما فی الأول فلعدم احراز شرط الصحة فی ارتکاب بعض الاطراف،و أما الکل بتطهیر الاعضاء ثم الوضوء فی الطرف الثانی فسیأتی الکلام حوله،بل الحال کذلک فی ارتکاب الوضوء بکل من الطرفین فی الفرض الثانی</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bookmarkStart w:id="1332" w:name="pg13747_165581"/>
    </w:p>
    <w:p>
      <w:pPr>
        <w:pStyle w:val="BookText"/>
        <w:rPr/>
      </w:pPr>
      <w:bookmarkEnd w:id="1332"/>
      <w:r>
        <w:rPr>
          <w:rFonts w:ascii="IRNazanin" w:hAnsi="IRNazanin" w:eastAsia="IRNazanin"/>
          <w:color w:val="111111"/>
          <w:sz w:val="28"/>
          <w:sz w:val="28"/>
          <w:szCs w:val="28"/>
          <w:rtl w:val="true"/>
          <w:lang w:bidi="fa-IR"/>
        </w:rPr>
        <w:t>ألف مثلا لا یجب الاجتناب عن شیء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اشتبه مضاف فی محصور یجوز أن یکرر الوضوء أو الغسل الی عدد یعلم استعمال مطلق فی ضمنه،فاذا کانا اثنین یتوضأ بهما،و ان کانت ثلاثة أو أزید یکفی التوضی باثنین اذا کان المضاف واحدا،و ان کان المضاف اثنین فی الثلاثة یجب استعمال الکل،و ان کان اثنین فی أربعة تکفی الثلاثة و المعیار أن یزاد علی عدد المضاف المعلوم بواحد،و ان اشتبه فی غیر المحصور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استعمال کل منها</w:t>
      </w:r>
    </w:p>
    <w:p>
      <w:pPr>
        <w:pStyle w:val="Heading6"/>
        <w:numPr>
          <w:ilvl w:val="5"/>
          <w:numId w:val="1"/>
        </w:numPr>
        <w:rPr/>
      </w:pPr>
      <w:bookmarkStart w:id="1333" w:name="__RefHeading___Toc1803108_1468164448"/>
      <w:bookmarkStart w:id="1334" w:name="_Toc518"/>
      <w:bookmarkEnd w:id="1333"/>
      <w:r>
        <w:rPr>
          <w:rtl w:val="true"/>
        </w:rPr>
        <w:t>الشبهة غیر المحصورة</w:t>
      </w:r>
      <w:bookmarkEnd w:id="1334"/>
    </w:p>
    <w:p>
      <w:pPr>
        <w:pStyle w:val="BookText"/>
        <w:rPr/>
      </w:pPr>
      <w:r>
        <w:rPr>
          <w:rFonts w:ascii="IRNazanin" w:hAnsi="IRNazanin" w:eastAsia="IRNazanin"/>
          <w:color w:val="111111"/>
          <w:sz w:val="28"/>
          <w:sz w:val="28"/>
          <w:szCs w:val="28"/>
          <w:rtl w:val="true"/>
          <w:lang w:bidi="fa-IR"/>
        </w:rPr>
        <w:t>و قد عرّف بوجوه اقربها تکثر الاطراف بنحو یکون بعض الاطراف غیر المعین خارجا عن محل الابتلاء أو القدرة،و أما الواحد فی الألف فیقع مصداقا لذلک و ان لم یکن الصدق فی کل الامثلة،و النقض بحبة الارز بین الألف مسامحة لأن المدار علی عدد الاطراف بلحاظ وقوع الارتکاب بها،و فی المثال المزبور لا یزید عن العشرة مثلا بکثیر بلحاظ تعداد اللقم المتناولة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 محله عدم تقیید الحکم بالابتلاء و بالتالی عدم تقیید التنجیز للعلم الاجمالی به و ان کان معینا فضلا عن غیر المعین،نعم ما ذکره الشیخ المحقق الانصاری من عدم اعتماد العقلاء اذا کثرت الاطراف بحدّ لا یعتنون بالاحتمال الضئیل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البحث فی المقام لیس کسابقه فی تنجیز العلم فی غیر المحصور بل فی احراز الشرط و صیرورة الشک فی اطراف غیر المحصور لضالة احتماله منتفیا، فلیس یکفی القول بعدم التنجیز فیما سبق بل بالبناء علی مثل 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دائرة سقوط التنجیز مساویة لدائرة صیرورة الشک منتفیا فی تنزیلهم</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bookmarkStart w:id="1335" w:name="pg13747_165582"/>
    </w:p>
    <w:p>
      <w:pPr>
        <w:pStyle w:val="BookText"/>
        <w:rPr/>
      </w:pPr>
      <w:bookmarkEnd w:id="1335"/>
      <w:r>
        <w:rPr>
          <w:rFonts w:ascii="IRNazanin" w:hAnsi="IRNazanin" w:eastAsia="IRNazanin"/>
          <w:color w:val="111111"/>
          <w:sz w:val="28"/>
          <w:sz w:val="28"/>
          <w:szCs w:val="28"/>
          <w:rtl w:val="true"/>
          <w:lang w:bidi="fa-IR"/>
        </w:rPr>
        <w:t>کما اذا کان المضاف واحدا فی ألف،و المعیار ان لا یعد العلم الاجمالی علما،و یجعل المضاف المشتبه بحکم العدم،فلا یجری حکم الشبهة البدویة أیضا،و لکن الاحتیاط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عنده إلا ماء مشکوک اطلاقه و اضافته،و لم یتقین انه کان فی السابق مطلقا یتیمم للصلاة و نحوها و الاولی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فان الدائرة الثانیة تتطلب و سعة أکثر فی الاطراف کما لا یخفی،و کأنه للفرق عندهم بین نحو إجراء البراء العقلیة و بین الاشتغال المستلزم للفراغ الیقینی</w:t>
      </w:r>
      <w:r>
        <w:rPr>
          <w:rFonts w:eastAsia="IRNazanin" w:cs="IRNazanin"/>
          <w:color w:val="111111"/>
          <w:sz w:val="28"/>
          <w:szCs w:val="28"/>
          <w:rtl w:val="true"/>
          <w:lang w:bidi="fa-IR"/>
        </w:rPr>
        <w:t>.</w:t>
      </w:r>
    </w:p>
    <w:p>
      <w:pPr>
        <w:pStyle w:val="Heading6"/>
        <w:numPr>
          <w:ilvl w:val="5"/>
          <w:numId w:val="1"/>
        </w:numPr>
        <w:rPr/>
      </w:pPr>
      <w:bookmarkStart w:id="1336" w:name="__RefHeading___Toc1803110_1468164448"/>
      <w:bookmarkStart w:id="1337" w:name="_Toc519"/>
      <w:bookmarkEnd w:id="1336"/>
      <w:r>
        <w:rPr>
          <w:rtl w:val="true"/>
        </w:rPr>
        <w:t>المشکوک اضافته و اطلاقه</w:t>
      </w:r>
      <w:bookmarkEnd w:id="1337"/>
    </w:p>
    <w:p>
      <w:pPr>
        <w:pStyle w:val="Heading6"/>
        <w:numPr>
          <w:ilvl w:val="5"/>
          <w:numId w:val="1"/>
        </w:numPr>
        <w:rPr/>
      </w:pPr>
      <w:bookmarkStart w:id="1338" w:name="__RefHeading___Toc1803112_1468164448"/>
      <w:bookmarkStart w:id="1339" w:name="_Toc520"/>
      <w:bookmarkEnd w:id="1338"/>
      <w:r>
        <w:rPr>
          <w:rtl w:val="true"/>
        </w:rPr>
        <w:t>اشارة</w:t>
      </w:r>
      <w:bookmarkEnd w:id="1339"/>
    </w:p>
    <w:p>
      <w:pPr>
        <w:pStyle w:val="BookText"/>
        <w:rPr/>
      </w:pPr>
      <w:r>
        <w:rPr>
          <w:rFonts w:ascii="IRNazanin" w:hAnsi="IRNazanin" w:eastAsia="IRNazanin"/>
          <w:color w:val="111111"/>
          <w:sz w:val="28"/>
          <w:sz w:val="28"/>
          <w:szCs w:val="28"/>
          <w:rtl w:val="true"/>
          <w:lang w:bidi="fa-IR"/>
        </w:rPr>
        <w:t>بل الاقوی بمقتضی العلم الاجمالی و ما یمکن أن یستدل به للمتن وجوه</w:t>
      </w:r>
      <w:r>
        <w:rPr>
          <w:rFonts w:eastAsia="IRNazanin" w:cs="IRNazanin"/>
          <w:color w:val="111111"/>
          <w:sz w:val="28"/>
          <w:szCs w:val="28"/>
          <w:rtl w:val="true"/>
          <w:lang w:bidi="fa-IR"/>
        </w:rPr>
        <w:t>:</w:t>
      </w:r>
    </w:p>
    <w:p>
      <w:pPr>
        <w:pStyle w:val="Heading6"/>
        <w:numPr>
          <w:ilvl w:val="5"/>
          <w:numId w:val="1"/>
        </w:numPr>
        <w:rPr/>
      </w:pPr>
      <w:bookmarkStart w:id="1340" w:name="__RefHeading___Toc1803114_1468164448"/>
      <w:bookmarkStart w:id="1341" w:name="_Toc521"/>
      <w:bookmarkEnd w:id="1340"/>
      <w:r>
        <w:rPr>
          <w:rtl w:val="true"/>
        </w:rPr>
        <w:t>الأول</w:t>
      </w:r>
      <w:r>
        <w:rPr>
          <w:rtl w:val="true"/>
        </w:rPr>
        <w:t>:</w:t>
      </w:r>
      <w:r>
        <w:rPr>
          <w:rtl w:val="true"/>
        </w:rPr>
        <w:t>مقتضی الاستصحاب العدمی الازلی للمائیة فی المائع،</w:t>
      </w:r>
      <w:bookmarkEnd w:id="1341"/>
    </w:p>
    <w:p>
      <w:pPr>
        <w:pStyle w:val="BookText"/>
        <w:rPr/>
      </w:pP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الاصل المزبور ناف لجزء موضوع الوضوء،محرز بالتالی لعدم الوجدان و عدم التمکن الذی هو موضوع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أخذ الوجدان و القدرة فی موضوع الوضوء شرعا،و ان موضوعه ترکیبی،فإن الاصل المزبور لیس بناف لموضوعه و لا محرز لموضوع التیمم،اذ الاصل الجاری فی الفرد لا ینقح حال الطبیعة بنحو مطلق،و المفروض أن وجوب الوضوء مرتب علی وجدان طبیعی الماء و التیمم علی عدم وجدان مطلق الماء لا خصوص عدم مائیة مائع خاص،نعم بضم العدم الخاص مع الاعدام الأخری یلزم عدم طبیعة الماء و لکن الاصل المزبور مثبت حینئذ</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bookmarkStart w:id="1342" w:name="pg13747_165583"/>
    </w:p>
    <w:p>
      <w:pPr>
        <w:pStyle w:val="BookText"/>
        <w:rPr/>
      </w:pPr>
      <w:bookmarkEnd w:id="1342"/>
      <w:r>
        <w:rPr>
          <w:rFonts w:ascii="IRNazanin" w:hAnsi="IRNazanin" w:eastAsia="IRNazanin"/>
          <w:color w:val="111111"/>
          <w:sz w:val="28"/>
          <w:sz w:val="28"/>
          <w:szCs w:val="28"/>
          <w:rtl w:val="true"/>
          <w:lang w:bidi="fa-IR"/>
        </w:rPr>
        <w:t>بین التیمم و الوضوء</w:t>
      </w:r>
      <w:r>
        <w:rPr>
          <w:rFonts w:eastAsia="IRNazanin" w:cs="IRNazanin"/>
          <w:color w:val="111111"/>
          <w:sz w:val="28"/>
          <w:szCs w:val="28"/>
          <w:rtl w:val="true"/>
          <w:lang w:bidi="fa-IR"/>
        </w:rPr>
        <w:t>.</w:t>
      </w:r>
    </w:p>
    <w:p>
      <w:pPr>
        <w:pStyle w:val="Heading6"/>
        <w:numPr>
          <w:ilvl w:val="5"/>
          <w:numId w:val="1"/>
        </w:numPr>
        <w:rPr/>
      </w:pPr>
      <w:bookmarkStart w:id="1343" w:name="__RefHeading___Toc1803116_1468164448"/>
      <w:bookmarkStart w:id="1344" w:name="_Toc522"/>
      <w:bookmarkEnd w:id="1343"/>
      <w:r>
        <w:rPr>
          <w:rtl w:val="true"/>
        </w:rPr>
        <w:t>الثانی</w:t>
      </w:r>
      <w:r>
        <w:rPr>
          <w:rtl w:val="true"/>
        </w:rPr>
        <w:t>:</w:t>
      </w:r>
      <w:r>
        <w:rPr>
          <w:rtl w:val="true"/>
        </w:rPr>
        <w:t xml:space="preserve">استصحاب عدم وجدان الماء </w:t>
      </w:r>
      <w:r>
        <w:rPr>
          <w:rtl w:val="true"/>
        </w:rPr>
        <w:t>.</w:t>
      </w:r>
      <w:bookmarkEnd w:id="1344"/>
    </w:p>
    <w:p>
      <w:pPr>
        <w:pStyle w:val="BookText"/>
        <w:rPr/>
      </w:pP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مخصوص بما اذا کانت الحالة السابقة کذلک،أن الاصل المزبور غیر ناف لموضوع الوضوء علی القول بالقدرة العقلیة،و اجراءه لاحراز موضوع التیمم محل تأمل،بعد ما قیّد شرعا اجراؤه فی موارد الشک فی وجدان الماء بالفحص و فی اخری بالسعی لتحصیلها و لو بالشراء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یرد علی التمسک بالاصل المزبور التدافع بینه و بین التمسک باستصحاب اطلاق الماء عند الشک </w:t>
      </w:r>
      <w:r>
        <w:rPr>
          <w:rStyle w:val="FootnoteAnchor"/>
          <w:rtl w:val="true"/>
        </w:rPr>
        <w:footnoteReference w:id="1182"/>
      </w:r>
      <w:r>
        <w:rPr>
          <w:rFonts w:ascii="IRNazanin" w:hAnsi="IRNazanin" w:eastAsia="IRNazanin"/>
          <w:color w:val="111111"/>
          <w:sz w:val="28"/>
          <w:sz w:val="28"/>
          <w:szCs w:val="28"/>
          <w:rtl w:val="true"/>
          <w:lang w:bidi="fa-IR"/>
        </w:rPr>
        <w:t>حیث أن مقتضی الاول تقییدیة موضوع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ترکیبیته أی وجدان شیء و ان یکون الشیء ماء، اذ علی التقییدیة لا یحرز موضوع الوضوء باستصحاب اطلاق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التدافع حاصل بناء علی اخذ الوجدان فی موضوع الوضوء کی یبحث فی تقییدیته او ترکیبیته،و أما بناء علی عدم اخذه أصلا و ان القدرة عقلیة فلا،و استصحاب اطلاق الماء لاحراز صحة الوضوء لا وجوبه،و اصالة عدم وجدان الماء لاجل احراز موضوع التیمم لا لنفی موضوع وجوب الوضوء</w:t>
      </w:r>
      <w:r>
        <w:rPr>
          <w:rFonts w:eastAsia="IRNazanin" w:cs="IRNazanin"/>
          <w:color w:val="111111"/>
          <w:sz w:val="28"/>
          <w:szCs w:val="28"/>
          <w:rtl w:val="true"/>
          <w:lang w:bidi="fa-IR"/>
        </w:rPr>
        <w:t>.</w:t>
      </w:r>
    </w:p>
    <w:p>
      <w:pPr>
        <w:pStyle w:val="Heading6"/>
        <w:numPr>
          <w:ilvl w:val="5"/>
          <w:numId w:val="1"/>
        </w:numPr>
        <w:rPr/>
      </w:pPr>
      <w:bookmarkStart w:id="1345" w:name="__RefHeading___Toc1803118_1468164448"/>
      <w:bookmarkStart w:id="1346" w:name="_Toc523"/>
      <w:bookmarkEnd w:id="1345"/>
      <w:r>
        <w:rPr>
          <w:rtl w:val="true"/>
        </w:rPr>
        <w:t>الثالث</w:t>
      </w:r>
      <w:r>
        <w:rPr>
          <w:rtl w:val="true"/>
        </w:rPr>
        <w:t>:</w:t>
      </w:r>
      <w:r>
        <w:rPr>
          <w:rtl w:val="true"/>
        </w:rPr>
        <w:t>أن منجزیة العلم الاجمالی تستلزم الدور</w:t>
      </w:r>
      <w:bookmarkEnd w:id="1346"/>
    </w:p>
    <w:p>
      <w:pPr>
        <w:pStyle w:val="BookText"/>
        <w:rPr/>
      </w:pPr>
      <w:r>
        <w:rPr>
          <w:rFonts w:ascii="IRNazanin" w:hAnsi="IRNazanin" w:eastAsia="IRNazanin"/>
          <w:color w:val="111111"/>
          <w:sz w:val="28"/>
          <w:sz w:val="28"/>
          <w:szCs w:val="28"/>
          <w:rtl w:val="true"/>
          <w:lang w:bidi="fa-IR"/>
        </w:rPr>
        <w:t>بل لطولیة الاطراف کما هو الحال فی ما لو علم بنجاسة الماء أو التراب،حیث أن التکلیف بالتیمم مترتب علی سقوط التکلیف و التنجیز بالوضوء لنجاسة الماء،و سقوط التنجیز و التکلیف بالوضوء متوقف علی عدم جریان أصالة الطهارة فی الماء و هو متوقفة علی تنجیز العلم الاجمالی فیدور التنجیز،فتجری أصالة الطهارة فی الماء فی المثال فیتعین</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الوضوء،بخلاف المقام فالبراءة عن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 المقام أیضا ما لو کان عنده مال و حصل له علم اجمالی بوجوب الدین أو وجوب الحج،فإن البراءة عن الأول محرزة لموضوع الثانی بل یمکن ان یقال ان موضوع التیمم یتحقق بمجرد الشک فی اطلاق الماء اذ هو غیر متمکن من الماء عند عدم العلم به</w:t>
      </w:r>
      <w:r>
        <w:rPr>
          <w:rFonts w:eastAsia="IRNazanin" w:cs="IRNazanin"/>
          <w:color w:val="111111"/>
          <w:sz w:val="28"/>
          <w:szCs w:val="28"/>
          <w:rtl w:val="true"/>
          <w:lang w:bidi="fa-IR"/>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لیس فی المقام ترتب بین الحکمین بل هما مترتبان علی نقیضین الوجدان و عدمه فلا یتم الانحلال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یدفع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مبنی علی أخذ الوجدان فی موضوع الوضوء و إلا فالطولیة فی محلها،حیث أن موضوع التیمم فی طول سقوط حکم الوضوء،بل لو أخذنا فی موضوع الوضوء الوجدان فالطولیة بین الموضوعین ثابتة بلحاظ أن عدم الوجدان بمعنی عدم القدرة علی استعمال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أصل الوجه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یتم الدور المزبور حیث أن التکلیف بالتیمم مترتب علی سقوط التکلیف بالوضوء فی الواقع،أی علی عدم الوجدان لا علی سقوط حکم الوضوء عن التنجیز،فالترتب علی عدمه لا علی عدم تنجیزه،مع أن البراءة عن وجوب الوضوء لا تحرز عدم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الحال فی تحقق العجز عن الماء بعدم العلم به إذ هو فی الجهل المرکب لو سلم،لا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الجهل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یستطیع الالتفات و لو احتمالا</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bookmarkStart w:id="1347" w:name="pg13747_165585"/>
    </w:p>
    <w:p>
      <w:pPr>
        <w:pStyle w:val="BookText"/>
        <w:rPr/>
      </w:pPr>
      <w:bookmarkEnd w:id="1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اجمالا أن هذا الماء اما نجس أو مضاف یجوز شربه،و لکن لا یجوز التوضی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علم انه مضاف أو</w:t>
      </w:r>
    </w:p>
    <w:p>
      <w:pPr>
        <w:pStyle w:val="Heading6"/>
        <w:numPr>
          <w:ilvl w:val="5"/>
          <w:numId w:val="1"/>
        </w:numPr>
        <w:rPr/>
      </w:pPr>
      <w:bookmarkStart w:id="1348" w:name="__RefHeading___Toc1803120_1468164448"/>
      <w:bookmarkStart w:id="1349" w:name="_Toc524"/>
      <w:bookmarkEnd w:id="1348"/>
      <w:r>
        <w:rPr>
          <w:rtl w:val="true"/>
        </w:rPr>
        <w:t>الرابع</w:t>
      </w:r>
      <w:r>
        <w:rPr>
          <w:rtl w:val="true"/>
        </w:rPr>
        <w:t>:</w:t>
      </w:r>
      <w:r>
        <w:rPr>
          <w:rtl w:val="true"/>
        </w:rPr>
        <w:t>انحلال العلم الاجمالی حکما</w:t>
      </w:r>
      <w:bookmarkEnd w:id="1349"/>
    </w:p>
    <w:p>
      <w:pPr>
        <w:pStyle w:val="BookText"/>
        <w:rPr/>
      </w:pPr>
      <w:r>
        <w:rPr>
          <w:rFonts w:ascii="IRNazanin" w:hAnsi="IRNazanin" w:eastAsia="IRNazanin"/>
          <w:color w:val="111111"/>
          <w:sz w:val="28"/>
          <w:sz w:val="28"/>
          <w:szCs w:val="28"/>
          <w:rtl w:val="true"/>
          <w:lang w:bidi="fa-IR"/>
        </w:rPr>
        <w:t xml:space="preserve">باستصحاب بقاء الحدث لو توضئ بالمائع المشکوک،فیقتضی لزوم التیمم،فیکون احد طرفی العلم منجزا علی أیة محال فتجری البراءة عن الوضوء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التمکن من رفع الحدث بالمائع هو موضوع التیمم و المفروض أن مقتضی الاستصحاب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التیمم هو عدم القدرة علی استعمال الماء،لا عدم القدرة علی احراز استعمال الماء،و استصحاب الحدث مثبت بلحاظ عنوان عدم القدرة علی رفع الحدث،اذ لیس المراد من الحدث الاعم من الواقعی و الظاهری کی یکون ترتب عدم القدرة بنحو غیر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لم یعلم الحالة السابقة و کذا فیما لو تواردت حالتان علی المائع المشکوک،و أما لو علمت الحالة السابقة فتستصحب من اطلاق أو اضافة</w:t>
      </w:r>
      <w:r>
        <w:rPr>
          <w:rFonts w:eastAsia="IRNazanin" w:cs="IRNazanin"/>
          <w:color w:val="111111"/>
          <w:sz w:val="28"/>
          <w:szCs w:val="28"/>
          <w:rtl w:val="true"/>
          <w:lang w:bidi="fa-IR"/>
        </w:rPr>
        <w:t>.</w:t>
      </w:r>
    </w:p>
    <w:p>
      <w:pPr>
        <w:pStyle w:val="Heading6"/>
        <w:numPr>
          <w:ilvl w:val="5"/>
          <w:numId w:val="1"/>
        </w:numPr>
        <w:rPr/>
      </w:pPr>
      <w:bookmarkStart w:id="1350" w:name="__RefHeading___Toc1803122_1468164448"/>
      <w:bookmarkStart w:id="1351" w:name="_Toc525"/>
      <w:bookmarkEnd w:id="1350"/>
      <w:r>
        <w:rPr>
          <w:rtl w:val="true"/>
        </w:rPr>
        <w:t>الدوران بین الاضافة و النجاسة</w:t>
      </w:r>
      <w:bookmarkEnd w:id="1351"/>
    </w:p>
    <w:p>
      <w:pPr>
        <w:pStyle w:val="BookText"/>
        <w:rPr/>
      </w:pPr>
      <w:r>
        <w:rPr>
          <w:rFonts w:ascii="IRNazanin" w:hAnsi="IRNazanin" w:eastAsia="IRNazanin"/>
          <w:color w:val="111111"/>
          <w:sz w:val="28"/>
          <w:sz w:val="28"/>
          <w:szCs w:val="28"/>
          <w:rtl w:val="true"/>
          <w:lang w:bidi="fa-IR"/>
        </w:rPr>
        <w:t>لحصول العلم ببطلان الوضوء و الشک بدوا من دون طرف مقابل فی حرمة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اشکل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علما اجمالیا آخر حاصل من تکون حرمة الشرب طرفا یقابل بطلان الوضوء </w:t>
      </w:r>
      <w:r>
        <w:rPr>
          <w:rStyle w:val="FootnoteAnchor"/>
          <w:rtl w:val="true"/>
        </w:rPr>
        <w:footnoteReference w:id="1186"/>
      </w:r>
      <w:r>
        <w:rPr>
          <w:rFonts w:ascii="IRNazanin" w:hAnsi="IRNazanin" w:eastAsia="IRNazanin"/>
          <w:color w:val="111111"/>
          <w:sz w:val="28"/>
          <w:sz w:val="28"/>
          <w:szCs w:val="28"/>
          <w:rtl w:val="true"/>
          <w:lang w:bidi="fa-IR"/>
        </w:rPr>
        <w:t>،حیث أن الماء المزبور یعلم إما بحرمة شربه فیما لو کان نجسا أو ببطلان الوضوء به لو اتصل بکرّ فیما لو کان مضافا،و التعلیق فی</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bookmarkStart w:id="1352" w:name="pg13747_165586"/>
    </w:p>
    <w:p>
      <w:pPr>
        <w:pStyle w:val="BookText"/>
        <w:rPr/>
      </w:pPr>
      <w:bookmarkEnd w:id="1352"/>
      <w:r>
        <w:rPr>
          <w:rFonts w:ascii="IRNazanin" w:hAnsi="IRNazanin" w:eastAsia="IRNazanin"/>
          <w:color w:val="111111"/>
          <w:sz w:val="28"/>
          <w:sz w:val="28"/>
          <w:szCs w:val="28"/>
          <w:rtl w:val="true"/>
          <w:lang w:bidi="fa-IR"/>
        </w:rPr>
        <w:t>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علم انه اما نجس أو مغصوب فلا یجوز شربه أیضا، کما لا یجوز التوضؤ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بانه یجوز التوضؤ به ضعیف جدا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الطرف الثانی لا ینافی فعلیة الاثر حیث ان البطلان منتزع من الأمر الفعلی بالوضوء من جهة عدم مطابقة الامتثال للمأمور به و هو التوضؤ بالمطلق،و ایصاله به من قبیل المقدمة الوجودیة للأمر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العلم لیس منجزا من جهة جریان الاشتغال فی الثانی للشک فی امتثال الأمر بالوضوء،و جریان البراءة عن حرمة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من تبدل الموضوع و حصول العلم الاجمالی بین موضوع فعلی و موضوع لم یوجد،اذ الماء المتصل بالکر غیر القلیل المنفصل،اذ بعد ایصاله نعلم قطعا بزوال حرمة الشرب،و بعبارة اخری تنجیز هذا العلم المدعی تصویره متوقف علی ازالة موضوع العلم الأول ببطلان الوضوء علی أیة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عبارة عن العلم بانه إما المائع مضاف مملوک للنفس أو مطلق للغیر، و قد تقدم الاشکال فی جریان الاباحة فیه فحینئذ لا یجوز شربه کما لا یجوز التوضی به</w:t>
      </w:r>
      <w:r>
        <w:rPr>
          <w:rFonts w:eastAsia="IRNazanin" w:cs="IRNazanin"/>
          <w:color w:val="111111"/>
          <w:sz w:val="28"/>
          <w:szCs w:val="28"/>
          <w:rtl w:val="true"/>
          <w:lang w:bidi="fa-IR"/>
        </w:rPr>
        <w:t>.</w:t>
      </w:r>
    </w:p>
    <w:p>
      <w:pPr>
        <w:pStyle w:val="Heading6"/>
        <w:numPr>
          <w:ilvl w:val="5"/>
          <w:numId w:val="1"/>
        </w:numPr>
        <w:rPr/>
      </w:pPr>
      <w:bookmarkStart w:id="1353" w:name="__RefHeading___Toc1803124_1468164448"/>
      <w:bookmarkStart w:id="1354" w:name="_Toc526"/>
      <w:bookmarkEnd w:id="1353"/>
      <w:r>
        <w:rPr>
          <w:rtl w:val="true"/>
        </w:rPr>
        <w:t>المشکوک نجاسته أو غصبیته</w:t>
      </w:r>
      <w:bookmarkEnd w:id="1354"/>
    </w:p>
    <w:p>
      <w:pPr>
        <w:pStyle w:val="BookText"/>
        <w:rPr/>
      </w:pPr>
      <w:r>
        <w:rPr>
          <w:rFonts w:ascii="IRNazanin" w:hAnsi="IRNazanin" w:eastAsia="IRNazanin"/>
          <w:color w:val="111111"/>
          <w:sz w:val="28"/>
          <w:sz w:val="28"/>
          <w:szCs w:val="28"/>
          <w:rtl w:val="true"/>
          <w:lang w:bidi="fa-IR"/>
        </w:rPr>
        <w:t>حیث انه یعلم تفصیلا بحرمة الشرب و بطلان الوضوء علی کلا الطرفین، و هذا ظاهر بناء علی عدم جریان أصالة الحل عند التردد فی الملک بینه و بین الغیر کما تقدم،نعم التطهیر من الخبث یصح وضعا لأصالة الطهارة بلا معارض حینئذ لتنجز الاحتیاط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بجریانها فیه فقد یشکل تنجیز العلم الاجمالی المزبور،</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 یصحح الوضوء حینئذ لجریان أصالة الطهارة فی الماء و البراءة أو الحل عن الغصبیة،کما ذهب إلیه بعض الاعلام کالشیخ محمد طه نجف و الشیخ علی آل صاحب الجواهر و الشیخ حسین الحلی </w:t>
      </w:r>
      <w:r>
        <w:rPr>
          <w:rStyle w:val="FootnoteAnchor"/>
          <w:rtl w:val="true"/>
        </w:rPr>
        <w:footnoteReference w:id="1187"/>
      </w:r>
      <w:r>
        <w:rPr>
          <w:rFonts w:ascii="IRNazanin" w:hAnsi="IRNazanin" w:eastAsia="IRNazanin"/>
          <w:color w:val="111111"/>
          <w:sz w:val="28"/>
          <w:sz w:val="28"/>
          <w:szCs w:val="28"/>
          <w:rtl w:val="true"/>
          <w:lang w:bidi="fa-IR"/>
        </w:rPr>
        <w:t>و غیرهم من محشی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للبناء علی عدم مانعیة الغصبیة فی الواقع عن صحة العبادة مع عدم العلم التفصیلی کما ذهب إلیه المشهور عند الجهل و النسیان،أو لعدم کون العلم فیما نحن فیه متعلق بالتکلیف الفعلی علی کل تقدیر،فلا مخالفة قطعیة علی تقدیر جریان الأصول العملیة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انه علی التقدیر الأول یکون الوضوء فاسدا و هو حکم وضعی منتزع من عدم مطابقة المأتی به للمأمور به و إلا فوجوب الوضوء بالماء الطاهر المحرز طهارته منجز بالعلم التفصیلی بوجوب الوضوء لا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العلم الاجمالی بوجوب الوضوء من غیر هذا الماء أو بالنهی عن التصرف فیه یؤول أیضا الی العلم بحکم وضعی أو تکلیفی تحریمی،اذ وجوب الوضوء بغیره و بقاء الوجوب عین أصل وجوب الوضوء بالماء الطاهر المعلوم تفصیلا </w:t>
      </w:r>
      <w:r>
        <w:rPr>
          <w:rStyle w:val="FootnoteAnchor"/>
          <w:rtl w:val="true"/>
        </w:rPr>
        <w:footnoteReference w:id="1188"/>
      </w:r>
      <w:r>
        <w:rPr>
          <w:rFonts w:ascii="IRNazanin" w:hAnsi="IRNazanin" w:eastAsia="IRNazanin"/>
          <w:color w:val="111111"/>
          <w:sz w:val="28"/>
          <w:sz w:val="28"/>
          <w:szCs w:val="28"/>
          <w:rtl w:val="true"/>
          <w:lang w:bidi="fa-IR"/>
        </w:rPr>
        <w:t xml:space="preserve">،و کذا تقریبه بالوجوب الشرطی،و یستوی فی ذلک مبنی العلیة فی التنجیز الاقتضاء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بذلک یظهر عدم تولد علم تفصیلی بالحرمة الوضعیة کما قد یذکر فی المقام </w:t>
      </w:r>
      <w:r>
        <w:rPr>
          <w:rStyle w:val="FootnoteAnchor"/>
          <w:rtl w:val="true"/>
        </w:rPr>
        <w:footnoteReference w:id="1190"/>
      </w:r>
      <w:r>
        <w:rPr>
          <w:rFonts w:ascii="IRNazanin" w:hAnsi="IRNazanin" w:eastAsia="IRNazanin"/>
          <w:color w:val="111111"/>
          <w:sz w:val="28"/>
          <w:sz w:val="28"/>
          <w:szCs w:val="28"/>
          <w:rtl w:val="true"/>
          <w:lang w:bidi="fa-IR"/>
        </w:rPr>
        <w:t>بعد عدم تنجز الحرمة التکلیفیة التی هی أحد طرفی العلم،و ان لم</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نخص مانعیة الغضب بالعلم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 الاجمالی المزبور و ان کان أحد طرفیه متعلقا بمقام الامتثال لوجوب الوضوء المنجز بالعلم التفصیلی،إلا أن حال العلم الاجمالی المتعلق بمقام الامتثال و لو فی کل اطرافه،کما لو علم ببطلان إما صلاة الظهر أو العصر،أو بترک رکوع أو سجود فی صلاته هو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یکون متعلق العلم الاجمالی حینئذ هو الوجوب العقلی بلزوم الامتثال أو بلزوم احرازه المترتب علی الوجوب التکلیفی المعلوم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العلم الاجمالی بالتکلیف الشرعی علی کل تقدیر منجز فکذلک هو منجز العلم الاجمالی بالتکلیف العقلی بالامتثال أو باحراز الامتثال علی کل تقدیر المتولد من تکلیف شرعی معلوم بالتفصیل،إذ مقتضی وجوب طاعة التکلیف الشرعی المعلوم تفصیلا و لزوم احراز امتثاله عقلا هو تنجیز العلم الاجمالی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تنجیز العلوم الاجمالیة القائمة علی التکالیف العقلیة هو فی طول تنجیز العلوم التفصیلیة أو الاجمالیة القائمة علی التکالیف الشرعیة و لا محصل للتفکیک بینها،و إلا فوجوب صلاة الظهر و العصر أو وجوب الصلاة فی المثالین معلوم بالتفصیلی لا بالعلم الاجمالی فلم الالتزام بتعارض أصالتی الفراغ أو التجاوز فی الطرفین حتی لو بنی علی ان سبب سقوط الاصول العملیة مطلقا هو خصوص المخالفة العملیة لا تناقض الاحراز التعبدی مع الاحراز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لم یعض بضرس قاطع شیخنا الحلی علی الاکتفاء بالوضوء بالماء</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bookmarkStart w:id="1355" w:name="pg13747_165589"/>
    </w:p>
    <w:p>
      <w:pPr>
        <w:pStyle w:val="BookText"/>
        <w:rPr/>
      </w:pPr>
      <w:bookmarkEnd w:id="1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أریق أحد الإناءین المشتبهین من حیث النجاسة أو الغصبیة 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 بالآخر،و إن زال العلم الإجمالی،و لو أریق المزبور بل من باب الاحتیاط و ان احتمله بعد اجراء اصالتی الحل و الطهارة لدعوی عدم تنجز الغصبیة،و قد اتضح تنجز العلم الاجمالی،و إن کان کل طرفیه تکلیفا عقلیا فضلا عما لو کان أحد التقدیرین عقلیا و الاخر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المقام بعد تعارض الاصول العملیة فی الطرفین تصل النوبة الی أصالة الاشتغال فی الوضوء و البراءة العقلیة عن الغصب،و قد تقدم أن اللازم هو الجمع بین الوضوء و التیمم فیما لو انحصر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جریان اصالة الحل فی الاموال</w:t>
      </w:r>
      <w:r>
        <w:rPr>
          <w:rFonts w:eastAsia="IRNazanin" w:cs="IRNazanin"/>
          <w:color w:val="111111"/>
          <w:sz w:val="28"/>
          <w:szCs w:val="28"/>
          <w:rtl w:val="true"/>
          <w:lang w:bidi="fa-IR"/>
        </w:rPr>
        <w:t>.</w:t>
      </w:r>
    </w:p>
    <w:p>
      <w:pPr>
        <w:pStyle w:val="Heading6"/>
        <w:numPr>
          <w:ilvl w:val="5"/>
          <w:numId w:val="1"/>
        </w:numPr>
        <w:rPr/>
      </w:pPr>
      <w:bookmarkStart w:id="1356" w:name="__RefHeading___Toc1803126_1468164448"/>
      <w:bookmarkStart w:id="1357" w:name="_Toc527"/>
      <w:bookmarkEnd w:id="1356"/>
      <w:r>
        <w:rPr>
          <w:rtl w:val="true"/>
        </w:rPr>
        <w:t>وجه فی تنجیز العلم الاجمالی فی التدریجیات</w:t>
      </w:r>
      <w:bookmarkEnd w:id="1357"/>
    </w:p>
    <w:p>
      <w:pPr>
        <w:pStyle w:val="BookText"/>
        <w:rPr/>
      </w:pPr>
      <w:r>
        <w:rPr>
          <w:rFonts w:ascii="IRNazanin" w:hAnsi="IRNazanin" w:eastAsia="IRNazanin"/>
          <w:color w:val="111111"/>
          <w:sz w:val="28"/>
          <w:sz w:val="28"/>
          <w:szCs w:val="28"/>
          <w:rtl w:val="true"/>
          <w:lang w:bidi="fa-IR"/>
        </w:rPr>
        <w:t>لتنجیز العلم الإجمالی بین الفرد القصیر و الطویل بنفس الوجه المذکور فی تنجیزه فی التدریجیات،و هو تساقط الأصول بالمعارضة فی أطرافه للزوم المخالفة القطعیة لعدم الفرق عقلا بین موارد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حررنا فی الأصول التنجیز فی التدریجیات حتی فی ما کان الزمان فی الاطراف اللاحقة قیدا للحکم و ما کان موضوعها غیر محقق فعلا،حیث أن التعارض المزبور یوجب امتناع شمول العام لفردین من افراده أو أکثر،و لا یختص بالفردین المجتمعین فی الزمان بل یشمل المتفرقین فی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الافراد فی الاجتماع فی الزمن و الافتراق فیه لا یرفع التعارض، لامتناع شمول العموم لها معا بعد ایجابه للمخالفة،و عدم جریان الأصل العملی فی الطرف المستقبلی عند جریان الأصل العملی الأول فی الطرف الفعلی لا یعنی عدم وجوده فی ظرفه و عدم معارضته للأصل الموجود فی هذا الطرف،و من</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bookmarkStart w:id="1358" w:name="pg13747_165590"/>
    </w:p>
    <w:p>
      <w:pPr>
        <w:pStyle w:val="BookText"/>
        <w:rPr/>
      </w:pPr>
      <w:bookmarkEnd w:id="1358"/>
      <w:r>
        <w:rPr>
          <w:rFonts w:ascii="IRNazanin" w:hAnsi="IRNazanin" w:eastAsia="IRNazanin"/>
          <w:color w:val="111111"/>
          <w:sz w:val="28"/>
          <w:sz w:val="28"/>
          <w:szCs w:val="28"/>
          <w:rtl w:val="true"/>
          <w:lang w:bidi="fa-IR"/>
        </w:rPr>
        <w:t>أحد المشتبهین من حیث الاضافة لا یکفی الوضوء بالآخر،بل الأحوط الجمع بینه و بین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الشبهة المحصورة لا 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بالنجاسة، ذلک یظهر عدم زوال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فی الاشتباه بالنجاسة یکون الحکم بعد اراقة أحد الطرفین هو التیمم تعیینا أو تخییرا علی ما 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الاشتباه بالغصبیة فتعیینا فی الظاهر العقلی أو واقعا علی وجه یأتی فی الماءین المشتبهین لتقدم احراز امتثال الحرمة علی امتثال وجوب الوضوء،أو علی الوجوب نفسه برفع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الاشتباه بالإضافة فکما 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الاحتیاط للعلم الإجمالی بین الوجوبین الطولیین و عدم تمامیة الوجوه المذکورة للاکتفاء بالتیمم</w:t>
      </w:r>
      <w:r>
        <w:rPr>
          <w:rFonts w:eastAsia="IRNazanin" w:cs="IRNazanin"/>
          <w:color w:val="111111"/>
          <w:sz w:val="28"/>
          <w:szCs w:val="28"/>
          <w:rtl w:val="true"/>
          <w:lang w:bidi="fa-IR"/>
        </w:rPr>
        <w:t>.</w:t>
      </w:r>
    </w:p>
    <w:p>
      <w:pPr>
        <w:pStyle w:val="Heading6"/>
        <w:numPr>
          <w:ilvl w:val="5"/>
          <w:numId w:val="1"/>
        </w:numPr>
        <w:rPr/>
      </w:pPr>
      <w:bookmarkStart w:id="1359" w:name="__RefHeading___Toc1803128_1468164448"/>
      <w:bookmarkStart w:id="1360" w:name="_Toc528"/>
      <w:bookmarkEnd w:id="1359"/>
      <w:r>
        <w:rPr>
          <w:rtl w:val="true"/>
        </w:rPr>
        <w:t>ملاقی الشبهة المحصورة</w:t>
      </w:r>
      <w:bookmarkEnd w:id="1360"/>
    </w:p>
    <w:p>
      <w:pPr>
        <w:pStyle w:val="Heading6"/>
        <w:numPr>
          <w:ilvl w:val="5"/>
          <w:numId w:val="1"/>
        </w:numPr>
        <w:rPr/>
      </w:pPr>
      <w:bookmarkStart w:id="1361" w:name="__RefHeading___Toc1803130_1468164448"/>
      <w:bookmarkStart w:id="1362" w:name="_Toc529"/>
      <w:bookmarkEnd w:id="1361"/>
      <w:r>
        <w:rPr>
          <w:rtl w:val="true"/>
        </w:rPr>
        <w:t>اشارة</w:t>
      </w:r>
      <w:bookmarkEnd w:id="1362"/>
    </w:p>
    <w:p>
      <w:pPr>
        <w:pStyle w:val="BookText"/>
        <w:rPr/>
      </w:pPr>
      <w:r>
        <w:rPr>
          <w:rFonts w:ascii="IRNazanin" w:hAnsi="IRNazanin" w:eastAsia="IRNazanin"/>
          <w:color w:val="111111"/>
          <w:sz w:val="28"/>
          <w:sz w:val="28"/>
          <w:szCs w:val="28"/>
          <w:rtl w:val="true"/>
          <w:lang w:bidi="fa-IR"/>
        </w:rPr>
        <w:t>أی لا یحکم علیه عقلا بلزوم الاجتناب بقرینة الاستدراک فالاحتیاط الاستحبابی و هو الصحیح فی مسألة الملاقی بعد تعدده مع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و حکما،و کون الأصل الجاری فیه مسببیا بعد تعارض الأصل السببی الجاری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الطرف الآخر و تساقطهما فلا یکون العلم الإجمالی الثانی أو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المتنجس إما الطرف أو الملاقی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منجزا،من غیر فرق بین حدوث الملاقاة أولا ثم تنجس أحد الطرفین أو العکس أو حدوث العلم بها ثم العلم بالنجاسة أو العکس،أو غیر ذلک من الصور و الشقوق</w:t>
      </w:r>
      <w:r>
        <w:rPr>
          <w:rFonts w:eastAsia="IRNazanin" w:cs="IRNazanin"/>
          <w:color w:val="111111"/>
          <w:sz w:val="28"/>
          <w:szCs w:val="28"/>
          <w:rtl w:val="true"/>
          <w:lang w:bidi="fa-IR"/>
        </w:rPr>
        <w:t>.</w:t>
      </w:r>
    </w:p>
    <w:p>
      <w:pPr>
        <w:pStyle w:val="Heading6"/>
        <w:numPr>
          <w:ilvl w:val="5"/>
          <w:numId w:val="1"/>
        </w:numPr>
        <w:rPr/>
      </w:pPr>
      <w:bookmarkStart w:id="1363" w:name="__RefHeading___Toc1803132_1468164448"/>
      <w:bookmarkStart w:id="1364" w:name="_Toc530"/>
      <w:bookmarkEnd w:id="1363"/>
      <w:r>
        <w:rPr>
          <w:rtl w:val="true"/>
        </w:rPr>
        <w:t>وجه فی عدم تنجز العلم الاجمالی فی الملاقی</w:t>
      </w:r>
      <w:bookmarkEnd w:id="1364"/>
    </w:p>
    <w:p>
      <w:pPr>
        <w:pStyle w:val="BookText"/>
        <w:rPr/>
      </w:pPr>
      <w:r>
        <w:rPr>
          <w:rFonts w:ascii="IRNazanin" w:hAnsi="IRNazanin" w:eastAsia="IRNazanin"/>
          <w:color w:val="111111"/>
          <w:sz w:val="28"/>
          <w:sz w:val="28"/>
          <w:szCs w:val="28"/>
          <w:rtl w:val="true"/>
          <w:lang w:bidi="fa-IR"/>
        </w:rPr>
        <w:t>و یتضح ذلک بأمور</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bookmarkStart w:id="1365" w:name="pg13747_165591"/>
    </w:p>
    <w:p>
      <w:pPr>
        <w:pStyle w:val="BookText"/>
        <w:rPr/>
      </w:pPr>
      <w:bookmarkEnd w:id="1365"/>
      <w:r>
        <w:rPr>
          <w:rFonts w:ascii="IRNazanin" w:hAnsi="IRNazanin" w:eastAsia="IRNazanin"/>
          <w:color w:val="111111"/>
          <w:sz w:val="28"/>
          <w:sz w:val="28"/>
          <w:szCs w:val="28"/>
          <w:rtl w:val="true"/>
          <w:lang w:bidi="fa-IR"/>
        </w:rPr>
        <w:t>لکن الاحوط الاجتناب</w:t>
      </w:r>
      <w:r>
        <w:rPr>
          <w:rFonts w:eastAsia="IRNazanin" w:cs="IRNazanin"/>
          <w:color w:val="111111"/>
          <w:sz w:val="28"/>
          <w:szCs w:val="28"/>
          <w:rtl w:val="true"/>
          <w:lang w:bidi="fa-IR"/>
        </w:rPr>
        <w:t>.</w:t>
      </w:r>
    </w:p>
    <w:p>
      <w:pPr>
        <w:pStyle w:val="Heading6"/>
        <w:numPr>
          <w:ilvl w:val="5"/>
          <w:numId w:val="1"/>
        </w:numPr>
        <w:rPr/>
      </w:pPr>
      <w:bookmarkStart w:id="1366" w:name="__RefHeading___Toc1803134_1468164448"/>
      <w:bookmarkStart w:id="1367" w:name="_Toc531"/>
      <w:bookmarkEnd w:id="1366"/>
      <w:r>
        <w:rPr>
          <w:rtl w:val="true"/>
        </w:rPr>
        <w:t>الاول</w:t>
      </w:r>
      <w:r>
        <w:rPr>
          <w:rtl w:val="true"/>
        </w:rPr>
        <w:t>:</w:t>
      </w:r>
      <w:r>
        <w:rPr>
          <w:rtl w:val="true"/>
        </w:rPr>
        <w:t>صحة تنجیز المتنجز نظیر قیام الامارات التعبدیة المتعددة علی مفاد</w:t>
      </w:r>
      <w:bookmarkEnd w:id="1367"/>
    </w:p>
    <w:p>
      <w:pPr>
        <w:pStyle w:val="BookText"/>
        <w:rPr/>
      </w:pPr>
      <w:r>
        <w:rPr>
          <w:rFonts w:ascii="IRNazanin" w:hAnsi="IRNazanin" w:eastAsia="IRNazanin"/>
          <w:color w:val="111111"/>
          <w:sz w:val="28"/>
          <w:sz w:val="28"/>
          <w:szCs w:val="28"/>
          <w:rtl w:val="true"/>
          <w:lang w:bidi="fa-IR"/>
        </w:rPr>
        <w:t>واحد،</w:t>
      </w:r>
    </w:p>
    <w:p>
      <w:pPr>
        <w:pStyle w:val="BookText"/>
        <w:rPr/>
      </w:pPr>
      <w:r>
        <w:rPr>
          <w:rFonts w:ascii="IRNazanin" w:hAnsi="IRNazanin" w:eastAsia="IRNazanin"/>
          <w:color w:val="111111"/>
          <w:sz w:val="28"/>
          <w:sz w:val="28"/>
          <w:szCs w:val="28"/>
          <w:rtl w:val="true"/>
          <w:lang w:bidi="fa-IR"/>
        </w:rPr>
        <w:t>و نظیر البراهین العقلیة العدیدة علی وجود الواجب و غیرها من الموارد، بل لا یبعد کون التنجیز و الحجیة عقلا و عقلائیا مقولین بالتشکیک بحسب تفاوت درجات العلم و الیقین،لا بمعنی تعدد الحکم العقلی أو العقلائی بل تعدد موضوعه الذی یتحقق به فی المورد الواحد إذ کلاهما علی قدم سواء من دون دخل للزمان و سبقه فی الحکم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لا وقع لتقسیم البحث الی صور بلحاظ السابق زمانا من العلوم الاجمالیة</w:t>
      </w:r>
      <w:r>
        <w:rPr>
          <w:rFonts w:eastAsia="IRNazanin" w:cs="IRNazanin"/>
          <w:color w:val="111111"/>
          <w:sz w:val="28"/>
          <w:szCs w:val="28"/>
          <w:rtl w:val="true"/>
          <w:lang w:bidi="fa-IR"/>
        </w:rPr>
        <w:t>.</w:t>
      </w:r>
    </w:p>
    <w:p>
      <w:pPr>
        <w:pStyle w:val="Heading6"/>
        <w:numPr>
          <w:ilvl w:val="5"/>
          <w:numId w:val="1"/>
        </w:numPr>
        <w:rPr/>
      </w:pPr>
      <w:bookmarkStart w:id="1368" w:name="__RefHeading___Toc1803136_1468164448"/>
      <w:bookmarkStart w:id="1369" w:name="_Toc532"/>
      <w:bookmarkEnd w:id="1368"/>
      <w:r>
        <w:rPr>
          <w:rtl w:val="true"/>
        </w:rPr>
        <w:t>الثانی</w:t>
      </w:r>
      <w:r>
        <w:rPr>
          <w:rtl w:val="true"/>
        </w:rPr>
        <w:t>:</w:t>
      </w:r>
      <w:r>
        <w:rPr>
          <w:rtl w:val="true"/>
        </w:rPr>
        <w:t>الطولیة بین الملاقی و الملاقی</w:t>
      </w:r>
      <w:r>
        <w:rPr>
          <w:rtl w:val="true"/>
        </w:rPr>
        <w:t>-</w:t>
      </w:r>
      <w:r>
        <w:rPr>
          <w:rtl w:val="true"/>
        </w:rPr>
        <w:t>بالفتح</w:t>
      </w:r>
      <w:r>
        <w:rPr>
          <w:rtl w:val="true"/>
        </w:rPr>
        <w:t>-</w:t>
      </w:r>
      <w:r>
        <w:rPr>
          <w:rtl w:val="true"/>
        </w:rPr>
        <w:t>و نحوهما،</w:t>
      </w:r>
      <w:bookmarkEnd w:id="1369"/>
    </w:p>
    <w:p>
      <w:pPr>
        <w:pStyle w:val="BookText"/>
        <w:rPr/>
      </w:pPr>
      <w:r>
        <w:rPr>
          <w:rFonts w:ascii="IRNazanin" w:hAnsi="IRNazanin" w:eastAsia="IRNazanin"/>
          <w:color w:val="111111"/>
          <w:sz w:val="28"/>
          <w:sz w:val="28"/>
          <w:szCs w:val="28"/>
          <w:rtl w:val="true"/>
          <w:lang w:bidi="fa-IR"/>
        </w:rPr>
        <w:t>حیث أن حکم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فی موضوع حکم الملاقی،و بذلک لا یکون جریان الاصل فی الملاقی فی رتبة جریان الاصل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الرتبة السابقة تتعارض الاصول العملیة المفرّغة فی الاطراف الاصلیة للعلم الاجمالی أی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الطرف فتصل النوبة الی الاصل فی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بالطولیة یتضح أنه لا وقع لتقسیم الفرض الی صور بلحاظ السابق زمانا من وجود المعلوم</w:t>
      </w:r>
      <w:r>
        <w:rPr>
          <w:rFonts w:eastAsia="IRNazanin" w:cs="IRNazanin"/>
          <w:color w:val="111111"/>
          <w:sz w:val="28"/>
          <w:szCs w:val="28"/>
          <w:rtl w:val="true"/>
          <w:lang w:bidi="fa-IR"/>
        </w:rPr>
        <w:t>.</w:t>
      </w:r>
    </w:p>
    <w:p>
      <w:pPr>
        <w:pStyle w:val="Heading6"/>
        <w:numPr>
          <w:ilvl w:val="5"/>
          <w:numId w:val="1"/>
        </w:numPr>
        <w:rPr/>
      </w:pPr>
      <w:bookmarkStart w:id="1370" w:name="__RefHeading___Toc1803138_1468164448"/>
      <w:bookmarkStart w:id="1371" w:name="_Toc533"/>
      <w:bookmarkEnd w:id="1370"/>
      <w:r>
        <w:rPr>
          <w:rtl w:val="true"/>
        </w:rPr>
        <w:t>و استشکل فی الطولیة</w:t>
      </w:r>
      <w:r>
        <w:rPr>
          <w:rtl w:val="true"/>
        </w:rPr>
        <w:t>:</w:t>
      </w:r>
      <w:bookmarkEnd w:id="1371"/>
    </w:p>
    <w:p>
      <w:pPr>
        <w:pStyle w:val="Heading6"/>
        <w:numPr>
          <w:ilvl w:val="5"/>
          <w:numId w:val="1"/>
        </w:numPr>
        <w:rPr/>
      </w:pPr>
      <w:bookmarkStart w:id="1372" w:name="__RefHeading___Toc1803140_1468164448"/>
      <w:bookmarkStart w:id="1373" w:name="_Toc534"/>
      <w:bookmarkEnd w:id="1372"/>
      <w:r>
        <w:rPr>
          <w:rtl w:val="true"/>
        </w:rPr>
        <w:t>أولا</w:t>
      </w:r>
      <w:r>
        <w:rPr>
          <w:rtl w:val="true"/>
        </w:rPr>
        <w:t>:</w:t>
      </w:r>
      <w:r>
        <w:rPr>
          <w:rtl w:val="true"/>
        </w:rPr>
        <w:t>بأنها بین الأصل الجاری فی الملاقی</w:t>
      </w:r>
      <w:r>
        <w:rPr>
          <w:rtl w:val="true"/>
        </w:rPr>
        <w:t>-</w:t>
      </w:r>
      <w:r>
        <w:rPr>
          <w:rtl w:val="true"/>
        </w:rPr>
        <w:t>بالفتح</w:t>
      </w:r>
      <w:r>
        <w:rPr>
          <w:rtl w:val="true"/>
        </w:rPr>
        <w:t>-</w:t>
      </w:r>
      <w:bookmarkEnd w:id="1373"/>
    </w:p>
    <w:p>
      <w:pPr>
        <w:pStyle w:val="BookText"/>
        <w:rPr/>
      </w:pPr>
      <w:r>
        <w:rPr>
          <w:rFonts w:ascii="IRNazanin" w:hAnsi="IRNazanin" w:eastAsia="IRNazanin"/>
          <w:color w:val="111111"/>
          <w:sz w:val="28"/>
          <w:sz w:val="28"/>
          <w:szCs w:val="28"/>
          <w:rtl w:val="true"/>
          <w:lang w:bidi="fa-IR"/>
        </w:rPr>
        <w:t xml:space="preserve">و الملاقی لا بین الجاری فی الملاقی بالکسر و الطرف الآخر،بل هما فی عرض واحد فیتعارضان أیضا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bookmarkStart w:id="1374" w:name="pg13747_165592"/>
    </w:p>
    <w:p>
      <w:pPr>
        <w:pStyle w:val="BookText"/>
        <w:rPr/>
      </w:pPr>
      <w:bookmarkEnd w:id="1374"/>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التعارض بینهما فرع کون کل منهما متساویا و تامّا فی الاقتضاء و وجود الشرط و عدم المانع،و الحال أنهما لیسا کذلک لابتلاء الأصل فی الملاقی بوجود الحاکم،و هو موجب لعدم الاقتضاء أو لعدم الشرط أو لوجود المانع،فلا یمکن فرض منافاة الأصل المسببی فی الملاقی للأصل الجاری فی الطرف و هذا ملاک تقدمه علیه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جریان الأصل المسببی فرع مانعیة الاصل السببی للأصل فی الطرف الآخر،و ممنوعیته أی فرع واقع التقابل بینهما الموجب لتساقطهما، و ملاک التقدم کما هو متحقق فی وجود الأصل السببی کذلک هو متحقق فیما هو سبب لعدم الأصل السببی،مع أن فرض الأصل المسببی معارض للأصل فی الطرف الآخر لازمه رجوع الأصل السببی لسقوط معارضه فیلزم عدم معارضة الأصل المسببی للأصل فی الطرف الآخر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موجزة إن فرض المتغایرین رتبة و المتقدم و المتأخر یقابلان أصلا واحدا فی الطرف الآخر فی فرض واحد خلف</w:t>
      </w:r>
      <w:r>
        <w:rPr>
          <w:rFonts w:eastAsia="IRNazanin" w:cs="IRNazanin"/>
          <w:color w:val="111111"/>
          <w:sz w:val="28"/>
          <w:szCs w:val="28"/>
          <w:rtl w:val="true"/>
          <w:lang w:bidi="fa-IR"/>
        </w:rPr>
        <w:t>.</w:t>
      </w:r>
    </w:p>
    <w:p>
      <w:pPr>
        <w:pStyle w:val="Heading6"/>
        <w:numPr>
          <w:ilvl w:val="5"/>
          <w:numId w:val="1"/>
        </w:numPr>
        <w:rPr/>
      </w:pPr>
      <w:bookmarkStart w:id="1375" w:name="__RefHeading___Toc1803142_1468164448"/>
      <w:bookmarkStart w:id="1376" w:name="_Toc535"/>
      <w:bookmarkEnd w:id="1375"/>
      <w:r>
        <w:rPr>
          <w:rtl w:val="true"/>
        </w:rPr>
        <w:t>ثانیا</w:t>
      </w:r>
      <w:r>
        <w:rPr>
          <w:rtl w:val="true"/>
        </w:rPr>
        <w:t>:</w:t>
      </w:r>
      <w:r>
        <w:rPr>
          <w:rtl w:val="true"/>
        </w:rPr>
        <w:t>بأن سقوط الأصل فی الطرف الآخر بالمعارضة مع الأصل المسببی لا</w:t>
      </w:r>
      <w:bookmarkEnd w:id="1376"/>
    </w:p>
    <w:p>
      <w:pPr>
        <w:pStyle w:val="BookText"/>
        <w:rPr/>
      </w:pPr>
      <w:r>
        <w:rPr>
          <w:rFonts w:ascii="IRNazanin" w:hAnsi="IRNazanin" w:eastAsia="IRNazanin"/>
          <w:color w:val="111111"/>
          <w:sz w:val="28"/>
          <w:sz w:val="28"/>
          <w:szCs w:val="28"/>
          <w:rtl w:val="true"/>
          <w:lang w:bidi="fa-IR"/>
        </w:rPr>
        <w:t>یکون منشأ لرجوع الأصل الحاکم السببی</w:t>
      </w:r>
    </w:p>
    <w:p>
      <w:pPr>
        <w:pStyle w:val="BookText"/>
        <w:rPr/>
      </w:pPr>
      <w:r>
        <w:rPr>
          <w:rFonts w:ascii="IRNazanin" w:hAnsi="IRNazanin" w:eastAsia="IRNazanin"/>
          <w:color w:val="111111"/>
          <w:sz w:val="28"/>
          <w:sz w:val="28"/>
          <w:szCs w:val="28"/>
          <w:rtl w:val="true"/>
          <w:lang w:bidi="fa-IR"/>
        </w:rPr>
        <w:t xml:space="preserve">لأن هذا السقوط متفرع علی سقوط الأصل الحاکم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7" w:name="__RefHeading___Toc1803144_1468164448"/>
      <w:bookmarkStart w:id="1378" w:name="_Toc536"/>
      <w:bookmarkEnd w:id="1377"/>
      <w:r>
        <w:rPr>
          <w:rtl w:val="true"/>
        </w:rPr>
        <w:t>ثالثا</w:t>
      </w:r>
      <w:r>
        <w:rPr>
          <w:rtl w:val="true"/>
        </w:rPr>
        <w:t>:</w:t>
      </w:r>
      <w:r>
        <w:rPr>
          <w:rtl w:val="true"/>
        </w:rPr>
        <w:t>بأن الارتکازات العرفیة لا توافق نفی المعارضة بین الأصل المسببی</w:t>
      </w:r>
      <w:bookmarkEnd w:id="1378"/>
    </w:p>
    <w:p>
      <w:pPr>
        <w:pStyle w:val="BookText"/>
        <w:rPr/>
      </w:pPr>
      <w:r>
        <w:rPr>
          <w:rFonts w:ascii="IRNazanin" w:hAnsi="IRNazanin" w:eastAsia="IRNazanin"/>
          <w:color w:val="111111"/>
          <w:sz w:val="28"/>
          <w:sz w:val="28"/>
          <w:szCs w:val="28"/>
          <w:rtl w:val="true"/>
          <w:lang w:bidi="fa-IR"/>
        </w:rPr>
        <w:t>و الأصل فی الطرف الآخر،</w:t>
      </w:r>
    </w:p>
    <w:p>
      <w:pPr>
        <w:pStyle w:val="BookText"/>
        <w:rPr/>
      </w:pPr>
      <w:r>
        <w:rPr>
          <w:rFonts w:ascii="IRNazanin" w:hAnsi="IRNazanin" w:eastAsia="IRNazanin"/>
          <w:color w:val="111111"/>
          <w:sz w:val="28"/>
          <w:sz w:val="28"/>
          <w:szCs w:val="28"/>
          <w:rtl w:val="true"/>
          <w:lang w:bidi="fa-IR"/>
        </w:rPr>
        <w:t>و هی المقیاس فی تشخیص المعارضة بین اطلاقات</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bookmarkStart w:id="1379" w:name="pg13747_165593"/>
    </w:p>
    <w:p>
      <w:pPr>
        <w:pStyle w:val="BookText"/>
        <w:rPr/>
      </w:pPr>
      <w:bookmarkEnd w:id="1379"/>
      <w:r>
        <w:rPr>
          <w:rFonts w:ascii="IRNazanin" w:hAnsi="IRNazanin" w:eastAsia="IRNazanin"/>
          <w:color w:val="111111"/>
          <w:sz w:val="28"/>
          <w:sz w:val="28"/>
          <w:szCs w:val="28"/>
          <w:rtl w:val="true"/>
          <w:lang w:bidi="fa-IR"/>
        </w:rPr>
        <w:t>دلیل الأصل،و ظهوره المحکّم فی تعیینه هو النظر العرفی</w:t>
      </w:r>
      <w:r>
        <w:rPr>
          <w:rFonts w:eastAsia="IRNazanin" w:cs="IRNazanin"/>
          <w:color w:val="111111"/>
          <w:sz w:val="28"/>
          <w:szCs w:val="28"/>
          <w:rtl w:val="true"/>
          <w:lang w:bidi="fa-IR"/>
        </w:rPr>
        <w:t>.</w:t>
      </w:r>
    </w:p>
    <w:p>
      <w:pPr>
        <w:pStyle w:val="Heading6"/>
        <w:numPr>
          <w:ilvl w:val="5"/>
          <w:numId w:val="1"/>
        </w:numPr>
        <w:rPr/>
      </w:pPr>
      <w:bookmarkStart w:id="1380" w:name="__RefHeading___Toc1803146_1468164448"/>
      <w:bookmarkStart w:id="1381" w:name="_Toc537"/>
      <w:bookmarkEnd w:id="1380"/>
      <w:r>
        <w:rPr>
          <w:rtl w:val="true"/>
        </w:rPr>
        <w:t>رابعا</w:t>
      </w:r>
      <w:r>
        <w:rPr>
          <w:rtl w:val="true"/>
        </w:rPr>
        <w:t>:</w:t>
      </w:r>
      <w:r>
        <w:rPr>
          <w:rtl w:val="true"/>
        </w:rPr>
        <w:t>بأنه لا طولیة بین أصلی الطهارة فی الملاقی بالفتح و الکسر</w:t>
      </w:r>
      <w:bookmarkEnd w:id="1381"/>
    </w:p>
    <w:p>
      <w:pPr>
        <w:pStyle w:val="BookText"/>
        <w:rPr/>
      </w:pPr>
      <w:r>
        <w:rPr>
          <w:rFonts w:ascii="IRNazanin" w:hAnsi="IRNazanin" w:eastAsia="IRNazanin"/>
          <w:color w:val="111111"/>
          <w:sz w:val="28"/>
          <w:sz w:val="28"/>
          <w:szCs w:val="28"/>
          <w:rtl w:val="true"/>
          <w:lang w:bidi="fa-IR"/>
        </w:rPr>
        <w:t>کالطولیة بین استصحابیها فیهما اذ الشک فی طهارة الملاقی غیر ملغی وجدانا و لا تعبدا مع جریان أصل الطهارة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 فرض کون أصالة الطهارة محرزة فلا طولیة أیضا لکون موضوع الأصل عدم العلم بالنجاسة لا عدم العلم بالطهارة،غایة الأمر مع العلم الوجدانی بالطهارة یلغو الأصل،و أما مع العلم التعبدی فلا ارتفاع للموضوع و لا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الإذعان بفرعیته علی سقوط الأصل الحاکم اقرار بالطولیة،اذ یفرض حینئذ سقوطان للأصل فی الطرف المعارض،اذ مع سقوط الأصل الحاکم یسقط الاصل فی الطرف المعارض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الارتکازات العرفیة فی الظهورات فهی محکّمة فی معرفة القواعد العامة الأدبیة للاستظهار کالموجود فی علوم اللغة العربیة،و أما آحاد الظهورات و فنون الاستظهار فی افراد الکلام الکنائیة و المجازیة فلیس بید العرف،بل هو تابع لحذاقة السامع و المخاطب و التفاتهما لنکات خفیة فی لحن الکلام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المقام لیس فی تعیین مدلول الکلام و ما هو المجعول ابتداء بل فی نسبته مع مدلول کلام آخر أی فی النسبة بین مصادیقهما المنحلة،و من أجل هذا قیل إن المتبع فی التطبیق للمجعولات المداقة العقلیة ما لم یرجع الی تحدید الظهور الابتدائی،و لذلک لا یصل غالبا الفهم العرفی للعام الی انحاء الحکومة</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bookmarkStart w:id="1382" w:name="pg13747_165594"/>
    </w:p>
    <w:p>
      <w:pPr>
        <w:pStyle w:val="BookText"/>
        <w:rPr/>
      </w:pPr>
      <w:bookmarkEnd w:id="1382"/>
      <w:r>
        <w:rPr>
          <w:rFonts w:ascii="IRNazanin" w:hAnsi="IRNazanin" w:eastAsia="IRNazanin"/>
          <w:color w:val="111111"/>
          <w:sz w:val="28"/>
          <w:sz w:val="28"/>
          <w:szCs w:val="28"/>
          <w:rtl w:val="true"/>
          <w:lang w:bidi="fa-IR"/>
        </w:rPr>
        <w:t>و الورود،و لذا أعملت المداقة العقلیة فی مبحث اجتماع الأمر و النهی لتشخیص صغری التعارض أو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الطولیة بین أصلی الطهارة فلأن التعبد بطهارة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بعدم موضوع النجاسة،و لذا لو فرض عدم جریان الأصل فی الملاقی لمانع ما، فانه لا تبقی الحیرة فیه مع جریان الأصل فی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نجاسة الملاقی حیث انها مترتبة علی نجاسة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التعبد بعدم النجاسة للأول مترتب علی عدم نجاسة الثانی قضیة عدم المعلول لعدم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لم تکن حاجة فی باب الأصول العملیة لاجراء الأصل العدمی فی المحمول بعد اجرائه فی الموضوع،و التعبد بأحد الضدین عین التعبد بنقیض الضد الآخر،و بذلک یکون الأصل فی الثانی واردا علی الأصل فی الأول</w:t>
      </w:r>
      <w:r>
        <w:rPr>
          <w:rFonts w:eastAsia="IRNazanin" w:cs="IRNazanin"/>
          <w:color w:val="111111"/>
          <w:sz w:val="28"/>
          <w:szCs w:val="28"/>
          <w:rtl w:val="true"/>
          <w:lang w:bidi="fa-IR"/>
        </w:rPr>
        <w:t>.</w:t>
      </w:r>
    </w:p>
    <w:p>
      <w:pPr>
        <w:pStyle w:val="Heading6"/>
        <w:numPr>
          <w:ilvl w:val="5"/>
          <w:numId w:val="1"/>
        </w:numPr>
        <w:rPr/>
      </w:pPr>
      <w:bookmarkStart w:id="1383" w:name="__RefHeading___Toc1803148_1468164448"/>
      <w:bookmarkStart w:id="1384" w:name="_Toc538"/>
      <w:bookmarkEnd w:id="1383"/>
      <w:r>
        <w:rPr>
          <w:rtl w:val="true"/>
        </w:rPr>
        <w:t>خامسا</w:t>
      </w:r>
      <w:r>
        <w:rPr>
          <w:rtl w:val="true"/>
        </w:rPr>
        <w:t>:</w:t>
      </w:r>
      <w:r>
        <w:rPr>
          <w:rtl w:val="true"/>
        </w:rPr>
        <w:t>بأن الطولیة من أحکام الرتبة و أدلة اعتبار الأصول ناظرة الی الاعمال</w:t>
      </w:r>
      <w:bookmarkEnd w:id="1384"/>
    </w:p>
    <w:p>
      <w:pPr>
        <w:pStyle w:val="BookText"/>
        <w:rPr/>
      </w:pPr>
      <w:r>
        <w:rPr>
          <w:rFonts w:ascii="IRNazanin" w:hAnsi="IRNazanin" w:eastAsia="IRNazanin"/>
          <w:color w:val="111111"/>
          <w:sz w:val="28"/>
          <w:sz w:val="28"/>
          <w:szCs w:val="28"/>
          <w:rtl w:val="true"/>
          <w:lang w:bidi="fa-IR"/>
        </w:rPr>
        <w:t>الخارجیة</w:t>
      </w:r>
    </w:p>
    <w:p>
      <w:pPr>
        <w:pStyle w:val="BookText"/>
        <w:rPr/>
      </w:pPr>
      <w:r>
        <w:rPr>
          <w:rFonts w:ascii="IRNazanin" w:hAnsi="IRNazanin" w:eastAsia="IRNazanin"/>
          <w:color w:val="111111"/>
          <w:sz w:val="28"/>
          <w:sz w:val="28"/>
          <w:szCs w:val="28"/>
          <w:rtl w:val="true"/>
          <w:lang w:bidi="fa-IR"/>
        </w:rPr>
        <w:t xml:space="preserve">لا الی احکام الرتبة فمع فعلیة الشک فی کل منهما لا وجه لاختصاص المعارضة بالسببی،نعم التقدم الرتبی انما یجدی علی تقدیر جریانه و أما علی تقدیر عدم الجریان فهما سواء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ألتزم به من طهارة الماء الذی طرأت علیه الکریة و الملاقاة فی زمان واحد معا،للالتزام بتقدم الموضوع علی حکمه رتبة و طبعا من دون لزوم تقدمه علیه زمانا،فحینئذ الکریة المانعة من الانفعال بالملاقاة و أن زامنت</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bookmarkStart w:id="1385" w:name="pg13747_165595"/>
    </w:p>
    <w:p>
      <w:pPr>
        <w:pStyle w:val="BookText"/>
        <w:rPr/>
      </w:pPr>
      <w:bookmarkEnd w:id="1385"/>
      <w:r>
        <w:rPr>
          <w:rFonts w:ascii="IRNazanin" w:hAnsi="IRNazanin" w:eastAsia="IRNazanin"/>
          <w:color w:val="111111"/>
          <w:sz w:val="28"/>
          <w:sz w:val="28"/>
          <w:szCs w:val="28"/>
          <w:rtl w:val="true"/>
          <w:lang w:bidi="fa-IR"/>
        </w:rPr>
        <w:t>الملاقاة إلا انه اکتفی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 الاعتصام بالکریة بالتقدم الرتبی من دون مراعاة الوجود بحسب الزمان،فروعیت هاهنا أحکام الرتبة،و کذا ما فی بحث الترتب من ترتب الأمر بالمهم علی عصیان الاهم من دون لزوم تقدم زمانی و روعی فیه حکم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 بأن تقدیر عدم جریان السببی یصحح فرض موضوع الأصل المسببی و لا یمکن فرض ذلک التقدیر إلا بالمعارضة بین الأصل السببی و الأصل فی الطرف الآخر و التساقط کی یصحّ فرض موضوع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فرض شمول عموم الأصل لکل من الشکین معا علی استواء لو لا المعارضة بالاصل فی الطرف الآخر بل شمول العموم للشک المسببی فرضه بضمیمة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الشمول للشک السببی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فرضی الشمول فیهما</w:t>
      </w:r>
      <w:r>
        <w:rPr>
          <w:rFonts w:eastAsia="IRNazanin" w:cs="IRNazanin"/>
          <w:color w:val="111111"/>
          <w:sz w:val="28"/>
          <w:szCs w:val="28"/>
          <w:rtl w:val="true"/>
          <w:lang w:bidi="fa-IR"/>
        </w:rPr>
        <w:t>.</w:t>
      </w:r>
    </w:p>
    <w:p>
      <w:pPr>
        <w:pStyle w:val="Heading6"/>
        <w:numPr>
          <w:ilvl w:val="5"/>
          <w:numId w:val="1"/>
        </w:numPr>
        <w:rPr/>
      </w:pPr>
      <w:bookmarkStart w:id="1386" w:name="__RefHeading___Toc1803150_1468164448"/>
      <w:bookmarkStart w:id="1387" w:name="_Toc539"/>
      <w:bookmarkEnd w:id="1386"/>
      <w:r>
        <w:rPr>
          <w:rtl w:val="true"/>
        </w:rPr>
        <w:t>معنی الرتبة فی الاحکام</w:t>
      </w:r>
      <w:bookmarkEnd w:id="1387"/>
    </w:p>
    <w:p>
      <w:pPr>
        <w:pStyle w:val="BookText"/>
        <w:rPr/>
      </w:pPr>
      <w:r>
        <w:rPr>
          <w:rFonts w:ascii="IRNazanin" w:hAnsi="IRNazanin" w:eastAsia="IRNazanin"/>
          <w:color w:val="111111"/>
          <w:sz w:val="28"/>
          <w:sz w:val="28"/>
          <w:szCs w:val="28"/>
          <w:rtl w:val="true"/>
          <w:lang w:bidi="fa-IR"/>
        </w:rPr>
        <w:t>و محصل بیان الجعل و الانشاء بصورة القضیة هو اناطة المحمول وجودا و عدما بوجود و عدم الموضوع علی وزان اناطة المعلول بالعلة و المشروط بالشرط و هو مفاد الرتبة من إناطة الوجودات الخارجیة بعضها ببعض،لا انها صرف تحلیل عقلی لا منشأ خارجی له</w:t>
      </w:r>
      <w:r>
        <w:rPr>
          <w:rFonts w:eastAsia="IRNazanin" w:cs="IRNazanin"/>
          <w:color w:val="111111"/>
          <w:sz w:val="28"/>
          <w:szCs w:val="28"/>
          <w:rtl w:val="true"/>
          <w:lang w:bidi="fa-IR"/>
        </w:rPr>
        <w:t>.</w:t>
      </w:r>
    </w:p>
    <w:p>
      <w:pPr>
        <w:pStyle w:val="Heading6"/>
        <w:numPr>
          <w:ilvl w:val="5"/>
          <w:numId w:val="1"/>
        </w:numPr>
        <w:rPr/>
      </w:pPr>
      <w:bookmarkStart w:id="1388" w:name="__RefHeading___Toc1803152_1468164448"/>
      <w:bookmarkStart w:id="1389" w:name="_Toc540"/>
      <w:bookmarkEnd w:id="1388"/>
      <w:r>
        <w:rPr>
          <w:rtl w:val="true"/>
        </w:rPr>
        <w:t>سادسا</w:t>
      </w:r>
      <w:r>
        <w:rPr>
          <w:rtl w:val="true"/>
        </w:rPr>
        <w:t>:</w:t>
      </w:r>
      <w:r>
        <w:rPr>
          <w:rtl w:val="true"/>
        </w:rPr>
        <w:t>ما أشکله المحقق العراقی</w:t>
      </w:r>
      <w:r>
        <w:rPr>
          <w:rtl w:val="true"/>
        </w:rPr>
        <w:t>«</w:t>
      </w:r>
      <w:r>
        <w:rPr>
          <w:rtl w:val="true"/>
        </w:rPr>
        <w:t>قدّس سرّه</w:t>
      </w:r>
      <w:r>
        <w:rPr>
          <w:rtl w:val="true"/>
        </w:rPr>
        <w:t>»</w:t>
      </w:r>
      <w:r>
        <w:rPr>
          <w:rtl w:val="true"/>
        </w:rPr>
        <w:t>أیضا</w:t>
      </w:r>
      <w:r>
        <w:rPr>
          <w:rtl w:val="true"/>
        </w:rPr>
        <w:t>:</w:t>
      </w:r>
      <w:bookmarkEnd w:id="1389"/>
    </w:p>
    <w:p>
      <w:pPr>
        <w:pStyle w:val="BookText"/>
        <w:rPr/>
      </w:pPr>
      <w:r>
        <w:rPr>
          <w:rFonts w:ascii="IRNazanin" w:hAnsi="IRNazanin" w:eastAsia="IRNazanin"/>
          <w:color w:val="111111"/>
          <w:sz w:val="28"/>
          <w:sz w:val="28"/>
          <w:szCs w:val="28"/>
          <w:rtl w:val="true"/>
          <w:lang w:bidi="fa-IR"/>
        </w:rPr>
        <w:t>بأن لازم القول بالطولیة فی الأصلین و الاقتضاء فی تنجیز العلم الإجمالی هو الالتزام بجریان اصالة الطهارة فی الملاقی أیضا عند تلف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لتعارض الأصل الجاری فی الملاقی مع الجاری فی الطرف الآخر،و یصحح جریانه فی الملاقی مع انعدامه ترتب الثمرة العملیة،حیث أن أثره طهارة الملاقی فحینئذ لا یجب الاجتناب عنه</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مع أن القائلین بالاقتضاء وافقوا مسلک العلیة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التعبد بالوظیفة العملیة لا تتعقل فی المعدوم مع أن ظاهر الادلة هو تحقق الموضوع فعلا فی ظرف تحقق المحمول و هو الظهور الأولی فی الأدلة ما لم تقم قرینة علی الخلاف،مع أن التعبد بالطهارة حادث متأخر عن الملاقاة المتقدمة السابقة،و أن المقام نظیر لغویة استصحاب الطهارة السابقة مع جریان اصالة الطهارة بنفس الشک من دون حاجة الی الاحراز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 فی المعدوم اذا کان له أثر عملی موجود فلا إحالة فیه،و ظاهر الأدلة عام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 تحقق فی السابق فلا ینخرم الظهور الأولی، کما هو الحال فی الاستصحاب الجاری فی المعدوم بلحاظ الأثر المترتب علیه الموجود،و الشک فیما نحن فیه فعلی لکن المشکوک سابق و التعبد هو بالطهارة بلحاظ الظرف السابق کما فی الاجازة فی البیع الفضولی علی الکشف البرزخی و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لم یفرض العلم الإجمالی و شک فی طهارة المعدوم لیترتب علیه أثر ما تجری أصالة الطهارة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الماء المعدوم المغسول به الثوب المتنجس،فان اصالة الطهارة بلحاظه تثمر طهارة الثوب بخلاف ما لو لم تجر فانه یستصحب نجاسة الثوب،فکذلک مع فرض العلم،غایة الأمر تتعارض مع الأصل فی الطرف الأخر فتصل النوبة الی الأصل فی الملاقی من دون معارض و یجتنب عن الطرف الآخر،قضیة الانحلال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التنظیر فی اللغویة باستصحاب الطهارة مع أصالة الطهارة فمع امکان منع</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bookmarkStart w:id="1390" w:name="pg13747_165597"/>
    </w:p>
    <w:p>
      <w:pPr>
        <w:pStyle w:val="BookText"/>
        <w:rPr/>
      </w:pPr>
      <w:bookmarkEnd w:id="1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انحصر الماء فی المشتبهین تعیّن التیمم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اللغویة فی المثال،أن المقام مغایر له لکون أصالة الطهارة فی السبب غیر متعرضة للطهارة فی المسبب و لذلک کان بین الاصلین فی المقام ورود خلاف الحکومة الظاهریة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اتضح أن ما أشکله المحقق العراقی علی الطولیة لیس بنقیض،بل الصحیح الالتزام به علی الطولیة</w:t>
      </w:r>
      <w:r>
        <w:rPr>
          <w:rFonts w:eastAsia="IRNazanin" w:cs="IRNazanin"/>
          <w:color w:val="111111"/>
          <w:sz w:val="28"/>
          <w:szCs w:val="28"/>
          <w:rtl w:val="true"/>
          <w:lang w:bidi="fa-IR"/>
        </w:rPr>
        <w:t>.</w:t>
      </w:r>
    </w:p>
    <w:p>
      <w:pPr>
        <w:pStyle w:val="Heading6"/>
        <w:numPr>
          <w:ilvl w:val="5"/>
          <w:numId w:val="1"/>
        </w:numPr>
        <w:rPr/>
      </w:pPr>
      <w:bookmarkStart w:id="1391" w:name="__RefHeading___Toc1803154_1468164448"/>
      <w:bookmarkStart w:id="1392" w:name="_Toc541"/>
      <w:bookmarkEnd w:id="1391"/>
      <w:r>
        <w:rPr>
          <w:rtl w:val="true"/>
        </w:rPr>
        <w:t>الانحصار فی المشتبهین</w:t>
      </w:r>
      <w:bookmarkEnd w:id="1392"/>
    </w:p>
    <w:p>
      <w:pPr>
        <w:pStyle w:val="Heading6"/>
        <w:numPr>
          <w:ilvl w:val="5"/>
          <w:numId w:val="1"/>
        </w:numPr>
        <w:rPr/>
      </w:pPr>
      <w:bookmarkStart w:id="1393" w:name="__RefHeading___Toc1803156_1468164448"/>
      <w:bookmarkStart w:id="1394" w:name="_Toc542"/>
      <w:bookmarkEnd w:id="1393"/>
      <w:r>
        <w:rPr>
          <w:rtl w:val="true"/>
        </w:rPr>
        <w:t>اشارة</w:t>
      </w:r>
      <w:bookmarkEnd w:id="1394"/>
    </w:p>
    <w:p>
      <w:pPr>
        <w:pStyle w:val="BookText"/>
        <w:rPr/>
      </w:pPr>
      <w:r>
        <w:rPr>
          <w:rFonts w:ascii="IRNazanin" w:hAnsi="IRNazanin" w:eastAsia="IRNazanin"/>
          <w:color w:val="111111"/>
          <w:sz w:val="28"/>
          <w:sz w:val="28"/>
          <w:szCs w:val="28"/>
          <w:rtl w:val="true"/>
          <w:lang w:bidi="fa-IR"/>
        </w:rPr>
        <w:t>لموثقتی سماعة و عمار قال الأول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معه إناءان فیهما ماء وقع فی أحدهما قذر لا یدری أیهما هو،و لیس یقدر علی ماء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جمیعا و یتیمم</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إلا أنه وقع الخلاف فی تعینه أو التخییر مع الوضوء،فلا بد من معرفة مقتضی القاعدة أولا ثم ظهور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الوضوء و الصلاة فی الفرض یمکن ایقاعهما بعدة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بکلیهما إما بالوضوء بهما معا ثم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بکل منهما مع الصلاة بعد کل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الثالثة مع غسل اعضاء الوضوء بالماء الثانی ثم الوضوء ثانیة،و الصلاة بعد کل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الرابعة إلا ان الصلاة تکون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عدم کفایة الصورة الأولی،اذ هی من الموافقة الاحتمالیة،و کذا</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bookmarkStart w:id="1395" w:name="pg13747_165598"/>
    </w:p>
    <w:p>
      <w:pPr>
        <w:pStyle w:val="BookText"/>
        <w:rPr/>
      </w:pPr>
      <w:bookmarkEnd w:id="1395"/>
      <w:r>
        <w:rPr>
          <w:rFonts w:ascii="IRNazanin" w:hAnsi="IRNazanin" w:eastAsia="IRNazanin"/>
          <w:color w:val="111111"/>
          <w:sz w:val="28"/>
          <w:sz w:val="28"/>
          <w:szCs w:val="28"/>
          <w:rtl w:val="true"/>
          <w:lang w:bidi="fa-IR"/>
        </w:rPr>
        <w:t>الصورة الثانیة إذ من المحتمل نجاسة الماء الأول و بطلان الوضوء الثانی بنجاسة الاعضاء أو نجاسة الماء الثانی فتتنجس الاعضاء عند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بعدم لزوم طهارة اعضاء الوضوء قبل الوضوء و الاکتفاء بالغسلة الواحدة لرفع الخبث و الحدث تکون هذه الصورة کالصورة الاخیرة الآتیة،و کذا الحال فی الصورة الثالثة إلا انه علی القول بالاکتفاء بالغسلة الواحدة لرفعهما تکون هذه الصورة کالصورة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 فیحصل بها القطع باتیان الصلاة مع الطهارتین إلا انه یأتی بالصلاة فی المرة الأولی مع استصحاب الحدث و فی المرة الثانیة مع استصحاب الخبث لکنه لا ینافی الرجاء الاحتمالی،بناء علی المعروف من عدم کون مفاد الطرق و الأصول عزیمة مقابل الاحتیاط</w:t>
      </w:r>
      <w:r>
        <w:rPr>
          <w:rFonts w:eastAsia="IRNazanin" w:cs="IRNazanin"/>
          <w:color w:val="111111"/>
          <w:sz w:val="28"/>
          <w:szCs w:val="28"/>
          <w:rtl w:val="true"/>
          <w:lang w:bidi="fa-IR"/>
        </w:rPr>
        <w:t>.</w:t>
      </w:r>
    </w:p>
    <w:p>
      <w:pPr>
        <w:pStyle w:val="Heading6"/>
        <w:numPr>
          <w:ilvl w:val="5"/>
          <w:numId w:val="1"/>
        </w:numPr>
        <w:rPr/>
      </w:pPr>
      <w:bookmarkStart w:id="1396" w:name="__RefHeading___Toc1803158_1468164448"/>
      <w:bookmarkStart w:id="1397" w:name="_Toc543"/>
      <w:bookmarkEnd w:id="1396"/>
      <w:r>
        <w:rPr>
          <w:rtl w:val="true"/>
        </w:rPr>
        <w:t>اشکال صاحب الکفایة</w:t>
      </w:r>
      <w:bookmarkEnd w:id="1397"/>
    </w:p>
    <w:p>
      <w:pPr>
        <w:pStyle w:val="BookText"/>
        <w:rPr/>
      </w:pPr>
      <w:r>
        <w:rPr>
          <w:rFonts w:ascii="IRNazanin" w:hAnsi="IRNazanin" w:eastAsia="IRNazanin"/>
          <w:color w:val="111111"/>
          <w:sz w:val="28"/>
          <w:sz w:val="28"/>
          <w:szCs w:val="28"/>
          <w:rtl w:val="true"/>
          <w:lang w:bidi="fa-IR"/>
        </w:rPr>
        <w:t>و أما الصورة الاخیرة فاستشکل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الکفایة من جهة تحقق العلم بنجاسة العضو حین ملاقاة الماء الثانی قبل انفصاله و تحقق الغسل فتستصحب بعد تحقق الغسل،و لا یعارض باستصحاب الطهارة لکونها مجهولة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العلم الاجمالی بنجاسة بعض الأعضاء حین ملاقاة الماء الثانی و لو تحقق الغسل لبعضها إما الید لنجاسة الماء الثانی أو الوجه لنجاسة الماء الأول،و هو مقتضی للتنجیز و تعارض أصالة الطهارة فی الطرفین،و ان ورد الاشکال فیما افاده صاحب الکفایة بناء علی جریان الاستصحاب فی مجهول</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التاریخ و هو الطهارة فی الفرض و معارضته استصحاب النجاسة و وصول النوبة الی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الاشکال الثانی لموارد،اشتباه الماءین الکثیرین،حیث ان ملاقاة الاعضاء للماء الثانی لا تتم دفعة کلها بل لبعض الاعضاء ابتداءً فیتشکل العلم الاجمالی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الاشکال الثانی </w:t>
      </w:r>
      <w:r>
        <w:rPr>
          <w:rStyle w:val="FootnoteAnchor"/>
          <w:rtl w:val="true"/>
        </w:rPr>
        <w:footnoteReference w:id="1197"/>
      </w:r>
      <w:r>
        <w:rPr>
          <w:rFonts w:ascii="IRNazanin" w:hAnsi="IRNazanin" w:eastAsia="IRNazanin"/>
          <w:color w:val="111111"/>
          <w:sz w:val="28"/>
          <w:sz w:val="28"/>
          <w:szCs w:val="28"/>
          <w:rtl w:val="true"/>
          <w:lang w:bidi="fa-IR"/>
        </w:rPr>
        <w:t>أی تنجیز العلم المزبور لعدم اقتضائه تعارض أصالة الطهارة فی الاطراف إذ قبل تمامیة الوضوء الثانی لا یؤدی جریانها الی المخالفة القطعیة لأن الصلاة محکومة بالبطلان لاستصحاب الحدث،و بعد تمامیة الوضوء الثانی لا تکون المخالفة إلا احتمالیة لخروج الطرف السابق عن دائرة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 إذ جریان الأصل یؤدی الی المخالفة القطعیة قبل تمامیة الوضوء الثانی،و کون الصلاة محکومة بالبطلان للاستصحاب المزبور منجز آخر للمخالفة و أیّ مانع من اجتماع منجزین علی مخالفة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تمامیة الوضوء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خروج بعض الاطراف عن الدائرة فهو کتلف بعض الاطراف أو خروجها عن محل الابتلاء بعد حصول العلم و تنجیزه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العلم عن تنجیزه فی الطرف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تنجیز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استصحاب النجاسة الاجمالیة المعلومة فی الاعضاء فتتنجز</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bookmarkStart w:id="1398" w:name="pg13747_165600"/>
    </w:p>
    <w:p>
      <w:pPr>
        <w:pStyle w:val="BookText"/>
        <w:rPr/>
      </w:pPr>
      <w:bookmarkEnd w:id="1398"/>
      <w:r>
        <w:rPr>
          <w:rFonts w:ascii="IRNazanin" w:hAnsi="IRNazanin" w:eastAsia="IRNazanin"/>
          <w:color w:val="111111"/>
          <w:sz w:val="28"/>
          <w:sz w:val="28"/>
          <w:szCs w:val="28"/>
          <w:rtl w:val="true"/>
          <w:lang w:bidi="fa-IR"/>
        </w:rPr>
        <w:t>أیضا و هو اشکال ثالث،بعد کون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المانعیة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لطبیعی النجاسة فی البدن لا لموضع معین منه فیکون من استصحاب الکلی القسم الثانی لا الفرد المردد کما ذکر ذلک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لما یذکر </w:t>
      </w:r>
      <w:r>
        <w:rPr>
          <w:rStyle w:val="FootnoteAnchor"/>
          <w:rtl w:val="true"/>
        </w:rPr>
        <w:footnoteReference w:id="1198"/>
      </w:r>
      <w:r>
        <w:rPr>
          <w:rFonts w:ascii="IRNazanin" w:hAnsi="IRNazanin" w:eastAsia="IRNazanin"/>
          <w:color w:val="111111"/>
          <w:sz w:val="28"/>
          <w:sz w:val="28"/>
          <w:szCs w:val="28"/>
          <w:rtl w:val="true"/>
          <w:lang w:bidi="fa-IR"/>
        </w:rPr>
        <w:t>من أن المائز بینهما و الاستصحاب الشخصی هو کون موردهما المردد بین ذاتین مختلفتی الهویة و الماهیة و أما الاستصحاب الشخصی فمردد من جهة الزمان أو المکان الموجب للشک فی بقائه</w:t>
      </w:r>
      <w:r>
        <w:rPr>
          <w:rFonts w:eastAsia="IRNazanin" w:cs="IRNazanin"/>
          <w:color w:val="111111"/>
          <w:sz w:val="28"/>
          <w:szCs w:val="28"/>
          <w:rtl w:val="true"/>
          <w:lang w:bidi="fa-IR"/>
        </w:rPr>
        <w:t>.</w:t>
      </w:r>
    </w:p>
    <w:p>
      <w:pPr>
        <w:pStyle w:val="Heading6"/>
        <w:numPr>
          <w:ilvl w:val="5"/>
          <w:numId w:val="1"/>
        </w:numPr>
        <w:rPr/>
      </w:pPr>
      <w:bookmarkStart w:id="1399" w:name="__RefHeading___Toc1803160_1468164448"/>
      <w:bookmarkStart w:id="1400" w:name="_Toc544"/>
      <w:bookmarkEnd w:id="1399"/>
      <w:r>
        <w:rPr>
          <w:rtl w:val="true"/>
        </w:rPr>
        <w:t>عدم تمامیة ما اشکل به صاحب الکفایة</w:t>
      </w:r>
      <w:bookmarkEnd w:id="1400"/>
    </w:p>
    <w:p>
      <w:pPr>
        <w:pStyle w:val="BookText"/>
        <w:rPr/>
      </w:pPr>
      <w:r>
        <w:rPr>
          <w:rFonts w:ascii="IRNazanin" w:hAnsi="IRNazanin" w:eastAsia="IRNazanin"/>
          <w:color w:val="111111"/>
          <w:sz w:val="28"/>
          <w:sz w:val="28"/>
          <w:szCs w:val="28"/>
          <w:rtl w:val="true"/>
          <w:lang w:bidi="fa-IR"/>
        </w:rPr>
        <w:t>لکن الصحیح عدم تمامیة الاشکالات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تقدم فی توضیح الاشکال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تنجیز العلم الاجمالی </w:t>
      </w:r>
      <w:r>
        <w:rPr>
          <w:rStyle w:val="FootnoteAnchor"/>
          <w:rtl w:val="true"/>
        </w:rPr>
        <w:footnoteReference w:id="1199"/>
      </w:r>
      <w:r>
        <w:rPr>
          <w:rFonts w:ascii="IRNazanin" w:hAnsi="IRNazanin" w:eastAsia="IRNazanin"/>
          <w:color w:val="111111"/>
          <w:sz w:val="28"/>
          <w:sz w:val="28"/>
          <w:szCs w:val="28"/>
          <w:rtl w:val="true"/>
          <w:lang w:bidi="fa-IR"/>
        </w:rPr>
        <w:t>بالنجاسة المعلومة التاریخ فلمقابلته بالعلم الاجمالی بالطهارة المجهولة التاریخ بین أن تکون متأخرة عن النجاسة المزبورة أو متقدمة،کما هو الحال فی العلم التفصیلی بالنجاسة الذی ذکره صاحب الکفایة،و لذلک لم یذکر فی الکفایة فی وجه التنجیز حصول العلم التفصیلی بل استصحاب النجاسة المعلومة،و ذلک للعلم بتعاقب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الاستصحاب للنجاسة الاجمالیة الکلیة فلمعارضته بالاستصحاب للطهارة الکلیة المجهولة التاریخ لنفس العضو المشار إلیه فی الاستصحاب الأول،حیث ان تلک النجاسة مع الطهارة فی تعاقب علی ذلک العضو و کل الأعضاء،و حینئذ تصل النوبة الی قاعدة الطهارة فی الاعضاء کما تقدم</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فی الاشکال علی ما افاده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الصحیح من عدم جریان الاستصحاب فی مجهول التاریخ،یتم تنجیز النجاسة بکل من تقریب العلم التفصیلی و الاجمالی بالاستصحاب الشخصی و الکلی 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کون التیمم مقتضی القاعدة فی الصورة الاخیرة،من جهة أن لزوم محذور النجاسة الخبثیة یوجب المقابلة بین شرطیة الطهارة الخبثیة و شرطیة الوضوء و الطهارة الحدثیة و الأولی غیر مقدمة علی الثانیة لا بالورود و لا بالتزاحم،اذ الفرض أن فی الواقع الماء الطاهر للوضوء موجود بین الماءین المشتبهین و القدرة علی امتثال کل من الشرطیتین متوفرة،غایة الأمر أن العلم بتحصیل تلک الموافقة غیر ممکن،فمقتضی القاعدة حینئذ هو التنزل الی الموافقة الاحتمالیة للواجب لا التبدیل الی التیمم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التزاحم کما قد یکون امتثالیا قد یکون إحرازیا للامتثال کما لو اشتبه الواجب بالحرام بین طرفین،و هو قسم برأسه مذکور فی الأصول العملیة للتزاحم مغایر المذکور فی بحث الضد،و حیث ان کل حکم کما یقتضی عقلا امتثاله یقتضی أیضا احراز امتثاله و حیث أن تحصیل العلم بامتثال الطهارة الخبثیة موجب للتعجیز عن الوضوء و الطهارة الحدثیة،فیکون لزوم الموافقة القطعیة للطهارة الأولی وارد علی شرطیة الوضوء فیتحقق موضوع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أخذ القدرة فی موضوع الوضوء شرعا و عدم تخصیصها بالقدرة</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علی المتعلق بعد استظهار أخذ القدرة بقرینة المقابلة فی الآیة و ذکر المریض فی سیاق اعواز الماء فی السفر و عدم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کونها عقلیة أو کون الشرعیة خصوص القدرة علی المتعلق فکذلک،حیث یدور الأمر بین الموافقة القطعیة للطهارة الخبثیة و مطلق الموافقة للطهارة الحدثیة ذات البدل فیقدم لا بالورود بل بمقتضی الحکم العقلی فی التزاحم فیقدم ما لیس له بدل علی ما له البدل ان لم یکن درجات الطولیة فی ذی البدل أهم من ما لیس له البدل،کما ورد بذلک النص عند الدوران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لو فرض تعذر الصورة الرابعة لقلة کمیة الماء و إلا فلا مجال للورود و لا للتزاحم فلا یصح اتیان هذه الصورة بل تتعین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مقتضی القاعدة فی الصور المختلفة و قد عرفت أن التیمم متعین فی کل الصور ما عدا الصورة الرابعة،سواء کان الماء ان المشتبهان قلیلین أو کثیرین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ترک الاستفصال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مورده القلیل لفرض السائل وقوع القذر و ملاقاته للماء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الشمول لمقدار الماء الوافی بغسل الاعضاء ثم التوضؤ منه،أی الشمول للصورة الرابعة ان لم یکن منسبقا الی خصوصها مع أن مقتضی القاعدة فیهما تعین الوضوء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قرینة علی کون الأمر بالتیمم تخییرا لا عزیمة نظرا للحرج و المشقة الحاصلة غالبا من تنجس الثیاب و بقاء نجاسة الاعضاء بعد تکرار الصلاة و من ذلک ظهر أن النص علی وفق مقتضی رفع الحرج للزوم الوضوء</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bookmarkStart w:id="1401" w:name="pg13747_165603"/>
    </w:p>
    <w:p>
      <w:pPr>
        <w:pStyle w:val="BookText"/>
        <w:rPr/>
      </w:pPr>
      <w:bookmarkEnd w:id="1401"/>
      <w:r>
        <w:rPr>
          <w:rFonts w:ascii="IRNazanin" w:hAnsi="IRNazanin" w:eastAsia="IRNazanin"/>
          <w:color w:val="111111"/>
          <w:sz w:val="28"/>
          <w:sz w:val="28"/>
          <w:szCs w:val="28"/>
          <w:rtl w:val="true"/>
          <w:lang w:bidi="fa-IR"/>
        </w:rPr>
        <w:t>و هل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اراقتها أو لا؟الاحوط ذلک،و ان کان الاقوی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إناءان أحدهما المعین نجس،و الآخر طاهر، فأریق أحدهما و لم یعلم أنه أیهما فالباقی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لو کانا مشتبهین و أریق أحدهما،فانه یجب الاجتناب عن الباقی،و الفرق أن الشبهة فی هذه الصورة بالنسبة الی الباقی بدویة بخلاف الصورة الثانیة،فإن الماء الباقی کان طرفا للشبهة من الأول،و قد حکم علیه بوجوب الاجتناب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إناء لا یعلم انه لزید أو لعمرو،و المفروض قد اتضح مما تقدم أن التیمم تخییری للحرج لا لعدم الوجدان کی یلزم اراقتهما أولا،مع انه من تحقیق موضوع الوجوب لا قید الواجب،نعم الجمود علی ظاهر النص أحوط،بل یحتمل أن أصل لزوم الطهارة الحدثیة بعد عدم تقیدها بالاراقة کانت الاراقة بالنسبة لها من قیود الاداء و البدل الطولی المحصل لها لا من قیود طبیعی الطهارة تحصیلا لملاکی الطهارة الحدثیة و الخبثیة فتدبر</w:t>
      </w:r>
      <w:r>
        <w:rPr>
          <w:rFonts w:eastAsia="IRNazanin" w:cs="IRNazanin"/>
          <w:color w:val="111111"/>
          <w:sz w:val="28"/>
          <w:szCs w:val="28"/>
          <w:rtl w:val="true"/>
          <w:lang w:bidi="fa-IR"/>
        </w:rPr>
        <w:t>.</w:t>
      </w:r>
    </w:p>
    <w:p>
      <w:pPr>
        <w:pStyle w:val="Heading6"/>
        <w:numPr>
          <w:ilvl w:val="5"/>
          <w:numId w:val="1"/>
        </w:numPr>
        <w:rPr/>
      </w:pPr>
      <w:bookmarkStart w:id="1402" w:name="__RefHeading___Toc1803162_1468164448"/>
      <w:bookmarkStart w:id="1403" w:name="_Toc545"/>
      <w:bookmarkEnd w:id="1402"/>
      <w:r>
        <w:rPr>
          <w:rtl w:val="true"/>
        </w:rPr>
        <w:t>اذا کان إناءان أحدهما المعین نجس،و الآخر طاهر، فأریق أحدهما</w:t>
      </w:r>
      <w:bookmarkEnd w:id="1403"/>
    </w:p>
    <w:p>
      <w:pPr>
        <w:pStyle w:val="BookText"/>
        <w:rPr/>
      </w:pPr>
      <w:r>
        <w:rPr>
          <w:rFonts w:ascii="IRNazanin" w:hAnsi="IRNazanin" w:eastAsia="IRNazanin"/>
          <w:color w:val="111111"/>
          <w:sz w:val="28"/>
          <w:sz w:val="28"/>
          <w:szCs w:val="28"/>
          <w:rtl w:val="true"/>
          <w:lang w:bidi="fa-IR"/>
        </w:rPr>
        <w:t>لتلف بعض الاطراف قبل حصول العلم فلا یعارض الأصل الجاری فی بعض الاطراف،نعم فیما کان للتالف أثر کوجود ملاقی له فإن الأصل یجری فیه کما تقدم و یعارض الأصل فی الباقی فیتساقطان و لکن تصل النوبة للأصل المسببی فی الملاقی،فیجتنب عن الباقی فقط هذا اذا لم یکن للباقی أصل طولی آخر،و إلا فیعارض الأصل المسببی فی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کانا مشتبهین فاریق أحدهما فقد عرفت انه من العلم المردد بین الفرد القصیر و الطویل،نعم نکتة التنجیز هی المذکورة فی العلم التدریجی</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bookmarkStart w:id="1404" w:name="pg13747_165604"/>
    </w:p>
    <w:p>
      <w:pPr>
        <w:pStyle w:val="BookText"/>
        <w:rPr/>
      </w:pPr>
      <w:bookmarkEnd w:id="1404"/>
      <w:r>
        <w:rPr>
          <w:rFonts w:ascii="IRNazanin" w:hAnsi="IRNazanin" w:eastAsia="IRNazanin"/>
          <w:color w:val="111111"/>
          <w:sz w:val="28"/>
          <w:sz w:val="28"/>
          <w:szCs w:val="28"/>
          <w:rtl w:val="true"/>
          <w:lang w:bidi="fa-IR"/>
        </w:rPr>
        <w:t>انه مأذون من قبل زید فقط فی التصرف فی ماله،لا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استعماله،و کذا اذا علم انه لزید مثلا لکن لا یعلم انه مأذون من قبله أو من قبل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الماءین المشتبهین اذا توضأ بأحدهما أو اغتسل و غسل بدنه من الآخر ثم توضأ به أو اغتسل صحّ وضوئه أو غسله علی</w:t>
      </w:r>
    </w:p>
    <w:p>
      <w:pPr>
        <w:pStyle w:val="Heading6"/>
        <w:numPr>
          <w:ilvl w:val="5"/>
          <w:numId w:val="1"/>
        </w:numPr>
        <w:rPr/>
      </w:pPr>
      <w:bookmarkStart w:id="1405" w:name="__RefHeading___Toc1803164_1468164448"/>
      <w:bookmarkStart w:id="1406" w:name="_Toc546"/>
      <w:bookmarkEnd w:id="1405"/>
      <w:r>
        <w:rPr>
          <w:rtl w:val="true"/>
        </w:rPr>
        <w:t>التردد فی متعلق الاذن</w:t>
      </w:r>
      <w:bookmarkEnd w:id="1406"/>
    </w:p>
    <w:p>
      <w:pPr>
        <w:pStyle w:val="BookText"/>
        <w:rPr/>
      </w:pPr>
      <w:r>
        <w:rPr>
          <w:rFonts w:ascii="IRNazanin" w:hAnsi="IRNazanin" w:eastAsia="IRNazanin"/>
          <w:color w:val="111111"/>
          <w:sz w:val="28"/>
          <w:sz w:val="28"/>
          <w:szCs w:val="28"/>
          <w:rtl w:val="true"/>
          <w:lang w:bidi="fa-IR"/>
        </w:rPr>
        <w:t>قد تقدم تقریب أصالة الحرمة فی الأموال فی أوائل الفصل،مضافا الی استصحاب حرمة التصرف المتیقنة فی السابق،و أما استصحاب عدم اذن المالک، فهو موقوف علی کون الحلیة فی التصرف موضوعها اذن المالک،أی أن عنوان المالک أخذ حیثیة تقییدیة لا تعلیلیة،بینما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بطیبة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علی القاعدة التی حررها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الموضوعات المرکبة،من کون الوصفین العارضین علی جوهر واحد مأخوذین علی نحو الترکیب لا التقیید لعدم کون احدهما وصف الآخر بطبعه بل کل منهما وصف للجوهر المعروض فاذا ارید اخذهما بنحو التقیید،لا بد من ملاحظة عنوان انتزاعی و نحوه و من مئونة لفظیة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یکون تقیید الاذن بالمالک للاشارة الی الذات الخارجیة و هی مرددة بین فردین مقطوع الارتفاع و مقطوع البقاء فیکون من استصحاب الفرد المردد،و منه یظهر صحة استصحاب عدم اذن زید فی الشق الثانی من المسألة حیث ان الاضافة الی الذات و العدم کان له حالة سابقة،و الاثر مترتب علی الفرد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bookmarkStart w:id="1407" w:name="pg13747_165605"/>
    </w:p>
    <w:p>
      <w:pPr>
        <w:pStyle w:val="BookText"/>
        <w:rPr/>
      </w:pPr>
      <w:bookmarkEnd w:id="1407"/>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الاحوط ترک هذا النحو مع وجدان ماء معلوم الطهارة،و مع الانحصار الاحوط ضم التیمم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ماءان توضأ بأحدهما أو اغتسل،و بعد الفراغ حصل له العلم بأن أحدهما کان نجسا،و لا یدری أنه هو الذی توضأ به أو غیره ففی صحة وضوئه أو غسله إشکال اذ جریان قاعدة الفراغ هنا محل 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الصورة الرابعة أو الخامسة،من الصور المتقدمة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بذلک یقطع بحصول الطهارة الحدثیة،سواء کان الطاهر هو الأول فواضح أو الثانی فالمفروض انه غسل اعضائه قبل التوضؤ أو الغسل مرة ثانیة، نعم یکون مبتلی بالنجاسة الخبثیة المستصحبة علی ما تقدم تفصیله بناء علی عدم جریان الاستصحاب فی مجهول التاریخ و هو الطهارة المعلومة بالاجمال، و إلا فیتعارضان و تجری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جریان استصحاب مجهول التاریخ،و من هنا قوّی الاکتفاء بهذه الصورة و ان احتاط استحبابا بترکها،و احتیاطه بضم التیمم فی صورة الانحصار لعله من جهة البناء علی ورود وجوب الطهارة الخبثیة علی وجوب الوضوء،فتکون الوظیفة منحصرة بالتیمم کما تقدم بیانه،و هذا من جهة احتمال جریان استصحاب النجاسة بلا معارض،أو أن احتیاطه للجمود علی ظاهر النص</w:t>
      </w:r>
      <w:r>
        <w:rPr>
          <w:rFonts w:eastAsia="IRNazanin" w:cs="IRNazanin"/>
          <w:color w:val="111111"/>
          <w:sz w:val="28"/>
          <w:szCs w:val="28"/>
          <w:rtl w:val="true"/>
          <w:lang w:bidi="fa-IR"/>
        </w:rPr>
        <w:t>.</w:t>
      </w:r>
    </w:p>
    <w:p>
      <w:pPr>
        <w:pStyle w:val="Heading6"/>
        <w:numPr>
          <w:ilvl w:val="5"/>
          <w:numId w:val="1"/>
        </w:numPr>
        <w:rPr/>
      </w:pPr>
      <w:bookmarkStart w:id="1408" w:name="__RefHeading___Toc1803166_1468164448"/>
      <w:bookmarkStart w:id="1409" w:name="_Toc547"/>
      <w:bookmarkEnd w:id="1408"/>
      <w:r>
        <w:rPr>
          <w:rtl w:val="true"/>
        </w:rPr>
        <w:t>تحقیق فی جریان قاعدة الفراغ مع الغفلة حین العمل</w:t>
      </w:r>
      <w:bookmarkEnd w:id="1409"/>
    </w:p>
    <w:p>
      <w:pPr>
        <w:pStyle w:val="Heading6"/>
        <w:numPr>
          <w:ilvl w:val="5"/>
          <w:numId w:val="1"/>
        </w:numPr>
        <w:rPr/>
      </w:pPr>
      <w:bookmarkStart w:id="1410" w:name="__RefHeading___Toc1803168_1468164448"/>
      <w:bookmarkStart w:id="1411" w:name="_Toc548"/>
      <w:bookmarkEnd w:id="1410"/>
      <w:r>
        <w:rPr>
          <w:rtl w:val="true"/>
        </w:rPr>
        <w:t>اشارة</w:t>
      </w:r>
      <w:bookmarkEnd w:id="1411"/>
    </w:p>
    <w:p>
      <w:pPr>
        <w:pStyle w:val="BookText"/>
        <w:rPr/>
      </w:pPr>
      <w:r>
        <w:rPr>
          <w:rFonts w:ascii="IRNazanin" w:hAnsi="IRNazanin" w:eastAsia="IRNazanin"/>
          <w:color w:val="111111"/>
          <w:sz w:val="28"/>
          <w:sz w:val="28"/>
          <w:szCs w:val="28"/>
          <w:rtl w:val="true"/>
          <w:lang w:bidi="fa-IR"/>
        </w:rPr>
        <w:t>ظاهر الفرض هو ما اذا توضأ أو اغتسل بأحدهما المعین ثم علم اجمالا بنجاسة أحدهما المردد،و استظهر أیضا ما اذا توضأ أو اغتسل بأحدهما غیر</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bookmarkStart w:id="1412" w:name="pg13747_165606"/>
    </w:p>
    <w:p>
      <w:pPr>
        <w:pStyle w:val="BookText"/>
        <w:rPr/>
      </w:pPr>
      <w:bookmarkEnd w:id="1412"/>
      <w:r>
        <w:rPr>
          <w:rFonts w:ascii="IRNazanin" w:hAnsi="IRNazanin" w:eastAsia="IRNazanin"/>
          <w:color w:val="111111"/>
          <w:sz w:val="28"/>
          <w:sz w:val="28"/>
          <w:szCs w:val="28"/>
          <w:rtl w:val="true"/>
          <w:lang w:bidi="fa-IR"/>
        </w:rPr>
        <w:t>المعین ثم علم اجمالا بالنجاسة المرددة،و یضاف صورة ثالثة لا یأباها المتن أیضا و هو ما اذا توضأ أو اغتسل بأحدهما غیر المعین ثم علم تفصیلا بالنجاسة،و تنقیح الحال فی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بالبحث فی جریان قاعدة الفراغ و التجاوز</w:t>
      </w:r>
      <w:r>
        <w:rPr>
          <w:rFonts w:eastAsia="IRNazanin" w:cs="IRNazanin"/>
          <w:color w:val="111111"/>
          <w:sz w:val="28"/>
          <w:szCs w:val="28"/>
          <w:rtl w:val="true"/>
          <w:lang w:bidi="fa-IR"/>
        </w:rPr>
        <w:t>.</w:t>
      </w:r>
    </w:p>
    <w:p>
      <w:pPr>
        <w:pStyle w:val="Heading6"/>
        <w:numPr>
          <w:ilvl w:val="5"/>
          <w:numId w:val="1"/>
        </w:numPr>
        <w:rPr/>
      </w:pPr>
      <w:bookmarkStart w:id="1413" w:name="__RefHeading___Toc1803170_1468164448"/>
      <w:bookmarkStart w:id="1414" w:name="_Toc549"/>
      <w:bookmarkEnd w:id="1413"/>
      <w:r>
        <w:rPr>
          <w:rtl w:val="true"/>
        </w:rPr>
        <w:t>منع جریان قاعدة الفراغ</w:t>
      </w:r>
      <w:bookmarkEnd w:id="1414"/>
    </w:p>
    <w:p>
      <w:pPr>
        <w:pStyle w:val="BookText"/>
        <w:rPr/>
      </w:pPr>
      <w:r>
        <w:rPr>
          <w:rFonts w:ascii="IRNazanin" w:hAnsi="IRNazanin" w:eastAsia="IRNazanin"/>
          <w:color w:val="111111"/>
          <w:sz w:val="28"/>
          <w:sz w:val="28"/>
          <w:szCs w:val="28"/>
          <w:rtl w:val="true"/>
          <w:lang w:bidi="fa-IR"/>
        </w:rPr>
        <w:t>فقد استشکل فی جریانها بعدة امور</w:t>
      </w:r>
      <w:r>
        <w:rPr>
          <w:rFonts w:eastAsia="IRNazanin" w:cs="IRNazanin"/>
          <w:color w:val="111111"/>
          <w:sz w:val="28"/>
          <w:szCs w:val="28"/>
          <w:rtl w:val="true"/>
          <w:lang w:bidi="fa-IR"/>
        </w:rPr>
        <w:t>:</w:t>
      </w:r>
    </w:p>
    <w:p>
      <w:pPr>
        <w:pStyle w:val="Heading6"/>
        <w:numPr>
          <w:ilvl w:val="5"/>
          <w:numId w:val="1"/>
        </w:numPr>
        <w:rPr/>
      </w:pPr>
      <w:bookmarkStart w:id="1415" w:name="__RefHeading___Toc1803172_1468164448"/>
      <w:bookmarkStart w:id="1416" w:name="_Toc550"/>
      <w:bookmarkEnd w:id="1415"/>
      <w:r>
        <w:rPr>
          <w:rtl w:val="true"/>
        </w:rPr>
        <w:t>الأمر الأول</w:t>
      </w:r>
      <w:bookmarkEnd w:id="1416"/>
    </w:p>
    <w:p>
      <w:pPr>
        <w:pStyle w:val="BookText"/>
        <w:rPr/>
      </w:pPr>
      <w:r>
        <w:rPr>
          <w:rFonts w:ascii="IRNazanin" w:hAnsi="IRNazanin" w:eastAsia="IRNazanin"/>
          <w:color w:val="111111"/>
          <w:sz w:val="28"/>
          <w:sz w:val="28"/>
          <w:szCs w:val="28"/>
          <w:rtl w:val="true"/>
          <w:lang w:bidi="fa-IR"/>
        </w:rPr>
        <w:t>ما فی المتن من ان القاعدة المزبورة لا تجری فی موارد العلم بالغفلة</w:t>
      </w:r>
    </w:p>
    <w:p>
      <w:pPr>
        <w:pStyle w:val="BookText"/>
        <w:rPr/>
      </w:pPr>
      <w:r>
        <w:rPr>
          <w:rFonts w:ascii="IRNazanin" w:hAnsi="IRNazanin" w:eastAsia="IRNazanin"/>
          <w:color w:val="111111"/>
          <w:sz w:val="28"/>
          <w:sz w:val="28"/>
          <w:szCs w:val="28"/>
          <w:rtl w:val="true"/>
          <w:lang w:bidi="fa-IR"/>
        </w:rPr>
        <w:t>و النسیان،</w:t>
      </w:r>
    </w:p>
    <w:p>
      <w:pPr>
        <w:pStyle w:val="BookText"/>
        <w:rPr/>
      </w:pPr>
      <w:r>
        <w:rPr>
          <w:rFonts w:ascii="IRNazanin" w:hAnsi="IRNazanin" w:eastAsia="IRNazanin"/>
          <w:color w:val="111111"/>
          <w:sz w:val="28"/>
          <w:sz w:val="28"/>
          <w:szCs w:val="28"/>
          <w:rtl w:val="true"/>
          <w:lang w:bidi="fa-IR"/>
        </w:rPr>
        <w:t>بل فی موارد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ذلک بصیغ مختلفة</w:t>
      </w:r>
      <w:r>
        <w:rPr>
          <w:rFonts w:eastAsia="IRNazanin" w:cs="IRNazanin"/>
          <w:color w:val="111111"/>
          <w:sz w:val="28"/>
          <w:szCs w:val="28"/>
          <w:rtl w:val="true"/>
          <w:lang w:bidi="fa-IR"/>
        </w:rPr>
        <w:t>:</w:t>
      </w:r>
    </w:p>
    <w:p>
      <w:pPr>
        <w:pStyle w:val="Heading6"/>
        <w:numPr>
          <w:ilvl w:val="5"/>
          <w:numId w:val="1"/>
        </w:numPr>
        <w:rPr/>
      </w:pPr>
      <w:bookmarkStart w:id="1417" w:name="__RefHeading___Toc1803174_1468164448"/>
      <w:bookmarkStart w:id="1418" w:name="_Toc551"/>
      <w:bookmarkEnd w:id="1417"/>
      <w:r>
        <w:rPr>
          <w:rtl w:val="true"/>
        </w:rPr>
        <w:t>الاولی</w:t>
      </w:r>
      <w:r>
        <w:rPr>
          <w:rtl w:val="true"/>
        </w:rPr>
        <w:t>:</w:t>
      </w:r>
      <w:r>
        <w:rPr>
          <w:rtl w:val="true"/>
        </w:rPr>
        <w:t>من کون القاعدة امضائیة لا تأسیسیة،</w:t>
      </w:r>
      <w:bookmarkEnd w:id="1418"/>
    </w:p>
    <w:p>
      <w:pPr>
        <w:pStyle w:val="BookText"/>
        <w:rPr/>
      </w:pPr>
      <w:r>
        <w:rPr>
          <w:rFonts w:ascii="IRNazanin" w:hAnsi="IRNazanin" w:eastAsia="IRNazanin"/>
          <w:color w:val="111111"/>
          <w:sz w:val="28"/>
          <w:sz w:val="28"/>
          <w:szCs w:val="28"/>
          <w:rtl w:val="true"/>
          <w:lang w:bidi="fa-IR"/>
        </w:rPr>
        <w:t>و هی فی البناء العقلائی بلحاظ أصالة عدم الغفلة و النسیان الجاریة فی حق من یشرع فی عمل ملتفت ارتکازا أو تفصیلا الی أجزائه و شرائطه،و یستتبع إرادته الابتدائیة الاجمالیة إرادات جزئیة متعلقة بآحاد الأجزاء و الشرائط،و حیث أن الغالب فی ظاهر هذا الحال کونه ذاکرا ملتفتا فیبنی علی الغالب من عدم صدور الغفلة و النسیان المنافی لتلک الإرادة و العزم</w:t>
      </w:r>
      <w:r>
        <w:rPr>
          <w:rFonts w:eastAsia="IRNazanin" w:cs="IRNazanin"/>
          <w:color w:val="111111"/>
          <w:sz w:val="28"/>
          <w:szCs w:val="28"/>
          <w:rtl w:val="true"/>
          <w:lang w:bidi="fa-IR"/>
        </w:rPr>
        <w:t>.</w:t>
      </w:r>
    </w:p>
    <w:p>
      <w:pPr>
        <w:pStyle w:val="Heading6"/>
        <w:numPr>
          <w:ilvl w:val="5"/>
          <w:numId w:val="1"/>
        </w:numPr>
        <w:rPr/>
      </w:pPr>
      <w:bookmarkStart w:id="1419" w:name="__RefHeading___Toc1803176_1468164448"/>
      <w:bookmarkStart w:id="1420" w:name="_Toc552"/>
      <w:bookmarkEnd w:id="1419"/>
      <w:r>
        <w:rPr>
          <w:rtl w:val="true"/>
        </w:rPr>
        <w:t>الثانیة</w:t>
      </w:r>
      <w:r>
        <w:rPr>
          <w:rtl w:val="true"/>
        </w:rPr>
        <w:t>:</w:t>
      </w:r>
      <w:r>
        <w:rPr>
          <w:rtl w:val="true"/>
        </w:rPr>
        <w:t>و من التعلیل الوارد فی موثق بکیر بن أعین</w:t>
      </w:r>
      <w:bookmarkEnd w:id="142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الرجل یشک بعد ما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،الظاهر منه أن مورد اعتبار القاعدة عند عدم العلم بالغفلة و عند ظن الالتفات و الا ذکریة</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و مثله صحیح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اذا شک الرجل بعد ما صلی فلم یدر أثلاثا صلی أم أربعا و کان یقینه حین انصرف انه کان قد أتم لم یعد الصلاة و کان حین انصرف أقرب الی الحق منه بعد ذلک</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،و الاقربیة الی الواقع انما تکون مع ظن الاذکریة و الالتفات لا مع العلم بالغفلة إذ مع الغفلة هو أبعد منه حین یشک فتقید الاطلاقات علی فرض عدم انصرافها عن موارد العلم بالغفلة بهاتین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معارضتهما بروایة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الخاتم اذا اغتسلت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من مکانه و قال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تدره فإن نسیت حتی تقوم فی الصلاة فلا آمرک أن تعید الصلاة</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جهة السؤال لیس الشک فی وصول الماء بل ظاهره أن التحویل حیث انه مطلوب فی الغسل و کذا الادارة فی الوضوء بقرینة المقابلة بین التحویل فی الأول و الادارة فی الثانی و إلا فتکفی الادارة فیهما أو التحویل کذلک فلا یبطل ترکهما الغسل و الوضوء اذ لا شرطیة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خبر علی بن جعفر فی الباب المزبور حیث فرض فیه الشک فی وصول الماء و من ذلک لا تجری القاعدة فی موارد الشک فی الاتیان الناشئ من الجهل بالحکم سابقا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المقام ما لو صلی الی جهة غیر معینة ثم شک انها قبلة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أیضا لا تجری القاعدة فی موارد الشک السابق علی العمل کأن</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bookmarkStart w:id="1421" w:name="pg13747_165608"/>
    </w:p>
    <w:p>
      <w:pPr>
        <w:pStyle w:val="BookText"/>
        <w:rPr/>
      </w:pPr>
      <w:bookmarkEnd w:id="1421"/>
      <w:r>
        <w:rPr>
          <w:rFonts w:ascii="IRNazanin" w:hAnsi="IRNazanin" w:eastAsia="IRNazanin"/>
          <w:color w:val="111111"/>
          <w:sz w:val="28"/>
          <w:sz w:val="28"/>
          <w:szCs w:val="28"/>
          <w:rtl w:val="true"/>
          <w:lang w:bidi="fa-IR"/>
        </w:rPr>
        <w:t>شک فی الحدث ثم غفل عنه أو نسیه و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التعلیل حکمة لا علة مدار الحکم،مدفوع بأن الحکمة تورد فی مقام التعلیل بالغایات،و هذا الوجه یعمّ الصورتین الباقیین</w:t>
      </w:r>
      <w:r>
        <w:rPr>
          <w:rFonts w:eastAsia="IRNazanin" w:cs="IRNazanin"/>
          <w:color w:val="111111"/>
          <w:sz w:val="28"/>
          <w:szCs w:val="28"/>
          <w:rtl w:val="true"/>
          <w:lang w:bidi="fa-IR"/>
        </w:rPr>
        <w:t>.</w:t>
      </w:r>
    </w:p>
    <w:p>
      <w:pPr>
        <w:pStyle w:val="Heading6"/>
        <w:numPr>
          <w:ilvl w:val="5"/>
          <w:numId w:val="1"/>
        </w:numPr>
        <w:rPr/>
      </w:pPr>
      <w:bookmarkStart w:id="1422" w:name="__RefHeading___Toc1803178_1468164448"/>
      <w:bookmarkStart w:id="1423" w:name="_Toc553"/>
      <w:bookmarkEnd w:id="1422"/>
      <w:r>
        <w:rPr>
          <w:rtl w:val="true"/>
        </w:rPr>
        <w:t>الامر الثانی</w:t>
      </w:r>
      <w:bookmarkEnd w:id="1423"/>
    </w:p>
    <w:p>
      <w:pPr>
        <w:pStyle w:val="BookText"/>
        <w:rPr/>
      </w:pPr>
      <w:r>
        <w:rPr>
          <w:rFonts w:ascii="IRNazanin" w:hAnsi="IRNazanin" w:eastAsia="IRNazanin"/>
          <w:color w:val="111111"/>
          <w:sz w:val="28"/>
          <w:sz w:val="28"/>
          <w:szCs w:val="28"/>
          <w:rtl w:val="true"/>
          <w:lang w:bidi="fa-IR"/>
        </w:rPr>
        <w:t>أن القاعدة لا تجری فی موارد الشک فی العمل المحفوظ صورته</w:t>
      </w:r>
    </w:p>
    <w:p>
      <w:pPr>
        <w:pStyle w:val="BookText"/>
        <w:rPr/>
      </w:pPr>
      <w:r>
        <w:rPr>
          <w:rFonts w:ascii="IRNazanin" w:hAnsi="IRNazanin" w:eastAsia="IRNazanin"/>
          <w:color w:val="111111"/>
          <w:sz w:val="28"/>
          <w:sz w:val="28"/>
          <w:szCs w:val="28"/>
          <w:rtl w:val="true"/>
          <w:lang w:bidi="fa-IR"/>
        </w:rPr>
        <w:t>مثل ما لو صلی الی جهة معینة ثم شک أنها قبلة أو لا،فانه لا تجری القاعدة لاحراز أن الجهة قبلة،لأن موردها الشک الناشئ من فعل المکلف نقیصة أو زیادة لا تطبیق الواقع علی ما فعله المکلف،اذ هو خارج عن قدرة و إرادة المکلف،و هذا الوجه یخص منع جریان القاعدة بالصورة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 الوجهین نظر یتضح بذکر نقاط</w:t>
      </w:r>
      <w:r>
        <w:rPr>
          <w:rFonts w:eastAsia="IRNazanin" w:cs="IRNazanin"/>
          <w:color w:val="111111"/>
          <w:sz w:val="28"/>
          <w:szCs w:val="28"/>
          <w:rtl w:val="true"/>
          <w:lang w:bidi="fa-IR"/>
        </w:rPr>
        <w:t>:</w:t>
      </w:r>
    </w:p>
    <w:p>
      <w:pPr>
        <w:pStyle w:val="Heading6"/>
        <w:numPr>
          <w:ilvl w:val="5"/>
          <w:numId w:val="1"/>
        </w:numPr>
        <w:rPr/>
      </w:pPr>
      <w:bookmarkStart w:id="1424" w:name="__RefHeading___Toc1803180_1468164448"/>
      <w:bookmarkStart w:id="1425" w:name="_Toc554"/>
      <w:bookmarkEnd w:id="1424"/>
      <w:r>
        <w:rPr>
          <w:rtl w:val="true"/>
        </w:rPr>
        <w:t>الاولی</w:t>
      </w:r>
      <w:r>
        <w:rPr>
          <w:rtl w:val="true"/>
        </w:rPr>
        <w:t>:</w:t>
      </w:r>
      <w:r>
        <w:rPr>
          <w:rtl w:val="true"/>
        </w:rPr>
        <w:t>حیث أن الامارات</w:t>
      </w:r>
      <w:r>
        <w:rPr>
          <w:rtl w:val="true"/>
        </w:rPr>
        <w:t>-</w:t>
      </w:r>
      <w:r>
        <w:rPr>
          <w:rtl w:val="true"/>
        </w:rPr>
        <w:t>لفظیة کانت أو فعلیة</w:t>
      </w:r>
      <w:r>
        <w:rPr>
          <w:rtl w:val="true"/>
        </w:rPr>
        <w:t>-</w:t>
      </w:r>
      <w:r>
        <w:rPr>
          <w:rtl w:val="true"/>
        </w:rPr>
        <w:t>لیست مولدة و مخترعة</w:t>
      </w:r>
      <w:bookmarkEnd w:id="1425"/>
    </w:p>
    <w:p>
      <w:pPr>
        <w:pStyle w:val="BookText"/>
        <w:rPr/>
      </w:pPr>
      <w:r>
        <w:rPr>
          <w:rFonts w:ascii="IRNazanin" w:hAnsi="IRNazanin" w:eastAsia="IRNazanin"/>
          <w:color w:val="111111"/>
          <w:sz w:val="28"/>
          <w:sz w:val="28"/>
          <w:szCs w:val="28"/>
          <w:rtl w:val="true"/>
          <w:lang w:bidi="fa-IR"/>
        </w:rPr>
        <w:t>موضوعا من الشارع بل هی موجودة فی البناءات العقلائیة،غایة الامر بعضها معتبر فی البناء العقلائی و بعضها غیر معتبر،فما یعتبره الشارع من المعتبر عندهم یکون امضائیا،و ما یعتبره مما لا یکون معتبرا عندهم یکون تأسیسیا،فالامضائیة و التأسیسیة فی الامارات انما هی فی المحمول،و أما الموضوع فدوما موجود من مناشئ الکشف التکوینی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فالحال فی قاعدة الفراغ کذلک،ای أن الروایات الواردة فیها ناظرة الی الامارة و البناء الموجود لدیهم فی مطلق الاعمال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البناء من العامل لفعل مرکب کرّات عدیدة یزاوله هو الالتفات تفصیلا فی</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الابتداء و قبل المرة الأولی من اتیان العمل،إلی اجزاء و شرائط العمل کی تبقی صورته فی خزانته و ارتکاز حافظته ثم بکثرة تکرار العمل تترسخ تلک الصورة العلمیة فی الارتکاز و یکون الغالب عند ابتداء الشروع فی العمل فی الدفعات اللاحقة هو من دون التفات تفصیلی فی أول العمل،بل توجه اجمالی و إرادة کلیة بنحو اللف تصدر منها ارادات جزئیة متعلقة بالاجزاء و الشرائط بنحو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فالغفلة عن التفصیل غالبة و لا ینافی ذلک تقوّم الارادات الجزئیة بالالتفات لمتعلقاتها لکون الإرادة سنخ ادراکی،إذ 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واقع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شئون و درجات النفس المبین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الغالب عند إرادة ایجاد العمل المرکب الموجود فی التصور و الارتکاز بصورة علمیة کلیة،عدم الالتفات تفصیلا الی التطبیق و الایجاد الخارجی و الجری و الاسترسال بمقتضی العادة الحاصلة من التکرار و الالتفات التفصیلی الی الاجزاء و الشرائط فی البدء،و هذا حتی فی ذی التوجه و حاضر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یتضح ان البناء العقلائی الممضی بإطلاقات أدلة القاعدة هو بلحاظ اقتضاء إرادة الصورة الارتکازیة و العادة ایجاد المصداق المطابق لها فی الخارج و هو یتلائم مع الغفلة و النسیان التفصیلیین بعد احتمال صدور العمل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أن المنشأ لیس الصدفة و الاتفاق بل العادة الجاریة المترسخة و المرتکزة لدی العامل،و لذا تری الفرد من البناء العقلائی فی تعلیله للصحة و عدم الخطأ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کذا من السنین امارس و أزاول هذا العمل سواء کان عبادیا أو معاملیا أو غیرهما،أو انی قد تعلمته و زاولته کذا من السنین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bookmarkStart w:id="1426" w:name="pg13747_165610"/>
    </w:p>
    <w:p>
      <w:pPr>
        <w:pStyle w:val="BookText"/>
        <w:rPr/>
      </w:pPr>
      <w:bookmarkEnd w:id="1426"/>
      <w:r>
        <w:rPr>
          <w:rFonts w:ascii="IRNazanin" w:hAnsi="IRNazanin" w:eastAsia="IRNazanin"/>
          <w:color w:val="111111"/>
          <w:sz w:val="28"/>
          <w:sz w:val="28"/>
          <w:szCs w:val="28"/>
          <w:rtl w:val="true"/>
          <w:lang w:bidi="fa-IR"/>
        </w:rPr>
        <w:t>یعلل إلا بذلک لا بوجود الذکر و الالتفات التفصیلی أو الاجمالی فی بدء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من الملاحظ أن الاسترسال فی العمل علی وفق الصورة الخزانیة و العادة المتجذرة هو أبعد عن الخطأ مما لو التفت بعمق تفصیلا اثناء العمل،کما هو مجرب فی قراءة سورة طویلة عن الحافظة،و کذا الصلاة و بقیة الاعمال المرکبة</w:t>
      </w:r>
      <w:r>
        <w:rPr>
          <w:rFonts w:eastAsia="IRNazanin" w:cs="IRNazanin"/>
          <w:color w:val="111111"/>
          <w:sz w:val="28"/>
          <w:szCs w:val="28"/>
          <w:rtl w:val="true"/>
          <w:lang w:bidi="fa-IR"/>
        </w:rPr>
        <w:t>.</w:t>
      </w:r>
    </w:p>
    <w:p>
      <w:pPr>
        <w:pStyle w:val="Heading6"/>
        <w:numPr>
          <w:ilvl w:val="5"/>
          <w:numId w:val="1"/>
        </w:numPr>
        <w:rPr/>
      </w:pPr>
      <w:bookmarkStart w:id="1427" w:name="__RefHeading___Toc1803182_1468164448"/>
      <w:bookmarkStart w:id="1428" w:name="_Toc555"/>
      <w:bookmarkEnd w:id="1427"/>
      <w:r>
        <w:rPr>
          <w:rtl w:val="true"/>
        </w:rPr>
        <w:t>الثانیة</w:t>
      </w:r>
      <w:r>
        <w:rPr>
          <w:rtl w:val="true"/>
        </w:rPr>
        <w:t>:</w:t>
      </w:r>
      <w:r>
        <w:rPr>
          <w:rtl w:val="true"/>
        </w:rPr>
        <w:t>و منه یظهر أن التعلیل فی الروایتین هو بلحاظ الاذکریة الخزانیة فی</w:t>
      </w:r>
      <w:bookmarkEnd w:id="1428"/>
    </w:p>
    <w:p>
      <w:pPr>
        <w:pStyle w:val="BookText"/>
        <w:rPr/>
      </w:pPr>
      <w:r>
        <w:rPr>
          <w:rFonts w:ascii="IRNazanin" w:hAnsi="IRNazanin" w:eastAsia="IRNazanin"/>
          <w:color w:val="111111"/>
          <w:sz w:val="28"/>
          <w:sz w:val="28"/>
          <w:szCs w:val="28"/>
          <w:rtl w:val="true"/>
          <w:lang w:bidi="fa-IR"/>
        </w:rPr>
        <w:t>الارتکاز،</w:t>
      </w:r>
    </w:p>
    <w:p>
      <w:pPr>
        <w:pStyle w:val="BookText"/>
        <w:rPr/>
      </w:pPr>
      <w:r>
        <w:rPr>
          <w:rFonts w:ascii="IRNazanin" w:hAnsi="IRNazanin" w:eastAsia="IRNazanin"/>
          <w:color w:val="111111"/>
          <w:sz w:val="28"/>
          <w:sz w:val="28"/>
          <w:szCs w:val="28"/>
          <w:rtl w:val="true"/>
          <w:lang w:bidi="fa-IR"/>
        </w:rPr>
        <w:t>و القرب الی الواقع حین الانصراف باعتبار یقینه الحاصل من اقتضاء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بذلک وجه الاطلاق فی أدلة القاعدة،مثل معتبرة محمد بن مسلم المرویة بعدة طرق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،و بطریق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 فامضه و لا إعادة علیک فیه</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،حیث أکدّت علی عدم الاعتناء فی عموم ما مضی من الاعمال و عدم العبرة بالصورة اللاحقة المتذکرة لها</w:t>
      </w:r>
      <w:r>
        <w:rPr>
          <w:rFonts w:eastAsia="IRNazanin" w:cs="IRNazanin"/>
          <w:color w:val="111111"/>
          <w:sz w:val="28"/>
          <w:szCs w:val="28"/>
          <w:rtl w:val="true"/>
          <w:lang w:bidi="fa-IR"/>
        </w:rPr>
        <w:t>.</w:t>
      </w:r>
    </w:p>
    <w:p>
      <w:pPr>
        <w:pStyle w:val="Heading6"/>
        <w:numPr>
          <w:ilvl w:val="5"/>
          <w:numId w:val="1"/>
        </w:numPr>
        <w:rPr/>
      </w:pPr>
      <w:bookmarkStart w:id="1429" w:name="__RefHeading___Toc1803184_1468164448"/>
      <w:bookmarkStart w:id="1430" w:name="_Toc556"/>
      <w:bookmarkEnd w:id="1429"/>
      <w:r>
        <w:rPr>
          <w:rtl w:val="true"/>
        </w:rPr>
        <w:t>الثالثة</w:t>
      </w:r>
      <w:r>
        <w:rPr>
          <w:rtl w:val="true"/>
        </w:rPr>
        <w:t>:</w:t>
      </w:r>
      <w:r>
        <w:rPr>
          <w:rtl w:val="true"/>
        </w:rPr>
        <w:t>مصحح الحسین بن أبی العلاء</w:t>
      </w:r>
      <w:bookmarkEnd w:id="1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یعد فی الأصول رواه ابن أبی عمیر و صفوان و روی عنه فضالة بن أیوب و العباس بن عامر و یحیی بن عمران الحلبی و عدة کثیرة أخری من الثقات الأجلاء،و کان أوجه اخوته الراوین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فدلالتها علی العموم تامة،و ذلک لظهورها فی کون التحویل و الادارة هو لایصال الماء تحت الخاتم الضیق،کما فی صحیح علی بن جعفر فی</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bookmarkStart w:id="1431" w:name="pg13747_165611"/>
    </w:p>
    <w:p>
      <w:pPr>
        <w:pStyle w:val="BookText"/>
        <w:rPr/>
      </w:pPr>
      <w:bookmarkEnd w:id="1431"/>
      <w:r>
        <w:rPr>
          <w:rFonts w:ascii="IRNazanin" w:hAnsi="IRNazanin" w:eastAsia="IRNazanin"/>
          <w:color w:val="111111"/>
          <w:sz w:val="28"/>
          <w:sz w:val="28"/>
          <w:szCs w:val="28"/>
          <w:rtl w:val="true"/>
          <w:lang w:bidi="fa-IR"/>
        </w:rPr>
        <w:t xml:space="preserve">الباب </w:t>
      </w:r>
      <w:r>
        <w:rPr>
          <w:rStyle w:val="FootnoteAnchor"/>
          <w:rtl w:val="true"/>
        </w:rPr>
        <w:footnoteReference w:id="1206"/>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تحرکه حتی یدخل الماء تحته أو تنزعه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صدره فی السوار و الدملج علی ذراع المرأة و ذیله عن الخاتم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المغایرة بین الغسل و الوضوء انما هی لاجل زیادة وصول الماء فی الغسل و لاجل تنقیة الید من القذارة فی مورد الغسل غالبا بخلاف الوضوء</w:t>
      </w:r>
      <w:r>
        <w:rPr>
          <w:rFonts w:eastAsia="IRNazanin" w:cs="IRNazanin"/>
          <w:color w:val="111111"/>
          <w:sz w:val="28"/>
          <w:szCs w:val="28"/>
          <w:rtl w:val="true"/>
          <w:lang w:bidi="fa-IR"/>
        </w:rPr>
        <w:t>.</w:t>
      </w:r>
    </w:p>
    <w:p>
      <w:pPr>
        <w:pStyle w:val="Heading6"/>
        <w:numPr>
          <w:ilvl w:val="5"/>
          <w:numId w:val="1"/>
        </w:numPr>
        <w:rPr/>
      </w:pPr>
      <w:bookmarkStart w:id="1432" w:name="__RefHeading___Toc1803186_1468164448"/>
      <w:bookmarkStart w:id="1433" w:name="_Toc557"/>
      <w:bookmarkEnd w:id="1432"/>
      <w:r>
        <w:rPr>
          <w:rtl w:val="true"/>
        </w:rPr>
        <w:t>الرابعة</w:t>
      </w:r>
      <w:r>
        <w:rPr>
          <w:rtl w:val="true"/>
        </w:rPr>
        <w:t>:</w:t>
      </w:r>
      <w:r>
        <w:rPr>
          <w:rtl w:val="true"/>
        </w:rPr>
        <w:t>ثم انه یلزم القائلین بعدم الجریان فی موارد العلم بالغفلة مع احتمال</w:t>
      </w:r>
      <w:bookmarkEnd w:id="1433"/>
    </w:p>
    <w:p>
      <w:pPr>
        <w:pStyle w:val="BookText"/>
        <w:rPr/>
      </w:pPr>
      <w:r>
        <w:rPr>
          <w:rFonts w:ascii="IRNazanin" w:hAnsi="IRNazanin" w:eastAsia="IRNazanin"/>
          <w:color w:val="111111"/>
          <w:sz w:val="28"/>
          <w:sz w:val="28"/>
          <w:szCs w:val="28"/>
          <w:rtl w:val="true"/>
          <w:lang w:bidi="fa-IR"/>
        </w:rPr>
        <w:t>الاتیان</w:t>
      </w:r>
    </w:p>
    <w:p>
      <w:pPr>
        <w:pStyle w:val="BookText"/>
        <w:rPr/>
      </w:pPr>
      <w:r>
        <w:rPr>
          <w:rFonts w:ascii="IRNazanin" w:hAnsi="IRNazanin" w:eastAsia="IRNazanin"/>
          <w:color w:val="111111"/>
          <w:sz w:val="28"/>
          <w:sz w:val="28"/>
          <w:szCs w:val="28"/>
          <w:rtl w:val="true"/>
          <w:lang w:bidi="fa-IR"/>
        </w:rPr>
        <w:t>عدم جریان القاعدة فی موارد العلم الاجمالی بالخلل بین طرفین أو أکثر أحدها رکن أو غیر رکن و عدم وصول النوبة الی التعارض لکون تلک الموارد یعلم فیها بالغفلة اجمالا فیکون من التمسک بعموم القاعدة فی اطراف العلم المزبور من التمسک بالعام فی الشبهة المصداقیة لا أن موضوع القاعدة فی اطراف العلم محفوظ و تصل النوبة الی التعارض للمخالفة العملیة،و انه فیما لا یکون تعارض للطولیة و غیرها تجری القاعدة فی بعض الاطراف لکون قید موضوعها عدم العلم بالغفلة</w:t>
      </w:r>
      <w:r>
        <w:rPr>
          <w:rFonts w:eastAsia="IRNazanin" w:cs="IRNazanin"/>
          <w:color w:val="111111"/>
          <w:sz w:val="28"/>
          <w:szCs w:val="28"/>
          <w:rtl w:val="true"/>
          <w:lang w:bidi="fa-IR"/>
        </w:rPr>
        <w:t>.</w:t>
      </w:r>
    </w:p>
    <w:p>
      <w:pPr>
        <w:pStyle w:val="Heading6"/>
        <w:numPr>
          <w:ilvl w:val="5"/>
          <w:numId w:val="1"/>
        </w:numPr>
        <w:rPr/>
      </w:pPr>
      <w:bookmarkStart w:id="1434" w:name="__RefHeading___Toc1803188_1468164448"/>
      <w:bookmarkStart w:id="1435" w:name="_Toc558"/>
      <w:bookmarkEnd w:id="1434"/>
      <w:r>
        <w:rPr>
          <w:rtl w:val="true"/>
        </w:rPr>
        <w:t>الخامسة</w:t>
      </w:r>
      <w:r>
        <w:rPr>
          <w:rtl w:val="true"/>
        </w:rPr>
        <w:t>:</w:t>
      </w:r>
      <w:r>
        <w:rPr>
          <w:rtl w:val="true"/>
        </w:rPr>
        <w:t>و یؤید العموم ما ذکره المحقق الهمدانی فی مصباحه</w:t>
      </w:r>
      <w:bookmarkEnd w:id="1435"/>
    </w:p>
    <w:p>
      <w:pPr>
        <w:pStyle w:val="BookText"/>
        <w:rPr/>
      </w:pPr>
      <w:r>
        <w:rPr>
          <w:rFonts w:ascii="IRNazanin" w:hAnsi="IRNazanin" w:eastAsia="IRNazanin"/>
          <w:color w:val="111111"/>
          <w:sz w:val="28"/>
          <w:sz w:val="28"/>
          <w:szCs w:val="28"/>
          <w:rtl w:val="true"/>
          <w:lang w:bidi="fa-IR"/>
        </w:rPr>
        <w:t>من عموم أصالة الصحة فی عمل الغیر الجاهل بالحکم حیث أن القاعدة فیما نحن فیه عبارة عن أصالة الصحة فی عمل الشخص نفسه و إن قیل بالتعدد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عمومها لموارد الشک الناشئ من الجهل بالحکم المتعارف بین العوام الراجع الی الجهل بقصد الوجه من الوجوب و الاستحباب و نحو ذلک، لا الی أصل ترکب العمل منه سیما اذا لم یکن قربیا،مع احتمال اتیانه،و کذا لموارد الشک السابق مع الاحتمال المزبور</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bookmarkStart w:id="1436" w:name="pg13747_165612"/>
    </w:p>
    <w:p>
      <w:pPr>
        <w:pStyle w:val="BookText"/>
        <w:rPr/>
      </w:pPr>
      <w:bookmarkEnd w:id="1436"/>
      <w:r>
        <w:rPr>
          <w:rFonts w:ascii="IRNazanin" w:hAnsi="IRNazanin" w:eastAsia="IRNazanin"/>
          <w:color w:val="111111"/>
          <w:sz w:val="28"/>
          <w:sz w:val="28"/>
          <w:szCs w:val="28"/>
          <w:rtl w:val="true"/>
          <w:lang w:bidi="fa-IR"/>
        </w:rPr>
        <w:t>و بهذه النقاط اتضح ضعف الاشکال الاول بوجهیه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ضعفه أیضا لعموم القاعدة بعد رجوع الشک الی انطباق المأمور به علی المأتی به،و اجراء القاعدة للانطباق لا الی احراز ان الجهة المعینة قبلة،اذ مؤدی القاعدة احراز ثبوت الشرط بما هو شرط لا وجوده المطلق،کما فی الشک فی اثناء العصر فی انه أتی بالظهر أو فی انه 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القبلة و ان لم تکن تحت قدرة المکلف إلا ان الاستقبال الذی هو الشرط تحت قدرته،و لذا ذکروا فی النقض علی الوجه المزبور ما لو صلی الی الاربع جهات ثم علم بنقصان رکن فی احدها المعین أو غیر المعین،و کالوضوء من الإناءین المشتبهین بإضافة أحدهما فیما لو علم بالخلل فی أحدهما</w:t>
      </w:r>
      <w:r>
        <w:rPr>
          <w:rFonts w:eastAsia="IRNazanin" w:cs="IRNazanin"/>
          <w:color w:val="111111"/>
          <w:sz w:val="28"/>
          <w:szCs w:val="28"/>
          <w:rtl w:val="true"/>
          <w:lang w:bidi="fa-IR"/>
        </w:rPr>
        <w:t>.</w:t>
      </w:r>
    </w:p>
    <w:p>
      <w:pPr>
        <w:pStyle w:val="Heading6"/>
        <w:numPr>
          <w:ilvl w:val="5"/>
          <w:numId w:val="1"/>
        </w:numPr>
        <w:rPr/>
      </w:pPr>
      <w:bookmarkStart w:id="1437" w:name="__RefHeading___Toc1803190_1468164448"/>
      <w:bookmarkStart w:id="1438" w:name="_Toc559"/>
      <w:bookmarkEnd w:id="1437"/>
      <w:r>
        <w:rPr>
          <w:rtl w:val="true"/>
        </w:rPr>
        <w:t>الامر الثالث تنجیز العلم الاجمالی بنجاسة أحد الماءین لبطلان الوضوء</w:t>
      </w:r>
      <w:bookmarkEnd w:id="1438"/>
    </w:p>
    <w:p>
      <w:pPr>
        <w:pStyle w:val="BookText"/>
        <w:rPr/>
      </w:pPr>
      <w:r>
        <w:rPr>
          <w:rFonts w:ascii="IRNazanin" w:hAnsi="IRNazanin" w:eastAsia="IRNazanin"/>
          <w:color w:val="111111"/>
          <w:sz w:val="28"/>
          <w:sz w:val="28"/>
          <w:szCs w:val="28"/>
          <w:rtl w:val="true"/>
          <w:lang w:bidi="fa-IR"/>
        </w:rPr>
        <w:t>و اضیف الی الامرین المتقدمین اشکالا ثالثا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تنجیز العلم الاجمالی بنجاسة أحد الماءین لبطلان الوضوء و للاجتناب عن ماء الطرف الآخر الموجب لتعارض القاعدة مع أصالة الطهارة فی الطرف الآخر،و أن بطلان الوضوء یتنجز بنفس العلم بالنجاسة المزبورة لأن الماء تمام الموضوع لا أنه من قبیل الملاقی للأطراف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ان لم یکن کالملاقی لاطراف العلم،إلا أن قاعدة الفراغ فی طول أصالة الطهارة الجاریة فی الماء المستعمل للوضوء و قاعدة الفراغ لیس مؤداها ثبوت ذات الشرط بوجوده المطلق کما عرفت فی القبلة فی الجهة المعینة،بل</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 أما اذا علم بنجاسة أحدهما المعین و طهارة الآخر فتوضأ،و بعد الفراغ شک فی أنه توضأ من الطاهر أو من النجس فالظاهر صحة وضوئه لقاعدة الفراغ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انه کان حین التوضی غافلا عن نجاسة أحدهما مؤداها ثبوت التقید للمرکب،و صحة و فساد الوضوء عنوانان عارضان للوضوء بالماء الطاهر أو النجس کعروض الصحة و الفساد للعقود و الایقاعات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الصحة و الفساد التأهلیة التعلیقیة هما بالماء الطاهر أو النجس لا الصحة و الفساد الفعلیان،فعلی هذا القاعدة جاریة فی المحمول و أصالة الطهارة جاریة فی الموضوع فبینهما الطولیة نظیر اصالة الحل لشرب الماء و أصالة الطهارة فی الماء،فأصالة الطهارة فی الطرفین تتعارض و ان تلف ماء الاناء المستعمل فی الوضوء،لما عرفت فی مسألة الملاقی السابقة أن المصحح لجریانها الاثر المترتب علی طهارته و ان تلف ذات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ذلک تصل النوبة الی أصالة الحل فی الطرفین،فان التزم بسقوط عموم أصالة الحل للتعارض الداخلی بین فردین منه و اجماله فتجری القاعدة حینئذ بلا معارض،و ان التزم بعدم الاجمال فأصالة الحل فی الطرف الآخر تتعارض کل من أصالة الحل فی الماء الباقی و القاعدة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لم یبق ماء فی الاناء المستعمل فأصالة الحل فی الطرف الاخر تعارض القاعدة فی الوضوء علی کل حال،بخلاف ما لو تلف ماء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الصورة الأولی،و کذا فی الصورة الثانیة و أما الثالثة فلا مانع من جریان کل من قاعدة الطهارة فی الماء الذی توضأ و قاعدة التجاوز فی الوضوء إلا أن الأولی فی الموضوع مقدمة علی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لکن تقدم دفعه،و حینئذ تکون هذه الصورة کالصورة الثالثة المتقدمة</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bookmarkStart w:id="1439" w:name="pg13747_165614"/>
    </w:p>
    <w:p>
      <w:pPr>
        <w:pStyle w:val="BookText"/>
        <w:rPr/>
      </w:pPr>
      <w:bookmarkEnd w:id="1439"/>
      <w:r>
        <w:rPr>
          <w:rFonts w:ascii="IRNazanin" w:hAnsi="IRNazanin" w:eastAsia="IRNazanin"/>
          <w:color w:val="111111"/>
          <w:sz w:val="28"/>
          <w:sz w:val="28"/>
          <w:szCs w:val="28"/>
          <w:rtl w:val="true"/>
          <w:lang w:bidi="fa-IR"/>
        </w:rPr>
        <w:t>یشکل جریانها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استعمل أحد المشتبهین بالغصبیة لا یحکم علیه بالضمان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بعد تبین ان المستعمل هو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کلا القولین بعد فرض التفاته قبل العمل و الشک فی عروض الغفلة</w:t>
      </w:r>
      <w:r>
        <w:rPr>
          <w:rFonts w:eastAsia="IRNazanin" w:cs="IRNazanin"/>
          <w:color w:val="111111"/>
          <w:sz w:val="28"/>
          <w:szCs w:val="28"/>
          <w:rtl w:val="true"/>
          <w:lang w:bidi="fa-IR"/>
        </w:rPr>
        <w:t>.</w:t>
      </w:r>
    </w:p>
    <w:p>
      <w:pPr>
        <w:pStyle w:val="Heading6"/>
        <w:numPr>
          <w:ilvl w:val="5"/>
          <w:numId w:val="1"/>
        </w:numPr>
        <w:rPr/>
      </w:pPr>
      <w:bookmarkStart w:id="1440" w:name="__RefHeading___Toc1803192_1468164448"/>
      <w:bookmarkStart w:id="1441" w:name="_Toc560"/>
      <w:bookmarkEnd w:id="1440"/>
      <w:r>
        <w:rPr>
          <w:rtl w:val="true"/>
        </w:rPr>
        <w:t>التصرف بالمشتبه بالغصبیة</w:t>
      </w:r>
      <w:bookmarkEnd w:id="1441"/>
    </w:p>
    <w:p>
      <w:pPr>
        <w:pStyle w:val="BookText"/>
        <w:rPr/>
      </w:pPr>
      <w:r>
        <w:rPr>
          <w:rFonts w:ascii="IRNazanin" w:hAnsi="IRNazanin" w:eastAsia="IRNazanin"/>
          <w:color w:val="111111"/>
          <w:sz w:val="28"/>
          <w:sz w:val="28"/>
          <w:szCs w:val="28"/>
          <w:rtl w:val="true"/>
          <w:lang w:bidi="fa-IR"/>
        </w:rPr>
        <w:t>قد تقدم فی أوائل الفصل فی مشکوک الاباحة أن مقتضی القاعدة عند اشتباه الاموال التی ذکروها فی الابواب الاخری هو القول بالقرعة أو التوزیع بمقتضی العدل و الانصاف أو الصلح،و مع تنقیح الحال فی الموضوع لا تصل النوبة الی الأصول الحکمیة مثبتة للتکلیف و الوضع کانت أو 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قصور أصالة الحل عن الشمول لمثل هذه الموارد مما کان الشک فی الحل مسببا عن الشک فی الملکیة و أن أصالة الحرمة فی الأموال یمکن تقریبها، فکذا الحال فی المقام فیما کان أحد الإناءین ملکا له سواء کان هو الغاصب للآخر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کان أحد المشتبهین للغیر الآذن له فی الاستعمال بنحو التخییر و وضعهما تحت تصرفه فهو کالفرض الأول فیما کان المستعمل مالکا غاصبا من ثبوت العهدة علیه و جریان مقتضی القاعدة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الاذن بنحو التعیین فتجری البراءة عن الضمان إذ الباقی یعلم بعدم جواز التصرف فیه سواء کان للآذن أو للمغصوب،هذا فیما لو أغمضنا النظر عن مقتضی القاعدة فی اشتباه الأموال و إلا فوظیفة المأذون علی مقتضاها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اغمض النظر عن کل ذلک فالأصول العملیة الجاریة تقتضی انحلال العلم</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الاجمالی فیما کان المستعمل غیر مالک لایّ منهما لجریان استصحاب حرمة التصرف فی الباقی،و استصحاب عدم الضمان فی التالف بعد تساقط استصحاب عدم الاذن فی کل منهما و إلا فهما یقتضیان الضمان فی التالف و حرمة التصرف فی الباقی،لکن الضمان لمالک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الحال فی ما کان المستعمل مالکا علی اختلاف الصور المتقدمة فی مشکوک الاباحة فلاحظ،سیّما علی تقریب أصالة الحرمة فی الأموال فی بعض الصور</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bookmarkStart w:id="1442" w:name="pg13747_165616"/>
    </w:p>
    <w:p>
      <w:pPr>
        <w:pStyle w:val="BookText"/>
        <w:rPr/>
      </w:pPr>
      <w:bookmarkEnd w:id="1442"/>
      <w:r>
        <w:rPr>
          <w:rFonts w:ascii="IRNazanin" w:hAnsi="IRNazanin" w:eastAsia="IRNazanin"/>
          <w:color w:val="111111"/>
          <w:sz w:val="28"/>
          <w:sz w:val="28"/>
          <w:szCs w:val="28"/>
          <w:rtl w:val="true"/>
          <w:lang w:bidi="fa-IR"/>
        </w:rPr>
        <w:t>فصل سؤر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العین کالکلب و الخنزیر و الکافر 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سؤر طاهر العین طاهر،</w:t>
      </w:r>
    </w:p>
    <w:p>
      <w:pPr>
        <w:pStyle w:val="Heading5"/>
        <w:numPr>
          <w:ilvl w:val="4"/>
          <w:numId w:val="1"/>
        </w:numPr>
        <w:rPr/>
      </w:pPr>
      <w:bookmarkStart w:id="1443" w:name="__RefHeading___Toc1803194_1468164448"/>
      <w:bookmarkStart w:id="1444" w:name="_Toc561"/>
      <w:bookmarkEnd w:id="1443"/>
      <w:r>
        <w:rPr>
          <w:rtl w:val="true"/>
        </w:rPr>
        <w:t>فصل</w:t>
      </w:r>
      <w:r>
        <w:rPr>
          <w:rtl w:val="true"/>
        </w:rPr>
        <w:t>:</w:t>
      </w:r>
      <w:r>
        <w:rPr>
          <w:rtl w:val="true"/>
        </w:rPr>
        <w:t>الأسآر</w:t>
      </w:r>
      <w:bookmarkEnd w:id="1444"/>
    </w:p>
    <w:p>
      <w:pPr>
        <w:pStyle w:val="Heading6"/>
        <w:numPr>
          <w:ilvl w:val="5"/>
          <w:numId w:val="1"/>
        </w:numPr>
        <w:rPr/>
      </w:pPr>
      <w:bookmarkStart w:id="1445" w:name="__RefHeading___Toc1803196_1468164448"/>
      <w:bookmarkStart w:id="1446" w:name="_Toc562"/>
      <w:bookmarkEnd w:id="1445"/>
      <w:r>
        <w:rPr>
          <w:rtl w:val="true"/>
        </w:rPr>
        <w:t>حقیقة السؤر</w:t>
      </w:r>
      <w:bookmarkEnd w:id="1446"/>
    </w:p>
    <w:p>
      <w:pPr>
        <w:pStyle w:val="BookText"/>
        <w:rPr/>
      </w:pPr>
      <w:r>
        <w:rPr>
          <w:rFonts w:ascii="IRNazanin" w:hAnsi="IRNazanin" w:eastAsia="IRNazanin"/>
          <w:color w:val="111111"/>
          <w:sz w:val="28"/>
          <w:sz w:val="28"/>
          <w:szCs w:val="28"/>
          <w:rtl w:val="true"/>
          <w:lang w:bidi="fa-IR"/>
        </w:rPr>
        <w:t>قد ورد بلفظه فی الروایات و بلفظ الفضل و بلفظ الموصول المتضمن فی صلته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التبعیضیة و هما معنی الأول فی اللغة و بقید الشراب فی الصحاح أو بقید الماء عن المغرب،و عن الازهری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سائر الشیء باقیه قلیلا کان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فی تعریفه ان السؤر ما باشره جسم حیوان و بمعناه روایة و لعله اصطلاح و علیه حملت الأسئار،کسؤر الیهودی و النصرانی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الموجود فی تعاریف الکثیر من الکلمات فی المقام،و لکنه اصطلاح و ان نشأ من بعض الاستعمالات الواردة فی الروایات،لکنه لا یحمل علیه اللفظ من دون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ذکر الفیومی أن السؤر من الفأرة و غیرها کالریق من الانسان و لعله لذلک یطلق علی ما شرب منه أو أکل منه حیث انه یتضمن بقیة من الحیوان من فمه،و هذه جهة اختصاص فی الموضوع یترتب علیه الحکم غیر مباشرة سائر الاعضاء،کما هو الحال فی کیفیة غسل الاناء من ولوغ الکلب لا مطلق مباشرة جسده</w:t>
      </w:r>
      <w:r>
        <w:rPr>
          <w:rFonts w:eastAsia="IRNazanin" w:cs="IRNazanin"/>
          <w:color w:val="111111"/>
          <w:sz w:val="28"/>
          <w:szCs w:val="28"/>
          <w:rtl w:val="true"/>
          <w:lang w:bidi="fa-IR"/>
        </w:rPr>
        <w:t>.</w:t>
      </w:r>
    </w:p>
    <w:p>
      <w:pPr>
        <w:pStyle w:val="Heading6"/>
        <w:numPr>
          <w:ilvl w:val="5"/>
          <w:numId w:val="1"/>
        </w:numPr>
        <w:rPr/>
      </w:pPr>
      <w:bookmarkStart w:id="1447" w:name="__RefHeading___Toc1803198_1468164448"/>
      <w:bookmarkStart w:id="1448" w:name="_Toc563"/>
      <w:bookmarkEnd w:id="1447"/>
      <w:r>
        <w:rPr>
          <w:rtl w:val="true"/>
        </w:rPr>
        <w:t>سؤر نجس العین</w:t>
      </w:r>
      <w:bookmarkEnd w:id="1448"/>
    </w:p>
    <w:p>
      <w:pPr>
        <w:pStyle w:val="BookText"/>
        <w:rPr/>
      </w:pPr>
      <w:r>
        <w:rPr>
          <w:rFonts w:ascii="IRNazanin" w:hAnsi="IRNazanin" w:eastAsia="IRNazanin"/>
          <w:color w:val="111111"/>
          <w:sz w:val="28"/>
          <w:sz w:val="28"/>
          <w:szCs w:val="28"/>
          <w:rtl w:val="true"/>
          <w:lang w:bidi="fa-IR"/>
        </w:rPr>
        <w:t>کما هو مقتضی القاعدة المتقدمة فی القلیل من انفعاله بملاقاة النجاسة</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و یدل علیه و علیها صحیح ابی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فضل الهرة و الشاة و البقرة و الابل و الحمار و الخیل و البغال و الوحش و السباع،فلم اترک شیئا إلا سألته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حتی انتهیت الی الکلب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لا تتوضأ بفضله و اصبب ذلک الماء،و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شریح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عذافر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 عن سؤر السنور و الشاة و البقرة و البعیر و الحمار و الفرس و البغل و السباع، یشرب منه أو یتوضأ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اشرب منه و توضأ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سبع؟قال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انه نجس،لا و اللّه انه نجس</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منهما استفید نجاسة القلیل الملاقی للنجس اذ صرح بالتعلیل بالصغری و کأن الکبری مقدرة مسلمة فی التخاطب مع الراوی،و ان کان سؤال الراوی عن خصوصیة السؤر بما هو بقیة من الحیوان فی الماء أو بقیة الماء الذی شرب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مقتضاهما حرمة و نجاسة سؤر نجس العین و حلیة و طهارة سؤر طاهر العین 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الکافر فالمشرک و الملحد و الناصبی و نحوه فکذلک کما یأتی فی النجاسات و أما الکتابی و المجبرة و المجسمة و غیرهم فعلی الخلاف فیهم،إلا أن النهی </w:t>
      </w:r>
      <w:r>
        <w:rPr>
          <w:rStyle w:val="FootnoteAnchor"/>
          <w:rtl w:val="true"/>
        </w:rPr>
        <w:footnoteReference w:id="1210"/>
      </w:r>
      <w:r>
        <w:rPr>
          <w:rFonts w:ascii="IRNazanin" w:hAnsi="IRNazanin" w:eastAsia="IRNazanin"/>
          <w:color w:val="111111"/>
          <w:sz w:val="28"/>
          <w:sz w:val="28"/>
          <w:szCs w:val="28"/>
          <w:rtl w:val="true"/>
          <w:lang w:bidi="fa-IR"/>
        </w:rPr>
        <w:t>وارد علی کل حال عن سؤر الأول فلا اقل من الکراهة،و ما ورد من التعلیل للنهی عن غسالة الحمام یستشعر منه ذلک و کذا فی ابن الزنا</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bookmarkStart w:id="1449" w:name="pg13747_165618"/>
    </w:p>
    <w:p>
      <w:pPr>
        <w:pStyle w:val="BookText"/>
        <w:rPr/>
      </w:pPr>
      <w:bookmarkEnd w:id="1449"/>
      <w:r>
        <w:rPr>
          <w:rFonts w:ascii="IRNazanin" w:hAnsi="IRNazanin" w:eastAsia="IRNazanin"/>
          <w:color w:val="111111"/>
          <w:sz w:val="28"/>
          <w:sz w:val="28"/>
          <w:szCs w:val="28"/>
          <w:rtl w:val="true"/>
          <w:lang w:bidi="fa-IR"/>
        </w:rPr>
        <w:t>و ان کان حرام اللحم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1450" w:name="__RefHeading___Toc1803200_1468164448"/>
      <w:bookmarkStart w:id="1451" w:name="_Toc564"/>
      <w:bookmarkEnd w:id="1450"/>
      <w:r>
        <w:rPr>
          <w:rtl w:val="true"/>
        </w:rPr>
        <w:t>سؤر حرام اللحم</w:t>
      </w:r>
      <w:bookmarkEnd w:id="1451"/>
    </w:p>
    <w:p>
      <w:pPr>
        <w:pStyle w:val="BookText"/>
        <w:rPr/>
      </w:pPr>
      <w:r>
        <w:rPr>
          <w:rFonts w:ascii="IRNazanin" w:hAnsi="IRNazanin" w:eastAsia="IRNazanin"/>
          <w:color w:val="111111"/>
          <w:sz w:val="28"/>
          <w:sz w:val="28"/>
          <w:szCs w:val="28"/>
          <w:rtl w:val="true"/>
          <w:lang w:bidi="fa-IR"/>
        </w:rPr>
        <w:t>و عن المبسوط و المهذب و السرائر المنع عن الحاضر منه غیر الآدمی و الطیور إلا ما لا یمکن التحرز عنه کالهرة و الفأرة،و قد یستدل لهم بموثق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یؤکل لحمه فلیتوضأ منه و لیشربه</w:t>
      </w:r>
      <w:r>
        <w:rPr>
          <w:rFonts w:eastAsia="IRNazanin" w:cs="IRNazanin"/>
          <w:color w:val="111111"/>
          <w:sz w:val="28"/>
          <w:szCs w:val="28"/>
          <w:rtl w:val="true"/>
          <w:lang w:bidi="fa-IR"/>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لاشتماله علی مفهوم الوصف أو الشرط التضمنی لمکان الفاء،و هو مع کون المفهوم أعم من الحرمة،غیر ثابت کما هو محرر فی محله و ان کانت القیود احترازیة،مع أن ذکرها فی مقام التعداد کما یظهر من ملاحظة الصدر و الذیل، و أما الفاء فهی لمطلق الترتیب و ان لم یکن فی جملة شرطیة،و مثله صحیح عبد اللّه بن سنان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ما تقدم من المعتبرتین الدالتین علی نفی البأس،و کذا ما رواه الحسین بن سعید عن ابن سنان عن ابن مسکان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الوضوء مما ولغ الکلب فیه و السنور أو شرب منه جمل أو دابة أو غیر ذلک أ یتوضأ منه؟أو یغتسل؟قال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نعم،الا أن تجد غیره فتنزه عنه</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،و لعل المراد بالکلب مطلق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خبر الوضاء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یکره سؤر کل شیء لا یؤکل لحمه</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،بناء علی إرادة الکراهة الاصطلاحیة و لو بقرینة ما تقدم و یدل علیها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هل یشرب سؤر شیء من الدواب و یتوضأ منه؟</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bookmarkStart w:id="1452" w:name="pg13747_165619"/>
    </w:p>
    <w:p>
      <w:pPr>
        <w:pStyle w:val="BookText"/>
        <w:rPr/>
      </w:pPr>
      <w:bookmarkEnd w:id="1452"/>
      <w:r>
        <w:rPr>
          <w:rFonts w:ascii="IRNazanin" w:hAnsi="IRNazanin" w:eastAsia="IRNazanin"/>
          <w:color w:val="111111"/>
          <w:sz w:val="28"/>
          <w:sz w:val="28"/>
          <w:szCs w:val="28"/>
          <w:rtl w:val="true"/>
          <w:lang w:bidi="fa-IR"/>
        </w:rPr>
        <w:t>أو کان من المسوخ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کان جلالا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المؤمن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الابل و البقر و الغنم فلا بأس</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،بعد إرادة الکراهة بقرینة ما تقدم فیعم غیر مأکول اللحم لفظا أو أولویة</w:t>
      </w:r>
      <w:r>
        <w:rPr>
          <w:rFonts w:eastAsia="IRNazanin" w:cs="IRNazanin"/>
          <w:color w:val="111111"/>
          <w:sz w:val="28"/>
          <w:szCs w:val="28"/>
          <w:rtl w:val="true"/>
          <w:lang w:bidi="fa-IR"/>
        </w:rPr>
        <w:t>.</w:t>
      </w:r>
    </w:p>
    <w:p>
      <w:pPr>
        <w:pStyle w:val="Heading6"/>
        <w:numPr>
          <w:ilvl w:val="5"/>
          <w:numId w:val="1"/>
        </w:numPr>
        <w:rPr/>
      </w:pPr>
      <w:bookmarkStart w:id="1453" w:name="__RefHeading___Toc1803202_1468164448"/>
      <w:bookmarkStart w:id="1454" w:name="_Toc565"/>
      <w:bookmarkEnd w:id="1453"/>
      <w:r>
        <w:rPr>
          <w:rtl w:val="true"/>
        </w:rPr>
        <w:t>سؤر المسوخ</w:t>
      </w:r>
      <w:bookmarkEnd w:id="1454"/>
    </w:p>
    <w:p>
      <w:pPr>
        <w:pStyle w:val="BookText"/>
        <w:rPr/>
      </w:pPr>
      <w:r>
        <w:rPr>
          <w:rFonts w:ascii="IRNazanin" w:hAnsi="IRNazanin" w:eastAsia="IRNazanin"/>
          <w:color w:val="111111"/>
          <w:sz w:val="28"/>
          <w:sz w:val="28"/>
          <w:szCs w:val="28"/>
          <w:rtl w:val="true"/>
          <w:lang w:bidi="fa-IR"/>
        </w:rPr>
        <w:t>و منشأ الخلاف هو فی نجاستها مع أن فی الروایات ما یدل علی نفی البأس عن سؤر الفأرة و الحیة و مطلق الطیر المشتمل علی المسوخ،و عدم جواز بیعها لو فرض لا دلالة فیه کما فی السباع</w:t>
      </w:r>
      <w:r>
        <w:rPr>
          <w:rFonts w:eastAsia="IRNazanin" w:cs="IRNazanin"/>
          <w:color w:val="111111"/>
          <w:sz w:val="28"/>
          <w:szCs w:val="28"/>
          <w:rtl w:val="true"/>
          <w:lang w:bidi="fa-IR"/>
        </w:rPr>
        <w:t>.</w:t>
      </w:r>
    </w:p>
    <w:p>
      <w:pPr>
        <w:pStyle w:val="Heading6"/>
        <w:numPr>
          <w:ilvl w:val="5"/>
          <w:numId w:val="1"/>
        </w:numPr>
        <w:rPr/>
      </w:pPr>
      <w:bookmarkStart w:id="1455" w:name="__RefHeading___Toc1803204_1468164448"/>
      <w:bookmarkStart w:id="1456" w:name="_Toc566"/>
      <w:bookmarkEnd w:id="1455"/>
      <w:r>
        <w:rPr>
          <w:rtl w:val="true"/>
        </w:rPr>
        <w:t>سؤر الجلاّل</w:t>
      </w:r>
      <w:bookmarkEnd w:id="1456"/>
    </w:p>
    <w:p>
      <w:pPr>
        <w:pStyle w:val="BookText"/>
        <w:rPr/>
      </w:pPr>
      <w:r>
        <w:rPr>
          <w:rFonts w:ascii="IRNazanin" w:hAnsi="IRNazanin" w:eastAsia="IRNazanin"/>
          <w:color w:val="111111"/>
          <w:sz w:val="28"/>
          <w:sz w:val="28"/>
          <w:szCs w:val="28"/>
          <w:rtl w:val="true"/>
          <w:lang w:bidi="fa-IR"/>
        </w:rPr>
        <w:t>و نسب المنع الی الشیخ و السید و ابن الجنید و لعله لاجل ذهابهم الی نجاسة عرقها و بتبع ذلک بقیة فضلاتها،و لذلک الزم القائلین بنجاسة عرقها بحرمة سؤرها،و مستندهم فی ذلک ما ورد بطریق معتبر من الأمر بغسل الثوب عن عرقها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سیأتی ان الأمر محتمل للحمل علی الارشاد الی المانعیة فی الصلاة لا النجاسة،هذا مع اطلاق ما ورد فی الحیوان و عمومه سواء العناوین الخاصة کالجمل و البقر و الغنم و نحوها أو العامة مثل ما فی 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شیء من الطیر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ادراجه فی ما لا یؤکل لحمه الذی تقدم کراهته</w:t>
      </w:r>
      <w:r>
        <w:rPr>
          <w:rFonts w:eastAsia="IRNazanin" w:cs="IRNazanin"/>
          <w:color w:val="111111"/>
          <w:sz w:val="28"/>
          <w:szCs w:val="28"/>
          <w:rtl w:val="true"/>
          <w:lang w:bidi="fa-IR"/>
        </w:rPr>
        <w:t>.</w:t>
      </w:r>
    </w:p>
    <w:p>
      <w:pPr>
        <w:pStyle w:val="Heading6"/>
        <w:numPr>
          <w:ilvl w:val="5"/>
          <w:numId w:val="1"/>
        </w:numPr>
        <w:rPr/>
      </w:pPr>
      <w:bookmarkStart w:id="1457" w:name="__RefHeading___Toc1803206_1468164448"/>
      <w:bookmarkStart w:id="1458" w:name="_Toc567"/>
      <w:bookmarkEnd w:id="1457"/>
      <w:r>
        <w:rPr>
          <w:rtl w:val="true"/>
        </w:rPr>
        <w:t>سؤر المؤمن</w:t>
      </w:r>
      <w:bookmarkEnd w:id="1458"/>
    </w:p>
    <w:p>
      <w:pPr>
        <w:pStyle w:val="BookText"/>
        <w:rPr/>
      </w:pPr>
      <w:r>
        <w:rPr>
          <w:rFonts w:ascii="IRNazanin" w:hAnsi="IRNazanin" w:eastAsia="IRNazanin"/>
          <w:color w:val="111111"/>
          <w:sz w:val="28"/>
          <w:sz w:val="28"/>
          <w:szCs w:val="28"/>
          <w:rtl w:val="true"/>
          <w:lang w:bidi="fa-IR"/>
        </w:rPr>
        <w:t xml:space="preserve">کما ورد انه شفاء من سبعین داء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bookmarkStart w:id="1459" w:name="pg13747_165620"/>
    </w:p>
    <w:p>
      <w:pPr>
        <w:pStyle w:val="BookText"/>
        <w:rPr/>
      </w:pPr>
      <w:bookmarkEnd w:id="1459"/>
      <w:r>
        <w:rPr>
          <w:rFonts w:ascii="IRNazanin" w:hAnsi="IRNazanin" w:eastAsia="IRNazanin"/>
          <w:color w:val="111111"/>
          <w:sz w:val="28"/>
          <w:sz w:val="28"/>
          <w:szCs w:val="28"/>
          <w:rtl w:val="true"/>
          <w:lang w:bidi="fa-IR"/>
        </w:rPr>
        <w:t>بل و الهرة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و کذا یکره سؤر مکروه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 کالخیل و البغال و الحمیر،و کذا سؤر الحائض المتهمة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 المتهم</w:t>
      </w:r>
      <w:r>
        <w:rPr>
          <w:rFonts w:eastAsia="IRNazanin" w:cs="IRNazanin"/>
          <w:color w:val="111111"/>
          <w:sz w:val="28"/>
          <w:szCs w:val="28"/>
          <w:rtl w:val="true"/>
          <w:lang w:bidi="fa-IR"/>
        </w:rPr>
        <w:t>.</w:t>
      </w:r>
    </w:p>
    <w:p>
      <w:pPr>
        <w:pStyle w:val="Heading6"/>
        <w:numPr>
          <w:ilvl w:val="5"/>
          <w:numId w:val="1"/>
        </w:numPr>
        <w:rPr/>
      </w:pPr>
      <w:bookmarkStart w:id="1460" w:name="__RefHeading___Toc1803208_1468164448"/>
      <w:bookmarkStart w:id="1461" w:name="_Toc568"/>
      <w:bookmarkEnd w:id="1460"/>
      <w:r>
        <w:rPr>
          <w:rtl w:val="true"/>
        </w:rPr>
        <w:t>سؤر الهرة</w:t>
      </w:r>
      <w:bookmarkEnd w:id="1461"/>
    </w:p>
    <w:p>
      <w:pPr>
        <w:pStyle w:val="BookText"/>
        <w:rPr/>
      </w:pPr>
      <w:r>
        <w:rPr>
          <w:rFonts w:ascii="IRNazanin" w:hAnsi="IRNazanin" w:eastAsia="IRNazanin"/>
          <w:color w:val="111111"/>
          <w:sz w:val="28"/>
          <w:sz w:val="28"/>
          <w:szCs w:val="28"/>
          <w:rtl w:val="true"/>
          <w:lang w:bidi="fa-IR"/>
        </w:rPr>
        <w:t>ففی صحیح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الهرة انها من أهل البیت و یتوضأ من سؤرها</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،و فی صحیح آخر ان الهر سبع و لا بأس بسؤره و انی لأستحیی من اللّه أن ادع طعاما لان الهر أکل منه،و فی ثالث انما هی من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تقدم مصحح ابن مسکان المتضمن للأمر بالتنزه مع وجدان ماء غیره، و کذا کراهیة سؤر ما لا یؤکل لحمه و السباع و قد یکون التعلیل بالسبع لأصل الجواز و بانها من أهل البیت لکثرة الابتلاء بها الرافع للحزازة و یؤیده ما روی فی أثر سؤره من زیادة الحافظة</w:t>
      </w:r>
      <w:r>
        <w:rPr>
          <w:rFonts w:eastAsia="IRNazanin" w:cs="IRNazanin"/>
          <w:color w:val="111111"/>
          <w:sz w:val="28"/>
          <w:szCs w:val="28"/>
          <w:rtl w:val="true"/>
          <w:lang w:bidi="fa-IR"/>
        </w:rPr>
        <w:t>.</w:t>
      </w:r>
    </w:p>
    <w:p>
      <w:pPr>
        <w:pStyle w:val="Heading6"/>
        <w:numPr>
          <w:ilvl w:val="5"/>
          <w:numId w:val="1"/>
        </w:numPr>
        <w:rPr/>
      </w:pPr>
      <w:bookmarkStart w:id="1462" w:name="__RefHeading___Toc1803210_1468164448"/>
      <w:bookmarkStart w:id="1463" w:name="_Toc569"/>
      <w:bookmarkEnd w:id="1462"/>
      <w:r>
        <w:rPr>
          <w:rtl w:val="true"/>
        </w:rPr>
        <w:t>سؤر مکروه اللحم</w:t>
      </w:r>
      <w:bookmarkEnd w:id="1463"/>
    </w:p>
    <w:p>
      <w:pPr>
        <w:pStyle w:val="BookText"/>
        <w:rPr/>
      </w:pPr>
      <w:r>
        <w:rPr>
          <w:rFonts w:ascii="IRNazanin" w:hAnsi="IRNazanin" w:eastAsia="IRNazanin"/>
          <w:color w:val="111111"/>
          <w:sz w:val="28"/>
          <w:sz w:val="28"/>
          <w:szCs w:val="28"/>
          <w:rtl w:val="true"/>
          <w:lang w:bidi="fa-IR"/>
        </w:rPr>
        <w:t>قد تقدم ما یدل علیه و علی تفاوت الکراهة بینه و بین ما لا یؤکل لحمه</w:t>
      </w:r>
      <w:r>
        <w:rPr>
          <w:rFonts w:eastAsia="IRNazanin" w:cs="IRNazanin"/>
          <w:color w:val="111111"/>
          <w:sz w:val="28"/>
          <w:szCs w:val="28"/>
          <w:rtl w:val="true"/>
          <w:lang w:bidi="fa-IR"/>
        </w:rPr>
        <w:t>.</w:t>
      </w:r>
    </w:p>
    <w:p>
      <w:pPr>
        <w:pStyle w:val="Heading6"/>
        <w:numPr>
          <w:ilvl w:val="5"/>
          <w:numId w:val="1"/>
        </w:numPr>
        <w:rPr/>
      </w:pPr>
      <w:bookmarkStart w:id="1464" w:name="__RefHeading___Toc1803212_1468164448"/>
      <w:bookmarkStart w:id="1465" w:name="_Toc570"/>
      <w:bookmarkEnd w:id="1464"/>
      <w:r>
        <w:rPr>
          <w:rtl w:val="true"/>
        </w:rPr>
        <w:t>سؤر الحائض المتهمة</w:t>
      </w:r>
      <w:bookmarkEnd w:id="1465"/>
    </w:p>
    <w:p>
      <w:pPr>
        <w:pStyle w:val="BookText"/>
        <w:rPr/>
      </w:pPr>
      <w:r>
        <w:rPr>
          <w:rFonts w:ascii="IRNazanin" w:hAnsi="IRNazanin" w:eastAsia="IRNazanin"/>
          <w:color w:val="111111"/>
          <w:sz w:val="28"/>
          <w:sz w:val="28"/>
          <w:szCs w:val="28"/>
          <w:rtl w:val="true"/>
          <w:lang w:bidi="fa-IR"/>
        </w:rPr>
        <w:t xml:space="preserve">فی مقابل من اطلق الکراهة ففی عدة من الصحاح و المعتبرات </w:t>
      </w:r>
      <w:r>
        <w:rPr>
          <w:rStyle w:val="FootnoteAnchor"/>
          <w:rtl w:val="true"/>
        </w:rPr>
        <w:footnoteReference w:id="1218"/>
      </w:r>
      <w:r>
        <w:rPr>
          <w:rFonts w:ascii="IRNazanin" w:hAnsi="IRNazanin" w:eastAsia="IRNazanin"/>
          <w:color w:val="111111"/>
          <w:sz w:val="28"/>
          <w:sz w:val="28"/>
          <w:szCs w:val="28"/>
          <w:rtl w:val="true"/>
          <w:lang w:bidi="fa-IR"/>
        </w:rPr>
        <w:t>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الحائض تشرب منه و لا 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الآخر عن الوضوء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مأمونة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تغسل 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ثالث عن التوضؤ من فضل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تعرف الوضوء،و لا تتوض من سؤر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رابع صحیح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سؤر</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الحائض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توضأ منه و توضأ من سؤر الجنب اذا کانت مأمونة ثم تغسل یدیها قبل أن تدخلهما الاناء</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کما فی الکافی و فی الاستبصار و التهذیب بدون حرف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نسخة الکافی یتحد مضمونها مع النمط الثالث من الروایات،حیث أن مفاده ثبوت درجة من الکراهة و ان کانت الحائض تعرف الوضوء و النظافة و الطهارة،و ان کان مفاد النمط الأول انتفاء البأس إذا کانت متحفظة،المحمول علی انتفاء شدة الکراهة و من ذلک یعلم صحة قید المتهمة حیث انه عنوان لغیر المتحفظة،ثم إن الحکم فی الروایات و ان ورد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التعلیل و ثبوت الحزازة فی طهوریة الماء من جهة،و رجحان شرب الطاهر الطهور من جهة اخری یستفاد التعمیم للشرب لا سیما و أن الکراهة علی درجات کما هو مفاد ثبوتها فی الروایات لأصل العنوان و للمقید بغیر التحفظ و للمتحفظة علی تفاوت فی الدرجة،و منه یتضح التعدی الی مطلق المتهم غیر المتحفظ معتضدا بوحدة القید مع سؤر الجنب</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bookmarkStart w:id="1466" w:name="pg13747_165622"/>
    </w:p>
    <w:p>
      <w:pPr>
        <w:pStyle w:val="Heading4"/>
        <w:numPr>
          <w:ilvl w:val="3"/>
          <w:numId w:val="1"/>
        </w:numPr>
        <w:rPr/>
      </w:pPr>
      <w:bookmarkStart w:id="1467" w:name="__RefHeading___Toc1803214_1468164448"/>
      <w:bookmarkStart w:id="1468" w:name="_Toc571"/>
      <w:bookmarkEnd w:id="1466"/>
      <w:bookmarkEnd w:id="1467"/>
      <w:r>
        <w:rPr>
          <w:rtl w:val="true"/>
        </w:rPr>
        <w:t>الباب الثانی</w:t>
      </w:r>
      <w:r>
        <w:rPr>
          <w:rtl w:val="true"/>
        </w:rPr>
        <w:t>:</w:t>
      </w:r>
      <w:r>
        <w:rPr>
          <w:rtl w:val="true"/>
        </w:rPr>
        <w:t>فی النجاسات</w:t>
      </w:r>
      <w:bookmarkEnd w:id="1468"/>
    </w:p>
    <w:p>
      <w:pPr>
        <w:pStyle w:val="Heading5"/>
        <w:numPr>
          <w:ilvl w:val="4"/>
          <w:numId w:val="1"/>
        </w:numPr>
        <w:rPr/>
      </w:pPr>
      <w:bookmarkStart w:id="1469" w:name="__RefHeading___Toc1803216_1468164448"/>
      <w:bookmarkStart w:id="1470" w:name="_Toc572"/>
      <w:bookmarkEnd w:id="1469"/>
      <w:r>
        <w:rPr>
          <w:rtl w:val="true"/>
        </w:rPr>
        <w:t>اشارة</w:t>
      </w:r>
      <w:bookmarkEnd w:id="1470"/>
    </w:p>
    <w:p>
      <w:pPr>
        <w:pStyle w:val="BookText"/>
        <w:rPr/>
      </w:pPr>
      <w:r>
        <w:rPr>
          <w:rFonts w:ascii="Amiri" w:hAnsi="Amiri" w:eastAsia="Amiri" w:cs="Amiri"/>
          <w:color w:val="111111"/>
          <w:sz w:val="28"/>
          <w:sz w:val="28"/>
          <w:szCs w:val="28"/>
          <w:rtl w:val="true"/>
          <w:lang w:bidi="ar-SA"/>
        </w:rPr>
        <w:t xml:space="preserve">وَ ثِیابَکَ فَطَهِّرْ وَ الرُّجْزَ فَاهْجُرْ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بیع الاعیان النجسة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التذکیة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و عدم المذکی</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bookmarkStart w:id="1471" w:name="pg13747_165624"/>
    </w:p>
    <w:p>
      <w:pPr>
        <w:pStyle w:val="BookText"/>
        <w:rPr/>
      </w:pPr>
      <w:bookmarkEnd w:id="1471"/>
      <w:r>
        <w:rPr>
          <w:rFonts w:ascii="IRNazanin" w:hAnsi="IRNazanin" w:eastAsia="IRNazanin"/>
          <w:color w:val="111111"/>
          <w:sz w:val="28"/>
          <w:sz w:val="28"/>
          <w:szCs w:val="28"/>
          <w:rtl w:val="true"/>
          <w:lang w:bidi="fa-IR"/>
        </w:rPr>
        <w:t>فصل النجاسات اثنتا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من الحیوان الذی لا یؤکل لحمه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 أو غیره،بریا أو بحریا صغیرا أو کبیرا،</w:t>
      </w:r>
    </w:p>
    <w:p>
      <w:pPr>
        <w:pStyle w:val="Heading5"/>
        <w:numPr>
          <w:ilvl w:val="4"/>
          <w:numId w:val="1"/>
        </w:numPr>
        <w:rPr/>
      </w:pPr>
      <w:bookmarkStart w:id="1472" w:name="__RefHeading___Toc1803218_1468164448"/>
      <w:bookmarkStart w:id="1473" w:name="_Toc573"/>
      <w:bookmarkEnd w:id="1472"/>
      <w:r>
        <w:rPr>
          <w:rtl w:val="true"/>
        </w:rPr>
        <w:t>فصل فی النجاسات</w:t>
      </w:r>
      <w:bookmarkEnd w:id="1473"/>
    </w:p>
    <w:p>
      <w:pPr>
        <w:pStyle w:val="Heading6"/>
        <w:numPr>
          <w:ilvl w:val="5"/>
          <w:numId w:val="1"/>
        </w:numPr>
        <w:rPr/>
      </w:pPr>
      <w:bookmarkStart w:id="1474" w:name="__RefHeading___Toc1803220_1468164448"/>
      <w:bookmarkStart w:id="1475" w:name="_Toc574"/>
      <w:bookmarkEnd w:id="1474"/>
      <w:r>
        <w:rPr>
          <w:rtl w:val="true"/>
        </w:rPr>
        <w:t>نجاسة البول و الغائط</w:t>
      </w:r>
      <w:bookmarkEnd w:id="1475"/>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اجماع علماء أهل الاسلام سواء کان ذلک من الانسان أو غیره اذا کان ذا نفس سائلة و فی قول الشافعی الا البول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أم أیمن شربته فلم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ما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العدید من الروایات الواردة فی انفعال الماء القلیل المتقدمة </w:t>
      </w:r>
      <w:r>
        <w:rPr>
          <w:rStyle w:val="FootnoteAnchor"/>
          <w:rtl w:val="true"/>
        </w:rPr>
        <w:footnoteReference w:id="1220"/>
      </w:r>
      <w:r>
        <w:rPr>
          <w:rFonts w:ascii="IRNazanin" w:hAnsi="IRNazanin" w:eastAsia="IRNazanin"/>
          <w:color w:val="111111"/>
          <w:sz w:val="28"/>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و الآمرة بغسل الفراش و الطنفسة منه </w:t>
      </w:r>
      <w:r>
        <w:rPr>
          <w:rStyle w:val="FootnoteAnchor"/>
          <w:rtl w:val="true"/>
        </w:rPr>
        <w:footnoteReference w:id="1221"/>
      </w:r>
      <w:r>
        <w:rPr>
          <w:rFonts w:ascii="IRNazanin" w:hAnsi="IRNazanin" w:eastAsia="IRNazanin"/>
          <w:color w:val="111111"/>
          <w:sz w:val="28"/>
          <w:sz w:val="28"/>
          <w:szCs w:val="28"/>
          <w:rtl w:val="true"/>
          <w:lang w:bidi="fa-IR"/>
        </w:rPr>
        <w:t>،و کذا الآمرة بغسل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المهم عموم ما یدل کما قیل فی مثل صحیح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البول یصیب الثوب؟فقال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،لکن الاعتماد علی ظهوره بمفرده فی العموم منظور فیه بعد انصرافه الی بول الانسان مما یصیب ثوبه فی الغالب وجودا و استعمالا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صحیح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أیضا قد یتأمل فیه من جهة احتماله الارشاد الی المانعیة للصلاة نظیر موثق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اصاب الثوب شیء من بول السنور فلا تصح الصلاة فیه حتی یغسله</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الاجابة عن ذلک بإطلاق الأمر بالغسل و بظهور مادة الغسل فی التطهیر من القذارة منقوض بورود ذلک فی عرق الجنب من الحرام و عرق الابل الجلالة و ان اسند الغسل فی احدهما الی ذات العرق،مع عدم التزام الکثیر بذلک فیهما،مع عدم دلالة الاطلاق لصورة الجفاف علی ذلک،لوجوده جافا و عدم زوال آثاره العینیة بالجفاف کما هو الحال فی لعاب ما لا یؤکل لحمه مع طهارته اذا اصاب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الصحیح تمامیة الدلالة و عدم تسلیم النقض من هذه الجهة کما یأتی فی</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محله إن شاء اللّه تعالی،بعد تعاضدها بما تقدم الصریح فی النجاسة غیر المخصوص ببول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فی ما تقدم فی انفعال القلیل غیر واحد مما هو تام فی الاطلاق فلاحظ مثل مصحح العلاء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الحیاض یبال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غلب لون الماء لون البول</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،بعد عدم انصرافه بعد فرض بول الدواب و غیرها فی المیاه فی الروایات،و بذلک یتم اطلاق صحیح ابن مسلم المتقدم بعد فرض وقوع الثوب علی بول الطیور و الخشاشیف و الدواب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فی صدد بیان کیفیة الغسل فارغا عن نجاسة البول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الاطلاق فی الموضوع لاستفادة عموم کیفیة الغسل لکل الابوال دال بالالتزام علی النجاسة و إلا لاشکل الحال فی التمسک بإطلاق کثیر من أدلة النجاسات المستفاد نجاستها من اطلاق الأمر بالغسل بکفایة المرة فی الغسل، و لأشکل لزوم المرتین فی غسل مطلق الابوال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الغائط فیدل علی العموم فیه مضافا الی دعاوی الاجماع علی عدم الفصل بینه و بین البول ما یستفاد من منطوق موثق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أکل لحمه فلا بأس بما یخرج منه</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،من وحدة حکم الخارج من الحیوان الشامل للبول و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تلک الوحدة ما ورد فی الطیر أیضا من تشریک الحکم بینهما</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بعنوانیهما مع أن الموجود الغالب فی الخارج هو المختلط منهما بصورة الذرق لاتحاد المخرج فی نوع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ینقض الوحدة ما ورد من التفرقة بین أبوال الدواب الثلاث و ارواثها </w:t>
      </w:r>
      <w:r>
        <w:rPr>
          <w:rStyle w:val="FootnoteAnchor"/>
          <w:rtl w:val="true"/>
        </w:rPr>
        <w:footnoteReference w:id="1228"/>
      </w:r>
      <w:r>
        <w:rPr>
          <w:rFonts w:ascii="IRNazanin" w:hAnsi="IRNazanin" w:eastAsia="IRNazanin"/>
          <w:color w:val="111111"/>
          <w:sz w:val="28"/>
          <w:sz w:val="28"/>
          <w:szCs w:val="28"/>
          <w:rtl w:val="true"/>
          <w:lang w:bidi="fa-IR"/>
        </w:rPr>
        <w:t xml:space="preserve">، لحمله علی ندبیة الاجتناب کما یأتی،معتضدا بارتکاز وحدة الحکم فیهما عند الاعتبار العقلائی و المتشرعی لأن الطرفین طریق النجاسة کما فی روایة العلل </w:t>
      </w:r>
      <w:r>
        <w:rPr>
          <w:rStyle w:val="FootnoteAnchor"/>
          <w:rtl w:val="true"/>
        </w:rPr>
        <w:footnoteReference w:id="1229"/>
      </w:r>
      <w:r>
        <w:rPr>
          <w:rFonts w:ascii="IRNazanin" w:hAnsi="IRNazanin" w:eastAsia="IRNazanin"/>
          <w:color w:val="111111"/>
          <w:sz w:val="28"/>
          <w:sz w:val="28"/>
          <w:szCs w:val="28"/>
          <w:rtl w:val="true"/>
          <w:lang w:bidi="fa-IR"/>
        </w:rPr>
        <w:t xml:space="preserve">و یظهر ذلک من تشریک السؤال عنهما فی بعض الروایات کروایة أبی الاغر، النحاس </w:t>
      </w:r>
      <w:r>
        <w:rPr>
          <w:rStyle w:val="FootnoteAnchor"/>
          <w:rtl w:val="true"/>
        </w:rPr>
        <w:footnoteReference w:id="1230"/>
      </w:r>
      <w:r>
        <w:rPr>
          <w:rFonts w:ascii="IRNazanin" w:hAnsi="IRNazanin" w:eastAsia="IRNazanin"/>
          <w:color w:val="111111"/>
          <w:sz w:val="28"/>
          <w:sz w:val="28"/>
          <w:szCs w:val="28"/>
          <w:rtl w:val="true"/>
          <w:lang w:bidi="fa-IR"/>
        </w:rPr>
        <w:t xml:space="preserve">،و أبی مریم </w:t>
      </w:r>
      <w:r>
        <w:rPr>
          <w:rStyle w:val="FootnoteAnchor"/>
          <w:rtl w:val="true"/>
        </w:rPr>
        <w:footnoteReference w:id="123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ما ورد فی نجاسة العذرة </w:t>
      </w:r>
      <w:r>
        <w:rPr>
          <w:rStyle w:val="FootnoteAnchor"/>
          <w:rtl w:val="true"/>
        </w:rPr>
        <w:footnoteReference w:id="1232"/>
      </w:r>
      <w:r>
        <w:rPr>
          <w:rFonts w:ascii="IRNazanin" w:hAnsi="IRNazanin" w:eastAsia="IRNazanin"/>
          <w:color w:val="111111"/>
          <w:sz w:val="28"/>
          <w:sz w:val="28"/>
          <w:szCs w:val="28"/>
          <w:rtl w:val="true"/>
          <w:lang w:bidi="fa-IR"/>
        </w:rPr>
        <w:t xml:space="preserve">،و هی و ان ذکر غیر واحد من ائمة اللغة باختصاصها بفضلة الآدمی إلا أن الاستعمال فی الأعم وارد فی الروایات کما فی روایات بیع العذرة </w:t>
      </w:r>
      <w:r>
        <w:rPr>
          <w:rStyle w:val="FootnoteAnchor"/>
          <w:rtl w:val="true"/>
        </w:rPr>
        <w:footnoteReference w:id="1233"/>
      </w:r>
      <w:r>
        <w:rPr>
          <w:rFonts w:ascii="IRNazanin" w:hAnsi="IRNazanin" w:eastAsia="IRNazanin"/>
          <w:color w:val="111111"/>
          <w:sz w:val="28"/>
          <w:sz w:val="28"/>
          <w:szCs w:val="28"/>
          <w:rtl w:val="true"/>
          <w:lang w:bidi="fa-IR"/>
        </w:rPr>
        <w:t>،و کما فی المقام کصحیحة عبد الرحمن بن أبی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 و فی ثوبه عذرة من انسان أو سنور أو کلب،أ یعید صلاته؟قال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لم یعلم فلا یعید</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فی جامع بین الثلاثة لا فی مطلق المدفوع الشامل</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bookmarkStart w:id="1476" w:name="pg13747_165628"/>
    </w:p>
    <w:p>
      <w:pPr>
        <w:pStyle w:val="BookText"/>
        <w:rPr/>
      </w:pPr>
      <w:bookmarkEnd w:id="1476"/>
      <w:r>
        <w:rPr>
          <w:rFonts w:ascii="IRNazanin" w:hAnsi="IRNazanin" w:eastAsia="IRNazanin"/>
          <w:color w:val="111111"/>
          <w:sz w:val="28"/>
          <w:sz w:val="28"/>
          <w:szCs w:val="28"/>
          <w:rtl w:val="true"/>
          <w:lang w:bidi="fa-IR"/>
        </w:rPr>
        <w:t>بشرط ان یکون له دم سائل حین الذبح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فی الطیور المحرمة للطیر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تکلّف ظاهر،و أیضا قد ورد فی خرء الفأر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7" w:name="__RefHeading___Toc1803222_1468164448"/>
      <w:bookmarkStart w:id="1478" w:name="_Toc575"/>
      <w:bookmarkEnd w:id="1477"/>
      <w:r>
        <w:rPr>
          <w:rtl w:val="true"/>
        </w:rPr>
        <w:t>بول ما لا نفس له و غائطه</w:t>
      </w:r>
      <w:bookmarkEnd w:id="1478"/>
    </w:p>
    <w:p>
      <w:pPr>
        <w:pStyle w:val="BookText"/>
        <w:rPr/>
      </w:pPr>
      <w:r>
        <w:rPr>
          <w:rFonts w:ascii="IRNazanin" w:hAnsi="IRNazanin" w:eastAsia="IRNazanin"/>
          <w:color w:val="111111"/>
          <w:sz w:val="28"/>
          <w:sz w:val="28"/>
          <w:szCs w:val="28"/>
          <w:rtl w:val="true"/>
          <w:lang w:bidi="fa-IR"/>
        </w:rPr>
        <w:t>کما قید بذلک الکثیر و تردد فی المعتبر فی ما لا نفس له إلا انه مال الی الطهارة معلّلا بان میتته و دمه و لعابه طاهر فصارت فضلاته کعصارة النبات و مثّل له بالذباب و الخنافس،و هو تارة ما له لحم،ککثیر من السمک المحرم و بعض الدواب البریة کالضب،و اخری لا لحم له کالمثال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لا لحم له فلا تشمله أدلة نجاسة الخرء بعد کونها لبیة،بل العمدة قصور أدلة البول عن الشمول،حیث أن عموم اغسل ثوبک عن أبوال ما لا یؤکل لحمه مورده ما له لحم لا بنحو السالبة بانتفاء الموضوع و أما اطلاق یصیب ثوبی البول فقد عرفت ابتناء الاطلاق بالاستیناس الحاصل من الاستعمال فی بقیة الروایات، نعم علی فرض ثبوت کون الخشاف مما لا نفس له یتم الاطلاق المزبور أیضا لخصوص ما له لحم مما لا نفس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له اللحم فما دل علی طهارة میتته و دمه </w:t>
      </w:r>
      <w:r>
        <w:rPr>
          <w:rStyle w:val="FootnoteAnchor"/>
          <w:rtl w:val="true"/>
        </w:rPr>
        <w:footnoteReference w:id="1237"/>
      </w:r>
      <w:r>
        <w:rPr>
          <w:rFonts w:ascii="IRNazanin" w:hAnsi="IRNazanin" w:eastAsia="IRNazanin"/>
          <w:color w:val="111111"/>
          <w:sz w:val="28"/>
          <w:sz w:val="28"/>
          <w:szCs w:val="28"/>
          <w:rtl w:val="true"/>
          <w:lang w:bidi="fa-IR"/>
        </w:rPr>
        <w:t>دال علی طهارتهما حیث انهما کالاجزاء و التوابع للأول و البول محصول من الثانی مثل موثق غیاث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الماء إلا ما کانت له نفس سائلة و نحوه موثق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الخنفساء و الذباب و الجراد و النملة و ما اشبه</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ذلک یموت فی البئر و الزیت و السمن و شبهه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 أی لیس له دم سائل و إلا فهی ذات دم رشحی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یتوهم اختصاص العموم بغیر ما له اللحم لخصوص مورد السؤال، و لذلک بنوا علی العموم فی میتة ما لیس له نفس بل فی مصحح ابن مسکان </w:t>
      </w:r>
      <w:r>
        <w:rPr>
          <w:rStyle w:val="FootnoteAnchor"/>
          <w:rtl w:val="true"/>
        </w:rPr>
        <w:footnoteReference w:id="1239"/>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لیس له دم بالعقارب مع انها لحمیة کالروبیان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فصیلته البحریة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معتبرة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یری باسا بدم ما لم یذک یکون فی الثوب،فیصلی فیه الرجل،یعنی دم السمک</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مع أن العادة لمن یتلوث ثوبه بدم السمک نتیجة عمله و مهنته هو تلوثه أیضا بفضلاته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الاشکال فی مفادها بأن الحکم لعنوان المیتة،لا سیّما مع نفوذ الماء لداخل المیتة فی العادة و لا یعدّان حینئذ من البواطن و اما المعارضة من وجه مع عموم نجاسة البول فمنفیة لإن النسبة هی الخصوص المطلق و ذلک لکونهما کالاجزاء أو اللوازم للمیتة لا الافراد فالدلالة علیه بالخصوص لا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عموم نجاسة مطلق البول،أما بالنسبة الی عموم ما لا یؤکل لحمه فظاهر ان لسانه کاستثناء من عموم نجاسة اجزاء المیتة و توابعها،فیقدم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اطلاق عنوان البول علی فضلته و إلا فلا یشمله عموم</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bookmarkStart w:id="1479" w:name="pg13747_165630"/>
    </w:p>
    <w:p>
      <w:pPr>
        <w:pStyle w:val="BookText"/>
        <w:rPr/>
      </w:pPr>
      <w:bookmarkEnd w:id="1479"/>
      <w:r>
        <w:rPr>
          <w:rFonts w:ascii="IRNazanin" w:hAnsi="IRNazanin" w:eastAsia="IRNazanin"/>
          <w:color w:val="111111"/>
          <w:sz w:val="28"/>
          <w:sz w:val="28"/>
          <w:szCs w:val="28"/>
          <w:rtl w:val="true"/>
          <w:lang w:bidi="fa-IR"/>
        </w:rPr>
        <w:t>الاقوی عدم 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الأحوط فیها أیضا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النجاسة من رأس،کما هو الحال جزما فی بعض الاسماک المحرمة فی المیاه المالحة حیث یخرج الماء الزائد من بدنها عبر الخیاشیم بصورة الماء کما قیل، و کما هو الحال فی بعض الحیوانات البریة کالحیة أو الضب حیث یخرج الماء الزائد عنهما بصورة بلورات جامدة</w:t>
      </w:r>
      <w:r>
        <w:rPr>
          <w:rFonts w:eastAsia="IRNazanin" w:cs="IRNazanin"/>
          <w:color w:val="111111"/>
          <w:sz w:val="28"/>
          <w:szCs w:val="28"/>
          <w:rtl w:val="true"/>
          <w:lang w:bidi="fa-IR"/>
        </w:rPr>
        <w:t>.</w:t>
      </w:r>
    </w:p>
    <w:p>
      <w:pPr>
        <w:pStyle w:val="Heading6"/>
        <w:numPr>
          <w:ilvl w:val="5"/>
          <w:numId w:val="1"/>
        </w:numPr>
        <w:rPr/>
      </w:pPr>
      <w:bookmarkStart w:id="1480" w:name="__RefHeading___Toc1803224_1468164448"/>
      <w:bookmarkStart w:id="1481" w:name="_Toc576"/>
      <w:bookmarkEnd w:id="1480"/>
      <w:r>
        <w:rPr>
          <w:rtl w:val="true"/>
        </w:rPr>
        <w:t>ذرق الطیور المحرمة و بولها</w:t>
      </w:r>
      <w:bookmarkEnd w:id="1481"/>
    </w:p>
    <w:p>
      <w:pPr>
        <w:pStyle w:val="Heading6"/>
        <w:numPr>
          <w:ilvl w:val="5"/>
          <w:numId w:val="1"/>
        </w:numPr>
        <w:rPr/>
      </w:pPr>
      <w:bookmarkStart w:id="1482" w:name="__RefHeading___Toc1803226_1468164448"/>
      <w:bookmarkStart w:id="1483" w:name="_Toc577"/>
      <w:bookmarkEnd w:id="1482"/>
      <w:r>
        <w:rPr>
          <w:rtl w:val="true"/>
        </w:rPr>
        <w:t>اشارة</w:t>
      </w:r>
      <w:bookmarkEnd w:id="1483"/>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رجیع الطیر للشیخ فی المبسوط قولان احدهما هو طاهر و به قال أبو حنیفة و لعل الشیخ استند الی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بصیر و ان کانت حسنة لکن العامل بها من الأصحاب قلیل و لان الوجه المقتضی لنجاسة خرء ما لا یؤکل لحمه من الحیوان مقتضی لنجاسة خرء ما لا یؤکل لحمه من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رویت روایة شاذة لا یعول علیها أن ذرق الطائر طاهر سواء کان مأکول اللحم أو غیر مأکوله و المعمول عند محققی أصحابنا و المحصلین منهم خلاف هذه الروایة لانه هو الذی یقتضیه أخبارهم المجمع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الصدوق فی الفقیه و المقنع ذهب الی العمل بها و هو الظاهر من الکلینی و اسنده فی الحدائق الی الجعفی و ابن أبی عقیل و مال الی العمل بها العلامة فی المنتهی و ان نفی العامل بها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علی النجاسة لعموم صحیح ابن سنان المعتضد بمنطوق و مفهوم العدید من الروایات النافیة للبأس عن فضلات ما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طرحوا موثقة بل صحیحة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یطیر فلا بأس ببوله و خرئه</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الشیخ محمد بن علی الجبعی نقلا عن جامع البزنطی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 کل شیء یطیر و بوله لا بأس به</w:t>
      </w:r>
      <w:r>
        <w:rPr>
          <w:rFonts w:eastAsia="IRNazanin" w:cs="IRNazanin"/>
          <w:color w:val="111111"/>
          <w:sz w:val="28"/>
          <w:szCs w:val="28"/>
          <w:rtl w:val="true"/>
          <w:lang w:bidi="fa-IR"/>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الاعراض أو الترجیح هو فی الدلالة لا فی السند،أو أن الترجیح السندی اجتهادی لا لخلل فی الصحیحة و ینبأ عن ذلک تخصیص ابن ادریس الاعراض بالمحققین المحصلین دون المحدثین کالکلینی و الصدوق و علله بمقتضی الاخبار المجمع علیها و کذلک المحقق فی عبارته المتقدمة،و تعبیر الصدوق فی مقنعه بروی بعد ذهابه الی نجاسة بول الخشاف </w:t>
      </w:r>
      <w:r>
        <w:rPr>
          <w:rStyle w:val="FootnoteAnchor"/>
          <w:rtl w:val="true"/>
        </w:rPr>
        <w:footnoteReference w:id="1243"/>
      </w:r>
      <w:r>
        <w:rPr>
          <w:rFonts w:ascii="IRNazanin" w:hAnsi="IRNazanin" w:eastAsia="IRNazanin"/>
          <w:color w:val="111111"/>
          <w:sz w:val="28"/>
          <w:sz w:val="28"/>
          <w:szCs w:val="28"/>
          <w:rtl w:val="true"/>
          <w:lang w:bidi="fa-IR"/>
        </w:rPr>
        <w:t>لیس رجوعا عن ما ذکره فی الفقیه،بل ان التعبیر یروی دیدنه فی المقنع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الشیخ فهو و ان ادعی فی الخلاف الاجماع علی النجاسة </w:t>
      </w:r>
      <w:r>
        <w:rPr>
          <w:rStyle w:val="FootnoteAnchor"/>
          <w:rtl w:val="true"/>
        </w:rPr>
        <w:footnoteReference w:id="1244"/>
      </w:r>
      <w:r>
        <w:rPr>
          <w:rFonts w:ascii="IRNazanin" w:hAnsi="IRNazanin" w:eastAsia="IRNazanin"/>
          <w:color w:val="111111"/>
          <w:sz w:val="28"/>
          <w:sz w:val="28"/>
          <w:szCs w:val="28"/>
          <w:rtl w:val="true"/>
          <w:lang w:bidi="fa-IR"/>
        </w:rPr>
        <w:t>إلا انه عطف علیه الاستدلال بالاخبار و جعل ضمن معقد الاجماع نجاسة ذرق الدجاج خاصة أیضا مع أن استظهار الاجماع انما هو من اطلاق فتاوی الکثیر نجاسة فضلات ما لا یؤکل لحمه من دون استثناء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النسبة بین صحیحة أبی بصیر و ابن سنان و ان کان العموم من وجه إلا أن تخصیص العموم بالطیر المأکول اللحم یلغی مدخلیة عنوان الطیر فی الطهارة</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بخلاف العکس،مع أن روایة أبی بصیر بالعموم اللفظی و روایة ابن سنان بالإطلاق،و ان کان معتضدا بقوة بالعدید من مفهوم روایات اخری کما تقدم،نعم هی مرویة بطریق آخر </w:t>
      </w:r>
      <w:r>
        <w:rPr>
          <w:rStyle w:val="FootnoteAnchor"/>
          <w:rtl w:val="true"/>
        </w:rPr>
        <w:footnoteReference w:id="1245"/>
      </w:r>
      <w:r>
        <w:rPr>
          <w:rFonts w:ascii="IRNazanin" w:hAnsi="IRNazanin" w:eastAsia="IRNazanin"/>
          <w:color w:val="111111"/>
          <w:sz w:val="28"/>
          <w:sz w:val="28"/>
          <w:szCs w:val="28"/>
          <w:rtl w:val="true"/>
          <w:lang w:bidi="fa-IR"/>
        </w:rPr>
        <w:t>بلفظ العموم إلا أن فی الطریق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لا یؤکل لحمه لیس موضوعا لنجاسة الفضلات لعدم مناسبة کون الحکم الوضعی بملاک الحکم التکلیفی بل للطیب و القذارة،فهو مشیر الی العناوین التفصیلیة و علی هذا فعنوان الطیر دخیل فی الطهارة و إن خصص بالمأکول اللحم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ذلک هو تعدد موضوع و ملاک الطهارة،فجعله للطیب و القذارة تهافت و ان جعل الملاک واحدا فهو لموضوع و جهة واحدة و هی الموجبة لحلیة الأکل بعینها و إن لم تکن الحلیة موضوعا للطهارة،فلا یکون لعنوان الطیر فی القسم المأکول دخل فی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خدش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طهارته فیها بموثقة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 الخطاف لا بأس به،هو مما یؤکل لحمه و لکن کره أکله لانه استجار بک و آوی الی منزلک،و کل طیر یستجیر بک فأجره</w:t>
      </w:r>
      <w:r>
        <w:rPr>
          <w:rFonts w:eastAsia="IRNazanin" w:cs="IRNazanin"/>
          <w:color w:val="111111"/>
          <w:sz w:val="28"/>
          <w:szCs w:val="28"/>
          <w:rtl w:val="true"/>
          <w:lang w:bidi="fa-IR"/>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انها تدل علی أن علة الطهارة فی الطیر هو حلیة أکله،و مع انتفاء الحلیة تنتفی،إلا أن الشیخ اخرجها فی التهذیب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منافاة فی اجتماع جهتین مستقلتین فی ایجاب الطهارة أحدهما بنحو المقتضی و الاخری بنحو المانع عن مقتضی الضد،أو أن السائل آنس بإحداهما فاجابه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بحکومة مفاد روایة الطهارة علی مفاد عموم قاعدة النجاسة،اذ هو کالاستثناء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نظر حیث ان مفاده لا نظر له بل هو بلسان التأسیس و ضرب القاعدة ابتداءً،بخلاف ما تقدم من ادلة طهارة میتة ما لا نفس سائلة له،حیث أن فی ارتکاز السائل نجاسة المیتة فوقع الجواب ناظرا الی ذلک،متضمنا نجاسة ما له نفس سائلة نافیا عن ما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استحکم التعارض فتصل النوبة الی العموم الفوقانی لنجاسة البول، و قد عرفت تمامیته و لا تنقلب النسبة فیه مع مورد التعارض بتخصیص طهارة ما یؤکل لحمه،لأن ذلک الخاص فی رتبة واحدة ینسب مع الخاصین المتعارضین الی العام الفوقانی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اشار إلیه الشیخ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یتوهم ان مثل هذا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ذهاب المشهور للنجاسة لاستحکام التعارض عندهم مع قوة قاعدة نجاسة ما لا یؤکل لحمه مع وجود العام الفوقانی علی تقدیر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قد استدل صاحب المدارک بصحیحة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سأل عن الرجل یری فی ثوبه خرء الطیر أو غیره هل یحکّه و هو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انها بإطلاقها دالة علی محل البحث،و اشکل علیه بانها مسوقة الی عدم</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bookmarkStart w:id="1484" w:name="pg13747_165634"/>
    </w:p>
    <w:p>
      <w:pPr>
        <w:pStyle w:val="BookText"/>
        <w:rPr/>
      </w:pPr>
      <w:bookmarkEnd w:id="1484"/>
      <w:r>
        <w:rPr>
          <w:rFonts w:ascii="IRNazanin" w:hAnsi="IRNazanin" w:eastAsia="IRNazanin"/>
          <w:color w:val="111111"/>
          <w:sz w:val="28"/>
          <w:sz w:val="28"/>
          <w:szCs w:val="28"/>
          <w:rtl w:val="true"/>
          <w:lang w:bidi="fa-IR"/>
        </w:rPr>
        <w:t>خصوصا الخفاش و خصوصا بوله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منافاة الحکّ من حیث انه فعل کثیر للصلاة فلا تعرض لها الی التعمیم فی طبیعة الطیر و حکم طهارته،و إلا فهو ما لا یؤکل لحمه و لا تصح الصلاة به،مع عدم نصوصیة الروایة علی الطهارة لاحتمال کونه یابسا لم تسر نجاسته الی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النجاسة بلزوم غسل الاثواب من فضلات ما لا یؤکل لحمه و لو کان طیرا دون صرف الازالة و هو قاض بذلک و الا لاکتفی بمطلق الازالة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 هو لإزالته و عدم بقائه و أما ما مضی من الصلاة فحیث انه لم یلتفت إلیه کما یفیده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فصحیحة،کما ان الحکّ ظاهر فی التصاق الخرء رطبا بالثوب ثم یبسه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بغسل الفضلات مما لا یؤکل فلیس إلا العموم فی البول مما لا یؤکل و قد تقدم وجه تخصیصه،و إلا فألبان ما لا یؤکل لحمه یکفی ازالته ان تیسر بدون الغسل،و ان بقی أثرها فتغسل لا للنجاسة بل لتمام الازالة،نعم التشکیک فی الاطلاق فی محله</w:t>
      </w:r>
      <w:r>
        <w:rPr>
          <w:rFonts w:eastAsia="IRNazanin" w:cs="IRNazanin"/>
          <w:color w:val="111111"/>
          <w:sz w:val="28"/>
          <w:szCs w:val="28"/>
          <w:rtl w:val="true"/>
          <w:lang w:bidi="fa-IR"/>
        </w:rPr>
        <w:t>.</w:t>
      </w:r>
    </w:p>
    <w:p>
      <w:pPr>
        <w:pStyle w:val="Heading6"/>
        <w:numPr>
          <w:ilvl w:val="5"/>
          <w:numId w:val="1"/>
        </w:numPr>
        <w:rPr/>
      </w:pPr>
      <w:bookmarkStart w:id="1485" w:name="__RefHeading___Toc1803228_1468164448"/>
      <w:bookmarkStart w:id="1486" w:name="_Toc578"/>
      <w:bookmarkEnd w:id="1485"/>
      <w:r>
        <w:rPr>
          <w:rtl w:val="true"/>
        </w:rPr>
        <w:t>ذرق الخفاش و بوله</w:t>
      </w:r>
      <w:bookmarkEnd w:id="1486"/>
    </w:p>
    <w:p>
      <w:pPr>
        <w:pStyle w:val="Heading6"/>
        <w:numPr>
          <w:ilvl w:val="5"/>
          <w:numId w:val="1"/>
        </w:numPr>
        <w:rPr/>
      </w:pPr>
      <w:bookmarkStart w:id="1487" w:name="__RefHeading___Toc1803230_1468164448"/>
      <w:bookmarkStart w:id="1488" w:name="_Toc579"/>
      <w:bookmarkEnd w:id="1487"/>
      <w:r>
        <w:rPr>
          <w:rtl w:val="true"/>
        </w:rPr>
        <w:t>فی نجاسة ذرق الخفاش و بوله روایتان</w:t>
      </w:r>
      <w:bookmarkEnd w:id="1488"/>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نجاسة ذرق الخفاش و بوله روایتان اشهرهما روایة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العمل علی الأصل الذی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یقصد به عموم نجاسة فضلات 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ما عن المختلف من دعوی الاجماع علی تخصیص الخفاش من</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عموم الطیر فی روایة أبی بصیر،و الظاهر ان مراده أن مثل الصدوق فی المقنع و الشیخ فی احد اقواله حیث ذهبا الی عموم طهارة ذرق الطیر استثنوا الخفاش،لا أن هناک اجماعا علی عنوان الخفاش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داود الرقی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بول الخشاشیف یصیب ثوبی فأطلبه فلا أجده؟قال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w:t>
      </w:r>
      <w:r>
        <w:rPr>
          <w:rFonts w:eastAsia="IRNazanin" w:cs="IRNazanin"/>
          <w:color w:val="111111"/>
          <w:sz w:val="28"/>
          <w:szCs w:val="28"/>
          <w:rtl w:val="true"/>
          <w:lang w:bidi="fa-IR"/>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اخرجه الشیخ فی التهذیب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اخرجه ابن ادریس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یرویه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یزید الصیقل له کتب رواها عنه سعد و محمد بن علی بن محبوب و قد روی عنه عدة من الاجلاء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یوثق قلیل الروایة عدة الشیخ من أصحاب الرضا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الشیخ و الکشی و نقل النجاشی تضعیفه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الاخری فموثقة غیاث عن جعفر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بدم البراغیث و البق و بول الخشاشیف</w:t>
      </w:r>
      <w:r>
        <w:rPr>
          <w:rFonts w:eastAsia="IRNazanin" w:cs="IRNazanin"/>
          <w:color w:val="111111"/>
          <w:sz w:val="28"/>
          <w:szCs w:val="28"/>
          <w:rtl w:val="true"/>
          <w:lang w:bidi="fa-IR"/>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الجعفریات و نوادر الراوندی عن موسی بن جعفر عن جعفر بن محمد عن أبیه علیهما السلام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الصلاة فی الثوب الذی فیه أبوال الخفاش و دماء البراغیث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تحریر البحث فیه تارة علی مقتضی القاعدة و اخری علی مفاد الروایات</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bookmarkStart w:id="1489" w:name="pg13747_165636"/>
    </w:p>
    <w:p>
      <w:pPr>
        <w:pStyle w:val="BookText"/>
        <w:rPr/>
      </w:pPr>
      <w:bookmarkEnd w:id="1489"/>
      <w:r>
        <w:rPr>
          <w:rFonts w:ascii="IRNazanin" w:hAnsi="IRNazanin" w:eastAsia="IRNazanin"/>
          <w:color w:val="111111"/>
          <w:sz w:val="28"/>
          <w:sz w:val="28"/>
          <w:szCs w:val="28"/>
          <w:rtl w:val="true"/>
          <w:lang w:bidi="fa-IR"/>
        </w:rPr>
        <w:t xml:space="preserve">الخاصة،فعلی کون الخفاش من الطیور غیر المأکولة اللحم ذات النفس السائلة یدخل فی الخلاف السابق،لکن عدّة من الأعلام </w:t>
      </w:r>
      <w:r>
        <w:rPr>
          <w:rStyle w:val="FootnoteAnchor"/>
          <w:rtl w:val="true"/>
        </w:rPr>
        <w:footnoteReference w:id="1254"/>
      </w:r>
      <w:r>
        <w:rPr>
          <w:rFonts w:ascii="IRNazanin" w:hAnsi="IRNazanin" w:eastAsia="IRNazanin"/>
          <w:color w:val="111111"/>
          <w:sz w:val="28"/>
          <w:sz w:val="28"/>
          <w:szCs w:val="28"/>
          <w:rtl w:val="true"/>
          <w:lang w:bidi="fa-IR"/>
        </w:rPr>
        <w:t>اعتبروا الحال فیه بالتجربة و ذکروا انه مما لا نفس سائلة له و حینئذ فتکون فضلاته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هو الظاهر من موثقة غیاث حیث جعل فی سیاق دم البق و البراغیث و کذا الروایة الثالثة حیث نفت مانعیته للصلاة من حیث النجاسة و من حیث 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أیضا أنه مما لا لحم له فلا یندرج فیه و ان لم نقل بطهارة فضلات ما لا نفس له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0" w:name="__RefHeading___Toc1803232_1468164448"/>
      <w:bookmarkStart w:id="1491" w:name="_Toc580"/>
      <w:bookmarkEnd w:id="1490"/>
      <w:r>
        <w:rPr>
          <w:rtl w:val="true"/>
        </w:rPr>
        <w:t>حقیقة الخفاش</w:t>
      </w:r>
      <w:bookmarkEnd w:id="1491"/>
    </w:p>
    <w:p>
      <w:pPr>
        <w:pStyle w:val="BookText"/>
        <w:rPr/>
      </w:pPr>
      <w:r>
        <w:rPr>
          <w:rFonts w:ascii="IRNazanin" w:hAnsi="IRNazanin" w:eastAsia="IRNazanin"/>
          <w:color w:val="111111"/>
          <w:sz w:val="28"/>
          <w:sz w:val="28"/>
          <w:szCs w:val="28"/>
          <w:rtl w:val="true"/>
          <w:lang w:bidi="fa-IR"/>
        </w:rPr>
        <w:t>إلا أن المذکور علمیا قدیما و حدیثا هو خلاف ذلک ففی حیاة الحیوان للدمیری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ما فی کتاب الحیوان للجاحظ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الخفاش لیس هو من الطیر فی شیء فإنه ذو أذنین و أسنان و خصیتین و منقار و یحیض و یطهر،و یضحک کما یضحک الانسان،و یبول کما تبول ذوات الاربع،و یرضع ولده و لا ریش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اللحم أکله و ما لا یأکل اللحم قتله من أعجب الطیر خلقة اذ هو لحم و دم یطیر بغیر ریش</w:t>
      </w:r>
      <w:r>
        <w:rPr>
          <w:rFonts w:eastAsia="IRNazanin" w:cs="IRNazanin"/>
          <w:color w:val="111111"/>
          <w:sz w:val="28"/>
          <w:szCs w:val="28"/>
          <w:rtl w:val="true"/>
          <w:lang w:bidi="fa-IR"/>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حدیثا فهو یعدّ من الثدیات ذات النفس السائلة سیّما مع کونه ولودا یحیض،هذا مع أن دعوی صدق عنوان ما لا لحم له لا یثبت طهارة فضلاته مع</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التشکیک فی طهارة ما لا نفس له،إذ یندرج حینئذ تحت عموم نجاسة البول الذی قد عرفت 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سمعت دعوی انه لیس من الطیور و یخالف الطیور فی اکثر صفاتها و ان کان یطیر نظیر الفراش و البراغیث و البق و الذباب،و قد ذکر بعض ذوی الاختصاص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الثدیات من فصیلة الفئران و الحشریات،و لا یبعد انه لا یقال له عرفا من الطیور،و لعل فی الروایتین الاخیرتین إیماء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کان مما له نفس سائلة فهو مندرج فی ما لا یؤکل لحمه،و ان کان مما لا نفس له ففضلاته طاهرة،و لعله علی أقسام کما حکی،فلا ینافی الاعتبار المحکی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الشک فی کونه من الطیور أم لا فیتمسک بعموم نجاسة بول ما لا یؤکل لحمه بناء علی أصالة العدم الازلی فی المخصص،أو لکون الشبهة مفهومیة کما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الشک فی کونه مما له نفس أو لا،فحیث أن المخصص لعموم نجاسة ما لا یؤکل عدمی فلا ینقح الحال فیه بالاصل فتصل النوبة الی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الروایات الخاصة فما دل علی الطهارة مکافئ،ان لم یکن أقوی سندا لما دل علی النجاسة بدرجة الظهور مع ان الجمع الدلالی متیسر بالحمل علی الکراهة،لکن انما یتم الاخذ بها اذا بنی علی انه من الطیور أو مما لا نفس له و إلا</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bookmarkStart w:id="1492" w:name="pg13747_165638"/>
    </w:p>
    <w:p>
      <w:pPr>
        <w:pStyle w:val="BookText"/>
        <w:rPr/>
      </w:pPr>
      <w:bookmarkEnd w:id="1492"/>
      <w:r>
        <w:rPr>
          <w:rFonts w:ascii="IRNazanin" w:hAnsi="IRNazanin" w:eastAsia="IRNazanin"/>
          <w:color w:val="111111"/>
          <w:sz w:val="28"/>
          <w:sz w:val="28"/>
          <w:szCs w:val="28"/>
          <w:rtl w:val="true"/>
          <w:lang w:bidi="fa-IR"/>
        </w:rPr>
        <w:t>و لا فرق فی غیر المأکول بین أن یکون أصلیا کالسباع و نحوها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فالعمل بها مشکل</w:t>
      </w:r>
      <w:r>
        <w:rPr>
          <w:rFonts w:eastAsia="IRNazanin" w:cs="IRNazanin"/>
          <w:color w:val="111111"/>
          <w:sz w:val="28"/>
          <w:szCs w:val="28"/>
          <w:rtl w:val="true"/>
          <w:lang w:bidi="fa-IR"/>
        </w:rPr>
        <w:t>.</w:t>
      </w:r>
    </w:p>
    <w:p>
      <w:pPr>
        <w:pStyle w:val="Heading6"/>
        <w:numPr>
          <w:ilvl w:val="5"/>
          <w:numId w:val="1"/>
        </w:numPr>
        <w:rPr/>
      </w:pPr>
      <w:bookmarkStart w:id="1493" w:name="__RefHeading___Toc1803234_1468164448"/>
      <w:bookmarkStart w:id="1494" w:name="_Toc581"/>
      <w:bookmarkEnd w:id="1493"/>
      <w:r>
        <w:rPr>
          <w:rtl w:val="true"/>
        </w:rPr>
        <w:t>نجاسة بول غیر المأکول و غائطه مطلقا</w:t>
      </w:r>
      <w:bookmarkEnd w:id="1494"/>
    </w:p>
    <w:p>
      <w:pPr>
        <w:pStyle w:val="BookText"/>
        <w:rPr/>
      </w:pPr>
      <w:r>
        <w:rPr>
          <w:rFonts w:ascii="IRNazanin" w:hAnsi="IRNazanin" w:eastAsia="IRNazanin"/>
          <w:color w:val="111111"/>
          <w:sz w:val="28"/>
          <w:sz w:val="28"/>
          <w:szCs w:val="28"/>
          <w:rtl w:val="true"/>
          <w:lang w:bidi="fa-IR"/>
        </w:rPr>
        <w:t>کما فی المعتبر و المنتهی و غیرهما من غیر ذکر خلاف مع التمثیل بما فی المتن سواء کانت الحرمة أصلیة کالسباع أو طاریة کالموطوء و شارب لبن الخنزیرة أو عارضیة تزول کالجلال،بل قیل بالتعمیم الی الحرمة الطاریة للحیوان بدخوله فی الحرم المکی،و قیل بالتعمیم أیضا للحرمة الطاریة بسبب طرو الموتان،إلا أن فیه منع سیما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 الاختصاص بالقسم الأول مما لا یؤکل للانصراف و کونه مشیرا للعناوین الأولیة الذاتیة لعدم موضوعیة الحرمة لحکم النجاسة کما هو ظاهر،بل هما فی عرض واحد علی الذوات و الانواع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الثالث هو تعمیم ما لا یؤکل لقسم رابع من الحیوان و هو ما لا یؤکل فی العادة للنفرة و إعافة الناس له و مستنده ما سیأتی فی حکم فضلات ما یؤکل لحمه مع الخدش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ندلل به للقول الأول،و هذا العنوان ما لا یؤکل و مقابله ما یؤکل وقع موضوعا للحکم فی هذا الباب و للمانعیة فی لباس المصلی،و لحکم الناتج من اللبن أو البیض فی باب الاطعمة حیث یتبع اللحم فی الحکم،و لا یخفی قوة الأول فی الابواب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أن الالتزام بکونه مشیرا لا یعنی أخذ عناوین الانواع و الذوات دخیلة و موضوعا للحکم و إلا لتعدد موضوع الحکم و ملاکه مع أن ظاهر الادلة هو</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وحدة الموضوع و ملاکه،فهو مع الالتزام باشاریته انما یشیر الی موضوع وجهة واحدة فی جمیع الانواع و الذوات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فیتمسک حینئذ بعموم ما لا یؤکل لحمه سیما علی موضوعیة العنوان نفسه أو موضوعه العام لا العناوین التفصیلیة انواعا فیکون الحکم یدور مدار فعلیته لا مدار تلک العناوین،فیکون ظاهرا فی الحرمة الفعلیة للحم بما هو لحم فلا ینقض بالحرمة بالعناوین الاخری لا خصوص الحرمة الذاتیة الطبیعیة الأولیة،بخلاف ما لو کان العموم المزبور معرفا و مشیرا للعناوین و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بل یدل علی ذلک المقابلة فی عموم ما یؤکل لحمه الظاهر فی الحلیة الفعلیة بالمعنی المزبور بضمیمة ما ورد فی باب لباس المصلی من التعبیر ما یحلّ لحمه و ما لا یحلّ المراد منه بوضوح الفعلیة و إن علل هناک </w:t>
      </w:r>
      <w:r>
        <w:rPr>
          <w:rStyle w:val="FootnoteAnchor"/>
          <w:rtl w:val="true"/>
        </w:rPr>
        <w:footnoteReference w:id="1257"/>
      </w:r>
      <w:r>
        <w:rPr>
          <w:rFonts w:ascii="IRNazanin" w:hAnsi="IRNazanin" w:eastAsia="IRNazanin"/>
          <w:color w:val="111111"/>
          <w:sz w:val="28"/>
          <w:sz w:val="28"/>
          <w:szCs w:val="28"/>
          <w:rtl w:val="true"/>
          <w:lang w:bidi="fa-IR"/>
        </w:rPr>
        <w:t>بان أکثرها مسوخ الظاهر فی موضوعیة عناوین الانواع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التعلیل و التصریح بالأکثریة تناسب الحکمة غیر المطردة بلحاظ غالب موارد التحریم لا کل موارده ففی التعلیل المزبور نحو شهادة علی الحرمة الفعلیة</w:t>
      </w:r>
    </w:p>
    <w:p>
      <w:pPr>
        <w:pStyle w:val="BookText"/>
        <w:rPr/>
      </w:pPr>
      <w:r>
        <w:rPr>
          <w:rFonts w:ascii="IRNazanin" w:hAnsi="IRNazanin" w:eastAsia="IRNazanin"/>
          <w:color w:val="111111"/>
          <w:sz w:val="28"/>
          <w:sz w:val="28"/>
          <w:szCs w:val="28"/>
          <w:rtl w:val="true"/>
          <w:lang w:bidi="fa-IR"/>
        </w:rPr>
        <w:t xml:space="preserve">و فی روایات </w:t>
      </w:r>
      <w:r>
        <w:rPr>
          <w:rStyle w:val="FootnoteAnchor"/>
          <w:rtl w:val="true"/>
        </w:rPr>
        <w:footnoteReference w:id="1258"/>
      </w:r>
      <w:r>
        <w:rPr>
          <w:rFonts w:ascii="IRNazanin" w:hAnsi="IRNazanin" w:eastAsia="IRNazanin"/>
          <w:color w:val="111111"/>
          <w:sz w:val="28"/>
          <w:sz w:val="28"/>
          <w:szCs w:val="28"/>
          <w:rtl w:val="true"/>
          <w:lang w:bidi="fa-IR"/>
        </w:rPr>
        <w:t>تحریم الجلالة توصیفها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لحمها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w:t>
      </w:r>
      <w:r>
        <w:rPr>
          <w:rStyle w:val="FootnoteAnchor"/>
          <w:rtl w:val="true"/>
        </w:rPr>
        <w:footnoteReference w:id="1259"/>
      </w:r>
      <w:r>
        <w:rPr>
          <w:rFonts w:ascii="IRNazanin" w:hAnsi="IRNazanin" w:eastAsia="IRNazanin"/>
          <w:color w:val="111111"/>
          <w:sz w:val="28"/>
          <w:sz w:val="28"/>
          <w:szCs w:val="28"/>
          <w:rtl w:val="true"/>
          <w:lang w:bidi="fa-IR"/>
        </w:rPr>
        <w:t>حلیة البیض تابعة لکونه مما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عدم المعارضة بین العموم المزبور مع عموم ما دل علی طهارة</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أو عارضیا،کالجلال،و موطوء الانسان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 الذی شرب من لبن خنزیر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 الانعام حیث أن تکرّر تعلیل طهارة فضلات العدید من الحیوانات بانها مما یؤکل لحمه یوجب رفع الید عن ظهور العموم الثانی فی موضوعیة عنوان الانعام و الالتفات الی أن الموضوع للطهارة هو حلیة الأکل المرتفعة بالتحریم العارض، بل فی بعض الروایات </w:t>
      </w:r>
      <w:r>
        <w:rPr>
          <w:rStyle w:val="FootnoteAnchor"/>
          <w:rtl w:val="true"/>
        </w:rPr>
        <w:footnoteReference w:id="1260"/>
      </w:r>
      <w:r>
        <w:rPr>
          <w:rFonts w:ascii="IRNazanin" w:hAnsi="IRNazanin" w:eastAsia="IRNazanin"/>
          <w:color w:val="111111"/>
          <w:sz w:val="28"/>
          <w:sz w:val="28"/>
          <w:szCs w:val="28"/>
          <w:rtl w:val="true"/>
          <w:lang w:bidi="fa-IR"/>
        </w:rPr>
        <w:t>التعقیب بالعنوان العام بعد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لتحریم لحمهما کما هو منصوص </w:t>
      </w:r>
      <w:r>
        <w:rPr>
          <w:rStyle w:val="FootnoteAnchor"/>
          <w:rtl w:val="true"/>
        </w:rPr>
        <w:footnoteReference w:id="1261"/>
      </w:r>
      <w:r>
        <w:rPr>
          <w:rFonts w:ascii="IRNazanin" w:hAnsi="IRNazanin" w:eastAsia="IRNazanin"/>
          <w:color w:val="111111"/>
          <w:sz w:val="28"/>
          <w:sz w:val="28"/>
          <w:szCs w:val="28"/>
          <w:rtl w:val="true"/>
          <w:lang w:bidi="fa-IR"/>
        </w:rPr>
        <w:t>و مفتی به و استحباب الغسل من عرق الأول مع الأمر به معطوفا علی النهی عن لحمها غیر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التسلیم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لحمل النهی علی الکراهة نعم الثانی مقید بالبهیمة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التعبیر فی النصوص بالرضاع </w:t>
      </w:r>
      <w:r>
        <w:rPr>
          <w:rStyle w:val="FootnoteAnchor"/>
          <w:rtl w:val="true"/>
        </w:rPr>
        <w:footnoteReference w:id="1262"/>
      </w:r>
      <w:r>
        <w:rPr>
          <w:rFonts w:ascii="IRNazanin" w:hAnsi="IRNazanin" w:eastAsia="IRNazanin"/>
          <w:color w:val="111111"/>
          <w:sz w:val="28"/>
          <w:sz w:val="28"/>
          <w:szCs w:val="28"/>
          <w:rtl w:val="true"/>
          <w:lang w:bidi="fa-IR"/>
        </w:rPr>
        <w:t>،و لذا قید بعض المحشین به،إلا ان فی معتبرة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غذی بلبن خنزیرة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تفصیلها بین کونه استغنی عن اللبن أو لم یستغن،و أنه یعلف فی الأول للاستبراء و یلقی علی ضرع شاة فی الثانی فتکون ظاهرة فی موضوعیة التغذی لا الرضاع مع تأییدها بالحال فی الجلال لکنها دالة علی امکان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موضوعها مطلق قیدت بالخاص المشتمل علی اشتداد العظم،و به یرفع التنافی مع مطلق ما دل علی التحریم بالرضاع،و هل هو مخصوص بالغنم کما هو فی لفظ الروایة أو یعم بقیة الانعام کما هو فی العنوانین المتقدمین،ظاهر الکلمات الثانی و ظاهر المتن الأول،و التعمیم انسب بالمثالیة و باستواء الحال مع</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bookmarkStart w:id="1495" w:name="pg13747_165641"/>
    </w:p>
    <w:p>
      <w:pPr>
        <w:pStyle w:val="BookText"/>
        <w:rPr/>
      </w:pPr>
      <w:bookmarkEnd w:id="1495"/>
      <w:r>
        <w:rPr>
          <w:rFonts w:ascii="IRNazanin" w:hAnsi="IRNazanin" w:eastAsia="IRNazanin"/>
          <w:color w:val="111111"/>
          <w:sz w:val="28"/>
          <w:sz w:val="28"/>
          <w:szCs w:val="28"/>
          <w:rtl w:val="true"/>
          <w:lang w:bidi="fa-IR"/>
        </w:rPr>
        <w:t>و أما البول و الغائط من حلال اللحم فطاهر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الحمار و البغل و الخیل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الجلل</w:t>
      </w:r>
      <w:r>
        <w:rPr>
          <w:rFonts w:eastAsia="IRNazanin" w:cs="IRNazanin"/>
          <w:color w:val="111111"/>
          <w:sz w:val="28"/>
          <w:szCs w:val="28"/>
          <w:rtl w:val="true"/>
          <w:lang w:bidi="fa-IR"/>
        </w:rPr>
        <w:t>.</w:t>
      </w:r>
    </w:p>
    <w:p>
      <w:pPr>
        <w:pStyle w:val="Heading6"/>
        <w:numPr>
          <w:ilvl w:val="5"/>
          <w:numId w:val="1"/>
        </w:numPr>
        <w:rPr/>
      </w:pPr>
      <w:bookmarkStart w:id="1496" w:name="__RefHeading___Toc1803236_1468164448"/>
      <w:bookmarkStart w:id="1497" w:name="_Toc582"/>
      <w:bookmarkEnd w:id="1496"/>
      <w:r>
        <w:rPr>
          <w:rtl w:val="true"/>
        </w:rPr>
        <w:t>بول مأکول اللحم و غائطه</w:t>
      </w:r>
      <w:bookmarkEnd w:id="1497"/>
    </w:p>
    <w:p>
      <w:pPr>
        <w:pStyle w:val="Heading6"/>
        <w:numPr>
          <w:ilvl w:val="5"/>
          <w:numId w:val="1"/>
        </w:numPr>
        <w:rPr/>
      </w:pPr>
      <w:bookmarkStart w:id="1498" w:name="__RefHeading___Toc1803238_1468164448"/>
      <w:bookmarkStart w:id="1499" w:name="_Toc583"/>
      <w:bookmarkEnd w:id="1498"/>
      <w:r>
        <w:rPr>
          <w:rtl w:val="true"/>
        </w:rPr>
        <w:t>اشارة</w:t>
      </w:r>
      <w:bookmarkEnd w:id="1499"/>
    </w:p>
    <w:p>
      <w:pPr>
        <w:pStyle w:val="BookText"/>
        <w:rPr/>
      </w:pPr>
      <w:r>
        <w:rPr>
          <w:rFonts w:ascii="IRNazanin" w:hAnsi="IRNazanin" w:eastAsia="IRNazanin"/>
          <w:color w:val="111111"/>
          <w:sz w:val="28"/>
          <w:sz w:val="28"/>
          <w:szCs w:val="28"/>
          <w:rtl w:val="true"/>
          <w:lang w:bidi="fa-IR"/>
        </w:rPr>
        <w:t>للکلیة الواردة فی عدة من الروایات،کصحیحة زرارة انهما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تغسل ثوبک من بول شیء یؤکل لحمه</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،و موثق ابن بکیر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مما یؤکل لحمه فالصلاة فی وبره و بوله و شعره و روثه و ألبانه و کل شیء منه جائز،اذا علمت انه ذکی</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،حیث ان جواز الصلاة ناف للنجاسة 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یقال کما احتمله المجلسی فی البحار ان المراد من الکلیة المزبورة ما یعتاد أکله عرفا أو ما خلق لأجل الأکل و هو اضیق دائرة </w:t>
      </w:r>
      <w:r>
        <w:rPr>
          <w:rStyle w:val="FootnoteAnchor"/>
          <w:rtl w:val="true"/>
        </w:rPr>
        <w:footnoteReference w:id="1265"/>
      </w:r>
      <w:r>
        <w:rPr>
          <w:rFonts w:ascii="IRNazanin" w:hAnsi="IRNazanin" w:eastAsia="IRNazanin"/>
          <w:color w:val="111111"/>
          <w:sz w:val="28"/>
          <w:sz w:val="28"/>
          <w:szCs w:val="28"/>
          <w:rtl w:val="true"/>
          <w:lang w:bidi="fa-IR"/>
        </w:rPr>
        <w:t>،الا انه سیأتی ضعفه لا سیّما بلحاظ موثق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المفید و الشیخ فی بعض کتبه و الصدوق فی المقنع نجاسة ذرق الدجاج و لعله استنادا الی روایة فارس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رجل یسأله عن ذرق الدجاج،تجوز الصلاة فیه؟فکتب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،و الروایة فی غایة الضعف مع معارضتها لضعیفة وهب بن وهب النافیة للبأس عنه،فیبقی تحت الکلیة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 طهارته ابن الجنید و الشیخ و من المتأخرین المقدس الاردبیلی و صاحبی المعالم و المدارک و الحدائق،و مقتضی خلاف المفید</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bookmarkStart w:id="1500" w:name="pg13747_165642"/>
    </w:p>
    <w:p>
      <w:pPr>
        <w:pStyle w:val="BookText"/>
        <w:rPr/>
      </w:pPr>
      <w:bookmarkEnd w:id="1500"/>
      <w:r>
        <w:rPr>
          <w:rFonts w:ascii="IRNazanin" w:hAnsi="IRNazanin" w:eastAsia="IRNazanin"/>
          <w:color w:val="111111"/>
          <w:sz w:val="28"/>
          <w:sz w:val="28"/>
          <w:szCs w:val="28"/>
          <w:rtl w:val="true"/>
          <w:lang w:bidi="fa-IR"/>
        </w:rPr>
        <w:t>و الحلبی و ظاهر المحکی عن المقنع فی حلیة بعضها ذلک أیضا،الا انه لم یحک عنهم الخلاف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العامة فحیث ذهبوا الی حرمة لحومها فنجاسة فضلاتها محل اتفاق بینهم،نعم ذهب أبو حنیفة و الشافعی الی حلیة الخیل إلا انهما ذهبا الی نجاسة مطلق الابوال،کما أن ذهابهم الی حرمة لحومها للنبوی الناهی عن أکلها إلا انه مفسّر فی روایاتنا </w:t>
      </w:r>
      <w:r>
        <w:rPr>
          <w:rStyle w:val="FootnoteAnchor"/>
          <w:rtl w:val="true"/>
        </w:rPr>
        <w:footnoteReference w:id="1267"/>
      </w:r>
      <w:r>
        <w:rPr>
          <w:rFonts w:ascii="IRNazanin" w:hAnsi="IRNazanin" w:eastAsia="IRNazanin"/>
          <w:color w:val="111111"/>
          <w:sz w:val="28"/>
          <w:sz w:val="28"/>
          <w:szCs w:val="28"/>
          <w:rtl w:val="true"/>
          <w:lang w:bidi="fa-IR"/>
        </w:rPr>
        <w:t>بکونه نهیا وقتیا لانها کانت حمولة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فی روایات المقام شبیه بالاختلاف فی روایات حکم لحمها فی باب الاطعمة،و بنفس الدرجة من قوة التنافی فی الدلالة إلا انه فی المقامین توجد فی روایات الرخصة قرائن حاکمة دلالة مشترکة متشابهة</w:t>
      </w:r>
      <w:r>
        <w:rPr>
          <w:rFonts w:eastAsia="IRNazanin" w:cs="IRNazanin"/>
          <w:color w:val="111111"/>
          <w:sz w:val="28"/>
          <w:szCs w:val="28"/>
          <w:rtl w:val="true"/>
          <w:lang w:bidi="fa-IR"/>
        </w:rPr>
        <w:t>.</w:t>
      </w:r>
    </w:p>
    <w:p>
      <w:pPr>
        <w:pStyle w:val="Heading6"/>
        <w:numPr>
          <w:ilvl w:val="5"/>
          <w:numId w:val="1"/>
        </w:numPr>
        <w:rPr/>
      </w:pPr>
      <w:bookmarkStart w:id="1501" w:name="__RefHeading___Toc1803240_1468164448"/>
      <w:bookmarkStart w:id="1502" w:name="_Toc584"/>
      <w:bookmarkEnd w:id="1501"/>
      <w:r>
        <w:rPr>
          <w:rtl w:val="true"/>
        </w:rPr>
        <w:t>روایات النجاسة</w:t>
      </w:r>
      <w:bookmarkEnd w:id="1502"/>
    </w:p>
    <w:p>
      <w:pPr>
        <w:pStyle w:val="BookText"/>
        <w:rPr/>
      </w:pPr>
      <w:r>
        <w:rPr>
          <w:rFonts w:ascii="IRNazanin" w:hAnsi="IRNazanin" w:eastAsia="IRNazanin"/>
          <w:color w:val="111111"/>
          <w:sz w:val="28"/>
          <w:sz w:val="28"/>
          <w:szCs w:val="28"/>
          <w:rtl w:val="true"/>
          <w:lang w:bidi="fa-IR"/>
        </w:rPr>
        <w:t xml:space="preserve">أما التی مفادها النجاسة </w:t>
      </w:r>
      <w:r>
        <w:rPr>
          <w:rStyle w:val="FootnoteAnchor"/>
          <w:rtl w:val="true"/>
        </w:rPr>
        <w:footnoteReference w:id="1268"/>
      </w:r>
      <w:r>
        <w:rPr>
          <w:rFonts w:ascii="IRNazanin" w:hAnsi="IRNazanin" w:eastAsia="IRNazanin"/>
          <w:color w:val="111111"/>
          <w:sz w:val="28"/>
          <w:sz w:val="28"/>
          <w:szCs w:val="28"/>
          <w:rtl w:val="true"/>
          <w:lang w:bidi="fa-IR"/>
        </w:rPr>
        <w:t>فعدة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بروث الحمر، و اغسل أبوالها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أبوال الدواب و البغال و الحمیر؟فقال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اغسله،فإن لم تعلم مکانه فاغسل الثوب کله، فإن شککت فانضحه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 نحو تغلیظ یناسب النجاسة و أما النضح فلا ینافی بعد کونه فی مورد</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الشک و بعد وروده فی النجاسات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أبی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أبوالها فأغسل ان أصابک و أما أرواثها فهی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 الرحمن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بول الحمار و الفرس و البغل،فأما الشاة و کل ما یؤکل لحمه فلا بأس ببوله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نحو دلالة علی المعنی المراد مما یؤکل لحمه أنه المعتاد أکله کما استظهره صاحب الحدائق تبعا لما استظهره المجلسی فی روایة زرارة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عبد الاعلی بن أعین عن أبوالها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فأرواثها؟قال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قابلة للوجهین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الدابة تبول فیصیب بولها المسجد أو حائطه،أ یصلی فیه قبل أن یغسل؟قال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جف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المسجد إن حمل علی موضع السجود فیکون دالا علی الطهارة و ان حمل علی بیوت العبادة العامة فالتفرقة بین الجفاف و عدمه فی فوریة الغسل و التطهیر غیر واضحة بناء علی النجاسة بخلافه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الآخر عن الثوب یقع فی مربط الدابة علی بولها و روثها،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علق به شیء فلیغسله و ان کان جافا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بول السنور و الکلب و الحمار و الفرس؟قال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کأبوال الانسان</w:t>
      </w:r>
      <w:r>
        <w:rPr>
          <w:rFonts w:eastAsia="IRNazanin" w:cs="IRNazanin"/>
          <w:color w:val="111111"/>
          <w:sz w:val="28"/>
          <w:szCs w:val="28"/>
          <w:rtl w:val="true"/>
          <w:lang w:bidi="fa-IR"/>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bookmarkStart w:id="1503" w:name="pg13747_165644"/>
    </w:p>
    <w:p>
      <w:pPr>
        <w:pStyle w:val="BookText"/>
        <w:rPr/>
      </w:pPr>
      <w:bookmarkEnd w:id="1503"/>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فی المیاه </w:t>
      </w:r>
      <w:r>
        <w:rPr>
          <w:rStyle w:val="FootnoteAnchor"/>
          <w:rtl w:val="true"/>
        </w:rPr>
        <w:footnoteReference w:id="1271"/>
      </w:r>
      <w:r>
        <w:rPr>
          <w:rFonts w:ascii="IRNazanin" w:hAnsi="IRNazanin" w:eastAsia="IRNazanin"/>
          <w:color w:val="111111"/>
          <w:sz w:val="28"/>
          <w:sz w:val="28"/>
          <w:szCs w:val="28"/>
          <w:rtl w:val="true"/>
          <w:lang w:bidi="fa-IR"/>
        </w:rPr>
        <w:t>کموثق سماعة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کر من ماء مررت به و أنا فی سفر قد بال فیه حمار،أو بغل،أو انسان؟قال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توضأ منه،و لا تشرب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البول مستلزم لتغیر بعض الکر فینجس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أبی بصیر عن الماء النقیع تبول فیها الدواب؟فقال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تغیر الماء فلا تتوضأ منه و ان لم تغیره أبوالها فتوضأ منه،و کذلک الدم اذا سال فی الماء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مسلم عن الماء تبول فیه الدواب و تلغ فیه الکلاب و یغتسل فیه الجنب؟قال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الماء قدر کر لم ینجسه شیء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4" w:name="__RefHeading___Toc1803242_1468164448"/>
      <w:bookmarkStart w:id="1505" w:name="_Toc585"/>
      <w:bookmarkEnd w:id="1504"/>
      <w:r>
        <w:rPr>
          <w:rtl w:val="true"/>
        </w:rPr>
        <w:t>التحقیق فی مفاد الروایات</w:t>
      </w:r>
      <w:bookmarkEnd w:id="1505"/>
    </w:p>
    <w:p>
      <w:pPr>
        <w:pStyle w:val="BookText"/>
        <w:rPr/>
      </w:pPr>
      <w:r>
        <w:rPr>
          <w:rFonts w:ascii="IRNazanin" w:hAnsi="IRNazanin" w:eastAsia="IRNazanin"/>
          <w:color w:val="111111"/>
          <w:sz w:val="28"/>
          <w:sz w:val="28"/>
          <w:szCs w:val="28"/>
          <w:rtl w:val="true"/>
          <w:lang w:bidi="fa-IR"/>
        </w:rPr>
        <w:t>و هذه الروایات ما بین ظاهرة فی ذلک للأمر بالغسل،أو صریحة فی ذلک، کموثق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قویة الظهور کصحیحی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و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 سماعة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تقدم فی المیاه أن عنوان الدواب محتمل الشمول لمطلق ما یدبّ من السباع و المرکوب و غیرها مما کان یبتلی بها فی عصر الروایة فی طرق السفر أو اطراف المدن و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تعلیل نفی النجاسة فی الروث فی مصحح أبی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بکثرتها و حرجیة التوقی منها یناسب ندبیة الغسل فی البول فهی علی ذلک من أدلة الطهارة</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و مثلها حسنة عبد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 عبد الرحمن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فرائحة التقیة فیه فائحة بالالتفات الی ما ورد من الروایات الناهیة عن أکل لحومها،فکأن التقابل بینها و بین الشاة و کل ما یؤکل لحمه دال علی حرمة أکلها کما هو عند العامة،و یأتی فی روایة زرارة تتمة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التقابل بین علوق شیء بالثوب و بین جفافه بالغسل و عدمه إن کان الجاف وصفا لضمیر العائد علی الثوب، یناسب الندبیة حیث أن جفاف النجاسة الرطبة لا یسقط الغسل،و ان کان الجاف وصف الضمیر العائد علی المربط فلا ینسجم مع وحدة السیاق فی مرجع الضمیر فی الشقین المتقابلین،مع انه حینئذ من باب کل یابس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الباقی الصریح أو القوی الظهور فحیث أن منشأ تخصیص الرواة السؤال عن الدواب الثلاثة دون غیرها من مأکول اللحم هو ذهاب العامة الی نجاستها استنادا الی حرمة لحمها کما تقدم إلا فی الخیل من أبی حنیفة و الشافعی فاستنادا الی نجاسة مطلق البول من دون تفصیل بین المأکول و غیره کان الجواب بالنجاسة حاملا فی طیّاته الموافقة لمستند النجاسة و هو تحریم لحمها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الإیماءات بالندبیة التی اشرنا إلیها فی الروایات السابقة و ما یأتی من الروایات الدالة علی الطهارة،مضافا الی الروایات المحرمة للحمها تقیة،کما أن لسان بعض الروایات الدالة علی النجاسة مثل صحیح محمد بن مسلم الأول هو نظیر ما ورد فی المذی و الودی المحمول علی التقیة بعد ورود المعارض فیه</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bookmarkStart w:id="1506" w:name="pg13747_165646"/>
    </w:p>
    <w:p>
      <w:pPr>
        <w:pStyle w:val="BookText"/>
        <w:rPr/>
      </w:pPr>
      <w:bookmarkEnd w:id="1506"/>
      <w:r>
        <w:rPr>
          <w:rFonts w:ascii="IRNazanin" w:hAnsi="IRNazanin" w:eastAsia="IRNazanin"/>
          <w:color w:val="111111"/>
          <w:sz w:val="28"/>
          <w:sz w:val="28"/>
          <w:szCs w:val="28"/>
          <w:rtl w:val="true"/>
          <w:lang w:bidi="fa-IR"/>
        </w:rPr>
        <w:t>الدال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الغریب بعد ذلک الإجابة عن الاستدلال بالروایات السابقة بقیام السیرة القطعیة علی الطهارة من جمیع المسلمین أو من أصحاب الأئمة علیهم السلام،لا بوجود الروایات المعارضة لضعفها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7" w:name="__RefHeading___Toc1803244_1468164448"/>
      <w:bookmarkStart w:id="1508" w:name="_Toc586"/>
      <w:bookmarkEnd w:id="1507"/>
      <w:r>
        <w:rPr>
          <w:rtl w:val="true"/>
        </w:rPr>
        <w:t>روایات الطهارة</w:t>
      </w:r>
      <w:bookmarkEnd w:id="1508"/>
    </w:p>
    <w:p>
      <w:pPr>
        <w:pStyle w:val="BookText"/>
        <w:rPr/>
      </w:pPr>
      <w:r>
        <w:rPr>
          <w:rFonts w:ascii="IRNazanin" w:hAnsi="IRNazanin" w:eastAsia="IRNazanin"/>
          <w:color w:val="111111"/>
          <w:sz w:val="28"/>
          <w:sz w:val="28"/>
          <w:szCs w:val="28"/>
          <w:rtl w:val="true"/>
          <w:lang w:bidi="fa-IR"/>
        </w:rPr>
        <w:t xml:space="preserve">و أما الروایات الدالة علی الطهارة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9" w:name="__RefHeading___Toc1803246_1468164448"/>
      <w:bookmarkStart w:id="1510" w:name="_Toc587"/>
      <w:bookmarkEnd w:id="1509"/>
      <w:r>
        <w:rPr>
          <w:rtl w:val="true"/>
        </w:rPr>
        <w:t>الاولی</w:t>
      </w:r>
      <w:r>
        <w:rPr>
          <w:rtl w:val="true"/>
        </w:rPr>
        <w:t>:</w:t>
      </w:r>
      <w:r>
        <w:rPr>
          <w:rtl w:val="true"/>
        </w:rPr>
        <w:t>ما رواه الکلینی فی الصحیح عن أبی الاغر النخاس</w:t>
      </w:r>
      <w:bookmarkEnd w:id="151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اعالج الدواب فربما خرجت باللیل و قد بالت وراثت فیضرب أحدها برجله أو یده فینضح علی ثیابی فأصبح فأری أثره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الاغر صاحب کتاب یرویه عنه صفوان بن یحیی و ابن أبی عمیر</w:t>
      </w:r>
      <w:r>
        <w:rPr>
          <w:rFonts w:eastAsia="IRNazanin" w:cs="IRNazanin"/>
          <w:color w:val="111111"/>
          <w:sz w:val="28"/>
          <w:szCs w:val="28"/>
          <w:rtl w:val="true"/>
          <w:lang w:bidi="fa-IR"/>
        </w:rPr>
        <w:t>.</w:t>
      </w:r>
    </w:p>
    <w:p>
      <w:pPr>
        <w:pStyle w:val="Heading6"/>
        <w:numPr>
          <w:ilvl w:val="5"/>
          <w:numId w:val="1"/>
        </w:numPr>
        <w:rPr/>
      </w:pPr>
      <w:bookmarkStart w:id="1511" w:name="__RefHeading___Toc1803248_1468164448"/>
      <w:bookmarkStart w:id="1512" w:name="_Toc588"/>
      <w:bookmarkEnd w:id="1511"/>
      <w:r>
        <w:rPr>
          <w:rtl w:val="true"/>
        </w:rPr>
        <w:t>الثانیة</w:t>
      </w:r>
      <w:r>
        <w:rPr>
          <w:rtl w:val="true"/>
        </w:rPr>
        <w:t>:</w:t>
      </w:r>
      <w:r>
        <w:rPr>
          <w:rtl w:val="true"/>
        </w:rPr>
        <w:t>الحسن</w:t>
      </w:r>
      <w:r>
        <w:rPr>
          <w:rtl w:val="true"/>
        </w:rPr>
        <w:t>-</w:t>
      </w:r>
      <w:r>
        <w:rPr>
          <w:rtl w:val="true"/>
        </w:rPr>
        <w:t>کالصحیح</w:t>
      </w:r>
      <w:r>
        <w:rPr>
          <w:rtl w:val="true"/>
        </w:rPr>
        <w:t>-</w:t>
      </w:r>
      <w:r>
        <w:rPr>
          <w:rtl w:val="true"/>
        </w:rPr>
        <w:t>عن بکیر عن زرارة عن احدهما</w:t>
      </w:r>
      <w:r>
        <w:rPr>
          <w:rtl w:val="true"/>
        </w:rPr>
        <w:t>(</w:t>
      </w:r>
      <w:r>
        <w:rPr>
          <w:rtl w:val="true"/>
        </w:rPr>
        <w:t>علیه السلام</w:t>
      </w:r>
      <w:r>
        <w:rPr>
          <w:rtl w:val="true"/>
        </w:rPr>
        <w:t>)</w:t>
      </w:r>
      <w:bookmarkEnd w:id="1512"/>
    </w:p>
    <w:p>
      <w:pPr>
        <w:pStyle w:val="BookText"/>
        <w:rPr/>
      </w:pPr>
      <w:r>
        <w:rPr>
          <w:rFonts w:ascii="IRNazanin" w:hAnsi="IRNazanin" w:eastAsia="IRNazanin"/>
          <w:color w:val="111111"/>
          <w:sz w:val="28"/>
          <w:sz w:val="28"/>
          <w:szCs w:val="28"/>
          <w:rtl w:val="true"/>
          <w:lang w:bidi="fa-IR"/>
        </w:rPr>
        <w:t>فی أبوال الدواب تصیب الثوب،فکرهه،فقلت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لحومها حلالا؟فقال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لکن لیس مما جعله اللّه للأکل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باعتبار إرادة غیر الحرمة لکن اشکل باستعمالها فی الحرمة فی الروایات کثیرا </w:t>
      </w:r>
      <w:r>
        <w:rPr>
          <w:rStyle w:val="FootnoteAnchor"/>
          <w:rtl w:val="true"/>
        </w:rPr>
        <w:footnoteReference w:id="1275"/>
      </w:r>
      <w:r>
        <w:rPr>
          <w:rFonts w:ascii="IRNazanin" w:hAnsi="IRNazanin" w:eastAsia="IRNazanin"/>
          <w:color w:val="111111"/>
          <w:sz w:val="28"/>
          <w:sz w:val="28"/>
          <w:szCs w:val="28"/>
          <w:rtl w:val="true"/>
          <w:lang w:bidi="fa-IR"/>
        </w:rPr>
        <w:t>،و جعل فی البحار هذه الروایة شاهد جمع بین قاعدة طهارة فضلة ما یؤکل و بین ما دل علی نجاسة فضلة الثلاث،بإرادة ما أعد للأکل و ما شاع أکله</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إلا أن الصحیح ظهورها فی الکراهة الاصطلاحیة و فی تقریر حلیة لحمها تخطئة لمستند النجاسة عند العامة،و فی نسخة العیاشی </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 لیس لحمها حلالا؟قال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بین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الانعام خلقها لکم فیها دفء و منافع و منها تأکلون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الخیل و البغال و الحمیر لترکبوها و 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للأکل الانعام التی قصّ اللّه فی الکتاب،و جعل الرکوب الخیل و البغال و الحمیر، و لیس لحومها بحرام و لکن الناس عافوها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ذیله قرینة علی ذلک حیث ان الادراج فی ما لا یؤکل من اعتیاد الناس فلذلک تحصل النفرة من فضلاتها و یکره استعماله من دون غسل نظیر ما فی صحیحة علی بن رئاب عن الروث یصیب الثوب و هو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تقذره فصلّ فیه</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،کما أن تکرار التقریر بنفی حرمة لحمها إیعاز بخطإ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عن اسحاق بن عمار عن معلی بن خنیس و عبد اللّه 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جنازة و قدّامنا حمار،فبال،فجاءت الریح ببوله حتی صکت وجوهنا و ثیابنا،فدخلنا علی أبی عبد اللّه فأخبرناه،فقال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بأس</w:t>
      </w:r>
      <w:r>
        <w:rPr>
          <w:rFonts w:eastAsia="IRNazanin" w:cs="IRNazanin"/>
          <w:color w:val="111111"/>
          <w:sz w:val="28"/>
          <w:szCs w:val="28"/>
          <w:rtl w:val="true"/>
          <w:lang w:bidi="fa-IR"/>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الراوی عنه الحکم بن مسکین صاحب الکتب التی یرویها عنه الحسن بن موسی الخشاب و الذی یروی عنه أیضا ما یربو علی العشرة من اصحاب الاجماع و الثقات الاجلاء،و دیدن المشهور تبعا للشائع فی بیاناتهم علیهم السلام،</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bookmarkStart w:id="1513" w:name="pg13747_165648"/>
    </w:p>
    <w:p>
      <w:pPr>
        <w:pStyle w:val="BookText"/>
        <w:rPr/>
      </w:pPr>
      <w:bookmarkEnd w:id="1513"/>
      <w:r>
        <w:rPr>
          <w:rFonts w:ascii="IRNazanin" w:hAnsi="IRNazanin" w:eastAsia="IRNazanin"/>
          <w:color w:val="111111"/>
          <w:sz w:val="28"/>
          <w:sz w:val="28"/>
          <w:szCs w:val="28"/>
          <w:rtl w:val="true"/>
          <w:lang w:bidi="fa-IR"/>
        </w:rPr>
        <w:t>و کذا من حرام اللحم الذی لیس له دم سائل کالسمک المحرم 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ملاقاة الغائط فی الباطن لا توجب النجاسة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کالنوی الخارج من الانسان أو الدود الخارج منه،اذا لم یکن معه شیء من الاکتفاء بادنی تلویح و تعریض بالعامة لحمل العدید من الروایات الصریحة علی موافقتهم تقیة و 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فرض الاجمال فی الروایات أو التعارض لوصلت النوبة الی عموم طهارة فضلة ما یؤکل لحمه و هو ظاهر فی الحلال شرعا،سیّما موثق ابن بکیر حیث فیه المقابلة بین بطلان الصلاة فی الحرام حتی یصلی فی ما یحلّ المذکی، نعم لو بنی علی تقدیم روایات النجاسة لکانت أخص مطلقا من العموم الفوقانی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اشتراط سیلان النفس و الدم،ثم ان بعض السمک المحرم کالحوت و کلب البحر و الفقمة و فرس البحر و غیرها من الحیوانات البحریة الولودة من فصیلة الثدیات له نفس سائلة</w:t>
      </w:r>
      <w:r>
        <w:rPr>
          <w:rFonts w:eastAsia="IRNazanin" w:cs="IRNazanin"/>
          <w:color w:val="111111"/>
          <w:sz w:val="28"/>
          <w:szCs w:val="28"/>
          <w:rtl w:val="true"/>
          <w:lang w:bidi="fa-IR"/>
        </w:rPr>
        <w:t>.</w:t>
      </w:r>
    </w:p>
    <w:p>
      <w:pPr>
        <w:pStyle w:val="Heading6"/>
        <w:numPr>
          <w:ilvl w:val="5"/>
          <w:numId w:val="1"/>
        </w:numPr>
        <w:rPr/>
      </w:pPr>
      <w:bookmarkStart w:id="1514" w:name="__RefHeading___Toc1803250_1468164448"/>
      <w:bookmarkStart w:id="1515" w:name="_Toc589"/>
      <w:bookmarkEnd w:id="1514"/>
      <w:r>
        <w:rPr>
          <w:rtl w:val="true"/>
        </w:rPr>
        <w:t>ملاقاة الغائط فی الباطن</w:t>
      </w:r>
      <w:bookmarkEnd w:id="1515"/>
    </w:p>
    <w:p>
      <w:pPr>
        <w:pStyle w:val="Heading6"/>
        <w:numPr>
          <w:ilvl w:val="5"/>
          <w:numId w:val="1"/>
        </w:numPr>
        <w:rPr/>
      </w:pPr>
      <w:bookmarkStart w:id="1516" w:name="__RefHeading___Toc1803252_1468164448"/>
      <w:bookmarkStart w:id="1517" w:name="_Toc590"/>
      <w:bookmarkEnd w:id="1516"/>
      <w:r>
        <w:rPr>
          <w:rtl w:val="true"/>
        </w:rPr>
        <w:t>ملاقاة الغائط فی الباطن لا توجب النجاسة</w:t>
      </w:r>
      <w:bookmarkEnd w:id="1517"/>
    </w:p>
    <w:p>
      <w:pPr>
        <w:pStyle w:val="BookText"/>
        <w:rPr/>
      </w:pPr>
      <w:r>
        <w:rPr>
          <w:rFonts w:ascii="IRNazanin" w:hAnsi="IRNazanin" w:eastAsia="IRNazanin"/>
          <w:color w:val="111111"/>
          <w:sz w:val="28"/>
          <w:sz w:val="28"/>
          <w:szCs w:val="28"/>
          <w:rtl w:val="true"/>
          <w:lang w:bidi="fa-IR"/>
        </w:rPr>
        <w:t>إما لعدم الحکم علی تلک الأعیان بالنجاسة فضلا عن تنجیسها للأشیاء الملاقیة لها کما هو ظاهر المعتبر،أو لعدم التأثیر بالملاقاة الباطنة لقصور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النجاسة و ان کانت حکما وضعیا متأصلا فی الجعل غیر منتزع عن التکلیفی،إلا أن الغرض من جعله هو ترتب الآثار التکلیفیة أو الوضعیة الأخری و الفرض عدمه لعدم وجوب ازالتها عن الباطن فی الصلاة و عدم انفعال الملاقی لها للقصور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 ماء البئر جواز ارضاع الطفل من الکتابیة</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bookmarkStart w:id="1518" w:name="pg13747_165649"/>
    </w:p>
    <w:p>
      <w:pPr>
        <w:pStyle w:val="BookText"/>
        <w:rPr/>
      </w:pPr>
      <w:bookmarkEnd w:id="1518"/>
      <w:r>
        <w:rPr>
          <w:rFonts w:ascii="IRNazanin" w:hAnsi="IRNazanin" w:eastAsia="IRNazanin"/>
          <w:color w:val="111111"/>
          <w:sz w:val="28"/>
          <w:sz w:val="28"/>
          <w:szCs w:val="28"/>
          <w:rtl w:val="true"/>
          <w:lang w:bidi="fa-IR"/>
        </w:rPr>
        <w:t>الغائط،و ان کان ملاقیا له فی الباطن،نعم لو أدخل من الخارج شیئا فلاقی الغائط فی الباطن کشیشة الاحتقان،ان علم ملاقاتها له فالأحوط و المجوسیة و المشرکة و انه بناء علی حرمة تسبیب شرب النجس للأطفال فان ذلک خارج تخصصا حیث انه لا حکم للبواطن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ورد عدم وجوب غسل باطن الفرج عند الاستنجاء و باطن الانف عند الرعاف،بل و دلالة ما یأتی من الموارد علی عدم الانفعال مضافا الی قصور أدلة نجاستها عنها فی الباطن إذ مواردها فی الوجود الخارجی لتلک الاعیان کما یظهر بالتصفح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النجاسة غیر الحکم بالطهارة فالأولی ما عبّر به المحقق فی طهارة رطوبات فرج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النجاسة لا یظهر حکمها الا بعد خروجها عن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یعمّ الکلام مطلق الباطن محضا و غیره کباطن الانف و الفم و الاذن و السرة و نحوه،و کذا باطن غیر الانسان من الحیوانات حتی مثل الکلب و الخنزیر کما لو غرز إبرة فی عروقه ثم خرجت نقیة،و کذا باطن المیتة من الانسان و غیره، ظاهر الکلمات فی الاخیر کما یأتی العدم حیث أوجبوا غسل البیضة و اصول الشعر و الوبر و نحوها من المیتة،و ان عمم البعض مدللا باللبن فی ضرع المیتة و بالانفحة علی کلا المعنیین فی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ما تقدم التعمیم فی الشقوق الأولی اللهم الا ان یقال قاعدة الانفعال بالملاقاة المستفادة من الموارد الخاصة تعمّ بعض تلک الشقوق،فلا بد من إقامة المخصص</w:t>
      </w:r>
      <w:r>
        <w:rPr>
          <w:rFonts w:eastAsia="IRNazanin" w:cs="IRNazanin"/>
          <w:color w:val="111111"/>
          <w:sz w:val="28"/>
          <w:szCs w:val="28"/>
          <w:rtl w:val="true"/>
          <w:lang w:bidi="fa-IR"/>
        </w:rPr>
        <w:t>.</w:t>
      </w:r>
    </w:p>
    <w:p>
      <w:pPr>
        <w:pStyle w:val="Heading6"/>
        <w:numPr>
          <w:ilvl w:val="5"/>
          <w:numId w:val="1"/>
        </w:numPr>
        <w:rPr/>
      </w:pPr>
      <w:bookmarkStart w:id="1519" w:name="__RefHeading___Toc1803254_1468164448"/>
      <w:bookmarkStart w:id="1520" w:name="_Toc591"/>
      <w:bookmarkEnd w:id="1519"/>
      <w:r>
        <w:rPr>
          <w:rtl w:val="true"/>
        </w:rPr>
        <w:t>فروض و صور الملاقاة</w:t>
      </w:r>
      <w:bookmarkEnd w:id="1520"/>
    </w:p>
    <w:p>
      <w:pPr>
        <w:pStyle w:val="BookText"/>
        <w:rPr/>
      </w:pPr>
      <w:r>
        <w:rPr>
          <w:rFonts w:ascii="IRNazanin" w:hAnsi="IRNazanin" w:eastAsia="IRNazanin"/>
          <w:color w:val="111111"/>
          <w:sz w:val="28"/>
          <w:sz w:val="28"/>
          <w:szCs w:val="28"/>
          <w:rtl w:val="true"/>
          <w:lang w:bidi="fa-IR"/>
        </w:rPr>
        <w:t>و الملاقاة فی الباطن قد تفرض بین داخلیین أو نجاسة خارجیة و جزء داخلی</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bookmarkStart w:id="1521" w:name="pg13747_165650"/>
    </w:p>
    <w:p>
      <w:pPr>
        <w:pStyle w:val="BookText"/>
        <w:rPr/>
      </w:pPr>
      <w:bookmarkEnd w:id="1521"/>
      <w:r>
        <w:rPr>
          <w:rFonts w:ascii="IRNazanin" w:hAnsi="IRNazanin" w:eastAsia="IRNazanin"/>
          <w:color w:val="111111"/>
          <w:sz w:val="28"/>
          <w:sz w:val="28"/>
          <w:szCs w:val="28"/>
          <w:rtl w:val="true"/>
          <w:lang w:bidi="fa-IR"/>
        </w:rPr>
        <w:t>فالاحوط الاجتناب عنه فلو خرج ماء الاحتقان و لم یعلم خلطه بالغائط أو بالعکس أو بین خارجیین</w:t>
      </w:r>
      <w:r>
        <w:rPr>
          <w:rFonts w:eastAsia="IRNazanin" w:cs="IRNazanin"/>
          <w:color w:val="111111"/>
          <w:sz w:val="28"/>
          <w:szCs w:val="28"/>
          <w:rtl w:val="true"/>
          <w:lang w:bidi="fa-IR"/>
        </w:rPr>
        <w:t>.</w:t>
      </w:r>
    </w:p>
    <w:p>
      <w:pPr>
        <w:pStyle w:val="Heading6"/>
        <w:numPr>
          <w:ilvl w:val="5"/>
          <w:numId w:val="1"/>
        </w:numPr>
        <w:rPr/>
      </w:pPr>
      <w:bookmarkStart w:id="1522" w:name="__RefHeading___Toc1803256_1468164448"/>
      <w:bookmarkStart w:id="1523" w:name="_Toc592"/>
      <w:bookmarkEnd w:id="1522"/>
      <w:r>
        <w:rPr>
          <w:rtl w:val="true"/>
        </w:rPr>
        <w:t>أما الأولی</w:t>
      </w:r>
      <w:r>
        <w:rPr>
          <w:rtl w:val="true"/>
        </w:rPr>
        <w:t>:</w:t>
      </w:r>
      <w:r>
        <w:rPr>
          <w:rtl w:val="true"/>
        </w:rPr>
        <w:t>فیدل علی عدم الانفعال بالخصوص</w:t>
      </w:r>
      <w:bookmarkEnd w:id="1523"/>
    </w:p>
    <w:p>
      <w:pPr>
        <w:pStyle w:val="BookText"/>
        <w:rPr/>
      </w:pPr>
      <w:r>
        <w:rPr>
          <w:rFonts w:ascii="IRNazanin" w:hAnsi="IRNazanin" w:eastAsia="IRNazanin"/>
          <w:color w:val="111111"/>
          <w:sz w:val="28"/>
          <w:sz w:val="28"/>
          <w:szCs w:val="28"/>
          <w:rtl w:val="true"/>
          <w:lang w:bidi="fa-IR"/>
        </w:rPr>
        <w:t xml:space="preserve">ما ورد </w:t>
      </w:r>
      <w:r>
        <w:rPr>
          <w:rStyle w:val="FootnoteAnchor"/>
          <w:rtl w:val="true"/>
        </w:rPr>
        <w:footnoteReference w:id="1279"/>
      </w:r>
      <w:r>
        <w:rPr>
          <w:rFonts w:ascii="IRNazanin" w:hAnsi="IRNazanin" w:eastAsia="IRNazanin"/>
          <w:color w:val="111111"/>
          <w:sz w:val="28"/>
          <w:sz w:val="28"/>
          <w:szCs w:val="28"/>
          <w:rtl w:val="true"/>
          <w:lang w:bidi="fa-IR"/>
        </w:rPr>
        <w:t xml:space="preserve">فی طهارة المذی و الوذی و الودی،مع أن الاخیرین یخرجان عقیب المنی و البول،فإن المجری لو کان ینفعل لأوجب انفعال الثلاثة بل فی الاخیرین الملاقاة بینهما و بین ما تقدمهما من النجاسة فی المجری و مثله ما ورد </w:t>
      </w:r>
      <w:r>
        <w:rPr>
          <w:rStyle w:val="FootnoteAnchor"/>
          <w:rtl w:val="true"/>
        </w:rPr>
        <w:footnoteReference w:id="1280"/>
      </w:r>
      <w:r>
        <w:rPr>
          <w:rFonts w:ascii="IRNazanin" w:hAnsi="IRNazanin" w:eastAsia="IRNazanin"/>
          <w:color w:val="111111"/>
          <w:sz w:val="28"/>
          <w:sz w:val="28"/>
          <w:szCs w:val="28"/>
          <w:rtl w:val="true"/>
          <w:lang w:bidi="fa-IR"/>
        </w:rPr>
        <w:t xml:space="preserve">فی غسل الدم بالبصاق،و مثله ما </w:t>
      </w:r>
      <w:r>
        <w:rPr>
          <w:rStyle w:val="FootnoteAnchor"/>
          <w:rtl w:val="true"/>
        </w:rPr>
        <w:footnoteReference w:id="1281"/>
      </w:r>
      <w:r>
        <w:rPr>
          <w:rFonts w:ascii="IRNazanin" w:hAnsi="IRNazanin" w:eastAsia="IRNazanin"/>
          <w:color w:val="111111"/>
          <w:sz w:val="28"/>
          <w:sz w:val="28"/>
          <w:szCs w:val="28"/>
          <w:rtl w:val="true"/>
          <w:lang w:bidi="fa-IR"/>
        </w:rPr>
        <w:t>ورد فی طهارة رطوبات فرج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غایة دلالته علی عدم بقاء النجاسة فی البواطن بعد زوال عین النجاسة،لا عدم التنجس بملاقاة النجاسة نظیر الحال فی الحیوانات، مع أن الادلة المزبورة ناظرة الی طهارة ذوات تلک الاشیاء لا لنفی نجاستها العرضیة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فی الودی و الوذی و الریق من ملاقاتهما لعین النجاسة فی المجری و الفم مع أن الالتزام بالنجاسة ما دامت العین نظیر الملاقاة لظاهر بشرة الحیوان محل کلام فی المشبه به للغویة و غیر ذلک مع انه فی ظاهر الجسم</w:t>
      </w:r>
      <w:r>
        <w:rPr>
          <w:rFonts w:eastAsia="IRNazanin" w:cs="IRNazanin"/>
          <w:color w:val="111111"/>
          <w:sz w:val="28"/>
          <w:szCs w:val="28"/>
          <w:rtl w:val="true"/>
          <w:lang w:bidi="fa-IR"/>
        </w:rPr>
        <w:t>.</w:t>
      </w:r>
    </w:p>
    <w:p>
      <w:pPr>
        <w:pStyle w:val="Heading6"/>
        <w:numPr>
          <w:ilvl w:val="5"/>
          <w:numId w:val="1"/>
        </w:numPr>
        <w:rPr/>
      </w:pPr>
      <w:bookmarkStart w:id="1524" w:name="__RefHeading___Toc1803258_1468164448"/>
      <w:bookmarkStart w:id="1525" w:name="_Toc593"/>
      <w:bookmarkEnd w:id="1524"/>
      <w:r>
        <w:rPr>
          <w:rtl w:val="true"/>
        </w:rPr>
        <w:t>أما الثانیة</w:t>
      </w:r>
      <w:r>
        <w:rPr>
          <w:rtl w:val="true"/>
        </w:rPr>
        <w:t>:</w:t>
      </w:r>
      <w:r>
        <w:rPr>
          <w:rtl w:val="true"/>
        </w:rPr>
        <w:t>فیدل علی العدم بالخصوص ما ورد من طهارة بصاق شارب</w:t>
      </w:r>
      <w:bookmarkEnd w:id="1525"/>
    </w:p>
    <w:p>
      <w:pPr>
        <w:pStyle w:val="BookText"/>
        <w:rPr/>
      </w:pPr>
      <w:r>
        <w:rPr>
          <w:rFonts w:ascii="IRNazanin" w:hAnsi="IRNazanin" w:eastAsia="IRNazanin"/>
          <w:color w:val="111111"/>
          <w:sz w:val="28"/>
          <w:sz w:val="28"/>
          <w:szCs w:val="28"/>
          <w:rtl w:val="true"/>
          <w:lang w:bidi="fa-IR"/>
        </w:rPr>
        <w:t>الخمر ،</w:t>
      </w:r>
    </w:p>
    <w:p>
      <w:pPr>
        <w:pStyle w:val="BookText"/>
        <w:rPr/>
      </w:pP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نحو دلالة علی التعمیم للاجزاء الباطنة غیر المحضة</w:t>
      </w:r>
      <w:r>
        <w:rPr>
          <w:rFonts w:eastAsia="IRNazanin" w:cs="IRNazanin"/>
          <w:color w:val="111111"/>
          <w:sz w:val="28"/>
          <w:szCs w:val="28"/>
          <w:rtl w:val="true"/>
          <w:lang w:bidi="fa-IR"/>
        </w:rPr>
        <w:t>.</w:t>
      </w:r>
    </w:p>
    <w:p>
      <w:pPr>
        <w:pStyle w:val="Heading6"/>
        <w:numPr>
          <w:ilvl w:val="5"/>
          <w:numId w:val="1"/>
        </w:numPr>
        <w:rPr/>
      </w:pPr>
      <w:bookmarkStart w:id="1526" w:name="__RefHeading___Toc1803260_1468164448"/>
      <w:bookmarkStart w:id="1527" w:name="_Toc594"/>
      <w:bookmarkEnd w:id="1526"/>
      <w:r>
        <w:rPr>
          <w:rtl w:val="true"/>
        </w:rPr>
        <w:t>و أما الثالثة</w:t>
      </w:r>
      <w:r>
        <w:rPr>
          <w:rtl w:val="true"/>
        </w:rPr>
        <w:t>:</w:t>
      </w:r>
      <w:r>
        <w:rPr>
          <w:rtl w:val="true"/>
        </w:rPr>
        <w:t>فقد یستدل علیه بالخصوص</w:t>
      </w:r>
      <w:bookmarkEnd w:id="1527"/>
    </w:p>
    <w:p>
      <w:pPr>
        <w:pStyle w:val="BookText"/>
        <w:rPr/>
      </w:pP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طهارة القیء </w:t>
      </w:r>
      <w:r>
        <w:rPr>
          <w:rStyle w:val="FootnoteAnchor"/>
          <w:rtl w:val="true"/>
        </w:rPr>
        <w:footnoteReference w:id="1285"/>
      </w:r>
      <w:r>
        <w:rPr>
          <w:rFonts w:ascii="IRNazanin" w:hAnsi="IRNazanin" w:eastAsia="IRNazanin"/>
          <w:color w:val="111111"/>
          <w:sz w:val="28"/>
          <w:sz w:val="28"/>
          <w:szCs w:val="28"/>
          <w:rtl w:val="true"/>
          <w:lang w:bidi="fa-IR"/>
        </w:rPr>
        <w:t>لاتصاله فی المعدة بشیء من النجاسات</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و لا ملاقاته له لا یحکم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فی المعدة لا یصدق علیه الغائط البتة،اذ الغذاء بعد مروره بمراحل الهضم المتعددة حتی یصل الی الامعاء الغلیظة،ثمة یصدق علیه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موثق عمار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الرجل یکون فی صلاته فیخرج منه حب القرع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خرج نظیفا من العذرة فلیس علیه شیء و لم ینقض وضوئه،و ان خرج متلطخا بالعذرة فعلیه أن یعید الوضوء، و ان کان فی صلاته قطع الصلاة و أعاد الوضوء و الصلاة</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،یصلح لذلک حیث أن خروج مثل الحبّ یکون فی الغالب رطبا لا جافا إذ یعسر خروجه کذلک،و قد لاقی الغائط فی الباطن،فعدم قطع الصلاة بقرینة المقابلة دال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صحیح علی بن جعفر عن 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هل یصلح أن یستدخل الدواء ثم یصلی و هو معه أ ینقض الوضوء؟قال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و لا یصلی حتی یطرحه</w:t>
      </w:r>
      <w:r>
        <w:rPr>
          <w:rFonts w:eastAsia="IRNazanin" w:cs="IRNazanin"/>
          <w:color w:val="111111"/>
          <w:sz w:val="28"/>
          <w:szCs w:val="28"/>
          <w:rtl w:val="true"/>
          <w:lang w:bidi="fa-IR"/>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جهة السؤال فیها و ان کان عن ناقضیة الاستدخال إلا أن الدواء فی معرض التلوث و الملاقاة بنجاسة باطن المقعدة فی الغالب،و یکون رطبا،و مع ذلک لم ینبّه علی غسل الفرج مع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معرض تفصیل العلاج العملی للواقعة کما هو الحال فی العدید من روایات نواقض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یستثنی من هذه الصورة ما اذا کانت النجاسة الداخلیة غیر محضة فی مثل جوف الانف و الفم و الاذن </w:t>
      </w:r>
      <w:r>
        <w:rPr>
          <w:rStyle w:val="FootnoteAnchor"/>
          <w:rtl w:val="true"/>
        </w:rPr>
        <w:footnoteReference w:id="1288"/>
      </w:r>
      <w:r>
        <w:rPr>
          <w:rFonts w:ascii="IRNazanin" w:hAnsi="IRNazanin" w:eastAsia="IRNazanin"/>
          <w:color w:val="111111"/>
          <w:sz w:val="28"/>
          <w:sz w:val="28"/>
          <w:szCs w:val="28"/>
          <w:rtl w:val="true"/>
          <w:lang w:bidi="fa-IR"/>
        </w:rPr>
        <w:t>،حیث انه یصدق ان الاصبع مثلا لاقی الدم و ان کان الدم فی ذلک الموضع فیشمله اطلاق الأمر بالغسل</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و ربما یؤید بظاهر صحیح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یمسّ انفه فی الصلاة فیری دما کیف یصنع؟أ ینصرف؟قال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یابسا فلیرم به و لا بأس</w:t>
      </w:r>
      <w:r>
        <w:rPr>
          <w:rFonts w:eastAsia="IRNazanin" w:cs="IRNazanin"/>
          <w:color w:val="111111"/>
          <w:sz w:val="28"/>
          <w:szCs w:val="28"/>
          <w:rtl w:val="true"/>
          <w:lang w:bidi="fa-IR"/>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علی الاطلاق لصدق الاصابة ففی النجاسة الباطنة المحضة کذلک،و الوجه فی اخراج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نجاستها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لقصور الادلة آت فی غیر المحضة لا سیّما بعد التنصیص علی عدم وجوب ازالة دم جوف الانف فی موثق عمار </w:t>
      </w:r>
      <w:r>
        <w:rPr>
          <w:rStyle w:val="FootnoteAnchor"/>
          <w:rtl w:val="true"/>
        </w:rPr>
        <w:footnoteReference w:id="1290"/>
      </w:r>
      <w:r>
        <w:rPr>
          <w:rFonts w:ascii="IRNazanin" w:hAnsi="IRNazanin" w:eastAsia="IRNazanin"/>
          <w:color w:val="111111"/>
          <w:sz w:val="28"/>
          <w:sz w:val="28"/>
          <w:szCs w:val="28"/>
          <w:rtl w:val="true"/>
          <w:lang w:bidi="fa-IR"/>
        </w:rPr>
        <w:t>،و ما تقدم من غسل دم الفم بالبصاق و أما مفهوم الصحیح فهو بلحاظ خروجه عن الانف و تقذر إصبعه به إن کان رطبا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غیر المحضة ملاقاة السن الصناعی للدم فی جوف الفم،و قد عرفت انه لا یتنجس الریق به کما هو مفاد ما ورد من غسله بالبصاق،فالتفرقة بینه و بین السن المزبور مع کون عین النجس واحدة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بدنی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یصدق فی فرض النجاسة الباطنة غیر المحضة و عدم وجوب ازالة دم الانف و غسل دم الفم بالبصاق غایة ما یدل علی عدم انفعال الجزء الداخلی بعین النجاسة الداخلیة لا عدم نجاسة العین فی الداخل کی لا ینفعل عنها الشیء الخارجی،کما هو الحال فی عدم تنجس الریق بالخمر فی الصورة الثانیة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عمار السابق فی مورد الصلاة و یشترط فیها عدم حمل اعیان</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bookmarkStart w:id="1528" w:name="pg13747_165653"/>
    </w:p>
    <w:p>
      <w:pPr>
        <w:pStyle w:val="BookText"/>
        <w:rPr/>
      </w:pPr>
      <w:bookmarkEnd w:id="1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بیع البول و الغائط من مأکول اللحم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النجاسة و ان کانت یابسة غیر منجسة للبدن و الثوب،کما هو مفاد صحیح ابن مسلم المتقدم منطوقا و غیره،فلو کان دم الجوف نجسا لامر بغسله،مضافا الی أن ازالة دم الفم بالبصاق یلازم ترطب الشفة من الخارج بالبصاق فلو کان نجسا لاثّر فی انفعال الشفة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شمول قاعدة الانفعال لها و مجرد عدم انفعال البواطن من النجاسة الخارجیة غیر موجب لقصوره القاعدة المزبورة للملاقی الخارجی بعد الحکم علی تلک العین الخارجیة بالنجاسة و هو منشأ الفرق مع الصورة الثالثة</w:t>
      </w:r>
      <w:r>
        <w:rPr>
          <w:rFonts w:eastAsia="IRNazanin" w:cs="IRNazanin"/>
          <w:color w:val="111111"/>
          <w:sz w:val="28"/>
          <w:szCs w:val="28"/>
          <w:rtl w:val="true"/>
          <w:lang w:bidi="fa-IR"/>
        </w:rPr>
        <w:t>.</w:t>
      </w:r>
    </w:p>
    <w:p>
      <w:pPr>
        <w:pStyle w:val="Heading6"/>
        <w:numPr>
          <w:ilvl w:val="5"/>
          <w:numId w:val="1"/>
        </w:numPr>
        <w:rPr/>
      </w:pPr>
      <w:bookmarkStart w:id="1529" w:name="__RefHeading___Toc1803262_1468164448"/>
      <w:bookmarkStart w:id="1530" w:name="_Toc595"/>
      <w:bookmarkEnd w:id="1529"/>
      <w:r>
        <w:rPr>
          <w:rtl w:val="true"/>
        </w:rPr>
        <w:t>قاعدة</w:t>
      </w:r>
      <w:bookmarkEnd w:id="1530"/>
    </w:p>
    <w:p>
      <w:pPr>
        <w:pStyle w:val="Heading6"/>
        <w:numPr>
          <w:ilvl w:val="5"/>
          <w:numId w:val="1"/>
        </w:numPr>
        <w:rPr/>
      </w:pPr>
      <w:bookmarkStart w:id="1531" w:name="__RefHeading___Toc1803264_1468164448"/>
      <w:bookmarkStart w:id="1532" w:name="_Toc596"/>
      <w:bookmarkEnd w:id="1531"/>
      <w:r>
        <w:rPr>
          <w:rtl w:val="true"/>
        </w:rPr>
        <w:t>اشارة</w:t>
      </w:r>
      <w:bookmarkEnd w:id="1532"/>
    </w:p>
    <w:p>
      <w:pPr>
        <w:pStyle w:val="BookText"/>
        <w:rPr/>
      </w:pPr>
      <w:r>
        <w:rPr>
          <w:rFonts w:ascii="IRNazanin" w:hAnsi="IRNazanin" w:eastAsia="IRNazanin"/>
          <w:color w:val="111111"/>
          <w:sz w:val="28"/>
          <w:sz w:val="28"/>
          <w:szCs w:val="28"/>
          <w:rtl w:val="true"/>
          <w:lang w:bidi="fa-IR"/>
        </w:rPr>
        <w:t>فی جواز بیع الاعیان النجسة</w:t>
      </w:r>
    </w:p>
    <w:p>
      <w:pPr>
        <w:pStyle w:val="Heading6"/>
        <w:numPr>
          <w:ilvl w:val="5"/>
          <w:numId w:val="1"/>
        </w:numPr>
        <w:rPr/>
      </w:pPr>
      <w:bookmarkStart w:id="1533" w:name="__RefHeading___Toc1803266_1468164448"/>
      <w:bookmarkStart w:id="1534" w:name="_Toc597"/>
      <w:bookmarkEnd w:id="1533"/>
      <w:r>
        <w:rPr>
          <w:rtl w:val="true"/>
        </w:rPr>
        <w:t>بیع الابوال الطاهرة</w:t>
      </w:r>
      <w:bookmarkEnd w:id="1534"/>
    </w:p>
    <w:p>
      <w:pPr>
        <w:pStyle w:val="BookText"/>
        <w:rPr/>
      </w:pPr>
      <w:r>
        <w:rPr>
          <w:rFonts w:ascii="IRNazanin" w:hAnsi="IRNazanin" w:eastAsia="IRNazanin"/>
          <w:color w:val="111111"/>
          <w:sz w:val="28"/>
          <w:sz w:val="28"/>
          <w:szCs w:val="28"/>
          <w:rtl w:val="true"/>
          <w:lang w:bidi="fa-IR"/>
        </w:rPr>
        <w:t>قد یستظهر من عبارة المقنعة و النهایة و المراسم الحرمة حیث اطلقوا حرمة بیع العذرة و الأبوال کلها إلا بول الإبل،و کذا غیرهم ممن ذکر مثل ذلک، و لعل وجهه فی الأبوال بعد کونه طاهرا،هو عدم المالیة لعدم المنفعة المقصودة الغالبة و لو فی الحالات الطاریة کالدواء،مضافا الی وفرتها المبتذلة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المالیة فی المبیع کشراء الشخص خط والده،أو عدم اشتراطها فی مطلق العوض فی التجارة عن تراض،مع أن قلة الحاجة إلیها لا یمنع</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من المالیة نظیر الأدویة المحتاجة إلیها عند المرض خاصة للتداوی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قوام البیع و سائر المعاوضات التجاریة هی بالمالیة فی ماهیاتها المعتبرة لدی العقلاء،و أن التبادل بلحاظ الرغبة النوعیة فی الطرفین و العوضین، و وجود الرغبة یؤدی الی بذل العوض و المال بإزائه،و منه سمیت النقود مالا بالذات للمیل إلیها،و الاشیاء تعرضها صفة المالیة بذلک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شراء الانسان لخط والده مع عدم رغبة نوع العقلاء فی خط والده، فلا ینافی الضابطة المتقدمة،حیث أن نوع العقلاء یرغبون لخطوط آبائهم،و لیس اللازم رغبة العقلاء لشخص المبیع بل لنوعه،و إلا فالخصوصیات الشخصیة للمبیع تتفاوت فیها الرغبات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التمثیل بالدواء فهو مع الفارق حیث انه مورد رغبة عند طرو المرض، و فی الزمن الحاضر و العرف السائد لا یستعمل نوعا عند المرض نعم لو فرض تجدد استعمال و اعتیاد إلیه مع عدم ابتذال لا تصف بالمالیة و صحة البیع،و ربما یکون الحال کذلک فی الاراضی الزراعیة حیث أن الانعام و الدواب تستأجر لیکون بولها و فضلاتها تقویة للارض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الغائط مما یؤکل فالاعتیاد الفاشی الانتفاع به فی الزروع و غیرها و بذل المال بإزائه من غیر ورود نهی عنه بالخصوص،فتعمه أدلة الصحة مضافا الی السیرة المتصلة بعصر النص،نعم خالف فی ذلک بعض العامة لذهابهم الی النجاسة</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bookmarkStart w:id="1535" w:name="pg13747_165655"/>
    </w:p>
    <w:p>
      <w:pPr>
        <w:pStyle w:val="BookText"/>
        <w:rPr/>
      </w:pPr>
      <w:bookmarkEnd w:id="1535"/>
      <w:r>
        <w:rPr>
          <w:rFonts w:ascii="IRNazanin" w:hAnsi="IRNazanin" w:eastAsia="IRNazanin"/>
          <w:color w:val="111111"/>
          <w:sz w:val="28"/>
          <w:sz w:val="28"/>
          <w:szCs w:val="28"/>
          <w:rtl w:val="true"/>
          <w:lang w:bidi="fa-IR"/>
        </w:rPr>
        <w:t>بیعهما من غیر المأکول فلا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536" w:name="__RefHeading___Toc1803268_1468164448"/>
      <w:bookmarkStart w:id="1537" w:name="_Toc598"/>
      <w:bookmarkEnd w:id="1536"/>
      <w:r>
        <w:rPr>
          <w:rtl w:val="true"/>
        </w:rPr>
        <w:t>بیع الابوال النجسة</w:t>
      </w:r>
      <w:bookmarkEnd w:id="1537"/>
    </w:p>
    <w:p>
      <w:pPr>
        <w:pStyle w:val="BookText"/>
        <w:rPr/>
      </w:pPr>
      <w:r>
        <w:rPr>
          <w:rFonts w:ascii="IRNazanin" w:hAnsi="IRNazanin" w:eastAsia="IRNazanin"/>
          <w:color w:val="111111"/>
          <w:sz w:val="28"/>
          <w:sz w:val="28"/>
          <w:szCs w:val="28"/>
          <w:rtl w:val="true"/>
          <w:lang w:bidi="fa-IR"/>
        </w:rPr>
        <w:t>أما بول ما لا یؤکل لحمه فالعدم هو المعروف المتداول فی الکلمات قدیما و حدیثا،لکن مستند المنع عند جماعة کثیرة عنوان النجاسة،بینما المستند عند بعض متأخری المتأخرین و کثیر من متأخری العصر هو عدم المالیة لعدم المنفعة المقصودة نظیر ما مرّ فی بول ما یؤکل لحمه،و حینئذ من خالف فی المستند الثانی اضافة الی الأول ذهب الی الجواز،لکنک عرفت تمامیة الثانی،أما الأول فسیأتی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الغائط و مدفوع ما لا یؤکل لحمه فعدم الجواز هو المشهور المدعی علیه الاجماع فی التذکرة و الخلاف و النهایة و استند المشهور فی ذلک الی نجاسته، باعتبار مانعیتها عن صحة البیع أو باعتبار عدم مالیتها لحرمة جمیع الانتفاعات</w:t>
      </w:r>
      <w:r>
        <w:rPr>
          <w:rFonts w:eastAsia="IRNazanin" w:cs="IRNazanin"/>
          <w:color w:val="111111"/>
          <w:sz w:val="28"/>
          <w:szCs w:val="28"/>
          <w:rtl w:val="true"/>
          <w:lang w:bidi="fa-IR"/>
        </w:rPr>
        <w:t>.</w:t>
      </w:r>
    </w:p>
    <w:p>
      <w:pPr>
        <w:pStyle w:val="Heading6"/>
        <w:numPr>
          <w:ilvl w:val="5"/>
          <w:numId w:val="1"/>
        </w:numPr>
        <w:rPr/>
      </w:pPr>
      <w:bookmarkStart w:id="1538" w:name="__RefHeading___Toc1803270_1468164448"/>
      <w:bookmarkStart w:id="1539" w:name="_Toc599"/>
      <w:bookmarkEnd w:id="1538"/>
      <w:r>
        <w:rPr>
          <w:rtl w:val="true"/>
        </w:rPr>
        <w:t>أدلة عدم الجواز</w:t>
      </w:r>
      <w:bookmarkEnd w:id="1539"/>
    </w:p>
    <w:p>
      <w:pPr>
        <w:pStyle w:val="BookText"/>
        <w:rPr/>
      </w:pPr>
      <w:r>
        <w:rPr>
          <w:rFonts w:ascii="IRNazanin" w:hAnsi="IRNazanin" w:eastAsia="IRNazanin"/>
          <w:color w:val="111111"/>
          <w:sz w:val="28"/>
          <w:sz w:val="28"/>
          <w:szCs w:val="28"/>
          <w:rtl w:val="true"/>
          <w:lang w:bidi="fa-IR"/>
        </w:rPr>
        <w:t>و استدلوا علی کل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إِنَّمَا الْخَمْرُ وَ الْمَیْسِرُ وَ الْأَنْصابُ وَ الْأَزْلامُ رِجْسٌ مِنْ عَمَلِ الشَّیْطانِ فَاجْتَنِبُوهُ لَعَلَّکُمْ تُفْلِحُونَ </w:t>
      </w:r>
      <w:r>
        <w:rPr>
          <w:rStyle w:val="FootnoteAnchor"/>
          <w:rtl w:val="true"/>
        </w:rPr>
        <w:footnoteReference w:id="1293"/>
      </w:r>
      <w:r>
        <w:rPr>
          <w:rFonts w:ascii="Amiri" w:hAnsi="Amiri" w:eastAsia="Amiri" w:cs="Amiri"/>
          <w:color w:val="111111"/>
          <w:sz w:val="28"/>
          <w:sz w:val="28"/>
          <w:szCs w:val="28"/>
          <w:rtl w:val="true"/>
          <w:lang w:bidi="ar-SA"/>
        </w:rPr>
        <w:t xml:space="preserve">،و قوله وَ الرُّجْزَ فَاهْجُرْ </w:t>
      </w:r>
      <w:r>
        <w:rPr>
          <w:rStyle w:val="FootnoteAnchor"/>
          <w:rtl w:val="true"/>
        </w:rPr>
        <w:footnoteReference w:id="1294"/>
      </w:r>
      <w:r>
        <w:rPr>
          <w:rFonts w:ascii="Amiri" w:hAnsi="Amiri" w:eastAsia="Amiri" w:cs="Amiri"/>
          <w:color w:val="111111"/>
          <w:sz w:val="28"/>
          <w:sz w:val="28"/>
          <w:szCs w:val="28"/>
          <w:rtl w:val="true"/>
          <w:lang w:bidi="ar-SA"/>
        </w:rPr>
        <w:t xml:space="preserve">،و یُحَرِّمُ عَلَیْهِمُ الْخَبائِثَ </w:t>
      </w:r>
      <w:r>
        <w:rPr>
          <w:rStyle w:val="FootnoteAnchor"/>
          <w:rtl w:val="true"/>
        </w:rPr>
        <w:footnoteReference w:id="1295"/>
      </w:r>
      <w:r>
        <w:rPr>
          <w:rFonts w:ascii="IRNazanin" w:hAnsi="IRNazanin" w:eastAsia="IRNazanin"/>
          <w:color w:val="111111"/>
          <w:sz w:val="28"/>
          <w:sz w:val="28"/>
          <w:szCs w:val="28"/>
          <w:rtl w:val="true"/>
          <w:lang w:bidi="fa-IR"/>
        </w:rPr>
        <w:t>،حیث أن لزوم الاجتناب المطلق و الهجران کذلک یفید تحریم مطلق و معظم المنافع و هو اسقاط للمالیة،أو أن المعاوضة مصداق مهم للانتفاع و هو منهی لازم الاجتناب</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وجوه النجس فهذا کله حرام محرم،لأن ذلک کله منهی عن أکله و شربه و لبسه و ملکه و امساکه و التقلب فیه، فجمیع تقلبه فی ذلک حرام</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،بنفس التقریب المتقدم فی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امر یکون فیه الفساد،مما قد نهی عنه من جهة أکله و شربه و لبسه و نکاحه و امساکه لوجه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المیتة و الدم و لحم الخنزیر و الربا و جمیع الفواحش و لحوم السباع و الخمر و ما اشبه ذلک،فحرام ضار للجسم و فساد للنفس</w:t>
      </w:r>
      <w:r>
        <w:rPr>
          <w:rFonts w:eastAsia="IRNazanin" w:cs="IRNazanin"/>
          <w:color w:val="111111"/>
          <w:sz w:val="28"/>
          <w:szCs w:val="28"/>
          <w:rtl w:val="true"/>
          <w:lang w:bidi="fa-IR"/>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الجعفریات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الخبیثات و مشتریها فی الاثم سواء</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،و النبوی المروی عند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اذا حرم شیئا حرم ثمنه</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و قد استدل به فی الخلاف،نعم هی فی عدة من مسانیدهم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حرم علی قوم أکل شیء حرم علیهم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النهی الخاص عن بیع عدّة من افراد النجاسات کالعذرة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روایة یعقوب بن شعیب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،و کذا صدر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بیعها و ثمنها</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،و فی روایة الدعائم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میتة</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،و فی صحیحة علی بن أبی مغیرة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bookmarkStart w:id="1540" w:name="pg13747_165657"/>
    </w:p>
    <w:p>
      <w:pPr>
        <w:pStyle w:val="BookText"/>
        <w:rPr/>
      </w:pPr>
      <w:bookmarkEnd w:id="1540"/>
      <w:r>
        <w:rPr>
          <w:rFonts w:ascii="IRNazanin" w:hAnsi="IRNazanin" w:eastAsia="IRNazanin"/>
          <w:color w:val="111111"/>
          <w:sz w:val="28"/>
          <w:sz w:val="28"/>
          <w:szCs w:val="28"/>
          <w:rtl w:val="true"/>
          <w:lang w:bidi="fa-IR"/>
        </w:rPr>
        <w:t>ینتفع منها بشیء؟فقال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،و موثق سماعة حیث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الانتفاع بجلود السباع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رمیت و سمّیت فانتفع بجلده أما المیتة فلا</w:t>
      </w:r>
      <w:r>
        <w:rPr>
          <w:rFonts w:eastAsia="IRNazanin" w:cs="IRNazanin"/>
          <w:color w:val="111111"/>
          <w:sz w:val="28"/>
          <w:szCs w:val="28"/>
          <w:rtl w:val="true"/>
          <w:lang w:bidi="fa-IR"/>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1" w:name="__RefHeading___Toc1803272_1468164448"/>
      <w:bookmarkStart w:id="1542" w:name="_Toc600"/>
      <w:bookmarkEnd w:id="1541"/>
      <w:r>
        <w:rPr>
          <w:rtl w:val="true"/>
        </w:rPr>
        <w:t>عدم تمامیة أدلة المنع</w:t>
      </w:r>
      <w:bookmarkEnd w:id="1542"/>
    </w:p>
    <w:p>
      <w:pPr>
        <w:pStyle w:val="BookText"/>
        <w:rPr/>
      </w:pPr>
      <w:r>
        <w:rPr>
          <w:rFonts w:ascii="IRNazanin" w:hAnsi="IRNazanin" w:eastAsia="IRNazanin"/>
          <w:color w:val="111111"/>
          <w:sz w:val="28"/>
          <w:sz w:val="28"/>
          <w:szCs w:val="28"/>
          <w:rtl w:val="true"/>
          <w:lang w:bidi="fa-IR"/>
        </w:rPr>
        <w:t>و فی کل ما تقدم نظر</w:t>
      </w:r>
      <w:r>
        <w:rPr>
          <w:rFonts w:eastAsia="IRNazanin" w:cs="IRNazanin"/>
          <w:color w:val="111111"/>
          <w:sz w:val="28"/>
          <w:szCs w:val="28"/>
          <w:rtl w:val="true"/>
          <w:lang w:bidi="fa-IR"/>
        </w:rPr>
        <w:t>:</w:t>
      </w:r>
    </w:p>
    <w:p>
      <w:pPr>
        <w:pStyle w:val="Heading6"/>
        <w:numPr>
          <w:ilvl w:val="5"/>
          <w:numId w:val="1"/>
        </w:numPr>
        <w:rPr/>
      </w:pPr>
      <w:bookmarkStart w:id="1543" w:name="__RefHeading___Toc1803274_1468164448"/>
      <w:bookmarkStart w:id="1544" w:name="_Toc601"/>
      <w:bookmarkEnd w:id="1543"/>
      <w:r>
        <w:rPr>
          <w:rtl w:val="true"/>
        </w:rPr>
        <w:t>أما الاجماع</w:t>
      </w:r>
      <w:r>
        <w:rPr>
          <w:rtl w:val="true"/>
        </w:rPr>
        <w:t>:</w:t>
      </w:r>
      <w:r>
        <w:rPr>
          <w:rtl w:val="true"/>
        </w:rPr>
        <w:t>فیخدش دعوی قیامه علی کل من الوجهین</w:t>
      </w:r>
      <w:bookmarkEnd w:id="1544"/>
    </w:p>
    <w:p>
      <w:pPr>
        <w:pStyle w:val="BookText"/>
        <w:rPr/>
      </w:pPr>
      <w:r>
        <w:rPr>
          <w:rFonts w:ascii="IRNazanin" w:hAnsi="IRNazanin" w:eastAsia="IRNazanin"/>
          <w:color w:val="111111"/>
          <w:sz w:val="28"/>
          <w:sz w:val="28"/>
          <w:szCs w:val="28"/>
          <w:rtl w:val="true"/>
          <w:lang w:bidi="fa-IR"/>
        </w:rPr>
        <w:t>بعدم ذکر الصدوق فی المقنع و الهدایة للنجاسة بقول مطلق مانعا عن صحة البیع،مع أنه ذکر بطلانه فی بعض أفراد النجاسات،و کذا ابن براج فی مهذبه،کما قد تقدم عبارة المقنعة و النهایة و المراسم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بیع العذرة و الأبوال إلا بول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الشاملة لکل العذرات و الابوال مما یؤکل لحمه و ما لا یؤکل،فتکون ظاهرة فی وحدة جهة المنع فی القسمین الطاهر و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تعلیل غیر واحد من المتقدمین حرمة البیع فی افراد النجاسات و حلیته فی الاشیاء الطاهرة بحرمة الانتفاع فی الأولی و جواز الانتفاع فی الثانی، کما وقع فی کلام السید المرتضی فی الانتصار من تعلیل حرمة بیع الفقاع لحرمة شربه و أن التفکیک بینهما خلاف اجماع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الفخر فی الایضاح و فی شرح الارشاد و المقداد فی التنقیح حیث قالا کما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یحرم بیعها لانها محرمة الانتفاع و کل محرم الانتفاع لا یصح بیعه،أما الصغری فاجماعیة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التذکرة الاستدلال علی مانعیة النجاسة من صحة البیع بتحریم جمیع وجوه الانتفاع فی الآیات و أن اعظمها</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bookmarkStart w:id="1545" w:name="pg13747_165658"/>
    </w:p>
    <w:p>
      <w:pPr>
        <w:pStyle w:val="BookText"/>
        <w:rPr/>
      </w:pPr>
      <w:bookmarkEnd w:id="1545"/>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اشترطنا ان یکون منتفعا به تحرزا مما لا منفعة فیه کالحشرات و غیرها،و قیدنا بکونها مباحة تحفظا من المنافع المحرمة،و یدخل فی ذلک کل نجس لا یمکن تطهیره الا ما اخرجه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 کلام الشیخ فی تحریم الفیلة و الدببة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کلام،و ذلک ان کل ما جعل الشارع،و سوّغ الانتفاع به،فلا بأس ببیعه،و ابتیاعه لتلک المنفعة، و الا یکون قد حلل و أباح و سوّغ شیئا غیر مقدور علیه،و عظام الفیل،لا خلاف فی جواز استعمالها،مداهن و امشاطا و غیر ذلک</w:t>
      </w:r>
      <w:r>
        <w:rPr>
          <w:rFonts w:eastAsia="IRNazanin" w:cs="IRNazanin"/>
          <w:color w:val="111111"/>
          <w:sz w:val="28"/>
          <w:szCs w:val="28"/>
          <w:rtl w:val="true"/>
          <w:lang w:bidi="fa-IR"/>
        </w:rPr>
        <w:t>».</w:t>
      </w:r>
    </w:p>
    <w:p>
      <w:pPr>
        <w:pStyle w:val="Heading6"/>
        <w:numPr>
          <w:ilvl w:val="5"/>
          <w:numId w:val="1"/>
        </w:numPr>
        <w:rPr/>
      </w:pPr>
      <w:bookmarkStart w:id="1546" w:name="__RefHeading___Toc1803276_1468164448"/>
      <w:bookmarkStart w:id="1547" w:name="_Toc602"/>
      <w:bookmarkEnd w:id="1546"/>
      <w:r>
        <w:rPr>
          <w:rtl w:val="true"/>
        </w:rPr>
        <w:t>فیظهر من مجموع هذه الکلمات</w:t>
      </w:r>
      <w:r>
        <w:rPr>
          <w:rtl w:val="true"/>
        </w:rPr>
        <w:t>:</w:t>
      </w:r>
      <w:bookmarkEnd w:id="1547"/>
    </w:p>
    <w:p>
      <w:pPr>
        <w:pStyle w:val="BookText"/>
        <w:rPr/>
      </w:pPr>
      <w:r>
        <w:rPr>
          <w:rFonts w:ascii="IRNazanin" w:hAnsi="IRNazanin" w:eastAsia="IRNazanin"/>
          <w:color w:val="111111"/>
          <w:sz w:val="28"/>
          <w:sz w:val="28"/>
          <w:szCs w:val="28"/>
          <w:rtl w:val="true"/>
          <w:lang w:bidi="fa-IR"/>
        </w:rPr>
        <w:t>أن صحة البیع و عدمها تدور مدار وجود المنفعة المباحة و عدمها،لا أن لعنوان النجاسة مانعیة بالخصوص عن صحة البیع، و لذا تراهم قد سوغوا بیع کلب الحائط و الماشیة و الزراعة مع أن النص المعتبر بالجواز ورد فی خصوص کلب الصید،المخصص لعموم ثمن الکلب من السحت و ان ارسل الشیخ فی مبسوطه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کلب الماشیة و الحائط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ککلب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غیر واحد أن التقیید فی الاشیاء بوصف الصیود من باب التمثیل بکل ما ینتفع به منفعة معتد بها محللة و ان لزم خروج أفراد کثیرة من عموم التحریم،و هذا کما تری لا یتناسب مع عموم قاعدة مانعیة النجاسة المدعاة،و کذا تجویزهم بیع الأمة و العبد الکافرین،و غیر ذلک من الفروع التی یجدها المتتبع لکلماتهم المبنیة علی تلازم الصحة و الجواز التکلیفی للانتفاع المعتد به</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bookmarkStart w:id="1548" w:name="pg13747_165659"/>
    </w:p>
    <w:p>
      <w:pPr>
        <w:pStyle w:val="BookText"/>
        <w:rPr/>
      </w:pPr>
      <w:bookmarkEnd w:id="1548"/>
      <w:r>
        <w:rPr>
          <w:rFonts w:ascii="IRNazanin" w:hAnsi="IRNazanin" w:eastAsia="IRNazanin"/>
          <w:color w:val="111111"/>
          <w:sz w:val="28"/>
          <w:sz w:val="28"/>
          <w:szCs w:val="28"/>
          <w:rtl w:val="true"/>
          <w:lang w:bidi="fa-IR"/>
        </w:rPr>
        <w:t xml:space="preserve">فلا وجه لإصرار صاحب الجواهر علی الاجماع فی المقام </w:t>
      </w:r>
      <w:r>
        <w:rPr>
          <w:rStyle w:val="FootnoteAnchor"/>
          <w:rtl w:val="true"/>
        </w:rPr>
        <w:footnoteReference w:id="1305"/>
      </w:r>
      <w:r>
        <w:rPr>
          <w:rFonts w:ascii="IRNazanin" w:hAnsi="IRNazanin" w:eastAsia="IRNazanin"/>
          <w:color w:val="111111"/>
          <w:sz w:val="28"/>
          <w:sz w:val="28"/>
          <w:szCs w:val="28"/>
          <w:rtl w:val="true"/>
          <w:lang w:bidi="fa-IR"/>
        </w:rPr>
        <w:t>،سیّما و أن احتمال المدرک قوی جدا،بعد استدلالهم بالآیات و بعض الروایات و بعدم المنفعة المحللة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الاجماع و دعوی الاتفاق علی حرمة مطلق الانتفاعات فی النجاسات، یدفعها تسویغ الشیخ فی المبسوط الانتفاع بسرجین ما لا یؤکل لحمه و عذرة الانسان و خرء الکلاب و الدم فی الزروع و الکروم و اصول الشجر،قائلا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خلاف،و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المقابلة فی کلمات جماعة من المتقدمین و المتأخرین فی التقسیم فی ما لا یجوز التکسب به بین الاعیان النجسة و بین ما لا ینتفع به و بین ما یحرم لاجل تحریم ما قصد به،فیصححها أن منافع الاعیان النجسة عندهم محرمة مطلقا بخلاف القسم الثانی فانه من السالبة بانتفاع الموضوع،و بخلاف الثالث فان جمیع منافعه غیر محرمة إلا أن ما هو منشأ للمالیة محرم،فلا شهادة فی المقابلة المزبورة علی مانعیة و خصوصیة عنوان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أنک قد عرفت تصریح غیر واحد منهم بجواز الانتفاع ببعض تلک الاعیان فی المنافع المحللة فی نفسها،مع أن تصیدهم لمانعیة العنوان المزبور علی التسلیم به انما هو من ما ورد بالخصوص فی بعض الافراد،و یأتی عدم تمامیة الغاء الخصوصیة و التعمیم المزبور</w:t>
      </w:r>
      <w:r>
        <w:rPr>
          <w:rFonts w:eastAsia="IRNazanin" w:cs="IRNazanin"/>
          <w:color w:val="111111"/>
          <w:sz w:val="28"/>
          <w:szCs w:val="28"/>
          <w:rtl w:val="true"/>
          <w:lang w:bidi="fa-IR"/>
        </w:rPr>
        <w:t>.</w:t>
      </w:r>
    </w:p>
    <w:p>
      <w:pPr>
        <w:pStyle w:val="Heading6"/>
        <w:numPr>
          <w:ilvl w:val="5"/>
          <w:numId w:val="1"/>
        </w:numPr>
        <w:rPr/>
      </w:pPr>
      <w:bookmarkStart w:id="1549" w:name="__RefHeading___Toc1803278_1468164448"/>
      <w:bookmarkStart w:id="1550" w:name="_Toc603"/>
      <w:bookmarkEnd w:id="1549"/>
      <w:r>
        <w:rPr>
          <w:rtl w:val="true"/>
        </w:rPr>
        <w:t>حق الاختصاص فی الاعیان النجسة</w:t>
      </w:r>
      <w:bookmarkEnd w:id="1550"/>
    </w:p>
    <w:p>
      <w:pPr>
        <w:pStyle w:val="BookText"/>
        <w:rPr/>
      </w:pPr>
      <w:r>
        <w:rPr>
          <w:rFonts w:ascii="IRNazanin" w:hAnsi="IRNazanin" w:eastAsia="IRNazanin"/>
          <w:color w:val="111111"/>
          <w:sz w:val="28"/>
          <w:sz w:val="28"/>
          <w:szCs w:val="28"/>
          <w:rtl w:val="true"/>
          <w:lang w:bidi="fa-IR"/>
        </w:rPr>
        <w:t>و من الغریب اعتراف صاحب الجواهر بثبوت حق الاختصاص فی تلک</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bookmarkStart w:id="1551" w:name="pg13747_165660"/>
    </w:p>
    <w:p>
      <w:pPr>
        <w:pStyle w:val="BookText"/>
        <w:rPr/>
      </w:pPr>
      <w:bookmarkEnd w:id="1551"/>
      <w:r>
        <w:rPr>
          <w:rFonts w:ascii="IRNazanin" w:hAnsi="IRNazanin" w:eastAsia="IRNazanin"/>
          <w:color w:val="111111"/>
          <w:sz w:val="28"/>
          <w:sz w:val="28"/>
          <w:szCs w:val="28"/>
          <w:rtl w:val="true"/>
          <w:lang w:bidi="fa-IR"/>
        </w:rPr>
        <w:t xml:space="preserve">الاعیان </w:t>
      </w:r>
      <w:r>
        <w:rPr>
          <w:rStyle w:val="FootnoteAnchor"/>
          <w:rtl w:val="true"/>
        </w:rPr>
        <w:footnoteReference w:id="1306"/>
      </w:r>
      <w:r>
        <w:rPr>
          <w:rFonts w:ascii="IRNazanin" w:hAnsi="IRNazanin" w:eastAsia="IRNazanin"/>
          <w:color w:val="111111"/>
          <w:sz w:val="28"/>
          <w:sz w:val="28"/>
          <w:szCs w:val="28"/>
          <w:rtl w:val="true"/>
          <w:lang w:bidi="fa-IR"/>
        </w:rPr>
        <w:t>بعد انکاره لدخولها فی الملک،و ذلک لتحقق الظلم عرفا بالمزاحمة لمن سبق إلیها،و نفی البأس عن دفع العوض لرفع الید عن الحق المزبور لعدم صدق المعاوضة علی تلک الاعیان،و تابعه غیر واحد ممن ذهب الی المانعیة فی مطلق العنوان أو فی بعض الافراد کالمیتة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مالیة حق الاختصاص انما تنشأ من المنافع المحللة،و اذا بنی علی عدم منشئیتها لذلک فکیف یتصف الحق المزبور بالمالیة،مع أن مآل فتح باب المعاوضة علی الحق المزبور هو دفع نفس القیمة العرفیة لتلک الاعیان، و من الواضح أن حق الاختصاص لا یرتقی الی تلک الدرجة من المالیة و القیمة لانه یعتبر فی المحقرات و ما هو بمنزلتها أی فی ما تضاءلت منافعه،لا فی ما عظمت منافعه و کانت منشأ للمالیة بدرجة مالیة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فرض إسقاط الشارع لمالیة منافعه و لمالیة تلک الذوات بلحاظ منافعه کیف تنشأ لحق الاختصاص بتلک الذوات و لرفع الید عنها مالیة متولدة بلحاظ تلک المنافع و تضاهی مقدار مالیة العین،فهذا نحو إذعان بجواز المعاوضة علیها بلحاظ المنافع المحللة</w:t>
      </w:r>
      <w:r>
        <w:rPr>
          <w:rFonts w:eastAsia="IRNazanin" w:cs="IRNazanin"/>
          <w:color w:val="111111"/>
          <w:sz w:val="28"/>
          <w:szCs w:val="28"/>
          <w:rtl w:val="true"/>
          <w:lang w:bidi="fa-IR"/>
        </w:rPr>
        <w:t>.</w:t>
      </w:r>
    </w:p>
    <w:p>
      <w:pPr>
        <w:pStyle w:val="Heading6"/>
        <w:numPr>
          <w:ilvl w:val="5"/>
          <w:numId w:val="1"/>
        </w:numPr>
        <w:rPr/>
      </w:pPr>
      <w:bookmarkStart w:id="1552" w:name="__RefHeading___Toc1803280_1468164448"/>
      <w:bookmarkStart w:id="1553" w:name="_Toc604"/>
      <w:bookmarkEnd w:id="1552"/>
      <w:r>
        <w:rPr>
          <w:rtl w:val="true"/>
        </w:rPr>
        <w:t>أما الآیات</w:t>
      </w:r>
      <w:r>
        <w:rPr>
          <w:rtl w:val="true"/>
        </w:rPr>
        <w:t>:</w:t>
      </w:r>
      <w:bookmarkEnd w:id="1553"/>
    </w:p>
    <w:p>
      <w:pPr>
        <w:pStyle w:val="BookText"/>
        <w:rPr/>
      </w:pPr>
      <w:r>
        <w:rPr>
          <w:rFonts w:ascii="IRNazanin" w:hAnsi="IRNazanin" w:eastAsia="IRNazanin"/>
          <w:color w:val="111111"/>
          <w:sz w:val="28"/>
          <w:sz w:val="28"/>
          <w:szCs w:val="28"/>
          <w:rtl w:val="true"/>
          <w:lang w:bidi="fa-IR"/>
        </w:rPr>
        <w:t>فالاجتناب فی الأولی متعلق بعناوین خاصة بلحاظ الفعل المتعارف مزوالته بها،و لذلک وصفت رجسیتها بالنشو من عمل الشیطان،و لا ینطبق ذلک علی المنافع المحللة المتفق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هجران الرجز فی الثانیة بناء علی إرادة القذر منه سواء المادی أو المعنوی</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bookmarkStart w:id="1554" w:name="pg13747_165661"/>
    </w:p>
    <w:p>
      <w:pPr>
        <w:pStyle w:val="BookText"/>
        <w:rPr/>
      </w:pPr>
      <w:bookmarkEnd w:id="1554"/>
      <w:r>
        <w:rPr>
          <w:rFonts w:ascii="IRNazanin" w:hAnsi="IRNazanin" w:eastAsia="IRNazanin"/>
          <w:color w:val="111111"/>
          <w:sz w:val="28"/>
          <w:sz w:val="28"/>
          <w:szCs w:val="28"/>
          <w:rtl w:val="true"/>
          <w:lang w:bidi="fa-IR"/>
        </w:rPr>
        <w:t>فهجران الأول بتوقیة البدن و الثیاب منه کما یشیر إلیه عطف الأمر بتطهیر الثیاب، و هذا لا ینافی الانتفاع منه مع الوقایة المزبورة،کالارواث مما لا یؤکل الذی تقدم عن المبسوط تسویغ الانتفاع منه فی الزروع،و غیر ذلک من انحاء الانتفاعات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تحریم الخبائث فی الثالثة فبلحاظ الأکل أو الشرب أو الفعل المناسب لکل فرد منها،لا مطلق الانتفاع کما هو الحال فی أبوال ما یؤکل لحمه الطاهرة عند من استخبثها</w:t>
      </w:r>
      <w:r>
        <w:rPr>
          <w:rFonts w:eastAsia="IRNazanin" w:cs="IRNazanin"/>
          <w:color w:val="111111"/>
          <w:sz w:val="28"/>
          <w:szCs w:val="28"/>
          <w:rtl w:val="true"/>
          <w:lang w:bidi="fa-IR"/>
        </w:rPr>
        <w:t>.</w:t>
      </w:r>
    </w:p>
    <w:p>
      <w:pPr>
        <w:pStyle w:val="Heading6"/>
        <w:numPr>
          <w:ilvl w:val="5"/>
          <w:numId w:val="1"/>
        </w:numPr>
        <w:rPr/>
      </w:pPr>
      <w:bookmarkStart w:id="1555" w:name="__RefHeading___Toc1803282_1468164448"/>
      <w:bookmarkStart w:id="1556" w:name="_Toc605"/>
      <w:bookmarkEnd w:id="1555"/>
      <w:r>
        <w:rPr>
          <w:rtl w:val="true"/>
        </w:rPr>
        <w:t>أما الروایات</w:t>
      </w:r>
      <w:r>
        <w:rPr>
          <w:rtl w:val="true"/>
        </w:rPr>
        <w:t>:</w:t>
      </w:r>
      <w:bookmarkEnd w:id="1556"/>
    </w:p>
    <w:p>
      <w:pPr>
        <w:pStyle w:val="Heading6"/>
        <w:numPr>
          <w:ilvl w:val="5"/>
          <w:numId w:val="1"/>
        </w:numPr>
        <w:rPr/>
      </w:pPr>
      <w:bookmarkStart w:id="1557" w:name="__RefHeading___Toc1803284_1468164448"/>
      <w:bookmarkStart w:id="1558" w:name="_Toc606"/>
      <w:bookmarkEnd w:id="1557"/>
      <w:r>
        <w:rPr>
          <w:rtl w:val="true"/>
        </w:rPr>
        <w:t>فعموم روایة تحف العقول</w:t>
      </w:r>
      <w:r>
        <w:rPr>
          <w:rtl w:val="true"/>
        </w:rPr>
        <w:t>-</w:t>
      </w:r>
      <w:bookmarkEnd w:id="1558"/>
    </w:p>
    <w:p>
      <w:pPr>
        <w:pStyle w:val="BookText"/>
        <w:rPr/>
      </w:pPr>
      <w:r>
        <w:rPr>
          <w:rFonts w:ascii="IRNazanin" w:hAnsi="IRNazanin" w:eastAsia="IRNazanin"/>
          <w:color w:val="111111"/>
          <w:sz w:val="28"/>
          <w:sz w:val="28"/>
          <w:szCs w:val="28"/>
          <w:rtl w:val="true"/>
          <w:lang w:bidi="fa-IR"/>
        </w:rPr>
        <w:t>مع ضعف السند و عدم روایة أصحاب الکتب الأربعة لها و ان کان المؤلف من الأجلاء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یلتزم به ان أرید الحرمة التکلیفیة أو ما یعمها کما عرفت سابقا من الاتفاق علی جواز بعض الانتفاعات منها،مع معارضته بعموم الفقرة الاخری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یکون لهم فیه الصلاح من جهة من الجهات فهذا کلّه حلال بیعه و شراؤه و امساکه و استعماله و هبته و عاریته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من أفرادها ما یکون فیه الانتفاع الصالح کالتسمید و صنع الصابون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روایة الفقه الرضوی مع أن ظاهرها فی الموارد التی تعلق فیها النهی بعناوین الافعال الخاصة المرتبطة بتلک الذوات کالأکل و غیره،و روایة الجعفریات لا یتجاوز مفادها مفاد الآیة الثالثة</w:t>
      </w:r>
      <w:r>
        <w:rPr>
          <w:rFonts w:eastAsia="IRNazanin" w:cs="IRNazanin"/>
          <w:color w:val="111111"/>
          <w:sz w:val="28"/>
          <w:szCs w:val="28"/>
          <w:rtl w:val="true"/>
          <w:lang w:bidi="fa-IR"/>
        </w:rPr>
        <w:t>.</w:t>
      </w:r>
    </w:p>
    <w:p>
      <w:pPr>
        <w:pStyle w:val="Heading6"/>
        <w:numPr>
          <w:ilvl w:val="5"/>
          <w:numId w:val="1"/>
        </w:numPr>
        <w:rPr/>
      </w:pPr>
      <w:bookmarkStart w:id="1559" w:name="__RefHeading___Toc1803286_1468164448"/>
      <w:bookmarkStart w:id="1560" w:name="_Toc607"/>
      <w:bookmarkEnd w:id="1559"/>
      <w:r>
        <w:rPr>
          <w:rtl w:val="true"/>
        </w:rPr>
        <w:t>و أما النبوی</w:t>
      </w:r>
      <w:bookmarkEnd w:id="1560"/>
    </w:p>
    <w:p>
      <w:pPr>
        <w:pStyle w:val="BookText"/>
        <w:rPr/>
      </w:pPr>
      <w:r>
        <w:rPr>
          <w:rFonts w:ascii="IRNazanin" w:hAnsi="IRNazanin" w:eastAsia="IRNazanin"/>
          <w:color w:val="111111"/>
          <w:sz w:val="28"/>
          <w:sz w:val="28"/>
          <w:szCs w:val="28"/>
          <w:rtl w:val="true"/>
          <w:lang w:bidi="fa-IR"/>
        </w:rPr>
        <w:t>فمع انه من طریق العامة و ان کثر تمسک الشیخ به فی الخلاف احتجاجا علیهم،فالمنقول عن أکثر مصادرهم الروائیة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حرم علی قوم أکل شیء حرم علیهم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بهذه الصورة مطابق للقواعد العامة</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bookmarkStart w:id="1561" w:name="pg13747_165662"/>
    </w:p>
    <w:p>
      <w:pPr>
        <w:pStyle w:val="BookText"/>
        <w:rPr/>
      </w:pPr>
      <w:bookmarkEnd w:id="1561"/>
      <w:r>
        <w:rPr>
          <w:rFonts w:ascii="IRNazanin" w:hAnsi="IRNazanin" w:eastAsia="IRNazanin"/>
          <w:color w:val="111111"/>
          <w:sz w:val="28"/>
          <w:sz w:val="28"/>
          <w:szCs w:val="28"/>
          <w:rtl w:val="true"/>
          <w:lang w:bidi="fa-IR"/>
        </w:rPr>
        <w:t>و أما تصیّد عموم مانعیة النجاسة من النهی الوارد فی عدة من أفرادها،فمع معارضة ذلک بما استظهروه فی کلب الصید و غیره،أن ما ورد فی الخمر و نحوه من التغلیظ لا یمکن رفع الید عن خصوصیته،و أما بقیة أمثلة ما ورد فیه النهی الخاص فالمنع عن بیعه فی الجهات المحللة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دعوی حرمة کل 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 لا یستظهر من مشهور القدماء عثورهم علی مدرک غیر واصل أو سیرة قائمة تلقوها علی عموم مانعیة النجاسة عن صحة البیع أو حرمة جمیع الانتفاعات بالنظر الی ما قدمناه من القرائن المخالفة و الی تکثّر وجوه الاستدلال فی المقام</w:t>
      </w:r>
      <w:r>
        <w:rPr>
          <w:rFonts w:eastAsia="IRNazanin" w:cs="IRNazanin"/>
          <w:color w:val="111111"/>
          <w:sz w:val="28"/>
          <w:szCs w:val="28"/>
          <w:rtl w:val="true"/>
          <w:lang w:bidi="fa-IR"/>
        </w:rPr>
        <w:t>.</w:t>
      </w:r>
    </w:p>
    <w:p>
      <w:pPr>
        <w:pStyle w:val="Heading6"/>
        <w:numPr>
          <w:ilvl w:val="5"/>
          <w:numId w:val="1"/>
        </w:numPr>
        <w:rPr/>
      </w:pPr>
      <w:bookmarkStart w:id="1562" w:name="__RefHeading___Toc1803288_1468164448"/>
      <w:bookmarkStart w:id="1563" w:name="_Toc608"/>
      <w:bookmarkEnd w:id="1562"/>
      <w:r>
        <w:rPr>
          <w:rtl w:val="true"/>
        </w:rPr>
        <w:t>و أما</w:t>
      </w:r>
      <w:r>
        <w:rPr>
          <w:rtl w:val="true"/>
        </w:rPr>
        <w:t>:</w:t>
      </w:r>
      <w:r>
        <w:rPr>
          <w:rtl w:val="true"/>
        </w:rPr>
        <w:t>الروایات الخاصة فی العذرة</w:t>
      </w:r>
      <w:r>
        <w:rPr>
          <w:rtl w:val="true"/>
        </w:rPr>
        <w:t>:</w:t>
      </w:r>
      <w:bookmarkEnd w:id="1563"/>
    </w:p>
    <w:p>
      <w:pPr>
        <w:pStyle w:val="BookText"/>
        <w:rPr/>
      </w:pPr>
      <w:r>
        <w:rPr>
          <w:rFonts w:ascii="IRNazanin" w:hAnsi="IRNazanin" w:eastAsia="IRNazanin"/>
          <w:color w:val="111111"/>
          <w:sz w:val="28"/>
          <w:sz w:val="28"/>
          <w:szCs w:val="28"/>
          <w:rtl w:val="true"/>
          <w:lang w:bidi="fa-IR"/>
        </w:rPr>
        <w:t>فمع ضعف روایة ابن شعیب فی نفسها و کذا روایة الدعائم و اشتمال موثقة سماعة فی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Style w:val="FootnoteAnchor"/>
          <w:rtl w:val="true"/>
        </w:rPr>
        <w:footnoteReference w:id="1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روایة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الاقوی للمعهود فی مضمرات سماعة المستخرجة عن کتابه حیث صدّره بالاسم الظاهر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اسند القول فی بقیة کتابه الی الضمیر الراجع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یصرح فی تضاعیف الکتاب بکنیته و لقبه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عادة المؤلفین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للتعدد فی المقام أیضا العطف بالقول مرة اخری المشعر بذلک،و إلا لعطف المقال مع الإتیان بالاسم الظاهر للعذرة بینما الاسناد فی التحریم بصورة الضمیر مع بعد کون ذلک فی مجلس واحد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bookmarkStart w:id="1564" w:name="pg13747_165663"/>
    </w:p>
    <w:p>
      <w:pPr>
        <w:pStyle w:val="BookText"/>
        <w:rPr/>
      </w:pPr>
      <w:bookmarkEnd w:id="1564"/>
      <w:r>
        <w:rPr>
          <w:rFonts w:ascii="IRNazanin" w:hAnsi="IRNazanin" w:eastAsia="IRNazanin"/>
          <w:color w:val="111111"/>
          <w:sz w:val="28"/>
          <w:sz w:val="28"/>
          <w:szCs w:val="28"/>
          <w:rtl w:val="true"/>
          <w:lang w:bidi="fa-IR"/>
        </w:rPr>
        <w:t>نعم یجوز الانتفاع بهما فی التسمید 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حسنة محمد بن مضارب و هی کالصحیحة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 xml:space="preserve">،لا یبعد حمل السحت فیها علی الکراهة حیث أن اطلاقه علی الثمن بلحاظ انه یسحت المروءة نظرا لدناءة و خساسة بیعها،أو لان المال یسحت و تذهب برکته کما استعمل فی الکراهة فی موارد عدیدة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5" w:name="__RefHeading___Toc1803290_1468164448"/>
      <w:bookmarkStart w:id="1566" w:name="_Toc609"/>
      <w:bookmarkEnd w:id="1565"/>
      <w:r>
        <w:rPr>
          <w:rtl w:val="true"/>
        </w:rPr>
        <w:t>الانتفاع بالبول و الغائط</w:t>
      </w:r>
      <w:bookmarkEnd w:id="1566"/>
    </w:p>
    <w:p>
      <w:pPr>
        <w:pStyle w:val="BookText"/>
        <w:rPr/>
      </w:pPr>
      <w:r>
        <w:rPr>
          <w:rFonts w:ascii="IRNazanin" w:hAnsi="IRNazanin" w:eastAsia="IRNazanin"/>
          <w:color w:val="111111"/>
          <w:sz w:val="28"/>
          <w:sz w:val="28"/>
          <w:szCs w:val="28"/>
          <w:rtl w:val="true"/>
          <w:lang w:bidi="fa-IR"/>
        </w:rPr>
        <w:t>و قد تقدم عبارة الشیخ فی المبسوط من عدم الخلاف فی جواز الانتفاع بالمدفوع النجس فی الزروع،و کذا عبارة ابن إدریس من عدم الخلاف فی جواز استعمال عظام الفیل حتی عند القائل بنجاسة المسوخ،و کذا عبارة المقنعة و النهایة و المراسم حیث الظاهر منها وحدة جهة المنع عن بیع الفضلات النجسة و الطاهرة و هو عدم المالیة و المنفعة المعتد بها لا حرمة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جهة حرمة الانتفاع علی القول بها قد تکون لأجل المحافظة علی المحیط و البیئة المتصلة بالمکلف طاهرة کی لا یحصل تلوث عام یؤدی الی بطلان ما اشترط بالطهارة من الأعمال،و الی تحقق موضوع الحرمة فی ما اشترط تناوله بالطهارة،و ان شرعت قاعدة الطهارة عند الشک تسهیلا و دفعا للوسوسة،إذ هو یغایر التسبیب لنجاسته و لو بوسائط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لأجل قطع مادة الفساد التی فی بعض تلک الأعیان کالمیتة و الدم و لحم الخنزیر،أو غیر ذلک من وجوه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تقدم ضعف الاستدلال بالآیات علی حرمة الانتفاع و کذا الروایات العامة کروایة تحف العقول و روایة فقه الرضوی و الجعفریات فراجع</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bookmarkStart w:id="1567" w:name="pg13747_165664"/>
    </w:p>
    <w:p>
      <w:pPr>
        <w:pStyle w:val="BookText"/>
        <w:rPr/>
      </w:pPr>
      <w:bookmarkEnd w:id="15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یعلم کون حیوان معین انه مأکول اللحم أو لا،لا یحکم بنجاسة بوله و روثه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1568" w:name="__RefHeading___Toc1803292_1468164448"/>
      <w:bookmarkStart w:id="1569" w:name="_Toc610"/>
      <w:bookmarkEnd w:id="1568"/>
      <w:r>
        <w:rPr>
          <w:rtl w:val="true"/>
        </w:rPr>
        <w:t>الشک فی حلیة الحیوان</w:t>
      </w:r>
      <w:bookmarkEnd w:id="1569"/>
    </w:p>
    <w:p>
      <w:pPr>
        <w:pStyle w:val="Heading6"/>
        <w:numPr>
          <w:ilvl w:val="5"/>
          <w:numId w:val="1"/>
        </w:numPr>
        <w:rPr/>
      </w:pPr>
      <w:bookmarkStart w:id="1570" w:name="__RefHeading___Toc1803294_1468164448"/>
      <w:bookmarkStart w:id="1571" w:name="_Toc611"/>
      <w:bookmarkEnd w:id="1570"/>
      <w:r>
        <w:rPr>
          <w:rtl w:val="true"/>
        </w:rPr>
        <w:t>اشارة</w:t>
      </w:r>
      <w:bookmarkEnd w:id="1571"/>
    </w:p>
    <w:p>
      <w:pPr>
        <w:pStyle w:val="BookText"/>
        <w:rPr/>
      </w:pPr>
      <w:r>
        <w:rPr>
          <w:rFonts w:ascii="IRNazanin" w:hAnsi="IRNazanin" w:eastAsia="IRNazanin"/>
          <w:color w:val="111111"/>
          <w:sz w:val="28"/>
          <w:sz w:val="28"/>
          <w:szCs w:val="28"/>
          <w:rtl w:val="true"/>
          <w:lang w:bidi="fa-IR"/>
        </w:rPr>
        <w:t>تارة یکون الشک فی الشبهة الحکمیة کما لو شک فی حلیة أکل النعامة أو الغراب،و أخری فی الشبهة الموضوعیة کما لو تردد کون المدفوع من الأنعام أو السباع</w:t>
      </w:r>
      <w:r>
        <w:rPr>
          <w:rFonts w:eastAsia="IRNazanin" w:cs="IRNazanin"/>
          <w:color w:val="111111"/>
          <w:sz w:val="28"/>
          <w:szCs w:val="28"/>
          <w:rtl w:val="true"/>
          <w:lang w:bidi="fa-IR"/>
        </w:rPr>
        <w:t>.</w:t>
      </w:r>
    </w:p>
    <w:p>
      <w:pPr>
        <w:pStyle w:val="Heading6"/>
        <w:numPr>
          <w:ilvl w:val="5"/>
          <w:numId w:val="1"/>
        </w:numPr>
        <w:rPr/>
      </w:pPr>
      <w:bookmarkStart w:id="1572" w:name="__RefHeading___Toc1803296_1468164448"/>
      <w:bookmarkStart w:id="1573" w:name="_Toc612"/>
      <w:bookmarkEnd w:id="1572"/>
      <w:r>
        <w:rPr>
          <w:rtl w:val="true"/>
        </w:rPr>
        <w:t>الشک فی الشبهة الحکمیة</w:t>
      </w:r>
      <w:bookmarkEnd w:id="1573"/>
    </w:p>
    <w:p>
      <w:pPr>
        <w:pStyle w:val="BookText"/>
        <w:rPr/>
      </w:pPr>
      <w:r>
        <w:rPr>
          <w:rFonts w:ascii="IRNazanin" w:hAnsi="IRNazanin" w:eastAsia="IRNazanin"/>
          <w:color w:val="111111"/>
          <w:sz w:val="28"/>
          <w:sz w:val="28"/>
          <w:szCs w:val="28"/>
          <w:rtl w:val="true"/>
          <w:lang w:bidi="fa-IR"/>
        </w:rPr>
        <w:t>أما الشک فی الصورة الأولی فسیأتی مقتضی القاعدة عند الشک فی حلیة الأکل بحسب العمومات و الاطلاقات و بحسب الأصل العملی،فعلی تقدیر الرجوع الی عموم دال علی الحلیة یکون الشک مرتفعا فی طهارة المدفوع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تقدیر الرجوع الی الأصل العملی کأصالة الحل بناء علی موضوعیة عنوان ما یؤکل لحمه فی طهارة المدفوع و تنزیلیة الأصل المزبور و إن اشکل ذلک المیرزا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عدم تنقیح الحال فی مأکولیة لحمه،فقد یتمسک بعموم ما دل علی نجاسة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تمامیته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بتنقیح الأصل العدمی الأزلی فی المخصص أی عدم کونه مما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جریان الأصل المزبور لاختصاص الاستصحاب بالاحکام الالزامیة و نحوها مما یتعلق بها الجعل المولوی،و أما الاباحة الأصلیة فلیس من المجعولات الشرعیة کی یجری الأصل بلحاظها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الاباحة الأولیة فی الاشیاء لا بد من امضائها شرعا و لیس الجعل مخصوصا بالتأسیس بل یعم الامضاء کما هو مقتضی قوله تعالی أُحِلَّ لَکُمُ الطَّیِّباتُ وَ ما عَلَّمْتُمْ مِنَ الْجَوارِحِ </w:t>
      </w:r>
      <w:r>
        <w:rPr>
          <w:rStyle w:val="FootnoteAnchor"/>
          <w:rtl w:val="true"/>
        </w:rPr>
        <w:footnoteReference w:id="1312"/>
      </w:r>
      <w:r>
        <w:rPr>
          <w:rFonts w:ascii="Amiri" w:hAnsi="Amiri" w:eastAsia="Amiri" w:cs="Amiri"/>
          <w:color w:val="111111"/>
          <w:sz w:val="28"/>
          <w:sz w:val="28"/>
          <w:szCs w:val="28"/>
          <w:rtl w:val="true"/>
          <w:lang w:bidi="ar-SA"/>
        </w:rPr>
        <w:t xml:space="preserve">،و قوله تعالی أُحِلَّ لَکُمْ صَیْدُ الْبَحْرِ وَ طَعامُهُ مَتاعاً لَکُمْ </w:t>
      </w:r>
      <w:r>
        <w:rPr>
          <w:rStyle w:val="FootnoteAnchor"/>
          <w:rtl w:val="true"/>
        </w:rPr>
        <w:footnoteReference w:id="1313"/>
      </w:r>
      <w:r>
        <w:rPr>
          <w:rFonts w:ascii="Amiri" w:hAnsi="Amiri" w:eastAsia="Amiri" w:cs="Amiri"/>
          <w:color w:val="111111"/>
          <w:sz w:val="28"/>
          <w:sz w:val="28"/>
          <w:szCs w:val="28"/>
          <w:rtl w:val="true"/>
          <w:lang w:bidi="ar-SA"/>
        </w:rPr>
        <w:t xml:space="preserve">،و أُحِلَّتْ لَکُمْ بَهِیمَةُ الْأَنْعامِ </w:t>
      </w:r>
      <w:r>
        <w:rPr>
          <w:rStyle w:val="FootnoteAnchor"/>
          <w:rtl w:val="true"/>
        </w:rPr>
        <w:footnoteReference w:id="1314"/>
      </w:r>
      <w:r>
        <w:rPr>
          <w:rFonts w:ascii="Amiri" w:hAnsi="Amiri" w:eastAsia="Amiri" w:cs="Amiri"/>
          <w:color w:val="111111"/>
          <w:sz w:val="28"/>
          <w:sz w:val="28"/>
          <w:szCs w:val="28"/>
          <w:rtl w:val="true"/>
          <w:lang w:bidi="ar-SA"/>
        </w:rPr>
        <w:t xml:space="preserve">،و أُحِلَّتْ لَکُمُ الْأَنْعامُ إِلاّ ما یُتْلی عَلَیْکُمْ </w:t>
      </w:r>
      <w:r>
        <w:rPr>
          <w:rStyle w:val="FootnoteAnchor"/>
          <w:rtl w:val="true"/>
        </w:rPr>
        <w:footnoteReference w:id="1315"/>
      </w:r>
      <w:r>
        <w:rPr>
          <w:rFonts w:ascii="IRNazanin" w:hAnsi="IRNazanin" w:eastAsia="IRNazanin"/>
          <w:color w:val="111111"/>
          <w:sz w:val="28"/>
          <w:sz w:val="28"/>
          <w:szCs w:val="28"/>
          <w:rtl w:val="true"/>
          <w:lang w:bidi="fa-IR"/>
        </w:rPr>
        <w:t>،و غیرها من أدلة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یتم بناء علی کون الخاص عنوان ما یؤکل لحمه لا العناوین الخاصة التی یشیر إلیها ما یؤکل لحمه،نعم قد تقدم انه لو کان مشیرا فلیس الی العناوین الخاصة بل الی الجهة الجامعة بینها و إلا لتعدد ملاک الحکم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الاستصحاب معارض باستصحاب عدم کونه مما حرّم أکله بالعدم الأزلی،مضافا الی امکان القول بأن التخصیص فیما نحن فیه ینوع العام الی نوع خارج منه،و هو ما یؤکل و نوع داخل باقی و هو 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التخصیص فیما نحن فیه یکسب و ینتج التقیید لموضوع العام بالعنوان الوجودی فیکون منه الشبهة المصداقیة للعام نفسه لا للخاص فقط، هذا کله بناء علی عدم الاشارة بعنوان ما یؤکل و ما لا یؤکل الی العناوین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الی الاشارة الی عنوان جامع وحدانی ملزوم لهذا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بکونه مشیرا الی العناوین الخاصة فقد قرّب </w:t>
      </w:r>
      <w:r>
        <w:rPr>
          <w:rStyle w:val="FootnoteAnchor"/>
          <w:rtl w:val="true"/>
        </w:rPr>
        <w:footnoteReference w:id="1316"/>
      </w:r>
      <w:r>
        <w:rPr>
          <w:rFonts w:ascii="IRNazanin" w:hAnsi="IRNazanin" w:eastAsia="IRNazanin"/>
          <w:color w:val="111111"/>
          <w:sz w:val="28"/>
          <w:sz w:val="28"/>
          <w:szCs w:val="28"/>
          <w:rtl w:val="true"/>
          <w:lang w:bidi="fa-IR"/>
        </w:rPr>
        <w:t>التمسک</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bookmarkStart w:id="1574" w:name="pg13747_165666"/>
    </w:p>
    <w:p>
      <w:pPr>
        <w:pStyle w:val="BookText"/>
        <w:rPr/>
      </w:pPr>
      <w:bookmarkEnd w:id="1574"/>
      <w:r>
        <w:rPr>
          <w:rFonts w:ascii="IRNazanin" w:hAnsi="IRNazanin" w:eastAsia="IRNazanin"/>
          <w:color w:val="111111"/>
          <w:sz w:val="28"/>
          <w:sz w:val="28"/>
          <w:szCs w:val="28"/>
          <w:rtl w:val="true"/>
          <w:lang w:bidi="fa-IR"/>
        </w:rPr>
        <w:t>و ان کان لا یجوز أکل لحمه بمقتضی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بالعموم المزبور باصالة عدم العنوان الخاص الخارج کالغنم و نحوه،الا أن الصحیح أیضا المنع لتنوع العام بذلک التخصیص لکون موضوعه أیضا العناوین الخاصة التی یشار بها بما لا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تعارض جریان الاصول العدمیة مع غض النظر عن التمسک بالعموم،فتصل النوبة حینئذ الی أصالة الطهارة،و منه یظهر الحال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و ان بنینا علی لزوم الفحص فی الشبهة الموضوعیة فی الجملة علی اختلاف فی موضوعات الابواب کما حررناه فی بحث المسافة فی صلاة المسافر، إلا أن باب الطهارة مستثنی من ذلک کما ذکرنا،لتظافر الدلالات فی الباب علی العدم فلا وجه لما أفاده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المقام،فضلا عن الخدشة فیما ناظره بالمقام فلاحظ</w:t>
      </w:r>
      <w:r>
        <w:rPr>
          <w:rFonts w:eastAsia="IRNazanin" w:cs="IRNazanin"/>
          <w:color w:val="111111"/>
          <w:sz w:val="28"/>
          <w:szCs w:val="28"/>
          <w:rtl w:val="true"/>
          <w:lang w:bidi="fa-IR"/>
        </w:rPr>
        <w:t>.</w:t>
      </w:r>
    </w:p>
    <w:p>
      <w:pPr>
        <w:pStyle w:val="Heading6"/>
        <w:numPr>
          <w:ilvl w:val="5"/>
          <w:numId w:val="1"/>
        </w:numPr>
        <w:rPr/>
      </w:pPr>
      <w:bookmarkStart w:id="1575" w:name="__RefHeading___Toc1803298_1468164448"/>
      <w:bookmarkStart w:id="1576" w:name="_Toc613"/>
      <w:bookmarkEnd w:id="1575"/>
      <w:r>
        <w:rPr>
          <w:rtl w:val="true"/>
        </w:rPr>
        <w:t>قاعدة</w:t>
      </w:r>
      <w:r>
        <w:rPr>
          <w:rtl w:val="true"/>
        </w:rPr>
        <w:t>:</w:t>
      </w:r>
      <w:r>
        <w:rPr>
          <w:rtl w:val="true"/>
        </w:rPr>
        <w:t>أصالة عدم التذکیة</w:t>
      </w:r>
      <w:bookmarkEnd w:id="1576"/>
    </w:p>
    <w:p>
      <w:pPr>
        <w:pStyle w:val="BookText"/>
        <w:rPr/>
      </w:pPr>
      <w:r>
        <w:rPr>
          <w:rFonts w:ascii="IRNazanin" w:hAnsi="IRNazanin" w:eastAsia="IRNazanin"/>
          <w:color w:val="111111"/>
          <w:sz w:val="28"/>
          <w:sz w:val="28"/>
          <w:szCs w:val="28"/>
          <w:rtl w:val="true"/>
          <w:lang w:bidi="fa-IR"/>
        </w:rPr>
        <w:t>عدم التنافی بین الطهارة الظاهریة و الحرمة کذلک اذا کان مستند الحرمة أصالة عدم التذکیة کما فی الشبهة الموضوعیة،و أما إن کان استصحاب الحرمة الثابتة قبل التذکیة فالتنافی حاصل لانه ینقح موضوع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الحرمة المزبورة ثابتة للحیوان فی حال الحیاة لعدم وقوع التذکیة</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bookmarkStart w:id="1577" w:name="pg13747_165667"/>
    </w:p>
    <w:p>
      <w:pPr>
        <w:pStyle w:val="BookText"/>
        <w:rPr/>
      </w:pPr>
      <w:bookmarkEnd w:id="1577"/>
      <w:r>
        <w:rPr>
          <w:rFonts w:ascii="IRNazanin" w:hAnsi="IRNazanin" w:eastAsia="IRNazanin"/>
          <w:color w:val="111111"/>
          <w:sz w:val="28"/>
          <w:sz w:val="28"/>
          <w:szCs w:val="28"/>
          <w:rtl w:val="true"/>
          <w:lang w:bidi="fa-IR"/>
        </w:rPr>
        <w:t xml:space="preserve">لا لذاته و نفسه فلا یکون استصحابها محرزا لموضوع النجاسة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الحرمة المستصحبة لیست الثابتة حال الحیاة لعدم وقوع التذکیة و إلا لارتفعت بوقوع التذکیة کما لو علم قبوله للتذکیة مع أن القائل باستصحابها یجریه فی هذه الصورة،بل المراد بها جامع الحرمة الکلیة المرددة بین الذاتیة و العارضیة لعدم وقوع التذکیة،فتأمل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الشک فی حلیة أو حرمة أکل لحم الحیوان یفرض کشبهة حکمیة تارة و أخری موضوعیة کما تقدم،و کل منهما مع العلم بقبول التذکیة أو مع الشک فی ذلک</w:t>
      </w:r>
      <w:r>
        <w:rPr>
          <w:rFonts w:eastAsia="IRNazanin" w:cs="IRNazanin"/>
          <w:color w:val="111111"/>
          <w:sz w:val="28"/>
          <w:szCs w:val="28"/>
          <w:rtl w:val="true"/>
          <w:lang w:bidi="fa-IR"/>
        </w:rPr>
        <w:t>.</w:t>
      </w:r>
    </w:p>
    <w:p>
      <w:pPr>
        <w:pStyle w:val="Heading6"/>
        <w:numPr>
          <w:ilvl w:val="5"/>
          <w:numId w:val="1"/>
        </w:numPr>
        <w:rPr/>
      </w:pPr>
      <w:bookmarkStart w:id="1578" w:name="__RefHeading___Toc1803300_1468164448"/>
      <w:bookmarkStart w:id="1579" w:name="_Toc614"/>
      <w:bookmarkEnd w:id="1578"/>
      <w:r>
        <w:rPr>
          <w:rtl w:val="true"/>
        </w:rPr>
        <w:t>الشک فی الشبهة الحکمیة</w:t>
      </w:r>
      <w:bookmarkEnd w:id="1579"/>
    </w:p>
    <w:p>
      <w:pPr>
        <w:pStyle w:val="BookText"/>
        <w:rPr/>
      </w:pPr>
      <w:r>
        <w:rPr>
          <w:rFonts w:ascii="IRNazanin" w:hAnsi="IRNazanin" w:eastAsia="IRNazanin"/>
          <w:color w:val="111111"/>
          <w:sz w:val="28"/>
          <w:sz w:val="28"/>
          <w:szCs w:val="28"/>
          <w:rtl w:val="true"/>
          <w:lang w:bidi="fa-IR"/>
        </w:rPr>
        <w:t>أما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مجری لاصالة عدم التذکیة بعد عدم الشک،و انما الشک فی الحلیة و الحرمة و هو مجری لأصالة الحل،نعم علی القول بتعدد القابلیة و انها ذات درجات کما هو مختار الفاضلین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نقل عبارتیهما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من الحیوانات له قابلیة للتأثر بالتذکیة فی الطهارة فقط،و قسم آخر له قابلیة للتأثر بالتذکیة فی الحلیة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لا قابلیة له أصلا و قسم له قابلیة للتأثر بالتذکیة فی الحلیة فقط کالسمک لکونه طاهرا علی أیة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یرجع الشک فی الحلیة الی الشک فی درجة من القابلیة للتذکیة،فیکون مجری لاصالة عدم التذکیة الحاکمة علی أصالة الحل أیضا بذلک اللحاظ حتی أن العلامة کما یأتی فی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التذکیة</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و المیتة تتصادقان فی مورد واحد،کما فی القسم الأول المتقدم فهو میتة بلحاظ الأکل و مذکی بلحاظ الطهارة و انتفاء 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هو الوجه فی ذهاب عدة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حرمة أکل لحم مشکوک الحلیة بإجراء أصالة عدم تذکیته،لکن سیأتی أن أخذ القابلیة فی شرائط التذکیة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للحرمة فی الفرض باستصحاب الحرمة الثابتة حال الحیاة بعد عدم تبدل الموضوع فی النظر العرفی،کما هو الحال فی استصحاب نجاسة الکلب بعد موته،و استصحاب أحکام الزوجیة بعد موت أحدهما و أن عدم التذکیة حیثیة تعلیلیة نظیر حیثیة التغیر فی نجاسة الماء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المجعول لا یتعدد بتعدد الجعل بل بتعدد الموضوع،فلو توارد جعلان علی موضوع واحد فلا یؤدی الی تعدد المجعول فی النظر العرفی ما دام الموضوع واحد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بمنع ثبوت الحرمة حال الحیاة کما لو ابتلع السمکة الصغیرة الحیة </w:t>
      </w:r>
      <w:r>
        <w:rPr>
          <w:rStyle w:val="FootnoteAnchor"/>
          <w:rtl w:val="true"/>
        </w:rPr>
        <w:footnoteReference w:id="1320"/>
      </w:r>
      <w:r>
        <w:rPr>
          <w:rFonts w:ascii="Amiri" w:hAnsi="Amiri" w:eastAsia="Amiri" w:cs="Amiri"/>
          <w:color w:val="111111"/>
          <w:sz w:val="28"/>
          <w:sz w:val="28"/>
          <w:szCs w:val="28"/>
          <w:rtl w:val="true"/>
          <w:lang w:bidi="ar-SA"/>
        </w:rPr>
        <w:t xml:space="preserve">کما ذهب إلیه صاحب الجواهر لعدم دلالة الآیة إِلاّ ما ذَکَّیْتُمْ </w:t>
      </w:r>
      <w:r>
        <w:rPr>
          <w:rStyle w:val="FootnoteAnchor"/>
          <w:rtl w:val="true"/>
        </w:rPr>
        <w:footnoteReference w:id="1321"/>
      </w:r>
      <w:r>
        <w:rPr>
          <w:rFonts w:ascii="IRNazanin" w:hAnsi="IRNazanin" w:eastAsia="IRNazanin"/>
          <w:color w:val="111111"/>
          <w:sz w:val="28"/>
          <w:sz w:val="28"/>
          <w:szCs w:val="28"/>
          <w:rtl w:val="true"/>
          <w:lang w:bidi="fa-IR"/>
        </w:rPr>
        <w:t>علی ذلک بعد کون موردها الحیوان الذی زهقت روحه،و کذا ما ورد فی القطع المبانة من الحی لا دلالة له علی حکم الحیوان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الحرمة الثابتة لعدم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 الحرمة</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الثابتة للذات کما فی ما لا یؤکل لحمه بل لا تجتمع معها فی موضوع،فان أرید تصویر الیقین بجامع الحرمة حال الحیاة بنحو الکلی القسم الثانی المردد بین القصیر و الطویل،فالجامع انتزاعی غیر مجعول کی یکون المستصحب أثرا شرعیا أو موضوع ذی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استصحاب الفرد فهو من استصحاب الفرد المردد،و دعوی عدم تعدد المجعول لوحدة الموضوع،ممنوعة حیث أنه مضافا الی تعدد الموضوع أن أمد کل من الحرمتین مختلف مضافا الی اختلاف الآثار الاخری المترتبة علیهما،و هو ضابطة اختلاف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عدم التذکیة بالتغیر لیس فی محله،حیث أن فی مثال التغیر القید مشکوک أخذه بنحو التعلیل أو التقیید لثبوت الحکم و لا تردید فی الحکم بین حکمین،و أما فیما نحن فیه فهو معلوم انه بنحو التقیید الا ان الشک فی کون الحرمة الثابتة هل هی التی لهذا الحیوان لانطباق الموضوع الأول أم الحرمة الاخری الثابتة لموضوع آخر منطبق علی هذا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منع حرمة أکل الحیوان الحی بدون تذکیة فمنظور فیه حیث أن تناوله لا یخلو إما یؤول الی تناول المیتة و لو عند الاستقرار فی الجوف أو الی تناول الخبث،باعتبار أن التذکیة هی بمعنی التنقیة من القذارات الموجودة فی الحیوان من جهة بقاء دمه فی اللحم فی ذی النفس،أو نحو تعفن کما فی ما لا نفس له کالسمک مع کونه نحو استسباع فی بعض الموارد کل ذلک یقرب دلالة الآیة الحاصرة للحلیة بالتذکیة</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و التمثیل بابتلاع السمکة حیة،منظور فیه ان کان وقوع الابتلاء فی الیابسة لانه یکون تذکیة له،هذا و قد ذهب الشیخ فی الخلاف فی کتاب الصید الی حرمة ابتلاعه لحصر إباحته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الاستدلال له بقوله تعالی فَإِذا وَجَبَتْ جُنُوبُها فَکُلُوا مِنْها ، حیث علق جواز الاکل علی سقوطها کنایة عن تحقق النحر،و لا ینافیه ما ورد من جواز قطع بعض أجزاء الذبیحة أو الصید و هی حیة حیث أنه بعد وقوع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أن الامر بالاکل لیس لبیان جواز الاکل و اشتراطه بالنحر،بل للوجوب المترتب علی وجوب النحر فی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جهة الاصل العملی و أما العمومات فهی قاضیة بالحلیة فی الشبهة الحکمیة کقوله تعالی قُلْ لا أَجِدُ فِی ما أُوحِیَ إِلَیَّ مُحَرَّماً عَلی طاعِمٍ یَطْعَمُهُ إِلاّ أَنْ</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،و قوله تعالی یَسْئَلُونَکَ ما ذا أُحِلَّ لَهُمْ قُلْ أُحِلَّ لَکُمُ الطَّیِّباتُ ،و هو عام لکل مستطاب فی العرف الا ما خصص بالدلیل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بأن الطیب فی الآیة ما هو حلال فی الشرع،لا وجه له حیث یلزم أخذ الحکم فی موضوع الحکم نفسه،مضافا الی أن جواب السؤال بذلک إحالة علی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کصحیح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 شیء من الحیوان غیر الخنزیر و النطیحة و المتردیة و ما أکل السبع و هو قول اللّه عزّ و جلّ إِلاّ ما ذَکَّیْتُمْ</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bookmarkStart w:id="1580" w:name="pg13747_165671"/>
    </w:p>
    <w:p>
      <w:pPr>
        <w:pStyle w:val="BookText"/>
        <w:rPr/>
      </w:pPr>
      <w:bookmarkEnd w:id="1580"/>
      <w:r>
        <w:rPr>
          <w:rFonts w:ascii="IRNazanin" w:hAnsi="IRNazanin" w:eastAsia="IRNazanin"/>
          <w:color w:val="111111"/>
          <w:sz w:val="28"/>
          <w:sz w:val="28"/>
          <w:szCs w:val="28"/>
          <w:rtl w:val="true"/>
          <w:lang w:bidi="fa-IR"/>
        </w:rPr>
        <w:t>فان ادرکت شیئا منها</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،و التقیید للعموم فی الروایة بغیر الخنزیر و النطیحة و نحوها دال علی أن العموم بلحاظ الأنواع و بلحاظ الحالات و العوارض لتلک الانواع و الأصناف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حال العمومات فی الشبهة الموضوعیة بتنقیح الأصل للعدم الازلی فی المخصص و ان کان جریانه فی العناوین الذاتیة موردا للتأمل لعدم امکان التفکیک الی موضوع و محمول،بل یؤول التفکیک الی الموجود و العنوان،و لیس العنوان بعنوانیته موضوع الاثر کی ینفی بالأصل بل بوجوده</w:t>
      </w:r>
      <w:r>
        <w:rPr>
          <w:rFonts w:eastAsia="IRNazanin" w:cs="IRNazanin"/>
          <w:color w:val="111111"/>
          <w:sz w:val="28"/>
          <w:szCs w:val="28"/>
          <w:rtl w:val="true"/>
          <w:lang w:bidi="fa-IR"/>
        </w:rPr>
        <w:t>.</w:t>
      </w:r>
    </w:p>
    <w:p>
      <w:pPr>
        <w:pStyle w:val="Heading6"/>
        <w:numPr>
          <w:ilvl w:val="5"/>
          <w:numId w:val="1"/>
        </w:numPr>
        <w:rPr/>
      </w:pPr>
      <w:bookmarkStart w:id="1581" w:name="__RefHeading___Toc1803302_1468164448"/>
      <w:bookmarkStart w:id="1582" w:name="_Toc615"/>
      <w:bookmarkEnd w:id="1581"/>
      <w:r>
        <w:rPr>
          <w:rtl w:val="true"/>
        </w:rPr>
        <w:t>الشک فی الشبهة الموضوعیة</w:t>
      </w:r>
      <w:bookmarkEnd w:id="1582"/>
    </w:p>
    <w:p>
      <w:pPr>
        <w:pStyle w:val="BookText"/>
        <w:rPr/>
      </w:pPr>
      <w:r>
        <w:rPr>
          <w:rFonts w:ascii="IRNazanin" w:hAnsi="IRNazanin" w:eastAsia="IRNazanin"/>
          <w:color w:val="111111"/>
          <w:sz w:val="28"/>
          <w:sz w:val="28"/>
          <w:szCs w:val="28"/>
          <w:rtl w:val="true"/>
          <w:lang w:bidi="fa-IR"/>
        </w:rPr>
        <w:t>و أما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 فی قابلیته للتذکیة فالمعروف التمسک بأصالة عدم التذکیة،و لتحقیق جریان هذا الأصل لا بد من تنقیح وجه اعتبار قابلیة المحل للتذکیة و من ثمّ ماهیة التذکیة هل هی اسم للمسبب الحاصل من أفعال الذبح و نحوه أو هی اسم للأفعال نفسها ثم هل من عموم أو اطلاق حاکم أو وارد</w:t>
      </w:r>
      <w:r>
        <w:rPr>
          <w:rFonts w:eastAsia="IRNazanin" w:cs="IRNazanin"/>
          <w:color w:val="111111"/>
          <w:sz w:val="28"/>
          <w:szCs w:val="28"/>
          <w:rtl w:val="true"/>
          <w:lang w:bidi="fa-IR"/>
        </w:rPr>
        <w:t>.</w:t>
      </w:r>
    </w:p>
    <w:p>
      <w:pPr>
        <w:pStyle w:val="Heading6"/>
        <w:numPr>
          <w:ilvl w:val="5"/>
          <w:numId w:val="1"/>
        </w:numPr>
        <w:rPr/>
      </w:pPr>
      <w:bookmarkStart w:id="1583" w:name="__RefHeading___Toc1803304_1468164448"/>
      <w:bookmarkStart w:id="1584" w:name="_Toc616"/>
      <w:bookmarkEnd w:id="1583"/>
      <w:r>
        <w:rPr>
          <w:rtl w:val="true"/>
        </w:rPr>
        <w:t>فهنا ثلاث جهات</w:t>
      </w:r>
      <w:r>
        <w:rPr>
          <w:rtl w:val="true"/>
        </w:rPr>
        <w:t>:</w:t>
      </w:r>
      <w:bookmarkEnd w:id="1584"/>
    </w:p>
    <w:p>
      <w:pPr>
        <w:pStyle w:val="Heading6"/>
        <w:numPr>
          <w:ilvl w:val="5"/>
          <w:numId w:val="1"/>
        </w:numPr>
        <w:rPr/>
      </w:pPr>
      <w:bookmarkStart w:id="1585" w:name="__RefHeading___Toc1803306_1468164448"/>
      <w:bookmarkStart w:id="1586" w:name="_Toc617"/>
      <w:bookmarkEnd w:id="1585"/>
      <w:r>
        <w:rPr>
          <w:rtl w:val="true"/>
        </w:rPr>
        <w:t>الجهة الأولی</w:t>
      </w:r>
      <w:r>
        <w:rPr>
          <w:rtl w:val="true"/>
        </w:rPr>
        <w:t>:</w:t>
      </w:r>
      <w:r>
        <w:rPr>
          <w:rtl w:val="true"/>
        </w:rPr>
        <w:t>أما اعتبار قابلیة المحل للتذکیة</w:t>
      </w:r>
      <w:bookmarkEnd w:id="1586"/>
    </w:p>
    <w:p>
      <w:pPr>
        <w:pStyle w:val="BookText"/>
        <w:rPr/>
      </w:pPr>
      <w:r>
        <w:rPr>
          <w:rFonts w:ascii="IRNazanin" w:hAnsi="IRNazanin" w:eastAsia="IRNazanin"/>
          <w:color w:val="111111"/>
          <w:sz w:val="28"/>
          <w:sz w:val="28"/>
          <w:szCs w:val="28"/>
          <w:rtl w:val="true"/>
          <w:lang w:bidi="fa-IR"/>
        </w:rPr>
        <w:t>فقد ذکر المحقق فی المعتبر فی وجه حرمة الصلاة فی اجزاء ما لا یؤکل لحمه من السباع و المسوخ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خروج الروح من الحی سبب الحکم بموته الذی هو سبب المنع من الانتفاع بالجلد و لا تنهض الذباحة مبیحة ما لم یکن المحل قابلا و الا لکانت ذباحة الادمی مطهرة جلده</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هنا الذباحة منهی عنها فیختلف الحکم لذلک لانا نقول ینتقض بذباحة الشاة المغصوبة فانها منهی عن ذباحتها،ثم الذباحة تفید الحل و الطهارة و کذا بالآلة المغصوبة،فبان ان الذباحة مجردة لا تقتضی زوال حکم الموت ما لم یکن للمذبوح استعداد قبول احکام الذباحة و عند ذلک لا نسلم ان الاستعداد التام موجود فی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فلزم المنع من الانتفاع بها فی غیر الصلاة،لأنا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جواز استعمالها فی غیر الصلاة بما لیس موجودا فی الصلاة فیثبت لها لهذا الاستعداد لکن لیس تاما تصح معه الصلاة فلا یلزم من الجواز هناک لوجود الدلالة الجواز هنا مع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وافقه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الشهید فی الذکری اشکل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تحکم محض لان الذکاة ان صدقت فیه اخرجته عن المیتة و الا لم یجز الانتفاع و لان تمامیة الاستعداد عنده بکونه مأکول اللحم فیختلف عند انتفاء أکل لحمه فلیستند المنع من الصلاة فیه الی عدم أکل لحمه من غیر توسط نقص الذکاة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کشف اللثام الاجابة عن الاشکال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بالالتزام بانها میتة و ان وقع علیها الذبح غایة الأمر قد دلت أدلة خاصة علی خروجها حکما عن المیتة فی الانتفاع لا خروجها موضوعا فتبقی بقیة احکام المیتة مترتبة علیها،و یدل علی بقائها موضوعا حصر محرمات الأکل 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مَیْتَةً أَوْ دَماً مَسْفُوحاً أَوْ لَحْمَ 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المیتة و الدم و لحم الخنزیر،و ما لا یؤکل لحمه محرم الأکل فیندرج فی المیتة</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یدل علی بقاءها موضوعا خبر علی بن أبی حمزة انه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لباس الفراء و الصلاة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 إلا فیما کان منه ذکیا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الذکی ما ذکی بالحدید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اذا کان مما یؤکل لحمه</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،و الوجه فی استدلال المحقق بمقتضی القاعدة لا بالنص الخاص فی السباع هو الرجوع إلیها فیما اختلفت فیه النصوص کالخز و السنجاب حیث لا یفید فیه عنوان ما لا یؤکل لحمه للتردد فی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افاده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وقوع الافعال الخاصة موجبا لصدق الذکاة و التذکیة علی الحیوان و أن کان لا یؤکل لحمه و هو الموجب لطهارته، حیث أن طرو الموت مقتضی للنجاسة إلا أن التذکیة مانعة عن ذلک و مبقیة للطهارة الأصلیة للحیوان لا انها محدثة لطهارة جدیدة،و لذلک لا تقع علی الحیوان النجس کالکلب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صحة الصلاة فی محرم الأکل و ان کان مذکی فلقیام الأدلة علی مانعیة ما لا یؤکل عن صحة الصلاة و هذا لا ربط له بالتذکیة،و خبر علی بن أبی حمزة مورده السؤال عن الصلاة فیه فلا یکفی صرف التذکیة بعد کون محرم الأکل مانعا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اشترط فی موثق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مما یؤکل لحمه فالصلاة فی وبره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منه جائز اذا علمت انه ذکی و قد ذکاه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الذکاة زیادة علی حلیة الأکل،لتعدد الشرطیة فی اللباس و لذلک ذکر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ذلک مما</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قد نهیت عن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فی کل شیء منه فاسد،ذکاه الذبح أو لم یذکه</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 للدلالة علی اختلال الصحة بمانعیة محرم الأکل بغض النظر عن توفر شرطیة التذکیة المبقیة لطهارة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الحصر فی الآیة فقابل للتخصیص،و قد أطلق فی الروایة </w:t>
      </w:r>
      <w:r>
        <w:rPr>
          <w:rStyle w:val="FootnoteAnchor"/>
          <w:rtl w:val="true"/>
        </w:rPr>
        <w:footnoteReference w:id="1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لا یؤکل لحمه کالثعالب و الجرز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الخوارزمیة و السمور و الفنک و السنجاب مع انها محرمة الأکل و ان ذهبت جماعة الی جواز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مفاد موثق سماعة قال سألته عن جلود السباع ینتفع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رمیت و سمیت فانتفع بجلده،و أما المیتة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المقابلة للمیتة فیها تقتضی عنوان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أطلقت علی صید السمک و الجراد الذکاة مع انها مؤثرة فی الحلیة لا فی الطهارة،إذ میتته طاهرة فهذا اطلاق آخر للتذکیة بلحاظ حلیة الاکل، و هذا ما یرومه المحقق الأول من کونها ذات درجات فمع تحقق درجة لا یلزم تحقق الدرجة الاخری لاختلاف الاستعداد و القابلیة،و یشهد لذلک ما فی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الحوت ذکیّ حیه و 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الجراد ذکی کله و الحیتان ذکی کله،و أما ما هلک فی البحر فلا تأکله</w:t>
      </w:r>
      <w:r>
        <w:rPr>
          <w:rFonts w:eastAsia="IRNazanin" w:cs="IRNazanin"/>
          <w:color w:val="111111"/>
          <w:sz w:val="28"/>
          <w:szCs w:val="28"/>
          <w:rtl w:val="true"/>
          <w:lang w:bidi="fa-IR"/>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الاطلاق لا یعنی تصادق العنوانین المتقابلین علی مورد واحد بلحاظ الدرجات أو الآثار بل مع التذکیة تنتفی المیتة،غایة الأمر التذکیة یترتب علیها الطهارة و الحلیة تارة و اخری الطهارة فقط و ثالثة الحلیة فقط،و المیتة</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و الموتان تقتضی النجاسة و الحرمة فیما له نفس سائلة،و ثانیة تقتضی النجاسة فقط کما فیما لا یؤکل لحمه،و ثالثة تقتضی الحرمة فقط کما فی السمک و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الممانعة بین العنوانین وجودا و أثرا،و اختلاف الآثار سواء المترتبة علی التذکیة أو المترتبة علی المیتة لا شک انها راجعة الی ملاکات و مصالح و مفاسد، لکن ذلک لا یعنی أخذ خاصیة أو حیثیة وراء طهارة الحیوان حال حیاته فی وقوع التذکیة علیه و التی تختلف آثارها فی الحیوان بحسب الملاکات الموجودة فی انواعه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الاستعمال للفظتین فتارة الأولی بمعنی الطهارة و الثانیة بمعنی مطلق خروج الحیاة کما فی أصل الوضع اللغوی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الطهور ماؤه، الحل میتته</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،و هما بهذین المعنیین لا تقابل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القابلیة ان کان المراد بها طهارة الحیوان حال حیاته فاعتبارها فی التذکیة فی محله فی الاعتبار العرفی و الاعتبار الشرعی حیث انها مانعة عن اقتضاء الموتان نجاسة الحیوان فهی مبقیة لطهارته بخلاف ما کان نجسا فی حال حیاته کالکلب و الخنزیر،و لذلک کان منشأ المنع من وقوعها علی المسوخ و الحشرات هو القول بنجاستها،و ان کان المراد غیر ذلک فلا دلیل علیه و لا فی أصل المعنی و الاعتبار العرفی و لا فی 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یتحصل من ذلک أن مقتضی الاصل الطهارة عند الشک فی قابلیة الحیوان بالمعنی الاول</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bookmarkStart w:id="1587" w:name="pg13747_165676"/>
    </w:p>
    <w:p>
      <w:pPr>
        <w:pStyle w:val="Heading6"/>
        <w:numPr>
          <w:ilvl w:val="5"/>
          <w:numId w:val="1"/>
        </w:numPr>
        <w:rPr/>
      </w:pPr>
      <w:bookmarkStart w:id="1588" w:name="__RefHeading___Toc1803308_1468164448"/>
      <w:bookmarkStart w:id="1589" w:name="_Toc618"/>
      <w:bookmarkEnd w:id="1587"/>
      <w:bookmarkEnd w:id="1588"/>
      <w:r>
        <w:rPr>
          <w:rtl w:val="true"/>
        </w:rPr>
        <w:t>الجهة الثانیة</w:t>
      </w:r>
      <w:r>
        <w:rPr>
          <w:rtl w:val="true"/>
        </w:rPr>
        <w:t>:</w:t>
      </w:r>
      <w:r>
        <w:rPr>
          <w:rtl w:val="true"/>
        </w:rPr>
        <w:t>و أما ماهیة التذکیة</w:t>
      </w:r>
      <w:bookmarkEnd w:id="1589"/>
    </w:p>
    <w:p>
      <w:pPr>
        <w:pStyle w:val="BookText"/>
        <w:rPr/>
      </w:pPr>
      <w:r>
        <w:rPr>
          <w:rFonts w:ascii="IRNazanin" w:hAnsi="IRNazanin" w:eastAsia="IRNazanin"/>
          <w:color w:val="111111"/>
          <w:sz w:val="28"/>
          <w:sz w:val="28"/>
          <w:szCs w:val="28"/>
          <w:rtl w:val="true"/>
          <w:lang w:bidi="fa-IR"/>
        </w:rPr>
        <w:t>فالاقرب انها موضوعة للمسبب کما یظهر من موارد استعمالها أی ما یقرب من النقاء کذکاة الأرض یبسها ذکیت النار اشتداد اللهب عند ما ینقی من موانع الاشتعال و ذکا الفؤاد حدته عند تصفیة إدراکه و ذکّ قلبک بالادب و الذکاء اسم للشمس لصفائها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الاستعمالات الشرعیة حیث استعملت بمعنی واحد فی موارد اختلف فیها أفعال و أسباب التذکیة کتذکیة السمک،و الجراد و ذکاة الجنین و ذکاة الابل بالنحر و البقر بالذبح و الوحش بالصید و کل یابس ذکی و السمک ذکی حیّه و میته و عشرة أشیاء من المیتة ذکیة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الاستعمالات التی لا تجتمع الا علی الاثر و المسبب و ان کانت تستعمل فیما یلازمه بمناسبة الملازمة فی موارد اخری،أما الاطلاق علی السبب فبمناسبة السببیة و المسببیة و الاسناد الی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فلصدورها بتوسط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امکان جریان أصالة عدم التذکیة فی نفسه بعد کون الأثر و المسبب معدوما حال الحیاة،نعم هو محکوم بأصالة الطهارة فی ذات الحیوان لاحراز القابلیة بالمعنی المتقدم لها فیما کان منشأ الشک فی وقوع التذکیة هو الشک فی قابلیة الحیوان</w:t>
      </w:r>
      <w:r>
        <w:rPr>
          <w:rFonts w:eastAsia="IRNazanin" w:cs="IRNazanin"/>
          <w:color w:val="111111"/>
          <w:sz w:val="28"/>
          <w:szCs w:val="28"/>
          <w:rtl w:val="true"/>
          <w:lang w:bidi="fa-IR"/>
        </w:rPr>
        <w:t>.</w:t>
      </w:r>
    </w:p>
    <w:p>
      <w:pPr>
        <w:pStyle w:val="Heading6"/>
        <w:numPr>
          <w:ilvl w:val="5"/>
          <w:numId w:val="1"/>
        </w:numPr>
        <w:rPr/>
      </w:pPr>
      <w:bookmarkStart w:id="1590" w:name="__RefHeading___Toc1803310_1468164448"/>
      <w:bookmarkStart w:id="1591" w:name="_Toc619"/>
      <w:bookmarkEnd w:id="1590"/>
      <w:r>
        <w:rPr>
          <w:rtl w:val="true"/>
        </w:rPr>
        <w:t>الجهة الثالثة</w:t>
      </w:r>
      <w:r>
        <w:rPr>
          <w:rtl w:val="true"/>
        </w:rPr>
        <w:t>:</w:t>
      </w:r>
      <w:r>
        <w:rPr>
          <w:rtl w:val="true"/>
        </w:rPr>
        <w:t>فی بیان العموم أو الاطلاق</w:t>
      </w:r>
      <w:bookmarkEnd w:id="1591"/>
    </w:p>
    <w:p>
      <w:pPr>
        <w:pStyle w:val="BookText"/>
        <w:rPr/>
      </w:pPr>
      <w:r>
        <w:rPr>
          <w:rFonts w:ascii="IRNazanin" w:hAnsi="IRNazanin" w:eastAsia="IRNazanin"/>
          <w:color w:val="111111"/>
          <w:sz w:val="28"/>
          <w:sz w:val="28"/>
          <w:szCs w:val="28"/>
          <w:rtl w:val="true"/>
          <w:lang w:bidi="fa-IR"/>
        </w:rPr>
        <w:t>الدال علی عموم قابلیة الحیوان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الاعتبار و الجعل العرفی الممضی اذ المعنی و الاعتبار العرفی کما تقدم فی اشتراط القابلیة یقع علی مطلق الحیوان ذی النفس السائلة الطاهر</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و النظیف فی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إلیه ما فی روایة أبان بن تغلب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المنخنقة فإن المجوس کانوا لا یأکلون الذبائح و یأکلون المیتة و کانوا یخنقون البقر و الغنم فاذا انخنقت و ماتت أکلوها</w:t>
      </w:r>
      <w:r>
        <w:rPr>
          <w:rFonts w:eastAsia="IRNazanin" w:cs="IRNazanin"/>
          <w:color w:val="111111"/>
          <w:sz w:val="28"/>
          <w:szCs w:val="28"/>
          <w:rtl w:val="true"/>
          <w:lang w:bidi="fa-IR"/>
        </w:rPr>
        <w:t xml:space="preserve">» </w:t>
      </w:r>
      <w:r>
        <w:rPr>
          <w:rStyle w:val="FootnoteAnchor"/>
          <w:rtl w:val="true"/>
        </w:rPr>
        <w:footnoteReference w:id="1329"/>
      </w:r>
      <w:r>
        <w:rPr>
          <w:rFonts w:ascii="Amiri" w:hAnsi="Amiri" w:eastAsia="Amiri" w:cs="Amiri"/>
          <w:color w:val="111111"/>
          <w:sz w:val="28"/>
          <w:sz w:val="28"/>
          <w:szCs w:val="28"/>
          <w:rtl w:val="true"/>
          <w:lang w:bidi="ar-SA"/>
        </w:rPr>
        <w:t>،و ما فی الآیة فی تعداد المحرمات وَ ما أُهِلَّ بِهِ لِغَیْرِ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الروایات الناهیة عن ذبائح الیهود و النصاری و غیرهم من الکفار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استمرار البناء لدیهم فی استعمال الصید کوسیلة للأکل و إعافة الأکل من المیتة و ما مات حتف أنفه،و غیر ذلک یدل علی کون التذکیة اعتبارا قائما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بعد کونها وسیلة للتنقیة لدیهم عن قذارة الموتان کان تصرف الشارع فی ذلک بلحاظ تقیید السبب أو توسعته و بلحاظ ترتیب الآثار علی التنقیة من جواز الأکل و غیره أو عدم ترتیبه و إن امضی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یحدّد المحل کاعتبار نجاسة الکلب و الخنزیر فحیث لا یرد تصرف بالتضییق فی احدی تلک الجهات کان الامضاء للبناء المزبور علی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امکان اجراء أصالة الطهارة عند الشک فی الطهارة الذاتیة کما تقدم اطلاق قاعدتها،حیث أن الشک فی القابلیة هو الشک فی ذلک و لا معنی محصّل للقابلیة وراء ذلک،کما تقدم فی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المتقدمة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 شیء من الحیوان غیر الخنزیر و النطیحة و المتردیة و ما أکل السبع و هو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ادرکت شیئا منها</w:t>
      </w:r>
      <w:r>
        <w:rPr>
          <w:rFonts w:eastAsia="IRNazanin" w:cs="IRNazanin"/>
          <w:color w:val="111111"/>
          <w:sz w:val="28"/>
          <w:szCs w:val="28"/>
          <w:rtl w:val="true"/>
          <w:lang w:bidi="fa-IR"/>
        </w:rPr>
        <w:t xml:space="preserve">...» </w:t>
      </w:r>
      <w:r>
        <w:rPr>
          <w:rStyle w:val="FootnoteAnchor"/>
          <w:rtl w:val="true"/>
        </w:rPr>
        <w:footnoteReference w:id="1331"/>
      </w:r>
      <w:r>
        <w:rPr>
          <w:rFonts w:ascii="IRNazanin" w:hAnsi="IRNazanin" w:eastAsia="IRNazanin"/>
          <w:color w:val="111111"/>
          <w:sz w:val="28"/>
          <w:sz w:val="28"/>
          <w:szCs w:val="28"/>
          <w:rtl w:val="true"/>
          <w:lang w:bidi="fa-IR"/>
        </w:rPr>
        <w:t>،حیث أن مقتضی جواز أکل لحم الحیوان هو</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وقوع التذکیة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عموم الحلیة للاشیاء کما هو مفاد الآیات السابقة لا یمکن التمسک به بعد العلم بتخصیصه بأدلة لزوم التذکیة فی الحیوان و الشک فی الفرض هو فی وقوع التذکیة علیه فهو من التمسک بالدلیل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یرد فی عموم الحلیة المترتبة علی العنوان العام کالشیء أو الطیبات أو نحو ذلک و أما الحلیة المترتبة علی عنوان الحیوان فان مفادها بالالتزام هو صحة وقوع التذکیة علیه و إلا للغی جعل الجواز و الحل للحصة و الصحیح من القبیل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و أن التعبیر عن الحکم فیها وقع بلسان الأمر بالأکل کنایة عن الجواز و الحلیة الفعلیة الواقعیة للحیوان بعنوانه المأخوذ فیها وقوع التذکیة و الحلیة الذاتیة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و موثق ابن بکیر المتقدم علی وقوع التذکیة علی کل ما یحل 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مما یؤکل لحمه فالصلاة فی وبره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اذا علمت انه ذکی و قد ذکاه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هذه الصحیحة لا تشمل ما علم حرمة أکله و شک فی قابلیته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استدلال الجواهر بصحیحة علی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لباس الفراء و السمور و الفنک و الثعالب و جمیع الجلود،قال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،حیث أن اطلاق نفی البأس دال علی جواز الاستعمال مطلقا فی الصلاة و غیرها أی دال علی عدم المانعیة للصلاة من جهة الطهارة و غیرها،و کذا بقیة</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الانتفاعات إلا أن ما دل علی مانعیة غیر المأکول مقید لذلک الاطلاق فیؤخذ ببقیة مدالیله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یندفع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جهة السؤال هی عن الجواز و الحرمة التکلیفیة للانتفاع بها و لو کانت میتة و أن عمومه مخصص بما دل علی لزوم التذکیة فی الاستعمال فالتمسک هو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السؤال کما وقع عن ما لا یؤکل فقد وقع عن ما یؤکل أیضا، إذ لم تقید جلود تلک العناوین بالأخذ من المیتة،و أما التخصیص المزبور فلا یوجب المحذور لما تقدم فی الصحیحة السابقة،نعم مقدار دلالة هذه الصحیحة هو فی ما له جلد یلبس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المتقدمة الدالة علی حصول التذکیة فی جلود السباع و غیرها </w:t>
      </w:r>
      <w:r>
        <w:rPr>
          <w:rStyle w:val="FootnoteAnchor"/>
          <w:rtl w:val="true"/>
        </w:rPr>
        <w:footnoteReference w:id="1333"/>
      </w:r>
      <w:r>
        <w:rPr>
          <w:rFonts w:ascii="IRNazanin" w:hAnsi="IRNazanin" w:eastAsia="IRNazanin"/>
          <w:color w:val="111111"/>
          <w:sz w:val="28"/>
          <w:sz w:val="28"/>
          <w:szCs w:val="28"/>
          <w:rtl w:val="true"/>
          <w:lang w:bidi="fa-IR"/>
        </w:rPr>
        <w:t>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موثق ابن بکیر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غیر ذلک مما قد نهیت عن أکله و حرم علیک أکله فالصلاة فی کل شیء منه فاسد،ذکاه الذبح أو لم یذکه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سیما علی النسخة الثانیة،و ان احتمل انه علی الأولی بمعنی أثّر به الذبح أو لم یؤثر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انه ضعیف بمکان حیث انه علی الأولی أیضا أوقعت المقابلة فی الروایة مع ما یؤکل لحمه بجواز الصلاة فیه اذا کان ذکیا قد ذکّاه الذبح،و التعبیر فیه بمعنی ایقاع التذکیة لا بمعنی التعلیق علی تأثیر التذکیة معلقا علی قابلیة المحل من دون</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bookmarkStart w:id="1592" w:name="pg13747_165680"/>
    </w:p>
    <w:p>
      <w:pPr>
        <w:pStyle w:val="BookText"/>
        <w:rPr/>
      </w:pPr>
      <w:bookmarkEnd w:id="1592"/>
      <w:r>
        <w:rPr>
          <w:rFonts w:ascii="IRNazanin" w:hAnsi="IRNazanin" w:eastAsia="IRNazanin"/>
          <w:color w:val="111111"/>
          <w:sz w:val="28"/>
          <w:sz w:val="28"/>
          <w:szCs w:val="28"/>
          <w:rtl w:val="true"/>
          <w:lang w:bidi="fa-IR"/>
        </w:rPr>
        <w:t>تعرض لها لقابلیة محلّل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قد عرفت ان الحلیة للحیوان بعنوانه ملازمة لصحة وقوع التذکیة علیه مع أن الروایة لیست فی صدد اشتراط قابلیة الحیوان للتذکیة فی جواز الصلاة بجلده و وبره بل فی صدد اشتراط وقوع التذکیة علیه مع انه تقدم ان لا معنی محصل للقابلیة وراء طهارة الحیوان حال حیاته فلا محالة تکون الروایة فی صدد بیان أن ما یؤکل یشترط فیه التذکیة کی لا یکون میتة و نجسا،و أن ما لا یؤکل بنفسه مانع بغض النظر عن فقد شرط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التردید فی الشق المقابل مما لا یؤکل لحمه هو بین وقوعها و لا وقوعها،فتکون دالة علی صحة وقوعها فی مطلق الحیوان أکل لحمه أو لم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حمزة المتقدمة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لباس الفراء و الصلاة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 إلا ما کان منه ذکیا،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أو لیس الذکی مما ذکی بالحدید؟قال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اذا کان مما یؤکل لحمه</w:t>
      </w:r>
      <w:r>
        <w:rPr>
          <w:rFonts w:eastAsia="IRNazanin" w:cs="IRNazanin"/>
          <w:color w:val="111111"/>
          <w:sz w:val="28"/>
          <w:szCs w:val="28"/>
          <w:rtl w:val="true"/>
          <w:lang w:bidi="fa-IR"/>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لارتکاز السائل بأن الذکی هو الذی وقعت علیه التذکیة بسببها کالذبح،دال علی عموم وقوعها علی الحیوان اذ لم یؤخذ قیدا وراء الذبح، من قابلیة المحل و أما الذیل المشترط لحلیة لحمه فهو باعتبار الصلاة کما هو ظاهر،لا باعتبار التذکیة کما قدمنا فلاحظ</w:t>
      </w:r>
      <w:r>
        <w:rPr>
          <w:rFonts w:eastAsia="IRNazanin" w:cs="IRNazanin"/>
          <w:color w:val="111111"/>
          <w:sz w:val="28"/>
          <w:szCs w:val="28"/>
          <w:rtl w:val="true"/>
          <w:lang w:bidi="fa-IR"/>
        </w:rPr>
        <w:t>.</w:t>
      </w:r>
    </w:p>
    <w:p>
      <w:pPr>
        <w:pStyle w:val="Heading6"/>
        <w:numPr>
          <w:ilvl w:val="5"/>
          <w:numId w:val="1"/>
        </w:numPr>
        <w:rPr/>
      </w:pPr>
      <w:bookmarkStart w:id="1593" w:name="__RefHeading___Toc1803312_1468164448"/>
      <w:bookmarkStart w:id="1594" w:name="_Toc620"/>
      <w:bookmarkEnd w:id="1593"/>
      <w:r>
        <w:rPr>
          <w:rtl w:val="true"/>
        </w:rPr>
        <w:t>تذکیة الحیوان البحری ذات النفس</w:t>
      </w:r>
      <w:bookmarkEnd w:id="1594"/>
    </w:p>
    <w:p>
      <w:pPr>
        <w:pStyle w:val="BookText"/>
        <w:rPr/>
      </w:pPr>
      <w:r>
        <w:rPr>
          <w:rFonts w:ascii="IRNazanin" w:hAnsi="IRNazanin" w:eastAsia="IRNazanin"/>
          <w:color w:val="111111"/>
          <w:sz w:val="28"/>
          <w:sz w:val="28"/>
          <w:szCs w:val="28"/>
          <w:rtl w:val="true"/>
          <w:lang w:bidi="fa-IR"/>
        </w:rPr>
        <w:t>ثم انه یقع الشک فی تذکیة الحیوانات البحریة ذات النفس السائلة</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فقد یقال بان ما له مذبح تشمله عمومات الذبح و الصید،و ما لیس له مذبح فیشمله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رمیت و سمیت فانتفع بجلده</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بناء علی اندراجه فی السباع الواقعة فی السؤال و عموم امضاء التذکیة العرفیة التی تقدم الکلام فیها،إذ المتعارف صیدها بآلة جارحة و عموم بعض الوجوه المتقدمة فی صور الشک فی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بعموم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اذا خرج حیا من الماء فهو ذکی</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،و نحو ما ورد فی کون ذکاة السمک أخذه حیا و موته فی 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الأول من قوة بعد کونها مما له نفس و تعارف صیدها بالجرح،و انصراف الاطلاق الثانی الی ما لا نفس له و المأکول لاجل حلیته لا طهارته فضلا عما له نفس غیر المأکول،و بعد کون ما له نفس منها بر مائیا لا بحریا محضا کی یکون المقابل لتذکیته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فیما فیه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فی 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 أنا عنده عن جلود الخزّ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بها بأس،فقال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انها فی بلادی و انما هی کلاب تخرج من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الماء تعیش خارجة من الماء؟فقال الرجل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دخل علیه رجل من الخزازین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تقول فی الصلاة فی الخز؟فقال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بالصلاة فیه،فقال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انه میت و هو علاجی و أنا أعرفه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أعرف به منک،فقال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علاجی و لیس أحد أعرف به منی فتبسم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دابة تخرج من الماء،أو تصاد من الماء فتخرج فاذا فقدت الماء مات؟فقال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جعلت فداک هکذا هو،فقال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دابة تمشی علی أربع و لیس هو فی حد الحیتان فتکون ذکاته خروجه من الماء؟فقال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هکذا أقول،فقال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أحلّه و جعل ذکاته موته کما أحل الحیتان و جعل ذکاتها موتها</w:t>
      </w:r>
      <w:r>
        <w:rPr>
          <w:rFonts w:eastAsia="IRNazanin" w:cs="IRNazanin"/>
          <w:color w:val="111111"/>
          <w:sz w:val="28"/>
          <w:szCs w:val="28"/>
          <w:rtl w:val="true"/>
          <w:lang w:bidi="fa-IR"/>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سعد بن سعد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جلود الخز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نحن نلبس،فقلت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الوبر جعلت فداک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حل وبره حل جلده</w:t>
      </w:r>
      <w:r>
        <w:rPr>
          <w:rFonts w:eastAsia="IRNazanin" w:cs="IRNazanin"/>
          <w:color w:val="111111"/>
          <w:sz w:val="28"/>
          <w:szCs w:val="28"/>
          <w:rtl w:val="true"/>
          <w:lang w:bidi="fa-IR"/>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فی کون میتة البحری مما له نفس سائلة طاهرة اذ جعل موضوع نفی البأس فی الأولی الموت خارج الماء،فیعمّ کل بحری و ان کان ذا نفس سائلة کما ان ما فی الثالثة من احتمال السائل التفکیک انما هو لجهله لکیفیة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حکی فی الحدائق </w:t>
      </w:r>
      <w:r>
        <w:rPr>
          <w:rStyle w:val="FootnoteAnchor"/>
          <w:rtl w:val="true"/>
        </w:rPr>
        <w:footnoteReference w:id="1341"/>
      </w:r>
      <w:r>
        <w:rPr>
          <w:rFonts w:ascii="IRNazanin" w:hAnsi="IRNazanin" w:eastAsia="IRNazanin"/>
          <w:color w:val="111111"/>
          <w:sz w:val="28"/>
          <w:sz w:val="28"/>
          <w:szCs w:val="28"/>
          <w:rtl w:val="true"/>
          <w:lang w:bidi="fa-IR"/>
        </w:rPr>
        <w:t>عن المعتبر توقفه فی الروایة الثانیة لضعف محمد بن سلیمان فی سندها،و مخالفتها لما اتفقوا علیه من انه لا یؤکل من حیوان البحر الا السمک و لا من السمک الا ما له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الذکری زعم بعض الناس انه کلب الماء و علی هذا یشکل ذکاته</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بدون الذبح لان الظاهر انه ذو نفس سائلة،إلا انه اختار بعد ما حکاه عنهما تخصیص و استثناء الخز من قاعدة ذکاة ذی النفس السائلة بالذبح و من قاعدة حرمة ما لیس له فلس من البحری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الاستثناء فی الجواهر،إلا انه بنی فی آخر کلامه علی أن بعض منه ذکاته بغیر الذبح بنحو ذکاة السمک،و حکی ذلک عن المقاصد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قد ظهر أن الالتزام بخروج مطلق البحری مما له نفس عن قاعدة التذکیة بالذبح أو الصید الجارح لهذه الروایات مشکل بعد استشکال غیر واحد فی العمل بها فی الخز فضلا عن التعمیم،لا سیما و أن احتمال الخصوصیة وجیه فی ظهور الروایات اذ الاسناد واقع فیها بضمیر المفرد الراجع للخز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ظاهر بعض الروایات المتقدمة أن التذکیة لحیوان الخز بمجرد الخروج من الماء من دون أخذه کما لعله المتعارف فی الخز و جلوده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اخذها حتی یموت خارج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یغایر التذکیة فی السمک،فالخصوصیة علی هذا ظاهرة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الشیخ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فی الماء القلیل ضفدع أو غیره مما لا یؤکل لحمه مما یعیش فی الماء لا ینجس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ان الماء علی أصل الطهارة و الحکم بنجاسته یحتاج الی دلیل و روی عنهم علیهم السلام انهم قالوا اذا مات فیما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 لا ینجسه و هو یتناول هذا الموضع أیضا</w:t>
      </w:r>
      <w:r>
        <w:rPr>
          <w:rFonts w:eastAsia="IRNazanin" w:cs="IRNazanin"/>
          <w:color w:val="111111"/>
          <w:sz w:val="28"/>
          <w:szCs w:val="28"/>
          <w:rtl w:val="true"/>
          <w:lang w:bidi="fa-IR"/>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احتمل المحقق الهمدانی انه یشیر الی صحیحة ابن الحجاج المتقدمة </w:t>
      </w:r>
      <w:r>
        <w:rPr>
          <w:rStyle w:val="FootnoteAnchor"/>
          <w:rtl w:val="true"/>
        </w:rPr>
        <w:footnoteReference w:id="1343"/>
      </w:r>
      <w:r>
        <w:rPr>
          <w:rFonts w:ascii="IRNazanin" w:hAnsi="IRNazanin" w:eastAsia="IRNazanin"/>
          <w:color w:val="111111"/>
          <w:sz w:val="28"/>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bookmarkStart w:id="1595" w:name="pg13747_165684"/>
    </w:p>
    <w:p>
      <w:pPr>
        <w:pStyle w:val="BookText"/>
        <w:rPr/>
      </w:pPr>
      <w:bookmarkEnd w:id="1595"/>
      <w:r>
        <w:rPr>
          <w:rFonts w:ascii="IRNazanin" w:hAnsi="IRNazanin" w:eastAsia="IRNazanin"/>
          <w:color w:val="111111"/>
          <w:sz w:val="28"/>
          <w:sz w:val="28"/>
          <w:szCs w:val="28"/>
          <w:rtl w:val="true"/>
          <w:lang w:bidi="fa-IR"/>
        </w:rPr>
        <w:t>و کذا إذا لم یعلم أن له دما سائلا أم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اذا شک فی شیء انه من فضلة حلال اللحم أو حرامه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شک فی انه من الحیوان الفلانی حتی أی ان الموت لا ینجس الحیوان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عرفت احتمال الاختصاص بالخز و لیس مفادها بصورة العموم کما اشار فی الخلاف علی تقدیر ارادته الصحیحة المزبورة و احتمل کذلک انه یشیر الی الحدیث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الطهور ماؤه،الحلّ میتته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بتقدیر ان مفاده حلیة الانتفاع لکون میتته طاهرة،الا انه رماه بالضعف لکونه من طریق العامة،و الصحیح أن الحلیة فیه بلحاظ الأکل لا مطلق الانتفاع لیشمل ما لا یؤکل و إلا فهو مروی بطریق معتبر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6" w:name="__RefHeading___Toc1803314_1468164448"/>
      <w:bookmarkStart w:id="1597" w:name="_Toc621"/>
      <w:bookmarkEnd w:id="1596"/>
      <w:r>
        <w:rPr>
          <w:rtl w:val="true"/>
        </w:rPr>
        <w:t>الشک فی کونه ذا نفس</w:t>
      </w:r>
      <w:bookmarkEnd w:id="1597"/>
    </w:p>
    <w:p>
      <w:pPr>
        <w:pStyle w:val="BookText"/>
        <w:rPr/>
      </w:pPr>
      <w:r>
        <w:rPr>
          <w:rFonts w:ascii="IRNazanin" w:hAnsi="IRNazanin" w:eastAsia="IRNazanin"/>
          <w:color w:val="111111"/>
          <w:sz w:val="28"/>
          <w:sz w:val="28"/>
          <w:szCs w:val="28"/>
          <w:rtl w:val="true"/>
          <w:lang w:bidi="fa-IR"/>
        </w:rPr>
        <w:t>لقاعدة الطهارة بعد عدم امکان التمسک بعموم نجاستهما فی الشبهة المصداقیة للمخصص بعد عدم جریان الأصل العدمی فیه لکون عنوانه عدمیا مطابقا للأصل،مع أن ما لا نفس له عبارة عن الحیوانات غیر الثدیة و هذا ینوع العام کما عرفت فلا یمکن التمسک بالعام و ان جری الأصل العدمی فی المخصص لأن التخصیص التنویعی یکسب العام عنوانا وجودیا مضادا للخاص لا یحرز بالاصل العدمی المزبور</w:t>
      </w:r>
      <w:r>
        <w:rPr>
          <w:rFonts w:eastAsia="IRNazanin" w:cs="IRNazanin"/>
          <w:color w:val="111111"/>
          <w:sz w:val="28"/>
          <w:szCs w:val="28"/>
          <w:rtl w:val="true"/>
          <w:lang w:bidi="fa-IR"/>
        </w:rPr>
        <w:t>.</w:t>
      </w:r>
    </w:p>
    <w:p>
      <w:pPr>
        <w:pStyle w:val="Heading6"/>
        <w:numPr>
          <w:ilvl w:val="5"/>
          <w:numId w:val="1"/>
        </w:numPr>
        <w:rPr/>
      </w:pPr>
      <w:bookmarkStart w:id="1598" w:name="__RefHeading___Toc1803316_1468164448"/>
      <w:bookmarkStart w:id="1599" w:name="_Toc622"/>
      <w:bookmarkEnd w:id="1598"/>
      <w:r>
        <w:rPr>
          <w:rtl w:val="true"/>
        </w:rPr>
        <w:t>الشک فی الحلیة و الحرمة</w:t>
      </w:r>
      <w:bookmarkEnd w:id="1599"/>
    </w:p>
    <w:p>
      <w:pPr>
        <w:pStyle w:val="BookText"/>
        <w:rPr/>
      </w:pPr>
      <w:r>
        <w:rPr>
          <w:rFonts w:ascii="IRNazanin" w:hAnsi="IRNazanin" w:eastAsia="IRNazanin"/>
          <w:color w:val="111111"/>
          <w:sz w:val="28"/>
          <w:sz w:val="28"/>
          <w:szCs w:val="28"/>
          <w:rtl w:val="true"/>
          <w:lang w:bidi="fa-IR"/>
        </w:rPr>
        <w:t>لقاعدة الطهارة أیضا،بل و لا یمکن التمسک بعموم نجاستهما باجراء الأصل فی المخصص و هو ما یحل أکله،و ان قدمنا أن الاصل جار فی غیر</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bookmarkStart w:id="1600" w:name="pg13747_165685"/>
    </w:p>
    <w:p>
      <w:pPr>
        <w:pStyle w:val="BookText"/>
        <w:rPr/>
      </w:pPr>
      <w:bookmarkEnd w:id="1600"/>
      <w:r>
        <w:rPr>
          <w:rFonts w:ascii="IRNazanin" w:hAnsi="IRNazanin" w:eastAsia="IRNazanin"/>
          <w:color w:val="111111"/>
          <w:sz w:val="28"/>
          <w:sz w:val="28"/>
          <w:szCs w:val="28"/>
          <w:rtl w:val="true"/>
          <w:lang w:bidi="fa-IR"/>
        </w:rPr>
        <w:t>یکون نجسا أو من الفلانی حتی یکون طاهرا کما إذا رای شیئا لا یدری انه بعرة فأرة أو بعرة خنفساء ففی جمیع هذه الصور یبنی علی 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بنجاسة فضلة الحیة لعدم العلم بأن دمها سائل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حکی عن بعض السادة أن دمها سائل،و کذا لا یحکم بنجاسة فضلة التمساح،للشک المذکور،و ان حکی عن الشهید ان جمیع الحیوانات البحریة لیس لها دم سائل الا التمساح لکنه غیر معلوم، و الکلیة المذکورة أیضا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حیوان له دم سائل حراما کان أو حلالا بریا الالزامیات لکونها مجعولة أیضا،و ذلک لأن الاصل فی ما نحن فیه جار فی الفرد المردد و هو فضلة أحدهما المعلوم حال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فضلة کل منها غیر مشکوکة الحکم و انما الشک فی هذه الفضلة بعنوان انها من أحدهما و هی بهذا القید لیست موضوعا لاحد الحکمین، مع انک عرفت أن التخصیص فیما نحن فیه تنویعی</w:t>
      </w:r>
      <w:r>
        <w:rPr>
          <w:rFonts w:eastAsia="IRNazanin" w:cs="IRNazanin"/>
          <w:color w:val="111111"/>
          <w:sz w:val="28"/>
          <w:szCs w:val="28"/>
          <w:rtl w:val="true"/>
          <w:lang w:bidi="fa-IR"/>
        </w:rPr>
        <w:t>.</w:t>
      </w:r>
    </w:p>
    <w:p>
      <w:pPr>
        <w:pStyle w:val="Heading6"/>
        <w:numPr>
          <w:ilvl w:val="5"/>
          <w:numId w:val="1"/>
        </w:numPr>
        <w:rPr/>
      </w:pPr>
      <w:bookmarkStart w:id="1601" w:name="__RefHeading___Toc1803318_1468164448"/>
      <w:bookmarkStart w:id="1602" w:name="_Toc623"/>
      <w:bookmarkEnd w:id="1601"/>
      <w:r>
        <w:rPr>
          <w:rtl w:val="true"/>
        </w:rPr>
        <w:t>حکم دم الحیّة</w:t>
      </w:r>
      <w:bookmarkEnd w:id="1602"/>
    </w:p>
    <w:p>
      <w:pPr>
        <w:pStyle w:val="BookText"/>
        <w:rPr/>
      </w:pPr>
      <w:r>
        <w:rPr>
          <w:rFonts w:ascii="IRNazanin" w:hAnsi="IRNazanin" w:eastAsia="IRNazanin"/>
          <w:color w:val="111111"/>
          <w:sz w:val="28"/>
          <w:sz w:val="28"/>
          <w:szCs w:val="28"/>
          <w:rtl w:val="true"/>
          <w:lang w:bidi="fa-IR"/>
        </w:rPr>
        <w:t>لکنه قریب فی ذوات الاحجام الکبیرة الضخمة التی تفترس الدواب، و قد حکاه بعض أهل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الحیوانات البحریة فقد عرفت أن الغالب فی الاسماک و ان کان ما لا نفس له،إلا أن عدة من انواعه ما له نفس کالحوت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بالإطلاق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الدلفین،و غیر الاسماک ککلب البحر و فرس البحر و الفقمة و غیرها</w:t>
      </w:r>
      <w:r>
        <w:rPr>
          <w:rFonts w:eastAsia="IRNazanin" w:cs="IRNazanin"/>
          <w:color w:val="111111"/>
          <w:sz w:val="28"/>
          <w:szCs w:val="28"/>
          <w:rtl w:val="true"/>
          <w:lang w:bidi="fa-IR"/>
        </w:rPr>
        <w:t>.</w:t>
      </w:r>
    </w:p>
    <w:p>
      <w:pPr>
        <w:pStyle w:val="Heading6"/>
        <w:numPr>
          <w:ilvl w:val="5"/>
          <w:numId w:val="1"/>
        </w:numPr>
        <w:rPr/>
      </w:pPr>
      <w:bookmarkStart w:id="1603" w:name="__RefHeading___Toc1803320_1468164448"/>
      <w:bookmarkStart w:id="1604" w:name="_Toc624"/>
      <w:bookmarkEnd w:id="1603"/>
      <w:r>
        <w:rPr>
          <w:rtl w:val="true"/>
        </w:rPr>
        <w:t>نجاسة المنی</w:t>
      </w:r>
      <w:bookmarkEnd w:id="1604"/>
    </w:p>
    <w:p>
      <w:pPr>
        <w:pStyle w:val="BookText"/>
        <w:rPr/>
      </w:pPr>
      <w:r>
        <w:rPr>
          <w:rFonts w:ascii="IRNazanin" w:hAnsi="IRNazanin" w:eastAsia="IRNazanin"/>
          <w:color w:val="111111"/>
          <w:sz w:val="28"/>
          <w:sz w:val="28"/>
          <w:szCs w:val="28"/>
          <w:rtl w:val="true"/>
          <w:lang w:bidi="fa-IR"/>
        </w:rPr>
        <w:t>موضع وفاق قدیما و حدیثا بل استند الکثیر فی التعمیم لمأکول اللحم</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أو بحریا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الاجماع القطعی،و قوله تعالی وَ یُنَزِّلُ عَلَیْکُمْ مِنَ السَّماءِ ماءً لِیُطَهِّرَکُمْ بِهِ وَ یُذْهِبَ عَنْکُمْ رِجْزَ الشَّیْطانِ </w:t>
      </w:r>
      <w:r>
        <w:rPr>
          <w:rStyle w:val="FootnoteAnchor"/>
          <w:rtl w:val="true"/>
        </w:rPr>
        <w:footnoteReference w:id="1345"/>
      </w:r>
      <w:r>
        <w:rPr>
          <w:rFonts w:ascii="IRNazanin" w:hAnsi="IRNazanin" w:eastAsia="IRNazanin"/>
          <w:color w:val="111111"/>
          <w:sz w:val="28"/>
          <w:sz w:val="28"/>
          <w:szCs w:val="28"/>
          <w:rtl w:val="true"/>
          <w:lang w:bidi="fa-IR"/>
        </w:rPr>
        <w:t>،بناء علی أن المراد من الرجز هو النجس و هو الأثر و المسبب من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هو مفاد صحیح ابن مسلم عن المنی یصیب الثوب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عرفت مکانه فاغسله،و ان خفی علیک فاغسله کله</w:t>
      </w:r>
      <w:r>
        <w:rPr>
          <w:rFonts w:eastAsia="IRNazanin" w:cs="IRNazanin"/>
          <w:color w:val="111111"/>
          <w:sz w:val="28"/>
          <w:szCs w:val="28"/>
          <w:rtl w:val="true"/>
          <w:lang w:bidi="fa-IR"/>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صحیحه الآخر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المنی و شدّده و جعله أشد من البول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رأیت المنی قبل أو بعد ما تدخل فی الصلاة فعلیک إعادة الصلاة،و ان أنت نظرت فی ثوبک فلم تصبه ثم صلیت فیه ثم رأیته بعد فلا إعادة علیک،و کذلک البول</w:t>
      </w:r>
      <w:r>
        <w:rPr>
          <w:rFonts w:eastAsia="IRNazanin" w:cs="IRNazanin"/>
          <w:color w:val="111111"/>
          <w:sz w:val="28"/>
          <w:szCs w:val="28"/>
          <w:rtl w:val="true"/>
          <w:lang w:bidi="fa-IR"/>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مضمون الأول موثق سماعة و غیره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الحلبی فرض الاصابة من الاحتلام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الاصابة للثوب کما قیل منصرفة فی الاستعمال الشائع الی المنی من الانسان،و قیل بتمامیة الاطلاق فی الصحیح الثانی لأن الأشدیة بین الجنسین،بعد نجاسة جنس البول إلا ما استثنی، لکن التشدید حیث انه فی عسر الازالة و التنظیف لا فی حکم الغسل عددا کان الصحیح المزبور أیضا منصرفا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القول بأن الاصابة للثوب بالمنی و ان کان الغالب فیها مما هو من الانسان،إلا أن مخالطة الناس فی عصر النص للدواب و الأنعام و غیرها،سیما و أن</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لها اوقاتا تغتلم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أن ثمن عسیب الفحل من السحت الدال علی شیوع اتخاذه عملا،یدل علی عدم الندرة فی اصابة الثوب بمنی غیر الانسان کما هو الحال فی فرض اصابة الثوب البول من غیر الانسان فی الروایات و کما أن الشدة و العسر فی الازالة غیر مختصة بمنی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یعارض ما تقدم مطلقا أو فی خصوص ما یؤکل لحمه بصحیحة زید الشحام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الثوب یکون فیه الجنابة فتصیبنی السماء حتی یبتل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بروایة علی بن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 عن رجل أجنب فی ثوبه فیعرق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به بأسا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یعرق حتی لو شاء أن یعصره عصره،قال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فقطّب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أبیتم فشیء من ماء فانضحه به</w:t>
      </w:r>
      <w:r>
        <w:rPr>
          <w:rFonts w:eastAsia="IRNazanin" w:cs="IRNazanin"/>
          <w:color w:val="111111"/>
          <w:sz w:val="28"/>
          <w:szCs w:val="28"/>
          <w:rtl w:val="true"/>
          <w:lang w:bidi="fa-IR"/>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یجنب فی ثوبه أ یتجفف فیه من غسله؟فقال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 إلا أن تکون النطفة فیه رطبة،فان کانت جافة فلا بأس</w:t>
      </w:r>
      <w:r>
        <w:rPr>
          <w:rFonts w:eastAsia="IRNazanin" w:cs="IRNazanin"/>
          <w:color w:val="111111"/>
          <w:sz w:val="28"/>
          <w:szCs w:val="28"/>
          <w:rtl w:val="true"/>
          <w:lang w:bidi="fa-IR"/>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خصوص ما یؤکل لحمه فبموثقة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أکل لحمه فلا بأس بما یخرج منه</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،و هو عام للمنی</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و بموثق ابن بکیر عن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مما یؤکل لحمه فالصلاة فی وبره و بوله و شعره و روثه و ألبانه و کل شیء منه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 انه ذکی</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،حیث انه شامل بعمومه للمنی و هو فی مقام صحة الصلاة فیه اللازم منه نفی مطلق المانعیة سواء من جهة ما لا یؤکل أو من جهة النجاسة بشهادة اشتراط التذکیة فی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المعارضة ضعیفة علی التقدیرین أما الروایات المطلقة فمضافا الی سقوطها عن الحجیة فی قبال النصوص المتواترة علی النجاسة،أنها لیست فی صدد نفی النجاسة عنه بل فی صدد ما فی بقیة الروایات من عدم تنجس الثوب بمجرد الملاقاة لبدن الجنب،لأن الجنابة فی الفرج و تشیر الی ذلک بوضوح 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ففیها نحو تهافت بین الصدر و الذیل حیث أن التفرقة بین رطوبة النطفة و جفافها لا تتم مع فرض الرطوبة من البدن عند التجفیف بالثوب من الغسل،نعم ربما تحمل علی کون ملاقاة النطفة العالقة بالبدن حال الجنابة للثوب تارة رطبة ففیه البأس لتنجس الثوب فلا یتجفف به،و اخری جافة فلا تنجس الثوب فحینئذ یتجفف به بنحو لا یلاقی موضعها أو بنحو یقدّر و یفرض ازالتها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الخاصة بما یؤکل لحمه فلا ریب ان العموم فیها مخصص بالدم،فلا استبعاد فی تخصیصه بالمنی أیضا و الروایة الثانیة کذلک مع ان تعرضها لنفی مطلق المانعیة محل نظر،و اشتراط التذکیة فی قبال مانعیة المیتة بعنوانها کما هو</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bookmarkStart w:id="1605" w:name="pg13747_165689"/>
    </w:p>
    <w:p>
      <w:pPr>
        <w:pStyle w:val="BookText"/>
        <w:rPr/>
      </w:pPr>
      <w:bookmarkEnd w:id="1605"/>
      <w:r>
        <w:rPr>
          <w:rFonts w:ascii="IRNazanin" w:hAnsi="IRNazanin" w:eastAsia="IRNazanin"/>
          <w:color w:val="111111"/>
          <w:sz w:val="28"/>
          <w:sz w:val="28"/>
          <w:szCs w:val="28"/>
          <w:rtl w:val="true"/>
          <w:lang w:bidi="fa-IR"/>
        </w:rPr>
        <w:t>و أما المذی و الوذی و الودی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فطاهر من کل حیوان إلا نجس مبنی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منی ما له نفس و أما ما لا نفس له فقد عرفت التشکیک فی شمول اطلاق البول فکیف بالمقام مع تأتی وجه التخصیص بما دل علی طهارة میتته</w:t>
      </w:r>
      <w:r>
        <w:rPr>
          <w:rFonts w:eastAsia="IRNazanin" w:cs="IRNazanin"/>
          <w:color w:val="111111"/>
          <w:sz w:val="28"/>
          <w:szCs w:val="28"/>
          <w:rtl w:val="true"/>
          <w:lang w:bidi="fa-IR"/>
        </w:rPr>
        <w:t>.</w:t>
      </w:r>
    </w:p>
    <w:p>
      <w:pPr>
        <w:pStyle w:val="Heading6"/>
        <w:numPr>
          <w:ilvl w:val="5"/>
          <w:numId w:val="1"/>
        </w:numPr>
        <w:rPr/>
      </w:pPr>
      <w:bookmarkStart w:id="1606" w:name="__RefHeading___Toc1803322_1468164448"/>
      <w:bookmarkStart w:id="1607" w:name="_Toc625"/>
      <w:bookmarkEnd w:id="1606"/>
      <w:r>
        <w:rPr>
          <w:rtl w:val="true"/>
        </w:rPr>
        <w:t>المذی و الوذی و الودی</w:t>
      </w:r>
      <w:bookmarkEnd w:id="1607"/>
    </w:p>
    <w:p>
      <w:pPr>
        <w:pStyle w:val="BookText"/>
        <w:rPr/>
      </w:pPr>
      <w:r>
        <w:rPr>
          <w:rFonts w:ascii="IRNazanin" w:hAnsi="IRNazanin" w:eastAsia="IRNazanin"/>
          <w:color w:val="111111"/>
          <w:sz w:val="28"/>
          <w:sz w:val="28"/>
          <w:szCs w:val="28"/>
          <w:rtl w:val="true"/>
          <w:lang w:bidi="fa-IR"/>
        </w:rPr>
        <w:t>بلا خلاف یحکی إلا من ابن جنید فی الأول إذا کان عن شهوة کما هو مذهب العامة مع أن بعضهم ذهب الی طهارة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الطهارة مفاد العدید </w:t>
      </w:r>
      <w:r>
        <w:rPr>
          <w:rStyle w:val="FootnoteAnchor"/>
          <w:rtl w:val="true"/>
        </w:rPr>
        <w:footnoteReference w:id="1354"/>
      </w:r>
      <w:r>
        <w:rPr>
          <w:rFonts w:ascii="IRNazanin" w:hAnsi="IRNazanin" w:eastAsia="IRNazanin"/>
          <w:color w:val="111111"/>
          <w:sz w:val="28"/>
          <w:sz w:val="28"/>
          <w:szCs w:val="28"/>
          <w:rtl w:val="true"/>
          <w:lang w:bidi="fa-IR"/>
        </w:rPr>
        <w:t>من الروایات کصحیحة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المذی ینقض الوضوء؟قال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یغسل منه الثوب و لا الجسد، انما هو بمنزلة البزاق و المخاط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مصرح بالودی أیضا کصحیح زرارة مع التعمیم لکل شیء یخرج بعد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خرج منک بعد الوضوء،فإنه من الحبائل أو من البواسیر، و لیس بشیء فلا تغسله من ثوبک إلا أن تقذره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مقابلها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المذی یخرج من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لک فیه حدا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خرج منک علی شهوة فتوضأ،و ان خرج منک علی غیر ذلک فلیس علیک فیه وضوء</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،و غیرها من الروایات مما فصّلت فی ناقضیته للوضوء فیدل التزاما علی نجاسته لانفهام الملازمة من ناقضیة البول</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bookmarkStart w:id="1608" w:name="pg13747_165690"/>
    </w:p>
    <w:p>
      <w:pPr>
        <w:pStyle w:val="BookText"/>
        <w:rPr/>
      </w:pPr>
      <w:bookmarkEnd w:id="1608"/>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رطوبات الفرج و الدبر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البول و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ما له دم سائل،حلالا کان أو حراما و صحیح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المذی یصیب الثوب فیلتزق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و لا یتوضأ</w:t>
      </w:r>
      <w:r>
        <w:rPr>
          <w:rFonts w:eastAsia="IRNazanin" w:cs="IRNazanin"/>
          <w:color w:val="111111"/>
          <w:sz w:val="28"/>
          <w:szCs w:val="28"/>
          <w:rtl w:val="true"/>
          <w:lang w:bidi="fa-IR"/>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صحیحه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عرفت مکانه فاغسله،و ان خفی علیک مکانه فاغسل الثوب کله</w:t>
      </w:r>
      <w:r>
        <w:rPr>
          <w:rFonts w:eastAsia="IRNazanin" w:cs="IRNazanin"/>
          <w:color w:val="111111"/>
          <w:sz w:val="28"/>
          <w:szCs w:val="28"/>
          <w:rtl w:val="true"/>
          <w:lang w:bidi="fa-IR"/>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مطرحة لصدورها تقیة من مذهب العامة فی الناقضیة و النجاسة کما تلوح به الإیماءات الکثیرة فی روایات الطهارة،هذا مع عدم ملازمة الناقضیة للنجاسة کما فی بقیة النواقض،مع إمکان حمل الأمر بالوضوء أو الغسل علی الندب جمعا و ان شدّد فی الروایة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للملازمة العرفیة بین نجاسته و نجاسة إفرازاته،فلا صلة للمقام بالخلاف فی أجزائه مما لا تحله الحیاة کالشعر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العموم الشامل لذلک کصحیح زرارة و غیره مضافا الی خصوص صحیح ابراهیم بن أبی محمود الوارد فی بلل فرج المرأة یصیب ثوبیها و هی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اغتسلت صلّت فیهما</w:t>
      </w:r>
      <w:r>
        <w:rPr>
          <w:rFonts w:eastAsia="IRNazanin" w:cs="IRNazanin"/>
          <w:color w:val="111111"/>
          <w:sz w:val="28"/>
          <w:szCs w:val="28"/>
          <w:rtl w:val="true"/>
          <w:lang w:bidi="fa-IR"/>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9" w:name="__RefHeading___Toc1803324_1468164448"/>
      <w:bookmarkStart w:id="1610" w:name="_Toc626"/>
      <w:bookmarkEnd w:id="1609"/>
      <w:r>
        <w:rPr>
          <w:rtl w:val="true"/>
        </w:rPr>
        <w:t>نجاسة المیتة</w:t>
      </w:r>
      <w:bookmarkEnd w:id="1610"/>
    </w:p>
    <w:p>
      <w:pPr>
        <w:pStyle w:val="Heading6"/>
        <w:numPr>
          <w:ilvl w:val="5"/>
          <w:numId w:val="1"/>
        </w:numPr>
        <w:rPr/>
      </w:pPr>
      <w:bookmarkStart w:id="1611" w:name="__RefHeading___Toc1803326_1468164448"/>
      <w:bookmarkStart w:id="1612" w:name="_Toc627"/>
      <w:bookmarkEnd w:id="1611"/>
      <w:r>
        <w:rPr>
          <w:rtl w:val="true"/>
        </w:rPr>
        <w:t>اشارة</w:t>
      </w:r>
      <w:bookmarkEnd w:id="1612"/>
    </w:p>
    <w:p>
      <w:pPr>
        <w:pStyle w:val="BookText"/>
        <w:rPr/>
      </w:pPr>
      <w:r>
        <w:rPr>
          <w:rFonts w:ascii="IRNazanin" w:hAnsi="IRNazanin" w:eastAsia="IRNazanin"/>
          <w:color w:val="111111"/>
          <w:sz w:val="28"/>
          <w:sz w:val="28"/>
          <w:szCs w:val="28"/>
          <w:rtl w:val="true"/>
          <w:lang w:bidi="fa-IR"/>
        </w:rPr>
        <w:t>و فی المعتبر انه اجماع علماء الاسلام و عن التذکرة ان میتة ذی النفس من المائی نجسة عندنا و هو مقتضی اطلاقهم لنجاستها کما ذکره فی الجواهر،نعم</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bookmarkStart w:id="1613" w:name="pg13747_165691"/>
    </w:p>
    <w:p>
      <w:pPr>
        <w:pStyle w:val="BookText"/>
        <w:rPr/>
      </w:pPr>
      <w:bookmarkEnd w:id="1613"/>
      <w:r>
        <w:rPr>
          <w:rFonts w:ascii="IRNazanin" w:hAnsi="IRNazanin" w:eastAsia="IRNazanin"/>
          <w:color w:val="111111"/>
          <w:sz w:val="28"/>
          <w:sz w:val="28"/>
          <w:szCs w:val="28"/>
          <w:rtl w:val="true"/>
          <w:lang w:bidi="fa-IR"/>
        </w:rPr>
        <w:t>حکی فی جامع المقاصد عن السید المرتضی أن میتة الآدمی نجاسة حکمیة لا عینیة و قریب منه ما ذهب إلیه الحلیّ فی السرائر بالنسبة للملاقی غیر المباشر و عمّم القول المزبور الی مطلق المیتة من متأخری المتأخرین صاحب المفاتیح</w:t>
      </w:r>
      <w:r>
        <w:rPr>
          <w:rFonts w:eastAsia="IRNazanin" w:cs="IRNazanin"/>
          <w:color w:val="111111"/>
          <w:sz w:val="28"/>
          <w:szCs w:val="28"/>
          <w:rtl w:val="true"/>
          <w:lang w:bidi="fa-IR"/>
        </w:rPr>
        <w:t>.</w:t>
      </w:r>
    </w:p>
    <w:p>
      <w:pPr>
        <w:pStyle w:val="Heading6"/>
        <w:numPr>
          <w:ilvl w:val="5"/>
          <w:numId w:val="1"/>
        </w:numPr>
        <w:rPr/>
      </w:pPr>
      <w:bookmarkStart w:id="1614" w:name="__RefHeading___Toc1803328_1468164448"/>
      <w:bookmarkStart w:id="1615" w:name="_Toc628"/>
      <w:bookmarkEnd w:id="1614"/>
      <w:r>
        <w:rPr>
          <w:rtl w:val="true"/>
        </w:rPr>
        <w:t>أدلة نجاسة المیتة</w:t>
      </w:r>
      <w:bookmarkEnd w:id="1615"/>
    </w:p>
    <w:p>
      <w:pPr>
        <w:pStyle w:val="BookText"/>
        <w:rPr/>
      </w:pPr>
      <w:r>
        <w:rPr>
          <w:rFonts w:ascii="IRNazanin" w:hAnsi="IRNazanin" w:eastAsia="IRNazanin"/>
          <w:color w:val="111111"/>
          <w:sz w:val="28"/>
          <w:sz w:val="28"/>
          <w:szCs w:val="28"/>
          <w:rtl w:val="true"/>
          <w:lang w:bidi="fa-IR"/>
        </w:rPr>
        <w:t>و یدل علی النجاسة طوائف من الروایات و ان ذکر صاحبی المعالم و المدارک أن العمدة هو الاجماع من دون نص یعتد به،مع التأمل فی ذلک بسبب مخالفة الصدوق حیث روی فی الفقیه نفی البأس عن استعمال جلود المیتة کظرف لما یشرب و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الأمر بالنزح من البئر بوقوع اقسام مختلفة من المیتة فی البئر و لا یخدش فی دلالتها علی النجاسة القول باعتصامها ما لم یتغیر مائها،کما لا یرد أن النزح غیر مطهر فی النظر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النزح یوجب تجدد الماء من المادة و قاهریة الماء لأثر النجاسة الحکمی أو الحسی الندبی أو اللزومی فهو نحو تطهیر بعد عدم کون النزح فی تلک الموارد من جهة خوف الضرر أو السم کما فی الوزغ أو العقرب،سیّما ما فی بعضها من الحکم بنجاستها اذا تغیر بالمیتة کصحیح زید الشحام و غیره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اهراق المرق و عدم الانتفاع بالزیت و السمن و العسل اذا کان مائعا اذا وقعت فیه الفأرة أو الدابة </w:t>
      </w:r>
      <w:r>
        <w:rPr>
          <w:rStyle w:val="FootnoteAnchor"/>
          <w:rtl w:val="true"/>
        </w:rPr>
        <w:footnoteReference w:id="1360"/>
      </w:r>
      <w:r>
        <w:rPr>
          <w:rFonts w:ascii="IRNazanin" w:hAnsi="IRNazanin" w:eastAsia="IRNazanin"/>
          <w:color w:val="111111"/>
          <w:sz w:val="28"/>
          <w:sz w:val="28"/>
          <w:szCs w:val="28"/>
          <w:rtl w:val="true"/>
          <w:lang w:bidi="fa-IR"/>
        </w:rPr>
        <w:t>،و فی موثق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فیه</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بالعنوان الکلی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المیاه کموثق عمار فی الفأرة فی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أغسل کل ما أصابه ذلک الماء</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 xml:space="preserve">و ما ورد فی الجیفة فی الماء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آوانی أهل الکتاب من النهی عن استعمالها اذا کانوا یأکلون فیها المیتة و الخنزیر و الدم </w:t>
      </w:r>
      <w:r>
        <w:rPr>
          <w:rStyle w:val="FootnoteAnchor"/>
          <w:rtl w:val="true"/>
        </w:rPr>
        <w:footnoteReference w:id="1363"/>
      </w:r>
      <w:r>
        <w:rPr>
          <w:rFonts w:ascii="IRNazanin" w:hAnsi="IRNazanin" w:eastAsia="IRNazanin"/>
          <w:color w:val="111111"/>
          <w:sz w:val="28"/>
          <w:sz w:val="28"/>
          <w:szCs w:val="28"/>
          <w:rtl w:val="true"/>
          <w:lang w:bidi="fa-IR"/>
        </w:rPr>
        <w:t>،و فی صحیح محمد بن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فی آنیتهم اذا کانوا یأکلون فیه المیتة و الدم و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بالعنوان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ما استثنی من المیتة،من الأشیاء الآتی ذکرها مع الحکم علیها بانها ذکیة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ما دل علی طهارة میتة ما لا نفس له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جلود المیتة من عدم الانتفاع </w:t>
      </w:r>
      <w:r>
        <w:rPr>
          <w:rStyle w:val="FootnoteAnchor"/>
          <w:rtl w:val="true"/>
        </w:rPr>
        <w:footnoteReference w:id="1366"/>
      </w:r>
      <w:r>
        <w:rPr>
          <w:rFonts w:ascii="IRNazanin" w:hAnsi="IRNazanin" w:eastAsia="IRNazanin"/>
          <w:color w:val="111111"/>
          <w:sz w:val="28"/>
          <w:sz w:val="28"/>
          <w:szCs w:val="28"/>
          <w:rtl w:val="true"/>
          <w:lang w:bidi="fa-IR"/>
        </w:rPr>
        <w:t>منها المحمول علی ما یشترط فیه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اجتناب الثیاب التی تتلوث بها کروایة الصیقل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جواز الانتفاع بها فیما یشترط فیه الطهارة کحسنة الحسین بن زرارة </w:t>
      </w:r>
      <w:r>
        <w:rPr>
          <w:rStyle w:val="FootnoteAnchor"/>
          <w:rtl w:val="true"/>
        </w:rPr>
        <w:footnoteReference w:id="1368"/>
      </w:r>
      <w:r>
        <w:rPr>
          <w:rFonts w:ascii="Amiri" w:hAnsi="Amiri" w:eastAsia="Amiri" w:cs="Amiri"/>
          <w:color w:val="111111"/>
          <w:sz w:val="28"/>
          <w:sz w:val="28"/>
          <w:szCs w:val="28"/>
          <w:rtl w:val="true"/>
          <w:lang w:bidi="ar-SA"/>
        </w:rPr>
        <w:t xml:space="preserve">و موثق سماعة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bookmarkStart w:id="1616" w:name="pg13747_165693"/>
    </w:p>
    <w:p>
      <w:pPr>
        <w:pStyle w:val="BookText"/>
        <w:rPr/>
      </w:pPr>
      <w:bookmarkEnd w:id="1616"/>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التقیة بعد التقیید فی بعضها بالدباغة المطهرة عند العامة،کما هو الحال فی مرسلة الفقیه السابقة أو علی جلد ما لا نفس له کما یستخدم بعضه مع دلالة المعارض علی ذلک و انه مذهب العامة کصحیح علی بن جعفر </w:t>
      </w:r>
      <w:r>
        <w:rPr>
          <w:rStyle w:val="FootnoteAnchor"/>
          <w:rtl w:val="true"/>
        </w:rPr>
        <w:footnoteReference w:id="1370"/>
      </w:r>
      <w:r>
        <w:rPr>
          <w:rFonts w:ascii="Amiri" w:hAnsi="Amiri" w:eastAsia="Amiri" w:cs="Amiri"/>
          <w:color w:val="111111"/>
          <w:sz w:val="28"/>
          <w:sz w:val="28"/>
          <w:szCs w:val="28"/>
          <w:rtl w:val="true"/>
          <w:lang w:bidi="ar-SA"/>
        </w:rPr>
        <w:t xml:space="preserve">و موثق سماعة </w:t>
      </w:r>
      <w:r>
        <w:rPr>
          <w:rStyle w:val="FootnoteAnchor"/>
          <w:rtl w:val="true"/>
        </w:rPr>
        <w:footnoteReference w:id="1371"/>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روایة ابن زرارة التی أوردها فی التهذیب </w:t>
      </w:r>
      <w:r>
        <w:rPr>
          <w:rStyle w:val="FootnoteAnchor"/>
          <w:rtl w:val="true"/>
        </w:rPr>
        <w:footnoteReference w:id="1372"/>
      </w:r>
      <w:r>
        <w:rPr>
          <w:rFonts w:ascii="IRNazanin" w:hAnsi="IRNazanin" w:eastAsia="IRNazanin"/>
          <w:color w:val="111111"/>
          <w:sz w:val="28"/>
          <w:sz w:val="28"/>
          <w:szCs w:val="28"/>
          <w:rtl w:val="true"/>
          <w:lang w:bidi="fa-IR"/>
        </w:rPr>
        <w:t xml:space="preserve">هی التی اورد ذیلها فی الکافی </w:t>
      </w:r>
      <w:r>
        <w:rPr>
          <w:rStyle w:val="FootnoteAnchor"/>
          <w:rtl w:val="true"/>
        </w:rPr>
        <w:footnoteReference w:id="1373"/>
      </w:r>
      <w:r>
        <w:rPr>
          <w:rFonts w:ascii="IRNazanin" w:hAnsi="IRNazanin" w:eastAsia="IRNazanin"/>
          <w:color w:val="111111"/>
          <w:sz w:val="28"/>
          <w:sz w:val="28"/>
          <w:szCs w:val="28"/>
          <w:rtl w:val="true"/>
          <w:lang w:bidi="fa-IR"/>
        </w:rPr>
        <w:t>،و سیأتی فی الاجزاء التی لا تحلها الحیاة من نجس العین،و انها مضطربة المتن،حیث أن الابن روی أسئلة أباه و جوابه علیه السلام بخلاف ما یرویه زرارة عنه علیه السلام</w:t>
      </w:r>
      <w:r>
        <w:rPr>
          <w:rFonts w:eastAsia="IRNazanin" w:cs="IRNazanin"/>
          <w:color w:val="111111"/>
          <w:sz w:val="28"/>
          <w:szCs w:val="28"/>
          <w:rtl w:val="true"/>
          <w:lang w:bidi="fa-IR"/>
        </w:rPr>
        <w:t>.</w:t>
      </w:r>
    </w:p>
    <w:p>
      <w:pPr>
        <w:pStyle w:val="Heading6"/>
        <w:numPr>
          <w:ilvl w:val="5"/>
          <w:numId w:val="1"/>
        </w:numPr>
        <w:rPr/>
      </w:pPr>
      <w:bookmarkStart w:id="1617" w:name="__RefHeading___Toc1803330_1468164448"/>
      <w:bookmarkStart w:id="1618" w:name="_Toc629"/>
      <w:bookmarkEnd w:id="1617"/>
      <w:r>
        <w:rPr>
          <w:rtl w:val="true"/>
        </w:rPr>
        <w:t>نجاسة میتة ما له نفس مطلقا</w:t>
      </w:r>
      <w:bookmarkEnd w:id="1618"/>
    </w:p>
    <w:p>
      <w:pPr>
        <w:pStyle w:val="BookText"/>
        <w:rPr/>
      </w:pPr>
      <w:r>
        <w:rPr>
          <w:rFonts w:ascii="IRNazanin" w:hAnsi="IRNazanin" w:eastAsia="IRNazanin"/>
          <w:color w:val="111111"/>
          <w:sz w:val="28"/>
          <w:sz w:val="28"/>
          <w:szCs w:val="28"/>
          <w:rtl w:val="true"/>
          <w:lang w:bidi="fa-IR"/>
        </w:rPr>
        <w:t>و الروایات کما هو واضح فیها المطلق الشامل لکل ما لا نفس له حتی البحری،فما فی بعض العبائر کما عن الخلاف من اطلاق طهارة میتة البحر، محمول علی ما لا نفس له کما هو الغالب،و إلا ففیه ما له نفس ککلب البحر و الفقمة و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بالإطلاق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الدلفین و فرس البحر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یعارض بما دل </w:t>
      </w:r>
      <w:r>
        <w:rPr>
          <w:rStyle w:val="FootnoteAnchor"/>
          <w:rtl w:val="true"/>
        </w:rPr>
        <w:footnoteReference w:id="1374"/>
      </w:r>
      <w:r>
        <w:rPr>
          <w:rFonts w:ascii="IRNazanin" w:hAnsi="IRNazanin" w:eastAsia="IRNazanin"/>
          <w:color w:val="111111"/>
          <w:sz w:val="28"/>
          <w:sz w:val="28"/>
          <w:szCs w:val="28"/>
          <w:rtl w:val="true"/>
          <w:lang w:bidi="fa-IR"/>
        </w:rPr>
        <w:t>علی ان الحوت ذکی حیّه و میته،اذ المراد منه ما لا نفس له،لکن هل تقع علیه الذکاة للطهارة و ان لم یحل أکله؟قد مر تفصیل الکلام فی أصالة عدم التذکیة فراجع</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أما میتة الآدمی فقد عرفت تفصیل اختلاف الاقوال فیه،و یدل علی النجاسة فیه بخصوصه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میمون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یقع ثوبه علی جسد المیت،قال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غسل المیت فلا تغسل ما أصاب ثوبک منه،و ان کان لم یغسل فاغسل ما أصاب ثوبک منه،یعنی اذا برد المیت</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،و ما فی ذیلها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برد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الراوی لا حجة فی فهمه،لا سیما بعد نصوصیة ما یأتی علی النجاسة مع الحرارة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الرجل یصیب ثوبه جسد المیت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أصاب الثوب</w:t>
      </w:r>
      <w:r>
        <w:rPr>
          <w:rFonts w:eastAsia="IRNazanin" w:cs="IRNazanin"/>
          <w:color w:val="111111"/>
          <w:sz w:val="28"/>
          <w:szCs w:val="28"/>
          <w:rtl w:val="true"/>
          <w:lang w:bidi="fa-IR"/>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التوقیعان المرویان فی الاحتجاج مرسلا و فی غیبة </w:t>
      </w:r>
      <w:r>
        <w:rPr>
          <w:rStyle w:val="FootnoteAnchor"/>
          <w:rtl w:val="true"/>
        </w:rPr>
        <w:footnoteReference w:id="1377"/>
      </w:r>
      <w:r>
        <w:rPr>
          <w:rFonts w:ascii="IRNazanin" w:hAnsi="IRNazanin" w:eastAsia="IRNazanin"/>
          <w:color w:val="111111"/>
          <w:sz w:val="28"/>
          <w:sz w:val="28"/>
          <w:szCs w:val="28"/>
          <w:rtl w:val="true"/>
          <w:lang w:bidi="fa-IR"/>
        </w:rPr>
        <w:t>الشیخ مسندا عن أبی العباس بن نوح عن أبی الحسن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داود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 و فقیههم انه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الدرج بعینه کتب به أهل قم الی الشیخ أبی القاسم و فیه مسائل فأجابهم علی ظهره بخط أحمد بن ابراهیم النوبختی و انه حصل الدرج عند أبی الحسن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تلک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فروی لنا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إمام قوم صلی بهم بعض صلاتهم و حدثت علیه حادثة کیف یعمل من خلفه؟فقال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و یقدم بعضهم و یتم صلاتهم و یغتسل من 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من نحاه الا غسل ید و إذا لم تحدث حادثة تقطع الصلاة تمم صلاته مع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مس میتا بحرارته غسل یدیه،و من مسه و قد برد</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bookmarkStart w:id="1619" w:name="pg13747_165695"/>
    </w:p>
    <w:p>
      <w:pPr>
        <w:pStyle w:val="BookText"/>
        <w:rPr/>
      </w:pPr>
      <w:bookmarkEnd w:id="1619"/>
      <w:r>
        <w:rPr>
          <w:rFonts w:ascii="IRNazanin" w:hAnsi="IRNazanin" w:eastAsia="IRNazanin"/>
          <w:color w:val="111111"/>
          <w:sz w:val="28"/>
          <w:sz w:val="28"/>
          <w:szCs w:val="28"/>
          <w:rtl w:val="true"/>
          <w:lang w:bidi="fa-IR"/>
        </w:rPr>
        <w:t>و کذا أجزاؤها المبانة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فعلیه الغسل و هذا الإمام فی هذه الحالة لا یکون مسه الا بحرارته و العمل من ذلک علی ما هو و لعله ینحیه بثیابه و لا یمسه فکیف یجب علیه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مسه علی هذه الحالة لم یکن علیه الا غسل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ذبح طیرا فوقع بدمه فی البئر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منها دلاء هذا اذا کان ذکیا فهو هکذا،و ما سوی ذلک مما یقع فی بئر الماء فیموت فیه فأکثره الانسان ینزح منها سبعون دلوا</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المعتضد دلالته بما تقدمت الاشارة إلیه من الروایات الدالة علی نجاسة البئر بالتغیر لوقوع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ضعف وجه بقیة الاقوال من کون نجاسته حکمیة تزول بالغسل لا عینیة،أو أنه یقتصر فی الحکم نجاسة الملاقی علی المباشر لعدم الدلیل علی غیر المباشر،اذ زوالها بذلک لا ینافی العینیة بعد قیام الدلیل کما هو الحال فی الکافر و 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الملاقی فالحال فی المقام هو حال بقیة الاعیان النجسة من عدم ورود الدلیل فی غیر المباشر فیها بالخصوص،بل استفید السرایة من ورود الدلیل فی بعضها الاخر بعد إلغاء الخصوصیة</w:t>
      </w:r>
      <w:r>
        <w:rPr>
          <w:rFonts w:eastAsia="IRNazanin" w:cs="IRNazanin"/>
          <w:color w:val="111111"/>
          <w:sz w:val="28"/>
          <w:szCs w:val="28"/>
          <w:rtl w:val="true"/>
          <w:lang w:bidi="fa-IR"/>
        </w:rPr>
        <w:t>.</w:t>
      </w:r>
    </w:p>
    <w:p>
      <w:pPr>
        <w:pStyle w:val="Heading6"/>
        <w:numPr>
          <w:ilvl w:val="5"/>
          <w:numId w:val="1"/>
        </w:numPr>
        <w:rPr/>
      </w:pPr>
      <w:bookmarkStart w:id="1620" w:name="__RefHeading___Toc1803332_1468164448"/>
      <w:bookmarkStart w:id="1621" w:name="_Toc630"/>
      <w:bookmarkEnd w:id="1620"/>
      <w:r>
        <w:rPr>
          <w:rtl w:val="true"/>
        </w:rPr>
        <w:t>نجاسة الاجزاء المبانة من المیتة</w:t>
      </w:r>
      <w:bookmarkEnd w:id="1621"/>
    </w:p>
    <w:p>
      <w:pPr>
        <w:pStyle w:val="BookText"/>
        <w:rPr/>
      </w:pPr>
      <w:r>
        <w:rPr>
          <w:rFonts w:ascii="IRNazanin" w:hAnsi="IRNazanin" w:eastAsia="IRNazanin"/>
          <w:color w:val="111111"/>
          <w:sz w:val="28"/>
          <w:sz w:val="28"/>
          <w:szCs w:val="28"/>
          <w:rtl w:val="true"/>
          <w:lang w:bidi="fa-IR"/>
        </w:rPr>
        <w:t>فالعنوان کحیثیة تعلیلة للحکم،إذ لا یحتمل دخل الهیئة الاجتماعیة فی ذلک سیّما و أن الملاقاة المفروضة فی بعض أدلة نجاستها هی لبعض الاجزاء لا</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bookmarkStart w:id="1622" w:name="pg13747_165696"/>
    </w:p>
    <w:p>
      <w:pPr>
        <w:pStyle w:val="BookText"/>
        <w:rPr/>
      </w:pPr>
      <w:bookmarkEnd w:id="1622"/>
      <w:r>
        <w:rPr>
          <w:rFonts w:ascii="IRNazanin" w:hAnsi="IRNazanin" w:eastAsia="IRNazanin"/>
          <w:color w:val="111111"/>
          <w:sz w:val="28"/>
          <w:sz w:val="28"/>
          <w:szCs w:val="28"/>
          <w:rtl w:val="true"/>
          <w:lang w:bidi="fa-IR"/>
        </w:rPr>
        <w:t>و ان کانت صغارا،عدا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تحلّه الحیاة منها،کالصوف و الشعر و الوبر و العظم و المنقار و الظفر و المخلب و الریش و الظلف و السن للمجموع،و لا یحتمل أخذ الاتصال بالبقیة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العنوان اسم للمجموع لا کلی ینطبق علی الابعاض انطباقه علی الافراد،کما هو الحال فی بعض اعیان النجاسة کالکافر و الکلب و الخنزیر، مما کان اسما للمجموع فانه لا یشترط الملاقاة للمجموع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 الثلاثة و المیتة قد یفرق من جهة أن الابانة فیها غیر معدمة للعنوان بخلاف الثلاثة،لکن الحال فی أجزاء الثلاثة المبانة مما لا تحلّه الحیاة حال المقام، و نکتة تعلیلیة العنوان أن الموتان انما یطرو علی الکل أو البعض حال اجتماعها فی الحیاة الواحدة،و هو عبارة عن خروج الروح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دلالة الاستثناء فی ما لا تحله الحیاة من الاجزاء المبانة علی ذلک فلا وقع للتشکیک فی ذلک کما عن صاحب المدارک،کما أنه لا فرق فی ذلک بین صغر الاجزاء و کبرها بعد کونها مما تحله الحیاة،و مع ما سیأتی أیضا فی الاجزاء المبانة من الحی،کالروایات الواردة فی الاجزاء المقطوعة من الصید و الالیات المقطوعة من الشاة،و تنزیلها بمنزلة المیتة</w:t>
      </w:r>
      <w:r>
        <w:rPr>
          <w:rFonts w:eastAsia="IRNazanin" w:cs="IRNazanin"/>
          <w:color w:val="111111"/>
          <w:sz w:val="28"/>
          <w:szCs w:val="28"/>
          <w:rtl w:val="true"/>
          <w:lang w:bidi="fa-IR"/>
        </w:rPr>
        <w:t>.</w:t>
      </w:r>
    </w:p>
    <w:p>
      <w:pPr>
        <w:pStyle w:val="Heading6"/>
        <w:numPr>
          <w:ilvl w:val="5"/>
          <w:numId w:val="1"/>
        </w:numPr>
        <w:rPr/>
      </w:pPr>
      <w:bookmarkStart w:id="1623" w:name="__RefHeading___Toc1803334_1468164448"/>
      <w:bookmarkStart w:id="1624" w:name="_Toc631"/>
      <w:bookmarkEnd w:id="1623"/>
      <w:r>
        <w:rPr>
          <w:rtl w:val="true"/>
        </w:rPr>
        <w:t>طهارة ما لا تحله الحیاة</w:t>
      </w:r>
      <w:bookmarkEnd w:id="1624"/>
    </w:p>
    <w:p>
      <w:pPr>
        <w:pStyle w:val="Heading6"/>
        <w:numPr>
          <w:ilvl w:val="5"/>
          <w:numId w:val="1"/>
        </w:numPr>
        <w:rPr/>
      </w:pPr>
      <w:bookmarkStart w:id="1625" w:name="__RefHeading___Toc1803336_1468164448"/>
      <w:bookmarkStart w:id="1626" w:name="_Toc632"/>
      <w:bookmarkEnd w:id="1625"/>
      <w:r>
        <w:rPr>
          <w:rtl w:val="true"/>
        </w:rPr>
        <w:t>اشارة</w:t>
      </w:r>
      <w:bookmarkEnd w:id="1626"/>
    </w:p>
    <w:p>
      <w:pPr>
        <w:pStyle w:val="BookText"/>
        <w:rPr/>
      </w:pPr>
      <w:r>
        <w:rPr>
          <w:rFonts w:ascii="IRNazanin" w:hAnsi="IRNazanin" w:eastAsia="IRNazanin"/>
          <w:color w:val="111111"/>
          <w:sz w:val="28"/>
          <w:sz w:val="28"/>
          <w:szCs w:val="28"/>
          <w:rtl w:val="true"/>
          <w:lang w:bidi="fa-IR"/>
        </w:rPr>
        <w:t>لم یحک خلاف فی ذلک و ان اختلفت التعابیر فی التعداد،نعم عن الشیخ استثناء المنتوف و حکی فی الجواهر احتیاط البعض فی العظم،و هل طهارتها بمقتضی القاعدة أم للنصوص الخاصة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الموتان مقتضی للنجاسة و لوحظ عنوان المیتة وصفا فلا یشمل</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bookmarkStart w:id="1627" w:name="pg13747_165697"/>
    </w:p>
    <w:p>
      <w:pPr>
        <w:pStyle w:val="BookText"/>
        <w:rPr/>
      </w:pPr>
      <w:bookmarkEnd w:id="1627"/>
      <w:r>
        <w:rPr>
          <w:rFonts w:ascii="IRNazanin" w:hAnsi="IRNazanin" w:eastAsia="IRNazanin"/>
          <w:color w:val="111111"/>
          <w:sz w:val="28"/>
          <w:sz w:val="28"/>
          <w:szCs w:val="28"/>
          <w:rtl w:val="true"/>
          <w:lang w:bidi="fa-IR"/>
        </w:rPr>
        <w:t>حکمها ما لا تحله الحیاة،و کذا عنوان الجیفة،و ان لوحظ کاسم مشیر الی الذات و مجموع اجزاؤها فیشمل الحکم لما لا تحله الحیاة کما هو الحال فی عنوان الکلب و الخنزیر،و یثمر ذلک فی تحریر مقتضی القاعدة أیضا فی جواز الصلاة فیما لا تحله الحیاة من المیتة مما یؤکل لحمه،لو لا نصوص المقام المجوزة بناء علی مانعیة المیتة فی قبال بقیة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لسان الاستثناء فی روایات المقام للصلاة فیه مفرّعا علی ذکاتها قرینة علی أن مانعیة المیتة من جهة النجاسة،و لا یبعد أن العنوان أخذ وصفا کما تشیر إلیه روایات الاستثناء أیضا،کما قد یقال فی العنوان المأخوذ فی مسّ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متعددة</w:t>
      </w:r>
      <w:r>
        <w:rPr>
          <w:rFonts w:eastAsia="IRNazanin" w:cs="IRNazanin"/>
          <w:color w:val="111111"/>
          <w:sz w:val="28"/>
          <w:szCs w:val="28"/>
          <w:rtl w:val="true"/>
          <w:lang w:bidi="fa-IR"/>
        </w:rPr>
        <w:t>.</w:t>
      </w:r>
    </w:p>
    <w:p>
      <w:pPr>
        <w:pStyle w:val="Heading6"/>
        <w:numPr>
          <w:ilvl w:val="5"/>
          <w:numId w:val="1"/>
        </w:numPr>
        <w:rPr/>
      </w:pPr>
      <w:bookmarkStart w:id="1628" w:name="__RefHeading___Toc1803338_1468164448"/>
      <w:bookmarkStart w:id="1629" w:name="_Toc633"/>
      <w:bookmarkEnd w:id="1628"/>
      <w:r>
        <w:rPr>
          <w:rtl w:val="true"/>
        </w:rPr>
        <w:t>الروایة الاولی</w:t>
      </w:r>
      <w:bookmarkEnd w:id="1629"/>
    </w:p>
    <w:p>
      <w:pPr>
        <w:pStyle w:val="BookText"/>
        <w:rPr/>
      </w:pPr>
      <w:r>
        <w:rPr>
          <w:rFonts w:ascii="IRNazanin" w:hAnsi="IRNazanin" w:eastAsia="IRNazanin"/>
          <w:color w:val="111111"/>
          <w:sz w:val="28"/>
          <w:sz w:val="28"/>
          <w:szCs w:val="28"/>
          <w:rtl w:val="true"/>
          <w:lang w:bidi="fa-IR"/>
        </w:rPr>
        <w:t>مثل صحیحة حریز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لزرارة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و اللباء و البیضة و الشعر و الصوف و القرن و الناب و الحافر و کل شیء یفصل من الشاة و الدابة فهو ذکی،و ان اخذته منه بعد ان یموت فاغسله،و صلّ فیه</w:t>
      </w:r>
      <w:r>
        <w:rPr>
          <w:rFonts w:eastAsia="IRNazanin" w:cs="IRNazanin"/>
          <w:color w:val="111111"/>
          <w:sz w:val="28"/>
          <w:szCs w:val="28"/>
          <w:rtl w:val="true"/>
          <w:lang w:bidi="fa-IR"/>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المجلسی فی شرحه علی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حسن رحمه اللّه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ذکره الشیخ فی الخلاف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لزرارة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 فی بعض نسخ الکافی مثله،و فی بعضها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الرحمن بن أبی عبد اللّه عن زرارة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bookmarkStart w:id="1630" w:name="pg13747_165698"/>
    </w:p>
    <w:p>
      <w:pPr>
        <w:pStyle w:val="BookText"/>
        <w:rPr/>
      </w:pPr>
      <w:bookmarkEnd w:id="1630"/>
      <w:r>
        <w:rPr>
          <w:rFonts w:ascii="IRNazanin" w:hAnsi="IRNazanin" w:eastAsia="IRNazanin"/>
          <w:color w:val="111111"/>
          <w:sz w:val="28"/>
          <w:sz w:val="28"/>
          <w:szCs w:val="28"/>
          <w:rtl w:val="true"/>
          <w:lang w:bidi="fa-IR"/>
        </w:rPr>
        <w:t>و هذا الاختلاف لا یخلو عن غرابة،انتهی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اشیر الی ذلک فی هامش الکتب المزبورة فی الطبعة الموجودة،و علی أیة تقدیر فتوافق زرارة و ابن مسلم فی متن لیس إلا عن سماع من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1631" w:name="__RefHeading___Toc1803340_1468164448"/>
      <w:bookmarkStart w:id="1632" w:name="_Toc634"/>
      <w:bookmarkEnd w:id="1631"/>
      <w:r>
        <w:rPr>
          <w:rtl w:val="true"/>
        </w:rPr>
        <w:t>الروایة الثانیة</w:t>
      </w:r>
      <w:bookmarkEnd w:id="1632"/>
    </w:p>
    <w:p>
      <w:pPr>
        <w:pStyle w:val="BookText"/>
        <w:rPr/>
      </w:pPr>
      <w:r>
        <w:rPr>
          <w:rFonts w:ascii="IRNazanin" w:hAnsi="IRNazanin" w:eastAsia="IRNazanin"/>
          <w:color w:val="111111"/>
          <w:sz w:val="28"/>
          <w:sz w:val="28"/>
          <w:szCs w:val="28"/>
          <w:rtl w:val="true"/>
          <w:lang w:bidi="fa-IR"/>
        </w:rPr>
        <w:t>صحیحة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فیما کان من صوف المیتة،ان الصوف لیس فیه روح</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،و التعلیل عام یشمل الظلف و المنقار و غیرهما مما لم یذکر فی نصوص المقام</w:t>
      </w:r>
      <w:r>
        <w:rPr>
          <w:rFonts w:eastAsia="IRNazanin" w:cs="IRNazanin"/>
          <w:color w:val="111111"/>
          <w:sz w:val="28"/>
          <w:szCs w:val="28"/>
          <w:rtl w:val="true"/>
          <w:lang w:bidi="fa-IR"/>
        </w:rPr>
        <w:t>.</w:t>
      </w:r>
    </w:p>
    <w:p>
      <w:pPr>
        <w:pStyle w:val="Heading6"/>
        <w:numPr>
          <w:ilvl w:val="5"/>
          <w:numId w:val="1"/>
        </w:numPr>
        <w:rPr/>
      </w:pPr>
      <w:bookmarkStart w:id="1633" w:name="__RefHeading___Toc1803342_1468164448"/>
      <w:bookmarkStart w:id="1634" w:name="_Toc635"/>
      <w:bookmarkEnd w:id="1633"/>
      <w:r>
        <w:rPr>
          <w:rtl w:val="true"/>
        </w:rPr>
        <w:t>الروایة الثالثة</w:t>
      </w:r>
      <w:bookmarkEnd w:id="1634"/>
    </w:p>
    <w:p>
      <w:pPr>
        <w:pStyle w:val="BookText"/>
        <w:rPr/>
      </w:pPr>
      <w:r>
        <w:rPr>
          <w:rFonts w:ascii="IRNazanin" w:hAnsi="IRNazanin" w:eastAsia="IRNazanin"/>
          <w:color w:val="111111"/>
          <w:sz w:val="28"/>
          <w:sz w:val="28"/>
          <w:szCs w:val="28"/>
          <w:rtl w:val="true"/>
          <w:lang w:bidi="fa-IR"/>
        </w:rPr>
        <w:t>و نظیر هذا التعلیل ما فی روایة الطبرسی فی مکارم الاخلاق عند ما سئل عن الطیالسة و الصوف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الصوف روح،ألا تری أنه یجز و یباع و هو حی</w:t>
      </w:r>
      <w:r>
        <w:rPr>
          <w:rFonts w:eastAsia="IRNazanin" w:cs="IRNazanin"/>
          <w:color w:val="111111"/>
          <w:sz w:val="28"/>
          <w:szCs w:val="28"/>
          <w:rtl w:val="true"/>
          <w:lang w:bidi="fa-IR"/>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5" w:name="__RefHeading___Toc1803344_1468164448"/>
      <w:bookmarkStart w:id="1636" w:name="_Toc636"/>
      <w:bookmarkEnd w:id="1635"/>
      <w:r>
        <w:rPr>
          <w:rtl w:val="true"/>
        </w:rPr>
        <w:t>الروایة الرابعة</w:t>
      </w:r>
      <w:bookmarkEnd w:id="1636"/>
    </w:p>
    <w:p>
      <w:pPr>
        <w:pStyle w:val="BookText"/>
        <w:rPr/>
      </w:pPr>
      <w:r>
        <w:rPr>
          <w:rFonts w:ascii="IRNazanin" w:hAnsi="IRNazanin" w:eastAsia="IRNazanin"/>
          <w:color w:val="111111"/>
          <w:sz w:val="28"/>
          <w:sz w:val="28"/>
          <w:szCs w:val="28"/>
          <w:rtl w:val="true"/>
          <w:lang w:bidi="fa-IR"/>
        </w:rPr>
        <w:t>و مرسلة یونس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أشیاء ذکیة مما فیه منافع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الأنفحة،و البیض،و الصوف و الشعر،و الوبر</w:t>
      </w:r>
      <w:r>
        <w:rPr>
          <w:rFonts w:eastAsia="IRNazanin" w:cs="IRNazanin"/>
          <w:color w:val="111111"/>
          <w:sz w:val="28"/>
          <w:szCs w:val="28"/>
          <w:rtl w:val="true"/>
          <w:lang w:bidi="fa-IR"/>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7" w:name="__RefHeading___Toc1803346_1468164448"/>
      <w:bookmarkStart w:id="1638" w:name="_Toc637"/>
      <w:bookmarkEnd w:id="1637"/>
      <w:r>
        <w:rPr>
          <w:rtl w:val="true"/>
        </w:rPr>
        <w:t>الروایة الخامسة</w:t>
      </w:r>
      <w:bookmarkEnd w:id="1638"/>
    </w:p>
    <w:p>
      <w:pPr>
        <w:pStyle w:val="BookText"/>
        <w:rPr/>
      </w:pPr>
      <w:r>
        <w:rPr>
          <w:rFonts w:ascii="IRNazanin" w:hAnsi="IRNazanin" w:eastAsia="IRNazanin"/>
          <w:color w:val="111111"/>
          <w:sz w:val="28"/>
          <w:sz w:val="28"/>
          <w:szCs w:val="28"/>
          <w:rtl w:val="true"/>
          <w:lang w:bidi="fa-IR"/>
        </w:rPr>
        <w:t>و موثقة ابن بکیر عن الحسین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یسأله عن اللبن من المیتة و البیضة من المیتة و إنفحة المیتة،فقال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ذکی</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فشعر الخنزیر یعمل حبلا و یستقی به من البئر التی یشرب منها أو یتوضأ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 علی بن عقبة،و علی بن الحسن بن رباط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و الصوف کله ذکیّ</w:t>
      </w:r>
      <w:r>
        <w:rPr>
          <w:rFonts w:eastAsia="IRNazanin" w:cs="IRNazanin"/>
          <w:color w:val="111111"/>
          <w:sz w:val="28"/>
          <w:szCs w:val="28"/>
          <w:rtl w:val="true"/>
          <w:lang w:bidi="fa-IR"/>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 و فی روایة صفوان عن الحسین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الصوف و الوبر و الریش و کل نابت لا یکون میتا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البیضة تخرج من بطن الدجاجة المیتة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الشیخ عن صفوان بطریق صحیح باضافة العظم،و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الصوف و الشعر و عظام الفیل و الجلد و البیض یخرج من الدجاجة؟فقال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فی روایة التهذیب و رواه فی الفقیه بإسقاط لفظ الجلد</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و غیرها من الروایات،و من التعلیل بلیس فیه روح و کل ثابت لا یکون میتا لاشتراک العناوین المعدودة فی ما لا تحلّه الحیاة،و اشعار أخذ عنوان المیتة فی النجاسة بخروج ما لا یحلّه الموتان،یظهر التعمیم لکل ما لا تحلّه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 ما تقدم بروایة الفتح بن یزید الجرجانی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عن جلود المیتة التی یؤکل لحمها ذکیا؟فکتب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 من المیتة بإهاب،و لا عصب،و کلما کان من السخال الصوف و ان جزّ،و الشعر و الوبر،و الانفحة و القرن،و لا یتعدی الی غیرها ان شاء اللّه</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،حیث نفی</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التعدی عن غیر ذلک،و کذلک مفهوم مرسلة یونس المتقدم و ان کان هو للعدد حیث انها فی مقام التعداد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الثنیة تنفصم و تسقط،أ یصلح أن تجعل مکانها،سن شاة؟قال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فلیضع مکانها سنا بعد أن تکون ذکیة</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 و غیرها من الروایات المشترطة للذکاة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الأولی مضافا الی ضعف السند و اضطراب المتن للسقط فیه کما هو ملحوظ و أشار إلیه البعض اذ لم یذکر حکم العناوین المذکورة،لا تقوی علی معارضة المستفیض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مرسلة یونس مع قبوله للتخصیص،مع أن ذیل المرسلة مما ینهی عن اوانی أهل الکتاب لتناولهم المیتة،دال بوضوح علی أن طهارة الخمسة لعدم الحیاة فیها و ان نجاسة المیتة لکونها مما تحله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فلعل وجه اشتراط التذکیة أن السن التی تجعل هی بعروقها اللحمیة مکان السن الساقط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یقال له فی الطب الحدیث زرع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وضع مجرد السن من دون جذر و إلا لم یثبت فی مکان الساقط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یشکل فی خصوص العظم من جهة عدم کونه مصداقا لما لا تحلّه الحیاة لما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یُحْیِ الْعِظامَ وَ هِیَ رَمِیمٌ، قُلْ یُحْیِیهَا الَّذِی أَنْشَأَها أَوَّلَ مَرَّةٍ ،کما یشتد الألم عند انکسارها،و أما ما فی صحیح زرارة المتقدم من استثناء عظام الفیل فهو یحتمل إرادة قرنیه اللذین تشتد الرغبة فی اقتنائهما و استعمالهما</w:t>
      </w:r>
      <w:r>
        <w:rPr>
          <w:rFonts w:eastAsia="Amiri" w:cs="Amiri" w:ascii="Amiri" w:hAnsi="Amiri"/>
          <w:color w:val="111111"/>
          <w:sz w:val="28"/>
          <w:szCs w:val="28"/>
          <w:rtl w:val="true"/>
          <w:lang w:bidi="ar-SA"/>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 أما مرسلة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أشیاء من المیتة 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القرن،و الحافر،و العظم،و السن،و الأنفحة،و اللبن،و الشعر و الصوف، و الریش،و البیض</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،و الذی اسنده فی الخصال عن علی بن أحمد بن عبد اللّه عن أبیه عن جدّه أحمد بن أبی عبد اللّه عن أبیه عن محمد بن أبی عمیر یرفعه الی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مرسلة فی الفقیه و مرفوعة فی الخصال،مضافا إلی دلالة روایة أبی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فی تعلیل طهارة الأنفحة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الأنفحة لیست لها عروق و لا فیها دم،و لا لها عظم</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الاشکال موهون بأنّ حسّ التألم لارتباطه بالأعصاب و الألیاف اللحمیة المنتشرة حوله،و الاسناد فی الآیة الی متعلق العظام و هو صاحبها الانسان أو الی العظام،إلا أنّ الحیاة بمعنی الانبات لأن حیاة کلّ شیء بحسبه بوصوله الی کماله، کما فی حیاة الأرض بالزراعة لا خصوص الحیاة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عظام الفیل فقد تقدم فی بحث بیع الأعیان النجسة عبارة السرائر المتضمنة لتداول جعل عظام الفیل مداهنا و أمشطة،و الاولی حسب الظاهر تتخذ من العظام الداخلیة لکبر تجویفها لا من الناب المصمت،و التعلیل فی الروایة الأخیرة غایة مدلوله أن کلّ ذی عرق و عظم تلجه الروح لا أن حیاته بسبب حیاة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سند ما دلّ بالخصوص علیه فمضافا الی صحیح زرارة،یعاضد</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bookmarkStart w:id="1639" w:name="pg13747_165702"/>
    </w:p>
    <w:p>
      <w:pPr>
        <w:pStyle w:val="BookText"/>
        <w:rPr/>
      </w:pPr>
      <w:bookmarkEnd w:id="1639"/>
      <w:r>
        <w:rPr>
          <w:rFonts w:ascii="IRNazanin" w:hAnsi="IRNazanin" w:eastAsia="IRNazanin"/>
          <w:color w:val="111111"/>
          <w:sz w:val="28"/>
          <w:sz w:val="28"/>
          <w:szCs w:val="28"/>
          <w:rtl w:val="true"/>
          <w:lang w:bidi="fa-IR"/>
        </w:rPr>
        <w:t>و البیضة إذا اکتست القشر الأعلی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کانت من الحیوان الحلال بالمرفوعة المتقدمة و حسنة الحسین بن زرارة المتقدمة بطریق الشیخ،و بذلک یحرز صغری کبری ذکاة ما لیس له روح،أو النابت التی ثبتت بالمعتبرات المتقدمة هذا أولا،و أمّا ثانیا فدلالة الروایات علی خصوص عنوان العظم تامة، اذ هی موافقة للاعتبار حیث أن تعلق الروح بسبب سیلان الدم و العظم مادة متکلّسة صلبة لا تنتشر فی أجزائه الدم </w:t>
      </w:r>
      <w:r>
        <w:rPr>
          <w:rStyle w:val="FootnoteAnchor"/>
          <w:rtl w:val="true"/>
        </w:rPr>
        <w:footnoteReference w:id="1389"/>
      </w:r>
      <w:r>
        <w:rPr>
          <w:rFonts w:ascii="IRNazanin" w:hAnsi="IRNazanin" w:eastAsia="IRNazanin"/>
          <w:color w:val="111111"/>
          <w:sz w:val="28"/>
          <w:sz w:val="28"/>
          <w:szCs w:val="28"/>
          <w:rtl w:val="true"/>
          <w:lang w:bidi="fa-IR"/>
        </w:rPr>
        <w:t>،و إن کان تجویفه محل تکوّن بعض أجزاء الدم،و یعضد ذلک استثناء السن</w:t>
      </w:r>
      <w:r>
        <w:rPr>
          <w:rFonts w:eastAsia="IRNazanin" w:cs="IRNazanin"/>
          <w:color w:val="111111"/>
          <w:sz w:val="28"/>
          <w:szCs w:val="28"/>
          <w:rtl w:val="true"/>
          <w:lang w:bidi="fa-IR"/>
        </w:rPr>
        <w:t>.</w:t>
      </w:r>
    </w:p>
    <w:p>
      <w:pPr>
        <w:pStyle w:val="Heading6"/>
        <w:numPr>
          <w:ilvl w:val="5"/>
          <w:numId w:val="1"/>
        </w:numPr>
        <w:rPr/>
      </w:pPr>
      <w:bookmarkStart w:id="1640" w:name="__RefHeading___Toc1803348_1468164448"/>
      <w:bookmarkStart w:id="1641" w:name="_Toc638"/>
      <w:bookmarkEnd w:id="1640"/>
      <w:r>
        <w:rPr>
          <w:rtl w:val="true"/>
        </w:rPr>
        <w:t>البیضة من المیتة</w:t>
      </w:r>
      <w:bookmarkEnd w:id="1641"/>
    </w:p>
    <w:p>
      <w:pPr>
        <w:pStyle w:val="BookText"/>
        <w:rPr/>
      </w:pPr>
      <w:r>
        <w:rPr>
          <w:rFonts w:ascii="IRNazanin" w:hAnsi="IRNazanin" w:eastAsia="IRNazanin"/>
          <w:color w:val="111111"/>
          <w:sz w:val="28"/>
          <w:sz w:val="28"/>
          <w:szCs w:val="28"/>
          <w:rtl w:val="true"/>
          <w:lang w:bidi="fa-IR"/>
        </w:rPr>
        <w:t>بلا خلاف محکی فی ذلک إلا تخصیص العلاّمة بما یخرج مما یؤکل لحمه،و الا کون قید الاکتساء بالقشر الأعلی لحلیة الأکل لا للطهارة کما هو محکی عن صاحبی المدارک و المعالم،و تمایل إلیه جماعة من متأخری الاعصار منهم صاحب الجواهر،لکون مقتضی القاعدة طهارة البیضة بمجرد الاکتساء بالقشر الرقیق لعدم کونها من أجزاء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ورد من التقیید فی موثقة غیاث بن إبراهیم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بیضة خرجت من است دجاجة میتة،قال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اکتست البیضة الجلد الغلیظ فلا بأس بها</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إنما هو لحلیة الأکل بقرینة أن مورد السؤال فی المأکول،مضافا الی اطلاق الموضوع فی الروایات السابقة المتعرضة للطهارة و انها ذکیة،فلا</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bookmarkStart w:id="1642" w:name="pg13747_165703"/>
    </w:p>
    <w:p>
      <w:pPr>
        <w:pStyle w:val="BookText"/>
        <w:rPr/>
      </w:pPr>
      <w:bookmarkEnd w:id="1642"/>
      <w:r>
        <w:rPr>
          <w:rFonts w:ascii="IRNazanin" w:hAnsi="IRNazanin" w:eastAsia="IRNazanin"/>
          <w:color w:val="111111"/>
          <w:sz w:val="28"/>
          <w:sz w:val="28"/>
          <w:szCs w:val="28"/>
          <w:rtl w:val="true"/>
          <w:lang w:bidi="fa-IR"/>
        </w:rPr>
        <w:t>أو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أخذ ذلک بجز أو نتف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غیرهما،نعم یجب غسل المنتوف یقوی مفهوم البأس عن تقییدها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التخصیص بالمأکول فلکونه مورد بعض الروایات و لانصراف البعض الآخر منها کما عبّر فی مرسلة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بمنافع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أنّه الذی یبتلی به و یقع السؤال عنه و الا فغیر المأکول حرام علی أیة حال،هذا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الجزم بکون القشر الرقیق عازلا و هو فی جوف الحیوان محلّ تردید،سیّما و أنّ الوسط المحیط به الداخل لعلّه أشدّ ترکیزا فی الحمضیة أو القلویة من داخل البیضة فیسبب ذلک نفوذ رطوبات المیتة الی داخل البیضة، مضافا الی ما یقال من أن تکلّس کل من القشر الرقیق أو الغلیظ انما یحصل بالخروج الی الهواء،و مع هذا الاحتمال لا یرفع الید عن ظهور و مفهوم موثقة غیاث،سیّما و أنّ منشأ الشکّ فی الحلیة هو الطهارة و النجاسة لا التذکیة و الموتان بعد عدم کون البیضة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تخصیصها بالمأکول فلا تظهر ثمرة له بناء علی تقیید الطهارة بالاکتساء بالقشر الأعلی،فإنّ الطهارة حینئذ مقتضی القاعدة،نعم لدی القائل بالتقیید بالقید المزبور للحلیة لا للطهارة،فالانصراف فی المطلقات حینئذ وجیه،إلاّ أنّه علی هذا القول الطهارة هی مقتضی القاعدة</w:t>
      </w:r>
      <w:r>
        <w:rPr>
          <w:rFonts w:eastAsia="IRNazanin" w:cs="IRNazanin"/>
          <w:color w:val="111111"/>
          <w:sz w:val="28"/>
          <w:szCs w:val="28"/>
          <w:rtl w:val="true"/>
          <w:lang w:bidi="fa-IR"/>
        </w:rPr>
        <w:t>.</w:t>
      </w:r>
    </w:p>
    <w:p>
      <w:pPr>
        <w:pStyle w:val="Heading6"/>
        <w:numPr>
          <w:ilvl w:val="5"/>
          <w:numId w:val="1"/>
        </w:numPr>
        <w:rPr/>
      </w:pPr>
      <w:bookmarkStart w:id="1643" w:name="__RefHeading___Toc1803350_1468164448"/>
      <w:bookmarkStart w:id="1644" w:name="_Toc639"/>
      <w:bookmarkEnd w:id="1643"/>
      <w:r>
        <w:rPr>
          <w:rtl w:val="true"/>
        </w:rPr>
        <w:t>عدم اعتبار الجز و النتف</w:t>
      </w:r>
      <w:bookmarkEnd w:id="1644"/>
    </w:p>
    <w:p>
      <w:pPr>
        <w:pStyle w:val="BookText"/>
        <w:rPr/>
      </w:pPr>
      <w:r>
        <w:rPr>
          <w:rFonts w:ascii="IRNazanin" w:hAnsi="IRNazanin" w:eastAsia="IRNazanin"/>
          <w:color w:val="111111"/>
          <w:sz w:val="28"/>
          <w:sz w:val="28"/>
          <w:szCs w:val="28"/>
          <w:rtl w:val="true"/>
          <w:lang w:bidi="fa-IR"/>
        </w:rPr>
        <w:t>و عن النهایة التخصیص بالجز فی الشعر و نحوه و هو یحتمل لزوم غسل أصولها بالنتف کما احتاط شارح الدروس بغسلها</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bookmarkStart w:id="1645" w:name="pg13747_165704"/>
    </w:p>
    <w:p>
      <w:pPr>
        <w:pStyle w:val="BookText"/>
        <w:rPr/>
      </w:pPr>
      <w:bookmarkEnd w:id="1645"/>
      <w:r>
        <w:rPr>
          <w:rFonts w:ascii="IRNazanin" w:hAnsi="IRNazanin" w:eastAsia="IRNazanin"/>
          <w:color w:val="111111"/>
          <w:sz w:val="28"/>
          <w:sz w:val="28"/>
          <w:szCs w:val="28"/>
          <w:rtl w:val="true"/>
          <w:lang w:bidi="fa-IR"/>
        </w:rPr>
        <w:t>من رطوبات المیتة،و یلحق بالمذکورات الانفحة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بما فی صحیح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أخذته منه بعد أن یموت فاغسله، و 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الفتح بن یزید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من السخال الصوف و إن جزّ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الی غیرها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اقتضاء اتصال أصول الشعر و نحوه بالجلد و البشرة الملاقاة مع الرطوبة،هذا ان لم یستصحب معه الاجزاء العالقة بالنتف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مقتضی الأول لزوم الغسل عن النجاسة العرضیة بسبب الاتصال المزبور،و هو متجه غالبا،و أمّا روایة الفتح فضعیفة سندا و دلالة حیث أن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الوصلیة لا الشرطیة لسبق الواو،نعم فی نسخة الاستبصار اسقطت الواو</w:t>
      </w:r>
      <w:r>
        <w:rPr>
          <w:rFonts w:eastAsia="IRNazanin" w:cs="IRNazanin"/>
          <w:color w:val="111111"/>
          <w:sz w:val="28"/>
          <w:szCs w:val="28"/>
          <w:rtl w:val="true"/>
          <w:lang w:bidi="fa-IR"/>
        </w:rPr>
        <w:t>.</w:t>
      </w:r>
    </w:p>
    <w:p>
      <w:pPr>
        <w:pStyle w:val="Heading6"/>
        <w:numPr>
          <w:ilvl w:val="5"/>
          <w:numId w:val="1"/>
        </w:numPr>
        <w:rPr/>
      </w:pPr>
      <w:bookmarkStart w:id="1646" w:name="__RefHeading___Toc1803352_1468164448"/>
      <w:bookmarkStart w:id="1647" w:name="_Toc640"/>
      <w:bookmarkEnd w:id="1646"/>
      <w:r>
        <w:rPr>
          <w:rtl w:val="true"/>
        </w:rPr>
        <w:t>حکم الانفحة من المیتة</w:t>
      </w:r>
      <w:bookmarkEnd w:id="1647"/>
    </w:p>
    <w:p>
      <w:pPr>
        <w:pStyle w:val="BookText"/>
        <w:rPr/>
      </w:pPr>
      <w:r>
        <w:rPr>
          <w:rFonts w:ascii="IRNazanin" w:hAnsi="IRNazanin" w:eastAsia="IRNazanin"/>
          <w:color w:val="111111"/>
          <w:sz w:val="28"/>
          <w:sz w:val="28"/>
          <w:szCs w:val="28"/>
          <w:rtl w:val="true"/>
          <w:lang w:bidi="fa-IR"/>
        </w:rPr>
        <w:t>و هی کما فی تاج العروس بکسر الهمزة،و هو الأکثر کما فی الصحاح و الفصیح،و قد تشدد الحاء و قد تکسر الفاء و لکن الفتح أخف و المنفحة و البنفحة لا تکون إلا لذی کرش،و هو شیء یستخرج من بطن الجدی الرضیع أصفر فیعصر فی صوفة مبتلة فی اللبن فیغلظ کالجبن،فاذا أکل الجدی فهو کرش، و هذه الجملة الأخیرة نقلها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آلة تخرج من بطن الجدی فیها لبن منعقد یسمّی اللباء،و یغیر به اللبن الحلیب فیصیر جبنا،و قال أبو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 من أولاد الضأن و المعز ما قد استکرش و فطم بعد خمسین یوما من الولادة أو شهرین،أی صارت أنفحته کرشا حین رعی النبت،و انما تکون أنفحة ما دامت ترضع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القاموس و تفسیر الجوهری الانفحة بالکرش سهو،و قال فی</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التاج نقلا عن بعضهم و یتعین أن مراده بالانفحة أولا ما فی الکرش،و عبر بها عنه مجازا لعلاقة المجاورة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الانافح کلها لا سیما الأرنب إذا علق منها علی ابهام المحموم 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قریب منه ما فی کلمات باقی اللغویین</w:t>
      </w:r>
    </w:p>
    <w:p>
      <w:pPr>
        <w:pStyle w:val="BookText"/>
        <w:rPr/>
      </w:pPr>
      <w:r>
        <w:rPr>
          <w:rFonts w:ascii="IRNazanin" w:hAnsi="IRNazanin" w:eastAsia="IRNazanin"/>
          <w:color w:val="111111"/>
          <w:sz w:val="28"/>
          <w:sz w:val="28"/>
          <w:szCs w:val="28"/>
          <w:rtl w:val="true"/>
          <w:lang w:bidi="fa-IR"/>
        </w:rPr>
        <w:t>و المحکی عن أهل الاختصاص فی مجال التجبین و الالبان متضارب أیضا و لعله کلا الطریقتین 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حمزة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الأنفحة لیس لها عروق و لا فیها دم و لا لها عظم،انما تخرج من بین فرث و دم،و انما الانفحة بمنزلة دجاجة میتة أخرجت منها بیضة</w:t>
      </w:r>
      <w:r>
        <w:rPr>
          <w:rFonts w:eastAsia="IRNazanin" w:cs="IRNazanin"/>
          <w:color w:val="111111"/>
          <w:sz w:val="28"/>
          <w:szCs w:val="28"/>
          <w:rtl w:val="true"/>
          <w:lang w:bidi="fa-IR"/>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ظاهرها أنها المظروف لا الظرف الذی هو معدة العجل و الجدی،حیث أن التعلیل بعدم الفرق و العظم و الدم لبیان انتفاء الجزئیة و باقی الکلام صریح فی ذلک،و مع ذلک نفی الثلاثة عنها انما یناسب جزئیتها للمیتة،غایة الأمر کونها مما لا تحلّه الحیاة إلا أن معدة العجل و نحوها مشتملة علی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عند الفحص من ذوی الممارسة فی هذا المجال اتضح أن الغالب فی الأزمنة المتقدمة هو تجفیف المادة مع الکیس و الظرف ثمّ جعله فی خرقة عند الاستعمال و وضعه فی اللبن المراد تثخینه و تجبینه کی یبتل به،و بعد ذلک تعصر الخرقة بما فیها فیسبب ذلک تجبین اللبن،و لعل مناسبة تسمیته بالانفحة هو تسبیب نفحة طعمه و ریحه تجبین اللبن،و یحتفظ بالمادة مع الکیس لمرات</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أخری،و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ذکروا أن الظرف لتلک المادة لیس هو المعدة و الکرش کما تخیل من تعاریف اللغویین،و انما هو کیس آخر لمفاوی شبیه بألیاف المعدة متصل فی العنق معها،نعم فی المعدة ثقب مؤدی إلیه،و قد یعدّ من الکرش لذلک،کما أن المادة المزبورة أفضل حالاتها هی فی الأیام الأولی لرضاع الجدی و العجل،و هی فی الأول الی ثمانیة أو عشرة أیام،حیث أن رضاعه یکون من اللباء ذی الدسومة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تمتد فترة وجود تلک المادة المجبّنة فی ذلک الکیس المتصل بالکرش الی قرابة خمسة و عشرین یوما،ثم یعلف الجدی،و لعل ما ذکر فی تعریف اللغویین فیما تقدم من أنّه شیء یستخرج من بطن الجدی الرضیع أصفر یشیر الی ذلک الکیس المتصل بالکرش المحسوب من أجزائه و توابعه،اذ هو یکون بلون أصفر لغلظة و دسومة اللباء الذی ارتضعه الجدی مع رقة جلدة الکیس قبل الاعتلاف،و قد أشار الی ذلک بعض کتب اللغة الفارسیة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أیة حال فالکیس المزبور أیضا مشتمل علی عروق رفیعة جدا و هو مما تحلّه الحیاة کالکرش،من هنا استظهر أن الأنفحة هی المادة لا الکیس،إذ لسان الروایات هو ذکرها فی عداد ما لا تحلّه الحیاة،أو فی عداد المواد الناتجة من المیتة کاللبن و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تعارف استعمال الکیس معه حتی المأخوذ من المیتة من أجل حفظه</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کما حکی لنا بعض ذوی الممارسة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أول ما یستخرج،تکون المادة شبیهة بالجلاتین المائع یتوسل الی حفظها بإبقائها فی الکیس نفسه و یجففا معا ثمّ،إما یبقیا معا عند الاستعمال کما هو الغالب قدیما،أو یفصلا حیث تکون جلدة الکیس کالورق الیابس الهش و توضع المادة أو هما معا فی خرقة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تشیر إلیه بعض الروایات الواردة فی الجبن </w:t>
      </w:r>
      <w:r>
        <w:rPr>
          <w:rStyle w:val="FootnoteAnchor"/>
          <w:rtl w:val="true"/>
        </w:rPr>
        <w:footnoteReference w:id="1393"/>
      </w:r>
      <w:r>
        <w:rPr>
          <w:rFonts w:ascii="IRNazanin" w:hAnsi="IRNazanin" w:eastAsia="IRNazanin"/>
          <w:color w:val="111111"/>
          <w:sz w:val="28"/>
          <w:sz w:val="28"/>
          <w:szCs w:val="28"/>
          <w:rtl w:val="true"/>
          <w:lang w:bidi="fa-IR"/>
        </w:rPr>
        <w:t>من أن الاصل هو الحلیة عند الشک فی وجود المیتة فیه حتی یعلم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احتمل أنها للتقیة فی الصغری و هو کون ذلک میتة لذهاب العامة الی نجاسة الأنفحة و کل ما یخرج من المیتة عدا البیضة عدا الحنفیة بل علی ذلک یقوی الاحتمال المزبور فیکون ما دلّ علی حلیة الجبن الموضوع فیه الانفحة هو أن اجزاء اماریة السوق أو أصالة الحل مجارات للخصم القائل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علی أنها اسم للمجموع فیدلّ علی طهارة الکیس،بعد ظهور أن سؤال الرواة حول حلیة الجبن ناشئ من استعمال المجموع من الظرف و المظروف فی التجبین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فالظاهر من الروایات طهارة المادة ذاتا و عرضا و عدم انفعالها و إلا لما أمکن الانتفاع بها،سواء بنی علی نجاسة الکیس لخروجه عن الاسم أو علی طهارته لکونه المسمّی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الأول لا بد من فصل المادة عن الکیس عند الاستعمال،لکون غایة مدلول الأدلة هو عدم انفعالها بالکیس لا عدم منجسیة الکیس للاشیاء الأخری،الا أنه لا فرق بین القولین فی الشک الواقع فی الأجبان المستوردة من بلاد الکفر</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bookmarkStart w:id="1648" w:name="pg13747_165708"/>
    </w:p>
    <w:p>
      <w:pPr>
        <w:pStyle w:val="BookText"/>
        <w:rPr/>
      </w:pPr>
      <w:bookmarkEnd w:id="1648"/>
      <w:r>
        <w:rPr>
          <w:rFonts w:ascii="IRNazanin" w:hAnsi="IRNazanin" w:eastAsia="IRNazanin"/>
          <w:color w:val="111111"/>
          <w:sz w:val="28"/>
          <w:sz w:val="28"/>
          <w:szCs w:val="28"/>
          <w:rtl w:val="true"/>
          <w:lang w:bidi="fa-IR"/>
        </w:rPr>
        <w:t>و کذا اللبن فی الضرع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ینجس بملاقاة الضرع النجس،لکن الأحوط فی اللبن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انه علی القول بطهارة خصوص المظروف لا یعلم بوقوع الاستعمال مع الکیس فتجری أصالة الطهارة لا سیّما إذا انضمّ احتمال استعمال الاحماض الخاصة فی عملیة التجبین دون الانفحة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أیضا یظهر وجه الاختصاص بما یستخرج من محلل الأکل،اذ القدر المتیقن بل الانصراف الی ذلک،بقرینة اختصاص الانتفاع الذی هو حکمة الطهارة،کما هو الحال فی اللبن،نعم علی الثانی یعمّ غیر المحلل مما هو طاهر العین علی تأمّل یأتی وجهه فی اللبن</w:t>
      </w:r>
      <w:r>
        <w:rPr>
          <w:rFonts w:eastAsia="IRNazanin" w:cs="IRNazanin"/>
          <w:color w:val="111111"/>
          <w:sz w:val="28"/>
          <w:szCs w:val="28"/>
          <w:rtl w:val="true"/>
          <w:lang w:bidi="fa-IR"/>
        </w:rPr>
        <w:t>.</w:t>
      </w:r>
    </w:p>
    <w:p>
      <w:pPr>
        <w:pStyle w:val="Heading6"/>
        <w:numPr>
          <w:ilvl w:val="5"/>
          <w:numId w:val="1"/>
        </w:numPr>
        <w:rPr/>
      </w:pPr>
      <w:bookmarkStart w:id="1649" w:name="__RefHeading___Toc1803354_1468164448"/>
      <w:bookmarkStart w:id="1650" w:name="_Toc641"/>
      <w:bookmarkEnd w:id="1649"/>
      <w:r>
        <w:rPr>
          <w:rtl w:val="true"/>
        </w:rPr>
        <w:t>استثناء اللبن فی الضرع</w:t>
      </w:r>
      <w:bookmarkEnd w:id="1650"/>
    </w:p>
    <w:p>
      <w:pPr>
        <w:pStyle w:val="BookText"/>
        <w:rPr/>
      </w:pPr>
      <w:r>
        <w:rPr>
          <w:rFonts w:ascii="IRNazanin" w:hAnsi="IRNazanin" w:eastAsia="IRNazanin"/>
          <w:color w:val="111111"/>
          <w:sz w:val="28"/>
          <w:sz w:val="28"/>
          <w:szCs w:val="28"/>
          <w:rtl w:val="true"/>
          <w:lang w:bidi="fa-IR"/>
        </w:rPr>
        <w:t>کما هو المحکی عن الشیخ بل الثلاثة و جماعة خلافا لسلار و الحلی و الفاضلین و جماعة أخری،لما تقدم من الروایات الصحیحة و المعتبرة مع ضعف المعارض کروایة وهب بن وهب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شاة ماتت فحلب منها لبن،فقال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الحرام محضا</w:t>
      </w:r>
      <w:r>
        <w:rPr>
          <w:rFonts w:eastAsia="IRNazanin" w:cs="IRNazanin"/>
          <w:color w:val="111111"/>
          <w:sz w:val="28"/>
          <w:szCs w:val="28"/>
          <w:rtl w:val="true"/>
          <w:lang w:bidi="fa-IR"/>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الفتح بن یزید الجرجانی المتقدمة الضعیفة أیضا سندا و متنا،و عدم استبعاد تخصیص قاعدة الملاقاة کما هو الحال فی الأنفحة حتی علی القول بأنها الظرف و الکیس حیث أن سرایة رطوبات المیتة الی داخل الکیس و إلی المادة حاصل أیضا بعد ما عرفت أن عنق الکیس مفتوح علی الکرش فی الجدار الداخلی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یستظهر من صحیح حریز المتقدم النجاسة،حیث أن الظاهر منه ذکر</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bookmarkStart w:id="1651" w:name="pg13747_165709"/>
    </w:p>
    <w:p>
      <w:pPr>
        <w:pStyle w:val="BookText"/>
        <w:rPr/>
      </w:pPr>
      <w:bookmarkEnd w:id="1651"/>
      <w:r>
        <w:rPr>
          <w:rFonts w:ascii="IRNazanin" w:hAnsi="IRNazanin" w:eastAsia="IRNazanin"/>
          <w:color w:val="111111"/>
          <w:sz w:val="28"/>
          <w:sz w:val="28"/>
          <w:szCs w:val="28"/>
          <w:rtl w:val="true"/>
          <w:lang w:bidi="fa-IR"/>
        </w:rPr>
        <w:t>خصوصا إذا کان من غیر مأکول اللحم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غسل ظاهر الأنفحة الملاقی للمیتة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میتة غیر نجس العین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فیها فلا یستثنی شیء،</w:t>
      </w:r>
    </w:p>
    <w:p>
      <w:pPr>
        <w:pStyle w:val="BookText"/>
        <w:rPr/>
      </w:pPr>
      <w:r>
        <w:rPr>
          <w:rFonts w:ascii="IRNazanin" w:hAnsi="IRNazanin" w:eastAsia="IRNazanin"/>
          <w:color w:val="111111"/>
          <w:sz w:val="28"/>
          <w:sz w:val="28"/>
          <w:szCs w:val="28"/>
          <w:rtl w:val="true"/>
          <w:lang w:bidi="fa-IR"/>
        </w:rPr>
        <w:t>ما ینفصل من الشاة و الدابة و هی حیة فی مقابل الشق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أخذته منه بعد أن یموت فاغسله و 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اختصاصه بغیر اللبن،فمجموع الکلام دال علی نجاسته بالموت،إلا أن ذلک لا یعدو کونه ظهورا فلا یقوی علی معارضة صریح صحیحة زرارة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وجه الاختصاص بالمحلل فی الانفحة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کونها الکیس و الظرف و إلا فالمادة مائعة مع تثخن ما وقت الاستخراج</w:t>
      </w:r>
      <w:r>
        <w:rPr>
          <w:rFonts w:eastAsia="IRNazanin" w:cs="IRNazanin"/>
          <w:color w:val="111111"/>
          <w:sz w:val="28"/>
          <w:szCs w:val="28"/>
          <w:rtl w:val="true"/>
          <w:lang w:bidi="fa-IR"/>
        </w:rPr>
        <w:t>.</w:t>
      </w:r>
    </w:p>
    <w:p>
      <w:pPr>
        <w:pStyle w:val="Heading6"/>
        <w:numPr>
          <w:ilvl w:val="5"/>
          <w:numId w:val="1"/>
        </w:numPr>
        <w:rPr/>
      </w:pPr>
      <w:bookmarkStart w:id="1652" w:name="__RefHeading___Toc1803356_1468164448"/>
      <w:bookmarkStart w:id="1653" w:name="_Toc642"/>
      <w:bookmarkEnd w:id="1652"/>
      <w:r>
        <w:rPr>
          <w:rtl w:val="true"/>
        </w:rPr>
        <w:t>لا استثناء فی میتة نجس العین</w:t>
      </w:r>
      <w:bookmarkEnd w:id="1653"/>
    </w:p>
    <w:p>
      <w:pPr>
        <w:pStyle w:val="BookText"/>
        <w:rPr/>
      </w:pPr>
      <w:r>
        <w:rPr>
          <w:rFonts w:ascii="IRNazanin" w:hAnsi="IRNazanin" w:eastAsia="IRNazanin"/>
          <w:color w:val="111111"/>
          <w:sz w:val="28"/>
          <w:sz w:val="28"/>
          <w:szCs w:val="28"/>
          <w:rtl w:val="true"/>
          <w:lang w:bidi="fa-IR"/>
        </w:rPr>
        <w:t>بلا خلاف إلا ما عن ناصریات المرتضی من طهارة شعر الکلب و الخنزیر أو کلّ ما لا تحلّه الحیاة لانّه کالمأخوذ من المیتة،و مال فی المدارک فیما لا تحله الحیاة من الکافر،و یدلّ علی الأول ظاهر حسنة الحسین بن زرارة فی الحدیث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فشعر الخنزیر یعمل حبلا و یستقی به من البئر التی یشرب منها أو یتوضأ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فی بحث المیاه أن الروایة لا نظر لها لمسألة انفعال القلیل،إذ السؤال هو عن طهارة الشعر عطفا علی الموارد السابقة مما لا تحلّه الحیاة،بعد الفراغ عن انفعاله،و ذکره فی فرض السؤال استعلاما باللازم،إلا أن القیاس علی</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المیتة مع الفارق حیث أن العنوان المزبور مورده ما تحلّه الحیاة من الأجزاء و یطرأ علیه الموتان،بخلاف اسم الکلب و الخنزیر و الکافر فانه لمجموع الأجزاء مطلقا، بل قد تقدم أن عنوان المیتة لو کان مشیرا الی الذات لکان حاله حال العناوین الثلاثة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ففیها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المظنون قویا سهو الراوی فی ذلک 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صدرها السؤال واقع فی المیتة و الذیل کذلک 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نابت لا یکون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شعر الخنزیر علی روایة الحسین بن زرارة من مصادیق ذلک مع أن السؤال فی شعر الخنزیر لیس من جهة الموتان،و لکون الروایة قد رواها زرارة </w:t>
      </w:r>
      <w:r>
        <w:rPr>
          <w:rStyle w:val="FootnoteAnchor"/>
          <w:rtl w:val="true"/>
        </w:rPr>
        <w:footnoteReference w:id="1396"/>
      </w:r>
      <w:r>
        <w:rPr>
          <w:rFonts w:ascii="IRNazanin" w:hAnsi="IRNazanin" w:eastAsia="IRNazanin"/>
          <w:color w:val="111111"/>
          <w:sz w:val="28"/>
          <w:sz w:val="28"/>
          <w:szCs w:val="28"/>
          <w:rtl w:val="true"/>
          <w:lang w:bidi="fa-IR"/>
        </w:rPr>
        <w:t>الی علی بن رئاب و هی الصحیحة المتقدمة و لیس فیها ذکر شعر الخنزیر نعم فی التهذیب و الکافی فی کتاب المیاه رویا عن ابن رئاب عن زرارة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التنبیه فی انفعال الماء القلیل أنه لیس مورد السؤال فیها،و ان کان السائل فی روایة الحسین بن زرارة عن الشعر هو الابن،إلا أن المجلس واحد و کذلک سوق و عداد الموارد،لا سیما و أن زرارة کما یأتی روی ما یخالف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معارضة بروایات خاصة کموثقة عبد اللّه بن المغیرة عن برد الاسکاف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أنا نعمل بشعر الخنزیر، فربما نسی الرجل فصلی و فی یده شیء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أن یصلی،و فی یده</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457</w:t>
      </w:r>
      <w:bookmarkStart w:id="1654" w:name="pg13747_165711"/>
    </w:p>
    <w:p>
      <w:pPr>
        <w:pStyle w:val="BookText"/>
        <w:rPr/>
      </w:pPr>
      <w:bookmarkEnd w:id="1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المبانة من الحی مما تحلّه الحیاة کالمبانة من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شیء منه،و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خذوه،فاغسلوه،فما کان له دسم فلا تعملوا به و ما لم یکن له دسم فاعملوا به،و اغسلوا أیدیکم منه</w:t>
      </w:r>
      <w:r>
        <w:rPr>
          <w:rFonts w:eastAsia="IRNazanin" w:cs="IRNazanin"/>
          <w:color w:val="111111"/>
          <w:sz w:val="28"/>
          <w:szCs w:val="28"/>
          <w:rtl w:val="true"/>
          <w:lang w:bidi="fa-IR"/>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هشام بن سالم عن سلیمان الاسکاف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لکن یغسل یده إذا أراد أن یصلی</w:t>
      </w:r>
      <w:r>
        <w:rPr>
          <w:rFonts w:eastAsia="IRNazanin" w:cs="IRNazanin"/>
          <w:color w:val="111111"/>
          <w:sz w:val="28"/>
          <w:szCs w:val="28"/>
          <w:rtl w:val="true"/>
          <w:lang w:bidi="fa-IR"/>
        </w:rPr>
        <w:t xml:space="preserve">» </w:t>
      </w:r>
      <w:r>
        <w:rPr>
          <w:rStyle w:val="FootnoteAnchor"/>
          <w:rtl w:val="true"/>
        </w:rPr>
        <w:footnoteReference w:id="1398"/>
      </w:r>
      <w:r>
        <w:rPr>
          <w:rFonts w:ascii="IRNazanin" w:hAnsi="IRNazanin" w:eastAsia="IRNazanin"/>
          <w:color w:val="111111"/>
          <w:sz w:val="28"/>
          <w:sz w:val="28"/>
          <w:szCs w:val="28"/>
          <w:rtl w:val="true"/>
          <w:lang w:bidi="fa-IR"/>
        </w:rPr>
        <w:t xml:space="preserve">و رواه صفوان </w:t>
      </w:r>
      <w:r>
        <w:rPr>
          <w:rStyle w:val="FootnoteAnchor"/>
          <w:rtl w:val="true"/>
        </w:rPr>
        <w:footnoteReference w:id="1399"/>
      </w:r>
      <w:r>
        <w:rPr>
          <w:rFonts w:ascii="IRNazanin" w:hAnsi="IRNazanin" w:eastAsia="IRNazanin"/>
          <w:color w:val="111111"/>
          <w:sz w:val="28"/>
          <w:sz w:val="28"/>
          <w:szCs w:val="28"/>
          <w:rtl w:val="true"/>
          <w:lang w:bidi="fa-IR"/>
        </w:rPr>
        <w:t>و حنان بن سدیر عنه أیضا،و مصحح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أن رجلا من موالیک یعمل الحمایل بشعر الخنزیر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 فلیغسل یده</w:t>
      </w:r>
      <w:r>
        <w:rPr>
          <w:rFonts w:eastAsia="IRNazanin" w:cs="IRNazanin"/>
          <w:color w:val="111111"/>
          <w:sz w:val="28"/>
          <w:szCs w:val="28"/>
          <w:rtl w:val="true"/>
          <w:lang w:bidi="fa-IR"/>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5" w:name="__RefHeading___Toc1803358_1468164448"/>
      <w:bookmarkStart w:id="1656" w:name="_Toc643"/>
      <w:bookmarkEnd w:id="1655"/>
      <w:r>
        <w:rPr>
          <w:rtl w:val="true"/>
        </w:rPr>
        <w:t>الاجزاء المبانة من الحی</w:t>
      </w:r>
      <w:bookmarkEnd w:id="1656"/>
    </w:p>
    <w:p>
      <w:pPr>
        <w:pStyle w:val="BookText"/>
        <w:rPr/>
      </w:pPr>
      <w:r>
        <w:rPr>
          <w:rFonts w:ascii="IRNazanin" w:hAnsi="IRNazanin" w:eastAsia="IRNazanin"/>
          <w:color w:val="111111"/>
          <w:sz w:val="28"/>
          <w:sz w:val="28"/>
          <w:szCs w:val="28"/>
          <w:rtl w:val="true"/>
          <w:lang w:bidi="fa-IR"/>
        </w:rPr>
        <w:t>بلا خلاف یحکی إلا ما تقدم فی أجزاء المیتة من تنظّر صاحب المدارک، نعم فی کون نجاستها مقتضی القاعدة فی المیتة قولان،من جهة صدق المیتة و عدمه لکون خروج الروح من المجموع کالحیثیة التعلیلیة لتحقق العنوان فلا یکفی الخروج من بعض الأعضاء و لا طرو الموتان علیها،و الظاهر من بعض الأدلة المتقدمة الأول،کما فی صحیح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الصوف لیس فیه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حسنة ابن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نابت لا یکون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تقدم أن الظاهر من عنوان المیتة الوصفیة لا الاسمیة للذات علی حدّ الجوامد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المسامحة فی اسناد الموت الی بعض الأعضاء عند ما تجیف</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و تخیس،لا شاهد لها،و أما ما 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نجاسة الأعضاء إلا بخروج الروح من تمام البدن فلا ینافی ذلک کما لا یخفی،حیث أن ثمة لیس انقطاعا تاما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خصوص صحیح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الحبالة من صید فقطعت منه یدا أو رجلا فذروه فانه میت،و کلوا مما أدرکتم حیا و ذکرتم اسم اللّه علیه</w:t>
      </w:r>
      <w:r>
        <w:rPr>
          <w:rFonts w:eastAsia="IRNazanin" w:cs="IRNazanin"/>
          <w:color w:val="111111"/>
          <w:sz w:val="28"/>
          <w:szCs w:val="28"/>
          <w:rtl w:val="true"/>
          <w:lang w:bidi="fa-IR"/>
        </w:rPr>
        <w:t xml:space="preserve">» </w:t>
      </w:r>
      <w:r>
        <w:rPr>
          <w:rStyle w:val="FootnoteAnchor"/>
          <w:rtl w:val="true"/>
        </w:rPr>
        <w:footnoteReference w:id="1401"/>
      </w:r>
      <w:r>
        <w:rPr>
          <w:rFonts w:ascii="IRNazanin" w:hAnsi="IRNazanin" w:eastAsia="IRNazanin"/>
          <w:color w:val="111111"/>
          <w:sz w:val="28"/>
          <w:sz w:val="28"/>
          <w:szCs w:val="28"/>
          <w:rtl w:val="true"/>
          <w:lang w:bidi="fa-IR"/>
        </w:rPr>
        <w:t>،و ظاهر مرجع الضمیر هو الید و الرجل المقطوعتان بقرینة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عبد الرحمن بن أبی عبد اللّه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الحبالة فقطعت منه شیئا فهو میت،و ما ادرکت من سایر جسده حیا فذکه ثمّ کل منه</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،و فی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میتة</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 xml:space="preserve">،و غیرها مما ورد فی الصید </w:t>
      </w:r>
      <w:r>
        <w:rPr>
          <w:rStyle w:val="FootnoteAnchor"/>
          <w:rtl w:val="true"/>
        </w:rPr>
        <w:footnoteReference w:id="140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الحسن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الجبل تثقل عندهم ألیات الغنم فیقطعونها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فنصطبح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تعلم أنه یصیب الید و الثوب و هو حرام</w:t>
      </w:r>
      <w:r>
        <w:rPr>
          <w:rFonts w:eastAsia="IRNazanin" w:cs="IRNazanin"/>
          <w:color w:val="111111"/>
          <w:sz w:val="28"/>
          <w:szCs w:val="28"/>
          <w:rtl w:val="true"/>
          <w:lang w:bidi="fa-IR"/>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قطع منها میت 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مصحح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الاستشهاد بما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 علی المصداق لخفائه،و لذلک</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فرض فی روایة الحسن بن علی مفروغیة عدم أکلها و تخصیص الانتفاع بالاصطباح بها،سیّما و أن القطع بآلة الصید کما فی روایاته موضع للشبهة فی کونه نحو اصطیاد للحیوان و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المقابلة فیها بین عنوان المیتة و التذکیة یعلم عموم التنزیل فی الآثار لو سلم عدم کون مصداقیته للعنوان حکما شرعیا مع أن الصحیح هو الثانی،حیث أن الحکومة فی المدلول لا فی الدال لتکون تفسیریة من شئون الدلالة،إذ العنوان اعتباری قابل للانشاء بعد کون التذکیة المضادة له اعتباریة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یکون ظاهر المفاد المطابقی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إنشاء العنوان علی المصداق، و الحکم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لا یرفع الید عنه الی إنشاء اللازم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الکلام فی الفرق بین التنزیل و الحکومة الواقعیة یأتی فی بحث الشک فی المیتة، هذا مع أن الروایات غیر مختصة بمأکول اللحم اذ شرائط الصید المستفادة منها تعم غیر مأکول اللحم المصطاد لاجل تذکیته و طهارته،مضافا الی صراحة روایة الحسن بن علی فی النجاسة،فاحتمال إرادة الحرمة التکلیفیة منها </w:t>
      </w:r>
      <w:r>
        <w:rPr>
          <w:rStyle w:val="FootnoteAnchor"/>
          <w:rtl w:val="true"/>
        </w:rPr>
        <w:footnoteReference w:id="1406"/>
      </w:r>
      <w:r>
        <w:rPr>
          <w:rFonts w:ascii="IRNazanin" w:hAnsi="IRNazanin" w:eastAsia="IRNazanin"/>
          <w:color w:val="111111"/>
          <w:sz w:val="28"/>
          <w:sz w:val="28"/>
          <w:szCs w:val="28"/>
          <w:rtl w:val="true"/>
          <w:lang w:bidi="fa-IR"/>
        </w:rPr>
        <w:t>،فی منتهی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مرسل أیوب بن نوح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من الرجل قطعة فهی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لو مات العضو و لم یقطع و لم ینفصل بنحو کان مستعدا لأن یجیف و یخیس أو تحقق ذلک ففیه وجهان،من کون النجاسة مقتضی القاعدة فی</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bookmarkStart w:id="1657" w:name="pg13747_165714"/>
    </w:p>
    <w:p>
      <w:pPr>
        <w:pStyle w:val="BookText"/>
        <w:rPr/>
      </w:pPr>
      <w:bookmarkEnd w:id="1657"/>
      <w:r>
        <w:rPr>
          <w:rFonts w:ascii="IRNazanin" w:hAnsi="IRNazanin" w:eastAsia="IRNazanin"/>
          <w:color w:val="111111"/>
          <w:sz w:val="28"/>
          <w:sz w:val="28"/>
          <w:szCs w:val="28"/>
          <w:rtl w:val="true"/>
          <w:lang w:bidi="fa-IR"/>
        </w:rPr>
        <w:t>إلا الأجزاء الصغار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،کالثالول و البثور و کالجلدة التی تنفصل من الشفة أو من بدن الأجرب عند الحک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الأجزاء المیتة من الحیّ،و من قصور الأدلة الخاصة و منع عموم المیتة للأجزاء المزبورة و قیام السیرة علی الطهارة،و سیأتی تتمة الکلام فیه</w:t>
      </w:r>
      <w:r>
        <w:rPr>
          <w:rFonts w:eastAsia="IRNazanin" w:cs="IRNazanin"/>
          <w:color w:val="111111"/>
          <w:sz w:val="28"/>
          <w:szCs w:val="28"/>
          <w:rtl w:val="true"/>
          <w:lang w:bidi="fa-IR"/>
        </w:rPr>
        <w:t>.</w:t>
      </w:r>
    </w:p>
    <w:p>
      <w:pPr>
        <w:pStyle w:val="Heading6"/>
        <w:numPr>
          <w:ilvl w:val="5"/>
          <w:numId w:val="1"/>
        </w:numPr>
        <w:rPr/>
      </w:pPr>
      <w:bookmarkStart w:id="1658" w:name="__RefHeading___Toc1803360_1468164448"/>
      <w:bookmarkStart w:id="1659" w:name="_Toc644"/>
      <w:bookmarkEnd w:id="1658"/>
      <w:r>
        <w:rPr>
          <w:rtl w:val="true"/>
        </w:rPr>
        <w:t>استثناء الاجزاء الصغار</w:t>
      </w:r>
      <w:bookmarkEnd w:id="1659"/>
    </w:p>
    <w:p>
      <w:pPr>
        <w:pStyle w:val="BookText"/>
        <w:rPr/>
      </w:pPr>
      <w:r>
        <w:rPr>
          <w:rFonts w:ascii="IRNazanin" w:hAnsi="IRNazanin" w:eastAsia="IRNazanin"/>
          <w:color w:val="111111"/>
          <w:sz w:val="28"/>
          <w:sz w:val="28"/>
          <w:szCs w:val="28"/>
          <w:rtl w:val="true"/>
          <w:lang w:bidi="fa-IR"/>
        </w:rPr>
        <w:t>کما استثناه جماعة کثیرة لانصراف الأدلة العامة و الوجوه المتقدمة،أو لکون مقتضی القاعدة الطهارة فی الأجزاء المبانة،و غایة ما خصصت بالأجزاء الکبیرة المقطوعة،و لقیام السیرة و هو مورد یعم فیه الابتلاء من دون تنصیص مخالف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مضافا الی الوجه الاخیر،هو أن منشأ الانصراف ظهور الأدلة العامة السابقة فیما یطرأ علیه الموتان و زوال الروح بنحو یعدّ طار علی خلاف مقتضی الطبیعة،و هو لا یشمل الأجزاء التی تنفصل بطبعها للنمو و التجدد کأمثلة المتن و غیرها،و لعل الی ذلک تشیر صدر صحیحة حریز المتقدمة الوارد فی الأجزاء التی تنفصل بطبعها عن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یفصل من الشاة و الدابة فهو 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بصحیحة علی بن جعفر أنه سأل أخاه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به الثالول أو الجرح هل یصلح له أن یقطع الثالول و هو فی صلاته، أو ینتف بعض لحمه من ذلک الجرح و یطرحه؟قال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یتخوف أن یسیل الدم فلا بأس،و ان تخوّف ان یسیل الدم فلا یفعله</w:t>
      </w:r>
      <w:r>
        <w:rPr>
          <w:rFonts w:eastAsia="IRNazanin" w:cs="IRNazanin"/>
          <w:color w:val="111111"/>
          <w:sz w:val="28"/>
          <w:szCs w:val="28"/>
          <w:rtl w:val="true"/>
          <w:lang w:bidi="fa-IR"/>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یظهر من الذیل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صدد الصحة الفعلیة من جمیع الجهات،</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461</w:t>
      </w:r>
      <w:bookmarkStart w:id="1660" w:name="pg13747_165715"/>
    </w:p>
    <w:p>
      <w:pPr>
        <w:pStyle w:val="BookText"/>
        <w:rPr/>
      </w:pPr>
      <w:bookmarkEnd w:id="16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فأرة المسک المبانة من الحیّ طاهرة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 فیظهر طهارة تلک الأجزاء بعد نتفها لمانعیة حمل النجاسات فی الصلاة أو لتنجس الید مع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بکون خروج الدم لازما غالبیا فلا یقاس التعرض له بالنادر کرطوبة الید،و أما مانعیة حمل النجاسات فممنوع مطلقا أو فی الاکوان الصلاتیة المتخللة غیر الاجزاء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ندرة رطوبة الجروح بل هی أکثر غلبة من سیلان الدم،و أما حمل النجاسة فمانعیته تامة کما یأتی لعدة روایات </w:t>
      </w:r>
      <w:r>
        <w:rPr>
          <w:rStyle w:val="FootnoteAnchor"/>
          <w:rtl w:val="true"/>
        </w:rPr>
        <w:footnoteReference w:id="1409"/>
      </w:r>
      <w:r>
        <w:rPr>
          <w:rFonts w:ascii="IRNazanin" w:hAnsi="IRNazanin" w:eastAsia="IRNazanin"/>
          <w:color w:val="111111"/>
          <w:sz w:val="28"/>
          <w:sz w:val="28"/>
          <w:szCs w:val="28"/>
          <w:rtl w:val="true"/>
          <w:lang w:bidi="fa-IR"/>
        </w:rPr>
        <w:t>،و الموانع لیست علی نسق الشروط فی الاختصاص بالاجزاء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یتضح بالصحیحة المزبورة عدم صحة التقیید الذی ذکره غیر واحد من المحشین بالتی لم تبق فیها الحیاة،و علامة ذلک انفصالها بسهولة من غیر ألم، حیث أن الألم قد یکون لاتصالها بالأجزاء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یحکم بنجاستها لو کانت متصلة مع المیت و ان کانت بلغت أوان الانفصال فلم تکن فیها حیاة وجهان؟لا یخلو الثانی من قوة بعد استظهار عدم موضوعیة الانفصال الفعلی</w:t>
      </w:r>
      <w:r>
        <w:rPr>
          <w:rFonts w:eastAsia="IRNazanin" w:cs="IRNazanin"/>
          <w:color w:val="111111"/>
          <w:sz w:val="28"/>
          <w:szCs w:val="28"/>
          <w:rtl w:val="true"/>
          <w:lang w:bidi="fa-IR"/>
        </w:rPr>
        <w:t>.</w:t>
      </w:r>
    </w:p>
    <w:p>
      <w:pPr>
        <w:pStyle w:val="Heading6"/>
        <w:numPr>
          <w:ilvl w:val="5"/>
          <w:numId w:val="1"/>
        </w:numPr>
        <w:rPr/>
      </w:pPr>
      <w:bookmarkStart w:id="1661" w:name="__RefHeading___Toc1803362_1468164448"/>
      <w:bookmarkStart w:id="1662" w:name="_Toc645"/>
      <w:bookmarkEnd w:id="1661"/>
      <w:r>
        <w:rPr>
          <w:rtl w:val="true"/>
        </w:rPr>
        <w:t>حکم فأرة المسک</w:t>
      </w:r>
      <w:bookmarkEnd w:id="1662"/>
    </w:p>
    <w:p>
      <w:pPr>
        <w:pStyle w:val="Heading6"/>
        <w:numPr>
          <w:ilvl w:val="5"/>
          <w:numId w:val="1"/>
        </w:numPr>
        <w:rPr/>
      </w:pPr>
      <w:bookmarkStart w:id="1663" w:name="__RefHeading___Toc1803364_1468164448"/>
      <w:bookmarkStart w:id="1664" w:name="_Toc646"/>
      <w:bookmarkEnd w:id="1663"/>
      <w:r>
        <w:rPr>
          <w:rtl w:val="true"/>
        </w:rPr>
        <w:t>اشارة</w:t>
      </w:r>
      <w:bookmarkEnd w:id="1664"/>
    </w:p>
    <w:p>
      <w:pPr>
        <w:pStyle w:val="BookText"/>
        <w:rPr/>
      </w:pPr>
      <w:r>
        <w:rPr>
          <w:rFonts w:ascii="IRNazanin" w:hAnsi="IRNazanin" w:eastAsia="IRNazanin"/>
          <w:color w:val="111111"/>
          <w:sz w:val="28"/>
          <w:sz w:val="28"/>
          <w:szCs w:val="28"/>
          <w:rtl w:val="true"/>
          <w:lang w:bidi="fa-IR"/>
        </w:rPr>
        <w:t>اختاره فی التذکرة و الذکری و المدارک و غیرهم،خلافا لما عن کشف اللثام من نجاستها مطلقا إلا مع ذکاة الظبی،و عن المنتهی نجاستها إذا انفصلت</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462</w:t>
      </w:r>
      <w:bookmarkStart w:id="1665" w:name="pg13747_165716"/>
    </w:p>
    <w:p>
      <w:pPr>
        <w:pStyle w:val="BookText"/>
        <w:rPr/>
      </w:pPr>
      <w:bookmarkEnd w:id="1665"/>
      <w:r>
        <w:rPr>
          <w:rFonts w:ascii="IRNazanin" w:hAnsi="IRNazanin" w:eastAsia="IRNazanin"/>
          <w:color w:val="111111"/>
          <w:sz w:val="28"/>
          <w:sz w:val="28"/>
          <w:szCs w:val="28"/>
          <w:rtl w:val="true"/>
          <w:lang w:bidi="fa-IR"/>
        </w:rPr>
        <w:t>و ان کان الأحوط الاجتناب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الموت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منشأ الخلاف فی تشخیص الموضوع،مضافا الی الاستظهار من الروایات الخاصة الواردة،و قد اختلفت کلمات ذوی الاختصاص حدیثا عن کلماتهم قدیما</w:t>
      </w:r>
      <w:r>
        <w:rPr>
          <w:rFonts w:eastAsia="IRNazanin" w:cs="IRNazanin"/>
          <w:color w:val="111111"/>
          <w:sz w:val="28"/>
          <w:szCs w:val="28"/>
          <w:rtl w:val="true"/>
          <w:lang w:bidi="fa-IR"/>
        </w:rPr>
        <w:t>.</w:t>
      </w:r>
    </w:p>
    <w:p>
      <w:pPr>
        <w:pStyle w:val="Heading6"/>
        <w:numPr>
          <w:ilvl w:val="5"/>
          <w:numId w:val="1"/>
        </w:numPr>
        <w:rPr/>
      </w:pPr>
      <w:bookmarkStart w:id="1666" w:name="__RefHeading___Toc1803366_1468164448"/>
      <w:bookmarkStart w:id="1667" w:name="_Toc647"/>
      <w:bookmarkEnd w:id="1666"/>
      <w:r>
        <w:rPr>
          <w:rtl w:val="true"/>
        </w:rPr>
        <w:t>أقسام و أنواع المسک</w:t>
      </w:r>
      <w:bookmarkEnd w:id="1667"/>
    </w:p>
    <w:p>
      <w:pPr>
        <w:pStyle w:val="BookText"/>
        <w:rPr/>
      </w:pPr>
      <w:r>
        <w:rPr>
          <w:rFonts w:ascii="IRNazanin" w:hAnsi="IRNazanin" w:eastAsia="IRNazanin"/>
          <w:color w:val="111111"/>
          <w:sz w:val="28"/>
          <w:sz w:val="28"/>
          <w:szCs w:val="28"/>
          <w:rtl w:val="true"/>
          <w:lang w:bidi="fa-IR"/>
        </w:rPr>
        <w:t>و تفصیل الحال أن الفأرة هی وعاء المسک و یقال لها نافجة المسک،و أما المسک فهو العطر الطیب،و قیل هو دم دابة کالظبی یدعی غزال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الظبی بعینه له نابان معقفان الی الانسی،و بذلک عرّفه فی القانون إلا أنه قال فی أوله هو سرّة دابة،و قال أجوده التبتی،و قیل بل الصینی ثم الجرجیری ثم الهندی البحری و أجوده من جهة لونه و رائحته الفقاحی الاصفر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القرابادین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الدم المنجمد فی سرّة حیوان بجثة الغزال الصغیر و قال البعض انه علی أربعة أقسام</w:t>
      </w:r>
      <w:r>
        <w:rPr>
          <w:rFonts w:eastAsia="IRNazanin" w:cs="IRNazanin"/>
          <w:color w:val="111111"/>
          <w:sz w:val="28"/>
          <w:szCs w:val="28"/>
          <w:rtl w:val="true"/>
          <w:lang w:bidi="fa-IR"/>
        </w:rPr>
        <w:t>:</w:t>
      </w:r>
    </w:p>
    <w:p>
      <w:pPr>
        <w:pStyle w:val="Heading6"/>
        <w:numPr>
          <w:ilvl w:val="5"/>
          <w:numId w:val="1"/>
        </w:numPr>
        <w:rPr/>
      </w:pPr>
      <w:bookmarkStart w:id="1668" w:name="__RefHeading___Toc1803368_1468164448"/>
      <w:bookmarkStart w:id="1669" w:name="_Toc648"/>
      <w:bookmarkEnd w:id="1668"/>
      <w:r>
        <w:rPr>
          <w:rtl w:val="true"/>
        </w:rPr>
        <w:t>الأول</w:t>
      </w:r>
      <w:r>
        <w:rPr>
          <w:rtl w:val="true"/>
        </w:rPr>
        <w:t>:</w:t>
      </w:r>
      <w:r>
        <w:rPr>
          <w:rtl w:val="true"/>
        </w:rPr>
        <w:t>الدم الذی یطرحه الحیوان عن طریق الحیض و البواسیر فوق</w:t>
      </w:r>
      <w:bookmarkEnd w:id="1669"/>
    </w:p>
    <w:p>
      <w:pPr>
        <w:pStyle w:val="BookText"/>
        <w:rPr/>
      </w:pPr>
      <w:r>
        <w:rPr>
          <w:rFonts w:ascii="IRNazanin" w:hAnsi="IRNazanin" w:eastAsia="IRNazanin"/>
          <w:color w:val="111111"/>
          <w:sz w:val="28"/>
          <w:sz w:val="28"/>
          <w:szCs w:val="28"/>
          <w:rtl w:val="true"/>
          <w:lang w:bidi="fa-IR"/>
        </w:rPr>
        <w:t>الاحجار</w:t>
      </w:r>
    </w:p>
    <w:p>
      <w:pPr>
        <w:pStyle w:val="BookText"/>
        <w:rPr/>
      </w:pPr>
      <w:r>
        <w:rPr>
          <w:rFonts w:ascii="IRNazanin" w:hAnsi="IRNazanin" w:eastAsia="IRNazanin"/>
          <w:color w:val="111111"/>
          <w:sz w:val="28"/>
          <w:sz w:val="28"/>
          <w:szCs w:val="28"/>
          <w:rtl w:val="true"/>
          <w:lang w:bidi="fa-IR"/>
        </w:rPr>
        <w:t>فینجمد و هو فی منتهی الطیبة عطرا و رائحة،و هو حار جدا یسبب رعاف ذی المزاج الحار،و هو أصفر و قطعاته صلبة طویلة،و هو نادر قلیل الوجود</w:t>
      </w:r>
      <w:r>
        <w:rPr>
          <w:rFonts w:eastAsia="IRNazanin" w:cs="IRNazanin"/>
          <w:color w:val="111111"/>
          <w:sz w:val="28"/>
          <w:szCs w:val="28"/>
          <w:rtl w:val="true"/>
          <w:lang w:bidi="fa-IR"/>
        </w:rPr>
        <w:t>.</w:t>
      </w:r>
    </w:p>
    <w:p>
      <w:pPr>
        <w:pStyle w:val="Heading6"/>
        <w:numPr>
          <w:ilvl w:val="5"/>
          <w:numId w:val="1"/>
        </w:numPr>
        <w:rPr/>
      </w:pPr>
      <w:bookmarkStart w:id="1670" w:name="__RefHeading___Toc1803370_1468164448"/>
      <w:bookmarkStart w:id="1671" w:name="_Toc649"/>
      <w:bookmarkEnd w:id="1670"/>
      <w:r>
        <w:rPr>
          <w:rtl w:val="true"/>
        </w:rPr>
        <w:t>الثانی</w:t>
      </w:r>
      <w:r>
        <w:rPr>
          <w:rtl w:val="true"/>
        </w:rPr>
        <w:t>:</w:t>
      </w:r>
      <w:r>
        <w:rPr>
          <w:rtl w:val="true"/>
        </w:rPr>
        <w:t>التبتی و هو السرة المتکونة من اجتماع الدم حوالی السرة،</w:t>
      </w:r>
      <w:bookmarkEnd w:id="1671"/>
    </w:p>
    <w:p>
      <w:pPr>
        <w:pStyle w:val="BookText"/>
        <w:rPr/>
      </w:pPr>
      <w:r>
        <w:rPr>
          <w:rFonts w:ascii="IRNazanin" w:hAnsi="IRNazanin" w:eastAsia="IRNazanin"/>
          <w:color w:val="111111"/>
          <w:sz w:val="28"/>
          <w:sz w:val="28"/>
          <w:szCs w:val="28"/>
          <w:rtl w:val="true"/>
          <w:lang w:bidi="fa-IR"/>
        </w:rPr>
        <w:t>و بسبب غلبة قوته و حرارته یتداخل و یغلظ و یکبر الی مقدار نصف اللیمونة و بعد الکبر و النضج و بلوغها الکمال تحدث حکة شدیدة فی ذلک الموضع و بسبب الحک</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bookmarkStart w:id="1672" w:name="pg13747_165717"/>
    </w:p>
    <w:p>
      <w:pPr>
        <w:pStyle w:val="BookText"/>
        <w:rPr/>
      </w:pPr>
      <w:bookmarkEnd w:id="1672"/>
      <w:r>
        <w:rPr>
          <w:rFonts w:ascii="IRNazanin" w:hAnsi="IRNazanin" w:eastAsia="IRNazanin"/>
          <w:color w:val="111111"/>
          <w:sz w:val="28"/>
          <w:sz w:val="28"/>
          <w:szCs w:val="28"/>
          <w:rtl w:val="true"/>
          <w:lang w:bidi="fa-IR"/>
        </w:rPr>
        <w:t>بالصخور و الشجر تسقط السرة مع الجلدة التی فوقها</w:t>
      </w:r>
      <w:r>
        <w:rPr>
          <w:rFonts w:eastAsia="IRNazanin" w:cs="IRNazanin"/>
          <w:color w:val="111111"/>
          <w:sz w:val="28"/>
          <w:szCs w:val="28"/>
          <w:rtl w:val="true"/>
          <w:lang w:bidi="fa-IR"/>
        </w:rPr>
        <w:t>.</w:t>
      </w:r>
    </w:p>
    <w:p>
      <w:pPr>
        <w:pStyle w:val="Heading6"/>
        <w:numPr>
          <w:ilvl w:val="5"/>
          <w:numId w:val="1"/>
        </w:numPr>
        <w:rPr/>
      </w:pPr>
      <w:bookmarkStart w:id="1673" w:name="__RefHeading___Toc1803372_1468164448"/>
      <w:bookmarkStart w:id="1674" w:name="_Toc650"/>
      <w:bookmarkEnd w:id="1673"/>
      <w:r>
        <w:rPr>
          <w:rtl w:val="true"/>
        </w:rPr>
        <w:t>الثالث</w:t>
      </w:r>
      <w:r>
        <w:rPr>
          <w:rtl w:val="true"/>
        </w:rPr>
        <w:t>:</w:t>
      </w:r>
      <w:r>
        <w:rPr>
          <w:rtl w:val="true"/>
        </w:rPr>
        <w:t>الصینی و هو الدم المتجمع فی السرة بعد صید الحیوان</w:t>
      </w:r>
      <w:bookmarkEnd w:id="1674"/>
    </w:p>
    <w:p>
      <w:pPr>
        <w:pStyle w:val="BookText"/>
        <w:rPr/>
      </w:pPr>
      <w:r>
        <w:rPr>
          <w:rFonts w:ascii="IRNazanin" w:hAnsi="IRNazanin" w:eastAsia="IRNazanin"/>
          <w:color w:val="111111"/>
          <w:sz w:val="28"/>
          <w:sz w:val="28"/>
          <w:szCs w:val="28"/>
          <w:rtl w:val="true"/>
          <w:lang w:bidi="fa-IR"/>
        </w:rPr>
        <w:t>الحاصل من الغمز فی أطراف السرة ثم یشق عنها و تخرج و تیبس و هو أسود صلب،و قالوا أیضا أن الصیادین یشدّون علی السرة برباط و عصابة فیجتمع بسبب ذلک دم کثیر فیها ثم یذبح الحیوان و تستخرج السرة بالقطع</w:t>
      </w:r>
      <w:r>
        <w:rPr>
          <w:rFonts w:eastAsia="IRNazanin" w:cs="IRNazanin"/>
          <w:color w:val="111111"/>
          <w:sz w:val="28"/>
          <w:szCs w:val="28"/>
          <w:rtl w:val="true"/>
          <w:lang w:bidi="fa-IR"/>
        </w:rPr>
        <w:t>.</w:t>
      </w:r>
    </w:p>
    <w:p>
      <w:pPr>
        <w:pStyle w:val="Heading6"/>
        <w:numPr>
          <w:ilvl w:val="5"/>
          <w:numId w:val="1"/>
        </w:numPr>
        <w:rPr/>
      </w:pPr>
      <w:bookmarkStart w:id="1675" w:name="__RefHeading___Toc1803374_1468164448"/>
      <w:bookmarkStart w:id="1676" w:name="_Toc651"/>
      <w:bookmarkEnd w:id="1675"/>
      <w:r>
        <w:rPr>
          <w:rtl w:val="true"/>
        </w:rPr>
        <w:t>الرابع</w:t>
      </w:r>
      <w:r>
        <w:rPr>
          <w:rtl w:val="true"/>
        </w:rPr>
        <w:t>:</w:t>
      </w:r>
      <w:r>
        <w:rPr>
          <w:rtl w:val="true"/>
        </w:rPr>
        <w:t>الهندی و هو الدم الخارج بذبح الحیوان المخلوط بالکبد و الروث</w:t>
      </w:r>
      <w:bookmarkEnd w:id="1676"/>
    </w:p>
    <w:p>
      <w:pPr>
        <w:pStyle w:val="BookText"/>
        <w:rPr/>
      </w:pPr>
      <w:r>
        <w:rPr>
          <w:rFonts w:ascii="IRNazanin" w:hAnsi="IRNazanin" w:eastAsia="IRNazanin"/>
          <w:color w:val="111111"/>
          <w:sz w:val="28"/>
          <w:sz w:val="28"/>
          <w:szCs w:val="28"/>
          <w:rtl w:val="true"/>
          <w:lang w:bidi="fa-IR"/>
        </w:rPr>
        <w:t>الیابس،</w:t>
      </w:r>
    </w:p>
    <w:p>
      <w:pPr>
        <w:pStyle w:val="BookText"/>
        <w:rPr/>
      </w:pPr>
      <w:r>
        <w:rPr>
          <w:rFonts w:ascii="IRNazanin" w:hAnsi="IRNazanin" w:eastAsia="IRNazanin"/>
          <w:color w:val="111111"/>
          <w:sz w:val="28"/>
          <w:sz w:val="28"/>
          <w:szCs w:val="28"/>
          <w:rtl w:val="true"/>
          <w:lang w:bidi="fa-IR"/>
        </w:rPr>
        <w:t>و هو أشقر اللون لین و هو أردأ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بتمامه لعله لا أصل له بل المسک قسمین إما أصلی خالص أو مغشوش مدلس،و الاصلی الخالص هو القسم الثانی الذی مرّ فی القول المزبور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مخصوصا بتلک البلاد،و هذا القسم اما بنفسه ینفصل بالنحو المذکور أو ما یقرب من البلوغ و یتعارف عند الناس قطعة من الحیوان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الأول علی فرض صحته یحتمل تکوّنه بسبب حکّ الحیوان ذلک الموضع بالحجارة فیجرح فیخرج الدم من ذلک الموضع فینجمد علیها فیحسب الناس أنه دم حیض أو بواسیر،و أما القسمان الاخیران لا سیما الرابع فهو مغشوش،و قیل أن من انواع المغشوش ما یخلط باشیاء عدیدة مع الخالص و علامته ثقله و شدة سواده و قلة رائحته أو کراهتها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الذی حکاه فی الأقسام و ضعّفه هو الذی حکاه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تحفة الحکیم</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و یعزز الاشکال فی التقسیم الرباعی للمسک بل فی کونه دما،ما ذکره المصحح </w:t>
      </w:r>
      <w:r>
        <w:rPr>
          <w:rStyle w:val="FootnoteAnchor"/>
          <w:rtl w:val="true"/>
        </w:rPr>
        <w:footnoteReference w:id="1410"/>
      </w:r>
      <w:r>
        <w:rPr>
          <w:rFonts w:ascii="IRNazanin" w:hAnsi="IRNazanin" w:eastAsia="IRNazanin"/>
          <w:color w:val="111111"/>
          <w:sz w:val="28"/>
          <w:sz w:val="28"/>
          <w:szCs w:val="28"/>
          <w:rtl w:val="true"/>
          <w:lang w:bidi="fa-IR"/>
        </w:rPr>
        <w:t>و المعلق علی کتاب القانون فی الطبعة الحدیثة أن المسک فی العلم الحدیث مادة تفرزها غدّة تقع اسفل ذنب حیوان موطنه بین التبت و الصین،و ما حکی عن بعض المختصین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مادة یحملها دم الظبی مغایرة له،تفرز عنه عند وصولها الی الفأرة بتوسط آلة للافراز بالتدریج حتی تملأ الفأرة من المادة المسکیة،و قد اختبر بالتجزئة التحلیلیة و کان مبائنا للدم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یعاضد ذلک أیضا ما تثبّته بعض الأجلة عن الابحاث العلمیة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فأرة المسک و وعاءه کیس رقیق جاف یتولد تحت جلد الذکر البالغ من ظباء المسک،و موضع الکیس دون سرة الظبی و امام قلفته،و المسک مادة خاصة تفرز و تخزن فی ذلک الکیس،و یحیط بالکیس منسوج خلوی مملوء بالعروق و یلتصق من الخارج بجلد الحیوان،و فأرة المسک هی المجموع من الکیس و ما یحیط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مآل ما قاله الدمیری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 دم یجتمع فی سرتها فی وقت معلوم من السنة بمنزلة المواد التی تنصب الی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تثمر کل سنة کالشجرة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 ذلک الورم مرضت له الظباء الی أن یتکامل،و یقال أن أهل التبت یضربون لها أوتادا فی البریة تحتک بها لیسقط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مشکل الوسیط لابن الصلاح أن النافجة فی جوف الظبیة کالإنفحة فی جوف الجدی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تلقیها من جوفها کما تلقی الدجاجة 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465</w:t>
      </w:r>
      <w:bookmarkStart w:id="1677" w:name="pg13747_165719"/>
    </w:p>
    <w:p>
      <w:pPr>
        <w:pStyle w:val="BookText"/>
        <w:rPr/>
      </w:pPr>
      <w:bookmarkEnd w:id="1677"/>
      <w:r>
        <w:rPr>
          <w:rFonts w:ascii="IRNazanin" w:hAnsi="IRNazanin" w:eastAsia="IRNazanin"/>
          <w:color w:val="111111"/>
          <w:sz w:val="28"/>
          <w:sz w:val="28"/>
          <w:szCs w:val="28"/>
          <w:rtl w:val="true"/>
          <w:lang w:bidi="fa-IR"/>
        </w:rPr>
        <w:t>انها لیست مودعة فی الظبیة بل هی خارجة ملتحمة فی سرتها،و نوافج التبتی نوع رقاق و الجرجاری ضده فی الرقة و الرائحة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یجلب فی قواریر متفرقا فی نوافجه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هذا هو المحکی عن کاشف الغطاء و جماعة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أن المسک و کیسه المحیط به مباشرة مما لا تحله الحیاة،بل هو کالبیضة من نتاج الحیوان لا من أجزاءه،و أما نسیج الخلایا المحتوی علی العروق و الجلدة المحیطان بالکیس فهو و ان کانا مما تحله الحیاة إلا أنه تقدم فی استثناء الأجزاء الصغار من نجاسة الأجزاء المبانة من الحیّ أن عمومات المیتة لا تتناول الأجزاء التی تنفصل بطبعها عن الحیوان للنمو و التجدد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ذلک عند بلوغها أوان یقرب من الانفصال،و أما قطعها قبله فهو ازالة للروح قسریة تتناولها الأدلة الخاصة لنجاسة قطع الأجزاء المتقدمة،و قد تقدم أن المدار علی أوان الانفصال و ان کانت متصلة بالبدن المیت،هذا کله بحسن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مقتضی القاعدة فی الأقسام المغشوشة بالدم حیث انه حامل للمادة المسکیة فهو النجاسة،و لا یصغی لدعوی الاستحالة فی بعضها بعد ما تقدم،و أما القسم الثالث فان کان غمز السرة فی الحی أو الصید المذکی فطاهر بطهارة الدم الباطن فی الحی و المتخلف فی المذکی و اما فی المیت فالغمز یوجب النجاسة و الحاصل أنه عند الشک تجری قاعدة الطهارة</w:t>
      </w:r>
      <w:r>
        <w:rPr>
          <w:rFonts w:eastAsia="IRNazanin" w:cs="IRNazanin"/>
          <w:color w:val="111111"/>
          <w:sz w:val="28"/>
          <w:szCs w:val="28"/>
          <w:rtl w:val="true"/>
          <w:lang w:bidi="fa-IR"/>
        </w:rPr>
        <w:t>.</w:t>
      </w:r>
    </w:p>
    <w:p>
      <w:pPr>
        <w:pStyle w:val="Heading6"/>
        <w:numPr>
          <w:ilvl w:val="5"/>
          <w:numId w:val="1"/>
        </w:numPr>
        <w:rPr/>
      </w:pPr>
      <w:bookmarkStart w:id="1678" w:name="__RefHeading___Toc1803376_1468164448"/>
      <w:bookmarkStart w:id="1679" w:name="_Toc652"/>
      <w:bookmarkEnd w:id="1678"/>
      <w:r>
        <w:rPr>
          <w:rtl w:val="true"/>
        </w:rPr>
        <w:t>روایات طهارة الفأرة</w:t>
      </w:r>
      <w:bookmarkEnd w:id="1679"/>
    </w:p>
    <w:p>
      <w:pPr>
        <w:pStyle w:val="BookText"/>
        <w:rPr/>
      </w:pPr>
      <w:r>
        <w:rPr>
          <w:rFonts w:ascii="IRNazanin" w:hAnsi="IRNazanin" w:eastAsia="IRNazanin"/>
          <w:color w:val="111111"/>
          <w:sz w:val="28"/>
          <w:sz w:val="28"/>
          <w:szCs w:val="28"/>
          <w:rtl w:val="true"/>
          <w:lang w:bidi="fa-IR"/>
        </w:rPr>
        <w:t>و أما الروایات الخاصة</w:t>
      </w:r>
      <w:r>
        <w:rPr>
          <w:rFonts w:eastAsia="IRNazanin" w:cs="IRNazanin"/>
          <w:color w:val="111111"/>
          <w:sz w:val="28"/>
          <w:szCs w:val="28"/>
          <w:rtl w:val="true"/>
          <w:lang w:bidi="fa-IR"/>
        </w:rPr>
        <w:t>:</w:t>
      </w:r>
    </w:p>
    <w:p>
      <w:pPr>
        <w:pStyle w:val="Heading6"/>
        <w:numPr>
          <w:ilvl w:val="5"/>
          <w:numId w:val="1"/>
        </w:numPr>
        <w:rPr/>
      </w:pPr>
      <w:bookmarkStart w:id="1680" w:name="__RefHeading___Toc1803378_1468164448"/>
      <w:bookmarkStart w:id="1681" w:name="_Toc653"/>
      <w:bookmarkEnd w:id="1680"/>
      <w:r>
        <w:rPr>
          <w:rtl w:val="true"/>
        </w:rPr>
        <w:t>فالاولی</w:t>
      </w:r>
      <w:r>
        <w:rPr>
          <w:rtl w:val="true"/>
        </w:rPr>
        <w:t>:</w:t>
      </w:r>
      <w:r>
        <w:rPr>
          <w:rtl w:val="true"/>
        </w:rPr>
        <w:t>صحیحة علی بن جعفر عن أخیه موسی</w:t>
      </w:r>
      <w:r>
        <w:rPr>
          <w:rtl w:val="true"/>
        </w:rPr>
        <w:t>(</w:t>
      </w:r>
      <w:r>
        <w:rPr>
          <w:rtl w:val="true"/>
        </w:rPr>
        <w:t>علیه السلام</w:t>
      </w:r>
      <w:r>
        <w:rPr>
          <w:rtl w:val="true"/>
        </w:rPr>
        <w:t>)</w:t>
      </w:r>
      <w:bookmarkEnd w:id="16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فأرة</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466</w:t>
      </w:r>
      <w:bookmarkStart w:id="1682" w:name="pg13747_165720"/>
    </w:p>
    <w:p>
      <w:pPr>
        <w:pStyle w:val="BookText"/>
        <w:rPr/>
      </w:pPr>
      <w:bookmarkEnd w:id="1682"/>
      <w:r>
        <w:rPr>
          <w:rFonts w:ascii="IRNazanin" w:hAnsi="IRNazanin" w:eastAsia="IRNazanin"/>
          <w:color w:val="111111"/>
          <w:sz w:val="28"/>
          <w:sz w:val="28"/>
          <w:szCs w:val="28"/>
          <w:rtl w:val="true"/>
          <w:lang w:bidi="fa-IR"/>
        </w:rPr>
        <w:t>المسک تکون مع من یصلی و هی فی جیبه أو ثیابه؟فقال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1411"/>
      </w:r>
      <w:r>
        <w:rPr>
          <w:rFonts w:ascii="IRNazanin" w:hAnsi="IRNazanin" w:eastAsia="IRNazanin"/>
          <w:color w:val="111111"/>
          <w:sz w:val="28"/>
          <w:sz w:val="28"/>
          <w:szCs w:val="28"/>
          <w:rtl w:val="true"/>
          <w:lang w:bidi="fa-IR"/>
        </w:rPr>
        <w:t>، و حملها علی الفأرة المأخوذة من الحیوان المذکی خلاف الظاهر لکون المتداول فی الفأرة بکثرة هی التی تنفصل من الحیّ کما تقدم،مع أن اطلاق الروایة شامل للفأرة المأخوذة من الأقسام الثلاثة و تدل علی الطهارة و الذکاة لما هو الاقوی من مانعیة حمل النجس کما تقدمت الاشارة إلیه فی المسألة السابقة،مضافا الی عموم مانعیة أجزاء المیتة الا الظاهر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دلالتها علی ذلک حتی علی القول بالمانعیة،نظرا لعدم کونها دلالة التزامیة للروایة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بکونها من قبیل دلالة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المتعارف فی الفأرة هی مجموع الجلدة و ما تحویه أو خصوص الکیس الجاف الداخلی المحتوی علی المسک؟،الظاهر الثانی فی الکلمات المتقدمة</w:t>
      </w:r>
      <w:r>
        <w:rPr>
          <w:rFonts w:eastAsia="IRNazanin" w:cs="IRNazanin"/>
          <w:color w:val="111111"/>
          <w:sz w:val="28"/>
          <w:szCs w:val="28"/>
          <w:rtl w:val="true"/>
          <w:lang w:bidi="fa-IR"/>
        </w:rPr>
        <w:t>.</w:t>
      </w:r>
    </w:p>
    <w:p>
      <w:pPr>
        <w:pStyle w:val="Heading6"/>
        <w:numPr>
          <w:ilvl w:val="5"/>
          <w:numId w:val="1"/>
        </w:numPr>
        <w:rPr/>
      </w:pPr>
      <w:bookmarkStart w:id="1683" w:name="__RefHeading___Toc1803380_1468164448"/>
      <w:bookmarkStart w:id="1684" w:name="_Toc654"/>
      <w:bookmarkEnd w:id="1683"/>
      <w:r>
        <w:rPr>
          <w:rtl w:val="true"/>
        </w:rPr>
        <w:t>الثانیة</w:t>
      </w:r>
      <w:r>
        <w:rPr>
          <w:rtl w:val="true"/>
        </w:rPr>
        <w:t>:</w:t>
      </w:r>
      <w:r>
        <w:rPr>
          <w:rtl w:val="true"/>
        </w:rPr>
        <w:t>صحیحة عبد اللّه بن جعفر</w:t>
      </w:r>
      <w:r>
        <w:rPr>
          <w:rtl w:val="true"/>
        </w:rPr>
        <w:t>(</w:t>
      </w:r>
      <w:r>
        <w:rPr>
          <w:rtl w:val="true"/>
        </w:rPr>
        <w:t>الحمیری</w:t>
      </w:r>
      <w:r>
        <w:rPr>
          <w:rtl w:val="true"/>
        </w:rPr>
        <w:t>)</w:t>
      </w:r>
      <w:bookmarkEnd w:id="168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إلیه یعنی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للرجل أن یصلّی و معه فأرة المسک؟فکتب لا بأس به إذا کان ذکیا</w:t>
      </w:r>
      <w:r>
        <w:rPr>
          <w:rFonts w:eastAsia="IRNazanin" w:cs="IRNazanin"/>
          <w:color w:val="111111"/>
          <w:sz w:val="28"/>
          <w:szCs w:val="28"/>
          <w:rtl w:val="true"/>
          <w:lang w:bidi="fa-IR"/>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الضمیر المجرور و اسم کان یحتمل عوده للمسک أو للفأرة أو الحیوان، و معنی الذکاة فی کل منها إما بمعنی الطهارة أو التذکیة بالذبح أی الطهارة الخاصة، و الطهارة الأولی إما الذاتیة أو العرضیة،لکن الذکاة فی المسک لا یراد منها إلا</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العرضیة کما لا یخفی بعد عدم کونه دما للظبی کما عرفت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رجوعه الی الحیوان فبعید بعد عدم ما یشیر إلیه فی السؤال من قریب، و أما رجوعه الی الفأرة فیقربه کونها محط ظاهر لفظ السؤال،و ان کان الضمیر مذکرا بتأویل الذی معه فی فرض السؤال،و الذکی بمعنی المأخوذ من المذکی شرعا أو الطاهر عن القذارة العرضیة،و أما رجوعه الی المسک فیقربه ارتکاز أن أصله دم الظبی فتکون الصلاة معه من الصلاة مع النجاسة و هو منشأ للسؤال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وفور المغشوش منه و هو المخلوط بدم الظبی مع الروث و غیره مثیر آخر للسؤال،فعلی کون المرجع هو الفأرة تکون الروایة دالة علی نجاسة الفأرة المأخوذة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الدلالة حینئذ بأن المنع من الصلاة قد یکون لعدم التذکیة مع کونها طاهرة لعدم ثبوت الملازمة بین المنع و النجاسة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صحیحتی حریز و الحلبی المتقدمتین فی مستثنیات المیتة، و کذا مصحح الحسن بن علی المتقدم فی ألیات الغنم،هو أن وجه جواز الصلاة فی المستثنیات هو طهارتها و إن کانت من اجزاء المیتة غیر المذکاة،و إلا فمفاد موثق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یؤکل لحمه فالصلاة فی وبره و بوله و شعره و روثه و ألبانه و کل شیء منه جائز إذا علمت أنه ذکی و قد ذکّاه الذبح</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هو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ضمّ مفاده إلیهما مع مفاد صحیح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bookmarkStart w:id="1685" w:name="pg13747_165722"/>
    </w:p>
    <w:p>
      <w:pPr>
        <w:pStyle w:val="BookText"/>
        <w:rPr/>
      </w:pPr>
      <w:bookmarkEnd w:id="1685"/>
      <w:r>
        <w:rPr>
          <w:rFonts w:ascii="IRNazanin" w:hAnsi="IRNazanin" w:eastAsia="IRNazanin"/>
          <w:color w:val="111111"/>
          <w:sz w:val="28"/>
          <w:sz w:val="28"/>
          <w:szCs w:val="28"/>
          <w:rtl w:val="true"/>
          <w:lang w:bidi="fa-IR"/>
        </w:rPr>
        <w:t>تصل فی شیء منه و لا فی شسع</w:t>
      </w:r>
      <w:r>
        <w:rPr>
          <w:rFonts w:eastAsia="IRNazanin" w:cs="IRNazanin"/>
          <w:color w:val="111111"/>
          <w:sz w:val="28"/>
          <w:szCs w:val="28"/>
          <w:rtl w:val="true"/>
          <w:lang w:bidi="fa-IR"/>
        </w:rPr>
        <w:t xml:space="preserve">» </w:t>
      </w:r>
      <w:r>
        <w:rPr>
          <w:rStyle w:val="FootnoteAnchor"/>
          <w:rtl w:val="true"/>
        </w:rPr>
        <w:footnoteReference w:id="1416"/>
      </w:r>
      <w:r>
        <w:rPr>
          <w:rFonts w:ascii="IRNazanin" w:hAnsi="IRNazanin" w:eastAsia="IRNazanin"/>
          <w:color w:val="111111"/>
          <w:sz w:val="28"/>
          <w:sz w:val="28"/>
          <w:szCs w:val="28"/>
          <w:rtl w:val="true"/>
          <w:lang w:bidi="fa-IR"/>
        </w:rPr>
        <w:t>،یعلم أن اشتراط التذکیة زیادة علی کونه مما یؤکل،و کذا مانعیة المیتة هو لأجل اشتراط الطهارة أو مانعیة النجاسة،إذ لیس لسان الصحیحتین الاستثناء و التخصیص من مانعیة غیر المذکی و المیتة بل لسان التخصص و الخروج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عوده الی المسک و ذلک لکون المتعارف فی استعمال الفأرة حسب ما یظهر مما تقدم نقله عن الکتب المختصة هو تیبیس و تجفیف الکیس المتصل بالمسک کما فی کیس الانفحة مجردا عن نسیج الخلایا المحیط به و الجلدة، و علی ذلک فهو لیس مما تحله الحیاة کی یشترط ذکاته،بل الاشتراط عائد الی المسک لکثرة وقوع النوع المختلط منه بالدم و الأرواث،أو توقیا عن تلوث الکیس بالدم الذی یدخل فیه عن طریق الغمز فی أطراف السرة کما تقدم أو بأجزاء أخری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فاطلاق الصحیح الأول علی حاله</w:t>
      </w:r>
      <w:r>
        <w:rPr>
          <w:rFonts w:eastAsia="IRNazanin" w:cs="IRNazanin"/>
          <w:color w:val="111111"/>
          <w:sz w:val="28"/>
          <w:szCs w:val="28"/>
          <w:rtl w:val="true"/>
          <w:lang w:bidi="fa-IR"/>
        </w:rPr>
        <w:t>.</w:t>
      </w:r>
    </w:p>
    <w:p>
      <w:pPr>
        <w:pStyle w:val="Heading6"/>
        <w:numPr>
          <w:ilvl w:val="5"/>
          <w:numId w:val="1"/>
        </w:numPr>
        <w:rPr/>
      </w:pPr>
      <w:bookmarkStart w:id="1686" w:name="__RefHeading___Toc1803382_1468164448"/>
      <w:bookmarkStart w:id="1687" w:name="_Toc655"/>
      <w:bookmarkEnd w:id="1686"/>
      <w:r>
        <w:rPr>
          <w:rtl w:val="true"/>
        </w:rPr>
        <w:t>الثالثة</w:t>
      </w:r>
      <w:r>
        <w:rPr>
          <w:rtl w:val="true"/>
        </w:rPr>
        <w:t>:</w:t>
      </w:r>
      <w:r>
        <w:rPr>
          <w:rtl w:val="true"/>
        </w:rPr>
        <w:t>صحیحة عبد اللّه بن سنان عن أبی عبد اللّه</w:t>
      </w:r>
      <w:r>
        <w:rPr>
          <w:rtl w:val="true"/>
        </w:rPr>
        <w:t>(</w:t>
      </w:r>
      <w:r>
        <w:rPr>
          <w:rtl w:val="true"/>
        </w:rPr>
        <w:t>علیه السلام</w:t>
      </w:r>
      <w:r>
        <w:rPr>
          <w:rtl w:val="true"/>
        </w:rPr>
        <w:t>)</w:t>
      </w:r>
      <w:bookmarkEnd w:id="168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ممسکة إذا هو توضأ أخذها بیده و هی رطبة،فکان إذا خرج عرفوا أنه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برائحته</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،و مدلولها لا یقاوم مفاد الصحیحة الثانیة لو تم فی الاشتراط لا سیما و أن الممسکة یحتمل معان منها الخلق من الثیاب التی أمسکت کثیرا و منها الفأرة،فتحصّل عدم ما یخالف مقتضی القاعدة من الأدلة الخاصة</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469</w:t>
      </w:r>
      <w:bookmarkStart w:id="1688" w:name="pg13747_165723"/>
    </w:p>
    <w:p>
      <w:pPr>
        <w:pStyle w:val="BookText"/>
        <w:rPr/>
      </w:pPr>
      <w:bookmarkEnd w:id="1688"/>
      <w:r>
        <w:rPr>
          <w:rFonts w:ascii="IRNazanin" w:hAnsi="IRNazanin" w:eastAsia="IRNazanin"/>
          <w:color w:val="111111"/>
          <w:sz w:val="28"/>
          <w:sz w:val="28"/>
          <w:szCs w:val="28"/>
          <w:rtl w:val="true"/>
          <w:lang w:bidi="fa-IR"/>
        </w:rPr>
        <w:t>نعم لا اشکال فی طهارة ما فیها من المسک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المبانة من المیت ففیها 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مسکها</w:t>
      </w:r>
    </w:p>
    <w:p>
      <w:pPr>
        <w:pStyle w:val="Heading6"/>
        <w:numPr>
          <w:ilvl w:val="5"/>
          <w:numId w:val="1"/>
        </w:numPr>
        <w:rPr/>
      </w:pPr>
      <w:bookmarkStart w:id="1689" w:name="__RefHeading___Toc1803384_1468164448"/>
      <w:bookmarkStart w:id="1690" w:name="_Toc656"/>
      <w:bookmarkEnd w:id="1689"/>
      <w:r>
        <w:rPr>
          <w:rtl w:val="true"/>
        </w:rPr>
        <w:t>طهارة مسک الفأرة</w:t>
      </w:r>
      <w:bookmarkEnd w:id="1690"/>
    </w:p>
    <w:p>
      <w:pPr>
        <w:pStyle w:val="BookText"/>
        <w:rPr/>
      </w:pPr>
      <w:r>
        <w:rPr>
          <w:rFonts w:ascii="IRNazanin" w:hAnsi="IRNazanin" w:eastAsia="IRNazanin"/>
          <w:color w:val="111111"/>
          <w:sz w:val="28"/>
          <w:sz w:val="28"/>
          <w:szCs w:val="28"/>
          <w:rtl w:val="true"/>
          <w:lang w:bidi="fa-IR"/>
        </w:rPr>
        <w:t>طهارة ذاتیة مجمع علیها فی الکلمات،و أما العرضیة فعن کاشف اللثام النجاسة مع الرطوبة بناء علی مختاره فی نجاسة الفأرة من غیر المذکی،بل قد یظهر من کلمات بعض أجلة العصر الاشکال فی الذاتیة إذا لم یحن أوان الانفصال باعتبار عدم استحالة الدم مسکا،و عند الشک فی أقسام المسک قیل بالتمسک بعموم نجاسة الدم بعد کونه منه و استصحاب عدم المخصص أو بالتمسک باستصحاب دمویته لو فرض التغایر بالاستحالة إلا أنه منع لوجود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فقد عرفت طهارته الذاتیة و العرضیة مطلقا مما تقدم بعد عدم کونه من اجزاء الحیوان و عدم کونه دما بل هو مادة فی الدم تفرزها منه غدّة فی رأس الکیس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شبّهها البعض بمادة السکر فی الدم غایة الأمر للحیوان غدّة تصفی دمه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ما ورد فی الروایات </w:t>
      </w:r>
      <w:r>
        <w:rPr>
          <w:rStyle w:val="FootnoteAnchor"/>
          <w:rtl w:val="true"/>
        </w:rPr>
        <w:footnoteReference w:id="1418"/>
      </w:r>
      <w:r>
        <w:rPr>
          <w:rFonts w:ascii="IRNazanin" w:hAnsi="IRNazanin" w:eastAsia="IRNazanin"/>
          <w:color w:val="111111"/>
          <w:sz w:val="28"/>
          <w:sz w:val="28"/>
          <w:szCs w:val="28"/>
          <w:rtl w:val="true"/>
          <w:lang w:bidi="fa-IR"/>
        </w:rPr>
        <w:t>من استحبابه للصلاة و غیرها الدال فی الجملة علی طهارة المأخوذ من الحی الذی هو المتعارف وجوده</w:t>
      </w:r>
      <w:r>
        <w:rPr>
          <w:rFonts w:eastAsia="IRNazanin" w:cs="IRNazanin"/>
          <w:color w:val="111111"/>
          <w:sz w:val="28"/>
          <w:szCs w:val="28"/>
          <w:rtl w:val="true"/>
          <w:lang w:bidi="fa-IR"/>
        </w:rPr>
        <w:t>.</w:t>
      </w:r>
    </w:p>
    <w:p>
      <w:pPr>
        <w:pStyle w:val="Heading6"/>
        <w:numPr>
          <w:ilvl w:val="5"/>
          <w:numId w:val="1"/>
        </w:numPr>
        <w:rPr/>
      </w:pPr>
      <w:bookmarkStart w:id="1691" w:name="__RefHeading___Toc1803386_1468164448"/>
      <w:bookmarkStart w:id="1692" w:name="_Toc657"/>
      <w:bookmarkEnd w:id="1691"/>
      <w:r>
        <w:rPr>
          <w:rtl w:val="true"/>
        </w:rPr>
        <w:t>الفأرة المبانة من المیتة</w:t>
      </w:r>
      <w:bookmarkEnd w:id="1692"/>
    </w:p>
    <w:p>
      <w:pPr>
        <w:pStyle w:val="BookText"/>
        <w:rPr/>
      </w:pPr>
      <w:r>
        <w:rPr>
          <w:rFonts w:ascii="IRNazanin" w:hAnsi="IRNazanin" w:eastAsia="IRNazanin"/>
          <w:color w:val="111111"/>
          <w:sz w:val="28"/>
          <w:sz w:val="28"/>
          <w:szCs w:val="28"/>
          <w:rtl w:val="true"/>
          <w:lang w:bidi="fa-IR"/>
        </w:rPr>
        <w:t>قد تقدم وجهه و دفعه و هو أن الفأرة المستعملة هی الکیس الذی یجفف،و هو لیس مما تحله الحیاة بل لیس من الأجزاء بل بمنزلة قشر و کیس البیضة،و ان المسک لیس دما و ان کان من افرازات الدم بتوسط الغدة،نعم المغشوش المخلوط بالدم نجس بالملاقاة</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bookmarkStart w:id="1693" w:name="pg13747_165724"/>
    </w:p>
    <w:p>
      <w:pPr>
        <w:pStyle w:val="BookText"/>
        <w:rPr/>
      </w:pPr>
      <w:bookmarkEnd w:id="1693"/>
      <w:r>
        <w:rPr>
          <w:rFonts w:ascii="IRNazanin" w:hAnsi="IRNazanin" w:eastAsia="IRNazanin"/>
          <w:color w:val="111111"/>
          <w:sz w:val="28"/>
          <w:sz w:val="28"/>
          <w:szCs w:val="28"/>
          <w:rtl w:val="true"/>
          <w:lang w:bidi="fa-IR"/>
        </w:rPr>
        <w:t>نعم إذا أخذت من ید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بطهارتها،و لو لم یعلم أنها</w:t>
      </w:r>
    </w:p>
    <w:p>
      <w:pPr>
        <w:pStyle w:val="Heading6"/>
        <w:numPr>
          <w:ilvl w:val="5"/>
          <w:numId w:val="1"/>
        </w:numPr>
        <w:rPr/>
      </w:pPr>
      <w:bookmarkStart w:id="1694" w:name="__RefHeading___Toc1803388_1468164448"/>
      <w:bookmarkStart w:id="1695" w:name="_Toc658"/>
      <w:bookmarkEnd w:id="1694"/>
      <w:r>
        <w:rPr>
          <w:rtl w:val="true"/>
        </w:rPr>
        <w:t>اماریة ید المسلم</w:t>
      </w:r>
      <w:bookmarkEnd w:id="1695"/>
    </w:p>
    <w:p>
      <w:pPr>
        <w:pStyle w:val="BookText"/>
        <w:rPr/>
      </w:pPr>
      <w:r>
        <w:rPr>
          <w:rFonts w:ascii="IRNazanin" w:hAnsi="IRNazanin" w:eastAsia="IRNazanin"/>
          <w:color w:val="111111"/>
          <w:sz w:val="28"/>
          <w:sz w:val="28"/>
          <w:szCs w:val="28"/>
          <w:rtl w:val="true"/>
          <w:lang w:bidi="fa-IR"/>
        </w:rPr>
        <w:t>علی القول بالتفصیل بین المأخوذ من المیتة و غیرها،تارة یقع التردد فی الاخذ من الحیوان الحی أو المیت أو المذکی مع عدم العلم بالموت،و اخری مع العلم بالموت و ثالثة من المیت أو 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 فاستصحاب حیاته أو أصالة الطهارة فی المشکوک فی طهارته الذاتیة یغنیان عن الید،نعم مع وجودها تقدم علیهما،إلا أن تکون الفأرة مجلوبة من ید کافر سابقة و لم یتعاط المسلم معها بما ینبأ عن 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الصورة الثانیة فقد یفصّل </w:t>
      </w:r>
      <w:r>
        <w:rPr>
          <w:rStyle w:val="FootnoteAnchor"/>
          <w:rtl w:val="true"/>
        </w:rPr>
        <w:footnoteReference w:id="1419"/>
      </w:r>
      <w:r>
        <w:rPr>
          <w:rFonts w:ascii="IRNazanin" w:hAnsi="IRNazanin" w:eastAsia="IRNazanin"/>
          <w:color w:val="111111"/>
          <w:sz w:val="28"/>
          <w:sz w:val="28"/>
          <w:szCs w:val="28"/>
          <w:rtl w:val="true"/>
          <w:lang w:bidi="fa-IR"/>
        </w:rPr>
        <w:t xml:space="preserve">بین ما علم تاریخ الموت و جهل تاریخ الأخذ و بین الشقوق الأخری حیث أن استصحاب عدم الموت غیر جار فیجری أصالة عدم الأخذ الی حین الموت فیثبت النجاسة لو لا قاعدة الید،أو توقع </w:t>
      </w:r>
      <w:r>
        <w:rPr>
          <w:rStyle w:val="FootnoteAnchor"/>
          <w:rtl w:val="true"/>
        </w:rPr>
        <w:footnoteReference w:id="1420"/>
      </w:r>
      <w:r>
        <w:rPr>
          <w:rFonts w:ascii="IRNazanin" w:hAnsi="IRNazanin" w:eastAsia="IRNazanin"/>
          <w:color w:val="111111"/>
          <w:sz w:val="28"/>
          <w:sz w:val="28"/>
          <w:szCs w:val="28"/>
          <w:rtl w:val="true"/>
          <w:lang w:bidi="fa-IR"/>
        </w:rPr>
        <w:t>المعارضة بین الأصلین فی المعلوم و المجهول التاریخ فتجری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أن أصالة عدم الأخذ الی حین الموت أصل مثبت باللازم بالنسبة الی موضوع النجاسة و هی الفأرة المأخوذة من المیت،فالأصل النافی لموضوع النجاسة ان جری کما لو لم یکن الموت معلوم التاریخ فهو،و إلا فاصالة الطهارة إذا لم تکن 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فاصالة عدم التذکیة مثبتة للموضوع بناء علی أنه الموضوع للنجاسة و نفس عنوان المیتة،نعم قد یستظهر من صحیح عبد اللّه بن جعفر المتقدم بناء علی إرادة التذکیة الشرعیة فیه أن موضوع المنع من الصلاة</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bookmarkStart w:id="1696" w:name="pg13747_165725"/>
    </w:p>
    <w:p>
      <w:pPr>
        <w:pStyle w:val="BookText"/>
        <w:rPr/>
      </w:pPr>
      <w:bookmarkEnd w:id="1696"/>
      <w:r>
        <w:rPr>
          <w:rFonts w:ascii="IRNazanin" w:hAnsi="IRNazanin" w:eastAsia="IRNazanin"/>
          <w:color w:val="111111"/>
          <w:sz w:val="28"/>
          <w:sz w:val="28"/>
          <w:szCs w:val="28"/>
          <w:rtl w:val="true"/>
          <w:lang w:bidi="fa-IR"/>
        </w:rPr>
        <w:t>مبانة من الحی أو المیت،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ما لا نفس له طاهرة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لجهة النجاسة هو عدم التذکیة بمقتضی مفهوم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الدلالة بالالتزام و قد یشار بها الی موضوع النجاسة الذی فی الادلة و هو عنوان المیتة لا سیما أن الصحیح لیس مسوقا لبیان موضوع النجاسة بل صحة الصلاة مضافا الی وقوع المعارضة لو سلم دلالته مع الأدلة الآخذة عنوان المیتة موضوعا للنجاسة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الالتزامیة فی المقام هی بتوسط المفهوم للشرطیة و هو سلب موضوع المنطوق،و بیان صحة الصلاة انما هو لبیان عدم المانع و هو النجاسة، و أما المعارضة فقد یجاب عنها بأن ترتیب أثر المیتة علی غیر المذکی من باب الالحاق و التنزیل له منزلة المیتة کما یأتی توجیه ذلک مفصلا،و هو علی نسق دلالة موثق ابن بکیر الآتی فی مانعیة ما لم یذکّ،مع أن الاشکال المزبور بعینه یرد علی أخذ عدم المذکی مانعا للصلاة إذ قد وردت أدلة متعددة علی مانعیة عنوان المیتة</w:t>
      </w:r>
      <w:r>
        <w:rPr>
          <w:rFonts w:eastAsia="IRNazanin" w:cs="IRNazanin"/>
          <w:color w:val="111111"/>
          <w:sz w:val="28"/>
          <w:szCs w:val="28"/>
          <w:rtl w:val="true"/>
          <w:lang w:bidi="fa-IR"/>
        </w:rPr>
        <w:t>.</w:t>
      </w:r>
    </w:p>
    <w:p>
      <w:pPr>
        <w:pStyle w:val="Heading6"/>
        <w:numPr>
          <w:ilvl w:val="5"/>
          <w:numId w:val="1"/>
        </w:numPr>
        <w:rPr/>
      </w:pPr>
      <w:bookmarkStart w:id="1697" w:name="__RefHeading___Toc1803390_1468164448"/>
      <w:bookmarkStart w:id="1698" w:name="_Toc659"/>
      <w:bookmarkEnd w:id="1697"/>
      <w:r>
        <w:rPr>
          <w:rtl w:val="true"/>
        </w:rPr>
        <w:t>میتة ما لا نفس له</w:t>
      </w:r>
      <w:bookmarkEnd w:id="1698"/>
    </w:p>
    <w:p>
      <w:pPr>
        <w:pStyle w:val="Heading6"/>
        <w:numPr>
          <w:ilvl w:val="5"/>
          <w:numId w:val="1"/>
        </w:numPr>
        <w:rPr/>
      </w:pPr>
      <w:bookmarkStart w:id="1699" w:name="__RefHeading___Toc1803392_1468164448"/>
      <w:bookmarkStart w:id="1700" w:name="_Toc660"/>
      <w:bookmarkEnd w:id="1699"/>
      <w:r>
        <w:rPr>
          <w:rtl w:val="true"/>
        </w:rPr>
        <w:t>اشارة</w:t>
      </w:r>
      <w:bookmarkEnd w:id="1700"/>
    </w:p>
    <w:p>
      <w:pPr>
        <w:pStyle w:val="BookText"/>
        <w:rPr/>
      </w:pPr>
      <w:r>
        <w:rPr>
          <w:rFonts w:ascii="IRNazanin" w:hAnsi="IRNazanin" w:eastAsia="IRNazanin"/>
          <w:color w:val="111111"/>
          <w:sz w:val="28"/>
          <w:sz w:val="28"/>
          <w:szCs w:val="28"/>
          <w:rtl w:val="true"/>
          <w:lang w:bidi="fa-IR"/>
        </w:rPr>
        <w:t>بلا خلاف محکی إلا من العامة،و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مقتضی الاطلاقات المتقدمة فی أدلة العنوان هو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الخنفساء و الذباب و الجراد و النملة و ما أشبه ذلک یموت فی البئر و الزیت و السمن و شبهه؟قال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472</w:t>
      </w:r>
      <w:bookmarkStart w:id="1701" w:name="pg13747_165726"/>
    </w:p>
    <w:p>
      <w:pPr>
        <w:pStyle w:val="BookText"/>
        <w:rPr/>
      </w:pPr>
      <w:bookmarkEnd w:id="1701"/>
      <w:r>
        <w:rPr>
          <w:rFonts w:ascii="IRNazanin" w:hAnsi="IRNazanin" w:eastAsia="IRNazanin"/>
          <w:color w:val="111111"/>
          <w:sz w:val="28"/>
          <w:sz w:val="28"/>
          <w:szCs w:val="28"/>
          <w:rtl w:val="true"/>
          <w:lang w:bidi="fa-IR"/>
        </w:rPr>
        <w:t>کالوزغ و العقرب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الخنفساء،</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 علی البأس فی کل ماله دم و لو من ذی النفس غیر السائلة، ضعیف حیث أن الذباب و الخنفساء مما له دم غیر سائل،فیعلم من التمثیل بهما أن المراد ما لیس له دم سائل من ذی النفس السائلة،مضافا الی کون المفهوم هو من اللقب إذ الفاء لمطلق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موثق حفص بن غیاث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الماء الا ما کانت له نفس سائلة</w:t>
      </w:r>
      <w:r>
        <w:rPr>
          <w:rFonts w:eastAsia="IRNazanin" w:cs="IRNazanin"/>
          <w:color w:val="111111"/>
          <w:sz w:val="28"/>
          <w:szCs w:val="28"/>
          <w:rtl w:val="true"/>
          <w:lang w:bidi="fa-IR"/>
        </w:rPr>
        <w:t xml:space="preserve">» </w:t>
      </w:r>
      <w:r>
        <w:rPr>
          <w:rStyle w:val="FootnoteAnchor"/>
          <w:rtl w:val="true"/>
        </w:rPr>
        <w:footnoteReference w:id="1423"/>
      </w:r>
      <w:r>
        <w:rPr>
          <w:rFonts w:ascii="IRNazanin" w:hAnsi="IRNazanin" w:eastAsia="IRNazanin"/>
          <w:color w:val="111111"/>
          <w:sz w:val="28"/>
          <w:sz w:val="28"/>
          <w:szCs w:val="28"/>
          <w:rtl w:val="true"/>
          <w:lang w:bidi="fa-IR"/>
        </w:rPr>
        <w:t xml:space="preserve">و مثله صحیح </w:t>
      </w:r>
      <w:r>
        <w:rPr>
          <w:rStyle w:val="FootnoteAnchor"/>
          <w:rtl w:val="true"/>
        </w:rPr>
        <w:footnoteReference w:id="1424"/>
      </w:r>
      <w:r>
        <w:rPr>
          <w:rFonts w:ascii="IRNazanin" w:hAnsi="IRNazanin" w:eastAsia="IRNazanin"/>
          <w:color w:val="111111"/>
          <w:sz w:val="28"/>
          <w:sz w:val="28"/>
          <w:szCs w:val="28"/>
          <w:rtl w:val="true"/>
          <w:lang w:bidi="fa-IR"/>
        </w:rPr>
        <w:t>أبی بصیر فی الدهن،و موثق غیاث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بدم البراغیث و البق</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 xml:space="preserve">،و معتبرة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کان لا یری بأسا بدم ما لم یذکّ یکون فی الثوب فیصلی فیها الرجل،یعنی دم السمک</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البأس فی الصلاة فیه نظیر نفی البأس فی الصلاة مع دم ذی النفس السائلة بمقدار الدرهم بخلاف الدماء الثلاثة،أی راجع الی نفی المانعیة بحسب أنواع الدم لا النجاسة،یدفع بمدلول الروایات الأولی</w:t>
      </w:r>
      <w:r>
        <w:rPr>
          <w:rFonts w:eastAsia="IRNazanin" w:cs="IRNazanin"/>
          <w:color w:val="111111"/>
          <w:sz w:val="28"/>
          <w:szCs w:val="28"/>
          <w:rtl w:val="true"/>
          <w:lang w:bidi="fa-IR"/>
        </w:rPr>
        <w:t>.</w:t>
      </w:r>
    </w:p>
    <w:p>
      <w:pPr>
        <w:pStyle w:val="Heading6"/>
        <w:numPr>
          <w:ilvl w:val="5"/>
          <w:numId w:val="1"/>
        </w:numPr>
        <w:rPr/>
      </w:pPr>
      <w:bookmarkStart w:id="1702" w:name="__RefHeading___Toc1803394_1468164448"/>
      <w:bookmarkStart w:id="1703" w:name="_Toc661"/>
      <w:bookmarkEnd w:id="1702"/>
      <w:r>
        <w:rPr>
          <w:rtl w:val="true"/>
        </w:rPr>
        <w:t>میتة الوزغ و العقرب</w:t>
      </w:r>
      <w:bookmarkEnd w:id="1703"/>
    </w:p>
    <w:p>
      <w:pPr>
        <w:pStyle w:val="BookText"/>
        <w:rPr/>
      </w:pPr>
      <w:r>
        <w:rPr>
          <w:rFonts w:ascii="IRNazanin" w:hAnsi="IRNazanin" w:eastAsia="IRNazanin"/>
          <w:color w:val="111111"/>
          <w:sz w:val="28"/>
          <w:sz w:val="28"/>
          <w:szCs w:val="28"/>
          <w:rtl w:val="true"/>
          <w:lang w:bidi="fa-IR"/>
        </w:rPr>
        <w:t>و عن الوسیلة و المهذب استثنائهما و کذا المقنعة و النهایة بتبع ذهابهم الی نجاسة الحیّ منهما استنادا الی ما ورد فی الوزغ مثل صحیح معاویة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الفأرة الوزغة تقع فی البئر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ینزح منها ثلاث دلاء </w:t>
      </w:r>
      <w:r>
        <w:rPr>
          <w:rStyle w:val="FootnoteAnchor"/>
          <w:rtl w:val="true"/>
        </w:rPr>
        <w:footnoteReference w:id="1427"/>
      </w:r>
      <w:r>
        <w:rPr>
          <w:rFonts w:ascii="IRNazanin" w:hAnsi="IRNazanin" w:eastAsia="IRNazanin"/>
          <w:color w:val="111111"/>
          <w:sz w:val="28"/>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و مثل روایة ابن عیثم فی السام الابرص یوجد فی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علیک أن تنزح منها سبع دلاء</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،و مرسل عبد اللّه بن المغیرة فی وقوع جلد الوزغ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دلو من ماء</w:t>
      </w:r>
      <w:r>
        <w:rPr>
          <w:rFonts w:eastAsia="IRNazanin" w:cs="IRNazanin"/>
          <w:color w:val="111111"/>
          <w:sz w:val="28"/>
          <w:szCs w:val="28"/>
          <w:rtl w:val="true"/>
          <w:lang w:bidi="fa-IR"/>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هارون بن حمزة الغنوی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الفأرة و العقرب،و أشباه ذلک یقع فی الماء فیخرج حیا،هل یشرب من ذلک الماء و یتوضأ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یسکب منه ثلاث مرات و قلیله و کثیره بمنزلة واحدة ثم یشرب منه و یتوضأ منه،غیر الوزغ فانه لا ینتفع بما یقع فیه</w:t>
      </w:r>
      <w:r>
        <w:rPr>
          <w:rFonts w:eastAsia="IRNazanin" w:cs="IRNazanin"/>
          <w:color w:val="111111"/>
          <w:sz w:val="28"/>
          <w:szCs w:val="28"/>
          <w:rtl w:val="true"/>
          <w:lang w:bidi="fa-IR"/>
        </w:rPr>
        <w:t xml:space="preserve">» </w:t>
      </w:r>
      <w:r>
        <w:rPr>
          <w:rStyle w:val="FootnoteAnchor"/>
          <w:rtl w:val="true"/>
        </w:rPr>
        <w:footnoteReference w:id="1430"/>
      </w:r>
      <w:r>
        <w:rPr>
          <w:rFonts w:ascii="IRNazanin" w:hAnsi="IRNazanin" w:eastAsia="IRNazanin"/>
          <w:color w:val="111111"/>
          <w:sz w:val="28"/>
          <w:sz w:val="28"/>
          <w:szCs w:val="28"/>
          <w:rtl w:val="true"/>
          <w:lang w:bidi="fa-IR"/>
        </w:rPr>
        <w:t>،و الی ما ورد فی العقرب کروایة منهال فی العقرب تخرج من البئر میتة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 منه عشرة دلاء</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 و موثق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العقرب یقع فی الماء أو الجرة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أرقه </w:t>
      </w:r>
      <w:r>
        <w:rPr>
          <w:rStyle w:val="FootnoteAnchor"/>
          <w:rtl w:val="true"/>
        </w:rPr>
        <w:footnoteReference w:id="1432"/>
      </w:r>
      <w:r>
        <w:rPr>
          <w:rFonts w:ascii="IRNazanin" w:hAnsi="IRNazanin" w:eastAsia="IRNazanin"/>
          <w:color w:val="111111"/>
          <w:sz w:val="28"/>
          <w:sz w:val="28"/>
          <w:szCs w:val="28"/>
          <w:rtl w:val="true"/>
          <w:lang w:bidi="fa-IR"/>
        </w:rPr>
        <w:t>و توضأ من ماء غیره</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انها محمولة علی الاستحباب أو التنزه عن السم لما ورد من نفی البأس عن الماء الملاقی لهما کصحیح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العظایة و الحیة و الوزغ یقع فی الماء،فلا یموت،أ یتوضأ منه للصلاة؟ قال لا بأس به</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،و حسنه الآخر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العقرب و الخنفساء و أشباههن تموت فی الجرة أو الدن،یتوضأ منه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و السمک و کذا الحیة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التمساح،و ان قیل بکونهما ذا نفس لعدم معلومیة ذلک،مع أنه إذا کان بعض الحیات کذلک لا یلزم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 المشکوک کونه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شیء أنه من أجزاء الحیوان أم لا فهو محکوم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بالطهارة،و کذا إذا علم أنه من الحیوان،لکن شک فی أنه مما له دم سائل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ابن مسکان عن سقوط العقرب و الخنافس و کل شیء لیس له دم فلا بأس</w:t>
      </w:r>
      <w:r>
        <w:rPr>
          <w:rFonts w:eastAsia="IRNazanin" w:cs="IRNazanin"/>
          <w:color w:val="111111"/>
          <w:sz w:val="28"/>
          <w:szCs w:val="28"/>
          <w:rtl w:val="true"/>
          <w:lang w:bidi="fa-IR"/>
        </w:rPr>
        <w:t xml:space="preserve">» </w:t>
      </w:r>
      <w:r>
        <w:rPr>
          <w:rStyle w:val="FootnoteAnchor"/>
          <w:rtl w:val="true"/>
        </w:rPr>
        <w:footnoteReference w:id="1436"/>
      </w:r>
      <w:r>
        <w:rPr>
          <w:rFonts w:ascii="IRNazanin" w:hAnsi="IRNazanin" w:eastAsia="IRNazanin"/>
          <w:color w:val="111111"/>
          <w:sz w:val="28"/>
          <w:sz w:val="28"/>
          <w:szCs w:val="28"/>
          <w:rtl w:val="true"/>
          <w:lang w:bidi="fa-IR"/>
        </w:rPr>
        <w:t>،و کذا صدر روایة الغنوی المتقدمة فی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الحکایة عن بعض أهل الاختصاص بوجود ماله نفس سائلة فی أنواع منها کالضخمة جدا،و کذا فی بعض أنواع السمک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یمکن التمسک بإطلاق نجاسة المیتة فی الشبهة المصداقیة للاطلاق نفسه،حیث أن التخصیص بما لا نفس له موجب لتنویع المطلق و لکون موضوعه متعنونا بعنوان وجودی لبعض أنواعه،و لو بنی علی عدم التنویع فاستصحاب العدمی الازلی ناف لعنوان النفس السائلة،أی أنه یثبت 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للأصل العدمی،و هو مقتضی الأصل الحکمی أیضا،و أما الصورة الثانیة فکما سبق</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475</w:t>
      </w:r>
      <w:bookmarkStart w:id="1704" w:name="pg13747_165729"/>
    </w:p>
    <w:p>
      <w:pPr>
        <w:pStyle w:val="BookText"/>
        <w:rPr/>
      </w:pPr>
      <w:bookmarkEnd w:id="1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مما مات حتف أنفه أو قتل أو</w:t>
      </w:r>
    </w:p>
    <w:p>
      <w:pPr>
        <w:pStyle w:val="Heading6"/>
        <w:numPr>
          <w:ilvl w:val="5"/>
          <w:numId w:val="1"/>
        </w:numPr>
        <w:rPr/>
      </w:pPr>
      <w:bookmarkStart w:id="1705" w:name="__RefHeading___Toc1803396_1468164448"/>
      <w:bookmarkStart w:id="1706" w:name="_Toc662"/>
      <w:bookmarkEnd w:id="1705"/>
      <w:r>
        <w:rPr>
          <w:rtl w:val="true"/>
        </w:rPr>
        <w:t>قاعدة</w:t>
      </w:r>
      <w:r>
        <w:rPr>
          <w:rtl w:val="true"/>
        </w:rPr>
        <w:t>:</w:t>
      </w:r>
      <w:r>
        <w:rPr>
          <w:rtl w:val="true"/>
        </w:rPr>
        <w:t>المیتة و عدم المذکی</w:t>
      </w:r>
      <w:bookmarkEnd w:id="1706"/>
    </w:p>
    <w:p>
      <w:pPr>
        <w:pStyle w:val="Heading6"/>
        <w:numPr>
          <w:ilvl w:val="5"/>
          <w:numId w:val="1"/>
        </w:numPr>
        <w:rPr/>
      </w:pPr>
      <w:bookmarkStart w:id="1707" w:name="__RefHeading___Toc1803398_1468164448"/>
      <w:bookmarkStart w:id="1708" w:name="_Toc663"/>
      <w:bookmarkEnd w:id="1707"/>
      <w:r>
        <w:rPr>
          <w:rtl w:val="true"/>
        </w:rPr>
        <w:t>الاقوال فی المسألة</w:t>
      </w:r>
      <w:bookmarkEnd w:id="1708"/>
    </w:p>
    <w:p>
      <w:pPr>
        <w:pStyle w:val="BookText"/>
        <w:rPr/>
      </w:pPr>
      <w:r>
        <w:rPr>
          <w:rFonts w:ascii="IRNazanin" w:hAnsi="IRNazanin" w:eastAsia="IRNazanin"/>
          <w:color w:val="111111"/>
          <w:sz w:val="28"/>
          <w:sz w:val="28"/>
          <w:szCs w:val="28"/>
          <w:rtl w:val="true"/>
          <w:lang w:bidi="fa-IR"/>
        </w:rPr>
        <w:t>کما هو المعروف المشهور فی الکلمات،و القول الآخر هو أنها مطلق ما زهقت روحه بسبب شرعی أم لا أی بمعنی الموتان المقابل للحیّ،و قد حکاه فی العوائد عن بعض المشایخ فی شرحه علی النافع،و القول الثالث أنه خصوص ما مات حتف أنفه فی قبال الحیّ و المذبوح بسبب شرعی أو غیر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حکاه شارح نجاة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المشایخ المتأخرین،کما حکی السید البروجردی عن بعض اختیاره،و مال إلیه موضوعا لا حکما فی المذبوح بسبب غیر شرعی هذا و لاصحاب القول الأول ثلاث تفاصیل یأتی ذکرها</w:t>
      </w:r>
      <w:r>
        <w:rPr>
          <w:rFonts w:eastAsia="IRNazanin" w:cs="IRNazanin"/>
          <w:color w:val="111111"/>
          <w:sz w:val="28"/>
          <w:szCs w:val="28"/>
          <w:rtl w:val="true"/>
          <w:lang w:bidi="fa-IR"/>
        </w:rPr>
        <w:t>.</w:t>
      </w:r>
    </w:p>
    <w:p>
      <w:pPr>
        <w:pStyle w:val="Heading6"/>
        <w:numPr>
          <w:ilvl w:val="5"/>
          <w:numId w:val="1"/>
        </w:numPr>
        <w:rPr/>
      </w:pPr>
      <w:bookmarkStart w:id="1709" w:name="__RefHeading___Toc1803400_1468164448"/>
      <w:bookmarkStart w:id="1710" w:name="_Toc664"/>
      <w:bookmarkEnd w:id="1709"/>
      <w:r>
        <w:rPr>
          <w:rtl w:val="true"/>
        </w:rPr>
        <w:t>ثمرة الاقوال</w:t>
      </w:r>
      <w:bookmarkEnd w:id="1710"/>
    </w:p>
    <w:p>
      <w:pPr>
        <w:pStyle w:val="BookText"/>
        <w:rPr/>
      </w:pPr>
      <w:r>
        <w:rPr>
          <w:rFonts w:ascii="IRNazanin" w:hAnsi="IRNazanin" w:eastAsia="IRNazanin"/>
          <w:color w:val="111111"/>
          <w:sz w:val="28"/>
          <w:sz w:val="28"/>
          <w:szCs w:val="28"/>
          <w:rtl w:val="true"/>
          <w:lang w:bidi="fa-IR"/>
        </w:rPr>
        <w:t>و لا یخفی ظهور الثمرة بین الأقوال فی الحکم الواقعی و الظاهری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الحرمة و النجاسة تشمل المیت حتف أنفه و المذبوح بسبب غیر شرعی دون المذکی بالسبب الشرعی،و عند الشک فی وقوع التذکیة لا یمکن التمسک بعموم نجاسة المیتة،کما أن الاصل العدمی ناف لموضوع النجاسة فتجری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فالحرمة و النجاسة کالاول إلا أن خروج المذکی حکمیّ لا موضوعی،أی بالتخصیص لا بالتخصص،و حینئذ یفترق عن الأول عند الشک</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bookmarkStart w:id="1711" w:name="pg13747_165730"/>
    </w:p>
    <w:p>
      <w:pPr>
        <w:pStyle w:val="BookText"/>
        <w:rPr/>
      </w:pPr>
      <w:bookmarkEnd w:id="1711"/>
      <w:r>
        <w:rPr>
          <w:rFonts w:ascii="IRNazanin" w:hAnsi="IRNazanin" w:eastAsia="IRNazanin"/>
          <w:color w:val="111111"/>
          <w:sz w:val="28"/>
          <w:sz w:val="28"/>
          <w:szCs w:val="28"/>
          <w:rtl w:val="true"/>
          <w:lang w:bidi="fa-IR"/>
        </w:rPr>
        <w:t>ذبح علی غیر الوجه الشرعی،</w:t>
      </w:r>
    </w:p>
    <w:p>
      <w:pPr>
        <w:pStyle w:val="BookText"/>
        <w:rPr/>
      </w:pPr>
      <w:r>
        <w:rPr>
          <w:rFonts w:ascii="IRNazanin" w:hAnsi="IRNazanin" w:eastAsia="IRNazanin"/>
          <w:color w:val="111111"/>
          <w:sz w:val="28"/>
          <w:sz w:val="28"/>
          <w:szCs w:val="28"/>
          <w:rtl w:val="true"/>
          <w:lang w:bidi="fa-IR"/>
        </w:rPr>
        <w:t>فی امکان التمسک بعموم نجاسة المیتة باستصحاب عدم المخصص أی أصالة عدم التذکیة،کما أن مقتضی الأصل العملی هو النجاسة حیث أن الموضوع مرکب من المیت الذی زهقت روحه و لیس بمذکی أو لم تقع علیه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 فالحرمة کالاولین،و أما النجاسة فخاصة بما مات حتف أنفه و أما المذبوح بسبب شرعی أو غیر شرعی کذلک الصید بسبب شرعی أو غیر شرعی فطاهر واقعا،و أما عند الشک فی الموت حتف الأنف فأصالة عدم الموت حتف الأنف الذی هو عنوان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بأن الموت حرکة الروح الی الخارج أو انعدام و انفصال الروح عن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لموضوع النجاسة فتجری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الشک فی وقوع التذکیة الشرعیة مع العلم بأصل الذبح أو الصید فانه طاهر واقعا،ثم انه لا یخفی افتراق الأقوال فی المانعیة للصلاة من جهة عنوان المیتة سواء کان وجه المانعیة فیها هو النجاسة أو هو نفس العنوان و ذات الموتان مطلقا،و سواء عند العلم أو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الفرق بین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المسألة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المیتة التی هی الموضوع من بین الاقوال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تحدیث ماهیة عنوان المیتة بحسب الحکم الظاهری</w:t>
      </w:r>
      <w:r>
        <w:rPr>
          <w:rFonts w:eastAsia="IRNazanin" w:cs="IRNazanin"/>
          <w:color w:val="111111"/>
          <w:sz w:val="28"/>
          <w:szCs w:val="28"/>
          <w:rtl w:val="true"/>
          <w:lang w:bidi="fa-IR"/>
        </w:rPr>
        <w:t>.</w:t>
      </w:r>
    </w:p>
    <w:p>
      <w:pPr>
        <w:pStyle w:val="Heading6"/>
        <w:numPr>
          <w:ilvl w:val="5"/>
          <w:numId w:val="1"/>
        </w:numPr>
        <w:rPr/>
      </w:pPr>
      <w:bookmarkStart w:id="1712" w:name="__RefHeading___Toc1803402_1468164448"/>
      <w:bookmarkStart w:id="1713" w:name="_Toc665"/>
      <w:bookmarkEnd w:id="1712"/>
      <w:r>
        <w:rPr>
          <w:rtl w:val="true"/>
        </w:rPr>
        <w:t>أما المقام الاول</w:t>
      </w:r>
      <w:r>
        <w:rPr>
          <w:rtl w:val="true"/>
        </w:rPr>
        <w:t xml:space="preserve">: </w:t>
      </w:r>
      <w:r>
        <w:rPr>
          <w:rtl w:val="true"/>
        </w:rPr>
        <w:t>تحدید لمعنی المیتة</w:t>
      </w:r>
      <w:bookmarkEnd w:id="1713"/>
    </w:p>
    <w:p>
      <w:pPr>
        <w:pStyle w:val="BookText"/>
        <w:rPr/>
      </w:pPr>
      <w:r>
        <w:rPr>
          <w:rFonts w:ascii="IRNazanin" w:hAnsi="IRNazanin" w:eastAsia="IRNazanin"/>
          <w:color w:val="111111"/>
          <w:sz w:val="28"/>
          <w:sz w:val="28"/>
          <w:szCs w:val="28"/>
          <w:rtl w:val="true"/>
          <w:lang w:bidi="fa-IR"/>
        </w:rPr>
        <w:t>أما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w:t>
      </w:r>
    </w:p>
    <w:p>
      <w:pPr>
        <w:pStyle w:val="Heading6"/>
        <w:numPr>
          <w:ilvl w:val="5"/>
          <w:numId w:val="1"/>
        </w:numPr>
        <w:rPr/>
      </w:pPr>
      <w:bookmarkStart w:id="1714" w:name="__RefHeading___Toc1803404_1468164448"/>
      <w:bookmarkStart w:id="1715" w:name="_Toc666"/>
      <w:bookmarkEnd w:id="1714"/>
      <w:r>
        <w:rPr>
          <w:rtl w:val="true"/>
        </w:rPr>
        <w:t>الاستدلال للقول الثالث</w:t>
      </w:r>
      <w:bookmarkEnd w:id="1715"/>
    </w:p>
    <w:p>
      <w:pPr>
        <w:pStyle w:val="BookText"/>
        <w:rPr/>
      </w:pPr>
      <w:r>
        <w:rPr>
          <w:rFonts w:ascii="IRNazanin" w:hAnsi="IRNazanin" w:eastAsia="IRNazanin"/>
          <w:color w:val="111111"/>
          <w:sz w:val="28"/>
          <w:sz w:val="28"/>
          <w:szCs w:val="28"/>
          <w:rtl w:val="true"/>
          <w:lang w:bidi="fa-IR"/>
        </w:rPr>
        <w:t>بتنصیص بعض اللغویین کالفیومی فی المصباح علی اختصاص وضعه اللغوی بذلک،و لم یثبت تصرف</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من الشرع فی معناه بل توجد شواهد نقلیة عدیدة علی ابقاء المعنی اللغوی علی حاله فی الاستعمالات الشرعیة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حُرِّمَتْ عَلَیْکُمُ الْمَیْتَةُ وَ الدَّمُ وَ لَحْمُ الْخِنْزِیرِ وَ ما أُهِلَّ لِغَیْرِ اللّهِ بِهِ وَ الْمُنْخَنِقَةُ وَ الْمَوْقُوذَةُ وَ الْمُتَرَدِّیَةُ وَ النَّطِیحَةُ وَ ما أَکَلَ السَّبُعُ إِلاّ ما ذَکَّیْتُمْ وَ ما ذُبِحَ عَلَی النُّصُبِ </w:t>
      </w:r>
      <w:r>
        <w:rPr>
          <w:rStyle w:val="FootnoteAnchor"/>
          <w:rtl w:val="true"/>
        </w:rPr>
        <w:footnoteReference w:id="1437"/>
      </w:r>
      <w:r>
        <w:rPr>
          <w:rFonts w:ascii="Amiri" w:hAnsi="Amiri" w:eastAsia="Amiri" w:cs="Amiri"/>
          <w:color w:val="111111"/>
          <w:sz w:val="28"/>
          <w:sz w:val="28"/>
          <w:szCs w:val="28"/>
          <w:rtl w:val="true"/>
          <w:lang w:bidi="ar-SA"/>
        </w:rPr>
        <w:t>،حیث أنه قابل بینها و بین بقیة العناوین المحرمة و بین المذبوح علی النصب أیضا فما أهل لغیر اللّه به و المذبوح علی النصب یغایر المیتة،و کذا قوله تعالی إِنَّما حَرَّمَ عَلَیْکُمُ الْمَیْتَةَ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أُهِلَّ بِهِ لِغَیْرِ اللّهِ </w:t>
      </w:r>
      <w:r>
        <w:rPr>
          <w:rStyle w:val="FootnoteAnchor"/>
          <w:rtl w:val="true"/>
        </w:rPr>
        <w:footnoteReference w:id="1438"/>
      </w:r>
      <w:r>
        <w:rPr>
          <w:rFonts w:ascii="IRNazanin" w:hAnsi="IRNazanin" w:eastAsia="IRNazanin"/>
          <w:color w:val="111111"/>
          <w:sz w:val="28"/>
          <w:sz w:val="28"/>
          <w:szCs w:val="28"/>
          <w:rtl w:val="true"/>
          <w:lang w:bidi="fa-IR"/>
        </w:rPr>
        <w:t>،و قوله تعالی فی سورة النحل</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عبد العظیم الحسنی عن أبی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عما أهل لغیر اللّه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 لصنم أو وثن أو شجر،حرّم اللّه ذلک کما حرم المیتة و الدم و لحم الخنزیر،فمن اضطر غیر باغ و لا عاد فلا اثم علیه ان یأکل المیتة</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حیث یظهر جلیا تغایر عنوان المذبوح بسبب غیر شرعی و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روایة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اسمه علی الذبائح المحللة و لئلا یسوی بین ما یتقرب به إلیه و بین ما جعل عبادة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ذکر اللّه و تسمیته علی الذبیحة فرقا بین ما أحل اللّه و بین ما حرم اللّه</w:t>
      </w:r>
      <w:r>
        <w:rPr>
          <w:rFonts w:eastAsia="IRNazanin" w:cs="IRNazanin"/>
          <w:color w:val="111111"/>
          <w:sz w:val="28"/>
          <w:szCs w:val="28"/>
          <w:rtl w:val="true"/>
          <w:lang w:bidi="fa-IR"/>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الاحتجاج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تحریم المیتة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فالمیتة لم حرّمها؟قال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 بینها و بین ما ذکر اسم اللّه علیه و المیتة قد جمد فیها الدم و تراجع الی بدنها فلحمها ثقیل غیر مریء لأنها یؤکل لحمها بدمها</w:t>
      </w:r>
      <w:r>
        <w:rPr>
          <w:rFonts w:eastAsia="IRNazanin" w:cs="IRNazanin"/>
          <w:color w:val="111111"/>
          <w:sz w:val="28"/>
          <w:szCs w:val="28"/>
          <w:rtl w:val="true"/>
          <w:lang w:bidi="fa-IR"/>
        </w:rPr>
        <w:t xml:space="preserve">» </w:t>
      </w:r>
      <w:r>
        <w:rPr>
          <w:rStyle w:val="FootnoteAnchor"/>
          <w:rtl w:val="true"/>
        </w:rPr>
        <w:footnoteReference w:id="1441"/>
      </w:r>
      <w:r>
        <w:rPr>
          <w:rFonts w:ascii="IRNazanin" w:hAnsi="IRNazanin" w:eastAsia="IRNazanin"/>
          <w:color w:val="111111"/>
          <w:sz w:val="28"/>
          <w:sz w:val="28"/>
          <w:szCs w:val="28"/>
          <w:rtl w:val="true"/>
          <w:lang w:bidi="fa-IR"/>
        </w:rPr>
        <w:t>،و هی ناصّة علی تغایر المذبوح مطلقا مع المیت حتف أنفه من غیر اخراج لدمه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یشتری اللحم من السوق و عنده من یذبح و یبیع من اخوانه فیتعمد الشراء من النصاب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تسألنی أن أقول؟ما یأکل الا مثل المیتة و الدم و لحم الخنزیر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مثل الدم و المیتة و لحم الخنزیر؟فقال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أعظم عند اللّه من ذلک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فی قلبه علی المؤمنین مرض</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،فإن التمثیل بالمیتة دال علی المغایرة بین عنوانها و عنوان المذکی بغیر شرائط التذکیة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أبان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قول اللّه تعالی حُرِّمَتْ عَلَیْکُمُ الْمَیْتَةُ وَ الدَّمُ وَ لَحْمُ الْخِنْزِیرِ 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المیتة و الدم و لحم الخنزیر معروف ،و ما أهل به لغیر اللّه،یعنی ما ذبح للأصنام،و أما المنخنقة فان المجوس کانوا لا یأکلون الذبائح و یأکلون المیتة و کانوا یخنقون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النطیحة کانوا</w:t>
      </w:r>
      <w:r>
        <w:rPr>
          <w:rFonts w:eastAsia="Amiri" w:cs="Amiri" w:ascii="Amiri" w:hAnsi="Amiri"/>
          <w:color w:val="111111"/>
          <w:sz w:val="28"/>
          <w:szCs w:val="28"/>
          <w:rtl w:val="true"/>
          <w:lang w:bidi="ar-SA"/>
        </w:rPr>
        <w:t xml:space="preserve">...» </w:t>
      </w:r>
      <w:r>
        <w:rPr>
          <w:rStyle w:val="FootnoteAnchor"/>
          <w:rtl w:val="true"/>
        </w:rPr>
        <w:footnoteReference w:id="1443"/>
      </w:r>
      <w:r>
        <w:rPr>
          <w:rFonts w:ascii="IRNazanin" w:hAnsi="IRNazanin" w:eastAsia="IRNazanin"/>
          <w:color w:val="111111"/>
          <w:sz w:val="28"/>
          <w:sz w:val="28"/>
          <w:szCs w:val="28"/>
          <w:rtl w:val="true"/>
          <w:lang w:bidi="fa-IR"/>
        </w:rPr>
        <w:t>،الی آخر العناوین ما أکل السبع و ما ذبح علی النصب و ان تستقسموا بالأزلام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التفسیر المنسوب الی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عزّ و جلّ إِنَّما</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حَرَّمَ عَلَیْکُمُ الْمَیْتَةَ التی ماتت حتف أنفها بلا ذباحة من حیث اذن اللّه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 بِهِ لِغَیْرِ اللّهِ ما ذکر اسم غیر اللّه علیه من الذبائح</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ما ورد من أن ذبیحة الیهود ذبیحة لا تؤکل </w:t>
      </w:r>
      <w:r>
        <w:rPr>
          <w:rStyle w:val="FootnoteAnchor"/>
          <w:rtl w:val="true"/>
        </w:rPr>
        <w:footnoteReference w:id="1445"/>
      </w:r>
      <w:r>
        <w:rPr>
          <w:rFonts w:ascii="IRNazanin" w:hAnsi="IRNazanin" w:eastAsia="IRNazanin"/>
          <w:color w:val="111111"/>
          <w:sz w:val="28"/>
          <w:sz w:val="28"/>
          <w:szCs w:val="28"/>
          <w:rtl w:val="true"/>
          <w:lang w:bidi="fa-IR"/>
        </w:rPr>
        <w:t>،و غیر ذلک مما هو مضاد لعنوان المیتة،و غیرها من الروایات الشاهدة علی اختصاص عنوان المیتة فی الاستعمال الشرعی بما مات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تقدم یشهد علی ورود الاستعمال لعنوان المیتة فی المعنی الخاص،و أما کون موضوع الحکم فی أدلة النجاسة هو خصوص ذلک المعنی فممنوع،کما هو الحال فی موضوع الحرمة فی الآیة حیث أنه أوسع من المعنی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یأتی نقل ما ورد فی الأجزاء المبانة من الحیّ انها میتة،و ان ما قطعته الحبالة من الصید فهو میتة حرام،و غیر ذلک مما یدل علی أقل تقدیر علی الالحاق الحکمی لکل غیر مذکی بالشرائط الشرعیة،و یأتی أیضا ما یدل علی عدم الواسطة فی الواقع بین العنوانین کموثقة سماعة و روایة الصیقل و غیرهما، و ان قلنا باختصاص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الروایة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شاهدة علی استعمال المیتة بالمعنی الأول أی مطلق غیر المذکی بالشرائط کما یفیده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ذباحة من حیث اذن اللّه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روایة الاحتجاج المتقدمة حیث جعل فیها کل ما لم یذکر</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bookmarkStart w:id="1716" w:name="pg13747_165734"/>
    </w:p>
    <w:p>
      <w:pPr>
        <w:pStyle w:val="BookText"/>
        <w:rPr/>
      </w:pPr>
      <w:bookmarkEnd w:id="1716"/>
      <w:r>
        <w:rPr>
          <w:rFonts w:ascii="IRNazanin" w:hAnsi="IRNazanin" w:eastAsia="IRNazanin"/>
          <w:color w:val="111111"/>
          <w:sz w:val="28"/>
          <w:sz w:val="28"/>
          <w:szCs w:val="28"/>
          <w:rtl w:val="true"/>
          <w:lang w:bidi="fa-IR"/>
        </w:rPr>
        <w:t>اسم اللّه علیه أی لم یستوف الشرائط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أحد أفرادها ما مات حتف أنفه،و أما استعمال المیتة فی قبال بقیة العناوین المحرمة فقد یکون من باب ذکر الخاص بعد العام للتنبیه علی مصداقیته و خطاء حسبانهم المغایرة،و سیأتی تتمة الکلام فی الآیة،مما یشهد علی ذلک فی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وردت استعمالات فی المعنی الأول کما فی مصحح محمد بن سنان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إلیه من جواب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المیتة لما فیها من فساد الأبدان و الآفة و لما أراد اللّه عزّ و جلّ أن یجعل تسمیته سببا للتعلیل و فرقا بین الحلال و الحرام</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،و هی صریحة فی أن کل ما فقد الشرائط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تنصیص العدید من اللغویین علی المعنی الأول،و هو ان لم یثبت کونه حقیقة لغویة فلا ریب فی اثباته للحقیقة الشرعیة أو المتشرعیة فی عهد صدور النص،بل من ما تقدم تقریبه فی مسألة الشک فی التذکیة من کون التذکیة حقیقة عرفیة ممضاة،یتضح أن المعنی الأول حقیقة لغویة و ان کان المعنیان الآخران أیضا من معانی اللفظة لغة،کل ذلک مع تنصیص الشارع علی میتیة الموارد العدیدة من الذبیحة أو الصید غیر المستوفی لشرائط التذکیة بقوله انها میتة کما یأتی</w:t>
      </w:r>
      <w:r>
        <w:rPr>
          <w:rFonts w:eastAsia="IRNazanin" w:cs="IRNazanin"/>
          <w:color w:val="111111"/>
          <w:sz w:val="28"/>
          <w:szCs w:val="28"/>
          <w:rtl w:val="true"/>
          <w:lang w:bidi="fa-IR"/>
        </w:rPr>
        <w:t>.</w:t>
      </w:r>
    </w:p>
    <w:p>
      <w:pPr>
        <w:pStyle w:val="Heading6"/>
        <w:numPr>
          <w:ilvl w:val="5"/>
          <w:numId w:val="1"/>
        </w:numPr>
        <w:rPr/>
      </w:pPr>
      <w:bookmarkStart w:id="1717" w:name="__RefHeading___Toc1803406_1468164448"/>
      <w:bookmarkStart w:id="1718" w:name="_Toc667"/>
      <w:bookmarkEnd w:id="1717"/>
      <w:r>
        <w:rPr>
          <w:rtl w:val="true"/>
        </w:rPr>
        <w:t>أما القول الثانی</w:t>
      </w:r>
      <w:r>
        <w:rPr>
          <w:rtl w:val="true"/>
        </w:rPr>
        <w:t>:</w:t>
      </w:r>
      <w:r>
        <w:rPr>
          <w:rtl w:val="true"/>
        </w:rPr>
        <w:t>فقد یقرّب بکون مادة العنوان هی التی فی لفظة الموتان</w:t>
      </w:r>
      <w:bookmarkEnd w:id="1718"/>
    </w:p>
    <w:p>
      <w:pPr>
        <w:pStyle w:val="BookText"/>
        <w:rPr/>
      </w:pPr>
      <w:r>
        <w:rPr>
          <w:rFonts w:ascii="IRNazanin" w:hAnsi="IRNazanin" w:eastAsia="IRNazanin"/>
          <w:color w:val="111111"/>
          <w:sz w:val="28"/>
          <w:sz w:val="28"/>
          <w:szCs w:val="28"/>
          <w:rtl w:val="true"/>
          <w:lang w:bidi="fa-IR"/>
        </w:rPr>
        <w:t>المصدریة</w:t>
      </w:r>
    </w:p>
    <w:p>
      <w:pPr>
        <w:pStyle w:val="BookText"/>
        <w:rPr/>
      </w:pPr>
      <w:r>
        <w:rPr>
          <w:rFonts w:ascii="IRNazanin" w:hAnsi="IRNazanin" w:eastAsia="IRNazanin"/>
          <w:color w:val="111111"/>
          <w:sz w:val="28"/>
          <w:sz w:val="28"/>
          <w:szCs w:val="28"/>
          <w:rtl w:val="true"/>
          <w:lang w:bidi="fa-IR"/>
        </w:rPr>
        <w:t>مقابل الحیاة و قد استعملت فی المعنی الثانی،کما فی الروایات الواردة</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bookmarkStart w:id="1719" w:name="pg13747_165735"/>
    </w:p>
    <w:p>
      <w:pPr>
        <w:pStyle w:val="BookText"/>
        <w:rPr/>
      </w:pPr>
      <w:bookmarkEnd w:id="1719"/>
      <w:r>
        <w:rPr>
          <w:rFonts w:ascii="IRNazanin" w:hAnsi="IRNazanin" w:eastAsia="IRNazanin"/>
          <w:color w:val="111111"/>
          <w:sz w:val="28"/>
          <w:sz w:val="28"/>
          <w:szCs w:val="28"/>
          <w:rtl w:val="true"/>
          <w:lang w:bidi="fa-IR"/>
        </w:rPr>
        <w:t>فی السمک الذکی حیّه و میّته و فی ماء البحر الحلّ میتته و فی ما لا نفس له میتته طاهرة،و 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بعد ثبوت الاستعمال اللغوی السابق علی الشرع المقابل لعنوان المذکی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قد قیّد الشارع کیفیة التذکیة کما هو الحال فی کل الممضیات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ترتب الحرمة علی کل ما لم یذک،یظهر بوضوح أن الاستعمال الوارد فی باب الطهارة و الاطعمة هو بالمعنی الأول لا الآخرین و ان کانا من معانی اللفظة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یظهر الحال فی کون عنوان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منشأه حرکة الروح الی خارج البدن أی ما هو مضاد الحیاة أو انفصال الروح عن البدن أی عدم و ملکة مع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وجودیا،و ان کان من قبیل الفوت،فبحسب الحکم الواقعی لا مغایرة مع القول الأول</w:t>
      </w:r>
      <w:r>
        <w:rPr>
          <w:rFonts w:eastAsia="IRNazanin" w:cs="IRNazanin"/>
          <w:color w:val="111111"/>
          <w:sz w:val="28"/>
          <w:szCs w:val="28"/>
          <w:rtl w:val="true"/>
          <w:lang w:bidi="fa-IR"/>
        </w:rPr>
        <w:t>.</w:t>
      </w:r>
    </w:p>
    <w:p>
      <w:pPr>
        <w:pStyle w:val="Heading6"/>
        <w:numPr>
          <w:ilvl w:val="5"/>
          <w:numId w:val="1"/>
        </w:numPr>
        <w:rPr/>
      </w:pPr>
      <w:bookmarkStart w:id="1720" w:name="__RefHeading___Toc1803408_1468164448"/>
      <w:bookmarkStart w:id="1721" w:name="_Toc668"/>
      <w:bookmarkEnd w:id="1720"/>
      <w:r>
        <w:rPr>
          <w:rtl w:val="true"/>
        </w:rPr>
        <w:t>المقام الثانی</w:t>
      </w:r>
      <w:r>
        <w:rPr>
          <w:rtl w:val="true"/>
        </w:rPr>
        <w:t xml:space="preserve">: </w:t>
      </w:r>
      <w:r>
        <w:rPr>
          <w:rtl w:val="true"/>
        </w:rPr>
        <w:t>تحدید المیتة فی الظاهر</w:t>
      </w:r>
      <w:bookmarkEnd w:id="1721"/>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ماهیة عنوان المیتة علی القول الأول لیتضح الحال بحسب الحکم الظاهری عند الشک،و لا یخفی أنه انما یتم الافتراق بین الأقوال الثلاثة السابقة بحسب الحکم الظاهری أیضا،بناء علی أخذ عنوان المیتة موضوعا للنجاسة و الحرمة و المانعیة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ادعی تارة أن النجاسة موضوعها بحسب الادلة عنوان المیتة و أما الحکمین الآخرین فموضوعهما غیر المذکی و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تارة اخری أن موضوع الأحکام الثلاثة هو غیر المذکی و عدم التذکیة حیث انهما مرادفات فی الشرع للمیتة</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482</w:t>
      </w:r>
      <w:bookmarkStart w:id="1722" w:name="pg13747_165736"/>
    </w:p>
    <w:p>
      <w:pPr>
        <w:pStyle w:val="BookText"/>
        <w:rPr/>
      </w:pPr>
      <w:bookmarkEnd w:id="1722"/>
      <w:r>
        <w:rPr>
          <w:rFonts w:ascii="IRNazanin" w:hAnsi="IRNazanin" w:eastAsia="IRNazanin"/>
          <w:color w:val="111111"/>
          <w:sz w:val="28"/>
          <w:sz w:val="28"/>
          <w:szCs w:val="28"/>
          <w:rtl w:val="true"/>
          <w:lang w:bidi="fa-IR"/>
        </w:rPr>
        <w:t>و ادعی ثالثة أن موضوع الأحکام الثلاثة المیتة غایة الأمر قد تم إلحاق غیر المذکی اجماعا و نصوصا بالمیتة سواء کان الإلحاق حکمیا أو موضوعیا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ذهب إلیه المحقق النراقی و جماعة و نسب الی الشهید فی الذکری إلا أنه بملاحظة الذکری یظهر ذهابه الی الثالث،و أما الثانی فذهب إلیه المحقق الهمدانی و جماعة،و نسب الی شیخنا الانصاری التمایل إلیه،و الثالث ذهب إلیه المشهور المحصل و هو الأقوی کما سیظهر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مقتضی الأصل العملی عند الشک فی الأحکام الثلاثة للشک فی الموضوع علی الوجوه الثلاثة،حیث انه علی الاول مقتضی الأصل العدمی الطهارة و الحرمة و المانعیة و علی الاخیرین هو النجاسة و الحرمة و المانعیة</w:t>
      </w:r>
      <w:r>
        <w:rPr>
          <w:rFonts w:eastAsia="IRNazanin" w:cs="IRNazanin"/>
          <w:color w:val="111111"/>
          <w:sz w:val="28"/>
          <w:szCs w:val="28"/>
          <w:rtl w:val="true"/>
          <w:lang w:bidi="fa-IR"/>
        </w:rPr>
        <w:t>.</w:t>
      </w:r>
    </w:p>
    <w:p>
      <w:pPr>
        <w:pStyle w:val="Heading6"/>
        <w:numPr>
          <w:ilvl w:val="5"/>
          <w:numId w:val="1"/>
        </w:numPr>
        <w:rPr/>
      </w:pPr>
      <w:bookmarkStart w:id="1723" w:name="__RefHeading___Toc1803410_1468164448"/>
      <w:bookmarkStart w:id="1724" w:name="_Toc669"/>
      <w:bookmarkEnd w:id="1723"/>
      <w:r>
        <w:rPr>
          <w:rtl w:val="true"/>
        </w:rPr>
        <w:t>وجه القول الاول</w:t>
      </w:r>
      <w:bookmarkEnd w:id="1724"/>
    </w:p>
    <w:p>
      <w:pPr>
        <w:pStyle w:val="BookText"/>
        <w:rPr/>
      </w:pPr>
      <w:r>
        <w:rPr>
          <w:rFonts w:ascii="IRNazanin" w:hAnsi="IRNazanin" w:eastAsia="IRNazanin"/>
          <w:color w:val="111111"/>
          <w:sz w:val="28"/>
          <w:sz w:val="28"/>
          <w:szCs w:val="28"/>
          <w:rtl w:val="true"/>
          <w:lang w:bidi="fa-IR"/>
        </w:rPr>
        <w:t>أما وجه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فلظاهر لسان أدلة النجاسة المتقدمة المأخوذ فیها عنوان المیتة و هو عنوان وجودی و ان لازم عدم التذکیة فی الواقع،و أما أخذ غیر المذکی فی الحکمین الآخرین فهو مفاد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موضوع الحرمة فیها أعم من المیتة بل مطلق ما لم یذک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موثق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یؤکل لحمه فالصلاة فی وبره و بوله و شعره و روثه و ألبانه و کل شیء منه جائز إذا علمت أنه ذکی قد ذکّاه الذبح</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،فإن مفهومها مانعیة ما لیس بمذکی،و کذا روایة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ما کان منه ذکیا</w:t>
      </w:r>
      <w:r>
        <w:rPr>
          <w:rFonts w:eastAsia="IRNazanin" w:cs="IRNazanin"/>
          <w:color w:val="111111"/>
          <w:sz w:val="28"/>
          <w:szCs w:val="28"/>
          <w:rtl w:val="true"/>
          <w:lang w:bidi="fa-IR"/>
        </w:rPr>
        <w:t xml:space="preserve">» </w:t>
      </w:r>
      <w:r>
        <w:rPr>
          <w:rStyle w:val="FootnoteAnchor"/>
          <w:rtl w:val="true"/>
        </w:rPr>
        <w:footnoteReference w:id="1448"/>
      </w:r>
      <w:r>
        <w:rPr>
          <w:rFonts w:ascii="IRNazanin" w:hAnsi="IRNazanin" w:eastAsia="IRNazanin"/>
          <w:color w:val="111111"/>
          <w:sz w:val="28"/>
          <w:sz w:val="28"/>
          <w:szCs w:val="28"/>
          <w:rtl w:val="true"/>
          <w:lang w:bidi="fa-IR"/>
        </w:rPr>
        <w:t>،و کذا حسنة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و لا یصلی</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فیه إلا أن یکون ذکیا</w:t>
      </w:r>
      <w:r>
        <w:rPr>
          <w:rFonts w:eastAsia="IRNazanin" w:cs="IRNazanin"/>
          <w:color w:val="111111"/>
          <w:sz w:val="28"/>
          <w:szCs w:val="28"/>
          <w:rtl w:val="true"/>
          <w:lang w:bidi="fa-IR"/>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صحیحة ابن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اللحاف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الثعالب أو الجرز منه أ یصلی فیها أم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ذکیا فلا بأس به</w:t>
      </w:r>
      <w:r>
        <w:rPr>
          <w:rFonts w:eastAsia="IRNazanin" w:cs="IRNazanin"/>
          <w:color w:val="111111"/>
          <w:sz w:val="28"/>
          <w:szCs w:val="28"/>
          <w:rtl w:val="true"/>
          <w:lang w:bidi="fa-IR"/>
        </w:rPr>
        <w:t xml:space="preserve">» </w:t>
      </w:r>
      <w:r>
        <w:rPr>
          <w:rStyle w:val="FootnoteAnchor"/>
          <w:rtl w:val="true"/>
        </w:rPr>
        <w:footnoteReference w:id="1450"/>
      </w:r>
      <w:r>
        <w:rPr>
          <w:rFonts w:ascii="IRNazanin" w:hAnsi="IRNazanin" w:eastAsia="IRNazanin"/>
          <w:color w:val="111111"/>
          <w:sz w:val="28"/>
          <w:sz w:val="28"/>
          <w:szCs w:val="28"/>
          <w:rtl w:val="true"/>
          <w:lang w:bidi="fa-IR"/>
        </w:rPr>
        <w:t>،و اشتماله علی المأخوذ من الثعالب غیر مضر بعد سلامة الکبری و الصغری فی المأخوذ من الجرز و هی الحواصل الخوارزمیة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عنوان المیتة لا ینفی تنزیل عدم المذکی منزلة المیتة دلالة أو مدلولا و جعلا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مفاد الآیة الکریمة فلیس موضوعها عدم المذکی کما قد یستظهر بل الأقرب فی مفادها هی أخذ عنوان المیتة و ذکر بقیة العناوین من باب التنبیه علی الخاص بعد العام،و الوجه فیه و فی الاستثناء بالمذکی هو أن بقیة العناوین قابلة للانقسام الی کل من المیتة و المذکی،حیث أن المراد بها هو المشارف للموت من المنخنقة و الموقوذة و المتردیة و النطیحة و ما أکل السبع،فإن ادرکت ذکیت بالذکاة الشرعیة فتکون مذکاة،و إلا فهی میتة أو لک أن تقول إن ماتت بتلک الأسباب فهی میتة و إلا فان ادرکت ذکاته فهو مذکی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العدید من الروایات مثل صحیح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 شیء من الحیوان غیر الخنزیر و النطیحة و المتردیة و ما أکل السبع،و هو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ادرکت شیئا منها و عین تطرف،أو قائمة</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ترکض،أو ذنب یمصع فقد أدرکت ذکاته فکله،قال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ذبحت ذبیحة فأجدت الذبح فوقعت فی النار و فی الماء أو من فوق بیتک أو جبل إذا کنت قد أجدت الذبح فکل</w:t>
      </w:r>
      <w:r>
        <w:rPr>
          <w:rFonts w:eastAsia="IRNazanin" w:cs="IRNazanin"/>
          <w:color w:val="111111"/>
          <w:sz w:val="28"/>
          <w:szCs w:val="28"/>
          <w:rtl w:val="true"/>
          <w:lang w:bidi="fa-IR"/>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الصحیحة و ان کانت فی معرض نفی شرطیة استقلال الذبح فی الموت سواء تقدم علیه سبب آخر أو تأخر،إلا أنها مبیّنة لمفاد الآیة و أن العناوین المذکورة فیها الحیوان الذی وقعت علیه تلک الأسباب و لکن حیاته مستقرة،فان لم تقع علیه التذکیة فهو میتة حرام و إلا ان وقعت علیه فهو مذکی حلال،و کذا غیرها من الروایات </w:t>
      </w:r>
      <w:r>
        <w:rPr>
          <w:rStyle w:val="FootnoteAnchor"/>
          <w:rtl w:val="true"/>
        </w:rPr>
        <w:footnoteReference w:id="1452"/>
      </w:r>
      <w:r>
        <w:rPr>
          <w:rFonts w:ascii="IRNazanin" w:hAnsi="IRNazanin" w:eastAsia="IRNazanin"/>
          <w:color w:val="111111"/>
          <w:sz w:val="28"/>
          <w:sz w:val="28"/>
          <w:szCs w:val="28"/>
          <w:rtl w:val="true"/>
          <w:lang w:bidi="fa-IR"/>
        </w:rPr>
        <w:t>المصرح فیها بنفس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أیضا عطف و ما ذبح علی النصب و الذی هو حرام أیضا علی ما سبق بعد ذکر الاستثناء فی الآیة،إذ ان المفروض فیه وقوع الذبح للنصب أی لا یمکن ادراک ذکاته کی یتأتی التفصیل فیه بالاستثناء کما فی العناوین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بذلک یتم ما ذکره غیر واحد من کون مفاد الآیة الحکم علی غیر المذکی بأنه میتة من باب الإلحاق الموضوعی و هو الوجه الثالث،لا التصرف فی المعنی الذی هو مدعی الوجه الثانی و هو وجه الحصر فی قوله تعالی قُلْ لا أَجِدُ فِی ما أُوحِیَ إِلَیَّ مُحَرَّماً عَلی طاعِمٍ یَطْعَمُهُ إِلاّ أَنْ یَکُونَ مَیْتَةً أَوْ دَماً مَسْفُوحاً أَوْ لَحْمَ خِنزِیرٍ فَإِنَّهُ رِجْسٌ أَوْ فِسْقاً أُهِلَّ لِغَیْرِ اللّهِ بِهِ </w:t>
      </w:r>
      <w:r>
        <w:rPr>
          <w:rStyle w:val="FootnoteAnchor"/>
          <w:rtl w:val="true"/>
        </w:rPr>
        <w:footnoteReference w:id="1453"/>
      </w:r>
      <w:r>
        <w:rPr>
          <w:rFonts w:ascii="IRNazanin" w:hAnsi="IRNazanin" w:eastAsia="IRNazanin"/>
          <w:color w:val="111111"/>
          <w:sz w:val="28"/>
          <w:sz w:val="28"/>
          <w:szCs w:val="28"/>
          <w:rtl w:val="true"/>
          <w:lang w:bidi="fa-IR"/>
        </w:rPr>
        <w:t>،لا أن الآیة الثانیة المکیة منسوخة بالأولی المدنیة أو مخصصة بل من باب التوسعة فی الموضوع و الإلحاق،و الحکومة فی</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أنه لیس من باب الحکم بأنه میتة و الحکومة فی الموضوع،بل من باب التنزیل فی الدلالة فی الجملة بلحاظ الحرمة لا بالجملة بلحاظ کل الآثار و سیأتی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المانعیة و أن مفاد الروایات هو أخذ عدم المذکی لا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 من الروایات لو أرید الجمود علی ظاهره فمفادها شرطیة التذکیة لا مانعیة العدم،غایة الأمر فی المأکول مما تحلّه الحیاة و إن لم یضرّ ذلک بأصالة عدم التذکیة،حیث انها تحرز عدم الشرط الموجب لعدم الاکتفاء بالعمل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یمنع عن الوقوف علی ظاهره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ما ورد </w:t>
      </w:r>
      <w:r>
        <w:rPr>
          <w:rStyle w:val="FootnoteAnchor"/>
          <w:rtl w:val="true"/>
        </w:rPr>
        <w:footnoteReference w:id="1454"/>
      </w:r>
      <w:r>
        <w:rPr>
          <w:rFonts w:ascii="IRNazanin" w:hAnsi="IRNazanin" w:eastAsia="IRNazanin"/>
          <w:color w:val="111111"/>
          <w:sz w:val="28"/>
          <w:sz w:val="28"/>
          <w:szCs w:val="28"/>
          <w:rtl w:val="true"/>
          <w:lang w:bidi="fa-IR"/>
        </w:rPr>
        <w:t>مما اعتبر مانعیة المیتة للصلاة فی لباس أو معیة المصلی،بألسنة متعدد بنمط المفهوم أو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التکلّف فی مفاد شرطیة التذکیة حیث أنها ترجع الی الشرطیة المعلقة المقدرة علی کون اللباس أو ما مع المصلی حیوانیا بخلاف المانعیة فانها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ورد مما ظاهره الاشتراط لیس مفادا أصلیا فی الکلام،حیث أن عمدته موثقة ابن بکیر و بالتدبر فیها یظهر أن صدر الروایة هو المدلول الأصلی المجعول و ما بعده تفریع علی الخلل بما اعتبر فی الصدر الذی جعلت فیه</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486</w:t>
      </w:r>
      <w:bookmarkStart w:id="1725" w:name="pg13747_165740"/>
    </w:p>
    <w:p>
      <w:pPr>
        <w:pStyle w:val="BookText"/>
        <w:rPr/>
      </w:pPr>
      <w:bookmarkEnd w:id="1725"/>
      <w:r>
        <w:rPr>
          <w:rFonts w:ascii="IRNazanin" w:hAnsi="IRNazanin" w:eastAsia="IRNazanin"/>
          <w:color w:val="111111"/>
          <w:sz w:val="28"/>
          <w:sz w:val="28"/>
          <w:szCs w:val="28"/>
          <w:rtl w:val="true"/>
          <w:lang w:bidi="fa-IR"/>
        </w:rPr>
        <w:t>المانعیة لما لا یؤکل لحمه،فلیس مأکولیة لحم الحیوان شرطا کی یکون ما ظاهره الاشتراط فیه و هو التذکیة شرطا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المیتة حیث أن الأقوی ان جهة مانعیتها هی النجاسة لا الوجوه الأخری،کان ما ظاهره اشتراط التذکیة هو لرفع مانعیة النجاسة،حیث أن بعض انواع النجاسة قد اعتبر مانعا حتی فی ما مع المصلی کالمیتة و کما دون الدرهم من الدماء الثلاثة،إذ لیس ذلک من اعتبار الطهارة الخبثیة</w:t>
      </w:r>
      <w:r>
        <w:rPr>
          <w:rFonts w:eastAsia="IRNazanin" w:cs="IRNazanin"/>
          <w:color w:val="111111"/>
          <w:sz w:val="28"/>
          <w:szCs w:val="28"/>
          <w:rtl w:val="true"/>
          <w:lang w:bidi="fa-IR"/>
        </w:rPr>
        <w:t>.</w:t>
      </w:r>
    </w:p>
    <w:p>
      <w:pPr>
        <w:pStyle w:val="Heading6"/>
        <w:numPr>
          <w:ilvl w:val="5"/>
          <w:numId w:val="1"/>
        </w:numPr>
        <w:rPr/>
      </w:pPr>
      <w:bookmarkStart w:id="1726" w:name="__RefHeading___Toc1803412_1468164448"/>
      <w:bookmarkStart w:id="1727" w:name="_Toc670"/>
      <w:bookmarkEnd w:id="1726"/>
      <w:r>
        <w:rPr>
          <w:rtl w:val="true"/>
        </w:rPr>
        <w:t>وجه القول الثانی</w:t>
      </w:r>
      <w:bookmarkEnd w:id="1727"/>
    </w:p>
    <w:p>
      <w:pPr>
        <w:pStyle w:val="BookText"/>
        <w:rPr/>
      </w:pPr>
      <w:r>
        <w:rPr>
          <w:rFonts w:ascii="IRNazanin" w:hAnsi="IRNazanin" w:eastAsia="IRNazanin"/>
          <w:color w:val="111111"/>
          <w:sz w:val="28"/>
          <w:sz w:val="28"/>
          <w:szCs w:val="28"/>
          <w:rtl w:val="true"/>
          <w:lang w:bidi="fa-IR"/>
        </w:rPr>
        <w:t>و أما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یستدل علیه بعدّة روایات مضافا الی ما تقدم فی تقریب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الواردة فی جلود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 فانتفع بجلده و أما المیتة فلا</w:t>
      </w:r>
      <w:r>
        <w:rPr>
          <w:rFonts w:eastAsia="IRNazanin" w:cs="IRNazanin"/>
          <w:color w:val="111111"/>
          <w:sz w:val="28"/>
          <w:szCs w:val="28"/>
          <w:rtl w:val="true"/>
          <w:lang w:bidi="fa-IR"/>
        </w:rPr>
        <w:t xml:space="preserve">» </w:t>
      </w:r>
      <w:r>
        <w:rPr>
          <w:rStyle w:val="FootnoteAnchor"/>
          <w:rtl w:val="true"/>
        </w:rPr>
        <w:footnoteReference w:id="1455"/>
      </w:r>
      <w:r>
        <w:rPr>
          <w:rFonts w:ascii="IRNazanin" w:hAnsi="IRNazanin" w:eastAsia="IRNazanin"/>
          <w:color w:val="111111"/>
          <w:sz w:val="28"/>
          <w:sz w:val="28"/>
          <w:szCs w:val="28"/>
          <w:rtl w:val="true"/>
          <w:lang w:bidi="fa-IR"/>
        </w:rPr>
        <w:t>،حیث أن الذیل المذکور فیه عنوان المیتة تفریع علی انتفاء التذکیة بالشرائط فالعنوان فی الذیل هو بیان لمفهوم الشرطیة فی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الصیقل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أعمل اغماد السیوف من جلود الحمر المیتة فتصیب ثیابی فأصلی فیها؟فکتب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ثوبا لصلاتک،فکتبت الی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کتبت الی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 و کذا، فصعب علیّ ذلک،فصرت أعملها من جلود الحمر الوحشیة الذکیة،فکتب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أعمال البر بالصبر یرحمک اللّه،فإن کان ما تعمل وحشیا ذکیا فلا بأس</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فإن المفهوم هو ثبوت البأس و هو النجاسة إذا لم یکن ذکیا</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 اللّه بن جعفر المتقدم فی الصلاة و معه الفأرة؟فکتب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کان ذکیا</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بناء علی تفسیر التذکیة بالمأخوذ من المذکی شرعا سواء رجع الضمیر الی الظبی أو الفأرة،حیث أن المنع منها علی التفسیر المزبور لا یکون إلا للنجاسة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الکیمخت؟فقال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 دواب منه ما یکون ذکیا و منه ما یکون 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أنه میتة فلا تصل فیه</w:t>
      </w:r>
      <w:r>
        <w:rPr>
          <w:rFonts w:eastAsia="IRNazanin" w:cs="IRNazanin"/>
          <w:color w:val="111111"/>
          <w:sz w:val="28"/>
          <w:szCs w:val="28"/>
          <w:rtl w:val="true"/>
          <w:lang w:bidi="fa-IR"/>
        </w:rPr>
        <w:t xml:space="preserve">» </w:t>
      </w:r>
      <w:r>
        <w:rPr>
          <w:rStyle w:val="FootnoteAnchor"/>
          <w:rtl w:val="true"/>
        </w:rPr>
        <w:footnoteReference w:id="1458"/>
      </w:r>
      <w:r>
        <w:rPr>
          <w:rFonts w:ascii="IRNazanin" w:hAnsi="IRNazanin" w:eastAsia="IRNazanin"/>
          <w:color w:val="111111"/>
          <w:sz w:val="28"/>
          <w:sz w:val="28"/>
          <w:szCs w:val="28"/>
          <w:rtl w:val="true"/>
          <w:lang w:bidi="fa-IR"/>
        </w:rPr>
        <w:t xml:space="preserve">و نظیره صحیح </w:t>
      </w:r>
      <w:r>
        <w:rPr>
          <w:rStyle w:val="FootnoteAnchor"/>
          <w:rtl w:val="true"/>
        </w:rPr>
        <w:footnoteReference w:id="1459"/>
      </w:r>
      <w:r>
        <w:rPr>
          <w:rFonts w:ascii="IRNazanin" w:hAnsi="IRNazanin" w:eastAsia="IRNazanin"/>
          <w:color w:val="111111"/>
          <w:sz w:val="28"/>
          <w:sz w:val="28"/>
          <w:szCs w:val="28"/>
          <w:rtl w:val="true"/>
          <w:lang w:bidi="fa-IR"/>
        </w:rPr>
        <w:t>ابن أبی نصر عن جبة فراء لا یدری أذکیة هی أم غیر ذکیة،أ یصلی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علیکم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 المقابلة بین العنوانین بحیث یظهر منها أن المیتة هو ما لیس بمذکی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الحصر فی کثیر منها اضافی بالنسبة الی ما کان السائل یبتلی به مما کان دائرا بین ما مات حتف أنفه و ما کان مذکی،و الشاهد علی ذلک هو فرض السائل فیها ذلک خارجا من حیوانات الصید التی یدور أمرها بین ذلک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یستظهر منها أخذ عدم التذکیة موضوعا للنجاسة انما هو بالمفهوم و الدلالة الالتزامیة،و هو یحتمل الارشاد الی ما هو موضوع النجاسة فی الأدلة الاخری و هو عنوان المیتة،هذا مع أنه لا بد من رفع الید عن ظهورها فی موضوعیة عدم التذکیة للنجاسة علی فرض دلالتها نظرا الی کثرة ما دل علی أخذ</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عنوان المیتة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غیر مستبعد عن محط فرض السائل ما اختلت فیه شرائط التذکیة إذ مع فرض کل من الأولین یکون وقوع الثالث محتملا جدا،لا سیما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ظاهر فی اعتبار کل شرائط التذکیة،و انه بنقص بعضها فهو من العنوان المضاد،و کذا ما فرض فیها اختلاط المذکی بالمیت من جلود الحمر فان المیت قد یکون لاصطیاده فی بلاد الکفر و اجتلابه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دعوی استعمال المیتة عند السائل فی خصوص ما مات حتف أنفه لازمه ذلک أیضا فی أدلة نجاسة المیتة،فیدعی ندرة ما اختلت فیه شرائط التذکیة و ان المراد فیها ما مات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 بأن الحصر فی المقام اضافی،قد استدل بصحیحة عبد اللّه بن جعفر فی فأرة المسک بمفهومها علی نجاسة المأخوذة من غیر المذکی الذی هو مفهوم المنطوق فیها،معللا ذلک أن وجه البأس فی غیر المذکی لیس إلا لنجاسته،هذا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المیتة موضوع النجاسة فما ذکره فی فأرة المسک نحو إذعان بالقول الثانی أو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لا بد من المناسبة بین عدم التذکیة و عنوان المیتة کی یمکن توسیط المفهوم فی الروایات الذی فی المنطوق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الارشاد الی عنوان المیتة، و هذه المناسبة أو الملازمة عند القائل بالمسلک الثانی هی تدلیل علی المرادفة بین</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489</w:t>
      </w:r>
      <w:bookmarkStart w:id="1728" w:name="pg13747_165743"/>
    </w:p>
    <w:p>
      <w:pPr>
        <w:pStyle w:val="BookText"/>
        <w:rPr/>
      </w:pPr>
      <w:bookmarkEnd w:id="1728"/>
      <w:r>
        <w:rPr>
          <w:rFonts w:ascii="IRNazanin" w:hAnsi="IRNazanin" w:eastAsia="IRNazanin"/>
          <w:color w:val="111111"/>
          <w:sz w:val="28"/>
          <w:sz w:val="28"/>
          <w:szCs w:val="28"/>
          <w:rtl w:val="true"/>
          <w:lang w:bidi="fa-IR"/>
        </w:rPr>
        <w:t>العنوانین،و منه یظهر اندفاع التنافی بین أخذ عدم التذکیة فیها و بین ظهور أکثر أدلة النجاسة فی موضوعیة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ما ذکر من الارشاد الی عنوان المیتة هو بعینه وارد فی دلیل الحرمة و المانعیة فالتفکیک فی الاستظهار تحکّم،لا سیما بعد ما تقدم من ضعف استظهار ذلک من الآیة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المقدار من مفاد الروایات المستدل بها علی الوجه المزبور لا یستفاد منها أکثر من الملازمة بین عنوان عدم التذکیة و عنوان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التعبد بالحکومة التفسیریة أو نحو جعل للحقیقة الشرعیة فی المعنی فلا،إذ ذلک یحتاج الی مئونة لفظیة مثل أعنی أو توسیط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نحوها،نعم هذه الملازمة ستتضح فائدتها فی الاستدلال علی القول الثالث</w:t>
      </w:r>
      <w:r>
        <w:rPr>
          <w:rFonts w:eastAsia="IRNazanin" w:cs="IRNazanin"/>
          <w:color w:val="111111"/>
          <w:sz w:val="28"/>
          <w:szCs w:val="28"/>
          <w:rtl w:val="true"/>
          <w:lang w:bidi="fa-IR"/>
        </w:rPr>
        <w:t>.</w:t>
      </w:r>
    </w:p>
    <w:p>
      <w:pPr>
        <w:pStyle w:val="Heading6"/>
        <w:numPr>
          <w:ilvl w:val="5"/>
          <w:numId w:val="1"/>
        </w:numPr>
        <w:rPr/>
      </w:pPr>
      <w:bookmarkStart w:id="1729" w:name="__RefHeading___Toc1803414_1468164448"/>
      <w:bookmarkStart w:id="1730" w:name="_Toc671"/>
      <w:bookmarkEnd w:id="1729"/>
      <w:r>
        <w:rPr>
          <w:rtl w:val="true"/>
        </w:rPr>
        <w:t>وجه القول الثالث</w:t>
      </w:r>
      <w:bookmarkEnd w:id="1730"/>
    </w:p>
    <w:p>
      <w:pPr>
        <w:pStyle w:val="BookText"/>
        <w:rPr/>
      </w:pPr>
      <w:r>
        <w:rPr>
          <w:rFonts w:ascii="IRNazanin" w:hAnsi="IRNazanin" w:eastAsia="IRNazanin"/>
          <w:color w:val="111111"/>
          <w:sz w:val="28"/>
          <w:sz w:val="28"/>
          <w:szCs w:val="28"/>
          <w:rtl w:val="true"/>
          <w:lang w:bidi="fa-IR"/>
        </w:rPr>
        <w:t>أما وجه الثالث فأمور</w:t>
      </w:r>
      <w:r>
        <w:rPr>
          <w:rFonts w:eastAsia="IRNazanin" w:cs="IRNazanin"/>
          <w:color w:val="111111"/>
          <w:sz w:val="28"/>
          <w:szCs w:val="28"/>
          <w:rtl w:val="true"/>
          <w:lang w:bidi="fa-IR"/>
        </w:rPr>
        <w:t>:</w:t>
      </w:r>
    </w:p>
    <w:p>
      <w:pPr>
        <w:pStyle w:val="Heading6"/>
        <w:numPr>
          <w:ilvl w:val="5"/>
          <w:numId w:val="1"/>
        </w:numPr>
        <w:rPr/>
      </w:pPr>
      <w:bookmarkStart w:id="1731" w:name="__RefHeading___Toc1803416_1468164448"/>
      <w:bookmarkStart w:id="1732" w:name="_Toc672"/>
      <w:bookmarkEnd w:id="1731"/>
      <w:r>
        <w:rPr>
          <w:rtl w:val="true"/>
        </w:rPr>
        <w:t>الاول</w:t>
      </w:r>
      <w:r>
        <w:rPr>
          <w:rtl w:val="true"/>
        </w:rPr>
        <w:t>:</w:t>
      </w:r>
      <w:r>
        <w:rPr>
          <w:rtl w:val="true"/>
        </w:rPr>
        <w:t>هو ما ورد من طوائف الروایات</w:t>
      </w:r>
      <w:bookmarkEnd w:id="1732"/>
    </w:p>
    <w:p>
      <w:pPr>
        <w:pStyle w:val="BookText"/>
        <w:rPr/>
      </w:pPr>
      <w:r>
        <w:rPr>
          <w:rFonts w:ascii="IRNazanin" w:hAnsi="IRNazanin" w:eastAsia="IRNazanin"/>
          <w:color w:val="111111"/>
          <w:sz w:val="28"/>
          <w:sz w:val="28"/>
          <w:szCs w:val="28"/>
          <w:rtl w:val="true"/>
          <w:lang w:bidi="fa-IR"/>
        </w:rPr>
        <w:t>التی مفادها الحکم شرعا و تعبدا علی عدم المذکی بأنه میتة من باب الإلحاق الموضوعی و الحکومة و التوسعة فی الموضوع فی الجعل لا فی الدلالة،أو أن مفادها التنزیل و التشبیه بالمیتة من باب الإلحاق الحکمی المحمولی،و الحکومة فی الدلالة،و ان کان الصحیح هو الأول کما سیتضح و هی النکتة العمدة فی هذا القول،و هی</w:t>
      </w:r>
      <w:r>
        <w:rPr>
          <w:rFonts w:eastAsia="IRNazanin" w:cs="IRNazanin"/>
          <w:color w:val="111111"/>
          <w:sz w:val="28"/>
          <w:szCs w:val="28"/>
          <w:rtl w:val="true"/>
          <w:lang w:bidi="fa-IR"/>
        </w:rPr>
        <w:t>:</w:t>
      </w:r>
    </w:p>
    <w:p>
      <w:pPr>
        <w:pStyle w:val="Heading6"/>
        <w:numPr>
          <w:ilvl w:val="5"/>
          <w:numId w:val="1"/>
        </w:numPr>
        <w:rPr/>
      </w:pPr>
      <w:bookmarkStart w:id="1733" w:name="__RefHeading___Toc1803418_1468164448"/>
      <w:bookmarkStart w:id="1734" w:name="_Toc673"/>
      <w:bookmarkEnd w:id="1733"/>
      <w:r>
        <w:rPr>
          <w:rtl w:val="true"/>
        </w:rPr>
        <w:t>الطائفة الاولی</w:t>
      </w:r>
      <w:r>
        <w:rPr>
          <w:rtl w:val="true"/>
        </w:rPr>
        <w:t>:</w:t>
      </w:r>
      <w:r>
        <w:rPr>
          <w:rtl w:val="true"/>
        </w:rPr>
        <w:t>ما دل علی أن ما یبان من أجزاء الحیوان الحیّ میتة</w:t>
      </w:r>
      <w:bookmarkEnd w:id="1734"/>
    </w:p>
    <w:p>
      <w:pPr>
        <w:pStyle w:val="BookText"/>
        <w:rPr/>
      </w:pPr>
      <w:r>
        <w:rPr>
          <w:rFonts w:ascii="IRNazanin" w:hAnsi="IRNazanin" w:eastAsia="IRNazanin"/>
          <w:color w:val="111111"/>
          <w:sz w:val="28"/>
          <w:sz w:val="28"/>
          <w:szCs w:val="28"/>
          <w:rtl w:val="true"/>
          <w:lang w:bidi="fa-IR"/>
        </w:rPr>
        <w:t xml:space="preserve">لا ینتفع بها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490</w:t>
      </w:r>
      <w:bookmarkStart w:id="1735" w:name="pg13747_165744"/>
    </w:p>
    <w:p>
      <w:pPr>
        <w:pStyle w:val="BookText"/>
        <w:rPr/>
      </w:pPr>
      <w:bookmarkEnd w:id="1735"/>
      <w:r>
        <w:rPr>
          <w:rFonts w:ascii="IRNazanin" w:hAnsi="IRNazanin" w:eastAsia="IRNazanin"/>
          <w:color w:val="111111"/>
          <w:sz w:val="28"/>
          <w:sz w:val="28"/>
          <w:szCs w:val="28"/>
          <w:rtl w:val="true"/>
          <w:lang w:bidi="fa-IR"/>
        </w:rPr>
        <w:t>کصحیح الکاهلی عن قطع ألیات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قطع منها میّت،لا ینتفع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مصحح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الحکم بنجاستها فی طول الحکم تعبدا بانها میتة المترتب علی عدم تذکیة الحیوان،و إلا فالقطع یوجب انهار الدم و عدم تخثره فی الجزء المقطوع الذی هو حکمة القذارة کما فی بعض الروایات و کذا فی صحیح أیوب بن نوح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من الرجل قطعة فهی میتة</w:t>
      </w:r>
      <w:r>
        <w:rPr>
          <w:rFonts w:eastAsia="IRNazanin" w:cs="IRNazanin"/>
          <w:color w:val="111111"/>
          <w:sz w:val="28"/>
          <w:szCs w:val="28"/>
          <w:rtl w:val="true"/>
          <w:lang w:bidi="fa-IR"/>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6" w:name="__RefHeading___Toc1803420_1468164448"/>
      <w:bookmarkStart w:id="1737" w:name="_Toc674"/>
      <w:bookmarkEnd w:id="1736"/>
      <w:r>
        <w:rPr>
          <w:rtl w:val="true"/>
        </w:rPr>
        <w:t>الطائفة الثانیة</w:t>
      </w:r>
      <w:r>
        <w:rPr>
          <w:rtl w:val="true"/>
        </w:rPr>
        <w:t>:</w:t>
      </w:r>
      <w:r>
        <w:rPr>
          <w:rtl w:val="true"/>
        </w:rPr>
        <w:t>ما دل علی أن الأجزاء المقطوعة من الصید بالحبالة هو</w:t>
      </w:r>
      <w:bookmarkEnd w:id="1737"/>
    </w:p>
    <w:p>
      <w:pPr>
        <w:pStyle w:val="BookText"/>
        <w:rPr/>
      </w:pPr>
      <w:r>
        <w:rPr>
          <w:rFonts w:ascii="IRNazanin" w:hAnsi="IRNazanin" w:eastAsia="IRNazanin"/>
          <w:color w:val="111111"/>
          <w:sz w:val="28"/>
          <w:sz w:val="28"/>
          <w:szCs w:val="28"/>
          <w:rtl w:val="true"/>
          <w:lang w:bidi="fa-IR"/>
        </w:rPr>
        <w:t xml:space="preserve">میتة </w:t>
      </w:r>
      <w:r>
        <w:rPr>
          <w:rFonts w:eastAsia="IRNazanin" w:cs="IRNazanin"/>
          <w:color w:val="111111"/>
          <w:sz w:val="28"/>
          <w:szCs w:val="28"/>
          <w:rtl w:val="true"/>
          <w:lang w:bidi="fa-IR"/>
        </w:rPr>
        <w:t>.</w:t>
      </w:r>
    </w:p>
    <w:p>
      <w:pPr>
        <w:pStyle w:val="BookText"/>
        <w:rPr/>
      </w:pP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الحبالة من صید فقطعت منه یدا أو رجلا فذروه فانه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میتة أو ما أدرکت من سائر جسده حیا فذکه ثم کل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و التقریب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صحیح النضر بن سوید عن بعض أصحابه رفعه فی الظبی و حمار الوحش یعترضان بالسیف فیقدان،قال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بکلیهما ما لم یتحرک أحد النصفین،فاذا تحرّک أحدهما لم یؤکل الآخر لأنه میتة</w:t>
      </w:r>
      <w:r>
        <w:rPr>
          <w:rFonts w:eastAsia="IRNazanin" w:cs="IRNazanin"/>
          <w:color w:val="111111"/>
          <w:sz w:val="28"/>
          <w:szCs w:val="28"/>
          <w:rtl w:val="true"/>
          <w:lang w:bidi="fa-IR"/>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بمضمونها عدة معتبرات تحرّم الجزء الذی لا یتحرک و هو فی طول الاعتبار</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bookmarkStart w:id="1738" w:name="pg13747_165745"/>
    </w:p>
    <w:p>
      <w:pPr>
        <w:pStyle w:val="BookText"/>
        <w:rPr/>
      </w:pPr>
      <w:bookmarkEnd w:id="1738"/>
      <w:r>
        <w:rPr>
          <w:rFonts w:ascii="IRNazanin" w:hAnsi="IRNazanin" w:eastAsia="IRNazanin"/>
          <w:color w:val="111111"/>
          <w:sz w:val="28"/>
          <w:sz w:val="28"/>
          <w:szCs w:val="28"/>
          <w:rtl w:val="true"/>
          <w:lang w:bidi="fa-IR"/>
        </w:rPr>
        <w:t>و الحکم بکونه میتة مع انه لیس من ما مات حتف انفه بل مما اختلت فیه شرائط الصید و التذکیة،فعدمها محکوم شرعا بکونه میتة،فهو تعبد فی الموضوع لا انه مصداق حقیقی بحسب ما للعنوان من معنی لغوی</w:t>
      </w:r>
      <w:r>
        <w:rPr>
          <w:rFonts w:eastAsia="IRNazanin" w:cs="IRNazanin"/>
          <w:color w:val="111111"/>
          <w:sz w:val="28"/>
          <w:szCs w:val="28"/>
          <w:rtl w:val="true"/>
          <w:lang w:bidi="fa-IR"/>
        </w:rPr>
        <w:t>.</w:t>
      </w:r>
    </w:p>
    <w:p>
      <w:pPr>
        <w:pStyle w:val="Heading6"/>
        <w:numPr>
          <w:ilvl w:val="5"/>
          <w:numId w:val="1"/>
        </w:numPr>
        <w:rPr/>
      </w:pPr>
      <w:bookmarkStart w:id="1739" w:name="__RefHeading___Toc1803422_1468164448"/>
      <w:bookmarkStart w:id="1740" w:name="_Toc675"/>
      <w:bookmarkEnd w:id="1739"/>
      <w:r>
        <w:rPr>
          <w:rtl w:val="true"/>
        </w:rPr>
        <w:t>الطائفة الثالثة</w:t>
      </w:r>
      <w:r>
        <w:rPr>
          <w:rtl w:val="true"/>
        </w:rPr>
        <w:t>:</w:t>
      </w:r>
      <w:r>
        <w:rPr>
          <w:rtl w:val="true"/>
        </w:rPr>
        <w:t>ما دل علی أن ما ذبحه المحرم من الصید هو میتة</w:t>
      </w:r>
      <w:bookmarkEnd w:id="1740"/>
    </w:p>
    <w:p>
      <w:pPr>
        <w:pStyle w:val="BookText"/>
        <w:rPr/>
      </w:pPr>
      <w:r>
        <w:rPr>
          <w:rFonts w:ascii="IRNazanin" w:hAnsi="IRNazanin" w:eastAsia="IRNazanin"/>
          <w:color w:val="111111"/>
          <w:sz w:val="28"/>
          <w:sz w:val="28"/>
          <w:szCs w:val="28"/>
          <w:rtl w:val="true"/>
          <w:lang w:bidi="fa-IR"/>
        </w:rPr>
        <w:t>و کذا ما ذبح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موثق إسحاق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ذبح المحرم الصید فی غیر الحرم فهو میتة لا یأکله محل و لا محرم،و إذا ذبح المحل الصید فی جوف الحرم فهو میتة لا یأکله محل و لا محرم</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،و مثله روایة وهب و غیرها مما دل علی حرمة أکله فی طول الحکم بأنه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اختیاره للقول الأول،اشکل علی التردد فی نجاسة الصید المذبوح من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التنزیل فی الروایة هل هو مطلق لکل آثار المیتة أو لبعضها خاصة و هی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أشکل بأن اطلاق المیتة لیس من باب التنزیل و التشبیه بل من باب الحکم تعبدا بانه میتة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الغرابة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یذعن أن ذلک من جهة اختلال بعض شرائط التذکیة و هو کون الذابح محلا أی من جهة عدم التذکیة فیکون عدم المذکی محکوما بانه میتة،و لا خصوصیة للمورد و انما هو مثال لاختلال بعض شرائط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صحیح مسمع عن أبی عبد اللّه فی رجل حلّ رمی صیدا فی الحل فتحامل الصید حتی دخل الحرم؟فقال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لحمه حرام مثل المیتة</w:t>
      </w:r>
      <w:r>
        <w:rPr>
          <w:rFonts w:eastAsia="IRNazanin" w:cs="IRNazanin"/>
          <w:color w:val="111111"/>
          <w:sz w:val="28"/>
          <w:szCs w:val="28"/>
          <w:rtl w:val="true"/>
          <w:lang w:bidi="fa-IR"/>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492</w:t>
      </w:r>
      <w:bookmarkStart w:id="1741" w:name="pg13747_165746"/>
    </w:p>
    <w:p>
      <w:pPr>
        <w:pStyle w:val="Heading6"/>
        <w:numPr>
          <w:ilvl w:val="5"/>
          <w:numId w:val="1"/>
        </w:numPr>
        <w:rPr/>
      </w:pPr>
      <w:bookmarkStart w:id="1742" w:name="__RefHeading___Toc1803424_1468164448"/>
      <w:bookmarkStart w:id="1743" w:name="_Toc676"/>
      <w:bookmarkEnd w:id="1741"/>
      <w:bookmarkEnd w:id="1742"/>
      <w:r>
        <w:rPr>
          <w:rtl w:val="true"/>
        </w:rPr>
        <w:t>الفرق بین الحکومة و التنزیل</w:t>
      </w:r>
      <w:bookmarkEnd w:id="1743"/>
    </w:p>
    <w:p>
      <w:pPr>
        <w:pStyle w:val="BookText"/>
        <w:rPr/>
      </w:pPr>
      <w:r>
        <w:rPr>
          <w:rFonts w:ascii="IRNazanin" w:hAnsi="IRNazanin" w:eastAsia="IRNazanin"/>
          <w:color w:val="111111"/>
          <w:sz w:val="28"/>
          <w:sz w:val="28"/>
          <w:szCs w:val="28"/>
          <w:rtl w:val="true"/>
          <w:lang w:bidi="fa-IR"/>
        </w:rPr>
        <w:t>هذا و أما أن مفادها هو الحکم شرعا بالمیتة لا التنزیل فیتضح ببیان مقدمة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التفرقة بین باب التنزیل و باب الحکومة الواقعیة،و بعبارة اخری الحکومة علی صعید الدلالة و علی صعید المدلول،و ذلک حیث أن الأول تصرف علی صعید اللفظ و شأنا من فنون الکلام،و هو ما یقال عنه فی علم البیان التشبیه، و الذی یکون بین طرفین،اما مع ذکر أداة التشبیه و وجه الشبه أو مع عدمهما و فیه یقع التردید بین أن یکون التنزیل و التشبیه بلحاظ مطلق الآثار أو بعضها و أهمها کما فی الطواف بالبیت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الثانی فانه نحو من الجعل و الانشاء و علی صعید المدلول و المعنی،اما بتوسعة طبیعة الموضوع أو تضییقه،أی بالحکم علی الطرف الاول انه مصداق الطرف الآخر و الطبیعة و العنوان،فیکون الفرد غیر التکوینی للطبیعة فردا جعلیا للطبیعة أی بالاعتبار و التقنیین،و بتوسط هذا الجعل تترتب جمیع آثار الطبیعة علی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العکس عند التضییق،أی الاخراج للفرد التکوینی للطبیعة عنها جعلا،کما فی لا ربا بین الوالد و ولده،فتنفی جمیع آثار طبیعة الربا عنه،ففی الحکومة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التی من سنخ الجعل و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تردید فی مقدار الآثار المترتبة عند التوسعة أو المنتفیة عند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الاختلاف فی کثیر من الموارد أنه من قبیل التنزیل أو الحکومة،مثل</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 تحمله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علی الأول القدر المتیقن من التنزیل هو فی باب القصاص و الدیات فعمده کلا عمد،أو فیما کان للخطأ أثر فینزل العمد منزلته،بخلافه علی الثانی فانه من الحکم علی عمد الصبی بانه خطأ و هو یتناول کل الابواب فتصبح عبارته مسلوبة القصد فی باب الإنشاء فی المعاملات مطلقا،و هو 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الضابطة فی معرفة النحو الأول من الثانی أن فی الأول قد یؤتی بأداة التشبیه، کما انه غالبا ما یکون فی الطرفین التکوینیین الذین یظهر منهما أن المناسبة المذکورة بینهما تنزیلیة لا جعل احدهما مصداق الآخر،و أما الثانی فانه کثیرا ما یکون فی الطرفین اللذین أحدهما وجوده اعتباری،متقوم بالانشاء فیکون الطرف الأول موضوعا و الآخر الاعتباری محمولا مجعولا کقضیة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 وضوح ذلک یظهر أن المقام من قبیل الثانی حیث أن التذکیة بمعنی المسببی أی النقاوة و الطهارة الخاصة لما کانت من الاحکام الوضعیة،و کان لها موضوع و هو السبب للذکاة من فری الأوداج و التسمیة و الاستقبال و غیر ذلک، کذلک ما هو ضد له و هو عنوان المیتة فهو من الأحکام الاعتباریة الوضعیة له موضوع و هو عدم وقوع سبب التذکیة فغیر المذکی بهذا المعنی موضوع لحکم الشارع بالمیتة،فی قبال التذکیة و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یدفع ذلک ان المیتة معنی تکوینی خارجی لا اعتباری جعلی،اذ ان المعانی التکوینیة یلحظ بموازاتها وجودات اعتباریة لها کما هو الحال فی الطهارة و النجاسة و القذارة</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و المیتة بمعنی زهوق الروح مطلقا أو بنحو خاص و هو ما مات حتف أنفه و ان کانت تحققها تکوینی،الا أنها بالمعنی المقابل للمذکی تحققها اعتباری کما قدمناه فی بحث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بول و غائط مشکوک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بالمعنی المزبور کانت متداولة فی البناء العقلائی کبناء قانونی لدیهم فی قبال المذکی لا کارتکاز لغوی بحت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فی البناء العقلائی یوجد التقنین فی الحکم الاصولی کحجیة الظواهر و خبر الواحد و البراءة العقلیة،و یوجد الحکم الفقهی کثبوت الضمان بالاتلاف و التغریر،کذلک لدیهم مثل هذا الحکم الوضعی و هو الحکم بالتذکیة و المیتة،فلم تکن حقیقة شرعیة و لا بتأسیس من الشرع و انما هو امضاء غایة الأمر الامضاء غالبا فیه تقیید من جهة للاعتبارات القائمة عند العقلاء أو توسعة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بان التذکیة اسم السبب لا المسبب و تقابلها المیتة بمعنی زهوق الروح الخاص أی من غیر سبب شرعی تکون المیتة حینئذ ذات وجود تکوینی لا أمر اعتباری فلیس من موضوع و محمول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التذکیة بمعنی المسبب و هو النقاوة أو الطهارة الخاصة کما دللنا علیه سابقا،فما هو مضاد له فی رتبتها،و لیس هو الزهوق الخاص بل عنوان المیتة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التذکیة حکم شرعی وضعی بالاتفاق،فکذا ما هو مضاد له کما هو ظاهر ألسنة الروایات المتقدمة</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bookmarkStart w:id="1744" w:name="pg13747_165749"/>
    </w:p>
    <w:p>
      <w:pPr>
        <w:pStyle w:val="BookText"/>
        <w:rPr/>
      </w:pPr>
      <w:bookmarkEnd w:id="1744"/>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المیتة اذا کانت بمعنی زهوق الروح الخاص فلا تضاد التذکیة بمعنی المسبب حیث أن السبب هو موجب القتل الخاص الشرعی من فری الأوداج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جعلت التذکیة بمعنی زهوق الروح بالسبب الخاص الشرعی فهی و إن قابلت المیتة بمعنی زهوق الروح بغیر السبب الشرعی،إلا أنه علی ذلک لا تکون التذکیة مجعولة شرعا مع أن الفرض هو جعلها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ذکاة إلا بحدیدة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للبقر الذبح و ما نحر فلیس بذکی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تحرک الذنب أو الطرف أو الاذن فهو 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أرسلت الکلب المعلم فاذکر اسم اللّه علیه فهو ذکاته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ذکاته اخراجه حیا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دللنا علیه فی بحث التذکیة أنها و المیتة من الاحکام الوضعیة ،و من هنا کان کل من ذهب فی معنی المیتة الحرام و النجسة الی المقابل للتذکیة فیلزمه الالتزام بانها حکم وضعی موضوعه عدم وقوع سبب التذکیة</w:t>
      </w:r>
      <w:r>
        <w:rPr>
          <w:rFonts w:eastAsia="IRNazanin" w:cs="IRNazanin"/>
          <w:color w:val="111111"/>
          <w:sz w:val="28"/>
          <w:szCs w:val="28"/>
          <w:rtl w:val="true"/>
          <w:lang w:bidi="fa-IR"/>
        </w:rPr>
        <w:t>.</w:t>
      </w:r>
    </w:p>
    <w:p>
      <w:pPr>
        <w:pStyle w:val="Heading6"/>
        <w:numPr>
          <w:ilvl w:val="5"/>
          <w:numId w:val="1"/>
        </w:numPr>
        <w:rPr/>
      </w:pPr>
      <w:bookmarkStart w:id="1745" w:name="__RefHeading___Toc1803426_1468164448"/>
      <w:bookmarkStart w:id="1746" w:name="_Toc677"/>
      <w:bookmarkEnd w:id="1745"/>
      <w:r>
        <w:rPr>
          <w:rtl w:val="true"/>
        </w:rPr>
        <w:t>الثانی</w:t>
      </w:r>
      <w:r>
        <w:rPr>
          <w:rtl w:val="true"/>
        </w:rPr>
        <w:t>:</w:t>
      </w:r>
      <w:r>
        <w:rPr>
          <w:rtl w:val="true"/>
        </w:rPr>
        <w:t>الحکم بأن کل ما اختلت شرائطه فهو میتة عند الجمیع</w:t>
      </w:r>
      <w:bookmarkEnd w:id="1746"/>
    </w:p>
    <w:p>
      <w:pPr>
        <w:pStyle w:val="BookText"/>
        <w:rPr/>
      </w:pPr>
      <w:r>
        <w:rPr>
          <w:rFonts w:ascii="IRNazanin" w:hAnsi="IRNazanin" w:eastAsia="IRNazanin"/>
          <w:color w:val="111111"/>
          <w:sz w:val="28"/>
          <w:sz w:val="28"/>
          <w:szCs w:val="28"/>
          <w:rtl w:val="true"/>
          <w:lang w:bidi="fa-IR"/>
        </w:rPr>
        <w:t>ما عدا القائل بالمسلک الثالث فی معنی المیتة الذی تقدم فی المقام الأول بحسب الحکم الواقعی من اختصاص المیتة و النجاسة واقعا بما مات حتف أنفه دون مطلق المذبوح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أکثر أدلة شرائط التذکیة فی الذباحة و الصید هی بلسان النهی عن أکل فاقد الشرط أو الحکم علی الفاقد بانه لیس بمذکی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فالکل فی مقام الحکم الواقعی استفاد منها الحکم تعبدا علی عدم المذکی واقعا بأنه میتة،و ان کان مذبوحا بغیر الشرائط و لم یمت حتف أنفه،</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bookmarkStart w:id="1747" w:name="pg13747_165750"/>
    </w:p>
    <w:p>
      <w:pPr>
        <w:pStyle w:val="BookText"/>
        <w:rPr/>
      </w:pPr>
      <w:bookmarkEnd w:id="1747"/>
      <w:r>
        <w:rPr>
          <w:rFonts w:ascii="IRNazanin" w:hAnsi="IRNazanin" w:eastAsia="IRNazanin"/>
          <w:color w:val="111111"/>
          <w:sz w:val="28"/>
          <w:sz w:val="28"/>
          <w:szCs w:val="28"/>
          <w:rtl w:val="true"/>
          <w:lang w:bidi="fa-IR"/>
        </w:rPr>
        <w:t>و لیس هذا إلا جعل و حکومة فی الموضوع بانه کل ما لیست بمذکی هو میتة</w:t>
      </w:r>
      <w:r>
        <w:rPr>
          <w:rFonts w:eastAsia="IRNazanin" w:cs="IRNazanin"/>
          <w:color w:val="111111"/>
          <w:sz w:val="28"/>
          <w:szCs w:val="28"/>
          <w:rtl w:val="true"/>
          <w:lang w:bidi="fa-IR"/>
        </w:rPr>
        <w:t>.</w:t>
      </w:r>
    </w:p>
    <w:p>
      <w:pPr>
        <w:pStyle w:val="Heading6"/>
        <w:numPr>
          <w:ilvl w:val="5"/>
          <w:numId w:val="1"/>
        </w:numPr>
        <w:rPr/>
      </w:pPr>
      <w:bookmarkStart w:id="1748" w:name="__RefHeading___Toc1803428_1468164448"/>
      <w:bookmarkStart w:id="1749" w:name="_Toc678"/>
      <w:bookmarkEnd w:id="1748"/>
      <w:r>
        <w:rPr>
          <w:rtl w:val="true"/>
        </w:rPr>
        <w:t>الثالث</w:t>
      </w:r>
      <w:r>
        <w:rPr>
          <w:rtl w:val="true"/>
        </w:rPr>
        <w:t>:</w:t>
      </w:r>
      <w:r>
        <w:rPr>
          <w:rtl w:val="true"/>
        </w:rPr>
        <w:t>ما تقدم من روایات القول الثانی</w:t>
      </w:r>
      <w:bookmarkEnd w:id="1749"/>
    </w:p>
    <w:p>
      <w:pPr>
        <w:pStyle w:val="BookText"/>
        <w:rPr/>
      </w:pPr>
      <w:r>
        <w:rPr>
          <w:rFonts w:ascii="IRNazanin" w:hAnsi="IRNazanin" w:eastAsia="IRNazanin"/>
          <w:color w:val="111111"/>
          <w:sz w:val="28"/>
          <w:sz w:val="28"/>
          <w:szCs w:val="28"/>
          <w:rtl w:val="true"/>
          <w:lang w:bidi="fa-IR"/>
        </w:rPr>
        <w:t>و التی کان المحصل من مفادها هو الملازمة بین عدم التذکیة و عنوان المیتة،حیث أن هذه الملازمة لیست عقلیة ناشئة من تلازم حکم الشارع بعدم التذکیة و بالمیتة فی عرض واحد علی الحیوان و ان موضوع کلا العنوانین هو الحیوان،بل الملازمة شرعیة ناشئة من ترتب عنوان المیتة علی الحیوان غیر المذکی،فالطولیة محفوظة بین العنوانین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تثبته الوجوه الثلاثة المتقدمة هو إرادة المعنی الأول من معانی المیتة المتقدمة فی صدر الکلام فی مقام الحکم الواقعی،و هو مطلق غیر المذکی فی قبال ما مات حتف أنفه أو مطلق ما زهقت روحه،غایة الأمر هو عنوان وجودی منتزع من عدم التذکیة،لا أن هناک ترتب محمول و هی المیتة علی الموضوع و هو عدم التذکیة،فیکون عدم المذکی ملازما للمیتة لا عینها فلا تحرز بالاصل فی الأول بعد کون المیتة عنوانا بسیطا فی الماهیة المدرکة وحدانیا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مخالفة لظهور الادلة السابقة المرتبة لعنوان المیتة علی عدم السبب و عدم شرائط التذکیة من دون موجب لرفع الید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الانتزاع مقتضاه عدم جعل عنوان المیتة بالذات بل جعل منشأه، و من ثم جعله بالتبع،و هذا مما لا یقرّه القائلون بالمثبتیة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التذکیة کما تقدم هی اسم للمسبب و هی النقاوة الخاصة الحاصلة من السبب ذی الاجزاء،و المفروض أن المیتة حسب ما تقدم من الأدلة عنوان</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مضاد للتذکیة التی هی المسبب،و قد تقدم انهما عنوانان امضائیان لا تأسیسیّان غایة الأمر شأنهما شأن بقیة العناوین الامضائیة تقید أو 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فی الاعتبار العرفی السابق علی الشرع مترتبان علی وجود السبب و عدمه،فکما أن التذکیة مسببة عن السبب الذی هو عبارة عن فری الأوداج و الاستقبال و التسمیة و بقیة الشرائط،فکذلک المیتة مسببة عن عدم السبب،قضیة التضاد الذی بینهما فلیسا انتزاعیین بل مسببین عن السبب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فتفسیر المیتة بعدم التذکیة هو باللازم العقلی باعتبار إرادة المعنی المسببی من التذکیة المضاد و هو من تلازم عدم أحد الضدین مع الضد الآخر،و أما إن ارید المعنی السببی فعدمه موضوع المیتة و هما متلازمان بملازمة شرعیة هی ملازمة المحمول لموضوعه،لا بملازمة عقلیة بتبع جعل المیتة علی ذات الحیوان فی عرض اتصافه بعدم وقوع سبب التذکیة کما ذکر فی الاشکال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الاشکال المزبور القول بأن عنوان المیتة مسبب عن الاسباب غیر الشرعیة فهو ملازم عقلا لعدم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عنوان المیتة علی السبب غیر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عدم السبب الشرعی،ای علی عدم التذکیة بمعنی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تسببا تکوینیا بل بجعل الشرع،فعنوان المیتة مسبب شرعا عن ذلک،نعم هو ملازم لعدم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التقابل،و منشأ التلازم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التلازم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الجعل الشرعی المزبور،فحینئذ ینجع اجراء الاصل العدمی فی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صحّ ما اطلق فی کثیر من کلمات المتأخّرین و من بعدهم أن عدم</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498</w:t>
      </w:r>
      <w:bookmarkStart w:id="1750" w:name="pg13747_165752"/>
    </w:p>
    <w:p>
      <w:pPr>
        <w:pStyle w:val="BookText"/>
        <w:rPr/>
      </w:pPr>
      <w:bookmarkEnd w:id="17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ید المسلم من اللحم و الشحم و الجلد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یعلم تذکیته،</w:t>
      </w:r>
    </w:p>
    <w:p>
      <w:pPr>
        <w:pStyle w:val="BookText"/>
        <w:rPr/>
      </w:pPr>
      <w:r>
        <w:rPr>
          <w:rFonts w:ascii="IRNazanin" w:hAnsi="IRNazanin" w:eastAsia="IRNazanin"/>
          <w:color w:val="111111"/>
          <w:sz w:val="28"/>
          <w:sz w:val="28"/>
          <w:szCs w:val="28"/>
          <w:rtl w:val="true"/>
          <w:lang w:bidi="fa-IR"/>
        </w:rPr>
        <w:t>المذکی بحکم المیتة فی النصوص،أی انه محکوم بالمیتة فتترتب علیه،و لیس بتنزیل کی یبحث أنه بلحاظ مطلق الآثار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مخالفة صاحب المدارک و الحدائق فلیس فی ذلک و انما هو فی حجیة الاستصحاب فی نفسه أو فی مقابل أصالة الطهارة،و کل من الوجهین حرّر ضعفه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یتضح أن باصالة عدم التذکیة لا مجری لاصالة عدم المیتة لانه مسببی،هذا مع انه سیأتی تقریب إماریة سوق الکفار علی المیتة،لکنه فی خصوص المشکوک المجلوب من عندهم</w:t>
      </w:r>
      <w:r>
        <w:rPr>
          <w:rFonts w:eastAsia="IRNazanin" w:cs="IRNazanin"/>
          <w:color w:val="111111"/>
          <w:sz w:val="28"/>
          <w:szCs w:val="28"/>
          <w:rtl w:val="true"/>
          <w:lang w:bidi="fa-IR"/>
        </w:rPr>
        <w:t>.</w:t>
      </w:r>
    </w:p>
    <w:p>
      <w:pPr>
        <w:pStyle w:val="Heading6"/>
        <w:numPr>
          <w:ilvl w:val="5"/>
          <w:numId w:val="1"/>
        </w:numPr>
        <w:rPr/>
      </w:pPr>
      <w:bookmarkStart w:id="1751" w:name="__RefHeading___Toc1803430_1468164448"/>
      <w:bookmarkStart w:id="1752" w:name="_Toc679"/>
      <w:bookmarkEnd w:id="1751"/>
      <w:r>
        <w:rPr>
          <w:rtl w:val="true"/>
        </w:rPr>
        <w:t>قاعدة</w:t>
      </w:r>
      <w:r>
        <w:rPr>
          <w:rtl w:val="true"/>
        </w:rPr>
        <w:t>:</w:t>
      </w:r>
      <w:r>
        <w:rPr>
          <w:rtl w:val="true"/>
        </w:rPr>
        <w:t>سوق المسلمین و أرضهم</w:t>
      </w:r>
      <w:bookmarkEnd w:id="1752"/>
    </w:p>
    <w:p>
      <w:pPr>
        <w:pStyle w:val="Heading6"/>
        <w:numPr>
          <w:ilvl w:val="5"/>
          <w:numId w:val="1"/>
        </w:numPr>
        <w:rPr/>
      </w:pPr>
      <w:bookmarkStart w:id="1753" w:name="__RefHeading___Toc1803432_1468164448"/>
      <w:bookmarkStart w:id="1754" w:name="_Toc680"/>
      <w:bookmarkEnd w:id="1753"/>
      <w:r>
        <w:rPr>
          <w:rtl w:val="true"/>
        </w:rPr>
        <w:t>اشارة</w:t>
      </w:r>
      <w:bookmarkEnd w:id="1754"/>
    </w:p>
    <w:p>
      <w:pPr>
        <w:pStyle w:val="BookText"/>
        <w:rPr/>
      </w:pPr>
      <w:r>
        <w:rPr>
          <w:rFonts w:ascii="IRNazanin" w:hAnsi="IRNazanin" w:eastAsia="IRNazanin"/>
          <w:color w:val="111111"/>
          <w:sz w:val="28"/>
          <w:sz w:val="28"/>
          <w:szCs w:val="28"/>
          <w:rtl w:val="true"/>
          <w:lang w:bidi="fa-IR"/>
        </w:rPr>
        <w:t>بلا خلاف فی الجملة،و ذهب الشیخ و الفاضل و الکرکی الی التقیید بغیر المستحل للمیتة بالدبغ،و الشهید الی التقیید بالاخبار فی المستحل،و فی مقابل ذلک ذهب صاحب المدارک و جماعة الی کون الأصل عند الشک هو جواز الاستعمال حتی یعلم کونه میتة،لدلالة بعض النصوص أو لعدم جریان استصحاب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تقدم أنه استصحاب عدم التذکیة،و یترتب علیه أحکام المیتة،و أما الامارات المثبتة للتذکیة فهی الید للمسلم و سوق المسلمین و أرضهم</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499</w:t>
      </w:r>
      <w:bookmarkStart w:id="1755" w:name="pg13747_165753"/>
    </w:p>
    <w:p>
      <w:pPr>
        <w:pStyle w:val="BookText"/>
        <w:rPr/>
      </w:pPr>
      <w:bookmarkEnd w:id="1755"/>
      <w:r>
        <w:rPr>
          <w:rFonts w:ascii="IRNazanin" w:hAnsi="IRNazanin" w:eastAsia="IRNazanin"/>
          <w:color w:val="111111"/>
          <w:sz w:val="28"/>
          <w:sz w:val="28"/>
          <w:szCs w:val="28"/>
          <w:rtl w:val="true"/>
          <w:lang w:bidi="fa-IR"/>
        </w:rPr>
        <w:t>و هل هی فی عرض واحد أو طولیة یتضح الحال فی ذلک و فی ما تقدم من التفصیلات من الروایات الواردة</w:t>
      </w:r>
      <w:r>
        <w:rPr>
          <w:rFonts w:eastAsia="IRNazanin" w:cs="IRNazanin"/>
          <w:color w:val="111111"/>
          <w:sz w:val="28"/>
          <w:szCs w:val="28"/>
          <w:rtl w:val="true"/>
          <w:lang w:bidi="fa-IR"/>
        </w:rPr>
        <w:t>:</w:t>
      </w:r>
    </w:p>
    <w:p>
      <w:pPr>
        <w:pStyle w:val="Heading6"/>
        <w:numPr>
          <w:ilvl w:val="5"/>
          <w:numId w:val="1"/>
        </w:numPr>
        <w:rPr/>
      </w:pPr>
      <w:bookmarkStart w:id="1756" w:name="__RefHeading___Toc1803434_1468164448"/>
      <w:bookmarkStart w:id="1757" w:name="_Toc681"/>
      <w:bookmarkEnd w:id="1756"/>
      <w:r>
        <w:rPr>
          <w:rtl w:val="true"/>
        </w:rPr>
        <w:t>الطائفة الأولی</w:t>
      </w:r>
      <w:bookmarkEnd w:id="1757"/>
    </w:p>
    <w:p>
      <w:pPr>
        <w:pStyle w:val="BookText"/>
        <w:rPr/>
      </w:pPr>
      <w:r>
        <w:rPr>
          <w:rFonts w:ascii="IRNazanin" w:hAnsi="IRNazanin" w:eastAsia="IRNazanin"/>
          <w:color w:val="111111"/>
          <w:sz w:val="28"/>
          <w:sz w:val="28"/>
          <w:szCs w:val="28"/>
          <w:rtl w:val="true"/>
          <w:lang w:bidi="fa-IR"/>
        </w:rPr>
        <w:t>ما تدل علی أن الأصل التذکیة ما لم یعلم أن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کموثقة سماعة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تقلید السیف فی الصلاة و فیه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الکیمخت؟فقال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تعلم انه میتة</w:t>
      </w:r>
      <w:r>
        <w:rPr>
          <w:rFonts w:eastAsia="IRNazanin" w:cs="IRNazanin"/>
          <w:color w:val="111111"/>
          <w:sz w:val="28"/>
          <w:szCs w:val="28"/>
          <w:rtl w:val="true"/>
          <w:lang w:bidi="fa-IR"/>
        </w:rPr>
        <w:t xml:space="preserve">» </w:t>
      </w:r>
      <w:r>
        <w:rPr>
          <w:rStyle w:val="FootnoteAnchor"/>
          <w:rtl w:val="true"/>
        </w:rPr>
        <w:footnoteReference w:id="1469"/>
      </w:r>
      <w:r>
        <w:rPr>
          <w:rFonts w:ascii="IRNazanin" w:hAnsi="IRNazanin" w:eastAsia="IRNazanin"/>
          <w:color w:val="111111"/>
          <w:sz w:val="28"/>
          <w:sz w:val="28"/>
          <w:szCs w:val="28"/>
          <w:rtl w:val="true"/>
          <w:lang w:bidi="fa-IR"/>
        </w:rPr>
        <w:t xml:space="preserve">و الکیمخت کما فی بعض کتب </w:t>
      </w:r>
      <w:r>
        <w:rPr>
          <w:rStyle w:val="FootnoteAnchor"/>
          <w:rtl w:val="true"/>
        </w:rPr>
        <w:footnoteReference w:id="1470"/>
      </w:r>
      <w:r>
        <w:rPr>
          <w:rFonts w:ascii="IRNazanin" w:hAnsi="IRNazanin" w:eastAsia="IRNazanin"/>
          <w:color w:val="111111"/>
          <w:sz w:val="28"/>
          <w:sz w:val="28"/>
          <w:szCs w:val="28"/>
          <w:rtl w:val="true"/>
          <w:lang w:bidi="fa-IR"/>
        </w:rPr>
        <w:t>اللغة جلد الفرس أو الحمار المدبوغ مقابل الفرا،و هو یناسب المقابلة فی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البحرین فسّر بجلد المیتة المملوح و قیل هو الصاغری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الثانی هو الذی ذکرناه أولا،و لعل المتعارف فی جلود الدواب أخذها مما ماتت اذ لا یتعارف ذبحها للأکل فیکون المعنی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معتبرة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سفرة وجدت فی الطریق مطروحة کثیر لحمها و خبزها و جبنها و بیضها و فیها سکّین،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ما فیها ثمّ یؤکل،لأنه یفسد و لیس له بقاء،فإذا جاء طالبها غرموا له الثمن،قیل له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سفرة مسلم أم سفرة مجوسی؟فقال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 xml:space="preserve">» </w:t>
      </w:r>
      <w:r>
        <w:rPr>
          <w:rStyle w:val="FootnoteAnchor"/>
          <w:rtl w:val="true"/>
        </w:rPr>
        <w:footnoteReference w:id="1471"/>
      </w:r>
      <w:r>
        <w:rPr>
          <w:rFonts w:ascii="IRNazanin" w:hAnsi="IRNazanin" w:eastAsia="IRNazanin"/>
          <w:color w:val="111111"/>
          <w:sz w:val="28"/>
          <w:sz w:val="28"/>
          <w:szCs w:val="28"/>
          <w:rtl w:val="true"/>
          <w:lang w:bidi="fa-IR"/>
        </w:rPr>
        <w:t>حیث أن فرض السؤال هو تردد</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500</w:t>
      </w:r>
      <w:bookmarkStart w:id="1758" w:name="pg13747_165754"/>
    </w:p>
    <w:p>
      <w:pPr>
        <w:pStyle w:val="BookText"/>
        <w:rPr/>
      </w:pPr>
      <w:bookmarkEnd w:id="1758"/>
      <w:r>
        <w:rPr>
          <w:rFonts w:ascii="IRNazanin" w:hAnsi="IRNazanin" w:eastAsia="IRNazanin"/>
          <w:color w:val="111111"/>
          <w:sz w:val="28"/>
          <w:sz w:val="28"/>
          <w:szCs w:val="28"/>
          <w:rtl w:val="true"/>
          <w:lang w:bidi="fa-IR"/>
        </w:rPr>
        <w:t>اللحم بین المذکی و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علی بن أبی حمزة أن رجلا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یتقلّد السیف و یصلّی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الکیمخت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الکیمخت؟قال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 دواب منه ما یکون ذکیا،و منه ما یکون 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انه میتة فلا تصلّ فیه</w:t>
      </w:r>
      <w:r>
        <w:rPr>
          <w:rFonts w:eastAsia="IRNazanin" w:cs="IRNazanin"/>
          <w:color w:val="111111"/>
          <w:sz w:val="28"/>
          <w:szCs w:val="28"/>
          <w:rtl w:val="true"/>
          <w:lang w:bidi="fa-IR"/>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جعفر بن محمد بن یونس أن أباه کتب الی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الفرو و الخف،ألبسه و أصلی فیه و لا أعلم انه ذکی؟فکتب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 و غیرها من الروایات إلا انها أضعف ظهورا منها مع کونها فی موارد وجود الإمارات من السوق أو الید أو أثر الاستعمال الدال علی التذکیة و ان عدّت فی بعض الکلمات من الروایات المطلقة لکن سیأتی ضعفه</w:t>
      </w:r>
      <w:r>
        <w:rPr>
          <w:rFonts w:eastAsia="IRNazanin" w:cs="IRNazanin"/>
          <w:color w:val="111111"/>
          <w:sz w:val="28"/>
          <w:szCs w:val="28"/>
          <w:rtl w:val="true"/>
          <w:lang w:bidi="fa-IR"/>
        </w:rPr>
        <w:t>.</w:t>
      </w:r>
    </w:p>
    <w:p>
      <w:pPr>
        <w:pStyle w:val="Heading6"/>
        <w:numPr>
          <w:ilvl w:val="5"/>
          <w:numId w:val="1"/>
        </w:numPr>
        <w:rPr/>
      </w:pPr>
      <w:bookmarkStart w:id="1759" w:name="__RefHeading___Toc1803436_1468164448"/>
      <w:bookmarkStart w:id="1760" w:name="_Toc682"/>
      <w:bookmarkEnd w:id="1759"/>
      <w:r>
        <w:rPr>
          <w:rtl w:val="true"/>
        </w:rPr>
        <w:t>الطائفة الثانیة</w:t>
      </w:r>
      <w:bookmarkEnd w:id="1760"/>
    </w:p>
    <w:p>
      <w:pPr>
        <w:pStyle w:val="BookText"/>
        <w:rPr/>
      </w:pPr>
      <w:r>
        <w:rPr>
          <w:rFonts w:ascii="IRNazanin" w:hAnsi="IRNazanin" w:eastAsia="IRNazanin"/>
          <w:color w:val="111111"/>
          <w:sz w:val="28"/>
          <w:sz w:val="28"/>
          <w:szCs w:val="28"/>
          <w:rtl w:val="true"/>
          <w:lang w:bidi="fa-IR"/>
        </w:rPr>
        <w:t>ما تدل علی أن الاصل عند الشک عدم التذکیة إلا أن تحرز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موثقة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مما یؤکل لحمه فالصلاة فی وبره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منه جائز إذا علمت انه ذکی قد ذکّاه الذبح</w:t>
      </w:r>
      <w:r>
        <w:rPr>
          <w:rFonts w:eastAsia="IRNazanin" w:cs="IRNazanin"/>
          <w:color w:val="111111"/>
          <w:sz w:val="28"/>
          <w:szCs w:val="28"/>
          <w:rtl w:val="true"/>
          <w:lang w:bidi="fa-IR"/>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ما ورد </w:t>
      </w:r>
      <w:r>
        <w:rPr>
          <w:rStyle w:val="FootnoteAnchor"/>
          <w:rtl w:val="true"/>
        </w:rPr>
        <w:footnoteReference w:id="1475"/>
      </w:r>
      <w:r>
        <w:rPr>
          <w:rFonts w:ascii="IRNazanin" w:hAnsi="IRNazanin" w:eastAsia="IRNazanin"/>
          <w:color w:val="111111"/>
          <w:sz w:val="28"/>
          <w:sz w:val="28"/>
          <w:szCs w:val="28"/>
          <w:rtl w:val="true"/>
          <w:lang w:bidi="fa-IR"/>
        </w:rPr>
        <w:t>من لزوم العلم باستناد الموت فی الحیوان الی سبب التذکیة من آلة صید أو ذبح،و البناء علی حرمة الأکل عند التردد فی استناده الی السبب المحلل</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أو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الطائفة من الروایات أن مفادها البناء علی حرمة الأکل فی المشکوک و عدم جواز الصلاة و لیس هو البناء علی مطلق آثار المیتة حتی النجاسة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تقدم ان وجه عدم جواز الصلاة فی غیر المذکی هو النجاسة، و ان کان المراد التفرقة بین حرمة الأکل و الأثرین الآخرین فمآله الی أصالة الحرمة فی اللحوم فیکون أصلا حکمیا خاصا باللحوم و هو خلاف المنساق من الروایات من کونها من التعبد بالعدم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مصحح محمد بن الحسین الاشعری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الی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الفرو یشتری من السوق؟فقال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مضمونا فلا بأس</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بتقریب دلالتها بالمفهوم علی ثبوت البأس بانتفاء الامارة و هو اخبار ذی الید أو الثقة الذی هو معنی الضمان المذکور،إذ هو المناسب للطهارة لا الضمان المعاملی،فظاهرها دال علی ما ذهب إلیه الشهید من لزوم الاخبار و ان خصصها بالمستحل بمقتضی حجیة بعض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الصلاة فی الفراء إلا ما صنع فی أرض الحجاز أو ما علمت منه ذکاة</w:t>
      </w:r>
      <w:r>
        <w:rPr>
          <w:rFonts w:eastAsia="IRNazanin" w:cs="IRNazanin"/>
          <w:color w:val="111111"/>
          <w:sz w:val="28"/>
          <w:szCs w:val="28"/>
          <w:rtl w:val="true"/>
          <w:lang w:bidi="fa-IR"/>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الکراهة فی استعمال الروایات بمعنی الحرمة ما لم تقم قرینة علی الخلاف،</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و مورد عموم المستثنی منه هو عند عدم العلم و انتفاء الامارة،و ظاهرها دال أیضا علی ما ذهب إلیه الشیخ و جماعة من عدم حجیة ید المستحل کسوق العراق فی عصر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الفراء؟فقال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صردا،لا یدفئه فراء الحجاز،لأن دباغها بالقرظ، فکان یبعث الی العراق فیؤتی مما قبلکم بالفرو،فیلبسه،فاذا حضرت الصلاة ألقاه و ألقی القمیص الذی یلیه،فکان یسأل عن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العراق یستحلّون لباس الجلود المیتة،و یزعمون أن دباغه ذکاته</w:t>
      </w:r>
      <w:r>
        <w:rPr>
          <w:rFonts w:eastAsia="IRNazanin" w:cs="IRNazanin"/>
          <w:color w:val="111111"/>
          <w:sz w:val="28"/>
          <w:szCs w:val="28"/>
          <w:rtl w:val="true"/>
          <w:lang w:bidi="fa-IR"/>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دالة علی ثبوت المانعیة الظاهریة و النجاسة بإلقائه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و القمیص الذی یلیه عند الشک اذ المجلوب من العراق حینئذ غایة الحال فیه هو الشک أو الظن بعدم وقوع الذکاة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ان وجه إلقاء القمیص الذی یلیه لا للنجاسة بملاقاة الفرو بل لحمل القمیص اجزاء صغارا من الفرو إلا أنه تقدم أن وجه مانعیة غیر المذکی 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أیضا دالة علی عدم حجیة ید المستحل للمیتة،و لیس فی الروایة ما یدل علی وقوع الشراء و صحته المتوقفة علی التذکیة کی تکون دالة علی حجیة ید المستحل علی التذکیة مع رجحان الاحتیاط و الاجتناب،اذ 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العراق لعله بالبذل فی مقابل رفع الید و حق الاختصاص،مع أن الصحیح جواز شراء</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503</w:t>
      </w:r>
      <w:bookmarkStart w:id="1761" w:name="pg13747_165757"/>
    </w:p>
    <w:p>
      <w:pPr>
        <w:pStyle w:val="BookText"/>
        <w:rPr/>
      </w:pPr>
      <w:bookmarkEnd w:id="1761"/>
      <w:r>
        <w:rPr>
          <w:rFonts w:ascii="IRNazanin" w:hAnsi="IRNazanin" w:eastAsia="IRNazanin"/>
          <w:color w:val="111111"/>
          <w:sz w:val="28"/>
          <w:sz w:val="28"/>
          <w:szCs w:val="28"/>
          <w:rtl w:val="true"/>
          <w:lang w:bidi="fa-IR"/>
        </w:rPr>
        <w:t>المیتة بلحاظ المنافع المحللة کما سیأتی،کذا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اللازم التفکیک فی الاحتیاط بین الصلاة و الاستعمال المجرد الذی هو متعلق الحرمة التکلیفیة علی القول لحرمة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الوجه فی تخصیص المشکوک بالمجلوب من العراق مع أن حکم المشکوک مطلقا واحد،هو الترکیز علی خطاء فهمهم للحدیث النبوی الوارد فی الشاة المهزولة لئلا تسری سنتهم الباطلة فی الأذهان،لا سیما فی الخاصة،و إلا فبقیة الشروط المعتبرة فی التذکیة فیها ما هو معتبر مطلقا و ان کان الذابح جاهلا بالحکم،و یشیر الی ذلک تعدد الروایات الواردة فی تخطئتهم فی معنی الحدیث النبوی</w:t>
      </w:r>
      <w:r>
        <w:rPr>
          <w:rFonts w:eastAsia="IRNazanin" w:cs="IRNazanin"/>
          <w:color w:val="111111"/>
          <w:sz w:val="28"/>
          <w:szCs w:val="28"/>
          <w:rtl w:val="true"/>
          <w:lang w:bidi="fa-IR"/>
        </w:rPr>
        <w:t>.</w:t>
      </w:r>
    </w:p>
    <w:p>
      <w:pPr>
        <w:pStyle w:val="Heading6"/>
        <w:numPr>
          <w:ilvl w:val="5"/>
          <w:numId w:val="1"/>
        </w:numPr>
        <w:rPr/>
      </w:pPr>
      <w:bookmarkStart w:id="1762" w:name="__RefHeading___Toc1803438_1468164448"/>
      <w:bookmarkStart w:id="1763" w:name="_Toc683"/>
      <w:bookmarkEnd w:id="1762"/>
      <w:r>
        <w:rPr>
          <w:rtl w:val="true"/>
        </w:rPr>
        <w:t>الطائفة الثالثة</w:t>
      </w:r>
      <w:bookmarkEnd w:id="1763"/>
    </w:p>
    <w:p>
      <w:pPr>
        <w:pStyle w:val="BookText"/>
        <w:rPr/>
      </w:pPr>
      <w:r>
        <w:rPr>
          <w:rFonts w:ascii="IRNazanin" w:hAnsi="IRNazanin" w:eastAsia="IRNazanin"/>
          <w:color w:val="111111"/>
          <w:sz w:val="28"/>
          <w:sz w:val="28"/>
          <w:szCs w:val="28"/>
          <w:rtl w:val="true"/>
          <w:lang w:bidi="fa-IR"/>
        </w:rPr>
        <w:t>ما تدل علی البناء علی التذکیة فی المأخوذ من سوق المسلمین أو أرضهم أو</w:t>
      </w:r>
    </w:p>
    <w:p>
      <w:pPr>
        <w:pStyle w:val="BookText"/>
        <w:rPr/>
      </w:pPr>
      <w:r>
        <w:rPr>
          <w:rFonts w:ascii="IRNazanin" w:hAnsi="IRNazanin" w:eastAsia="IRNazanin"/>
          <w:color w:val="111111"/>
          <w:sz w:val="28"/>
          <w:sz w:val="28"/>
          <w:szCs w:val="28"/>
          <w:rtl w:val="true"/>
          <w:lang w:bidi="fa-IR"/>
        </w:rPr>
        <w:t>ید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صحیح الحلبی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الخفاف التی تباع فی السوق؟فقال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و صلّ فیها حتی تعلم انه میت بعینه</w:t>
      </w:r>
      <w:r>
        <w:rPr>
          <w:rFonts w:eastAsia="IRNazanin" w:cs="IRNazanin"/>
          <w:color w:val="111111"/>
          <w:sz w:val="28"/>
          <w:szCs w:val="28"/>
          <w:rtl w:val="true"/>
          <w:lang w:bidi="fa-IR"/>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یأتی السوق فیشتری جبة فرا لا یدری أذکیة هی أم غیر ذکیة أ یصلی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نعم،لیس علیکم المسألة،ان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الخوارج ضیّقوا علی أنفسهم بجهالتهم،ان الدین أوسع</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Style w:val="FootnoteAnchor"/>
          <w:rtl w:val="true"/>
        </w:rPr>
        <w:footnoteReference w:id="1481"/>
      </w:r>
      <w:r>
        <w:rPr>
          <w:rFonts w:ascii="IRNazanin" w:hAnsi="IRNazanin" w:eastAsia="IRNazanin"/>
          <w:color w:val="111111"/>
          <w:sz w:val="28"/>
          <w:sz w:val="28"/>
          <w:szCs w:val="28"/>
          <w:rtl w:val="true"/>
          <w:lang w:bidi="fa-IR"/>
        </w:rPr>
        <w:t xml:space="preserve">،و مثله صحیحه الآخر فی الخف </w:t>
      </w:r>
      <w:r>
        <w:rPr>
          <w:rStyle w:val="FootnoteAnchor"/>
          <w:rtl w:val="true"/>
        </w:rPr>
        <w:footnoteReference w:id="1482"/>
      </w:r>
      <w:r>
        <w:rPr>
          <w:rFonts w:ascii="IRNazanin" w:hAnsi="IRNazanin" w:eastAsia="IRNazanin"/>
          <w:color w:val="111111"/>
          <w:sz w:val="28"/>
          <w:sz w:val="28"/>
          <w:szCs w:val="28"/>
          <w:rtl w:val="true"/>
          <w:lang w:bidi="fa-IR"/>
        </w:rPr>
        <w:t>،و مثلهما روایة الحسن بن جهم و فیها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أضیق 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ترغب عما کان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w:t>
      </w:r>
      <w:r>
        <w:rPr>
          <w:rFonts w:eastAsia="IRNazanin" w:cs="IRNazanin"/>
          <w:color w:val="111111"/>
          <w:sz w:val="28"/>
          <w:szCs w:val="28"/>
          <w:rtl w:val="true"/>
          <w:lang w:bidi="fa-IR"/>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معتبرة أبی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عن الجبن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من رای انه یجعل فیه المیتة؟فقال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انه میتة فلا تأکله،و ان لم تعلم فاشتر و بع و کل،و اللّه انی لاعترض السوق فاشتری بها اللحم و السمن و الجبن و اللّه ما اظن کلهم یسمّون هذه البربر و هذه السودان</w:t>
      </w:r>
      <w:r>
        <w:rPr>
          <w:rFonts w:eastAsia="IRNazanin" w:cs="IRNazanin"/>
          <w:color w:val="111111"/>
          <w:sz w:val="28"/>
          <w:szCs w:val="28"/>
          <w:rtl w:val="true"/>
          <w:lang w:bidi="fa-IR"/>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إسحاق بن عمار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 الفرا الیمانی،و فیما صنع فی أرض الاسلام،قلت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غیر أهل الاسلام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الغالب علیها المسلمین فلا بأس</w:t>
      </w:r>
      <w:r>
        <w:rPr>
          <w:rFonts w:eastAsia="IRNazanin" w:cs="IRNazanin"/>
          <w:color w:val="111111"/>
          <w:sz w:val="28"/>
          <w:szCs w:val="28"/>
          <w:rtl w:val="true"/>
          <w:lang w:bidi="fa-IR"/>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الغالب إما بمعنی الکثرة کما هو مناسب فرض السؤال أو بمعنی القهر و الخضوع لحکم المسلمین علی احتمال إذ فرض السؤال هو البلاد الخاضعة لحکم الاسلام حیث ان الضمیر عائد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الروایات مطلقة عند الشک و ان ذکر السوق فی السؤال کمورد حیث أن البناء علی التذکیة فی الجواب هو لمجرد عدم العلم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صلاحیة السوق للاماریة،غایة الأمر هی أمارة فعلیة بمنزلة الأصل العملی المحرز،و لذلک یذکر فیها العلم بالخلاف کغایة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أدخل 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هذا الخلق الذین یدّعون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فأشتری منهم الفراء للتجارة فأقول لصاحبها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هی ذکیة؟فیقول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بلی،فهل یصلح لی أن أبیعها علی انها ذکیة،فقال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لا بأس ان تبیعها و تقول قد شرط لی الذی اشتریتها منه أنها ذکیة،قلت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أفسد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 أهل العراق للمیتة و زعموا أن دباغ جلد المیتة ذکاته،ثمّ لم یرضوا أن یکذبوا فی ذلک إلا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الفضلاء انهم سألوا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شراء اللحوم من الأسواق و لا یدری ما صنع القصابون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إذا کان ذلک فی سوق المسلمین و لا تسأل عنه</w:t>
      </w:r>
      <w:r>
        <w:rPr>
          <w:rFonts w:eastAsia="IRNazanin" w:cs="IRNazanin"/>
          <w:color w:val="111111"/>
          <w:sz w:val="28"/>
          <w:szCs w:val="28"/>
          <w:rtl w:val="true"/>
          <w:lang w:bidi="fa-IR"/>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الی إسماعیل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الجلود الفرا یشتریها الرجل فی سوق من أسواق الجبل،أ یسأل عن ذکاته إذا کان البائع مسلما غیر عارف؟قال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أنتم أن تسألوا عنه إذا رأیتم المشرکین یبیعون ذلک،و إذا رأیتم یصلّون فیه فلا تسألوا عنه</w:t>
      </w:r>
      <w:r>
        <w:rPr>
          <w:rFonts w:eastAsia="IRNazanin" w:cs="IRNazanin"/>
          <w:color w:val="111111"/>
          <w:sz w:val="28"/>
          <w:szCs w:val="28"/>
          <w:rtl w:val="true"/>
          <w:lang w:bidi="fa-IR"/>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الفقیه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حینئذ أیضا مشتمل علی</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هو و ان لم یوثق إلا انه روی عنه إبراهیم بن هاشم و محمد بن علی بن محبوب و أحمد بن محمد بن عیسی عن ابنه سعد عنه، و فی کتاب الحدود من الکافی فی باب النوادر عدة من أصحابنا عن أحمد بن محمد فی مسائل إسماعیل بن عیسی عن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نحو اشارة الی معروفیته و کونه معتمدا و صاحب مسائل معروفة کما ذکره الوحید فی تعلیقته هذا مع عمل مشهور القدماء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دالة علی حجیة السوق للمسلمین بالمفهوم أی فی فرض عدم بیع المشرکین،کما انها دالة علی حجیة ید المسلم و اخبار ذی الید بالمنطوق فی فرض عدم سوق المسلمین أی فرض بیع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 أن الراوی فرض أن البائع هو المسلم غیر العارف لا المشرک أو المشرکون،و تفصیل الجواب هو فی نفس الفرض حیث أن التعبیر عن المشرکین البائعین بالجمع للدلالة علی انتفاء سوق المسلمین و انها سوق مشترکة بینهم و بین المشرکین أو أن الغالب فیها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لزم السؤال من البائع أو الاکتفاء بالاستعمال منه الکاشف عن التذکیة، و نکتة لزوم السؤال أو الاستعمال الکاشف کالصلاة فیه هو إما اماریة سوق المشرکین علی عدم التذکیة،فلا بد من قیام أمارة أقوی علی التذکیة فتکون الروایة دالة علی کل ذلک،و اما أن وضع الید بمجردها لیس أمارة علی التذکیة کأماریتها علی الملکیة،بل لا بد من التصرف الکاشف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علی حرمة بیع المیت لکان البیع بنفسه کاشفا عن التذکیة فیتعین</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507</w:t>
      </w:r>
      <w:bookmarkStart w:id="1764" w:name="pg13747_165761"/>
    </w:p>
    <w:p>
      <w:pPr>
        <w:pStyle w:val="BookText"/>
        <w:rPr/>
      </w:pPr>
      <w:bookmarkEnd w:id="1764"/>
      <w:r>
        <w:rPr>
          <w:rFonts w:ascii="IRNazanin" w:hAnsi="IRNazanin" w:eastAsia="IRNazanin"/>
          <w:color w:val="111111"/>
          <w:sz w:val="28"/>
          <w:sz w:val="28"/>
          <w:szCs w:val="28"/>
          <w:rtl w:val="true"/>
          <w:lang w:bidi="fa-IR"/>
        </w:rPr>
        <w:t>حینئذ الاحتمال الأول،إلا أنه الظاهر تفاوت قیمة الجلد المذکی و المیت،فالبیع بقیمة الأول کاشف أیضا فلعله یبنی فی مفاد الروایة علی اماریة الید بمجردها إلا أن سوق الکفار اقوی اماریة علی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حینئذ من أمارة اقوی من سوق الکفار کاشفة عن التذکیة و هو اخبار ذی الید المسلم أو تصرفه المجرد المتوقف علی التذکیة،و أما الشق الآخر فی تفصیل الجواب فهو المفهوم و هو کون السوق للمسلمین فلیس علیه السؤال حینئذ،و تتمة الکلام فیها تأتی فی تنبیهات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حفص بن البختری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ساق الهدی فعطب فی موضع لا یقدر علی من یتصدّق به علیه و لا یعلم انه هدی،قال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ینحره و یکتب کتابا انه هدی یضعه علیه لیعلم من مرّ به انه صدقة</w:t>
      </w:r>
      <w:r>
        <w:rPr>
          <w:rFonts w:eastAsia="IRNazanin" w:cs="IRNazanin"/>
          <w:color w:val="111111"/>
          <w:sz w:val="28"/>
          <w:szCs w:val="28"/>
          <w:rtl w:val="true"/>
          <w:lang w:bidi="fa-IR"/>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الرجل بدنة ضالة فلینحرها و لیعلم أنها بدنة</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،و غیرها من روایات باب الذبح فی الحج مما یدل علی حجیة اخبار ذی الید أو الأثر الدال علی التذکیة منه،حیث قد فرض عطب الهدی فی المکان الذی لا یعلم انه هدی،کما انها تدل علی عدم أمارة الأرض مجردة عن الأثر</w:t>
      </w:r>
      <w:r>
        <w:rPr>
          <w:rFonts w:eastAsia="IRNazanin" w:cs="IRNazanin"/>
          <w:color w:val="111111"/>
          <w:sz w:val="28"/>
          <w:szCs w:val="28"/>
          <w:rtl w:val="true"/>
          <w:lang w:bidi="fa-IR"/>
        </w:rPr>
        <w:t>.</w:t>
      </w:r>
    </w:p>
    <w:p>
      <w:pPr>
        <w:pStyle w:val="Heading6"/>
        <w:numPr>
          <w:ilvl w:val="5"/>
          <w:numId w:val="1"/>
        </w:numPr>
        <w:rPr/>
      </w:pPr>
      <w:bookmarkStart w:id="1765" w:name="__RefHeading___Toc1803440_1468164448"/>
      <w:bookmarkStart w:id="1766" w:name="_Toc684"/>
      <w:bookmarkEnd w:id="1765"/>
      <w:r>
        <w:rPr>
          <w:rtl w:val="true"/>
        </w:rPr>
        <w:t>محصّل مفاد الطوائف الثلاث</w:t>
      </w:r>
      <w:bookmarkEnd w:id="1766"/>
    </w:p>
    <w:p>
      <w:pPr>
        <w:pStyle w:val="BookText"/>
        <w:rPr/>
      </w:pPr>
      <w:r>
        <w:rPr>
          <w:rFonts w:ascii="IRNazanin" w:hAnsi="IRNazanin" w:eastAsia="IRNazanin"/>
          <w:color w:val="111111"/>
          <w:sz w:val="28"/>
          <w:sz w:val="28"/>
          <w:szCs w:val="28"/>
          <w:rtl w:val="true"/>
          <w:lang w:bidi="fa-IR"/>
        </w:rPr>
        <w:t>قد اختلفت فیه الأنظار فقیل بوقوع المعارضة بین اطلاق الأولتین،حیث أن</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الظاهر من الأولی هو جعل أصالة التذکیة بمجرد الشک و عدم العلم لا لوجود أمارة و لا انصراف فیها الی ذلک بعد ما تقدم من الظهور،و علی خلاف ذلک مفاد الطائفة الثانیة،فتحمل الثانیة علی استحباب الاجتناب و یشهد له صحیح الحلبی المتقدم فی الطائفة الثانیة حیث أن الکراهة فیه فی غیر ما صنع فی ارض الحجاز محمولة علی التنزیه بقرینة بقیة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یشهد مصحح محمد بن الحسین الأشعری الدال علی ثبوت البأس إذا لم یکن مضمونا و ان کان مأخوذا من السوق و هو محمول علی التنزیه أیضا بقرینة ما دل علی حجیة السوق،و ترتفع الکراهة فی موارد وجود الامارة علی التذکیة الذی هو مفاد الطائفة الثالثة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سیاق موثق ابن بکیر الذی اشتمل علی أن الصلاة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تلک الصلاة فیما لا یؤکل لحمها حتی یصلها فیما یؤکل لحمه اذا علمت انه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عن 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عدّة من الامارات بالخصوص علی التذکیة خاصة مع وجود أصالة التذکیة کوظیفة عملیة،لمجرد رفع الکراهیة و الحزازة لا یلتئم مع مفهوم ذلک الجعل الذی هو أن الأصل العملی یقتضی المنع فی غیر موارد تلک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وظیفتین عند الشک کأصلین عملیین متقابلین محمول</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أحدهما علی التنزیه هو طرح لمفاد المحمول،إذ الظاهر من مفاده البناء العملی علی طبقه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أن موارد الطائفة الأولی هی موارد الطائفة الثالثة و مجرد کون لسان من البناء علی التذکیة لمجرد الشک و عدم العلم بالمیتة لا یقضی بعدم وجود إمارة،إذ هو نظیر التعبیر فی معتبرة 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انه حرام بعینه فتدعه من قبل نفسک، و ذلک مثل الثوب یکون علیک قد اشتریته و هو سرقة،أو المملوک عندک و لعله حرّ قد باع نفسه أو خدع فبیع أو امرأة تحتک و هی أختک أو رضیعتک و الاشیاء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مفادها 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تنظیر أصالة الحل بالامارات الأخری کالید و الاقرار و الشک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العمل بالحکم الظاهری حتی ینکشف خلافه،إلا أن سیاقها و لحنها،سیاق الطائفة الأولی فی المقام فی العمل بالظاهر حتی ینکشف الخلاف و عدم الاعتناء باحتمال الخلاف و عدم الحیرة و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فنکتة الترتب علی عدم العلم هو کونه مورد الامارة و موضوع الأصل، فصرف أخذه لا یعنی کونه موضوعا،ألا تری أنه أخذ فی لسان الطائفة الثالثة عدم العلم أیضا،مع أنه مورد للامارات فیها لا موضوع لها،لا سیما معتبرة أبی الجارود المتقدمة فی السوق لشراء اللحم و السمن و الجبن مع أن الروایات الاخری الواردة فی الجبن بلسان کل شیء لک حلال حتی تعلم انه حرام فلاحظ ذلک الباب</w:t>
      </w:r>
      <w:r>
        <w:rPr>
          <w:rFonts w:eastAsia="IRNazanin" w:cs="IRNazanin"/>
          <w:color w:val="111111"/>
          <w:sz w:val="28"/>
          <w:szCs w:val="28"/>
          <w:rtl w:val="true"/>
          <w:lang w:bidi="fa-IR"/>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کما أن الصحیح ان ما نحن فیه أمارة فعلیة لا لفظیة،و هی من قبیل الاصل المحرز المأخوذ فی موضوعه الشک المغیّا بالعلم لا الامارة اللفظیة،فأخذ الشک أعم من الامارة الفعلیة التی هی أصل عملی محرز و الاصل الوظیفی غیر المحرز، کما هو الحال فی قاعدة الفراغ و التجاوز و الصحة،و هو الوجه فی التثنیة فی التعبیر فی کثیر من موارد الامارات الأفعالیة تارة بعنوانها و اخری بلسان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بمقارنة لسانی الأولی و الثالثة یظهر وحدة السیاق،و بملاحظة أن أسئلة الرواة فرضها فی الوقائع الخارجیة التی هی فی موارد الامارات من السوق و الید و الارض مع اثر الاستعمال فی الغالب الاکثر یتضح بعد استظهار جعل الأصل فی مفادها،الذی هو منشأ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یفکک بین الطائفتین فیدعی الانصراف فی الأولی لموارد وجود الامارات بخلاف الثانیة فانها تبقی علی 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ظاهر حیث أن الفرض فی بعضها بلسان القضیة الکلیة الحقیقیة و الآخر منها فی الصید و الذبح مع التردد و فرض عدم وجود 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معتبرة السکونی فی السفرة المطروحة فمورد السؤال و ان کان عن کل من التذکیة فی اللحم و الطهارة فی البقیة،إلا أن مورد السؤال فی المطروحة فی الطریق من أرض المسلمین الغالب فیها أهل الاسلام مع أثر الاستعمال کما فی موثق إسحاق المتقدم،بعد کون السؤال أیضا عن واقعة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منقلبة علی فرض اطلاق الطائفة الأولی کما هو الحال فی الثانیة،حیث أن الثالثة أخص مطلقا من الثانیة فتخصصها،فتنقلب نسبتها مع</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511</w:t>
      </w:r>
      <w:bookmarkStart w:id="1767" w:name="pg13747_165765"/>
    </w:p>
    <w:p>
      <w:pPr>
        <w:pStyle w:val="BookText"/>
        <w:rPr/>
      </w:pPr>
      <w:bookmarkEnd w:id="1767"/>
      <w:r>
        <w:rPr>
          <w:rFonts w:ascii="IRNazanin" w:hAnsi="IRNazanin" w:eastAsia="IRNazanin"/>
          <w:color w:val="111111"/>
          <w:sz w:val="28"/>
          <w:sz w:val="28"/>
          <w:szCs w:val="28"/>
          <w:rtl w:val="true"/>
          <w:lang w:bidi="fa-IR"/>
        </w:rPr>
        <w:t>الأولی الی العموم و الخصوص المطلق فتکون دائرة الأولی فی موارد الثالثة فقط، و لک أن تقول أن منطوق الثالثة أخص مخالف مع الثانیة،و مفهوم الثالثة أخص مخالف مع الأولی،فیخصص بها منطوقا و مفهوما کل منهما بدون التوسّل بانقلاب النسبة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الأولی بموارد وجود الامارات یلزم منه لغویة الاصل العملی المجعول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الخاص و التخصیص به قرینة علی أن مفادها لیس هو جعل الاصل العملی،بل العمل بالحکم الظاهری مع عدم العلم و عدم کشف الخلاف</w:t>
      </w:r>
      <w:r>
        <w:rPr>
          <w:rFonts w:eastAsia="IRNazanin" w:cs="IRNazanin"/>
          <w:color w:val="111111"/>
          <w:sz w:val="28"/>
          <w:szCs w:val="28"/>
          <w:rtl w:val="true"/>
          <w:lang w:bidi="fa-IR"/>
        </w:rPr>
        <w:t>.</w:t>
      </w:r>
    </w:p>
    <w:p>
      <w:pPr>
        <w:pStyle w:val="Heading6"/>
        <w:numPr>
          <w:ilvl w:val="5"/>
          <w:numId w:val="1"/>
        </w:numPr>
        <w:rPr/>
      </w:pPr>
      <w:bookmarkStart w:id="1768" w:name="__RefHeading___Toc1803442_1468164448"/>
      <w:bookmarkStart w:id="1769" w:name="_Toc685"/>
      <w:bookmarkEnd w:id="1768"/>
      <w:r>
        <w:rPr>
          <w:rtl w:val="true"/>
        </w:rPr>
        <w:t>و ینبغی التنبیه علی أمور</w:t>
      </w:r>
      <w:r>
        <w:rPr>
          <w:rtl w:val="true"/>
        </w:rPr>
        <w:t>:</w:t>
      </w:r>
      <w:bookmarkEnd w:id="1769"/>
    </w:p>
    <w:p>
      <w:pPr>
        <w:pStyle w:val="Heading6"/>
        <w:numPr>
          <w:ilvl w:val="5"/>
          <w:numId w:val="1"/>
        </w:numPr>
        <w:rPr/>
      </w:pPr>
      <w:bookmarkStart w:id="1770" w:name="__RefHeading___Toc1803444_1468164448"/>
      <w:bookmarkStart w:id="1771" w:name="_Toc686"/>
      <w:bookmarkEnd w:id="1770"/>
      <w:r>
        <w:rPr>
          <w:rtl w:val="true"/>
        </w:rPr>
        <w:t>الاول</w:t>
      </w:r>
      <w:r>
        <w:rPr>
          <w:rtl w:val="true"/>
        </w:rPr>
        <w:t xml:space="preserve">: </w:t>
      </w:r>
      <w:r>
        <w:rPr>
          <w:rtl w:val="true"/>
        </w:rPr>
        <w:t>عمومیة اماریة سوق المسلمین</w:t>
      </w:r>
      <w:bookmarkEnd w:id="1771"/>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 اماریة السوق و الید للمستحل للمیتة بالدباغة أو لذبائح أهل الکتاب أو لفقدان بعض شرائط التذکیة بالصید و الذباحة کالنحر و الذبح مکان الآخر،و الصید بغیر الکلب المعلّم و غیر ذلک من الاختلاف فی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جعل أماریتهما فی عصر صدور النص و الذی کان الغالب فیها العامة بل فی الطائفة الثالثة تنصیص صحیح ابن أبی نصر بعدم السؤال و الحثّ فی روایة ابن الجهم،و اتیان لفظ العموم فی الصلة فی موثق إسحاق عطفا علی الفرا الیمانی،و خصوص روایة ابن الحجاج فی المأخوذ من المستحل و عدم البیع علی انها ذکیة أی عدم الشهادة بذلک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الطائفة الثانیة من صحیح الحلبی من الکراهة فی غیر ما صنع فی</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أرض الیمن و ثبوت البأس من دون اخبار البائع،و تعهده بالصدق فی التذکیة فی مصحح الأشعری،و إلقائه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للفراء المجلوب من العراق فی روایة أبی بصیر، فکله محمول علی أولویة التنزه بعد کونه ظهورا لا یقاوم النص،کما قد تقدم وجه تخصیص الاجتناب بالمشکوک المجلوب من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التعمیم علی ثبوت الملکیة فی المشکوک بالید و السوق، بالضرورة فی السیرة القائمة و ثبوتها ملازم و مترتب علی التذکیة فتکون تلک الامارات حجة فی ذلک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مبنی علی عدم مالیة و ملکیة الجلود من المیتة و سیأتی منعه،مضافا الی أن المالیة علی ذلک المبنی متصورة أیضا بالإضافة الی حق الاختصاص،مع أن جریان الید فی الکشف عن الملکیة عند الشک فی کون ذات الشیء مما یتمول أم لا محل نظر کما لو شک أن ما بیده جلد کلب أو جلد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حاصل مفاد الصحیح الی إسماعیل بن عیسی و انه لیس فی صدد نفی تعمیم الحجیة،و کذا روایة أبی بصیر و غیرها مما یوهم ذلک،نعم البناء علی السوق و الید من المستحل یکون حینئذ أقرب للأصل العملی منه الی الامارة بعد هذا الاختلاف فی شرائط التذکیة،کما فی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معتبرة أبی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أظن کلهم یسمّون هذه البربر و هذه السودان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لا یخلو من کشف ما عن التذکیة الواقعیة بعد عدم کون ما یتفق وقوعه فی الغالب من موارد الاختلاف و أن بعض الشرائط علمیة عمدیة کالاستقبال علی</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513</w:t>
      </w:r>
      <w:bookmarkStart w:id="1772" w:name="pg13747_165767"/>
    </w:p>
    <w:p>
      <w:pPr>
        <w:pStyle w:val="BookText"/>
        <w:rPr/>
      </w:pPr>
      <w:bookmarkEnd w:id="1772"/>
      <w:r>
        <w:rPr>
          <w:rFonts w:ascii="IRNazanin" w:hAnsi="IRNazanin" w:eastAsia="IRNazanin"/>
          <w:color w:val="111111"/>
          <w:sz w:val="28"/>
          <w:sz w:val="28"/>
          <w:szCs w:val="28"/>
          <w:rtl w:val="true"/>
          <w:lang w:bidi="fa-IR"/>
        </w:rPr>
        <w:t>قول،غایة الأمر الکشف فی المقام کما هو الحال فی الامارات الفعلیة،الذی هو بدرجة و بمنزلة الأصول المحرزة،و من ذلک یحتمل مغایرتهما لأصالة الصحة فی الافعال المعهودة</w:t>
      </w:r>
      <w:r>
        <w:rPr>
          <w:rFonts w:eastAsia="IRNazanin" w:cs="IRNazanin"/>
          <w:color w:val="111111"/>
          <w:sz w:val="28"/>
          <w:szCs w:val="28"/>
          <w:rtl w:val="true"/>
          <w:lang w:bidi="fa-IR"/>
        </w:rPr>
        <w:t>.</w:t>
      </w:r>
    </w:p>
    <w:p>
      <w:pPr>
        <w:pStyle w:val="Heading6"/>
        <w:numPr>
          <w:ilvl w:val="5"/>
          <w:numId w:val="1"/>
        </w:numPr>
        <w:rPr/>
      </w:pPr>
      <w:bookmarkStart w:id="1773" w:name="__RefHeading___Toc1803446_1468164448"/>
      <w:bookmarkStart w:id="1774" w:name="_Toc687"/>
      <w:bookmarkEnd w:id="1773"/>
      <w:r>
        <w:rPr>
          <w:rtl w:val="true"/>
        </w:rPr>
        <w:t>الثانی</w:t>
      </w:r>
      <w:r>
        <w:rPr>
          <w:rtl w:val="true"/>
        </w:rPr>
        <w:t>:</w:t>
      </w:r>
      <w:r>
        <w:rPr>
          <w:rtl w:val="true"/>
        </w:rPr>
        <w:t>الظاهر أن إماریة السوق و الصنع فی أرض الاسلام و نحوه من</w:t>
      </w:r>
      <w:bookmarkEnd w:id="1774"/>
    </w:p>
    <w:p>
      <w:pPr>
        <w:pStyle w:val="BookText"/>
        <w:rPr/>
      </w:pPr>
      <w:r>
        <w:rPr>
          <w:rFonts w:ascii="IRNazanin" w:hAnsi="IRNazanin" w:eastAsia="IRNazanin"/>
          <w:color w:val="111111"/>
          <w:sz w:val="28"/>
          <w:sz w:val="28"/>
          <w:szCs w:val="28"/>
          <w:rtl w:val="true"/>
          <w:lang w:bidi="fa-IR"/>
        </w:rPr>
        <w:t>الاستعمال فی أرضهم کاشفة مباشرة عن التذکیة</w:t>
      </w:r>
    </w:p>
    <w:p>
      <w:pPr>
        <w:pStyle w:val="BookText"/>
        <w:rPr/>
      </w:pPr>
      <w:r>
        <w:rPr>
          <w:rFonts w:ascii="IRNazanin" w:hAnsi="IRNazanin" w:eastAsia="IRNazanin"/>
          <w:color w:val="111111"/>
          <w:sz w:val="28"/>
          <w:sz w:val="28"/>
          <w:szCs w:val="28"/>
          <w:rtl w:val="true"/>
          <w:lang w:bidi="fa-IR"/>
        </w:rPr>
        <w:t>کالید،لا انها کاشفة عن الید أو اسلام ذی الید و من ثمّ الید تکشف عن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الید بمعنی الاستیلاء کما تقدم لا تکشف بمجردها عن التذکیة کما هو الحال فی الکشف عن الملکیة،بل لا بد أیضا من الاستعمال المتوقف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فالتسویق و الصنع و نحوهما هی من مصادیق استعمال الید و نمط منه،و من هنا ذکر غیر واحد أنه لو لا مخالفة المشهور لالتزم بأن السوق للمسلمین أمارة و ان کان البائع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إرادة المبیع الذی یسوق بین المسلمین و ان وقع بید البائع الکافر، أی یکون مصدره التسویق و الصنع من المسلمین،فتکون ید الکافر مسبوقة بالامارة علی التذکیة و الالتزام به غیر مخالف للمشهور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للمباشرة فی الکشف ان فرض السؤال فی الطائفة الثالثة لیس عن الشک فی البائع أو فی کون المبیع مأخوذا من ذی ید مسلمة،بل عن الشک فی أصل وقوع التذکیة بملاحظة عدم الالتزام من نوع العامة بالشرائط فی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ذیل موثق إسحاق ظاهر فی أن منشأ الشک فی التذکیة هو الشک فی</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514</w:t>
      </w:r>
      <w:bookmarkStart w:id="1775" w:name="pg13747_165768"/>
    </w:p>
    <w:p>
      <w:pPr>
        <w:pStyle w:val="BookText"/>
        <w:rPr/>
      </w:pPr>
      <w:bookmarkEnd w:id="1775"/>
      <w:r>
        <w:rPr>
          <w:rFonts w:ascii="IRNazanin" w:hAnsi="IRNazanin" w:eastAsia="IRNazanin"/>
          <w:color w:val="111111"/>
          <w:sz w:val="28"/>
          <w:sz w:val="28"/>
          <w:szCs w:val="28"/>
          <w:rtl w:val="true"/>
          <w:lang w:bidi="fa-IR"/>
        </w:rPr>
        <w:t>اسلام الصانع للجلد،لکنها أیضا لیست تجعل حجیة و کاشفیة الصنع فی أرض یغلب فیها المسلمین علی اسلام الصانع للجلد،و من ثمّ یده کاشفة عن التذکیة، إذ لو کان مفادها ذلک لکانت من أدلة إماریة الغلبة علی اسلام مجهول الحال لترتیب مطلق الآثار کوجوب غسله و طهارته و غیر ذلک،مع أنهم لم یتمسکوا بها و لا بروایات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ذکرها البعض فی بعض موارد الشک فی اسلام مجهول الحال لتأیید اماریة الغلبة فی السیرة المتشرعیة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مفادها أیضا التذکیة و ان کان منشأ الشک فی وقوع التذکیة الجهل بالصانع،و کذا یظهر من معتبرة السکونی المتقدمة فی السفرة ان الشک هو فی اسلام صاحب اللحم و السفرة،و مقتضاها التعبد باسلام صاحب اللحم حتی یعلموا انه مجوسی فتکون أماریّة الارض مع وجود الاثر 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الاظهر هو أماریتها علی التذکیة مباشرة لما تقدم من عدم کونها بصدد الکشف عن اسلام مجهول الحال و من ثم تحرز موضوع حجیة ذی الید الکاشفة عن التذکیة کما لا یخفی،اذ هی فی صدد حلیة الموجود من جهة تذکیته،غایة الأمر منشأ الشک فی التذکیة یختلف بلحاظ شرائطها من اسلام الذابح أو التسمیة أو الاستقبال</w:t>
      </w:r>
      <w:r>
        <w:rPr>
          <w:rFonts w:eastAsia="IRNazanin" w:cs="IRNazanin"/>
          <w:color w:val="111111"/>
          <w:sz w:val="28"/>
          <w:szCs w:val="28"/>
          <w:rtl w:val="true"/>
          <w:lang w:bidi="fa-IR"/>
        </w:rPr>
        <w:t>.</w:t>
      </w:r>
    </w:p>
    <w:p>
      <w:pPr>
        <w:pStyle w:val="Heading6"/>
        <w:numPr>
          <w:ilvl w:val="5"/>
          <w:numId w:val="1"/>
        </w:numPr>
        <w:rPr/>
      </w:pPr>
      <w:bookmarkStart w:id="1776" w:name="__RefHeading___Toc1803448_1468164448"/>
      <w:bookmarkStart w:id="1777" w:name="_Toc688"/>
      <w:bookmarkEnd w:id="1776"/>
      <w:r>
        <w:rPr>
          <w:rtl w:val="true"/>
        </w:rPr>
        <w:t>الثالث</w:t>
      </w:r>
      <w:r>
        <w:rPr>
          <w:rtl w:val="true"/>
        </w:rPr>
        <w:t xml:space="preserve">: </w:t>
      </w:r>
      <w:r>
        <w:rPr>
          <w:rtl w:val="true"/>
        </w:rPr>
        <w:t>اماریة سوق الکفار</w:t>
      </w:r>
      <w:bookmarkEnd w:id="177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اماریة سوق الکفار و ید الکافر غیر المسبوقتین بمثلهما من المسلمین علی عدم التذکیة</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و الوجه فی ذلک ما ذکرنا فی حجیة الید علی الطهارة،من أن الامارات المعتبرة لیس فی الغالب مخترعة موضوعة من الشارع،بل الاعتبار الشرعی انما هو فی المحمول و الحجیة امضاء،و قد تقدم هناک أن استعلام حال العین التی تحت ید شخص انما هو من 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الحال فی السوق و الید من المسلمین کذلک فمن الکافر کذلک،و قد یتأمل فی کشفهما کما تقدم فی ید المسلم من دون استعمال،و استعمال الکافر لیس مبنی علی عدم التذکیة و المیتة،کی یکون کاشفا عن عدم التذکیة،نعم لو أخبر بحال ما فی یده یدخل فی البناء العقلائی القائم علی کاشفیة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أو یؤیّد اعتبارهما علی عدم التذکیة بما ورد </w:t>
      </w:r>
      <w:r>
        <w:rPr>
          <w:rStyle w:val="FootnoteAnchor"/>
          <w:rtl w:val="true"/>
        </w:rPr>
        <w:footnoteReference w:id="1495"/>
      </w:r>
      <w:r>
        <w:rPr>
          <w:rFonts w:ascii="IRNazanin" w:hAnsi="IRNazanin" w:eastAsia="IRNazanin"/>
          <w:color w:val="111111"/>
          <w:sz w:val="28"/>
          <w:sz w:val="28"/>
          <w:szCs w:val="28"/>
          <w:rtl w:val="true"/>
          <w:lang w:bidi="fa-IR"/>
        </w:rPr>
        <w:t>من النهی عن شرب العصیر الذی یؤخذ من المستحل للعصیر المغلی علی النصف أو الثلث ان لم یستظهر أن المنع لاستصحاب بقاء الحرمة،و بما فی الصحیح الی إسماعیل بن عیسی المتقدم فی السؤال إذا کان البائع مشرکا الدال علی حجیة أخباره و إلا للغی السؤال،لکنک عرفت أنه لیس من فرض الروایة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الروایة دلالة علی حجیة سوق المشرکین کما تقدم بیانه،حیث انها تدل علی سقوط ید المسلم فی سوق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رأیتم المشرکین یبیعون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اخبار بالتذکیة أو استعمال مجرد متوقف علیها کالصلاة مع أن بیع البائع المسلم غیر العارف کاشف عن التذکیة فی حدّ نفسه،لو لا اماریة سوق الکفار إذ لو کان عدم التذکیة هو بمقتضی الأصل العملی لما کانت ید المسلم مع البیع ساقطة</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516</w:t>
      </w:r>
      <w:bookmarkStart w:id="1778" w:name="pg13747_165770"/>
    </w:p>
    <w:p>
      <w:pPr>
        <w:pStyle w:val="BookText"/>
        <w:rPr/>
      </w:pPr>
      <w:bookmarkEnd w:id="1778"/>
      <w:r>
        <w:rPr>
          <w:rFonts w:ascii="IRNazanin" w:hAnsi="IRNazanin" w:eastAsia="IRNazanin"/>
          <w:color w:val="111111"/>
          <w:sz w:val="28"/>
          <w:sz w:val="28"/>
          <w:szCs w:val="28"/>
          <w:rtl w:val="true"/>
          <w:lang w:bidi="fa-IR"/>
        </w:rPr>
        <w:t xml:space="preserve">هذا و هل یؤخذ باخبار ذی الید الکافر علی التذکیة،قد یستدل بروایة إسماعیل کما تقدم،و الخدشة ما قد عرفت من مفاد الروایة،بل من روایات </w:t>
      </w:r>
      <w:r>
        <w:rPr>
          <w:rStyle w:val="FootnoteAnchor"/>
          <w:rtl w:val="true"/>
        </w:rPr>
        <w:footnoteReference w:id="1496"/>
      </w:r>
      <w:r>
        <w:rPr>
          <w:rFonts w:ascii="IRNazanin" w:hAnsi="IRNazanin" w:eastAsia="IRNazanin"/>
          <w:color w:val="111111"/>
          <w:sz w:val="28"/>
          <w:sz w:val="28"/>
          <w:szCs w:val="28"/>
          <w:rtl w:val="true"/>
          <w:lang w:bidi="fa-IR"/>
        </w:rPr>
        <w:t>النهی عن الاعتداد باخبار المستحل للعصیر المغلی علی النصف و الثلث بذهاب الثلثین،یظهر عدم الاعتداد بأمثاله من المقامات و ان کان بین المقام و مورد النهی فرق،الا انه غیر مضر ملاکا کما یظهر بالتدبر</w:t>
      </w:r>
      <w:r>
        <w:rPr>
          <w:rFonts w:eastAsia="IRNazanin" w:cs="IRNazanin"/>
          <w:color w:val="111111"/>
          <w:sz w:val="28"/>
          <w:szCs w:val="28"/>
          <w:rtl w:val="true"/>
          <w:lang w:bidi="fa-IR"/>
        </w:rPr>
        <w:t>.</w:t>
      </w:r>
    </w:p>
    <w:p>
      <w:pPr>
        <w:pStyle w:val="Heading6"/>
        <w:numPr>
          <w:ilvl w:val="5"/>
          <w:numId w:val="1"/>
        </w:numPr>
        <w:rPr/>
      </w:pPr>
      <w:bookmarkStart w:id="1779" w:name="__RefHeading___Toc1803450_1468164448"/>
      <w:bookmarkStart w:id="1780" w:name="_Toc689"/>
      <w:bookmarkEnd w:id="1779"/>
      <w:r>
        <w:rPr>
          <w:rtl w:val="true"/>
        </w:rPr>
        <w:t>الرابع</w:t>
      </w:r>
      <w:r>
        <w:rPr>
          <w:rtl w:val="true"/>
        </w:rPr>
        <w:t>:</w:t>
      </w:r>
      <w:r>
        <w:rPr>
          <w:rtl w:val="true"/>
        </w:rPr>
        <w:t>قد ظهر حال سبق ید و سوق الکافر علی مثلهما</w:t>
      </w:r>
      <w:bookmarkEnd w:id="1780"/>
    </w:p>
    <w:p>
      <w:pPr>
        <w:pStyle w:val="BookText"/>
        <w:rPr/>
      </w:pPr>
      <w:r>
        <w:rPr>
          <w:rFonts w:ascii="IRNazanin" w:hAnsi="IRNazanin" w:eastAsia="IRNazanin"/>
          <w:color w:val="111111"/>
          <w:sz w:val="28"/>
          <w:sz w:val="28"/>
          <w:szCs w:val="28"/>
          <w:rtl w:val="true"/>
          <w:lang w:bidi="fa-IR"/>
        </w:rPr>
        <w:t>من المسلم أو العکس من تضاعیف ما تقدم،و مجمل الکلام أن مع تقدم سوق الکافر أو یده علی ید المسلم أو سوقه فلا اعتداد بالاخیرین کما هو مفاد روایة إسماعیل بن عیسی و کما هو مقتضی القاعدة فی أمثال المقام مما لا تکون الامارة المتأخرة زمانا معارضة للمتقدمة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الشیء لا تطرأ علیه حالة تبدل فتکون المتقدمة زمانا حاکمة أو واردة،و کذا الحال فی العکس،و لکنه لیس علی اطلاقه کما اختاره المیرزا النائینی فی المقام بل فیما لم تکن المتأخرة ناظرة الی أصل الوقوع المتقدم بل الی الظرف الحالی و الا فیقع التعارض و حینئذ التقدیم بالتعبد المستفاد من روایة اسماعیل بن عیسی کما إذا أخبر ذی الید المسلم أو استعمل فیما هو متوقف علی التذکیة بغض النظر عن البیع،فمقتضی روایة إسماعیل الأخذ بهما و تقدیمهما و له وجه من جهة اقوائیته من الید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ورد من عدم الاعتداد باخبار ذی الید الذی یشرب العصیر علی النصف و ان کان من أهل المعرفة غیر المستحل له </w:t>
      </w:r>
      <w:r>
        <w:rPr>
          <w:rStyle w:val="FootnoteAnchor"/>
          <w:rtl w:val="true"/>
        </w:rPr>
        <w:footnoteReference w:id="1497"/>
      </w:r>
      <w:r>
        <w:rPr>
          <w:rFonts w:ascii="IRNazanin" w:hAnsi="IRNazanin" w:eastAsia="IRNazanin"/>
          <w:color w:val="111111"/>
          <w:sz w:val="28"/>
          <w:sz w:val="28"/>
          <w:szCs w:val="28"/>
          <w:rtl w:val="true"/>
          <w:lang w:bidi="fa-IR"/>
        </w:rPr>
        <w:t>،یدل علی التقیید بذی الید</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bookmarkStart w:id="1781" w:name="pg13747_165771"/>
    </w:p>
    <w:p>
      <w:pPr>
        <w:pStyle w:val="BookText"/>
        <w:rPr/>
      </w:pPr>
      <w:bookmarkEnd w:id="1781"/>
      <w:r>
        <w:rPr>
          <w:rFonts w:ascii="IRNazanin" w:hAnsi="IRNazanin" w:eastAsia="IRNazanin"/>
          <w:color w:val="111111"/>
          <w:sz w:val="28"/>
          <w:sz w:val="28"/>
          <w:szCs w:val="28"/>
          <w:rtl w:val="true"/>
          <w:lang w:bidi="fa-IR"/>
        </w:rPr>
        <w:t>و کذا ما یوجد فی أرض المسلمین مطروحا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علیه أثر الاستعمال لکن الأحوط الاجتناب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المتهمة،و وجود الفرق بین الموردین غیر مضر کما تقدم،و منه یظهر الحال فی الید المشترکة بینهما بعد البناء علی اماریة ید الکافر</w:t>
      </w:r>
      <w:r>
        <w:rPr>
          <w:rFonts w:eastAsia="IRNazanin" w:cs="IRNazanin"/>
          <w:color w:val="111111"/>
          <w:sz w:val="28"/>
          <w:szCs w:val="28"/>
          <w:rtl w:val="true"/>
          <w:lang w:bidi="fa-IR"/>
        </w:rPr>
        <w:t>.</w:t>
      </w:r>
    </w:p>
    <w:p>
      <w:pPr>
        <w:pStyle w:val="Heading6"/>
        <w:numPr>
          <w:ilvl w:val="5"/>
          <w:numId w:val="1"/>
        </w:numPr>
        <w:rPr/>
      </w:pPr>
      <w:bookmarkStart w:id="1782" w:name="__RefHeading___Toc1803452_1468164448"/>
      <w:bookmarkStart w:id="1783" w:name="_Toc690"/>
      <w:bookmarkEnd w:id="1782"/>
      <w:r>
        <w:rPr>
          <w:rtl w:val="true"/>
        </w:rPr>
        <w:t>الخامس</w:t>
      </w:r>
      <w:r>
        <w:rPr>
          <w:rtl w:val="true"/>
        </w:rPr>
        <w:t xml:space="preserve">: </w:t>
      </w:r>
      <w:r>
        <w:rPr>
          <w:rtl w:val="true"/>
        </w:rPr>
        <w:t>ما یوجد فی أرض الاسلام</w:t>
      </w:r>
      <w:bookmarkEnd w:id="178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أمارة أرض المسلمین علی التذکیة فقد تقرب بما فی ذیل الموثق لاسحاق المتقدم لجعل المدار فیها علی الغلبة للمسلمین،و کذا معتبرة السکونی المتقدمة فی السفرة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ضعیف لان التعلیل لاماریة الصنع الواقع فی أرضهم و هو نحو استعمال، بخلاف المطروح و نحوه المجرد عن أثر الاستعمال،و کذلک الحال فی معتبرة السکونی حیث أن اللحم المطبوخ و السمن المعدّ للأکل نحو استعمال و صنع للأکل فی أرضهم فیشمله ما صنع فی أرض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استشکل غیر واحد فی کفایة هذا المقدار من الاستعمال الموجود فی مثال السفرة و لذلک حمل المعتبرة علی الشک فی النجاسة العرضیة أو اطراحها، و هذا مضافا الی المفهوم من روایات إعلام الهدی فی قارعة الطریق بکتاب و نحوه الکاشف عن وقوع التذکیة،أنه بدون ذلک و بمجرد کونه مطروحا فی أرض المسلمین لیس إمارة علی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احتمال انصراف موثق إسحاق الی المصنوع الذی یباع فی السوق و یجلب منه و اما روایات الهدی فموردها نصب ذی الید علامة علی التذکیة و هو غیر مطلق الاستعمال،و لکنه لا یعدو عن احتمال غیر رافع للید عن الظهور المتقدم</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518</w:t>
      </w:r>
      <w:bookmarkStart w:id="1784" w:name="pg13747_165772"/>
    </w:p>
    <w:p>
      <w:pPr>
        <w:pStyle w:val="BookText"/>
        <w:rPr/>
      </w:pPr>
      <w:bookmarkEnd w:id="17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ید الکافر أو یوجد فی أرضهم محکوم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بالنجاسة إلا إذا علم سبق ید المسلم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المیتة لا یطهر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بالدبغ،و لا یقبل الطهارة شیء من المیتات،</w:t>
      </w:r>
    </w:p>
    <w:p>
      <w:pPr>
        <w:pStyle w:val="Heading6"/>
        <w:numPr>
          <w:ilvl w:val="5"/>
          <w:numId w:val="1"/>
        </w:numPr>
        <w:rPr/>
      </w:pPr>
      <w:bookmarkStart w:id="1785" w:name="__RefHeading___Toc1803454_1468164448"/>
      <w:bookmarkStart w:id="1786" w:name="_Toc691"/>
      <w:bookmarkEnd w:id="1785"/>
      <w:r>
        <w:rPr>
          <w:rtl w:val="true"/>
        </w:rPr>
        <w:t>ما یؤخذ من ید الکافر أو یوجد فی أرضهم</w:t>
      </w:r>
      <w:bookmarkEnd w:id="1786"/>
    </w:p>
    <w:p>
      <w:pPr>
        <w:pStyle w:val="BookText"/>
        <w:rPr/>
      </w:pPr>
      <w:r>
        <w:rPr>
          <w:rFonts w:ascii="IRNazanin" w:hAnsi="IRNazanin" w:eastAsia="IRNazanin"/>
          <w:color w:val="111111"/>
          <w:sz w:val="28"/>
          <w:sz w:val="28"/>
          <w:szCs w:val="28"/>
          <w:rtl w:val="true"/>
          <w:lang w:bidi="fa-IR"/>
        </w:rPr>
        <w:t>تقدم وجه إماریة یده و سوقه علی النجاسة،مضافا الی انه مقتضی استصحاب عدم التذکیة بمعنی عدم السبب الذی تقدم انه موضوع للحکم بالمیتة شرعا للوجوه الثلاثة المزبورة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سبق ید المسلم أو سوقه فمحکوم بالتذکیة کما اتضح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1787" w:name="__RefHeading___Toc1803456_1468164448"/>
      <w:bookmarkStart w:id="1788" w:name="_Toc692"/>
      <w:bookmarkEnd w:id="1787"/>
      <w:r>
        <w:rPr>
          <w:rtl w:val="true"/>
        </w:rPr>
        <w:t>عدم مطهریة الدبغ</w:t>
      </w:r>
      <w:bookmarkEnd w:id="1788"/>
    </w:p>
    <w:p>
      <w:pPr>
        <w:pStyle w:val="BookText"/>
        <w:rPr/>
      </w:pPr>
      <w:r>
        <w:rPr>
          <w:rFonts w:ascii="IRNazanin" w:hAnsi="IRNazanin" w:eastAsia="IRNazanin"/>
          <w:color w:val="111111"/>
          <w:sz w:val="28"/>
          <w:sz w:val="28"/>
          <w:szCs w:val="28"/>
          <w:rtl w:val="true"/>
          <w:lang w:bidi="fa-IR"/>
        </w:rPr>
        <w:t>و هو من خصائص المذهب و ان ذهب إلیه قلة من العامة،الا ابن الجنید فقد ذهب الی الطهارة و وافقه الفیض فی مفاتیحه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مبدأ الخلاف فی المسألة هی خطاء العامة فی معنی الروایة النبویة الذی تشیر إلیه عدة روایات </w:t>
      </w:r>
      <w:r>
        <w:rPr>
          <w:rStyle w:val="FootnoteAnchor"/>
          <w:rtl w:val="true"/>
        </w:rPr>
        <w:footnoteReference w:id="1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کروایة علی بن أبی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المیتة ینتفع منها بشیء؟قال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بشاة 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أهل هذه الشاة اذ لم ینتفعوا بلحمها أن ینتفعوا بإهابها؟قال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شاة لسودة بنت زمعة 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شاة مهزولة لا ینتفع بلحمها فترکوها حتی ماتت،فقال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أهلها إذ لم ینتفعوا بلحمها أن ینتفعوا بإهابها أی تذکی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بنفس المضمون موثق أبی مریم و فی صحیح ابن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جلد</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المیتة یلبس فی الصلاة إذا دبغ؟قال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ان دبغ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خبر أبی بصیر فی الفراء المجلوب من العراق و روایة عبد الرحمن بن الحجاج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الأخیرتین دالتین بالصراحة علی النجاسة دون الباقی </w:t>
      </w:r>
      <w:r>
        <w:rPr>
          <w:rStyle w:val="FootnoteAnchor"/>
          <w:rtl w:val="true"/>
        </w:rPr>
        <w:footnoteReference w:id="1499"/>
      </w:r>
      <w:r>
        <w:rPr>
          <w:rFonts w:ascii="IRNazanin" w:hAnsi="IRNazanin" w:eastAsia="IRNazanin"/>
          <w:color w:val="111111"/>
          <w:sz w:val="28"/>
          <w:sz w:val="28"/>
          <w:szCs w:val="28"/>
          <w:rtl w:val="true"/>
          <w:lang w:bidi="fa-IR"/>
        </w:rPr>
        <w:t>،مبنی علی أن المانعیة للصلاة من جهة عدم التذکیة المغایرة لمانعیة النجاسة،و قد تقدم ضعفه،مع ان حسنة علی ابن المغیرة صریحة فی النجاسة أیضا لمقابلتها التذکیة مع المیتة جوابا علی فرض السائل و هو طهارة الجلد بالدباغة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موثقة ابن مریم حیث انها فی صدد نفی مقولة العامة بطهارته بالدباغة،فکیف لا تکون صریحة فی النجاسة،و الجدیر بالالتفات ان المسألة مثارة بسخونة فی عصر الصدور بین العامة و الخاصة،فکیف لا یکون فی الروایات العدیدة نظرا الی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ورود روایات </w:t>
      </w:r>
      <w:r>
        <w:rPr>
          <w:rStyle w:val="FootnoteAnchor"/>
          <w:rtl w:val="true"/>
        </w:rPr>
        <w:footnoteReference w:id="1500"/>
      </w:r>
      <w:r>
        <w:rPr>
          <w:rFonts w:ascii="IRNazanin" w:hAnsi="IRNazanin" w:eastAsia="IRNazanin"/>
          <w:color w:val="111111"/>
          <w:sz w:val="28"/>
          <w:sz w:val="28"/>
          <w:szCs w:val="28"/>
          <w:rtl w:val="true"/>
          <w:lang w:bidi="fa-IR"/>
        </w:rPr>
        <w:t>اخری أیضا صریحة،کصحیحة علی بن جعفر، و فی قبال هذه الروایات و التسالم حسنة الحسین بن زرارة المتقدمة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جلد شاة میتة یدبغ فیصیب فیه اللبن أو الماء فأشرب منه و أتوضأ ؟قال نعم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یدبغ فینتفع به و لا یصلی فیه</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،و بعد ما عرفت أن وجه مانعیة المیتة هی النجاسة یظهر التدافع فی الروایة الدال علی صدورها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تقدم فی مستثنیات المیتة مما لا تحله الحیاة من اضطراب متن</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520</w:t>
      </w:r>
      <w:bookmarkStart w:id="1789" w:name="pg13747_165774"/>
    </w:p>
    <w:p>
      <w:pPr>
        <w:pStyle w:val="BookText"/>
        <w:rPr/>
      </w:pPr>
      <w:bookmarkEnd w:id="1789"/>
      <w:r>
        <w:rPr>
          <w:rFonts w:ascii="IRNazanin" w:hAnsi="IRNazanin" w:eastAsia="IRNazanin"/>
          <w:color w:val="111111"/>
          <w:sz w:val="28"/>
          <w:sz w:val="28"/>
          <w:szCs w:val="28"/>
          <w:rtl w:val="true"/>
          <w:lang w:bidi="fa-IR"/>
        </w:rPr>
        <w:t>سوی میّت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یطهر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المزبورة بحسب الراوین عن الحسین بن زرارة،و نظیرها صحیحة زرارة </w:t>
      </w:r>
      <w:r>
        <w:rPr>
          <w:rStyle w:val="FootnoteAnchor"/>
          <w:rtl w:val="true"/>
        </w:rPr>
        <w:footnoteReference w:id="1502"/>
      </w:r>
      <w:r>
        <w:rPr>
          <w:rFonts w:ascii="IRNazanin" w:hAnsi="IRNazanin" w:eastAsia="IRNazanin"/>
          <w:color w:val="111111"/>
          <w:sz w:val="28"/>
          <w:sz w:val="28"/>
          <w:szCs w:val="28"/>
          <w:rtl w:val="true"/>
          <w:lang w:bidi="fa-IR"/>
        </w:rPr>
        <w:t>بطریق الشیخ الواردة فی مستثنیات المیتة و فیها استثناء الجلد أیضا،إلا أنها بطریق الصدوق أسقط لفظ الجلد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مرسلة </w:t>
      </w:r>
      <w:r>
        <w:rPr>
          <w:rStyle w:val="FootnoteAnchor"/>
          <w:rtl w:val="true"/>
        </w:rPr>
        <w:footnoteReference w:id="1503"/>
      </w:r>
      <w:r>
        <w:rPr>
          <w:rFonts w:ascii="IRNazanin" w:hAnsi="IRNazanin" w:eastAsia="IRNazanin"/>
          <w:color w:val="111111"/>
          <w:sz w:val="28"/>
          <w:sz w:val="28"/>
          <w:szCs w:val="28"/>
          <w:rtl w:val="true"/>
          <w:lang w:bidi="fa-IR"/>
        </w:rPr>
        <w:t xml:space="preserve">الصدوق فی الفقیه فالظاهر انها خبر الحسین بن زرارة المتقدم،و من ما تقدم ظهر ضعف أن مقتضی </w:t>
      </w:r>
      <w:r>
        <w:rPr>
          <w:rStyle w:val="FootnoteAnchor"/>
          <w:rtl w:val="true"/>
        </w:rPr>
        <w:footnoteReference w:id="1504"/>
      </w:r>
      <w:r>
        <w:rPr>
          <w:rFonts w:ascii="IRNazanin" w:hAnsi="IRNazanin" w:eastAsia="IRNazanin"/>
          <w:color w:val="111111"/>
          <w:sz w:val="28"/>
          <w:sz w:val="28"/>
          <w:szCs w:val="28"/>
          <w:rtl w:val="true"/>
          <w:lang w:bidi="fa-IR"/>
        </w:rPr>
        <w:t>الجمع بین تعارض الروایات هو المنع عن الصلاة مع طهارته بالدبغ،اذ المنع لیس إلا للنجاسة</w:t>
      </w:r>
      <w:r>
        <w:rPr>
          <w:rFonts w:eastAsia="IRNazanin" w:cs="IRNazanin"/>
          <w:color w:val="111111"/>
          <w:sz w:val="28"/>
          <w:szCs w:val="28"/>
          <w:rtl w:val="true"/>
          <w:lang w:bidi="fa-IR"/>
        </w:rPr>
        <w:t>.</w:t>
      </w:r>
    </w:p>
    <w:p>
      <w:pPr>
        <w:pStyle w:val="Heading6"/>
        <w:numPr>
          <w:ilvl w:val="5"/>
          <w:numId w:val="1"/>
        </w:numPr>
        <w:rPr/>
      </w:pPr>
      <w:bookmarkStart w:id="1790" w:name="__RefHeading___Toc1803458_1468164448"/>
      <w:bookmarkStart w:id="1791" w:name="_Toc693"/>
      <w:bookmarkEnd w:id="1790"/>
      <w:r>
        <w:rPr>
          <w:rtl w:val="true"/>
        </w:rPr>
        <w:t>مطهریة الغسل للمسلم المیت</w:t>
      </w:r>
      <w:bookmarkEnd w:id="1791"/>
    </w:p>
    <w:p>
      <w:pPr>
        <w:pStyle w:val="BookText"/>
        <w:rPr/>
      </w:pPr>
      <w:r>
        <w:rPr>
          <w:rFonts w:ascii="IRNazanin" w:hAnsi="IRNazanin" w:eastAsia="IRNazanin"/>
          <w:color w:val="111111"/>
          <w:sz w:val="28"/>
          <w:sz w:val="28"/>
          <w:szCs w:val="28"/>
          <w:rtl w:val="true"/>
          <w:lang w:bidi="fa-IR"/>
        </w:rPr>
        <w:t>و یدل علیه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لابراهیم بن میمون المتقدمة </w:t>
      </w:r>
      <w:r>
        <w:rPr>
          <w:rStyle w:val="FootnoteAnchor"/>
          <w:rtl w:val="true"/>
        </w:rPr>
        <w:footnoteReference w:id="1505"/>
      </w:r>
      <w:r>
        <w:rPr>
          <w:rFonts w:ascii="IRNazanin" w:hAnsi="IRNazanin" w:eastAsia="IRNazanin"/>
          <w:color w:val="111111"/>
          <w:sz w:val="28"/>
          <w:sz w:val="28"/>
          <w:szCs w:val="28"/>
          <w:rtl w:val="true"/>
          <w:lang w:bidi="fa-IR"/>
        </w:rPr>
        <w:t>فی أدلة نجاسة المیتة،و أما صحیح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أصاب بدنک جسد المیت قبل أن یغسل فقد یجب علیک الغسل</w:t>
      </w:r>
      <w:r>
        <w:rPr>
          <w:rFonts w:eastAsia="IRNazanin" w:cs="IRNazanin"/>
          <w:color w:val="111111"/>
          <w:sz w:val="28"/>
          <w:szCs w:val="28"/>
          <w:rtl w:val="true"/>
          <w:lang w:bidi="fa-IR"/>
        </w:rPr>
        <w:t xml:space="preserve">» </w:t>
      </w:r>
      <w:r>
        <w:rPr>
          <w:rStyle w:val="FootnoteAnchor"/>
          <w:rtl w:val="true"/>
        </w:rPr>
        <w:footnoteReference w:id="1506"/>
      </w:r>
      <w:r>
        <w:rPr>
          <w:rFonts w:ascii="IRNazanin" w:hAnsi="IRNazanin" w:eastAsia="IRNazanin"/>
          <w:color w:val="111111"/>
          <w:sz w:val="28"/>
          <w:sz w:val="28"/>
          <w:szCs w:val="28"/>
          <w:rtl w:val="true"/>
          <w:lang w:bidi="fa-IR"/>
        </w:rPr>
        <w:t>،بعد کون السؤال عن غسل الیدین و البدن فیحتمل قویا إرادة خصوص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للتقیید فی الجواب باصابة البدن لجسد المیت الظاهر فی حیثیة المسّ،و لو لا ذلک لکان مقتضی التطابق بین الجواب و السؤال هو التعمیم بعد کون السؤال عن کل من الید و البدن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غسل یدیه أو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استعمال الغسل فی سؤال الصفار الجلیل صاحب الکتب ککتب الحسین بن سعید و بصائر الدرجات هو تعارف استعمال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521</w:t>
      </w:r>
      <w:bookmarkStart w:id="1792" w:name="pg13747_165775"/>
    </w:p>
    <w:p>
      <w:pPr>
        <w:pStyle w:val="BookText"/>
        <w:rPr/>
      </w:pPr>
      <w:bookmarkEnd w:id="1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السقط قبل ولوج الروح 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الفرخ فی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للغسل و الغسل،حیث انه اسنده لکل من الید و البدن المعلوم إرادة التطهر من الخبث فی الاول و الحدث فی الثانی،و السؤال لیس عن خصوص الغسل بل عنه و عن الغسل لظهور غسل البدن فیه،نعم یدل علی ذلک ما دل </w:t>
      </w:r>
      <w:r>
        <w:rPr>
          <w:rStyle w:val="FootnoteAnchor"/>
          <w:rtl w:val="true"/>
        </w:rPr>
        <w:footnoteReference w:id="1507"/>
      </w:r>
      <w:r>
        <w:rPr>
          <w:rFonts w:ascii="IRNazanin" w:hAnsi="IRNazanin" w:eastAsia="IRNazanin"/>
          <w:color w:val="111111"/>
          <w:sz w:val="28"/>
          <w:sz w:val="28"/>
          <w:szCs w:val="28"/>
          <w:rtl w:val="true"/>
          <w:lang w:bidi="fa-IR"/>
        </w:rPr>
        <w:t>علی أن المیت بغسله یطهر الدال علی الطهارة بالغسل</w:t>
      </w:r>
      <w:r>
        <w:rPr>
          <w:rFonts w:eastAsia="IRNazanin" w:cs="IRNazanin"/>
          <w:color w:val="111111"/>
          <w:sz w:val="28"/>
          <w:szCs w:val="28"/>
          <w:rtl w:val="true"/>
          <w:lang w:bidi="fa-IR"/>
        </w:rPr>
        <w:t>.</w:t>
      </w:r>
    </w:p>
    <w:p>
      <w:pPr>
        <w:pStyle w:val="Heading6"/>
        <w:numPr>
          <w:ilvl w:val="5"/>
          <w:numId w:val="1"/>
        </w:numPr>
        <w:rPr/>
      </w:pPr>
      <w:bookmarkStart w:id="1793" w:name="__RefHeading___Toc1803460_1468164448"/>
      <w:bookmarkStart w:id="1794" w:name="_Toc694"/>
      <w:bookmarkEnd w:id="1793"/>
      <w:r>
        <w:rPr>
          <w:rtl w:val="true"/>
        </w:rPr>
        <w:t>نجاسة الجنین المیت</w:t>
      </w:r>
      <w:bookmarkEnd w:id="1794"/>
    </w:p>
    <w:p>
      <w:pPr>
        <w:pStyle w:val="Heading6"/>
        <w:numPr>
          <w:ilvl w:val="5"/>
          <w:numId w:val="1"/>
        </w:numPr>
        <w:rPr/>
      </w:pPr>
      <w:bookmarkStart w:id="1795" w:name="__RefHeading___Toc1803462_1468164448"/>
      <w:bookmarkStart w:id="1796" w:name="_Toc695"/>
      <w:bookmarkEnd w:id="1795"/>
      <w:r>
        <w:rPr>
          <w:rtl w:val="true"/>
        </w:rPr>
        <w:t>اشارة</w:t>
      </w:r>
      <w:bookmarkEnd w:id="1796"/>
    </w:p>
    <w:p>
      <w:pPr>
        <w:pStyle w:val="BookText"/>
        <w:rPr/>
      </w:pPr>
      <w:r>
        <w:rPr>
          <w:rFonts w:ascii="IRNazanin" w:hAnsi="IRNazanin" w:eastAsia="IRNazanin"/>
          <w:color w:val="111111"/>
          <w:sz w:val="28"/>
          <w:sz w:val="28"/>
          <w:szCs w:val="28"/>
          <w:rtl w:val="true"/>
          <w:lang w:bidi="fa-IR"/>
        </w:rPr>
        <w:t>عن المفید انه لا یجب الغسل بمسه،و هو یعطی الطهارة و عن المنتهی المیل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یسمی میتا اذ الموت انما یکون من حیاة سابقة،و هو انما یتجه بأربعة أشهر،نعم یجب غسل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متأخری المتأخرین دعوی الاتفاق علی نجاسته،و قد یوجّه التفکیک بجزئیته للحیّ و ان لم یصدق علیه میتا بذاته إلا أنه ضعیف بعد اشتماله علی العظم کما ذکره فی الجواهر</w:t>
      </w:r>
      <w:r>
        <w:rPr>
          <w:rFonts w:eastAsia="IRNazanin" w:cs="IRNazanin"/>
          <w:color w:val="111111"/>
          <w:sz w:val="28"/>
          <w:szCs w:val="28"/>
          <w:rtl w:val="true"/>
          <w:lang w:bidi="fa-IR"/>
        </w:rPr>
        <w:t>.</w:t>
      </w:r>
    </w:p>
    <w:p>
      <w:pPr>
        <w:pStyle w:val="Heading6"/>
        <w:numPr>
          <w:ilvl w:val="5"/>
          <w:numId w:val="1"/>
        </w:numPr>
        <w:rPr/>
      </w:pPr>
      <w:bookmarkStart w:id="1797" w:name="__RefHeading___Toc1803464_1468164448"/>
      <w:bookmarkStart w:id="1798" w:name="_Toc696"/>
      <w:bookmarkEnd w:id="1797"/>
      <w:r>
        <w:rPr>
          <w:rtl w:val="true"/>
        </w:rPr>
        <w:t>و استدل علی نجاسته</w:t>
      </w:r>
      <w:r>
        <w:rPr>
          <w:rtl w:val="true"/>
        </w:rPr>
        <w:t>:</w:t>
      </w:r>
      <w:bookmarkEnd w:id="1798"/>
    </w:p>
    <w:p>
      <w:pPr>
        <w:pStyle w:val="Heading6"/>
        <w:numPr>
          <w:ilvl w:val="5"/>
          <w:numId w:val="1"/>
        </w:numPr>
        <w:rPr/>
      </w:pPr>
      <w:bookmarkStart w:id="1799" w:name="__RefHeading___Toc1803466_1468164448"/>
      <w:bookmarkStart w:id="1800" w:name="_Toc697"/>
      <w:bookmarkEnd w:id="1799"/>
      <w:r>
        <w:rPr>
          <w:rtl w:val="true"/>
        </w:rPr>
        <w:t>أولا</w:t>
      </w:r>
      <w:r>
        <w:rPr>
          <w:rtl w:val="true"/>
        </w:rPr>
        <w:t>:</w:t>
      </w:r>
      <w:r>
        <w:rPr>
          <w:rtl w:val="true"/>
        </w:rPr>
        <w:t>بما ورد من أن ذکاة الجنین ذکاة أمه</w:t>
      </w:r>
      <w:bookmarkEnd w:id="1800"/>
    </w:p>
    <w:p>
      <w:pPr>
        <w:pStyle w:val="BookText"/>
        <w:rPr/>
      </w:pPr>
      <w:r>
        <w:rPr>
          <w:rStyle w:val="FootnoteAnchor"/>
          <w:rtl w:val="true"/>
        </w:rPr>
        <w:footnoteReference w:id="1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علی احتیاجه للتذکیة و إلا کان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بأنه فی صدد الدلالة علی کیفیة تذکیته فی المورد الذی یحتاج الی الذکاة فلا اطلاق له و لا تعرض الی موارد الحاجة،و أخری بأنه فی</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522</w:t>
      </w:r>
      <w:bookmarkStart w:id="1801" w:name="pg13747_165776"/>
    </w:p>
    <w:p>
      <w:pPr>
        <w:pStyle w:val="BookText"/>
        <w:rPr/>
      </w:pPr>
      <w:bookmarkEnd w:id="1801"/>
      <w:r>
        <w:rPr>
          <w:rFonts w:ascii="IRNazanin" w:hAnsi="IRNazanin" w:eastAsia="IRNazanin"/>
          <w:color w:val="111111"/>
          <w:sz w:val="28"/>
          <w:sz w:val="28"/>
          <w:szCs w:val="28"/>
          <w:rtl w:val="true"/>
          <w:lang w:bidi="fa-IR"/>
        </w:rPr>
        <w:t xml:space="preserve">الذی و لجته الروح فلا یشمل ما قبل ذلک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ورد مما قید بالتمامیة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فی بطنها ولدا تاما فکل،و ان لم یکن تاما فلا تأکل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أشعر و أوبر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 علی الاطلاق و الشمول لما لم تلجه الروح،و لذلک ذهب المشهور الی الحلیة فیه،بل تردد بعضهم کالمحقق و غیره فیما و لجته الروح بعد کون مقتضی القاعدة کونه من المنخنقة، نعم هو لا یشمل الذی لم یشعر و ان کان فیه تلویح قوی بنجاسته و ان کان لظهوره فی عدم قابلیته للتذکیة للابدیة المقابل لها</w:t>
      </w:r>
      <w:r>
        <w:rPr>
          <w:rFonts w:eastAsia="IRNazanin" w:cs="IRNazanin"/>
          <w:color w:val="111111"/>
          <w:sz w:val="28"/>
          <w:szCs w:val="28"/>
          <w:rtl w:val="true"/>
          <w:lang w:bidi="fa-IR"/>
        </w:rPr>
        <w:t>.</w:t>
      </w:r>
    </w:p>
    <w:p>
      <w:pPr>
        <w:pStyle w:val="Heading6"/>
        <w:numPr>
          <w:ilvl w:val="5"/>
          <w:numId w:val="1"/>
        </w:numPr>
        <w:rPr/>
      </w:pPr>
      <w:bookmarkStart w:id="1802" w:name="__RefHeading___Toc1803468_1468164448"/>
      <w:bookmarkStart w:id="1803" w:name="_Toc698"/>
      <w:bookmarkEnd w:id="1802"/>
      <w:r>
        <w:rPr>
          <w:rtl w:val="true"/>
        </w:rPr>
        <w:t>ثانیا</w:t>
      </w:r>
      <w:r>
        <w:rPr>
          <w:rtl w:val="true"/>
        </w:rPr>
        <w:t>:</w:t>
      </w:r>
      <w:r>
        <w:rPr>
          <w:rtl w:val="true"/>
        </w:rPr>
        <w:t>بانه جزء مبان من الحی،</w:t>
      </w:r>
      <w:bookmarkEnd w:id="1803"/>
    </w:p>
    <w:p>
      <w:pPr>
        <w:pStyle w:val="BookText"/>
        <w:rPr/>
      </w:pPr>
      <w:r>
        <w:rPr>
          <w:rFonts w:ascii="IRNazanin" w:hAnsi="IRNazanin" w:eastAsia="IRNazanin"/>
          <w:color w:val="111111"/>
          <w:sz w:val="28"/>
          <w:sz w:val="28"/>
          <w:szCs w:val="28"/>
          <w:rtl w:val="true"/>
          <w:lang w:bidi="fa-IR"/>
        </w:rPr>
        <w:t>و أشکل علیه صغرویا بمنع جزئیته،و کبرویا بانصراف أدلة نجاسته عن مثل 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المذکور فی الاحیاء الحدیثة و علم الطبیعی قدیما هو تدبیر روح الام له الی أن تلجه الروح،و یوافقه الاعتبار حیث أنه یتغذی و ینمو بدم الأم،إلا انه قد یقال أن غایة ذلک هو الحیاة النباتیة لا الحیوانیة،و الحال فی هذا الوجه یحتاج الی زیادة تحقیق فی الموضوع الخارجی،و قد حکی بعض المختصین انها حیاة حیوانیة لغیر ذی النفس السائلة</w:t>
      </w:r>
      <w:r>
        <w:rPr>
          <w:rFonts w:eastAsia="IRNazanin" w:cs="IRNazanin"/>
          <w:color w:val="111111"/>
          <w:sz w:val="28"/>
          <w:szCs w:val="28"/>
          <w:rtl w:val="true"/>
          <w:lang w:bidi="fa-IR"/>
        </w:rPr>
        <w:t>.</w:t>
      </w:r>
    </w:p>
    <w:p>
      <w:pPr>
        <w:pStyle w:val="Heading6"/>
        <w:numPr>
          <w:ilvl w:val="5"/>
          <w:numId w:val="1"/>
        </w:numPr>
        <w:rPr/>
      </w:pPr>
      <w:bookmarkStart w:id="1804" w:name="__RefHeading___Toc1803470_1468164448"/>
      <w:bookmarkStart w:id="1805" w:name="_Toc699"/>
      <w:bookmarkEnd w:id="1804"/>
      <w:r>
        <w:rPr>
          <w:rtl w:val="true"/>
        </w:rPr>
        <w:t>ثالثا</w:t>
      </w:r>
      <w:r>
        <w:rPr>
          <w:rtl w:val="true"/>
        </w:rPr>
        <w:t>:</w:t>
      </w:r>
      <w:r>
        <w:rPr>
          <w:rtl w:val="true"/>
        </w:rPr>
        <w:t>بصدق المیتة علیه</w:t>
      </w:r>
      <w:bookmarkEnd w:id="1805"/>
    </w:p>
    <w:p>
      <w:pPr>
        <w:pStyle w:val="BookText"/>
        <w:rPr/>
      </w:pPr>
      <w:r>
        <w:rPr>
          <w:rFonts w:ascii="IRNazanin" w:hAnsi="IRNazanin" w:eastAsia="IRNazanin"/>
          <w:color w:val="111111"/>
          <w:sz w:val="28"/>
          <w:sz w:val="28"/>
          <w:szCs w:val="28"/>
          <w:rtl w:val="true"/>
          <w:lang w:bidi="fa-IR"/>
        </w:rPr>
        <w:t>حیث أنه موت ما من شأنه ولوج الروح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مبنی علی الوجه الثانی،حیث انه فرض عدم ولوج الروح لا من الأم و لا من السقط نفسه،فیکون نموّه نباتیا و الموت حینئذ یقابل الحیاة النباتیة المستعدّة للحیاة الحیوانیة و الإنسانیة،و لیس فی أدلة النجاسة ما یعم میتة النبات،أو میتة الحیوان غیر ذی النفس السائلة کما هی حیاة النطفة الی أن تلجها الروح</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523</w:t>
      </w:r>
      <w:bookmarkStart w:id="1806" w:name="pg13747_165777"/>
    </w:p>
    <w:p>
      <w:pPr>
        <w:pStyle w:val="BookText"/>
        <w:rPr/>
      </w:pPr>
      <w:bookmarkEnd w:id="18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ملاقاة المیتة بلا رطوبة مسریة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النجاسة و أما الاستدلال بما دل علی نجاسة الجیفة الشامل له فضعیف غایته،إذ المراد منه ما مات حتف أنفه،و من ذلک یظهر قصور الوجوه السابقة عن الشمول للفرخ قبل ولوج روحه</w:t>
      </w:r>
      <w:r>
        <w:rPr>
          <w:rFonts w:eastAsia="IRNazanin" w:cs="IRNazanin"/>
          <w:color w:val="111111"/>
          <w:sz w:val="28"/>
          <w:szCs w:val="28"/>
          <w:rtl w:val="true"/>
          <w:lang w:bidi="fa-IR"/>
        </w:rPr>
        <w:t>.</w:t>
      </w:r>
    </w:p>
    <w:p>
      <w:pPr>
        <w:pStyle w:val="Heading6"/>
        <w:numPr>
          <w:ilvl w:val="5"/>
          <w:numId w:val="1"/>
        </w:numPr>
        <w:rPr/>
      </w:pPr>
      <w:bookmarkStart w:id="1807" w:name="__RefHeading___Toc1803472_1468164448"/>
      <w:bookmarkStart w:id="1808" w:name="_Toc700"/>
      <w:bookmarkEnd w:id="1807"/>
      <w:r>
        <w:rPr>
          <w:rtl w:val="true"/>
        </w:rPr>
        <w:t>ملاقاة المیت بلا رطوبة</w:t>
      </w:r>
      <w:bookmarkEnd w:id="1808"/>
    </w:p>
    <w:p>
      <w:pPr>
        <w:pStyle w:val="Heading6"/>
        <w:numPr>
          <w:ilvl w:val="5"/>
          <w:numId w:val="1"/>
        </w:numPr>
        <w:rPr/>
      </w:pPr>
      <w:bookmarkStart w:id="1809" w:name="__RefHeading___Toc1803474_1468164448"/>
      <w:bookmarkStart w:id="1810" w:name="_Toc701"/>
      <w:bookmarkEnd w:id="1809"/>
      <w:r>
        <w:rPr>
          <w:rtl w:val="true"/>
        </w:rPr>
        <w:t>اشارة</w:t>
      </w:r>
      <w:bookmarkEnd w:id="1810"/>
    </w:p>
    <w:p>
      <w:pPr>
        <w:pStyle w:val="BookText"/>
        <w:rPr/>
      </w:pPr>
      <w:r>
        <w:rPr>
          <w:rFonts w:ascii="IRNazanin" w:hAnsi="IRNazanin" w:eastAsia="IRNazanin"/>
          <w:color w:val="111111"/>
          <w:sz w:val="28"/>
          <w:sz w:val="28"/>
          <w:szCs w:val="28"/>
          <w:rtl w:val="true"/>
          <w:lang w:bidi="fa-IR"/>
        </w:rPr>
        <w:t>کما هو المشهور و خلافا للعلامة فی مطلق المیتة کما فی بعض أقواله و للشهیدین فی میتة الآدمی خاصة،استنادا لبعض الاطلاقات الواردة فی المیتة و فی میتة الآدمی</w:t>
      </w:r>
      <w:r>
        <w:rPr>
          <w:rFonts w:eastAsia="IRNazanin" w:cs="IRNazanin"/>
          <w:color w:val="111111"/>
          <w:sz w:val="28"/>
          <w:szCs w:val="28"/>
          <w:rtl w:val="true"/>
          <w:lang w:bidi="fa-IR"/>
        </w:rPr>
        <w:t>.</w:t>
      </w:r>
    </w:p>
    <w:p>
      <w:pPr>
        <w:pStyle w:val="Heading6"/>
        <w:numPr>
          <w:ilvl w:val="5"/>
          <w:numId w:val="1"/>
        </w:numPr>
        <w:rPr/>
      </w:pPr>
      <w:bookmarkStart w:id="1811" w:name="__RefHeading___Toc1803476_1468164448"/>
      <w:bookmarkStart w:id="1812" w:name="_Toc702"/>
      <w:bookmarkEnd w:id="1811"/>
      <w:r>
        <w:rPr>
          <w:rtl w:val="true"/>
        </w:rPr>
        <w:t>أما فی میتة الآدمی</w:t>
      </w:r>
      <w:bookmarkEnd w:id="1812"/>
    </w:p>
    <w:p>
      <w:pPr>
        <w:pStyle w:val="BookText"/>
        <w:rPr/>
      </w:pPr>
      <w:r>
        <w:rPr>
          <w:rFonts w:ascii="IRNazanin" w:hAnsi="IRNazanin" w:eastAsia="IRNazanin"/>
          <w:color w:val="111111"/>
          <w:sz w:val="28"/>
          <w:sz w:val="28"/>
          <w:szCs w:val="28"/>
          <w:rtl w:val="true"/>
          <w:lang w:bidi="fa-IR"/>
        </w:rPr>
        <w:t xml:space="preserve">فمثل التوقیعین المتقدمین فی أول الباب و أنهما صحیحا السند فی غیبة </w:t>
      </w:r>
      <w:r>
        <w:rPr>
          <w:rStyle w:val="FootnoteAnchor"/>
          <w:rtl w:val="true"/>
        </w:rPr>
        <w:footnoteReference w:id="1510"/>
      </w:r>
      <w:r>
        <w:rPr>
          <w:rFonts w:ascii="IRNazanin" w:hAnsi="IRNazanin" w:eastAsia="IRNazanin"/>
          <w:color w:val="111111"/>
          <w:sz w:val="28"/>
          <w:sz w:val="28"/>
          <w:szCs w:val="28"/>
          <w:rtl w:val="true"/>
          <w:lang w:bidi="fa-IR"/>
        </w:rPr>
        <w:t>الشیخ ففی الأول منهما بعد السؤال عن إمام قوم صلی بهم بعض صلاتهم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من نحّاه إلا غسل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یتراءی بدوا مطلق، و فی الثانی السؤال عما روی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مس میتا بحرارته غسل یده، و من مسّه و قد برد فعلیه الغسل،و هذا المیت فی هذا الحال لا یکون الا بحرارته، فالعمل فی ذلک علی ما هو؛و لعله ینحّیه بثیابه و لا یمسّه،فکیف یجب علیه الغسل؟</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مسّه علی هذه الحال لم یکن علیه إلا غسل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الذیل فی السؤال صریح فی الجفاف و التساؤل عن غسل الید الا انه علی هذا التقدیر یکون قد فرض المسّ بالثوب،فیکون فی الجواب تنبیه علی لزوم المسّ فی وجوب غسل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یحتمل الذیل المزبور أن یکون عن الغسل</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bookmarkStart w:id="1813" w:name="pg13747_165778"/>
    </w:p>
    <w:p>
      <w:pPr>
        <w:pStyle w:val="BookText"/>
        <w:rPr/>
      </w:pPr>
      <w:bookmarkEnd w:id="1813"/>
      <w:r>
        <w:rPr>
          <w:rFonts w:ascii="IRNazanin" w:hAnsi="IRNazanin" w:eastAsia="IRNazanin"/>
          <w:color w:val="111111"/>
          <w:sz w:val="28"/>
          <w:sz w:val="28"/>
          <w:szCs w:val="28"/>
          <w:rtl w:val="true"/>
          <w:lang w:bidi="fa-IR"/>
        </w:rPr>
        <w:t>علی الاقوی،و إن کان الأحوط غسل الملاقی،خصوصا فی میتة</w:t>
      </w:r>
    </w:p>
    <w:p>
      <w:pPr>
        <w:pStyle w:val="Heading6"/>
        <w:numPr>
          <w:ilvl w:val="5"/>
          <w:numId w:val="1"/>
        </w:numPr>
        <w:rPr/>
      </w:pPr>
      <w:bookmarkStart w:id="1814" w:name="__RefHeading___Toc1803478_1468164448"/>
      <w:bookmarkStart w:id="1815" w:name="_Toc703"/>
      <w:bookmarkEnd w:id="1814"/>
      <w:r>
        <w:rPr>
          <w:rtl w:val="true"/>
        </w:rPr>
        <w:t>و أما فی میتة غیر الآدمی</w:t>
      </w:r>
      <w:bookmarkEnd w:id="1815"/>
    </w:p>
    <w:p>
      <w:pPr>
        <w:pStyle w:val="BookText"/>
        <w:rPr/>
      </w:pPr>
      <w:r>
        <w:rPr>
          <w:rFonts w:ascii="IRNazanin" w:hAnsi="IRNazanin" w:eastAsia="IRNazanin"/>
          <w:color w:val="111111"/>
          <w:sz w:val="28"/>
          <w:sz w:val="28"/>
          <w:szCs w:val="28"/>
          <w:rtl w:val="true"/>
          <w:lang w:bidi="fa-IR"/>
        </w:rPr>
        <w:t>فمثل صحیح یونس عن بعض أصحابه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یحلّ أن یمسّ الثعلب و الارنب أو شیئا من السباع حیّا أو میتا؟قال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یضره،و لکن یغسل یده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الإناء الذی تصیب فیه الجرذ میتا سبع مرات</w:t>
      </w:r>
      <w:r>
        <w:rPr>
          <w:rFonts w:eastAsia="IRNazanin" w:cs="IRNazanin"/>
          <w:color w:val="111111"/>
          <w:sz w:val="28"/>
          <w:szCs w:val="28"/>
          <w:rtl w:val="true"/>
          <w:lang w:bidi="fa-IR"/>
        </w:rPr>
        <w:t xml:space="preserve">» </w:t>
      </w:r>
      <w:r>
        <w:rPr>
          <w:rStyle w:val="FootnoteAnchor"/>
          <w:rtl w:val="true"/>
        </w:rPr>
        <w:footnoteReference w:id="1512"/>
      </w:r>
      <w:r>
        <w:rPr>
          <w:rFonts w:ascii="IRNazanin" w:hAnsi="IRNazanin" w:eastAsia="IRNazanin"/>
          <w:color w:val="111111"/>
          <w:sz w:val="28"/>
          <w:sz w:val="28"/>
          <w:szCs w:val="28"/>
          <w:rtl w:val="true"/>
          <w:lang w:bidi="fa-IR"/>
        </w:rPr>
        <w:t>، و أما العدید من الروایات المشتملة علی لفظ الإصابة سواء فی میتة غیر الآدمی أو الآدمی فلیس من الروایات المطلقة،اذ الاصابة کنایة عن نوع من التلوث بالعین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فی قبال مثل تلک الاطلاقات و التلویحات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وساطة الرطوبة فی التلوث و التقذر و النجاسة عرفا إجمالا،نعم التلوث و العلوق بمثل رذاذ الاعیان النجسة و ان لم یکن رطوبة فی البین،و بمثل تراب ذات تلک الأعیان یراه العرف نحو تقذر و تنجس للملاقی لها و ان کان الطرفان جافین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العدید من الروایات المفصّلة بین الجفاف و الرطوبة عند الملاقاة للاعیان النجسة </w:t>
      </w:r>
      <w:r>
        <w:rPr>
          <w:rStyle w:val="FootnoteAnchor"/>
          <w:rtl w:val="true"/>
        </w:rPr>
        <w:footnoteReference w:id="1513"/>
      </w:r>
      <w:r>
        <w:rPr>
          <w:rFonts w:ascii="IRNazanin" w:hAnsi="IRNazanin" w:eastAsia="IRNazanin"/>
          <w:color w:val="111111"/>
          <w:sz w:val="28"/>
          <w:sz w:val="28"/>
          <w:szCs w:val="28"/>
          <w:rtl w:val="true"/>
          <w:lang w:bidi="fa-IR"/>
        </w:rPr>
        <w:t>مثل الکلب الحیّ و الکلب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و ان کانت مطلقة الا انها محمولة علی الجفاف غیر المستبعد من مفادها بقرینة الروایات المفصلة فی الکلب بین الرطوبة و الجفاف و العذرة و المنیّ و البول</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الإنسان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ذلک امضاء الارتکاز الکلی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ابن بکیر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یبول و لا یکون عنده الماء،فیمسح ذکره بالحائط،قال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ذکی</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و لا مجال لملاحظة النسبة بینها و بین المطلقات السابقة علی فرض تمامیتها لکونها ناظرة لکیفیة التنجیس فتکون 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خدش فی الدلالة باحتمال أن المعنی هو طهارة موضع البول بالنقاء بتوسط المسح بالحائط نظیر الحال فی موضع الغائط فتکون للتقیة </w:t>
      </w:r>
      <w:r>
        <w:rPr>
          <w:rStyle w:val="FootnoteAnchor"/>
          <w:rtl w:val="true"/>
        </w:rPr>
        <w:footnoteReference w:id="1515"/>
      </w:r>
      <w:r>
        <w:rPr>
          <w:rFonts w:ascii="IRNazanin" w:hAnsi="IRNazanin" w:eastAsia="IRNazanin"/>
          <w:color w:val="111111"/>
          <w:sz w:val="28"/>
          <w:sz w:val="28"/>
          <w:szCs w:val="28"/>
          <w:rtl w:val="true"/>
          <w:lang w:bidi="fa-IR"/>
        </w:rPr>
        <w:t>،کما ذکر ذلک 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المفترض فی السؤال هو لزوم الماء و أن المسح لازالة عین النجاسة کی لا تتلوث الثیاب و ظاهر الجواب هو ذلک،و ان کان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الی الموضع الظاهر فی طهارته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تلک القرینة فی السؤال دالة علی أن محطّ السؤال و الجواب هو التنجیس،نظیر روایة حکم بن حکیم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اغدو الی السوق فاحتاج الی البول و لیس عندی ماء ثم اتمسح و أتنشف بیدی ثم أمسحها بالحائط و بالأرض ثم أحک جسدی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میتة الأدمی فقد ورد تقبیله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لعثمان بن مظعون بعد</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526</w:t>
      </w:r>
      <w:bookmarkStart w:id="1816" w:name="pg13747_165780"/>
    </w:p>
    <w:p>
      <w:pPr>
        <w:pStyle w:val="BookText"/>
        <w:rPr/>
      </w:pPr>
      <w:bookmarkEnd w:id="18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نجاسة المیتة خروج الروح من جمیع جسده،فلو مات بعض الجسد و لم تخرج الروح من تمامه لم یتنجس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خروج الروح یوجب النجاسة،و ان کان قبل البرد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فرق بین الانسان و غیره نعم وجوب غسل المسّ للمیت موته </w:t>
      </w:r>
      <w:r>
        <w:rPr>
          <w:rStyle w:val="FootnoteAnchor"/>
          <w:rtl w:val="true"/>
        </w:rPr>
        <w:footnoteReference w:id="1517"/>
      </w:r>
      <w:r>
        <w:rPr>
          <w:rFonts w:ascii="IRNazanin" w:hAnsi="IRNazanin" w:eastAsia="IRNazanin"/>
          <w:color w:val="111111"/>
          <w:sz w:val="28"/>
          <w:sz w:val="28"/>
          <w:szCs w:val="28"/>
          <w:rtl w:val="true"/>
          <w:lang w:bidi="fa-IR"/>
        </w:rPr>
        <w:t>،و تقبیله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لابنه إسماعیل بعد موته قبل غسله مما ینبئ عن عدم النجاسة،هذا مع أن اطلاق نفی البأس </w:t>
      </w:r>
      <w:r>
        <w:rPr>
          <w:rStyle w:val="FootnoteAnchor"/>
          <w:rtl w:val="true"/>
        </w:rPr>
        <w:footnoteReference w:id="1518"/>
      </w:r>
      <w:r>
        <w:rPr>
          <w:rFonts w:ascii="IRNazanin" w:hAnsi="IRNazanin" w:eastAsia="IRNazanin"/>
          <w:color w:val="111111"/>
          <w:sz w:val="28"/>
          <w:sz w:val="28"/>
          <w:szCs w:val="28"/>
          <w:rtl w:val="true"/>
          <w:lang w:bidi="fa-IR"/>
        </w:rPr>
        <w:t>الوارد فی مسّه قبل برده معارض للاطلاق فی التوقیع،حتی انه أوجب التزام جماعة بعدم نجاسته قبل برده،کما أن الصحیح فی مورد التوقیع حیث أن التنحیة مستلزمة لنحو من القبض و المماسّة الشدیدة لبدن المیت مما یوجب تلوث الید به فی الغالب</w:t>
      </w:r>
      <w:r>
        <w:rPr>
          <w:rFonts w:eastAsia="IRNazanin" w:cs="IRNazanin"/>
          <w:color w:val="111111"/>
          <w:sz w:val="28"/>
          <w:szCs w:val="28"/>
          <w:rtl w:val="true"/>
          <w:lang w:bidi="fa-IR"/>
        </w:rPr>
        <w:t>.</w:t>
      </w:r>
    </w:p>
    <w:p>
      <w:pPr>
        <w:pStyle w:val="Heading6"/>
        <w:numPr>
          <w:ilvl w:val="5"/>
          <w:numId w:val="1"/>
        </w:numPr>
        <w:rPr/>
      </w:pPr>
      <w:bookmarkStart w:id="1817" w:name="__RefHeading___Toc1803480_1468164448"/>
      <w:bookmarkStart w:id="1818" w:name="_Toc704"/>
      <w:bookmarkEnd w:id="1817"/>
      <w:r>
        <w:rPr>
          <w:rtl w:val="true"/>
        </w:rPr>
        <w:t>یشترط فی نجاسة المیتة خروج الروح من جمیع جسده</w:t>
      </w:r>
      <w:bookmarkEnd w:id="1818"/>
    </w:p>
    <w:p>
      <w:pPr>
        <w:pStyle w:val="BookText"/>
        <w:rPr/>
      </w:pPr>
      <w:r>
        <w:rPr>
          <w:rFonts w:ascii="IRNazanin" w:hAnsi="IRNazanin" w:eastAsia="IRNazanin"/>
          <w:color w:val="111111"/>
          <w:sz w:val="28"/>
          <w:sz w:val="28"/>
          <w:szCs w:val="28"/>
          <w:rtl w:val="true"/>
          <w:lang w:bidi="fa-IR"/>
        </w:rPr>
        <w:t>استدل بعدم صدق المیتة علیها قبل ذلک،بل قد ذهب بعض الی عدم النجاسة قبل برده کما فی المسألة الآتیة،کما یوهمه بعض ظاهر الروایات، و الأول فی محله و ان تقدم أن عنوان المیتة أخذ وصفیا إلا أن ذلک فیما لا یرتبط بالکل بحیث ینفصل الربط و إن لم ینفصل التماس کما یأتی</w:t>
      </w:r>
      <w:r>
        <w:rPr>
          <w:rFonts w:eastAsia="IRNazanin" w:cs="IRNazanin"/>
          <w:color w:val="111111"/>
          <w:sz w:val="28"/>
          <w:szCs w:val="28"/>
          <w:rtl w:val="true"/>
          <w:lang w:bidi="fa-IR"/>
        </w:rPr>
        <w:t>.</w:t>
      </w:r>
    </w:p>
    <w:p>
      <w:pPr>
        <w:pStyle w:val="Heading6"/>
        <w:numPr>
          <w:ilvl w:val="5"/>
          <w:numId w:val="1"/>
        </w:numPr>
        <w:rPr/>
      </w:pPr>
      <w:bookmarkStart w:id="1819" w:name="__RefHeading___Toc1803482_1468164448"/>
      <w:bookmarkStart w:id="1820" w:name="_Toc705"/>
      <w:bookmarkEnd w:id="1819"/>
      <w:r>
        <w:rPr>
          <w:rtl w:val="true"/>
        </w:rPr>
        <w:t>تتحقق النجاسة بخروج الروح</w:t>
      </w:r>
      <w:bookmarkEnd w:id="1820"/>
    </w:p>
    <w:p>
      <w:pPr>
        <w:pStyle w:val="BookText"/>
        <w:rPr/>
      </w:pPr>
      <w:r>
        <w:rPr>
          <w:rFonts w:ascii="IRNazanin" w:hAnsi="IRNazanin" w:eastAsia="IRNazanin"/>
          <w:color w:val="111111"/>
          <w:sz w:val="28"/>
          <w:sz w:val="28"/>
          <w:szCs w:val="28"/>
          <w:rtl w:val="true"/>
          <w:lang w:bidi="fa-IR"/>
        </w:rPr>
        <w:t>و هو محل اتفاق فی ظاهر الکلمات فی میتة غیر الآدمی،و أما فیه فمذهب الأکثر خلافا لجماعة منهم الشهید و الکرکی و صاحبی المدارک و الحدائق ،استنادا الی الملازمة بین غسل المسّ و الغسل من النجاسة،کما هو مفاد ما</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الإنسانی مخصوص بما بعد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w:t>
      </w:r>
      <w:r>
        <w:rPr>
          <w:rStyle w:val="FootnoteAnchor"/>
          <w:rtl w:val="true"/>
        </w:rPr>
        <w:footnoteReference w:id="1519"/>
      </w:r>
      <w:r>
        <w:rPr>
          <w:rFonts w:ascii="IRNazanin" w:hAnsi="IRNazanin" w:eastAsia="IRNazanin"/>
          <w:color w:val="111111"/>
          <w:sz w:val="28"/>
          <w:sz w:val="28"/>
          <w:szCs w:val="28"/>
          <w:rtl w:val="true"/>
          <w:lang w:bidi="fa-IR"/>
        </w:rPr>
        <w:t>فی اغتسال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تغسیل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 نفی البأس فی صحیح ابن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المیت عند موته و بعد غسله و القبلة لیس بها بأس</w:t>
      </w:r>
      <w:r>
        <w:rPr>
          <w:rFonts w:eastAsia="IRNazanin" w:cs="IRNazanin"/>
          <w:color w:val="111111"/>
          <w:sz w:val="28"/>
          <w:szCs w:val="28"/>
          <w:rtl w:val="true"/>
          <w:lang w:bidi="fa-IR"/>
        </w:rPr>
        <w:t xml:space="preserve">» </w:t>
      </w:r>
      <w:r>
        <w:rPr>
          <w:rStyle w:val="FootnoteAnchor"/>
          <w:rtl w:val="true"/>
        </w:rPr>
        <w:footnoteReference w:id="1520"/>
      </w:r>
      <w:r>
        <w:rPr>
          <w:rFonts w:ascii="IRNazanin" w:hAnsi="IRNazanin" w:eastAsia="IRNazanin"/>
          <w:color w:val="111111"/>
          <w:sz w:val="28"/>
          <w:sz w:val="28"/>
          <w:szCs w:val="28"/>
          <w:rtl w:val="true"/>
          <w:lang w:bidi="fa-IR"/>
        </w:rPr>
        <w:t xml:space="preserve">،و فی صحیح إسماعیل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بحرارته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إذا برد</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،کما تقدم فی أدلة نجاسة المیتة حسنة إبراهیم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لم یغسل فاغسل ما أصاب ثوبک منه،یعنی إذا برد المیت</w:t>
      </w:r>
      <w:r>
        <w:rPr>
          <w:rFonts w:eastAsia="IRNazanin" w:cs="IRNazanin"/>
          <w:color w:val="111111"/>
          <w:sz w:val="28"/>
          <w:szCs w:val="28"/>
          <w:rtl w:val="true"/>
          <w:lang w:bidi="fa-IR"/>
        </w:rPr>
        <w:t xml:space="preserve">» </w:t>
      </w:r>
      <w:r>
        <w:rPr>
          <w:rStyle w:val="FootnoteAnchor"/>
          <w:rtl w:val="true"/>
        </w:rPr>
        <w:footnoteReference w:id="1522"/>
      </w:r>
      <w:r>
        <w:rPr>
          <w:rFonts w:ascii="IRNazanin" w:hAnsi="IRNazanin" w:eastAsia="IRNazanin"/>
          <w:color w:val="111111"/>
          <w:sz w:val="28"/>
          <w:sz w:val="28"/>
          <w:szCs w:val="28"/>
          <w:rtl w:val="true"/>
          <w:lang w:bidi="fa-IR"/>
        </w:rPr>
        <w:t>لکنه فی محل نظر و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 فلان غایة ما یدل علیه هو دخل النجاسة فی موضوع غسل المس لا عدم دخل شیء آخر کالبرودة التی دلّ الدلیل علی دخلها أیضا فی موضوع غسل المس،و حینئذ فانتفاء غسل المس لانتفاء الجزء الثانی من موضوعه لا یدل علی انتفاء الجزء الأول و 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نفی البأس فی الصحیحین فهو متوجه الی الغسل الذی هو مرکز أسئلة الرواة،کما ورد نظیر هذین التعبیرین فی روایات الاغتسال من المسّ،مع أن التوقیعین أخصّ منهما،حیث أنّهما و ان کان موردهما عند الموت و حرارة البدن إلا انهما مطلقان من جهة الغسل و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أن التوقیعین مضافا الی کون موردهما عند الموت و 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دلاّ علی لزوم غسل الید عند البرودة أیضا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فی خصوص الغسل،و لو</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528</w:t>
      </w:r>
      <w:bookmarkStart w:id="1821" w:name="pg13747_165782"/>
    </w:p>
    <w:p>
      <w:pPr>
        <w:pStyle w:val="BookText"/>
        <w:rPr/>
      </w:pPr>
      <w:bookmarkEnd w:id="18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المضغة نجسة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المشیمة،و قطعة اللحم التی تخرج حین الوضع مع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النسبة هی من وجه لاطلاق التوقیعین موردا،فالروایات المفصلة للاغتسال قرینة لرفع التعارض لحمل نفی البأس علی خصوص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روایة ابراهیم بن میمون تقریب استعمال الغسل فی الجامع بین المطهر من الحدث و الخبث،فلم لا تحمل الروایات المفصلة بین البرد و الحرارة 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الفتح بالمعنی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اکثر تلک الروایات محتفة بالقرائن علی الضم،حیث فیها اما تعقیب ذلک بالنفی فی بقیة الحیوانات الدال علی کونه بالضم من الحدث،و اما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و روایة واحدة،و غیرها من القرائن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ابن میمون فقد تقدم أن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الراوی کما هو مقتضی اسناد الفعل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بضمیر الغائب و فهم الراوی لیس بحجة،ثم انه قد ذکر صاحب الجواهر استثناء المعصوم علیه السّلام و الشهید و الذی یغتسل قبل اجراء الحدّ علیه،أما الأول فلما ورد فی تغسیله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طاهر مطهر و کذا بقیة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الاخیران فلانه مقتضی سقوط الغسل و التفکیک بینهما تحکّم بعد کون وجه الاستظهار واحد</w:t>
      </w:r>
      <w:r>
        <w:rPr>
          <w:rFonts w:eastAsia="IRNazanin" w:cs="IRNazanin"/>
          <w:color w:val="111111"/>
          <w:sz w:val="28"/>
          <w:szCs w:val="28"/>
          <w:rtl w:val="true"/>
          <w:lang w:bidi="fa-IR"/>
        </w:rPr>
        <w:t>.</w:t>
      </w:r>
    </w:p>
    <w:p>
      <w:pPr>
        <w:pStyle w:val="Heading6"/>
        <w:numPr>
          <w:ilvl w:val="5"/>
          <w:numId w:val="1"/>
        </w:numPr>
        <w:rPr/>
      </w:pPr>
      <w:bookmarkStart w:id="1822" w:name="__RefHeading___Toc1803484_1468164448"/>
      <w:bookmarkStart w:id="1823" w:name="_Toc706"/>
      <w:bookmarkEnd w:id="1822"/>
      <w:r>
        <w:rPr>
          <w:rtl w:val="true"/>
        </w:rPr>
        <w:t>نجاسة المضغة</w:t>
      </w:r>
      <w:bookmarkEnd w:id="1823"/>
    </w:p>
    <w:p>
      <w:pPr>
        <w:pStyle w:val="BookText"/>
        <w:rPr/>
      </w:pPr>
      <w:r>
        <w:rPr>
          <w:rFonts w:ascii="IRNazanin" w:hAnsi="IRNazanin" w:eastAsia="IRNazanin"/>
          <w:color w:val="111111"/>
          <w:sz w:val="28"/>
          <w:sz w:val="28"/>
          <w:szCs w:val="28"/>
          <w:rtl w:val="true"/>
          <w:lang w:bidi="fa-IR"/>
        </w:rPr>
        <w:t>و یتأتی فیهما الوجه الثانی من وجوه نجاسة السقط قبل ولوج روحه،بل صدق الجزئیة هاهنا أولی اذا تم الصدق هناک،و دعوی تخلقها مستقلا و تکوّنها فی البدن کالبیضة و کالمظروف و الظرف،لا تثبت عدم الجزئیة لأنه نظیر تخلق</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529</w:t>
      </w:r>
      <w:bookmarkStart w:id="1824" w:name="pg13747_165783"/>
    </w:p>
    <w:p>
      <w:pPr>
        <w:pStyle w:val="BookText"/>
        <w:rPr/>
      </w:pPr>
      <w:bookmarkEnd w:id="18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عضو من الحیّ و بقی معلقا متصلا به فهو طاهر ما دام الاتصال و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الانفصال نعم لو قطعت یده مثلا،و کانت معلقة بجلدة رقیقة فالأحوط الاجتناب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کونه خصیة کلب الماء إن لم یعلم ذلک و احتمل عدم کونه من أجزاء الحیوان فطاهر و حلال،و إن علم کونه کذلک فلا إشکال فی حرمته لکنه محکوم بالطهارة،لعدم العلم بأن ذلک بعض اعضاء البدن الزائدة فی حالات طاریة،نعم قد تقدم التأمل فی شمول أدلة نجاسة الاجزاء المبانة للتی تنفصل بطبعها عن البدن،بل لعل الاصح انه کحیوان العلق غیر ذی النفس السائلة الذی ینمو حتی تلجه الروح</w:t>
      </w:r>
      <w:r>
        <w:rPr>
          <w:rFonts w:eastAsia="IRNazanin" w:cs="IRNazanin"/>
          <w:color w:val="111111"/>
          <w:sz w:val="28"/>
          <w:szCs w:val="28"/>
          <w:rtl w:val="true"/>
          <w:lang w:bidi="fa-IR"/>
        </w:rPr>
        <w:t>.</w:t>
      </w:r>
    </w:p>
    <w:p>
      <w:pPr>
        <w:pStyle w:val="Heading6"/>
        <w:numPr>
          <w:ilvl w:val="5"/>
          <w:numId w:val="1"/>
        </w:numPr>
        <w:rPr/>
      </w:pPr>
      <w:bookmarkStart w:id="1825" w:name="__RefHeading___Toc1803486_1468164448"/>
      <w:bookmarkStart w:id="1826" w:name="_Toc707"/>
      <w:bookmarkEnd w:id="1825"/>
      <w:r>
        <w:rPr>
          <w:rtl w:val="true"/>
        </w:rPr>
        <w:t>العضو المبان</w:t>
      </w:r>
      <w:bookmarkEnd w:id="1826"/>
    </w:p>
    <w:p>
      <w:pPr>
        <w:pStyle w:val="BookText"/>
        <w:rPr/>
      </w:pPr>
      <w:r>
        <w:rPr>
          <w:rFonts w:ascii="IRNazanin" w:hAnsi="IRNazanin" w:eastAsia="IRNazanin"/>
          <w:color w:val="111111"/>
          <w:sz w:val="28"/>
          <w:sz w:val="28"/>
          <w:szCs w:val="28"/>
          <w:rtl w:val="true"/>
          <w:lang w:bidi="fa-IR"/>
        </w:rPr>
        <w:t>قد تقدم أن دعوی نجاسة الأجزاء المبانة من الحیّ مقتضی القاعدة قریبة،حیث أخذ عنوان المیتة وصفا مضافا الی إشارة الروایات الخاصة الی ذلک، و علی ذلک لا یکون المدار علی البینونة بل علی خروج الروح تماما بکل درجاتها حتی النباتیة و لو کان متصلا،و علامة ذلک أن یخیس کما ذکر ذلک أحد اعلام محشی المتن،و إلا إذا لم تخرج عنه کما هو الحال فی العضو المشلول فلیس بمیت،فذلک هو المدار</w:t>
      </w:r>
      <w:r>
        <w:rPr>
          <w:rFonts w:eastAsia="IRNazanin" w:cs="IRNazanin"/>
          <w:color w:val="111111"/>
          <w:sz w:val="28"/>
          <w:szCs w:val="28"/>
          <w:rtl w:val="true"/>
          <w:lang w:bidi="fa-IR"/>
        </w:rPr>
        <w:t>.</w:t>
      </w:r>
    </w:p>
    <w:p>
      <w:pPr>
        <w:pStyle w:val="Heading6"/>
        <w:numPr>
          <w:ilvl w:val="5"/>
          <w:numId w:val="1"/>
        </w:numPr>
        <w:rPr/>
      </w:pPr>
      <w:bookmarkStart w:id="1827" w:name="__RefHeading___Toc1803488_1468164448"/>
      <w:bookmarkStart w:id="1828" w:name="_Toc708"/>
      <w:bookmarkEnd w:id="1827"/>
      <w:r>
        <w:rPr>
          <w:rtl w:val="true"/>
        </w:rPr>
        <w:t>حکم الجند</w:t>
      </w:r>
      <w:bookmarkEnd w:id="1828"/>
    </w:p>
    <w:p>
      <w:pPr>
        <w:pStyle w:val="BookText"/>
        <w:rPr/>
      </w:pPr>
      <w:r>
        <w:rPr>
          <w:rFonts w:ascii="IRNazanin" w:hAnsi="IRNazanin" w:eastAsia="IRNazanin"/>
          <w:color w:val="111111"/>
          <w:sz w:val="28"/>
          <w:sz w:val="28"/>
          <w:szCs w:val="28"/>
          <w:rtl w:val="true"/>
          <w:lang w:bidi="fa-IR"/>
        </w:rPr>
        <w:t xml:space="preserve">الجند </w:t>
      </w:r>
      <w:r>
        <w:rPr>
          <w:rStyle w:val="FootnoteAnchor"/>
          <w:rtl w:val="true"/>
        </w:rPr>
        <w:footnoteReference w:id="1523"/>
      </w:r>
      <w:r>
        <w:rPr>
          <w:rFonts w:ascii="IRNazanin" w:hAnsi="IRNazanin" w:eastAsia="IRNazanin"/>
          <w:color w:val="111111"/>
          <w:sz w:val="28"/>
          <w:sz w:val="28"/>
          <w:szCs w:val="28"/>
          <w:rtl w:val="true"/>
          <w:lang w:bidi="fa-IR"/>
        </w:rPr>
        <w:t>کما ذکر ذوی الاختصاص خصیة کلب البحر أو المائع المتکون</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530</w:t>
      </w:r>
      <w:bookmarkStart w:id="1829" w:name="pg13747_165784"/>
    </w:p>
    <w:p>
      <w:pPr>
        <w:pStyle w:val="BookText"/>
        <w:rPr/>
      </w:pPr>
      <w:bookmarkEnd w:id="1829"/>
      <w:r>
        <w:rPr>
          <w:rFonts w:ascii="IRNazanin" w:hAnsi="IRNazanin" w:eastAsia="IRNazanin"/>
          <w:color w:val="111111"/>
          <w:sz w:val="28"/>
          <w:sz w:val="28"/>
          <w:szCs w:val="28"/>
          <w:rtl w:val="true"/>
          <w:lang w:bidi="fa-IR"/>
        </w:rPr>
        <w:t>الحیوان مما له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قلع سنّه أو قصّ ظفره فانقطع معه شیء من اللحم فإن کان قلیلا جدا فهو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عظما مجردا و شک فی أنه من نجس العین أو فیها تستخدم لاغراض طبیة و غیرها،و علی هذا فمقتضی القاعدة تحریم أکله و نجاسته،حیث أن کلب البحر کما تقدم مما له نفس سائلة فی العلم الحدیث، و لو فرض الشک کما فی المغشوش فالاصول المفرغة جاریة فیه،و ان قیل ان المغشوش أیضا فیه نسبة من المادة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ما تقدم من روایات فی بحث التذکیة دالة علی طهارته بالخصوص کالسمک،فحینئذ یکون محرما فقط</w:t>
      </w:r>
      <w:r>
        <w:rPr>
          <w:rFonts w:eastAsia="IRNazanin" w:cs="IRNazanin"/>
          <w:color w:val="111111"/>
          <w:sz w:val="28"/>
          <w:szCs w:val="28"/>
          <w:rtl w:val="true"/>
          <w:lang w:bidi="fa-IR"/>
        </w:rPr>
        <w:t>.</w:t>
      </w:r>
    </w:p>
    <w:p>
      <w:pPr>
        <w:pStyle w:val="Heading6"/>
        <w:numPr>
          <w:ilvl w:val="5"/>
          <w:numId w:val="1"/>
        </w:numPr>
        <w:rPr/>
      </w:pPr>
      <w:bookmarkStart w:id="1830" w:name="__RefHeading___Toc1803490_1468164448"/>
      <w:bookmarkStart w:id="1831" w:name="_Toc709"/>
      <w:bookmarkEnd w:id="1830"/>
      <w:r>
        <w:rPr>
          <w:rtl w:val="true"/>
        </w:rPr>
        <w:t>إذا قلع سنّه أو قصّ ظفره فانقطع معه شیء من اللحم</w:t>
      </w:r>
      <w:bookmarkEnd w:id="1831"/>
    </w:p>
    <w:p>
      <w:pPr>
        <w:pStyle w:val="BookText"/>
        <w:rPr/>
      </w:pPr>
      <w:r>
        <w:rPr>
          <w:rFonts w:ascii="IRNazanin" w:hAnsi="IRNazanin" w:eastAsia="IRNazanin"/>
          <w:color w:val="111111"/>
          <w:sz w:val="28"/>
          <w:sz w:val="28"/>
          <w:szCs w:val="28"/>
          <w:rtl w:val="true"/>
          <w:lang w:bidi="fa-IR"/>
        </w:rPr>
        <w:t xml:space="preserve">لعله باعتبار انفصال مثله فی العادة بانفصالهما،فیدخل فی عموم کل شیء یفصل من المیتة فهو ذکی،لکنه محل تأمل بعد عموم مقتضی القاعدة المعتضد بالروایات الخاصة،و لعله یشیر الی ذلک أیضا ما ورد </w:t>
      </w:r>
      <w:r>
        <w:rPr>
          <w:rStyle w:val="FootnoteAnchor"/>
          <w:rtl w:val="true"/>
        </w:rPr>
        <w:footnoteReference w:id="1524"/>
      </w:r>
      <w:r>
        <w:rPr>
          <w:rFonts w:ascii="IRNazanin" w:hAnsi="IRNazanin" w:eastAsia="IRNazanin"/>
          <w:color w:val="111111"/>
          <w:sz w:val="28"/>
          <w:sz w:val="28"/>
          <w:szCs w:val="28"/>
          <w:rtl w:val="true"/>
          <w:lang w:bidi="fa-IR"/>
        </w:rPr>
        <w:t>فی السن من لزوم کونها ذکیة</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531</w:t>
      </w:r>
      <w:bookmarkStart w:id="1832" w:name="pg13747_165785"/>
    </w:p>
    <w:p>
      <w:pPr>
        <w:pStyle w:val="BookText"/>
        <w:rPr/>
      </w:pPr>
      <w:bookmarkEnd w:id="1832"/>
      <w:r>
        <w:rPr>
          <w:rFonts w:ascii="IRNazanin" w:hAnsi="IRNazanin" w:eastAsia="IRNazanin"/>
          <w:color w:val="111111"/>
          <w:sz w:val="28"/>
          <w:sz w:val="28"/>
          <w:szCs w:val="28"/>
          <w:rtl w:val="true"/>
          <w:lang w:bidi="fa-IR"/>
        </w:rPr>
        <w:t>من غیره یحکم علیه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علم انه من الانسان و لم یعلم أنه من کافر أو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المطروح إن لم یعلم انه من الحیوان الذی له نفس أو من غیره کالسمک مثلا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بیع المیتة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الاقوی جواز الانتفاع بها فیما لا یشترط فیه الطهارة</w:t>
      </w:r>
      <w:r>
        <w:rPr>
          <w:rFonts w:eastAsia="IRNazanin" w:cs="IRNazanin"/>
          <w:color w:val="111111"/>
          <w:sz w:val="28"/>
          <w:szCs w:val="28"/>
          <w:rtl w:val="true"/>
          <w:lang w:bidi="fa-IR"/>
        </w:rPr>
        <w:t>.</w:t>
      </w:r>
    </w:p>
    <w:p>
      <w:pPr>
        <w:pStyle w:val="Heading6"/>
        <w:numPr>
          <w:ilvl w:val="5"/>
          <w:numId w:val="1"/>
        </w:numPr>
        <w:rPr/>
      </w:pPr>
      <w:bookmarkStart w:id="1833" w:name="__RefHeading___Toc1803492_1468164448"/>
      <w:bookmarkStart w:id="1834" w:name="_Toc710"/>
      <w:bookmarkEnd w:id="1833"/>
      <w:r>
        <w:rPr>
          <w:rtl w:val="true"/>
        </w:rPr>
        <w:t>العظم المشکوک طهارته</w:t>
      </w:r>
      <w:bookmarkEnd w:id="1834"/>
    </w:p>
    <w:p>
      <w:pPr>
        <w:pStyle w:val="BookText"/>
        <w:rPr/>
      </w:pPr>
      <w:r>
        <w:rPr>
          <w:rFonts w:ascii="IRNazanin" w:hAnsi="IRNazanin" w:eastAsia="IRNazanin"/>
          <w:color w:val="111111"/>
          <w:sz w:val="28"/>
          <w:sz w:val="28"/>
          <w:szCs w:val="28"/>
          <w:rtl w:val="true"/>
          <w:lang w:bidi="fa-IR"/>
        </w:rPr>
        <w:t>لقاعدتها،و أما الأصل العدمی الازلی فی العناوین الذاتیة فقد تقدم وجه التأمل فیه،و أما الصورة الثانیة فقد تقرب النجاسة بوجوه منها اصالة عدم الاسلام إلا انه مثبت بعد کون عنوان موضوع النجاسة و هو الکفر وجودیا سواء کان من قبیل الضد مع الاسلام و الایمان أو عدم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العلم بنجاسته عند الموت إما الذاتیة للکفر أو العرضیة للموت فتستصحب،و فیه انه اما یستصحب الجامع الکلی أو الفرد،و الأول غیر مجعول شرعا و ان اشترک الفردان فی بعض الآثار،و الثانی من استصحاب الفرد المردد</w:t>
      </w:r>
      <w:r>
        <w:rPr>
          <w:rFonts w:eastAsia="IRNazanin" w:cs="IRNazanin"/>
          <w:color w:val="111111"/>
          <w:sz w:val="28"/>
          <w:szCs w:val="28"/>
          <w:rtl w:val="true"/>
          <w:lang w:bidi="fa-IR"/>
        </w:rPr>
        <w:t>.</w:t>
      </w:r>
    </w:p>
    <w:p>
      <w:pPr>
        <w:pStyle w:val="Heading6"/>
        <w:numPr>
          <w:ilvl w:val="5"/>
          <w:numId w:val="1"/>
        </w:numPr>
        <w:rPr/>
      </w:pPr>
      <w:bookmarkStart w:id="1835" w:name="__RefHeading___Toc1803494_1468164448"/>
      <w:bookmarkStart w:id="1836" w:name="_Toc711"/>
      <w:bookmarkEnd w:id="1835"/>
      <w:r>
        <w:rPr>
          <w:rtl w:val="true"/>
        </w:rPr>
        <w:t>الجلد المطروح إن لم یعلم انه من الحیوان الذی له نفس</w:t>
      </w:r>
      <w:bookmarkEnd w:id="1836"/>
    </w:p>
    <w:p>
      <w:pPr>
        <w:pStyle w:val="BookText"/>
        <w:rPr/>
      </w:pPr>
      <w:r>
        <w:rPr>
          <w:rFonts w:ascii="IRNazanin" w:hAnsi="IRNazanin" w:eastAsia="IRNazanin"/>
          <w:color w:val="111111"/>
          <w:sz w:val="28"/>
          <w:sz w:val="28"/>
          <w:szCs w:val="28"/>
          <w:rtl w:val="true"/>
          <w:lang w:bidi="fa-IR"/>
        </w:rPr>
        <w:t>لقاعدتها،و کذا الأصل الموضوعی العدمی</w:t>
      </w:r>
      <w:r>
        <w:rPr>
          <w:rFonts w:eastAsia="IRNazanin" w:cs="IRNazanin"/>
          <w:color w:val="111111"/>
          <w:sz w:val="28"/>
          <w:szCs w:val="28"/>
          <w:rtl w:val="true"/>
          <w:lang w:bidi="fa-IR"/>
        </w:rPr>
        <w:t>.</w:t>
      </w:r>
    </w:p>
    <w:p>
      <w:pPr>
        <w:pStyle w:val="Heading6"/>
        <w:numPr>
          <w:ilvl w:val="5"/>
          <w:numId w:val="1"/>
        </w:numPr>
        <w:rPr/>
      </w:pPr>
      <w:bookmarkStart w:id="1837" w:name="__RefHeading___Toc1803496_1468164448"/>
      <w:bookmarkStart w:id="1838" w:name="_Toc712"/>
      <w:bookmarkEnd w:id="1837"/>
      <w:r>
        <w:rPr>
          <w:rtl w:val="true"/>
        </w:rPr>
        <w:t>حکم بیع المیتة و الانتفاع بها</w:t>
      </w:r>
      <w:bookmarkEnd w:id="1838"/>
    </w:p>
    <w:p>
      <w:pPr>
        <w:pStyle w:val="Heading6"/>
        <w:numPr>
          <w:ilvl w:val="5"/>
          <w:numId w:val="1"/>
        </w:numPr>
        <w:rPr/>
      </w:pPr>
      <w:bookmarkStart w:id="1839" w:name="__RefHeading___Toc1803498_1468164448"/>
      <w:bookmarkStart w:id="1840" w:name="_Toc713"/>
      <w:bookmarkEnd w:id="1839"/>
      <w:r>
        <w:rPr>
          <w:rtl w:val="true"/>
        </w:rPr>
        <w:t>الجهة الأولی فی قاعدة حرمة بیع الاعیان النجسة</w:t>
      </w:r>
      <w:bookmarkEnd w:id="1840"/>
    </w:p>
    <w:p>
      <w:pPr>
        <w:pStyle w:val="Heading6"/>
        <w:numPr>
          <w:ilvl w:val="5"/>
          <w:numId w:val="1"/>
        </w:numPr>
        <w:rPr/>
      </w:pPr>
      <w:bookmarkStart w:id="1841" w:name="__RefHeading___Toc1803500_1468164448"/>
      <w:bookmarkStart w:id="1842" w:name="_Toc714"/>
      <w:bookmarkEnd w:id="1841"/>
      <w:r>
        <w:rPr>
          <w:rtl w:val="true"/>
        </w:rPr>
        <w:t>ادعی علیه الاجماع</w:t>
      </w:r>
      <w:bookmarkEnd w:id="1842"/>
    </w:p>
    <w:p>
      <w:pPr>
        <w:pStyle w:val="BookText"/>
        <w:rPr/>
      </w:pPr>
      <w:r>
        <w:rPr>
          <w:rFonts w:ascii="IRNazanin" w:hAnsi="IRNazanin" w:eastAsia="IRNazanin"/>
          <w:color w:val="111111"/>
          <w:sz w:val="28"/>
          <w:sz w:val="28"/>
          <w:szCs w:val="28"/>
          <w:rtl w:val="true"/>
          <w:lang w:bidi="fa-IR"/>
        </w:rPr>
        <w:t>فی العدید من الکلمات مضافا الی</w:t>
      </w:r>
    </w:p>
    <w:p>
      <w:pPr>
        <w:pStyle w:val="Heading6"/>
        <w:numPr>
          <w:ilvl w:val="5"/>
          <w:numId w:val="1"/>
        </w:numPr>
        <w:rPr/>
      </w:pPr>
      <w:bookmarkStart w:id="1843" w:name="__RefHeading___Toc1803502_1468164448"/>
      <w:bookmarkStart w:id="1844" w:name="_Toc715"/>
      <w:bookmarkEnd w:id="1843"/>
      <w:r>
        <w:rPr>
          <w:rtl w:val="true"/>
        </w:rPr>
        <w:t>الشهرة المحصلة،</w:t>
      </w:r>
      <w:bookmarkEnd w:id="1844"/>
    </w:p>
    <w:p>
      <w:pPr>
        <w:pStyle w:val="BookText"/>
        <w:rPr/>
      </w:pPr>
      <w:r>
        <w:rPr>
          <w:rFonts w:ascii="IRNazanin" w:hAnsi="IRNazanin" w:eastAsia="IRNazanin"/>
          <w:color w:val="111111"/>
          <w:sz w:val="28"/>
          <w:sz w:val="28"/>
          <w:szCs w:val="28"/>
          <w:rtl w:val="true"/>
          <w:lang w:bidi="fa-IR"/>
        </w:rPr>
        <w:t>و تارة یستند الی قاعدة حرمة بیع الاعیان النجسة و قد مرّت الخدشة فیها فی بیع العذرة،و اخری الی حرمة جمیع الانتفاعات بها و هو یسقط مالیتها،و سیأتی منع ذلک فی الجهة الثانیة</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532</w:t>
      </w:r>
      <w:bookmarkStart w:id="1845" w:name="pg13747_165786"/>
    </w:p>
    <w:p>
      <w:pPr>
        <w:pStyle w:val="Heading6"/>
        <w:numPr>
          <w:ilvl w:val="5"/>
          <w:numId w:val="1"/>
        </w:numPr>
        <w:rPr/>
      </w:pPr>
      <w:bookmarkStart w:id="1846" w:name="__RefHeading___Toc1803504_1468164448"/>
      <w:bookmarkStart w:id="1847" w:name="_Toc716"/>
      <w:bookmarkEnd w:id="1845"/>
      <w:bookmarkEnd w:id="1846"/>
      <w:r>
        <w:rPr>
          <w:rtl w:val="true"/>
        </w:rPr>
        <w:t>و ثالثة الی الروایات الخاصة الواردة فی المقام</w:t>
      </w:r>
      <w:r>
        <w:rPr>
          <w:rtl w:val="true"/>
        </w:rPr>
        <w:t>:</w:t>
      </w:r>
      <w:bookmarkEnd w:id="1847"/>
    </w:p>
    <w:p>
      <w:pPr>
        <w:pStyle w:val="Heading6"/>
        <w:numPr>
          <w:ilvl w:val="5"/>
          <w:numId w:val="1"/>
        </w:numPr>
        <w:rPr/>
      </w:pPr>
      <w:bookmarkStart w:id="1848" w:name="__RefHeading___Toc1803506_1468164448"/>
      <w:bookmarkStart w:id="1849" w:name="_Toc717"/>
      <w:bookmarkEnd w:id="1848"/>
      <w:r>
        <w:rPr>
          <w:rtl w:val="true"/>
        </w:rPr>
        <w:t>الأولی</w:t>
      </w:r>
      <w:r>
        <w:rPr>
          <w:rtl w:val="true"/>
        </w:rPr>
        <w:t>:</w:t>
      </w:r>
      <w:r>
        <w:rPr>
          <w:rtl w:val="true"/>
        </w:rPr>
        <w:t>موثقة السکونی عن أبی عبد اللّه</w:t>
      </w:r>
      <w:r>
        <w:rPr>
          <w:rtl w:val="true"/>
        </w:rPr>
        <w:t>(</w:t>
      </w:r>
      <w:r>
        <w:rPr>
          <w:rtl w:val="true"/>
        </w:rPr>
        <w:t>علیه السلام</w:t>
      </w:r>
      <w:r>
        <w:rPr>
          <w:rtl w:val="true"/>
        </w:rPr>
        <w:t>)</w:t>
      </w:r>
      <w:bookmarkEnd w:id="184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 ثمن المیتة، و ثمن الکلب،و ثمن الخمر،و مهر البغی،و الرشوة فی الحکم،و أجر الکاهن</w:t>
      </w:r>
      <w:r>
        <w:rPr>
          <w:rFonts w:eastAsia="IRNazanin" w:cs="IRNazanin"/>
          <w:color w:val="111111"/>
          <w:sz w:val="28"/>
          <w:szCs w:val="28"/>
          <w:rtl w:val="true"/>
          <w:lang w:bidi="fa-IR"/>
        </w:rPr>
        <w:t xml:space="preserve">» </w:t>
      </w:r>
      <w:r>
        <w:rPr>
          <w:rStyle w:val="FootnoteAnchor"/>
          <w:rtl w:val="true"/>
        </w:rPr>
        <w:footnoteReference w:id="1525"/>
      </w:r>
      <w:r>
        <w:rPr>
          <w:rFonts w:ascii="IRNazanin" w:hAnsi="IRNazanin" w:eastAsia="IRNazanin"/>
          <w:color w:val="111111"/>
          <w:sz w:val="28"/>
          <w:sz w:val="28"/>
          <w:szCs w:val="28"/>
          <w:rtl w:val="true"/>
          <w:lang w:bidi="fa-IR"/>
        </w:rPr>
        <w:t>و رواه المشایخ الثلاثة بأسانید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نظیرها مرسلة الصدوق </w:t>
      </w:r>
      <w:r>
        <w:rPr>
          <w:rStyle w:val="FootnoteAnchor"/>
          <w:rtl w:val="true"/>
        </w:rPr>
        <w:footnoteReference w:id="1526"/>
      </w:r>
      <w:r>
        <w:rPr>
          <w:rFonts w:ascii="IRNazanin" w:hAnsi="IRNazanin" w:eastAsia="IRNazanin"/>
          <w:color w:val="111111"/>
          <w:sz w:val="28"/>
          <w:sz w:val="28"/>
          <w:szCs w:val="28"/>
          <w:rtl w:val="true"/>
          <w:lang w:bidi="fa-IR"/>
        </w:rPr>
        <w:t>و روایة وصایا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 xml:space="preserve">،و روایة الجعفریات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0" w:name="__RefHeading___Toc1803508_1468164448"/>
      <w:bookmarkStart w:id="1851" w:name="_Toc718"/>
      <w:bookmarkEnd w:id="1850"/>
      <w:r>
        <w:rPr>
          <w:rtl w:val="true"/>
        </w:rPr>
        <w:t>الثانیة</w:t>
      </w:r>
      <w:r>
        <w:rPr>
          <w:rtl w:val="true"/>
        </w:rPr>
        <w:t>:</w:t>
      </w:r>
      <w:r>
        <w:rPr>
          <w:rtl w:val="true"/>
        </w:rPr>
        <w:t>صحیحة علی بن جعفر فی کتابه عن أخیه موسی بن جعفر</w:t>
      </w:r>
      <w:r>
        <w:rPr>
          <w:rtl w:val="true"/>
        </w:rPr>
        <w:t>(</w:t>
      </w:r>
      <w:r>
        <w:rPr>
          <w:rtl w:val="true"/>
        </w:rPr>
        <w:t>علیه السلام</w:t>
      </w:r>
      <w:r>
        <w:rPr>
          <w:rtl w:val="true"/>
        </w:rPr>
        <w:t>)</w:t>
      </w:r>
      <w:bookmarkEnd w:id="185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الماشیة تکون لرجل فیموت بعضها أ یصلح له بیع جلودها و دباغها و یلبسها؟قال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ان لبسها فلا یصلی فیها</w:t>
      </w:r>
      <w:r>
        <w:rPr>
          <w:rFonts w:eastAsia="IRNazanin" w:cs="IRNazanin"/>
          <w:color w:val="111111"/>
          <w:sz w:val="28"/>
          <w:szCs w:val="28"/>
          <w:rtl w:val="true"/>
          <w:lang w:bidi="fa-IR"/>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2" w:name="__RefHeading___Toc1803510_1468164448"/>
      <w:bookmarkStart w:id="1853" w:name="_Toc719"/>
      <w:bookmarkEnd w:id="1852"/>
      <w:r>
        <w:rPr>
          <w:rtl w:val="true"/>
        </w:rPr>
        <w:t>الثالثة</w:t>
      </w:r>
      <w:r>
        <w:rPr>
          <w:rtl w:val="true"/>
        </w:rPr>
        <w:t>:</w:t>
      </w:r>
      <w:r>
        <w:rPr>
          <w:rtl w:val="true"/>
        </w:rPr>
        <w:t>روایة البزنطی صاحب الرضا</w:t>
      </w:r>
      <w:r>
        <w:rPr>
          <w:rtl w:val="true"/>
        </w:rPr>
        <w:t>(</w:t>
      </w:r>
      <w:r>
        <w:rPr>
          <w:rtl w:val="true"/>
        </w:rPr>
        <w:t>علیه السلام</w:t>
      </w:r>
      <w:r>
        <w:rPr>
          <w:rtl w:val="true"/>
        </w:rPr>
        <w:t>)</w:t>
      </w:r>
      <w:bookmarkEnd w:id="185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تکون له الغنم یقطع من ألیاتها و هی أحیا أ یصلح له أن ینتفع بما قطع؟قال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یذیبها، و یسرج بها و لا یأکلها و لا یبیعها</w:t>
      </w:r>
      <w:r>
        <w:rPr>
          <w:rFonts w:eastAsia="IRNazanin" w:cs="IRNazanin"/>
          <w:color w:val="111111"/>
          <w:sz w:val="28"/>
          <w:szCs w:val="28"/>
          <w:rtl w:val="true"/>
          <w:lang w:bidi="fa-IR"/>
        </w:rPr>
        <w:t xml:space="preserve">» </w:t>
      </w:r>
      <w:r>
        <w:rPr>
          <w:rStyle w:val="FootnoteAnchor"/>
          <w:rtl w:val="true"/>
        </w:rPr>
        <w:footnoteReference w:id="1530"/>
      </w:r>
      <w:r>
        <w:rPr>
          <w:rFonts w:ascii="IRNazanin" w:hAnsi="IRNazanin" w:eastAsia="IRNazanin"/>
          <w:color w:val="111111"/>
          <w:sz w:val="28"/>
          <w:sz w:val="28"/>
          <w:szCs w:val="28"/>
          <w:rtl w:val="true"/>
          <w:lang w:bidi="fa-IR"/>
        </w:rPr>
        <w:t>،و رواه الحمیری عن عبد اللّه بن الحسن عن علی بن جعفر عن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1854" w:name="__RefHeading___Toc1803512_1468164448"/>
      <w:bookmarkStart w:id="1855" w:name="_Toc720"/>
      <w:bookmarkEnd w:id="1854"/>
      <w:r>
        <w:rPr>
          <w:rtl w:val="true"/>
        </w:rPr>
        <w:t>الرابعة</w:t>
      </w:r>
      <w:r>
        <w:rPr>
          <w:rtl w:val="true"/>
        </w:rPr>
        <w:t>:</w:t>
      </w:r>
      <w:r>
        <w:rPr>
          <w:rtl w:val="true"/>
        </w:rPr>
        <w:t>مفهوم صحیح الحلبی</w:t>
      </w:r>
      <w:bookmarkEnd w:id="1855"/>
    </w:p>
    <w:p>
      <w:pPr>
        <w:pStyle w:val="BookText"/>
        <w:rPr/>
      </w:pPr>
      <w:r>
        <w:rPr>
          <w:rFonts w:ascii="IRNazanin" w:hAnsi="IRNazanin" w:eastAsia="IRNazanin"/>
          <w:color w:val="111111"/>
          <w:sz w:val="28"/>
          <w:sz w:val="28"/>
          <w:szCs w:val="28"/>
          <w:rtl w:val="true"/>
          <w:lang w:bidi="fa-IR"/>
        </w:rPr>
        <w:t>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الخفاف التی</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533</w:t>
      </w:r>
      <w:bookmarkStart w:id="1856" w:name="pg13747_165787"/>
    </w:p>
    <w:p>
      <w:pPr>
        <w:pStyle w:val="BookText"/>
        <w:rPr/>
      </w:pPr>
      <w:bookmarkEnd w:id="1856"/>
      <w:r>
        <w:rPr>
          <w:rFonts w:ascii="IRNazanin" w:hAnsi="IRNazanin" w:eastAsia="IRNazanin"/>
          <w:color w:val="111111"/>
          <w:sz w:val="28"/>
          <w:sz w:val="28"/>
          <w:szCs w:val="28"/>
          <w:rtl w:val="true"/>
          <w:lang w:bidi="fa-IR"/>
        </w:rPr>
        <w:t>تباع فی السوق؟فقال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و صلّ فیها حتی تعلم انه میت بعینه</w:t>
      </w:r>
      <w:r>
        <w:rPr>
          <w:rFonts w:eastAsia="IRNazanin" w:cs="IRNazanin"/>
          <w:color w:val="111111"/>
          <w:sz w:val="28"/>
          <w:szCs w:val="28"/>
          <w:rtl w:val="true"/>
          <w:lang w:bidi="fa-IR"/>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7" w:name="__RefHeading___Toc1803514_1468164448"/>
      <w:bookmarkStart w:id="1858" w:name="_Toc721"/>
      <w:bookmarkEnd w:id="1857"/>
      <w:r>
        <w:rPr>
          <w:rtl w:val="true"/>
        </w:rPr>
        <w:t>الخامسة</w:t>
      </w:r>
      <w:r>
        <w:rPr>
          <w:rtl w:val="true"/>
        </w:rPr>
        <w:t>:</w:t>
      </w:r>
      <w:r>
        <w:rPr>
          <w:rtl w:val="true"/>
        </w:rPr>
        <w:t>روایة تحف العقول</w:t>
      </w:r>
      <w:bookmarkEnd w:id="1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أمر یکون فیه الفساد مما هو منهی عنه من جهة أکله أو شربه أو کسبه أو نکاحه أو ملکه أو امساکه أو هبته أو عاریته أو شیء یکون فیه وجه من وجوه الفساد،نظیر البیع بالربا،أو البیع للمیتة أو الدم أو لحم الخنزیر أو لحوم السباع من صنوف الوحش و الطیر،أو جلودها،أو الخمر أو شیء من وجوه النجس فهذا کله حرام و محرم،لأن ذلک کله منهی عن أکله و شربه و لبسه و ملکه و امساکه و التقلب فیه،فجمیع تقلّبه فی ذلک حرام</w:t>
      </w:r>
      <w:r>
        <w:rPr>
          <w:rFonts w:eastAsia="IRNazanin" w:cs="IRNazanin"/>
          <w:color w:val="111111"/>
          <w:sz w:val="28"/>
          <w:szCs w:val="28"/>
          <w:rtl w:val="true"/>
          <w:lang w:bidi="fa-IR"/>
        </w:rPr>
        <w:t xml:space="preserve">» </w:t>
      </w:r>
      <w:r>
        <w:rPr>
          <w:rStyle w:val="FootnoteAnchor"/>
          <w:rtl w:val="true"/>
        </w:rPr>
        <w:footnoteReference w:id="1532"/>
      </w:r>
      <w:r>
        <w:rPr>
          <w:rFonts w:ascii="IRNazanin" w:hAnsi="IRNazanin" w:eastAsia="IRNazanin"/>
          <w:color w:val="111111"/>
          <w:sz w:val="28"/>
          <w:sz w:val="28"/>
          <w:szCs w:val="28"/>
          <w:rtl w:val="true"/>
          <w:lang w:bidi="fa-IR"/>
        </w:rPr>
        <w:t>، 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دعوی انصرافها الی حرمة البیع بلحاظ الاکل قریبة جدا،بل انه ظهور، حیث ان لسان السحت معطوف بالخمر و الکلب و الخنزیر و هو یشیر الی منفعة الأکل الوارد تحریمه فی الآیات فی هذه العناوین،و کذا روایة تحف العقول و کذلک روایة البزنطی حیث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النهی عن البیع علی النهی عن الأکل مما یشیر الی أن البیع بلحاظه و أن الانتفاع الوارد فی السؤال هو عن ذلک أیضا لا مطلق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ورد فی بیع الزیت و السمن النجسین للاستصباح مع اعلام المشتری </w:t>
      </w:r>
      <w:r>
        <w:rPr>
          <w:rStyle w:val="FootnoteAnchor"/>
          <w:rtl w:val="true"/>
        </w:rPr>
        <w:footnoteReference w:id="1533"/>
      </w:r>
      <w:r>
        <w:rPr>
          <w:rFonts w:ascii="IRNazanin" w:hAnsi="IRNazanin" w:eastAsia="IRNazanin"/>
          <w:color w:val="111111"/>
          <w:sz w:val="28"/>
          <w:sz w:val="28"/>
          <w:szCs w:val="28"/>
          <w:rtl w:val="true"/>
          <w:lang w:bidi="fa-IR"/>
        </w:rPr>
        <w:t>،أی أن حرمة البیع فیه أیضا مقیدة بلحاظ الأکل،و ان اطلاق البیع منصرف الی المنفعة الظاهرة و هی الأکل</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و مما یعضد هذا الظهور ما ورد من تسویغ بیع المیتة المخلوطة بالمذکی علی المستحلّ لها </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بنی علی انه بیع لها حقیقة إلزاما للمستحل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ان البیع لها انما هو بلحاظ منفعة الأکل،و قد اشتمل التعبیر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 ممن یستحلّ المیتة و أکل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 ممن یستحلّ المیتة و یأکل ثمنه فانه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فی کونه استثناء من موارد النهی عن بیعها أی فی نفس فرض جهة البیع المفروضة فی العمومات الناهیة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صحیح علی بن جعفر فالظاهر فیه أیضا هو البیع لها مبنیا علی طهارتها بقرینة تقیید البیع فی السؤال بالدباغة لها و هو الذی تسوّغه العامة من بیع جلود المیتة أی بعد دباغتها بزعم طهارتها حینئذ،و کذا مفهوم صحیح الحلبی بقرینة عطف جواز الصلاة فیه فی المنطوق،و أما روایة تحف العقول فبعد عدم حرمة جمیع انواع التقلب کما یأتی یتضح أن حرمة البیع بلحاظ المنافع المحرمة،بل هی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المنفعة الظاهرة فی المیتة ما عدا جلدها فی تلک الزمان هی الأکل و هو کاف فی صرف الاطلاق الناهی عن بیعها الی لحاظ تلک المنفعة،کما ان ظهور القاعدة الأولیة المستفادة فی باب المعاملات من کون النهی عن التعامل علی الأعیان انما هو من جهة المنافع المحرمة،و انتفاء المحللة،و مع وجودها فیسوغ بلحاظها و هو مفاد روایتی تحف العقول و الفقه الرضوی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روایتی الصیقل فقد روی الشیخ فی الصحیح عن أبی القاسم</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الصیقل و ولده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 الی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فداک انا قوم نعمل السیوف لیست لنا معیشة و لا تجارة غیرها و نحن مضطرون إلیها،و انما علاجنا جلود المیتة و البغال و الحمیر الأهلیة لا یجوز فی أعمالنا غیرها،فیحل لنا عملها و شراؤها و بیعها و مسّها بأیدینا و ثیابنا،و نحن نصلی فی ثیابنا،و نحن محتاجون الی جوابک فی هذه المسألة یا سیّدنا لضرورتنا؟فکتب اجعل ثوبا للصلاة</w:t>
      </w:r>
      <w:r>
        <w:rPr>
          <w:rFonts w:eastAsia="IRNazanin" w:cs="IRNazanin"/>
          <w:color w:val="111111"/>
          <w:sz w:val="28"/>
          <w:szCs w:val="28"/>
          <w:rtl w:val="true"/>
          <w:lang w:bidi="fa-IR"/>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الاخری ما رواه الشیخ و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قاسم الصیقل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اعمل أغماد السیوف من جلود الحمر المیتة فتصیب ثیابی فأصلی فیها؟فکتب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ثوبا لصلاتک،فکتبت الی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کتبت الی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 بکذا،فصعب علیّ ذلک،فصرت أعملها من جلود الحمر الوحشیة الذکیة،فکتب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أعمال البر بالصبر یرحمک اللّه،فإن کان ما تعمل وحشیا ذکیا فلا بأس</w:t>
      </w:r>
      <w:r>
        <w:rPr>
          <w:rFonts w:eastAsia="IRNazanin" w:cs="IRNazanin"/>
          <w:color w:val="111111"/>
          <w:sz w:val="28"/>
          <w:szCs w:val="28"/>
          <w:rtl w:val="true"/>
          <w:lang w:bidi="fa-IR"/>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الأولی قد یظهر صحتها حیث أن الراوی عنهما محمد بن عیسی و ان ذکر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الأب و الولد إلا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مسندة الی الفاعل المفرد دون المثنی و کذا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ضمیر الغائب الراجع إلیهما،الظاهر فی حکایته لنفس الکتابة فحینئذ لا تضر جهالة الصیقل و ابنه،و ان احتمل انه یرویها عنهما ثم ذکر انهما کتبوا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دلالتهما لا سیّما الأولی هو أن المفروض فی السؤال هو عن شرائهما</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لجلود المیتة لاجل صنعتهم من صقل السیوف و صناعة الغمد لها ثم بیعها، فالشراء لها مستقلة ثم بیعها إما مستقلة باعتبار أن للغمد مالیة مغایرة لمالیة السیف أو بالانضمام کدفتی الباب،لا أن الغمد تابع کالصفة للسیف،ففی الأمر باتخاذ الثوب،نحو تقریر لجواز الشراء 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التقیة لکونها مکاتبة بعد کون العامة تذهب الی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باتخاذ الثوب للصلاة کنایة عن النجاسة و هو لا یلتئم مع حال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مفاد الروایتین ما یستشعر من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جلد المیتة المملوح و هو الکیمخت،فرخص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تمسّه فهو أفضل</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بعد تعارف شرائها</w:t>
      </w:r>
      <w:r>
        <w:rPr>
          <w:rFonts w:eastAsia="IRNazanin" w:cs="IRNazanin"/>
          <w:color w:val="111111"/>
          <w:sz w:val="28"/>
          <w:szCs w:val="28"/>
          <w:rtl w:val="true"/>
          <w:lang w:bidi="fa-IR"/>
        </w:rPr>
        <w:t xml:space="preserve">.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و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مخلد السراج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دخل علیه معتب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بالباب رجلان،فقال أدخلهما فدخلا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رجل سرّاج أبیع جلود النمر،فقال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مدبوغة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و الظاهر أن موردهما هو المیت بقرینة الدباغ،و هی و ان احتملت التقیة لاجل ذلک إلا أن الراوی من أهل المعرفة صاحب کتاب یرویه عنه ابن أبی عمیر و روی عنه صفوان و ابن مسکان و ابن أبی العلاء و غیرهم،لا سیما انه کان سرّاجا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کون الحکم لکون الرجلین من العامة مثلا و نحوه،کان</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537</w:t>
      </w:r>
      <w:bookmarkStart w:id="1859" w:name="pg13747_165791"/>
    </w:p>
    <w:p>
      <w:pPr>
        <w:pStyle w:val="BookText"/>
        <w:rPr/>
      </w:pPr>
      <w:bookmarkEnd w:id="1859"/>
      <w:r>
        <w:rPr>
          <w:rFonts w:ascii="IRNazanin" w:hAnsi="IRNazanin" w:eastAsia="IRNazanin"/>
          <w:color w:val="111111"/>
          <w:sz w:val="28"/>
          <w:sz w:val="28"/>
          <w:szCs w:val="28"/>
          <w:rtl w:val="true"/>
          <w:lang w:bidi="fa-IR"/>
        </w:rPr>
        <w:t>ذلک ظاهرا فی بیان الواقع</w:t>
      </w:r>
      <w:r>
        <w:rPr>
          <w:rFonts w:eastAsia="IRNazanin" w:cs="IRNazanin"/>
          <w:color w:val="111111"/>
          <w:sz w:val="28"/>
          <w:szCs w:val="28"/>
          <w:rtl w:val="true"/>
          <w:lang w:bidi="fa-IR"/>
        </w:rPr>
        <w:t>.</w:t>
      </w:r>
    </w:p>
    <w:p>
      <w:pPr>
        <w:pStyle w:val="Heading6"/>
        <w:numPr>
          <w:ilvl w:val="5"/>
          <w:numId w:val="1"/>
        </w:numPr>
        <w:rPr/>
      </w:pPr>
      <w:bookmarkStart w:id="1860" w:name="__RefHeading___Toc1803516_1468164448"/>
      <w:bookmarkStart w:id="1861" w:name="_Toc722"/>
      <w:bookmarkEnd w:id="1860"/>
      <w:r>
        <w:rPr>
          <w:rtl w:val="true"/>
        </w:rPr>
        <w:t>أما الجهة الثانیة</w:t>
      </w:r>
      <w:r>
        <w:rPr>
          <w:rtl w:val="true"/>
        </w:rPr>
        <w:t>:</w:t>
      </w:r>
      <w:r>
        <w:rPr>
          <w:rtl w:val="true"/>
        </w:rPr>
        <w:t>و هی جواز الانتفاع</w:t>
      </w:r>
      <w:bookmarkEnd w:id="1861"/>
    </w:p>
    <w:p>
      <w:pPr>
        <w:pStyle w:val="BookText"/>
        <w:rPr/>
      </w:pPr>
      <w:r>
        <w:rPr>
          <w:rFonts w:ascii="IRNazanin" w:hAnsi="IRNazanin" w:eastAsia="IRNazanin"/>
          <w:color w:val="111111"/>
          <w:sz w:val="28"/>
          <w:sz w:val="28"/>
          <w:szCs w:val="28"/>
          <w:rtl w:val="true"/>
          <w:lang w:bidi="fa-IR"/>
        </w:rPr>
        <w:t>و هی مقدّمة بالطبع علی الجهة المتقدمة،فقد استدل علی الحرمة تارة بما تقدم فی بیع العذرة من</w:t>
      </w:r>
    </w:p>
    <w:p>
      <w:pPr>
        <w:pStyle w:val="Heading6"/>
        <w:numPr>
          <w:ilvl w:val="5"/>
          <w:numId w:val="1"/>
        </w:numPr>
        <w:rPr/>
      </w:pPr>
      <w:bookmarkStart w:id="1862" w:name="__RefHeading___Toc1803518_1468164448"/>
      <w:bookmarkStart w:id="1863" w:name="_Toc723"/>
      <w:bookmarkEnd w:id="1862"/>
      <w:r>
        <w:rPr>
          <w:rtl w:val="true"/>
        </w:rPr>
        <w:t>قاعدة حرمة الانتفاع بالاعیان النجسة،</w:t>
      </w:r>
      <w:bookmarkEnd w:id="1863"/>
    </w:p>
    <w:p>
      <w:pPr>
        <w:pStyle w:val="BookText"/>
        <w:rPr/>
      </w:pPr>
      <w:r>
        <w:rPr>
          <w:rFonts w:ascii="IRNazanin" w:hAnsi="IRNazanin" w:eastAsia="IRNazanin"/>
          <w:color w:val="111111"/>
          <w:sz w:val="28"/>
          <w:sz w:val="28"/>
          <w:szCs w:val="28"/>
          <w:rtl w:val="true"/>
          <w:lang w:bidi="fa-IR"/>
        </w:rPr>
        <w:t>و قد مرّت الخدشة فیها</w:t>
      </w:r>
      <w:r>
        <w:rPr>
          <w:rFonts w:eastAsia="IRNazanin" w:cs="IRNazanin"/>
          <w:color w:val="111111"/>
          <w:sz w:val="28"/>
          <w:szCs w:val="28"/>
          <w:rtl w:val="true"/>
          <w:lang w:bidi="fa-IR"/>
        </w:rPr>
        <w:t>.</w:t>
      </w:r>
    </w:p>
    <w:p>
      <w:pPr>
        <w:pStyle w:val="Heading6"/>
        <w:numPr>
          <w:ilvl w:val="5"/>
          <w:numId w:val="1"/>
        </w:numPr>
        <w:rPr/>
      </w:pPr>
      <w:bookmarkStart w:id="1864" w:name="__RefHeading___Toc1803520_1468164448"/>
      <w:bookmarkStart w:id="1865" w:name="_Toc724"/>
      <w:bookmarkEnd w:id="1864"/>
      <w:r>
        <w:rPr>
          <w:rtl w:val="true"/>
        </w:rPr>
        <w:t>و اخری بالروایات الخاصة</w:t>
      </w:r>
      <w:r>
        <w:rPr>
          <w:rtl w:val="true"/>
        </w:rPr>
        <w:t>:</w:t>
      </w:r>
      <w:bookmarkEnd w:id="1865"/>
    </w:p>
    <w:p>
      <w:pPr>
        <w:pStyle w:val="Heading6"/>
        <w:numPr>
          <w:ilvl w:val="5"/>
          <w:numId w:val="1"/>
        </w:numPr>
        <w:rPr/>
      </w:pPr>
      <w:bookmarkStart w:id="1866" w:name="__RefHeading___Toc1803522_1468164448"/>
      <w:bookmarkStart w:id="1867" w:name="_Toc725"/>
      <w:bookmarkEnd w:id="1866"/>
      <w:r>
        <w:rPr>
          <w:rtl w:val="true"/>
        </w:rPr>
        <w:t>الأولی</w:t>
      </w:r>
      <w:r>
        <w:rPr>
          <w:rtl w:val="true"/>
        </w:rPr>
        <w:t>:</w:t>
      </w:r>
      <w:r>
        <w:rPr>
          <w:rtl w:val="true"/>
        </w:rPr>
        <w:t>روایة علی بن أبی المغیرة</w:t>
      </w:r>
      <w:bookmarkEnd w:id="186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ینتفع منها بشیء؟فقال 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بشاة 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أهل هذه الشاة إذا لم ینتفعوا بلحمها أن ینتفعوا بإهابها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شاة کانت لسودة بنت زمعة 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شاة مهزولة لا ینتفع بلحمها فترکوها حتی ماتت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أهلها إذا لم ینتفعوا بلحمها أن ینتفعوا بإهابها أی تذکی</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و الظاهر أن التعمیم فی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الأجزاء بقرینة التمثیل بالجلد لا انحاء الانتفاعات</w:t>
      </w:r>
      <w:r>
        <w:rPr>
          <w:rFonts w:eastAsia="IRNazanin" w:cs="IRNazanin"/>
          <w:color w:val="111111"/>
          <w:sz w:val="28"/>
          <w:szCs w:val="28"/>
          <w:rtl w:val="true"/>
          <w:lang w:bidi="fa-IR"/>
        </w:rPr>
        <w:t>.</w:t>
      </w:r>
    </w:p>
    <w:p>
      <w:pPr>
        <w:pStyle w:val="Heading6"/>
        <w:numPr>
          <w:ilvl w:val="5"/>
          <w:numId w:val="1"/>
        </w:numPr>
        <w:rPr/>
      </w:pPr>
      <w:bookmarkStart w:id="1868" w:name="__RefHeading___Toc1803524_1468164448"/>
      <w:bookmarkStart w:id="1869" w:name="_Toc726"/>
      <w:bookmarkEnd w:id="1868"/>
      <w:r>
        <w:rPr>
          <w:rtl w:val="true"/>
        </w:rPr>
        <w:t>الثانیة</w:t>
      </w:r>
      <w:r>
        <w:rPr>
          <w:rtl w:val="true"/>
        </w:rPr>
        <w:t>:</w:t>
      </w:r>
      <w:r>
        <w:rPr>
          <w:rtl w:val="true"/>
        </w:rPr>
        <w:t>موثقة سماعة</w:t>
      </w:r>
      <w:bookmarkEnd w:id="186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جلود السباع أ ینتفع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سمیت و رمیت فانتفع بجلده،و أما المیتة فلا</w:t>
      </w:r>
      <w:r>
        <w:rPr>
          <w:rFonts w:eastAsia="IRNazanin" w:cs="IRNazanin"/>
          <w:color w:val="111111"/>
          <w:sz w:val="28"/>
          <w:szCs w:val="28"/>
          <w:rtl w:val="true"/>
          <w:lang w:bidi="fa-IR"/>
        </w:rPr>
        <w:t xml:space="preserve">» </w:t>
      </w:r>
      <w:r>
        <w:rPr>
          <w:rStyle w:val="FootnoteAnchor"/>
          <w:rtl w:val="true"/>
        </w:rPr>
        <w:footnoteReference w:id="1542"/>
      </w:r>
      <w:r>
        <w:rPr>
          <w:rFonts w:ascii="IRNazanin" w:hAnsi="IRNazanin" w:eastAsia="IRNazanin"/>
          <w:color w:val="111111"/>
          <w:sz w:val="28"/>
          <w:sz w:val="28"/>
          <w:szCs w:val="28"/>
          <w:rtl w:val="true"/>
          <w:lang w:bidi="fa-IR"/>
        </w:rPr>
        <w:t>و موثقه الأخر عن أکل الجبن و تقلید السیف و فیه الکیمخت و الغرا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یعلم انه میتة</w:t>
      </w:r>
      <w:r>
        <w:rPr>
          <w:rFonts w:eastAsia="IRNazanin" w:cs="IRNazanin"/>
          <w:color w:val="111111"/>
          <w:sz w:val="28"/>
          <w:szCs w:val="28"/>
          <w:rtl w:val="true"/>
          <w:lang w:bidi="fa-IR"/>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0" w:name="__RefHeading___Toc1803526_1468164448"/>
      <w:bookmarkStart w:id="1871" w:name="_Toc727"/>
      <w:bookmarkEnd w:id="1870"/>
      <w:r>
        <w:rPr>
          <w:rtl w:val="true"/>
        </w:rPr>
        <w:t>الثالثة</w:t>
      </w:r>
      <w:r>
        <w:rPr>
          <w:rtl w:val="true"/>
        </w:rPr>
        <w:t>:</w:t>
      </w:r>
      <w:r>
        <w:rPr>
          <w:rtl w:val="true"/>
        </w:rPr>
        <w:t>صحیحة علی بن جعفر</w:t>
      </w:r>
      <w:bookmarkEnd w:id="1871"/>
    </w:p>
    <w:p>
      <w:pPr>
        <w:pStyle w:val="BookText"/>
        <w:rPr/>
      </w:pPr>
      <w:r>
        <w:rPr>
          <w:rFonts w:ascii="IRNazanin" w:hAnsi="IRNazanin" w:eastAsia="IRNazanin"/>
          <w:color w:val="111111"/>
          <w:sz w:val="28"/>
          <w:sz w:val="28"/>
          <w:szCs w:val="28"/>
          <w:rtl w:val="true"/>
          <w:lang w:bidi="fa-IR"/>
        </w:rPr>
        <w:t>المتقدمة فی بیع المیتة،حیث انه سأل عن</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538</w:t>
      </w:r>
      <w:bookmarkStart w:id="1872" w:name="pg13747_165792"/>
    </w:p>
    <w:p>
      <w:pPr>
        <w:pStyle w:val="BookText"/>
        <w:rPr/>
      </w:pPr>
      <w:bookmarkEnd w:id="1872"/>
      <w:r>
        <w:rPr>
          <w:rFonts w:ascii="IRNazanin" w:hAnsi="IRNazanin" w:eastAsia="IRNazanin"/>
          <w:color w:val="111111"/>
          <w:sz w:val="28"/>
          <w:sz w:val="28"/>
          <w:szCs w:val="28"/>
          <w:rtl w:val="true"/>
          <w:lang w:bidi="fa-IR"/>
        </w:rPr>
        <w:t>کل من البیع و اللبس</w:t>
      </w:r>
      <w:r>
        <w:rPr>
          <w:rFonts w:eastAsia="IRNazanin" w:cs="IRNazanin"/>
          <w:color w:val="111111"/>
          <w:sz w:val="28"/>
          <w:szCs w:val="28"/>
          <w:rtl w:val="true"/>
          <w:lang w:bidi="fa-IR"/>
        </w:rPr>
        <w:t>.</w:t>
      </w:r>
    </w:p>
    <w:p>
      <w:pPr>
        <w:pStyle w:val="Heading6"/>
        <w:numPr>
          <w:ilvl w:val="5"/>
          <w:numId w:val="1"/>
        </w:numPr>
        <w:rPr/>
      </w:pPr>
      <w:bookmarkStart w:id="1873" w:name="__RefHeading___Toc1803528_1468164448"/>
      <w:bookmarkStart w:id="1874" w:name="_Toc728"/>
      <w:bookmarkEnd w:id="1873"/>
      <w:r>
        <w:rPr>
          <w:rtl w:val="true"/>
        </w:rPr>
        <w:t>الرابعة</w:t>
      </w:r>
      <w:r>
        <w:rPr>
          <w:rtl w:val="true"/>
        </w:rPr>
        <w:t>:</w:t>
      </w:r>
      <w:r>
        <w:rPr>
          <w:rtl w:val="true"/>
        </w:rPr>
        <w:t>روایة الفتح بن یزید الجرجانی عن أبی الحسن</w:t>
      </w:r>
      <w:r>
        <w:rPr>
          <w:rtl w:val="true"/>
        </w:rPr>
        <w:t>(</w:t>
      </w:r>
      <w:r>
        <w:rPr>
          <w:rtl w:val="true"/>
        </w:rPr>
        <w:t>علیه السلام</w:t>
      </w:r>
      <w:r>
        <w:rPr>
          <w:rtl w:val="true"/>
        </w:rPr>
        <w:t>)</w:t>
      </w:r>
      <w:bookmarkEnd w:id="187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عن جلود المیتة التی یؤکل لحمها ذکیا،فکتب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 من المیتة بإهاب و لا عصب،و کل ما کان من السخال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جز و الشعر و الوبر و الانفحة و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یتعدی الی غیرها ان شاء اللّه</w:t>
      </w:r>
      <w:r>
        <w:rPr>
          <w:rFonts w:eastAsia="IRNazanin" w:cs="IRNazanin"/>
          <w:color w:val="111111"/>
          <w:sz w:val="28"/>
          <w:szCs w:val="28"/>
          <w:rtl w:val="true"/>
          <w:lang w:bidi="fa-IR"/>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5" w:name="__RefHeading___Toc1803530_1468164448"/>
      <w:bookmarkStart w:id="1876" w:name="_Toc729"/>
      <w:bookmarkEnd w:id="1875"/>
      <w:r>
        <w:rPr>
          <w:rtl w:val="true"/>
        </w:rPr>
        <w:t>الخامسة</w:t>
      </w:r>
      <w:r>
        <w:rPr>
          <w:rtl w:val="true"/>
        </w:rPr>
        <w:t>:</w:t>
      </w:r>
      <w:r>
        <w:rPr>
          <w:rtl w:val="true"/>
        </w:rPr>
        <w:t>صحیحة الکاهلی</w:t>
      </w:r>
      <w:r>
        <w:rPr>
          <w:rtl w:val="true"/>
        </w:rPr>
        <w:t>-</w:t>
      </w:r>
      <w:r>
        <w:rPr>
          <w:rtl w:val="true"/>
        </w:rPr>
        <w:t>بطریق الصدوق</w:t>
      </w:r>
      <w:r>
        <w:rPr>
          <w:rtl w:val="true"/>
        </w:rPr>
        <w:t>-</w:t>
      </w:r>
      <w:r>
        <w:rPr>
          <w:rtl w:val="true"/>
        </w:rPr>
        <w:t>الواردة فی ألیات الغنم</w:t>
      </w:r>
      <w:bookmarkEnd w:id="1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قطع منها میّت لا ینتفع به</w:t>
      </w:r>
      <w:r>
        <w:rPr>
          <w:rFonts w:eastAsia="IRNazanin" w:cs="IRNazanin"/>
          <w:color w:val="111111"/>
          <w:sz w:val="28"/>
          <w:szCs w:val="28"/>
          <w:rtl w:val="true"/>
          <w:lang w:bidi="fa-IR"/>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7" w:name="__RefHeading___Toc1803532_1468164448"/>
      <w:bookmarkStart w:id="1878" w:name="_Toc730"/>
      <w:bookmarkEnd w:id="1877"/>
      <w:r>
        <w:rPr>
          <w:rtl w:val="true"/>
        </w:rPr>
        <w:t>السادسة</w:t>
      </w:r>
      <w:r>
        <w:rPr>
          <w:rtl w:val="true"/>
        </w:rPr>
        <w:t>:</w:t>
      </w:r>
      <w:r>
        <w:rPr>
          <w:rtl w:val="true"/>
        </w:rPr>
        <w:t>روایة تحف العقول</w:t>
      </w:r>
      <w:bookmarkEnd w:id="1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یجوز من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یحل لحمه فلا بأس بلبس جلده الذکی منه و صوفه و شعره و وبره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الصوف و الشعر و الریش و الوبر من المیتة و غیر المیتة ذکیا فلا بأس بلبس ذلک و الصلاة فیه</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Heading6"/>
        <w:numPr>
          <w:ilvl w:val="5"/>
          <w:numId w:val="1"/>
        </w:numPr>
        <w:rPr/>
      </w:pPr>
      <w:bookmarkStart w:id="1879" w:name="__RefHeading___Toc1803534_1468164448"/>
      <w:bookmarkStart w:id="1880" w:name="_Toc731"/>
      <w:bookmarkEnd w:id="1879"/>
      <w:r>
        <w:rPr>
          <w:rtl w:val="true"/>
        </w:rPr>
        <w:t>و فی المقابل هناک روایات اخری مفادها الجواز</w:t>
      </w:r>
      <w:r>
        <w:rPr>
          <w:rtl w:val="true"/>
        </w:rPr>
        <w:t>:</w:t>
      </w:r>
      <w:bookmarkEnd w:id="1880"/>
    </w:p>
    <w:p>
      <w:pPr>
        <w:pStyle w:val="Heading6"/>
        <w:numPr>
          <w:ilvl w:val="5"/>
          <w:numId w:val="1"/>
        </w:numPr>
        <w:rPr/>
      </w:pPr>
      <w:bookmarkStart w:id="1881" w:name="__RefHeading___Toc1803536_1468164448"/>
      <w:bookmarkStart w:id="1882" w:name="_Toc732"/>
      <w:bookmarkEnd w:id="1881"/>
      <w:r>
        <w:rPr>
          <w:rtl w:val="true"/>
        </w:rPr>
        <w:t>الاولی</w:t>
      </w:r>
      <w:r>
        <w:rPr>
          <w:rtl w:val="true"/>
        </w:rPr>
        <w:t>:</w:t>
      </w:r>
      <w:r>
        <w:rPr>
          <w:rtl w:val="true"/>
        </w:rPr>
        <w:t>صحیحة علی بن جعفر</w:t>
      </w:r>
      <w:bookmarkEnd w:id="1882"/>
    </w:p>
    <w:p>
      <w:pPr>
        <w:pStyle w:val="BookText"/>
        <w:rPr/>
      </w:pPr>
      <w:r>
        <w:rPr>
          <w:rFonts w:ascii="IRNazanin" w:hAnsi="IRNazanin" w:eastAsia="IRNazanin"/>
          <w:color w:val="111111"/>
          <w:sz w:val="28"/>
          <w:sz w:val="28"/>
          <w:szCs w:val="28"/>
          <w:rtl w:val="true"/>
          <w:lang w:bidi="fa-IR"/>
        </w:rPr>
        <w:t>المتقدمة فی أدلة المنع عن بیعها،حیث أن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ان لبسها فلا یصلی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احتمل أنه علی تقدیر العصیان فلا یصلی فیها لمانعیته للصلاة،إلا ان الاقرب فی مفادها هو الکراهة إذ المنفی هو الصلاحیة المفروضة فی السؤال،ففرض وقوع اللبس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مؤشر علی عدم</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539</w:t>
      </w:r>
      <w:bookmarkStart w:id="1883" w:name="pg13747_165793"/>
    </w:p>
    <w:p>
      <w:pPr>
        <w:pStyle w:val="BookText"/>
        <w:rPr/>
      </w:pPr>
      <w:bookmarkEnd w:id="1883"/>
      <w:r>
        <w:rPr>
          <w:rFonts w:ascii="IRNazanin" w:hAnsi="IRNazanin" w:eastAsia="IRNazanin"/>
          <w:color w:val="111111"/>
          <w:sz w:val="28"/>
          <w:sz w:val="28"/>
          <w:szCs w:val="28"/>
          <w:rtl w:val="true"/>
          <w:lang w:bidi="fa-IR"/>
        </w:rPr>
        <w:t>کون المنع لزومیا فالتقدیر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و ان لبسها</w:t>
      </w:r>
      <w:r>
        <w:rPr>
          <w:rFonts w:eastAsia="IRNazanin" w:cs="IRNazanin"/>
          <w:color w:val="111111"/>
          <w:sz w:val="28"/>
          <w:szCs w:val="28"/>
          <w:rtl w:val="true"/>
          <w:lang w:bidi="fa-IR"/>
        </w:rPr>
        <w:t>...».</w:t>
      </w:r>
    </w:p>
    <w:p>
      <w:pPr>
        <w:pStyle w:val="Heading6"/>
        <w:numPr>
          <w:ilvl w:val="5"/>
          <w:numId w:val="1"/>
        </w:numPr>
        <w:rPr/>
      </w:pPr>
      <w:bookmarkStart w:id="1884" w:name="__RefHeading___Toc1803538_1468164448"/>
      <w:bookmarkStart w:id="1885" w:name="_Toc733"/>
      <w:bookmarkEnd w:id="1884"/>
      <w:r>
        <w:rPr>
          <w:rtl w:val="true"/>
        </w:rPr>
        <w:t>الثانیة</w:t>
      </w:r>
      <w:r>
        <w:rPr>
          <w:rtl w:val="true"/>
        </w:rPr>
        <w:t>:</w:t>
      </w:r>
      <w:r>
        <w:rPr>
          <w:rtl w:val="true"/>
        </w:rPr>
        <w:t>روایة البزنطی</w:t>
      </w:r>
      <w:bookmarkEnd w:id="1885"/>
    </w:p>
    <w:p>
      <w:pPr>
        <w:pStyle w:val="BookText"/>
        <w:rPr/>
      </w:pPr>
      <w:r>
        <w:rPr>
          <w:rFonts w:ascii="IRNazanin" w:hAnsi="IRNazanin" w:eastAsia="IRNazanin"/>
          <w:color w:val="111111"/>
          <w:sz w:val="28"/>
          <w:sz w:val="28"/>
          <w:szCs w:val="28"/>
          <w:rtl w:val="true"/>
          <w:lang w:bidi="fa-IR"/>
        </w:rPr>
        <w:t>المتقدمة أیضا،و هی معینة لجهة الانتفاعات المحرمة</w:t>
      </w:r>
      <w:r>
        <w:rPr>
          <w:rFonts w:eastAsia="IRNazanin" w:cs="IRNazanin"/>
          <w:color w:val="111111"/>
          <w:sz w:val="28"/>
          <w:szCs w:val="28"/>
          <w:rtl w:val="true"/>
          <w:lang w:bidi="fa-IR"/>
        </w:rPr>
        <w:t>.</w:t>
      </w:r>
    </w:p>
    <w:p>
      <w:pPr>
        <w:pStyle w:val="Heading6"/>
        <w:numPr>
          <w:ilvl w:val="5"/>
          <w:numId w:val="1"/>
        </w:numPr>
        <w:rPr/>
      </w:pPr>
      <w:bookmarkStart w:id="1886" w:name="__RefHeading___Toc1803540_1468164448"/>
      <w:bookmarkStart w:id="1887" w:name="_Toc734"/>
      <w:bookmarkEnd w:id="1886"/>
      <w:r>
        <w:rPr>
          <w:rtl w:val="true"/>
        </w:rPr>
        <w:t>الثالثة</w:t>
      </w:r>
      <w:r>
        <w:rPr>
          <w:rtl w:val="true"/>
        </w:rPr>
        <w:t>:</w:t>
      </w:r>
      <w:r>
        <w:rPr>
          <w:rtl w:val="true"/>
        </w:rPr>
        <w:t>روایتا الصیقل المتقدمتان،</w:t>
      </w:r>
      <w:bookmarkEnd w:id="1887"/>
    </w:p>
    <w:p>
      <w:pPr>
        <w:pStyle w:val="BookText"/>
        <w:rPr/>
      </w:pPr>
      <w:r>
        <w:rPr>
          <w:rFonts w:ascii="IRNazanin" w:hAnsi="IRNazanin" w:eastAsia="IRNazanin"/>
          <w:color w:val="111111"/>
          <w:sz w:val="28"/>
          <w:sz w:val="28"/>
          <w:szCs w:val="28"/>
          <w:rtl w:val="true"/>
          <w:lang w:bidi="fa-IR"/>
        </w:rPr>
        <w:t>حیث فیهما تقریر للجواز علی نسق دلالة الروایة الأولی،و مثلهما حسنة أبی مخلد السرّاج المتقدمة</w:t>
      </w:r>
      <w:r>
        <w:rPr>
          <w:rFonts w:eastAsia="IRNazanin" w:cs="IRNazanin"/>
          <w:color w:val="111111"/>
          <w:sz w:val="28"/>
          <w:szCs w:val="28"/>
          <w:rtl w:val="true"/>
          <w:lang w:bidi="fa-IR"/>
        </w:rPr>
        <w:t>.</w:t>
      </w:r>
    </w:p>
    <w:p>
      <w:pPr>
        <w:pStyle w:val="Heading6"/>
        <w:numPr>
          <w:ilvl w:val="5"/>
          <w:numId w:val="1"/>
        </w:numPr>
        <w:rPr/>
      </w:pPr>
      <w:bookmarkStart w:id="1888" w:name="__RefHeading___Toc1803542_1468164448"/>
      <w:bookmarkStart w:id="1889" w:name="_Toc735"/>
      <w:bookmarkEnd w:id="1888"/>
      <w:r>
        <w:rPr>
          <w:rtl w:val="true"/>
        </w:rPr>
        <w:t>الرابعة</w:t>
      </w:r>
      <w:r>
        <w:rPr>
          <w:rtl w:val="true"/>
        </w:rPr>
        <w:t>:</w:t>
      </w:r>
      <w:r>
        <w:rPr>
          <w:rtl w:val="true"/>
        </w:rPr>
        <w:t>موثقة سماعة المتقدمة</w:t>
      </w:r>
      <w:bookmarkEnd w:id="1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فرخص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تمسّه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دالة علی الکراهة الاصطلاحیة</w:t>
      </w:r>
      <w:r>
        <w:rPr>
          <w:rFonts w:eastAsia="IRNazanin" w:cs="IRNazanin"/>
          <w:color w:val="111111"/>
          <w:sz w:val="28"/>
          <w:szCs w:val="28"/>
          <w:rtl w:val="true"/>
          <w:lang w:bidi="fa-IR"/>
        </w:rPr>
        <w:t>.</w:t>
      </w:r>
    </w:p>
    <w:p>
      <w:pPr>
        <w:pStyle w:val="Heading6"/>
        <w:numPr>
          <w:ilvl w:val="5"/>
          <w:numId w:val="1"/>
        </w:numPr>
        <w:rPr/>
      </w:pPr>
      <w:bookmarkStart w:id="1890" w:name="__RefHeading___Toc1803544_1468164448"/>
      <w:bookmarkStart w:id="1891" w:name="_Toc736"/>
      <w:bookmarkEnd w:id="1890"/>
      <w:r>
        <w:rPr>
          <w:rtl w:val="true"/>
        </w:rPr>
        <w:t>الخامسة</w:t>
      </w:r>
      <w:r>
        <w:rPr>
          <w:rtl w:val="true"/>
        </w:rPr>
        <w:t>:</w:t>
      </w:r>
      <w:r>
        <w:rPr>
          <w:rtl w:val="true"/>
        </w:rPr>
        <w:t>حسنة الحسین بن زرارة عن أبی عبد اللّه</w:t>
      </w:r>
      <w:r>
        <w:rPr>
          <w:rtl w:val="true"/>
        </w:rPr>
        <w:t>(</w:t>
      </w:r>
      <w:r>
        <w:rPr>
          <w:rtl w:val="true"/>
        </w:rPr>
        <w:t>علیه السلام</w:t>
      </w:r>
      <w:r>
        <w:rPr>
          <w:rtl w:val="true"/>
        </w:rPr>
        <w:t>)</w:t>
      </w:r>
      <w:bookmarkEnd w:id="1891"/>
    </w:p>
    <w:p>
      <w:pPr>
        <w:pStyle w:val="BookText"/>
        <w:rPr/>
      </w:pPr>
      <w:r>
        <w:rPr>
          <w:rFonts w:ascii="IRNazanin" w:hAnsi="IRNazanin" w:eastAsia="IRNazanin"/>
          <w:color w:val="111111"/>
          <w:sz w:val="28"/>
          <w:sz w:val="28"/>
          <w:szCs w:val="28"/>
          <w:rtl w:val="true"/>
          <w:lang w:bidi="fa-IR"/>
        </w:rPr>
        <w:t>فی جلد شاة میتة یدبغ فیصیب فیه اللبن أو الماء فأشرب و أتوضأ؟قال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قال یدبغ فینتفع به و لا یصلی فیه</w:t>
      </w:r>
      <w:r>
        <w:rPr>
          <w:rFonts w:eastAsia="IRNazanin" w:cs="IRNazanin"/>
          <w:color w:val="111111"/>
          <w:sz w:val="28"/>
          <w:szCs w:val="28"/>
          <w:rtl w:val="true"/>
          <w:lang w:bidi="fa-IR"/>
        </w:rPr>
        <w:t xml:space="preserve">» </w:t>
      </w:r>
      <w:r>
        <w:rPr>
          <w:rStyle w:val="FootnoteAnchor"/>
          <w:rtl w:val="true"/>
        </w:rPr>
        <w:footnoteReference w:id="1547"/>
      </w:r>
      <w:r>
        <w:rPr>
          <w:rFonts w:ascii="IRNazanin" w:hAnsi="IRNazanin" w:eastAsia="IRNazanin"/>
          <w:color w:val="111111"/>
          <w:sz w:val="28"/>
          <w:sz w:val="28"/>
          <w:szCs w:val="28"/>
          <w:rtl w:val="true"/>
          <w:lang w:bidi="fa-IR"/>
        </w:rPr>
        <w:t xml:space="preserve">،لکنها إما محمولة علی التقیة لدلالتها علی طهارة الجلد أو علی جلد السمک غیر المأکول کما هو فرض بعض الروایات الاخری </w:t>
      </w:r>
      <w:r>
        <w:rPr>
          <w:rStyle w:val="FootnoteAnchor"/>
          <w:rtl w:val="true"/>
        </w:rPr>
        <w:footnoteReference w:id="1548"/>
      </w:r>
      <w:r>
        <w:rPr>
          <w:rFonts w:ascii="IRNazanin" w:hAnsi="IRNazanin" w:eastAsia="IRNazanin"/>
          <w:color w:val="111111"/>
          <w:sz w:val="28"/>
          <w:sz w:val="28"/>
          <w:szCs w:val="28"/>
          <w:rtl w:val="true"/>
          <w:lang w:bidi="fa-IR"/>
        </w:rPr>
        <w:t>و هو غیر محل البحث</w:t>
      </w:r>
      <w:r>
        <w:rPr>
          <w:rFonts w:eastAsia="IRNazanin" w:cs="IRNazanin"/>
          <w:color w:val="111111"/>
          <w:sz w:val="28"/>
          <w:szCs w:val="28"/>
          <w:rtl w:val="true"/>
          <w:lang w:bidi="fa-IR"/>
        </w:rPr>
        <w:t>.</w:t>
      </w:r>
    </w:p>
    <w:p>
      <w:pPr>
        <w:pStyle w:val="Heading6"/>
        <w:numPr>
          <w:ilvl w:val="5"/>
          <w:numId w:val="1"/>
        </w:numPr>
        <w:rPr/>
      </w:pPr>
      <w:bookmarkStart w:id="1892" w:name="__RefHeading___Toc1803546_1468164448"/>
      <w:bookmarkStart w:id="1893" w:name="_Toc737"/>
      <w:bookmarkEnd w:id="1892"/>
      <w:r>
        <w:rPr>
          <w:rtl w:val="true"/>
        </w:rPr>
        <w:t>السادسة</w:t>
      </w:r>
      <w:r>
        <w:rPr>
          <w:rtl w:val="true"/>
        </w:rPr>
        <w:t>:</w:t>
      </w:r>
      <w:r>
        <w:rPr>
          <w:rtl w:val="true"/>
        </w:rPr>
        <w:t>مصححة الحسن بن علی الوشاء</w:t>
      </w:r>
      <w:bookmarkEnd w:id="189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 أهل الجبل تثقل عندهم ألیات الغنم فیقطعونها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فنصطبح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فنستصبح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تعلم أنه یصیب الید و الثوب و هو حرام</w:t>
      </w:r>
      <w:r>
        <w:rPr>
          <w:rFonts w:eastAsia="IRNazanin" w:cs="IRNazanin"/>
          <w:color w:val="111111"/>
          <w:sz w:val="28"/>
          <w:szCs w:val="28"/>
          <w:rtl w:val="true"/>
          <w:lang w:bidi="fa-IR"/>
        </w:rPr>
        <w:t xml:space="preserve">» </w:t>
      </w:r>
      <w:r>
        <w:rPr>
          <w:rStyle w:val="FootnoteAnchor"/>
          <w:rtl w:val="true"/>
        </w:rPr>
        <w:footnoteReference w:id="1549"/>
      </w:r>
      <w:r>
        <w:rPr>
          <w:rFonts w:ascii="IRNazanin" w:hAnsi="IRNazanin" w:eastAsia="IRNazanin"/>
          <w:color w:val="111111"/>
          <w:sz w:val="28"/>
          <w:sz w:val="28"/>
          <w:szCs w:val="28"/>
          <w:rtl w:val="true"/>
          <w:lang w:bidi="fa-IR"/>
        </w:rPr>
        <w:t xml:space="preserve">،کما قد تقدمت روایات </w:t>
      </w:r>
      <w:r>
        <w:rPr>
          <w:rStyle w:val="FootnoteAnchor"/>
          <w:rtl w:val="true"/>
        </w:rPr>
        <w:footnoteReference w:id="1550"/>
      </w:r>
      <w:r>
        <w:rPr>
          <w:rFonts w:ascii="IRNazanin" w:hAnsi="IRNazanin" w:eastAsia="IRNazanin"/>
          <w:color w:val="111111"/>
          <w:sz w:val="28"/>
          <w:sz w:val="28"/>
          <w:szCs w:val="28"/>
          <w:rtl w:val="true"/>
          <w:lang w:bidi="fa-IR"/>
        </w:rPr>
        <w:t>استعمال شعر الخنزیر للخرز المشعرة بالجواز مع اولویة المقام،و غیرها من الروایات الاخری یستشعر منها ذلک او یستفاد،و ظاهر بقوة وجه الجمع بین الطائفتین حیث أن الاولی العدید منها دلالتها</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علی المنع بالمفهوم بثبوت البأس و نحوه او منصرفة الی الانتفاع المحرم کالاکل و اللبس فی الصلاة،بینما الثانیة صریحة فی ان البأس الثابت هو الکراهة و أن المحرم هو الانتفاعات الخاصة کالانتفاع بالمذکی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النهی فی المانعة ارشاد للابتلاء بالنجاسة،فبعد هذا التنصیص من البعید الجمع بینهما بحمل الثانیة علی الانتفاعات النادرة غیر المعتادة کالتسمید و الاحراق،و الأول علی مطلق الانتفاعات المعتادة حتی اللبس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یتم الکلام فی المیتة،و الحمد للّه ربّ العالمین و الصلاة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الفراغ فی جوار الحضرة المقدسة الفاطمیة و العتبة المطهرة المعصومیة علی مشرفتها آلاف التحیة و الثناء فی الحادی و العشرین من شعبان الخیر سنة الخامسة عشرة بعد الاربعمائة و الألف من الهجرة النبویة و الحمد لله رب العالمین</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541</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542</w:t>
      </w:r>
      <w:bookmarkStart w:id="1894" w:name="pg13747_165796"/>
    </w:p>
    <w:p>
      <w:pPr>
        <w:pStyle w:val="Heading4"/>
        <w:numPr>
          <w:ilvl w:val="3"/>
          <w:numId w:val="1"/>
        </w:numPr>
        <w:rPr/>
      </w:pPr>
      <w:bookmarkStart w:id="1895" w:name="__RefHeading___Toc1803548_1468164448"/>
      <w:bookmarkStart w:id="1896" w:name="_Toc738"/>
      <w:bookmarkEnd w:id="1894"/>
      <w:bookmarkEnd w:id="1895"/>
      <w:r>
        <w:rPr>
          <w:rtl w:val="true"/>
        </w:rPr>
        <w:t>الفهرست</w:t>
      </w:r>
      <w:bookmarkEnd w:id="1896"/>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543</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کتاب الطهارة معنی الطهارة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المیاه حقیقة الماء المطلق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حقیقة الماء المضاف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أقسام الماء المطلق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طهارة و مطهریة المطلق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تأسیس العموم الفوقانی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أَنْزَلْنا مِنَ السَّماءِ ماءً طَهُوراً و قوله وَ یُنَزِّلُ عَلَیْکُمْ مِنَ السَّماءِ ماءً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لِیُطَهِّرَکُمْ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معنی الطهور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مناقشات فی مفاد الآیتین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الاشکال الاول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الاشکال الثانی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الاشکال الثالث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الاشکال الرابع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إِذا قُمْتُمْ إِلَی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جُنُباً فَاطَّهَّرُوا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تَجِدُوا ماءً فَتَیَمَّمُوا صَعِیداً طَیِّباً </w:t>
      </w:r>
      <w:r>
        <w:rPr>
          <w:rFonts w:eastAsia="Amiri" w:cs="Amiri" w:ascii="Amiri" w:hAnsi="Amiri"/>
          <w:color w:val="111111"/>
          <w:sz w:val="28"/>
          <w:szCs w:val="28"/>
          <w:lang w:bidi="ar-SA"/>
        </w:rPr>
        <w:t>21</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545</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546</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طوائف الروایات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أحکام الماء المضاف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مطهریته للحدث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أدلة مطهریته للحدث و مناقشتها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مطهریته للخبث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کلیة سرایة النجاسة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تقیید الغسل بالماء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أدلة مطهریة المضاف للخبث و مناقشتها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انفعال المضاف بالملاقات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رسالة فی اعتصام الکر من المضاف الاقوال فی المسألة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دلیل القول الاول القائل بالانفعال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التمسک بإطلاق الروایات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التمسک بالاجماع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دلیل القول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دلیل القول الثالث القائل باعتصام الکر منه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سعید الاعرج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علی بن جعفر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اشکالات مفترضة علی الصحیحة و جوابها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الفرق بین القولین الاول و الثانی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قاعدة السرایة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المطلق المصعّد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المضاف المصعّد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المتنجس المصعّد </w:t>
      </w:r>
      <w:r>
        <w:rPr>
          <w:rFonts w:eastAsia="IRNazanin" w:cs="IRNazanin"/>
          <w:color w:val="111111"/>
          <w:sz w:val="28"/>
          <w:szCs w:val="28"/>
          <w:lang w:bidi="fa-IR"/>
        </w:rPr>
        <w:t>70</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الشک فی الاطلاق و الاضافة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الشک فی الشبهة الموضوعیة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الشک فی الشبهة الحکمیة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طرق تطهیر المضاف المتنجس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بالاستهلاک فی الکر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بالانقلاب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اختلاط الکر بالمضاف المتنجس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انحصار الماء فی المضاف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الماء المتغیر بالنجاسة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اشتراط التغیّر بالملاقات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التغیّر باوصاف النجس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الاعتبار بالتغیّر الحسی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التغیّر بغیر الاوصاف الثلاثة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التغیّر بالنجس بغیر اوصافه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العبرة بزوال الوصف مطلقا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تغیّر بعض الماء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دلیل اشتراط الامتزاج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دلیل عدم اشتراط الامتزاج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تغیّر الماء بوقوع جزء من المیتة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الشک فی التغیّر و عدمه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المتغیّر بالطاهر و النجس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زوال تغیّر الماء بذاته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الجاری حقیقة الماء الجاری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اعتصام الماء الجاری مطلقا </w:t>
      </w:r>
      <w:r>
        <w:rPr>
          <w:rFonts w:eastAsia="IRNazanin" w:cs="IRNazanin"/>
          <w:color w:val="111111"/>
          <w:sz w:val="28"/>
          <w:szCs w:val="28"/>
          <w:lang w:bidi="fa-IR"/>
        </w:rPr>
        <w:t>122</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أدلة اعتصام الجاری القلیل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نجاسة الجاری المتغیّر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عدم اعتبار الدفع و الفوران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الجاری من غیر مادة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الشک فی المادة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تحقیق فی استصحاب العدم الازلی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اشکال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اشکال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اشکال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اشکال آخر للمحقق النائینی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ترمیم اشکال المحقق النائینی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اعتبار الاتصال بالمادة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اعتبار دوام النبع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الراکد المتصل بالجاری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تغیّر بعض الجاری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الراکد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انفعال الماء القلیل بالنجس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روایات انفعال الماء القلیل بالنجس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روایات عدم انفعاله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أجوبة استحکام التعارض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أدلة انفعال القلیل بالمتنجس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أدلة عدم انفعاله بالمتنجس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انفعال القلیل بالدم الیسیر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الاعتبار بوحدة الکم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لا فرق بین الوارد و المورود </w:t>
      </w:r>
      <w:r>
        <w:rPr>
          <w:rFonts w:eastAsia="IRNazanin" w:cs="IRNazanin"/>
          <w:color w:val="111111"/>
          <w:sz w:val="28"/>
          <w:szCs w:val="28"/>
          <w:lang w:bidi="fa-IR"/>
        </w:rPr>
        <w:t>165</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رسالة فی الکر وزن الکر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حجم الکر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الاصل فی الکر الوزن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مفاد روایات الحجم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التوفیق بین روایات الحجم و الوزن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شواهد علی المختار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تحدید الکر بالوزن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تحقیق فی الفرق بین الکریة و الاتصال بالمادة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تحقیق فی أصالة عدم مجهولی التاریخ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وجه فی عدم جریان الاصل فی المجهولین و فی المعلوم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القلیل المسبوق بالکریة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الشک فی تقدم الملاقاة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حدوث الکریة و الملاقاة معا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العلم الاجمالی بالکریة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القلیل النجس المتمم کرا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المطر اعتصام ماء المطر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العبرة بصدق المطر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حکم الماء المجتمع من المطر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کیفیة التطهیر بالمطر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تطهیر الماء المتنجس بالمطر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تطهیر الارض بالمطر </w:t>
      </w:r>
      <w:r>
        <w:rPr>
          <w:rFonts w:eastAsia="IRNazanin" w:cs="IRNazanin"/>
          <w:color w:val="111111"/>
          <w:sz w:val="28"/>
          <w:szCs w:val="28"/>
          <w:lang w:bidi="fa-IR"/>
        </w:rPr>
        <w:t>216</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الحمام ماء الحمام کالجاری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البئر ماء البئر کالجاری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روایات اعتصام البئر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الروایات الدالة علی عدم الاعتصام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الجمع بین الطائفتین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استحباب النزح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فروع مختلفة فی ماء البئر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طرق ثبوت النجاسة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حجیة البیّنة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حجیة خبر الواحد فی الموضوعات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حجیة اخبار ذی الید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عدم ثبوت النجاسة بالظن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تعارض البیّنتین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الترجیح بین البینات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طرق ثبوت الکریة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حرمة شرب النجس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حکم سقی الاطفال النجس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حرمة التسبیب لفعل الحرام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جواز التسبیب لفعل الحرام </w:t>
      </w:r>
      <w:r>
        <w:rPr>
          <w:rFonts w:eastAsia="IRNazanin" w:cs="IRNazanin"/>
          <w:color w:val="111111"/>
          <w:sz w:val="28"/>
          <w:szCs w:val="28"/>
          <w:lang w:bidi="fa-IR"/>
        </w:rPr>
        <w:t>272</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المستعمل الماء المستعمل فی الوضوء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طهارة الماء المستعمل فی الحدث الاکبر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مطهریة الماء المستعمل فی الحدث الاکبر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الماء المستعمل فی الاستنجاء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الماء المستعمل فی رفع الخبث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القطرات المنتضحة فی الاناء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شرائط طهارة ماء الاستنجاء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الشک فی ماء الاستنجاء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فروع فی الماء المستعمل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طهارة الید بالتبع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عدم اعتبار التعدد فی الملاقی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المشکوک طهارة الماء المشکوک نجاسته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الاصل فی الاموال الاحتیاط او الحرمة الظاهریة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أدلة عدم جریان الحل او البراءة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الشبهة المحصورة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الشبهة غیر المحصورة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الماء المشکوک اضافته و اطلاقه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الدوران بین الاضافة و النجاسة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الدوران بین النجاسة و الغصبیة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وجه فی تنجیز العلم الاجمالی فی التدریجیات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ملاقی الشبهة المحصورة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وجه فی عدم تنجز العلم الاجمالی فی الملاقی </w:t>
      </w:r>
      <w:r>
        <w:rPr>
          <w:rFonts w:eastAsia="IRNazanin" w:cs="IRNazanin"/>
          <w:color w:val="111111"/>
          <w:sz w:val="28"/>
          <w:szCs w:val="28"/>
          <w:lang w:bidi="fa-IR"/>
        </w:rPr>
        <w:t>337</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معنی الرتبة فی الاحکام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الانحصار فی المشتبهین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التردد فی متعلق الاذن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تحقیق فی جریان قاعدة الفراغ مع الغفلة حین العمل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التصرف بالمشتبه بالغصبیة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الأسآر حقیقة السؤر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سؤر نجس العین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سؤر حرام اللحم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سؤر المسوخ و الجلاّل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سؤر المؤمن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سؤر الهرة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سؤر مکروه اللحم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سؤر الحائض المتهمة و مطلق المتهم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النجاسات الاول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البول و الغائط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بول ما لا نفس له و غائطه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ذرق الطیور المحرمة و بولها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ذرق الخفاش و بوله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حقیقة الخفاش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نجاسة بول غیر المأکول و غائطه مطلقا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بول مأکول اللحم و غائطه </w:t>
      </w:r>
      <w:r>
        <w:rPr>
          <w:rFonts w:eastAsia="IRNazanin" w:cs="IRNazanin"/>
          <w:color w:val="111111"/>
          <w:sz w:val="28"/>
          <w:szCs w:val="28"/>
          <w:lang w:bidi="fa-IR"/>
        </w:rPr>
        <w:t>388</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ملاقاة الغائط فی الباطن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 بیع الاعیان النجسة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بیع الابوال النجسة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حق الاختصاص فی الاعیان النجسة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الانتفاع بالبول و الغائط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الشک فی حلیة الحیوان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الشک فی الشبهة الحکمیة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أصالة عدم التذکیة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الشک فی الشبهة الحکمیة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الشک فی الشبهة الموضوعیة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تذکیة الحیوان البحری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الشک فی کونه ذا نفس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الشک فی الحلیة و الحرمة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حکم دم الحیة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المذی و الوذی و الودی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المیتة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أدلة نجاسة المیتة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نجاسة میتة ماله نفس مطلقا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نجاسة الاجزاء المبانة من المیتة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طهارة ما لا تحله الحیاة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حکم البیضة من المیتة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عدم اعتبار الجز و النتف من المیتة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حکم الانفحة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حکم اللبن فی ضرع المیتة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لا استثناء فی میتة نجس العین مطلقا </w:t>
      </w:r>
      <w:r>
        <w:rPr>
          <w:rFonts w:eastAsia="IRNazanin" w:cs="IRNazanin"/>
          <w:color w:val="111111"/>
          <w:sz w:val="28"/>
          <w:szCs w:val="28"/>
          <w:lang w:bidi="fa-IR"/>
        </w:rPr>
        <w:t>456</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الاجزاء المبانة من الحی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استثناء الاجزاء الصغار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حکم فأرة المسک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اقسام و انواع المسک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روایات طهارة الفأرة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طهارة مسک الفأرة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الفأرة المبانة من الحی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اماریة ید المسلم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میتة ما لا نفس له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المیتة و عدم المذکی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الاقوال فی المسألة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ثمرة الاقوال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تحدید لمعنی المیتة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تحدید المیتة فی الظاهر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وجه القول الاول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وجه القول الثانی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وجه القول الثالث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الفرق بین الحکومة و التنزیل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 المسلمین و أرضهم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طوائف الروایات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محصل مفاد الطوائف الثلاث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عمومیة اماریة سوق المسلمین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اماریة سوق الکفار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ما یوجد مطروحا فی ارض الاسلام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عدم مطهریة الدبغ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مطهریة الغسل للمسلم المیت </w:t>
      </w:r>
      <w:r>
        <w:rPr>
          <w:rFonts w:eastAsia="IRNazanin" w:cs="IRNazanin"/>
          <w:color w:val="111111"/>
          <w:sz w:val="28"/>
          <w:szCs w:val="28"/>
          <w:lang w:bidi="fa-IR"/>
        </w:rPr>
        <w:t>521</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نجاسة الجنین المیت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ملاقاة المیت بلا رطوبة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تتحقق النجاسة بخروج الروح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نجاسة المضغة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العضو المبان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حکم الجند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العظم المشکوک طهارته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حکم بیع المیتة و الانتفاع بها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محتویات الکتاب </w:t>
      </w:r>
      <w:r>
        <w:rPr>
          <w:rFonts w:eastAsia="IRNazanin" w:cs="IRNazanin"/>
          <w:color w:val="111111"/>
          <w:sz w:val="28"/>
          <w:szCs w:val="28"/>
          <w:lang w:bidi="fa-IR"/>
        </w:rPr>
        <w:t>545</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قواطع الصلاة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النفاس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الوثقی ج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،کتاب الطهارة للمحقق للسید الفانی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الذبح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الذبح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المورد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الأسئار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أبواب ما یکتسب به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أبواب النجاسات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أبواب الأطعمة المحرمة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الأبواب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علل الصدوق مسندا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الامامیة 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کتاب أعاجیب الأکاذیب فی رد النصاری للمحقق البلاغی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قم الحدیثة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80/80</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المعتبر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249/20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عبد المطلب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أعاجیب الأکاذیب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346/16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288/15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کتاب الغسل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556/29</w:t>
      </w:r>
      <w:r>
        <w:rPr>
          <w:rFonts w:ascii="IRNazanin" w:hAnsi="IRNazanin" w:eastAsia="IRNazanin"/>
          <w:b w:val="false"/>
          <w:b w:val="false"/>
          <w:bCs w:val="false"/>
          <w:i w:val="false"/>
          <w:i w:val="false"/>
          <w:iCs w:val="false"/>
          <w:color w:val="333333"/>
          <w:sz w:val="20"/>
          <w:sz w:val="20"/>
          <w:szCs w:val="20"/>
          <w:rtl w:val="true"/>
        </w:rPr>
        <w:t xml:space="preserve">،ابن داود کتاب الطهارة </w:t>
      </w:r>
      <w:r>
        <w:rPr>
          <w:rFonts w:eastAsia="IRNazanin" w:cs="IRNazanin"/>
          <w:b w:val="false"/>
          <w:bCs w:val="false"/>
          <w:i w:val="false"/>
          <w:iCs w:val="false"/>
          <w:color w:val="333333"/>
          <w:sz w:val="20"/>
          <w:szCs w:val="20"/>
        </w:rPr>
        <w:t>199/91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کتاب الطهارة،ابن داود کتاب الطهارة </w:t>
      </w:r>
      <w:r>
        <w:rPr>
          <w:rFonts w:eastAsia="IRNazanin" w:cs="IRNazanin"/>
          <w:b w:val="false"/>
          <w:bCs w:val="false"/>
          <w:i w:val="false"/>
          <w:iCs w:val="false"/>
          <w:color w:val="333333"/>
          <w:sz w:val="20"/>
          <w:szCs w:val="20"/>
        </w:rPr>
        <w:t>60/34</w:t>
      </w:r>
      <w:r>
        <w:rPr>
          <w:rFonts w:ascii="IRNazanin" w:hAnsi="IRNazanin" w:eastAsia="IRNazanin"/>
          <w:b w:val="false"/>
          <w:b w:val="false"/>
          <w:bCs w:val="false"/>
          <w:i w:val="false"/>
          <w:i w:val="false"/>
          <w:iCs w:val="false"/>
          <w:color w:val="333333"/>
          <w:sz w:val="20"/>
          <w:sz w:val="20"/>
          <w:szCs w:val="20"/>
          <w:rtl w:val="true"/>
        </w:rPr>
        <w:t xml:space="preserve">،مسلم کتاب الطهارة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الطهارة </w:t>
      </w:r>
      <w:r>
        <w:rPr>
          <w:rFonts w:eastAsia="IRNazanin" w:cs="IRNazanin"/>
          <w:b w:val="false"/>
          <w:bCs w:val="false"/>
          <w:i w:val="false"/>
          <w:iCs w:val="false"/>
          <w:color w:val="333333"/>
          <w:sz w:val="20"/>
          <w:szCs w:val="20"/>
        </w:rPr>
        <w:t>510/75</w:t>
      </w:r>
      <w:r>
        <w:rPr>
          <w:rFonts w:ascii="IRNazanin" w:hAnsi="IRNazanin" w:eastAsia="IRNazanin"/>
          <w:b w:val="false"/>
          <w:b w:val="false"/>
          <w:bCs w:val="false"/>
          <w:i w:val="false"/>
          <w:i w:val="false"/>
          <w:iCs w:val="false"/>
          <w:color w:val="333333"/>
          <w:sz w:val="20"/>
          <w:sz w:val="20"/>
          <w:szCs w:val="20"/>
          <w:rtl w:val="true"/>
        </w:rPr>
        <w:t xml:space="preserve">،ابن داود فی الطهارة بطریقین،الدارمی الطهارة </w:t>
      </w:r>
      <w:r>
        <w:rPr>
          <w:rFonts w:eastAsia="IRNazanin" w:cs="IRNazanin"/>
          <w:b w:val="false"/>
          <w:bCs w:val="false"/>
          <w:i w:val="false"/>
          <w:iCs w:val="false"/>
          <w:color w:val="333333"/>
          <w:sz w:val="20"/>
          <w:szCs w:val="20"/>
        </w:rPr>
        <w:t>725/55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کتاب الطهارة </w:t>
      </w:r>
      <w:r>
        <w:rPr>
          <w:rFonts w:eastAsia="IRNazanin" w:cs="IRNazanin"/>
          <w:b w:val="false"/>
          <w:bCs w:val="false"/>
          <w:i w:val="false"/>
          <w:iCs w:val="false"/>
          <w:color w:val="333333"/>
          <w:sz w:val="20"/>
          <w:szCs w:val="20"/>
        </w:rPr>
        <w:t>525/79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الصید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أنّ تشریع نجاسة المشرکین کواحد من أحکام النجاسة کانت فی التوراة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تفسیر الطبری و غیره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الثانی مع کاتب أبی موسی الاشعری النصرانی نهیه عن ادنائه المسجد و عن اکرامه و ان الحکم الاول هو فی سیاق الثانی و کذا یحکی عن ابن عبد العزیز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تفسیر البرهان و نور الثقلین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و نور الثقلین و الصافی و المتن للأول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یحرم بالکفر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یحرم بالکفر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یحرم بالکفر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الجهاد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الجهاد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التبیان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الاطلاق اختاره جماعة منهم مجاهد و ابراهیم و ابن عباس و قتادة و السدی و الضحاک و ابن زید و أبو الدرداء و به قال الطبری و الجبائی و البلخی و غیرهم،و قال ابن العربی فی أحکام القرآن ج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أحد القولین عندهم فی الآیة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المرتد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تسمی فی الدارج الحاضر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ذات کورة و قعر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الاطعمة المحرمة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الحکیم فی بعض فتاواه و غیره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ج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الوضوء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ح </w:t>
      </w:r>
      <w:r>
        <w:rPr>
          <w:rFonts w:eastAsia="IRNazanin" w:cs="IRNazanin"/>
          <w:b w:val="false"/>
          <w:bCs w:val="false"/>
          <w:i w:val="false"/>
          <w:iCs w:val="false"/>
          <w:color w:val="333333"/>
          <w:sz w:val="20"/>
          <w:szCs w:val="20"/>
        </w:rPr>
        <w:t>249/30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نواقض الوضوء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البرهان فی تفسیر الآیة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مصباحه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غیر واحد</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غسل المیت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یحرم بالکفر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یحرم بالکفر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الحدود و القصاص و الدیات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الموحدین</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المرتد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،أبواب احکام شهر رمضان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270/68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277/68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العبادات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309/68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العبادات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العبادات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العبادات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العبادات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العبادات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الفقیه،المستمسک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الطهارة،للشیخ الاراکی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احکام شهر رمضان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وجوب الحج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277/68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 به السید الکلبایکانی قدس سره کما فی تقریر ابحاثه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نجاسة الکفار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العبادات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قدس سره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المفصح فی إمامة أمیر المؤمنین و الائمة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الجهاد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العتق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الکفارات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المرتد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موانع الارث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المرتد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موانع الارث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العتق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المرتد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کتبها الشیخ الاستاذ قبل ثمان سنوات جوابا علی استفتاء استفتی فیه بعض السادة من المشایخ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میراث ولد الملاعنة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میراث ولد الملاعنة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میراث ولد الملاعنة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احکام الاولاد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حد المرتد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جهاد العدو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العتق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میراث ولد الملاعنة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جهاد العدو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242/68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العدو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دیات النفس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الاسآر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بطریقین،و مختصر بصائر الدرجات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المرتد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اوائل مبحث انکار الضروری فراجع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المرتد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جهاد العدو باب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یحرم بالکفر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جهاد العدو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المرتد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عن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الامالی و التوحید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حد المرتد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کتاب الکفر و الایمان من الکافی و البحار و غیرها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یحرم بالکفر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ما یجب فیه الخمس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ما یکتسب به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کمیة الفطرة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347/3</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الأیمان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للمزید من وجوه توثیق ابن حنظلة راجع کتاب هیویات فقهیة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فبعضها یسمی بالکحول الإیثیلی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الایثانول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بعضها بالمیثیلی و غیرها من الاقسام التی تزید عن الثمانیة بشهادة أهل الاختصاص</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کمادة إل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 مادة الکوکائین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 الفاضل ذو الفنون میرزا ابو الحسن الشعرانی فی حاشیة الوافی مع تلخیص و توضیح و زیادة منا فی بعض المواضع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الابواب المزبورة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الابواب المزبورة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506/66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هاشم الآملی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حدّ الزنا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مقدمات العبادات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الابواب السابقة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اعداد الفرائض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المقدمات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الاطعمة المحرمة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الأسآر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الاسآر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مصححة لکون عبد اللّه بن الحسن العلوی ممن أدمن الحمیری الروایة عنه مع مطابقة ما رواه عن جده غالبا لما ورد بطرق معتبرة عن جده أو لروایات أخری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الاسآر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الأسآر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المسافر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الخلل فی الصلاة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الخلل فی الصلاة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الخلل فی الصلاة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الشهادات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الشهادات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غسل المس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احکام الخلوة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،أبواب غسل المس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غسل المس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ج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ج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الاسآر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الوضوء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الخلل الواقع فی الصلاة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الاذان و الاقامة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الاذان و الاقامة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الاذان و الاقامة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احکام المساجد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احکام المساجد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احکام المساجد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الوضوء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احکام المساجد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احکام المساجد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احکام المساجد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،ابواب قواطع الصلاة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،ابواب التسلیم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قواطع الصلاة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التیمم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احکام المساجد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احکام المساجد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باب المزبورة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المساجد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المزار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،ابواب صلاة المسافر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المزار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الوضوء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کالابواب التی عقدها فی کامل الزیارات لها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المزار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المزار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المزبورة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،الوسائل ابواب النجاسات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القواطع للصلاة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القواطع للصلاة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،أبواب الخلوة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أبواب نواقض الوضوء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الخلوة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الخلوة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الفانی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لباس المصلی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القبلة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البزنطی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،ط قم،الوسائل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وجه مانعیة المیتة کما تقدم هو النجاسة لاحظ سند العروة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ودائع النبوة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التیمم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التیمم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احکام الخلوة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المیرزا الشیخ هاشم الآملی قدس سره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الماء المضاف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المضاف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،و سیأتی بسط للخدشة و جوابها فی رسالة اعتصام الکر من المضاف فلاحظ</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،فی الحدیث الاول فی الهامش الحب بدل الجرّة و هی أیضا الجرّة الضخمة کما فی لسان العرب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تقریر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أفاده الشیخ الاستاذ فی بحث درسه،من إقامة الدلیل علی عدم انفعال الماء المضاف الکثیر،أعنی به الکر من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انفعال المضاف الملاقی للنجاسة مهما کان حجمه قد أدعی علیه الاجماع،و مخالفته بحاجة الی حجة و دلیل،إلا أن الصحیح أن هذه المسألة لیست إجماعیة فقد ذهب کل من الشیخ المفید فی المقنعة،و الشیخ الطوسی فی النهایة فی کتاب الاطعمة و الاشربة فی مسألة القدر المغلی فیه اللحم اذا أریق فیه الدم النجس القلیل إلی عدم انفعاله اذا أحالته النار،و یظهر من المحقق الحلی فی النکت</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حکی الاستاذ أن شیخه الاستاذ المیرزا هاشم الآملی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إلیه فی بحثه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الاسآر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المحرمة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الخمینی قدس سره ج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الاشربة و الاطعمة المحرمة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علی بن جعفر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الملحق نهایة الرسالة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الخلاف لشیخ الطائفة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الاطعمة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بشواهد دالة علی إرادة ذلک من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الشیخ فی التهذیب بل و الصدوق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 فی ذیل روایة حذیفة بن منصور المتضمنة لعدم نقص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کتاب حذیفة بن منصور رحمه اللّه عری منه و الکتاب معروف مشهور،و لو کان هذا الحدیث صحیحا لضمّنه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فتری مع أن الراوی عن حذیفة هو ابن أبی عمیر،لکن الشیخ یراجعها فی کتابه و ینبّه بعدم وجودها،هذا مع ان الشیخ لم یقل فی الفهرست فی طریقه الی حذیفة بن منصور أن الطریق أو الطرق الی جمیع کتبه و روایاته بل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 رویناه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طرقه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فکیف حال دیدن الشیخ اذا مع أصحاب النمط المعبر عنهم بجمیع کتبهم و روایاتهم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ذکره الصدوق فی مرسل محمد بن قیس فی الوصی یمنع الوارث ماله بعد البلوغ فیزنی لعجزه عن التزویج أن ثلثی الاثم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وجدت هذا الحدیث الا فی کتاب محمد بن یعقوب و ما رویته الاّ فی کتاب محمد بن یعقوب،و ما رویته إلا من طریقه حدثنی به غیر واحد منهم محمد بن محمد بن عصام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فتری مع ان الحدیث لا یتعلق بحکم و مع ذلک ینبّه علی تفرد طریقه عن الکلینی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80/2</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اقتراحی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البعض</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الخونساری فی شرح الدروس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ما وقع فی الکلمات من التعبیر عنها بالروایة لعله غفلة،و هذا سواء قلنا أن الکنیة لابی خالد القماط منصرفة عند الاطلاق الی یزید الثقة أو تتردد مع کنکر،فان الثانی کذلک ثقة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المسافر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بکر بن حبیب عدّة الشیخ من اصحاب الباقر و لم یطعن علیه بشیء و روی عنه منصور بن حازم و صفوان و ابن ابی عمیر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الطهارة،آراء السید العلامة الفانی قدس سره الشریف ج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العروة ج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المحشین لمتن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قدست اسرارهم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التنقیح ج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الاسآر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الماء المطلق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حاشیته علی المکاسب بحث الخیارات فی الشرط المخالف للکتاب و السنة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ابواب الاشربة المحرمة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الأسئار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و الشیخ بطریقه،باب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الکلینی اقتصر علی الذیل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فقهیة فی شرح للعروة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الوضوء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بعض الکلمات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ذلک عن الشیخ مرتضی آل 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قد بحثت مرتین،الاولی کانت قبل الشروع فی البحث فی صلاة المسافر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کانت نسخة الکتاب المسائل الموجودة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الجرة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ورد فیه رقعة من أبی محمد علیه السلام بالمعاتبة،و وجه ذلک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تأدیب للفضل حیث لم یکن معصوما عما عسی قد أتاه و قد علمت أن أبا الحسن الثانی و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بعد ما قد أقرّ أحدهما أو کلاهما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یحیی و محمد بن سنان و غیرهما و لم یرض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مدحهما و أبو محمد الفضل رحمه اللّه من قوم لم یعرض له بمکروه بعد العتاب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الکشی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الاسئار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الأصول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مصباح الفقاهة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خیار الغبن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ج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محکی عن جماعة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النجاسات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فی التهذیب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التوالی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التیمم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کیفیة الحکم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هشام بن الحکم و غیرها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کیفیة الحکم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البخاری کتاب الشهادات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کیفیة الحکم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الشهادات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الوصیة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الوکالة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الأذان و الاقامة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نکاح العبید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عقد النکاح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عقد البیع و شروطه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 قم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،أبواب لباس المصلی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،أبواب الذبائح و الصید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کتاب الاقرار حیث فیه ثبوت المقرّ به للمقر له زائدا علی نفیه عن المقرّ و کذاب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الوصایا حیث تضمن نفوذ اقرار الوارث بوارث آخر و نحو ذلک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کیفیة الحکم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الشهادة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ج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القضاء ابواب کیفیة الحکم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المطلق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أبواب الأسئار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و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الاشربة المحرّمة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احکام الأولاد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الوضوء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المستعمل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الجنابة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الهمدانی و جماعة من الاعلام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ذلک من الجواهر 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البیهقی ج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المضاف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و المستعمل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الشیخ المیرزا هاشم الآملی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غیرها من احادیث الباب، و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الابواب نفسها و أبواب نواقض الوضوء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المتن فی کتاب الخمس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اقسام ما یحب فیه الخمس 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علم المالک و جهل المقدار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التعلیقات للاعلام،و کذا 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القسم نفسه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الانفال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سیدنا الاستاذ دام ظله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العروة الوثقی ج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الاسئار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الاشربة المباحة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الاسئار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الاسئار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الوثقی ج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فی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الحدائق قدس سره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الوثقی 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الاطعمة المحرمة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الاطعمة المحرمة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الاطعمة المحرمة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بناء علی کون مسمع بن أبی مسمع هو ابن عبد الملک البصری کما استظهر ذلک فی جامع الرواة و هو تام بقرینة الراوی و المروی عنه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رسالته المرقومة فی اللباس المشکوک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شرح العروة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الذبائح،یب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العروة ج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فی لباس المصلی</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کتاب الطهارة 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المیتة من النجاسات</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 و غیرها من الأبواب بنحو متواتر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نواقض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المضاف</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الاطعمة المحرمة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الاطعمة المحرمة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یؤید ذلک أیضا ما ثبت فی الابحاث العلمیة الحدیثة الاخیرة من العثور علی مادة مناسبة 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بالبلاستیک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یصنع منها هیئات العظام،و بامکان الجسم انبات خلایا فی داخله،کما ینبت خلایا فی العظام الاصلیة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پنیرمایه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الاطعمة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الصید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الهمدانی فی مصباح الفقیه،کتاب الطهارة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مانعیة المیتة من جهة النجاسة کما هو الأقوی</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متخصص فی الانثربولوجیا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الأسئار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الأسئار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الأسئار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الأبواب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تروک الاحرام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کفارات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؛أبواب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للسید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المباحة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للسید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الذبح من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منهم الشیخ عبد الکریم الحائری،و السید السبزواری فی مهذبه و غیرهما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الخمینی قدس سره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الاشربة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الاشربة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الاطعمة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غسل المس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المزبورة،و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احکام الخلوة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غسل المس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القانون لابن 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خصیة حیوان البحر،و یؤخذ زوجا متعلقا من أصل واحد،و له قشر رقیق ینکسر بأدنی 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ما یکون خصیتین معا ملتزقتین مزدوجتین،فان ذلک لا یکون مغشوشا، و غشّه من الجاوشیر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 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الصمغ،یعجن بالدم و قلیل جند بیدستر و یجفّف فی مثانة و من تولّی أخذ هذا العضو من الحیوان فیجب إذا شقّ الجلد الذی علیه أن یخرج الرطوبة مع ما یحتبس فیه،</w:t>
      </w:r>
      <w:r>
        <w:rPr>
          <w:rFonts w:eastAsia="IRNazanin" w:cs="IRNazanin"/>
          <w:b w:val="false"/>
          <w:bCs w:val="false"/>
          <w:i w:val="false"/>
          <w:iCs w:val="false"/>
          <w:color w:val="333333"/>
          <w:sz w:val="20"/>
          <w:szCs w:val="20"/>
        </w:rPr>
        <w:t>Ẓ</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سیما ان البیع یتنوع و یتعدد علی العین الواحدة بلحاظ المنافع المحرمة و المحللة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ان تسویغ الشارع الانتفاع بها فی المنافع المحللة کما یأتی لا یلتئم مع المنع عن بیعها لاجل تلک المنافع المتمولة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ما یکتسب به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الأطعمة و الاشربة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ما یکتسب به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image" Target="media/image2.jpeg"/><Relationship Id="rId981" Type="http://schemas.openxmlformats.org/officeDocument/2006/relationships/image" Target="media/image2.jpeg"/><Relationship Id="rId982" Type="http://schemas.openxmlformats.org/officeDocument/2006/relationships/footer" Target="footer975.xml"/><Relationship Id="rId983" Type="http://schemas.openxmlformats.org/officeDocument/2006/relationships/footnotes" Target="footnotes.xml"/><Relationship Id="rId984" Type="http://schemas.openxmlformats.org/officeDocument/2006/relationships/numbering" Target="numbering.xml"/><Relationship Id="rId985" Type="http://schemas.openxmlformats.org/officeDocument/2006/relationships/fontTable" Target="fontTable.xml"/><Relationship Id="rId986" Type="http://schemas.openxmlformats.org/officeDocument/2006/relationships/settings" Target="settings.xml"/><Relationship Id="rId9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994</Pages>
  <Words>38383</Words>
  <Characters>168579</Characters>
  <CharactersWithSpaces>205322</CharactersWithSpaces>
  <Paragraphs>1641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2026-08-28T09:52:40Z</dcterms:created>
  <dc:creator>ghaemiyeh.com</dc:creator>
  <dc:description/>
  <dc:language>en-US</dc:language>
  <cp:lastModifiedBy/>
  <dcterms:modified xsi:type="dcterms:W3CDTF">2026-08-28T13:23:07Z</dcterms:modified>
  <cp:revision>1</cp:revision>
  <dc:subject/>
  <dc:title>سند العروه الوثقی کتاب الطهاره جلد 2</dc:title>
</cp:coreProperties>
</file>

<file path=docProps/custom.xml><?xml version="1.0" encoding="utf-8"?>
<Properties xmlns="http://schemas.openxmlformats.org/officeDocument/2006/custom-properties" xmlns:vt="http://schemas.openxmlformats.org/officeDocument/2006/docPropsVTypes"/>
</file>