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العروه الوثقی کتاب الطهاره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0537_1468164448">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720539_1468164448">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720541_1468164448">
            <w:r>
              <w:rPr>
                <w:webHidden/>
                <w:rStyle w:val="IndexLink"/>
                <w:rtl w:val="true"/>
              </w:rPr>
              <w:t>مقدمة المحقق</w:t>
            </w:r>
            <w:r>
              <w:rPr>
                <w:rStyle w:val="IndexLink"/>
                <w:rtl w:val="true"/>
              </w:rPr>
              <w:tab/>
            </w:r>
            <w:r>
              <w:rPr>
                <w:rStyle w:val="IndexLink"/>
              </w:rPr>
              <w:t>17</w:t>
            </w:r>
          </w:hyperlink>
        </w:p>
        <w:p>
          <w:pPr>
            <w:pStyle w:val="Contents2"/>
            <w:tabs>
              <w:tab w:val="clear" w:pos="8743"/>
              <w:tab w:val="right" w:pos="9026" w:leader="dot"/>
            </w:tabs>
            <w:rPr/>
          </w:pPr>
          <w:hyperlink w:anchor="__RefHeading___Toc1720543_1468164448">
            <w:r>
              <w:rPr>
                <w:webHidden/>
                <w:rStyle w:val="IndexLink"/>
                <w:rtl w:val="true"/>
              </w:rPr>
              <w:t>مقدمة المؤلف</w:t>
            </w:r>
            <w:r>
              <w:rPr>
                <w:rStyle w:val="IndexLink"/>
                <w:rtl w:val="true"/>
              </w:rPr>
              <w:tab/>
            </w:r>
            <w:r>
              <w:rPr>
                <w:rStyle w:val="IndexLink"/>
              </w:rPr>
              <w:t>19</w:t>
            </w:r>
          </w:hyperlink>
        </w:p>
        <w:p>
          <w:pPr>
            <w:pStyle w:val="Contents2"/>
            <w:tabs>
              <w:tab w:val="clear" w:pos="8743"/>
              <w:tab w:val="right" w:pos="9026" w:leader="dot"/>
            </w:tabs>
            <w:rPr/>
          </w:pPr>
          <w:hyperlink w:anchor="__RefHeading___Toc1720545_1468164448">
            <w:r>
              <w:rPr>
                <w:webHidden/>
                <w:rStyle w:val="IndexLink"/>
                <w:rtl w:val="true"/>
              </w:rPr>
              <w:t>کتاب الطهارة</w:t>
            </w:r>
            <w:r>
              <w:rPr>
                <w:rStyle w:val="IndexLink"/>
                <w:rtl w:val="true"/>
              </w:rPr>
              <w:tab/>
            </w:r>
            <w:r>
              <w:rPr>
                <w:rStyle w:val="IndexLink"/>
              </w:rPr>
              <w:t>20</w:t>
            </w:r>
          </w:hyperlink>
        </w:p>
        <w:p>
          <w:pPr>
            <w:pStyle w:val="Contents3"/>
            <w:tabs>
              <w:tab w:val="clear" w:pos="8459"/>
              <w:tab w:val="right" w:pos="9026" w:leader="dot"/>
            </w:tabs>
            <w:rPr/>
          </w:pPr>
          <w:hyperlink w:anchor="__RefHeading___Toc1720547_1468164448">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720549_1468164448">
            <w:r>
              <w:rPr>
                <w:webHidden/>
                <w:rStyle w:val="IndexLink"/>
                <w:rtl w:val="true"/>
              </w:rPr>
              <w:t>معنی الطهارة</w:t>
            </w:r>
            <w:r>
              <w:rPr>
                <w:rStyle w:val="IndexLink"/>
                <w:rtl w:val="true"/>
              </w:rPr>
              <w:tab/>
            </w:r>
            <w:r>
              <w:rPr>
                <w:rStyle w:val="IndexLink"/>
              </w:rPr>
              <w:t>21</w:t>
            </w:r>
          </w:hyperlink>
        </w:p>
        <w:p>
          <w:pPr>
            <w:pStyle w:val="Contents3"/>
            <w:tabs>
              <w:tab w:val="clear" w:pos="8459"/>
              <w:tab w:val="right" w:pos="9026" w:leader="dot"/>
            </w:tabs>
            <w:rPr/>
          </w:pPr>
          <w:hyperlink w:anchor="__RefHeading___Toc1720551_1468164448">
            <w:r>
              <w:rPr>
                <w:webHidden/>
                <w:rStyle w:val="IndexLink"/>
                <w:rtl w:val="true"/>
              </w:rPr>
              <w:t>الباب الاول</w:t>
            </w:r>
            <w:r>
              <w:rPr>
                <w:rStyle w:val="IndexLink"/>
                <w:rtl w:val="true"/>
              </w:rPr>
              <w:t>:</w:t>
            </w:r>
            <w:r>
              <w:rPr>
                <w:rStyle w:val="IndexLink"/>
                <w:rtl w:val="true"/>
              </w:rPr>
              <w:t>فی المیاه</w:t>
            </w:r>
            <w:r>
              <w:rPr>
                <w:rStyle w:val="IndexLink"/>
                <w:rtl w:val="true"/>
              </w:rPr>
              <w:tab/>
            </w:r>
            <w:r>
              <w:rPr>
                <w:rStyle w:val="IndexLink"/>
              </w:rPr>
              <w:t>22</w:t>
            </w:r>
          </w:hyperlink>
        </w:p>
        <w:p>
          <w:pPr>
            <w:pStyle w:val="Contents4"/>
            <w:tabs>
              <w:tab w:val="clear" w:pos="8176"/>
              <w:tab w:val="right" w:pos="9026" w:leader="dot"/>
            </w:tabs>
            <w:rPr/>
          </w:pPr>
          <w:hyperlink w:anchor="__RefHeading___Toc1720553_1468164448">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720555_1468164448">
            <w:r>
              <w:rPr>
                <w:webHidden/>
                <w:rStyle w:val="IndexLink"/>
                <w:rtl w:val="true"/>
              </w:rPr>
              <w:t>فصل فی الماء المطلق</w:t>
            </w:r>
            <w:r>
              <w:rPr>
                <w:rStyle w:val="IndexLink"/>
                <w:rtl w:val="true"/>
              </w:rPr>
              <w:tab/>
            </w:r>
            <w:r>
              <w:rPr>
                <w:rStyle w:val="IndexLink"/>
              </w:rPr>
              <w:t>23</w:t>
            </w:r>
          </w:hyperlink>
        </w:p>
        <w:p>
          <w:pPr>
            <w:pStyle w:val="Contents5"/>
            <w:tabs>
              <w:tab w:val="clear" w:pos="7892"/>
              <w:tab w:val="right" w:pos="9026" w:leader="dot"/>
            </w:tabs>
            <w:rPr/>
          </w:pPr>
          <w:hyperlink w:anchor="__RefHeading___Toc1720557_1468164448">
            <w:r>
              <w:rPr>
                <w:webHidden/>
                <w:rStyle w:val="IndexLink"/>
                <w:rtl w:val="true"/>
              </w:rPr>
              <w:t>حقیقة الماء المطلق</w:t>
            </w:r>
            <w:r>
              <w:rPr>
                <w:rStyle w:val="IndexLink"/>
                <w:rtl w:val="true"/>
              </w:rPr>
              <w:tab/>
            </w:r>
            <w:r>
              <w:rPr>
                <w:rStyle w:val="IndexLink"/>
              </w:rPr>
              <w:t>23</w:t>
            </w:r>
          </w:hyperlink>
        </w:p>
        <w:p>
          <w:pPr>
            <w:pStyle w:val="Contents5"/>
            <w:tabs>
              <w:tab w:val="clear" w:pos="7892"/>
              <w:tab w:val="right" w:pos="9026" w:leader="dot"/>
            </w:tabs>
            <w:rPr/>
          </w:pPr>
          <w:hyperlink w:anchor="__RefHeading___Toc1720559_1468164448">
            <w:r>
              <w:rPr>
                <w:webHidden/>
                <w:rStyle w:val="IndexLink"/>
                <w:rtl w:val="true"/>
              </w:rPr>
              <w:t>حقیقة الماء المضاف</w:t>
            </w:r>
            <w:r>
              <w:rPr>
                <w:rStyle w:val="IndexLink"/>
                <w:rtl w:val="true"/>
              </w:rPr>
              <w:tab/>
            </w:r>
            <w:r>
              <w:rPr>
                <w:rStyle w:val="IndexLink"/>
              </w:rPr>
              <w:t>23</w:t>
            </w:r>
          </w:hyperlink>
        </w:p>
        <w:p>
          <w:pPr>
            <w:pStyle w:val="Contents5"/>
            <w:tabs>
              <w:tab w:val="clear" w:pos="7892"/>
              <w:tab w:val="right" w:pos="9026" w:leader="dot"/>
            </w:tabs>
            <w:rPr/>
          </w:pPr>
          <w:hyperlink w:anchor="__RefHeading___Toc1720561_1468164448">
            <w:r>
              <w:rPr>
                <w:webHidden/>
                <w:rStyle w:val="IndexLink"/>
                <w:rtl w:val="true"/>
              </w:rPr>
              <w:t>أقسام الماء المطلق</w:t>
            </w:r>
            <w:r>
              <w:rPr>
                <w:rStyle w:val="IndexLink"/>
                <w:rtl w:val="true"/>
              </w:rPr>
              <w:tab/>
            </w:r>
            <w:r>
              <w:rPr>
                <w:rStyle w:val="IndexLink"/>
              </w:rPr>
              <w:t>25</w:t>
            </w:r>
          </w:hyperlink>
        </w:p>
        <w:p>
          <w:pPr>
            <w:pStyle w:val="Contents5"/>
            <w:tabs>
              <w:tab w:val="clear" w:pos="7892"/>
              <w:tab w:val="right" w:pos="9026" w:leader="dot"/>
            </w:tabs>
            <w:rPr/>
          </w:pPr>
          <w:hyperlink w:anchor="__RefHeading___Toc1720563_1468164448">
            <w:r>
              <w:rPr>
                <w:webHidden/>
                <w:rStyle w:val="IndexLink"/>
                <w:rtl w:val="true"/>
              </w:rPr>
              <w:t>طهارة و مطهریة الماء المطلق</w:t>
            </w:r>
            <w:r>
              <w:rPr>
                <w:rStyle w:val="IndexLink"/>
                <w:rtl w:val="true"/>
              </w:rPr>
              <w:tab/>
            </w:r>
            <w:r>
              <w:rPr>
                <w:rStyle w:val="IndexLink"/>
              </w:rPr>
              <w:t>25</w:t>
            </w:r>
          </w:hyperlink>
        </w:p>
        <w:p>
          <w:pPr>
            <w:pStyle w:val="Contents6"/>
            <w:tabs>
              <w:tab w:val="clear" w:pos="7609"/>
              <w:tab w:val="right" w:pos="9026" w:leader="dot"/>
            </w:tabs>
            <w:rPr/>
          </w:pPr>
          <w:hyperlink w:anchor="__RefHeading___Toc1720565_1468164448">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1720567_1468164448">
            <w:r>
              <w:rPr>
                <w:webHidden/>
                <w:rStyle w:val="IndexLink"/>
                <w:rtl w:val="true"/>
              </w:rPr>
              <w:t>تأسیس العموم الفوقانی</w:t>
            </w:r>
            <w:r>
              <w:rPr>
                <w:rStyle w:val="IndexLink"/>
                <w:rtl w:val="true"/>
              </w:rPr>
              <w:tab/>
            </w:r>
            <w:r>
              <w:rPr>
                <w:rStyle w:val="IndexLink"/>
              </w:rPr>
              <w:t>25</w:t>
            </w:r>
          </w:hyperlink>
        </w:p>
        <w:p>
          <w:pPr>
            <w:pStyle w:val="Contents5"/>
            <w:tabs>
              <w:tab w:val="clear" w:pos="7892"/>
              <w:tab w:val="right" w:pos="9026" w:leader="dot"/>
            </w:tabs>
            <w:rPr/>
          </w:pPr>
          <w:hyperlink w:anchor="__RefHeading___Toc1720569_1468164448">
            <w:r>
              <w:rPr>
                <w:webHidden/>
                <w:rStyle w:val="IndexLink"/>
                <w:rtl w:val="true"/>
              </w:rPr>
              <w:t>معنی الطهور</w:t>
            </w:r>
            <w:r>
              <w:rPr>
                <w:rStyle w:val="IndexLink"/>
                <w:rtl w:val="true"/>
              </w:rPr>
              <w:tab/>
            </w:r>
            <w:r>
              <w:rPr>
                <w:rStyle w:val="IndexLink"/>
              </w:rPr>
              <w:t>26</w:t>
            </w:r>
          </w:hyperlink>
        </w:p>
        <w:p>
          <w:pPr>
            <w:pStyle w:val="Contents6"/>
            <w:tabs>
              <w:tab w:val="clear" w:pos="7609"/>
              <w:tab w:val="right" w:pos="9026" w:leader="dot"/>
            </w:tabs>
            <w:rPr/>
          </w:pPr>
          <w:hyperlink w:anchor="__RefHeading___Toc1720571_1468164448">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1720573_1468164448">
            <w:r>
              <w:rPr>
                <w:webHidden/>
                <w:rStyle w:val="IndexLink"/>
                <w:rtl w:val="true"/>
              </w:rPr>
              <w:t>مناقشات فی مفاد الآیتین</w:t>
            </w:r>
            <w:r>
              <w:rPr>
                <w:rStyle w:val="IndexLink"/>
                <w:rtl w:val="true"/>
              </w:rPr>
              <w:tab/>
            </w:r>
            <w:r>
              <w:rPr>
                <w:rStyle w:val="IndexLink"/>
              </w:rPr>
              <w:t>28</w:t>
            </w:r>
          </w:hyperlink>
        </w:p>
        <w:p>
          <w:pPr>
            <w:pStyle w:val="Contents6"/>
            <w:tabs>
              <w:tab w:val="clear" w:pos="7609"/>
              <w:tab w:val="right" w:pos="9026" w:leader="dot"/>
            </w:tabs>
            <w:rPr/>
          </w:pPr>
          <w:hyperlink w:anchor="__RefHeading___Toc1720575_1468164448">
            <w:r>
              <w:rPr>
                <w:webHidden/>
                <w:rStyle w:val="IndexLink"/>
                <w:rtl w:val="true"/>
              </w:rPr>
              <w:t>الاشکال الأول</w:t>
            </w:r>
            <w:r>
              <w:rPr>
                <w:rStyle w:val="IndexLink"/>
                <w:rtl w:val="true"/>
              </w:rPr>
              <w:tab/>
            </w:r>
            <w:r>
              <w:rPr>
                <w:rStyle w:val="IndexLink"/>
              </w:rPr>
              <w:t>28</w:t>
            </w:r>
          </w:hyperlink>
        </w:p>
        <w:p>
          <w:pPr>
            <w:pStyle w:val="Contents6"/>
            <w:tabs>
              <w:tab w:val="clear" w:pos="7609"/>
              <w:tab w:val="right" w:pos="9026" w:leader="dot"/>
            </w:tabs>
            <w:rPr/>
          </w:pPr>
          <w:hyperlink w:anchor="__RefHeading___Toc1720577_1468164448">
            <w:r>
              <w:rPr>
                <w:webHidden/>
                <w:rStyle w:val="IndexLink"/>
                <w:rtl w:val="true"/>
              </w:rPr>
              <w:t>الاشکال الثانی</w:t>
            </w:r>
            <w:r>
              <w:rPr>
                <w:rStyle w:val="IndexLink"/>
                <w:rtl w:val="true"/>
              </w:rPr>
              <w:tab/>
            </w:r>
            <w:r>
              <w:rPr>
                <w:rStyle w:val="IndexLink"/>
              </w:rPr>
              <w:t>29</w:t>
            </w:r>
          </w:hyperlink>
        </w:p>
        <w:p>
          <w:pPr>
            <w:pStyle w:val="Contents6"/>
            <w:tabs>
              <w:tab w:val="clear" w:pos="7609"/>
              <w:tab w:val="right" w:pos="9026" w:leader="dot"/>
            </w:tabs>
            <w:rPr/>
          </w:pPr>
          <w:hyperlink w:anchor="__RefHeading___Toc1720579_1468164448">
            <w:r>
              <w:rPr>
                <w:webHidden/>
                <w:rStyle w:val="IndexLink"/>
                <w:rtl w:val="true"/>
              </w:rPr>
              <w:t>الاشکال الثالث</w:t>
            </w:r>
            <w:r>
              <w:rPr>
                <w:rStyle w:val="IndexLink"/>
                <w:rtl w:val="true"/>
              </w:rPr>
              <w:tab/>
            </w:r>
            <w:r>
              <w:rPr>
                <w:rStyle w:val="IndexLink"/>
              </w:rPr>
              <w:t>29</w:t>
            </w:r>
          </w:hyperlink>
        </w:p>
        <w:p>
          <w:pPr>
            <w:pStyle w:val="Contents6"/>
            <w:tabs>
              <w:tab w:val="clear" w:pos="7609"/>
              <w:tab w:val="right" w:pos="9026" w:leader="dot"/>
            </w:tabs>
            <w:rPr/>
          </w:pPr>
          <w:hyperlink w:anchor="__RefHeading___Toc1720581_1468164448">
            <w:r>
              <w:rPr>
                <w:webHidden/>
                <w:rStyle w:val="IndexLink"/>
                <w:rtl w:val="true"/>
              </w:rPr>
              <w:t>الاشکال الرابع</w:t>
            </w:r>
            <w:r>
              <w:rPr>
                <w:rStyle w:val="IndexLink"/>
                <w:rtl w:val="true"/>
              </w:rPr>
              <w:tab/>
            </w:r>
            <w:r>
              <w:rPr>
                <w:rStyle w:val="IndexLink"/>
              </w:rPr>
              <w:t>30</w:t>
            </w:r>
          </w:hyperlink>
        </w:p>
        <w:p>
          <w:pPr>
            <w:pStyle w:val="Contents4"/>
            <w:tabs>
              <w:tab w:val="clear" w:pos="8176"/>
              <w:tab w:val="right" w:pos="9026" w:leader="dot"/>
            </w:tabs>
            <w:rPr/>
          </w:pPr>
          <w:hyperlink w:anchor="__RefHeading___Toc1720583_1468164448">
            <w:r>
              <w:rPr>
                <w:webHidden/>
                <w:rStyle w:val="IndexLink"/>
                <w:rtl w:val="true"/>
              </w:rPr>
              <w:t>فصل فی الماء المضاف</w:t>
            </w:r>
            <w:r>
              <w:rPr>
                <w:rStyle w:val="IndexLink"/>
                <w:rtl w:val="true"/>
              </w:rPr>
              <w:tab/>
            </w:r>
            <w:r>
              <w:rPr>
                <w:rStyle w:val="IndexLink"/>
              </w:rPr>
              <w:t>34</w:t>
            </w:r>
          </w:hyperlink>
        </w:p>
        <w:p>
          <w:pPr>
            <w:pStyle w:val="Contents5"/>
            <w:tabs>
              <w:tab w:val="clear" w:pos="7892"/>
              <w:tab w:val="right" w:pos="9026" w:leader="dot"/>
            </w:tabs>
            <w:rPr/>
          </w:pPr>
          <w:hyperlink w:anchor="__RefHeading___Toc1720585_1468164448">
            <w:r>
              <w:rPr>
                <w:webHidden/>
                <w:rStyle w:val="IndexLink"/>
                <w:rtl w:val="true"/>
              </w:rPr>
              <w:t>أحکام الماء المضاف</w:t>
            </w:r>
            <w:r>
              <w:rPr>
                <w:rStyle w:val="IndexLink"/>
                <w:rtl w:val="true"/>
              </w:rPr>
              <w:tab/>
            </w:r>
            <w:r>
              <w:rPr>
                <w:rStyle w:val="IndexLink"/>
              </w:rPr>
              <w:t>34</w:t>
            </w:r>
          </w:hyperlink>
        </w:p>
        <w:p>
          <w:pPr>
            <w:pStyle w:val="Contents6"/>
            <w:tabs>
              <w:tab w:val="clear" w:pos="7609"/>
              <w:tab w:val="right" w:pos="9026" w:leader="dot"/>
            </w:tabs>
            <w:rPr/>
          </w:pPr>
          <w:hyperlink w:anchor="__RefHeading___Toc1720587_1468164448">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1720589_1468164448">
            <w:r>
              <w:rPr>
                <w:webHidden/>
                <w:rStyle w:val="IndexLink"/>
                <w:rtl w:val="true"/>
              </w:rPr>
              <w:t>المقام الأول</w:t>
            </w:r>
            <w:r>
              <w:rPr>
                <w:rStyle w:val="IndexLink"/>
                <w:rtl w:val="true"/>
              </w:rPr>
              <w:t>:</w:t>
            </w:r>
            <w:r>
              <w:rPr>
                <w:rStyle w:val="IndexLink"/>
                <w:rtl w:val="true"/>
              </w:rPr>
              <w:t>عدم مطهریته للحدث</w:t>
            </w:r>
            <w:r>
              <w:rPr>
                <w:rStyle w:val="IndexLink"/>
                <w:rtl w:val="true"/>
              </w:rPr>
              <w:t>.</w:t>
              <w:tab/>
            </w:r>
            <w:r>
              <w:rPr>
                <w:rStyle w:val="IndexLink"/>
              </w:rPr>
              <w:t>34</w:t>
            </w:r>
          </w:hyperlink>
        </w:p>
        <w:p>
          <w:pPr>
            <w:pStyle w:val="Contents6"/>
            <w:tabs>
              <w:tab w:val="clear" w:pos="7609"/>
              <w:tab w:val="right" w:pos="9026" w:leader="dot"/>
            </w:tabs>
            <w:rPr/>
          </w:pPr>
          <w:hyperlink w:anchor="__RefHeading___Toc1720591_1468164448">
            <w:r>
              <w:rPr>
                <w:webHidden/>
                <w:rStyle w:val="IndexLink"/>
                <w:rtl w:val="true"/>
              </w:rPr>
              <w:t>ادلة عدم مطهریته للحدث</w:t>
            </w:r>
            <w:r>
              <w:rPr>
                <w:rStyle w:val="IndexLink"/>
                <w:rtl w:val="true"/>
              </w:rPr>
              <w:tab/>
            </w:r>
            <w:r>
              <w:rPr>
                <w:rStyle w:val="IndexLink"/>
              </w:rPr>
              <w:t>34</w:t>
            </w:r>
          </w:hyperlink>
        </w:p>
        <w:p>
          <w:pPr>
            <w:pStyle w:val="Contents6"/>
            <w:tabs>
              <w:tab w:val="clear" w:pos="7609"/>
              <w:tab w:val="right" w:pos="9026" w:leader="dot"/>
            </w:tabs>
            <w:rPr/>
          </w:pPr>
          <w:hyperlink w:anchor="__RefHeading___Toc1720593_1468164448">
            <w:r>
              <w:rPr>
                <w:webHidden/>
                <w:rStyle w:val="IndexLink"/>
                <w:rtl w:val="true"/>
              </w:rPr>
              <w:t>أدلة مطهریته للحدث</w:t>
            </w:r>
            <w:r>
              <w:rPr>
                <w:rStyle w:val="IndexLink"/>
                <w:rtl w:val="true"/>
              </w:rPr>
              <w:tab/>
            </w:r>
            <w:r>
              <w:rPr>
                <w:rStyle w:val="IndexLink"/>
              </w:rPr>
              <w:t>36</w:t>
            </w:r>
          </w:hyperlink>
        </w:p>
        <w:p>
          <w:pPr>
            <w:pStyle w:val="Contents6"/>
            <w:tabs>
              <w:tab w:val="clear" w:pos="7609"/>
              <w:tab w:val="right" w:pos="9026" w:leader="dot"/>
            </w:tabs>
            <w:rPr/>
          </w:pPr>
          <w:hyperlink w:anchor="__RefHeading___Toc1720595_1468164448">
            <w:r>
              <w:rPr>
                <w:webHidden/>
                <w:rStyle w:val="IndexLink"/>
                <w:rtl w:val="true"/>
              </w:rPr>
              <w:t>الاول</w:t>
            </w:r>
            <w:r>
              <w:rPr>
                <w:rStyle w:val="IndexLink"/>
                <w:rtl w:val="true"/>
              </w:rPr>
              <w:t>:</w:t>
            </w:r>
            <w:r>
              <w:rPr>
                <w:rStyle w:val="IndexLink"/>
                <w:rtl w:val="true"/>
              </w:rPr>
              <w:t>روایة یونس عن أبی الحسن</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6"/>
            <w:tabs>
              <w:tab w:val="clear" w:pos="7609"/>
              <w:tab w:val="right" w:pos="9026" w:leader="dot"/>
            </w:tabs>
            <w:rPr/>
          </w:pPr>
          <w:hyperlink w:anchor="__RefHeading___Toc1720597_1468164448">
            <w:r>
              <w:rPr>
                <w:webHidden/>
                <w:rStyle w:val="IndexLink"/>
                <w:rtl w:val="true"/>
              </w:rPr>
              <w:t>الثانی</w:t>
            </w:r>
            <w:r>
              <w:rPr>
                <w:rStyle w:val="IndexLink"/>
                <w:rtl w:val="true"/>
              </w:rPr>
              <w:t>:</w:t>
            </w:r>
            <w:r>
              <w:rPr>
                <w:rStyle w:val="IndexLink"/>
                <w:rtl w:val="true"/>
              </w:rPr>
              <w:t>ذیل صحیح عبد اللّه بن المغیرة</w:t>
            </w:r>
            <w:r>
              <w:rPr>
                <w:rStyle w:val="IndexLink"/>
                <w:rtl w:val="true"/>
              </w:rPr>
              <w:t>-</w:t>
              <w:tab/>
            </w:r>
            <w:r>
              <w:rPr>
                <w:rStyle w:val="IndexLink"/>
              </w:rPr>
              <w:t>39</w:t>
            </w:r>
          </w:hyperlink>
        </w:p>
        <w:p>
          <w:pPr>
            <w:pStyle w:val="Contents6"/>
            <w:tabs>
              <w:tab w:val="clear" w:pos="7609"/>
              <w:tab w:val="right" w:pos="9026" w:leader="dot"/>
            </w:tabs>
            <w:rPr/>
          </w:pPr>
          <w:hyperlink w:anchor="__RefHeading___Toc1720599_1468164448">
            <w:r>
              <w:rPr>
                <w:webHidden/>
                <w:rStyle w:val="IndexLink"/>
                <w:rtl w:val="true"/>
              </w:rPr>
              <w:t>الثالث</w:t>
            </w:r>
            <w:r>
              <w:rPr>
                <w:rStyle w:val="IndexLink"/>
                <w:rtl w:val="true"/>
              </w:rPr>
              <w:t>:</w:t>
            </w:r>
            <w:r>
              <w:rPr>
                <w:rStyle w:val="IndexLink"/>
                <w:rtl w:val="true"/>
              </w:rPr>
              <w:t>قاعدة المیسور</w:t>
            </w:r>
            <w:r>
              <w:rPr>
                <w:rStyle w:val="IndexLink"/>
                <w:rtl w:val="true"/>
              </w:rPr>
              <w:tab/>
            </w:r>
            <w:r>
              <w:rPr>
                <w:rStyle w:val="IndexLink"/>
              </w:rPr>
              <w:t>39</w:t>
            </w:r>
          </w:hyperlink>
        </w:p>
        <w:p>
          <w:pPr>
            <w:pStyle w:val="Contents6"/>
            <w:tabs>
              <w:tab w:val="clear" w:pos="7609"/>
              <w:tab w:val="right" w:pos="9026" w:leader="dot"/>
            </w:tabs>
            <w:rPr/>
          </w:pPr>
          <w:hyperlink w:anchor="__RefHeading___Toc1720601_1468164448">
            <w:r>
              <w:rPr>
                <w:webHidden/>
                <w:rStyle w:val="IndexLink"/>
                <w:rtl w:val="true"/>
              </w:rPr>
              <w:t>المقام الثانی</w:t>
            </w:r>
            <w:r>
              <w:rPr>
                <w:rStyle w:val="IndexLink"/>
                <w:rtl w:val="true"/>
              </w:rPr>
              <w:t>:</w:t>
            </w:r>
            <w:r>
              <w:rPr>
                <w:rStyle w:val="IndexLink"/>
                <w:rtl w:val="true"/>
              </w:rPr>
              <w:t>عدم مطهریته للخبث</w:t>
            </w:r>
            <w:r>
              <w:rPr>
                <w:rStyle w:val="IndexLink"/>
                <w:rtl w:val="true"/>
              </w:rPr>
              <w:t>.</w:t>
              <w:tab/>
            </w:r>
            <w:r>
              <w:rPr>
                <w:rStyle w:val="IndexLink"/>
              </w:rPr>
              <w:t>40</w:t>
            </w:r>
          </w:hyperlink>
        </w:p>
        <w:p>
          <w:pPr>
            <w:pStyle w:val="Contents6"/>
            <w:tabs>
              <w:tab w:val="clear" w:pos="7609"/>
              <w:tab w:val="right" w:pos="9026" w:leader="dot"/>
            </w:tabs>
            <w:rPr/>
          </w:pPr>
          <w:hyperlink w:anchor="__RefHeading___Toc1720603_1468164448">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720605_1468164448">
            <w:r>
              <w:rPr>
                <w:webHidden/>
                <w:rStyle w:val="IndexLink"/>
                <w:rtl w:val="true"/>
              </w:rPr>
              <w:t>فالبحث یقع فی جهتین</w:t>
            </w:r>
            <w:r>
              <w:rPr>
                <w:rStyle w:val="IndexLink"/>
                <w:rtl w:val="true"/>
              </w:rPr>
              <w:t>:</w:t>
              <w:tab/>
            </w:r>
            <w:r>
              <w:rPr>
                <w:rStyle w:val="IndexLink"/>
              </w:rPr>
              <w:t>41</w:t>
            </w:r>
          </w:hyperlink>
        </w:p>
        <w:p>
          <w:pPr>
            <w:pStyle w:val="Contents6"/>
            <w:tabs>
              <w:tab w:val="clear" w:pos="7609"/>
              <w:tab w:val="right" w:pos="9026" w:leader="dot"/>
            </w:tabs>
            <w:rPr/>
          </w:pPr>
          <w:hyperlink w:anchor="__RefHeading___Toc1720607_1468164448">
            <w:r>
              <w:rPr>
                <w:webHidden/>
                <w:rStyle w:val="IndexLink"/>
                <w:rtl w:val="true"/>
              </w:rPr>
              <w:t>الاولی</w:t>
            </w:r>
            <w:r>
              <w:rPr>
                <w:rStyle w:val="IndexLink"/>
                <w:rtl w:val="true"/>
              </w:rPr>
              <w:t>:</w:t>
            </w:r>
            <w:r>
              <w:rPr>
                <w:rStyle w:val="IndexLink"/>
                <w:rtl w:val="true"/>
              </w:rPr>
              <w:t>فی کلیة سرایة النجاسة</w:t>
            </w:r>
            <w:r>
              <w:rPr>
                <w:rStyle w:val="IndexLink"/>
                <w:rtl w:val="true"/>
              </w:rPr>
              <w:tab/>
            </w:r>
            <w:r>
              <w:rPr>
                <w:rStyle w:val="IndexLink"/>
              </w:rPr>
              <w:t>41</w:t>
            </w:r>
          </w:hyperlink>
        </w:p>
        <w:p>
          <w:pPr>
            <w:pStyle w:val="Contents6"/>
            <w:tabs>
              <w:tab w:val="clear" w:pos="7609"/>
              <w:tab w:val="right" w:pos="9026" w:leader="dot"/>
            </w:tabs>
            <w:rPr/>
          </w:pPr>
          <w:hyperlink w:anchor="__RefHeading___Toc1720609_1468164448">
            <w:r>
              <w:rPr>
                <w:webHidden/>
                <w:rStyle w:val="IndexLink"/>
                <w:rtl w:val="true"/>
              </w:rPr>
              <w:t>الجهة الثانیة</w:t>
            </w:r>
            <w:r>
              <w:rPr>
                <w:rStyle w:val="IndexLink"/>
                <w:rtl w:val="true"/>
              </w:rPr>
              <w:t>:</w:t>
            </w:r>
            <w:r>
              <w:rPr>
                <w:rStyle w:val="IndexLink"/>
                <w:rtl w:val="true"/>
              </w:rPr>
              <w:t>فی تقیید الغسل بالماء</w:t>
            </w:r>
            <w:r>
              <w:rPr>
                <w:rStyle w:val="IndexLink"/>
                <w:rtl w:val="true"/>
              </w:rPr>
              <w:tab/>
            </w:r>
            <w:r>
              <w:rPr>
                <w:rStyle w:val="IndexLink"/>
              </w:rPr>
              <w:t>42</w:t>
            </w:r>
          </w:hyperlink>
        </w:p>
        <w:p>
          <w:pPr>
            <w:pStyle w:val="Contents6"/>
            <w:tabs>
              <w:tab w:val="clear" w:pos="7609"/>
              <w:tab w:val="right" w:pos="9026" w:leader="dot"/>
            </w:tabs>
            <w:rPr/>
          </w:pPr>
          <w:hyperlink w:anchor="__RefHeading___Toc1720611_1468164448">
            <w:r>
              <w:rPr>
                <w:webHidden/>
                <w:rStyle w:val="IndexLink"/>
                <w:rtl w:val="true"/>
              </w:rPr>
              <w:t>ادلة عدم مطهریته للخبث</w:t>
            </w:r>
            <w:r>
              <w:rPr>
                <w:rStyle w:val="IndexLink"/>
                <w:rtl w:val="true"/>
              </w:rPr>
              <w:tab/>
            </w:r>
            <w:r>
              <w:rPr>
                <w:rStyle w:val="IndexLink"/>
              </w:rPr>
              <w:t>42</w:t>
            </w:r>
          </w:hyperlink>
        </w:p>
        <w:p>
          <w:pPr>
            <w:pStyle w:val="Contents6"/>
            <w:tabs>
              <w:tab w:val="clear" w:pos="7609"/>
              <w:tab w:val="right" w:pos="9026" w:leader="dot"/>
            </w:tabs>
            <w:rPr/>
          </w:pPr>
          <w:hyperlink w:anchor="__RefHeading___Toc1720613_1468164448">
            <w:r>
              <w:rPr>
                <w:webHidden/>
                <w:rStyle w:val="IndexLink"/>
                <w:rtl w:val="true"/>
              </w:rPr>
              <w:t>أولا</w:t>
            </w:r>
            <w:r>
              <w:rPr>
                <w:rStyle w:val="IndexLink"/>
                <w:rtl w:val="true"/>
              </w:rPr>
              <w:t>:</w:t>
            </w:r>
            <w:r>
              <w:rPr>
                <w:rStyle w:val="IndexLink"/>
                <w:rtl w:val="true"/>
              </w:rPr>
              <w:t>بما ورد مقیدا بالماء فی موارد متعددة</w:t>
            </w:r>
            <w:r>
              <w:rPr>
                <w:rStyle w:val="IndexLink"/>
                <w:rtl w:val="true"/>
              </w:rPr>
              <w:tab/>
            </w:r>
            <w:r>
              <w:rPr>
                <w:rStyle w:val="IndexLink"/>
              </w:rPr>
              <w:t>42</w:t>
            </w:r>
          </w:hyperlink>
        </w:p>
        <w:p>
          <w:pPr>
            <w:pStyle w:val="Contents6"/>
            <w:tabs>
              <w:tab w:val="clear" w:pos="7609"/>
              <w:tab w:val="right" w:pos="9026" w:leader="dot"/>
            </w:tabs>
            <w:rPr/>
          </w:pPr>
          <w:hyperlink w:anchor="__RefHeading___Toc1720615_1468164448">
            <w:r>
              <w:rPr>
                <w:webHidden/>
                <w:rStyle w:val="IndexLink"/>
                <w:rtl w:val="true"/>
              </w:rPr>
              <w:t>ثانیا</w:t>
            </w:r>
            <w:r>
              <w:rPr>
                <w:rStyle w:val="IndexLink"/>
                <w:rtl w:val="true"/>
              </w:rPr>
              <w:t>:</w:t>
            </w:r>
            <w:r>
              <w:rPr>
                <w:rStyle w:val="IndexLink"/>
                <w:rtl w:val="true"/>
              </w:rPr>
              <w:t>ما تقدم فی عدم رفعه للحدث</w:t>
            </w:r>
            <w:r>
              <w:rPr>
                <w:rStyle w:val="IndexLink"/>
                <w:rtl w:val="true"/>
              </w:rPr>
              <w:tab/>
            </w:r>
            <w:r>
              <w:rPr>
                <w:rStyle w:val="IndexLink"/>
              </w:rPr>
              <w:t>43</w:t>
            </w:r>
          </w:hyperlink>
        </w:p>
        <w:p>
          <w:pPr>
            <w:pStyle w:val="Contents6"/>
            <w:tabs>
              <w:tab w:val="clear" w:pos="7609"/>
              <w:tab w:val="right" w:pos="9026" w:leader="dot"/>
            </w:tabs>
            <w:rPr/>
          </w:pPr>
          <w:hyperlink w:anchor="__RefHeading___Toc1720617_1468164448">
            <w:r>
              <w:rPr>
                <w:webHidden/>
                <w:rStyle w:val="IndexLink"/>
                <w:rtl w:val="true"/>
              </w:rPr>
              <w:t>ثالثا</w:t>
            </w:r>
            <w:r>
              <w:rPr>
                <w:rStyle w:val="IndexLink"/>
                <w:rtl w:val="true"/>
              </w:rPr>
              <w:t>:</w:t>
            </w:r>
            <w:r>
              <w:rPr>
                <w:rStyle w:val="IndexLink"/>
                <w:rtl w:val="true"/>
              </w:rPr>
              <w:t>ما ذکره المحقق فی المعتبر من أن التطهیر به یستلزم ملاقاته للنجاسة</w:t>
            </w:r>
            <w:r>
              <w:rPr>
                <w:rStyle w:val="IndexLink"/>
                <w:rtl w:val="true"/>
              </w:rPr>
              <w:tab/>
            </w:r>
            <w:r>
              <w:rPr>
                <w:rStyle w:val="IndexLink"/>
              </w:rPr>
              <w:t>43</w:t>
            </w:r>
          </w:hyperlink>
        </w:p>
        <w:p>
          <w:pPr>
            <w:pStyle w:val="Contents6"/>
            <w:tabs>
              <w:tab w:val="clear" w:pos="7609"/>
              <w:tab w:val="right" w:pos="9026" w:leader="dot"/>
            </w:tabs>
            <w:rPr/>
          </w:pPr>
          <w:hyperlink w:anchor="__RefHeading___Toc1720619_1468164448">
            <w:r>
              <w:rPr>
                <w:webHidden/>
                <w:rStyle w:val="IndexLink"/>
                <w:rtl w:val="true"/>
              </w:rPr>
              <w:t>الرابع</w:t>
            </w:r>
            <w:r>
              <w:rPr>
                <w:rStyle w:val="IndexLink"/>
                <w:rtl w:val="true"/>
              </w:rPr>
              <w:t>:</w:t>
            </w:r>
            <w:r>
              <w:rPr>
                <w:rStyle w:val="IndexLink"/>
                <w:rtl w:val="true"/>
              </w:rPr>
              <w:t>استصحاب النجاسة</w:t>
            </w:r>
            <w:r>
              <w:rPr>
                <w:rStyle w:val="IndexLink"/>
                <w:rtl w:val="true"/>
              </w:rPr>
              <w:tab/>
            </w:r>
            <w:r>
              <w:rPr>
                <w:rStyle w:val="IndexLink"/>
              </w:rPr>
              <w:t>44</w:t>
            </w:r>
          </w:hyperlink>
        </w:p>
        <w:p>
          <w:pPr>
            <w:pStyle w:val="Contents6"/>
            <w:tabs>
              <w:tab w:val="clear" w:pos="7609"/>
              <w:tab w:val="right" w:pos="9026" w:leader="dot"/>
            </w:tabs>
            <w:rPr/>
          </w:pPr>
          <w:hyperlink w:anchor="__RefHeading___Toc1720621_1468164448">
            <w:r>
              <w:rPr>
                <w:webHidden/>
                <w:rStyle w:val="IndexLink"/>
                <w:rtl w:val="true"/>
              </w:rPr>
              <w:t>أدلة مطهریته للخبث</w:t>
            </w:r>
            <w:r>
              <w:rPr>
                <w:rStyle w:val="IndexLink"/>
                <w:rtl w:val="true"/>
              </w:rPr>
              <w:tab/>
            </w:r>
            <w:r>
              <w:rPr>
                <w:rStyle w:val="IndexLink"/>
              </w:rPr>
              <w:t>45</w:t>
            </w:r>
          </w:hyperlink>
        </w:p>
        <w:p>
          <w:pPr>
            <w:pStyle w:val="Contents6"/>
            <w:tabs>
              <w:tab w:val="clear" w:pos="7609"/>
              <w:tab w:val="right" w:pos="9026" w:leader="dot"/>
            </w:tabs>
            <w:rPr/>
          </w:pPr>
          <w:hyperlink w:anchor="__RefHeading___Toc1720623_1468164448">
            <w:r>
              <w:rPr>
                <w:webHidden/>
                <w:rStyle w:val="IndexLink"/>
                <w:rtl w:val="true"/>
              </w:rPr>
              <w:t>انفعاله بالملاقاة</w:t>
            </w:r>
            <w:r>
              <w:rPr>
                <w:rStyle w:val="IndexLink"/>
                <w:rtl w:val="true"/>
              </w:rPr>
              <w:tab/>
            </w:r>
            <w:r>
              <w:rPr>
                <w:rStyle w:val="IndexLink"/>
              </w:rPr>
              <w:t>46</w:t>
            </w:r>
          </w:hyperlink>
        </w:p>
        <w:p>
          <w:pPr>
            <w:pStyle w:val="Contents6"/>
            <w:tabs>
              <w:tab w:val="clear" w:pos="7609"/>
              <w:tab w:val="right" w:pos="9026" w:leader="dot"/>
            </w:tabs>
            <w:rPr/>
          </w:pPr>
          <w:hyperlink w:anchor="__RefHeading___Toc1720625_1468164448">
            <w:r>
              <w:rPr>
                <w:webHidden/>
                <w:rStyle w:val="IndexLink"/>
                <w:rtl w:val="true"/>
              </w:rPr>
              <w:t>و یدل علی انفعال المائع ماء مضافا کان أو غیره</w:t>
            </w:r>
            <w:r>
              <w:rPr>
                <w:rStyle w:val="IndexLink"/>
                <w:rtl w:val="true"/>
              </w:rPr>
              <w:tab/>
            </w:r>
            <w:r>
              <w:rPr>
                <w:rStyle w:val="IndexLink"/>
              </w:rPr>
              <w:t>46</w:t>
            </w:r>
          </w:hyperlink>
        </w:p>
        <w:p>
          <w:pPr>
            <w:pStyle w:val="Contents6"/>
            <w:tabs>
              <w:tab w:val="clear" w:pos="7609"/>
              <w:tab w:val="right" w:pos="9026" w:leader="dot"/>
            </w:tabs>
            <w:rPr/>
          </w:pPr>
          <w:hyperlink w:anchor="__RefHeading___Toc1720627_1468164448">
            <w:r>
              <w:rPr>
                <w:webHidden/>
                <w:rStyle w:val="IndexLink"/>
                <w:rtl w:val="true"/>
              </w:rPr>
              <w:t>أولا</w:t>
            </w:r>
            <w:r>
              <w:rPr>
                <w:rStyle w:val="IndexLink"/>
                <w:rtl w:val="true"/>
              </w:rPr>
              <w:t>:</w:t>
            </w:r>
            <w:r>
              <w:rPr>
                <w:rStyle w:val="IndexLink"/>
                <w:rtl w:val="true"/>
              </w:rPr>
              <w:t>اطلاق النهی عن استعمال الآنیة المستخدمة للخمر و نحوه من</w:t>
            </w:r>
            <w:r>
              <w:rPr>
                <w:rStyle w:val="IndexLink"/>
                <w:rtl w:val="true"/>
              </w:rPr>
              <w:tab/>
            </w:r>
            <w:r>
              <w:rPr>
                <w:rStyle w:val="IndexLink"/>
              </w:rPr>
              <w:t>46</w:t>
            </w:r>
          </w:hyperlink>
        </w:p>
        <w:p>
          <w:pPr>
            <w:pStyle w:val="Contents6"/>
            <w:tabs>
              <w:tab w:val="clear" w:pos="7609"/>
              <w:tab w:val="right" w:pos="9026" w:leader="dot"/>
            </w:tabs>
            <w:rPr/>
          </w:pPr>
          <w:hyperlink w:anchor="__RefHeading___Toc1720629_1468164448">
            <w:r>
              <w:rPr>
                <w:webHidden/>
                <w:rStyle w:val="IndexLink"/>
                <w:rtl w:val="true"/>
              </w:rPr>
              <w:t>ثانیا</w:t>
            </w:r>
            <w:r>
              <w:rPr>
                <w:rStyle w:val="IndexLink"/>
                <w:rtl w:val="true"/>
              </w:rPr>
              <w:t>:</w:t>
            </w:r>
            <w:r>
              <w:rPr>
                <w:rStyle w:val="IndexLink"/>
                <w:rtl w:val="true"/>
              </w:rPr>
              <w:t>اطلاقات دلیل نجاسة سؤر الکافر و الکلب و الخنزیر</w:t>
            </w:r>
            <w:r>
              <w:rPr>
                <w:rStyle w:val="IndexLink"/>
                <w:rtl w:val="true"/>
              </w:rPr>
              <w:tab/>
            </w:r>
            <w:r>
              <w:rPr>
                <w:rStyle w:val="IndexLink"/>
              </w:rPr>
              <w:t>48</w:t>
            </w:r>
          </w:hyperlink>
        </w:p>
        <w:p>
          <w:pPr>
            <w:pStyle w:val="Contents6"/>
            <w:tabs>
              <w:tab w:val="clear" w:pos="7609"/>
              <w:tab w:val="right" w:pos="9026" w:leader="dot"/>
            </w:tabs>
            <w:rPr/>
          </w:pPr>
          <w:hyperlink w:anchor="__RefHeading___Toc1720631_1468164448">
            <w:r>
              <w:rPr>
                <w:webHidden/>
                <w:rStyle w:val="IndexLink"/>
                <w:rtl w:val="true"/>
              </w:rPr>
              <w:t>ثالثا</w:t>
            </w:r>
            <w:r>
              <w:rPr>
                <w:rStyle w:val="IndexLink"/>
                <w:rtl w:val="true"/>
              </w:rPr>
              <w:t>:</w:t>
            </w:r>
            <w:r>
              <w:rPr>
                <w:rStyle w:val="IndexLink"/>
                <w:rtl w:val="true"/>
              </w:rPr>
              <w:t>روایات تنجس القدر و نحوه،</w:t>
            </w:r>
            <w:r>
              <w:rPr>
                <w:rStyle w:val="IndexLink"/>
                <w:rtl w:val="true"/>
              </w:rPr>
              <w:tab/>
            </w:r>
            <w:r>
              <w:rPr>
                <w:rStyle w:val="IndexLink"/>
              </w:rPr>
              <w:t>49</w:t>
            </w:r>
          </w:hyperlink>
        </w:p>
        <w:p>
          <w:pPr>
            <w:pStyle w:val="Contents6"/>
            <w:tabs>
              <w:tab w:val="clear" w:pos="7609"/>
              <w:tab w:val="right" w:pos="9026" w:leader="dot"/>
            </w:tabs>
            <w:rPr/>
          </w:pPr>
          <w:hyperlink w:anchor="__RefHeading___Toc1720633_1468164448">
            <w:r>
              <w:rPr>
                <w:webHidden/>
                <w:rStyle w:val="IndexLink"/>
                <w:rtl w:val="true"/>
              </w:rPr>
              <w:t>رسالة</w:t>
            </w:r>
            <w:r>
              <w:rPr>
                <w:rStyle w:val="IndexLink"/>
                <w:rtl w:val="true"/>
              </w:rPr>
              <w:tab/>
            </w:r>
            <w:r>
              <w:rPr>
                <w:rStyle w:val="IndexLink"/>
              </w:rPr>
              <w:t>54</w:t>
            </w:r>
          </w:hyperlink>
        </w:p>
        <w:p>
          <w:pPr>
            <w:pStyle w:val="Contents6"/>
            <w:tabs>
              <w:tab w:val="clear" w:pos="7609"/>
              <w:tab w:val="right" w:pos="9026" w:leader="dot"/>
            </w:tabs>
            <w:rPr/>
          </w:pPr>
          <w:hyperlink w:anchor="__RefHeading___Toc1720635_1468164448">
            <w:r>
              <w:rPr>
                <w:webHidden/>
                <w:rStyle w:val="IndexLink"/>
                <w:rtl w:val="true"/>
              </w:rPr>
              <w:t>الاقوال فی المسألة</w:t>
            </w:r>
            <w:r>
              <w:rPr>
                <w:rStyle w:val="IndexLink"/>
                <w:rtl w:val="true"/>
              </w:rPr>
              <w:tab/>
            </w:r>
            <w:r>
              <w:rPr>
                <w:rStyle w:val="IndexLink"/>
              </w:rPr>
              <w:t>54</w:t>
            </w:r>
          </w:hyperlink>
        </w:p>
        <w:p>
          <w:pPr>
            <w:pStyle w:val="Contents6"/>
            <w:tabs>
              <w:tab w:val="clear" w:pos="7609"/>
              <w:tab w:val="right" w:pos="9026" w:leader="dot"/>
            </w:tabs>
            <w:rPr/>
          </w:pPr>
          <w:hyperlink w:anchor="__RefHeading___Toc1720637_1468164448">
            <w:r>
              <w:rPr>
                <w:webHidden/>
                <w:rStyle w:val="IndexLink"/>
                <w:rtl w:val="true"/>
              </w:rPr>
              <w:t>الاول</w:t>
            </w:r>
            <w:r>
              <w:rPr>
                <w:rStyle w:val="IndexLink"/>
                <w:rtl w:val="true"/>
              </w:rPr>
              <w:t>:</w:t>
            </w:r>
            <w:r>
              <w:rPr>
                <w:rStyle w:val="IndexLink"/>
                <w:rtl w:val="true"/>
              </w:rPr>
              <w:t>ما هو مشهور الفقهاء و علیه معاقد الاجماعات،</w:t>
            </w:r>
            <w:r>
              <w:rPr>
                <w:rStyle w:val="IndexLink"/>
                <w:rtl w:val="true"/>
              </w:rPr>
              <w:tab/>
            </w:r>
            <w:r>
              <w:rPr>
                <w:rStyle w:val="IndexLink"/>
              </w:rPr>
              <w:t>54</w:t>
            </w:r>
          </w:hyperlink>
        </w:p>
        <w:p>
          <w:pPr>
            <w:pStyle w:val="Contents6"/>
            <w:tabs>
              <w:tab w:val="clear" w:pos="7609"/>
              <w:tab w:val="right" w:pos="9026" w:leader="dot"/>
            </w:tabs>
            <w:rPr/>
          </w:pPr>
          <w:hyperlink w:anchor="__RefHeading___Toc1720639_1468164448">
            <w:r>
              <w:rPr>
                <w:webHidden/>
                <w:rStyle w:val="IndexLink"/>
                <w:rtl w:val="true"/>
              </w:rPr>
              <w:t>الثانی</w:t>
            </w:r>
            <w:r>
              <w:rPr>
                <w:rStyle w:val="IndexLink"/>
                <w:rtl w:val="true"/>
              </w:rPr>
              <w:t>:</w:t>
            </w:r>
            <w:r>
              <w:rPr>
                <w:rStyle w:val="IndexLink"/>
                <w:rtl w:val="true"/>
              </w:rPr>
              <w:t>انفعاله حتی لو کان کثیرا</w:t>
            </w:r>
            <w:r>
              <w:rPr>
                <w:rStyle w:val="IndexLink"/>
                <w:rtl w:val="true"/>
              </w:rPr>
              <w:tab/>
            </w:r>
            <w:r>
              <w:rPr>
                <w:rStyle w:val="IndexLink"/>
              </w:rPr>
              <w:t>55</w:t>
            </w:r>
          </w:hyperlink>
        </w:p>
        <w:p>
          <w:pPr>
            <w:pStyle w:val="Contents6"/>
            <w:tabs>
              <w:tab w:val="clear" w:pos="7609"/>
              <w:tab w:val="right" w:pos="9026" w:leader="dot"/>
            </w:tabs>
            <w:rPr/>
          </w:pPr>
          <w:hyperlink w:anchor="__RefHeading___Toc1720641_1468164448">
            <w:r>
              <w:rPr>
                <w:webHidden/>
                <w:rStyle w:val="IndexLink"/>
                <w:rtl w:val="true"/>
              </w:rPr>
              <w:t>الثالث</w:t>
            </w:r>
            <w:r>
              <w:rPr>
                <w:rStyle w:val="IndexLink"/>
                <w:rtl w:val="true"/>
              </w:rPr>
              <w:t>:</w:t>
            </w:r>
            <w:r>
              <w:rPr>
                <w:rStyle w:val="IndexLink"/>
                <w:rtl w:val="true"/>
              </w:rPr>
              <w:t>التفصیل بین القلیل و الکثیر،</w:t>
            </w:r>
            <w:r>
              <w:rPr>
                <w:rStyle w:val="IndexLink"/>
                <w:rtl w:val="true"/>
              </w:rPr>
              <w:tab/>
            </w:r>
            <w:r>
              <w:rPr>
                <w:rStyle w:val="IndexLink"/>
              </w:rPr>
              <w:t>55</w:t>
            </w:r>
          </w:hyperlink>
        </w:p>
        <w:p>
          <w:pPr>
            <w:pStyle w:val="Contents6"/>
            <w:tabs>
              <w:tab w:val="clear" w:pos="7609"/>
              <w:tab w:val="right" w:pos="9026" w:leader="dot"/>
            </w:tabs>
            <w:rPr/>
          </w:pPr>
          <w:hyperlink w:anchor="__RefHeading___Toc1720643_1468164448">
            <w:r>
              <w:rPr>
                <w:webHidden/>
                <w:rStyle w:val="IndexLink"/>
                <w:rtl w:val="true"/>
              </w:rPr>
              <w:t>دلیل القول الاول</w:t>
            </w:r>
            <w:r>
              <w:rPr>
                <w:rStyle w:val="IndexLink"/>
                <w:rtl w:val="true"/>
              </w:rPr>
              <w:tab/>
            </w:r>
            <w:r>
              <w:rPr>
                <w:rStyle w:val="IndexLink"/>
              </w:rPr>
              <w:t>56</w:t>
            </w:r>
          </w:hyperlink>
        </w:p>
        <w:p>
          <w:pPr>
            <w:pStyle w:val="Contents6"/>
            <w:tabs>
              <w:tab w:val="clear" w:pos="7609"/>
              <w:tab w:val="right" w:pos="9026" w:leader="dot"/>
            </w:tabs>
            <w:rPr/>
          </w:pPr>
          <w:hyperlink w:anchor="__RefHeading___Toc1720645_1468164448">
            <w:r>
              <w:rPr>
                <w:webHidden/>
                <w:rStyle w:val="IndexLink"/>
                <w:rtl w:val="true"/>
              </w:rPr>
              <w:t>أولا</w:t>
            </w:r>
            <w:r>
              <w:rPr>
                <w:rStyle w:val="IndexLink"/>
                <w:rtl w:val="true"/>
              </w:rPr>
              <w:t>:</w:t>
            </w:r>
            <w:r>
              <w:rPr>
                <w:rStyle w:val="IndexLink"/>
                <w:rtl w:val="true"/>
              </w:rPr>
              <w:t>التمسک بإطلاق بعض الروایات</w:t>
            </w:r>
            <w:r>
              <w:rPr>
                <w:rStyle w:val="IndexLink"/>
                <w:rtl w:val="true"/>
              </w:rPr>
              <w:tab/>
            </w:r>
            <w:r>
              <w:rPr>
                <w:rStyle w:val="IndexLink"/>
              </w:rPr>
              <w:t>56</w:t>
            </w:r>
          </w:hyperlink>
        </w:p>
        <w:p>
          <w:pPr>
            <w:pStyle w:val="Contents6"/>
            <w:tabs>
              <w:tab w:val="clear" w:pos="7609"/>
              <w:tab w:val="right" w:pos="9026" w:leader="dot"/>
            </w:tabs>
            <w:rPr/>
          </w:pPr>
          <w:hyperlink w:anchor="__RefHeading___Toc1720647_1468164448">
            <w:r>
              <w:rPr>
                <w:webHidden/>
                <w:rStyle w:val="IndexLink"/>
                <w:rtl w:val="true"/>
              </w:rPr>
              <w:t>الروایة الاولی</w:t>
            </w:r>
            <w:r>
              <w:rPr>
                <w:rStyle w:val="IndexLink"/>
                <w:rtl w:val="true"/>
              </w:rPr>
              <w:tab/>
            </w:r>
            <w:r>
              <w:rPr>
                <w:rStyle w:val="IndexLink"/>
              </w:rPr>
              <w:t>57</w:t>
            </w:r>
          </w:hyperlink>
        </w:p>
        <w:p>
          <w:pPr>
            <w:pStyle w:val="Contents6"/>
            <w:tabs>
              <w:tab w:val="clear" w:pos="7609"/>
              <w:tab w:val="right" w:pos="9026" w:leader="dot"/>
            </w:tabs>
            <w:rPr/>
          </w:pPr>
          <w:hyperlink w:anchor="__RefHeading___Toc1720649_1468164448">
            <w:r>
              <w:rPr>
                <w:webHidden/>
                <w:rStyle w:val="IndexLink"/>
                <w:rtl w:val="true"/>
              </w:rPr>
              <w:t>الروایة الثانیة</w:t>
            </w:r>
            <w:r>
              <w:rPr>
                <w:rStyle w:val="IndexLink"/>
                <w:rtl w:val="true"/>
              </w:rPr>
              <w:tab/>
            </w:r>
            <w:r>
              <w:rPr>
                <w:rStyle w:val="IndexLink"/>
              </w:rPr>
              <w:t>58</w:t>
            </w:r>
          </w:hyperlink>
        </w:p>
        <w:p>
          <w:pPr>
            <w:pStyle w:val="Contents6"/>
            <w:tabs>
              <w:tab w:val="clear" w:pos="7609"/>
              <w:tab w:val="right" w:pos="9026" w:leader="dot"/>
            </w:tabs>
            <w:rPr/>
          </w:pPr>
          <w:hyperlink w:anchor="__RefHeading___Toc1720651_1468164448">
            <w:r>
              <w:rPr>
                <w:webHidden/>
                <w:rStyle w:val="IndexLink"/>
                <w:rtl w:val="true"/>
              </w:rPr>
              <w:t>الروایة الثالثة</w:t>
            </w:r>
            <w:r>
              <w:rPr>
                <w:rStyle w:val="IndexLink"/>
                <w:rtl w:val="true"/>
              </w:rPr>
              <w:tab/>
            </w:r>
            <w:r>
              <w:rPr>
                <w:rStyle w:val="IndexLink"/>
              </w:rPr>
              <w:t>58</w:t>
            </w:r>
          </w:hyperlink>
        </w:p>
        <w:p>
          <w:pPr>
            <w:pStyle w:val="Contents6"/>
            <w:tabs>
              <w:tab w:val="clear" w:pos="7609"/>
              <w:tab w:val="right" w:pos="9026" w:leader="dot"/>
            </w:tabs>
            <w:rPr/>
          </w:pPr>
          <w:hyperlink w:anchor="__RefHeading___Toc1720653_1468164448">
            <w:r>
              <w:rPr>
                <w:webHidden/>
                <w:rStyle w:val="IndexLink"/>
                <w:rtl w:val="true"/>
              </w:rPr>
              <w:t>الروایة الرابعة</w:t>
            </w:r>
            <w:r>
              <w:rPr>
                <w:rStyle w:val="IndexLink"/>
                <w:rtl w:val="true"/>
              </w:rPr>
              <w:tab/>
            </w:r>
            <w:r>
              <w:rPr>
                <w:rStyle w:val="IndexLink"/>
              </w:rPr>
              <w:t>59</w:t>
            </w:r>
          </w:hyperlink>
        </w:p>
        <w:p>
          <w:pPr>
            <w:pStyle w:val="Contents6"/>
            <w:tabs>
              <w:tab w:val="clear" w:pos="7609"/>
              <w:tab w:val="right" w:pos="9026" w:leader="dot"/>
            </w:tabs>
            <w:rPr/>
          </w:pPr>
          <w:hyperlink w:anchor="__RefHeading___Toc1720655_1468164448">
            <w:r>
              <w:rPr>
                <w:webHidden/>
                <w:rStyle w:val="IndexLink"/>
                <w:rtl w:val="true"/>
              </w:rPr>
              <w:t>الروایة الخامسة</w:t>
            </w:r>
            <w:r>
              <w:rPr>
                <w:rStyle w:val="IndexLink"/>
                <w:rtl w:val="true"/>
              </w:rPr>
              <w:tab/>
            </w:r>
            <w:r>
              <w:rPr>
                <w:rStyle w:val="IndexLink"/>
              </w:rPr>
              <w:t>62</w:t>
            </w:r>
          </w:hyperlink>
        </w:p>
        <w:p>
          <w:pPr>
            <w:pStyle w:val="Contents6"/>
            <w:tabs>
              <w:tab w:val="clear" w:pos="7609"/>
              <w:tab w:val="right" w:pos="9026" w:leader="dot"/>
            </w:tabs>
            <w:rPr/>
          </w:pPr>
          <w:hyperlink w:anchor="__RefHeading___Toc1720657_1468164448">
            <w:r>
              <w:rPr>
                <w:webHidden/>
                <w:rStyle w:val="IndexLink"/>
                <w:rtl w:val="true"/>
              </w:rPr>
              <w:t>الروایة السادسة</w:t>
            </w:r>
            <w:r>
              <w:rPr>
                <w:rStyle w:val="IndexLink"/>
                <w:rtl w:val="true"/>
              </w:rPr>
              <w:tab/>
            </w:r>
            <w:r>
              <w:rPr>
                <w:rStyle w:val="IndexLink"/>
              </w:rPr>
              <w:t>63</w:t>
            </w:r>
          </w:hyperlink>
        </w:p>
        <w:p>
          <w:pPr>
            <w:pStyle w:val="Contents6"/>
            <w:tabs>
              <w:tab w:val="clear" w:pos="7609"/>
              <w:tab w:val="right" w:pos="9026" w:leader="dot"/>
            </w:tabs>
            <w:rPr/>
          </w:pPr>
          <w:hyperlink w:anchor="__RefHeading___Toc1720659_1468164448">
            <w:r>
              <w:rPr>
                <w:webHidden/>
                <w:rStyle w:val="IndexLink"/>
                <w:rtl w:val="true"/>
              </w:rPr>
              <w:t>ثانیا</w:t>
            </w:r>
            <w:r>
              <w:rPr>
                <w:rStyle w:val="IndexLink"/>
                <w:rtl w:val="true"/>
              </w:rPr>
              <w:t>:</w:t>
            </w:r>
            <w:r>
              <w:rPr>
                <w:rStyle w:val="IndexLink"/>
                <w:rtl w:val="true"/>
              </w:rPr>
              <w:t>التمسک بالاجماع</w:t>
            </w:r>
            <w:r>
              <w:rPr>
                <w:rStyle w:val="IndexLink"/>
                <w:rtl w:val="true"/>
              </w:rPr>
              <w:tab/>
            </w:r>
            <w:r>
              <w:rPr>
                <w:rStyle w:val="IndexLink"/>
              </w:rPr>
              <w:t>63</w:t>
            </w:r>
          </w:hyperlink>
        </w:p>
        <w:p>
          <w:pPr>
            <w:pStyle w:val="Contents6"/>
            <w:tabs>
              <w:tab w:val="clear" w:pos="7609"/>
              <w:tab w:val="right" w:pos="9026" w:leader="dot"/>
            </w:tabs>
            <w:rPr/>
          </w:pPr>
          <w:hyperlink w:anchor="__RefHeading___Toc1720661_1468164448">
            <w:r>
              <w:rPr>
                <w:webHidden/>
                <w:rStyle w:val="IndexLink"/>
                <w:rtl w:val="true"/>
              </w:rPr>
              <w:t>دلیل القول الثانی</w:t>
            </w:r>
            <w:r>
              <w:rPr>
                <w:rStyle w:val="IndexLink"/>
                <w:rtl w:val="true"/>
              </w:rPr>
              <w:tab/>
            </w:r>
            <w:r>
              <w:rPr>
                <w:rStyle w:val="IndexLink"/>
              </w:rPr>
              <w:t>64</w:t>
            </w:r>
          </w:hyperlink>
        </w:p>
        <w:p>
          <w:pPr>
            <w:pStyle w:val="Contents6"/>
            <w:tabs>
              <w:tab w:val="clear" w:pos="7609"/>
              <w:tab w:val="right" w:pos="9026" w:leader="dot"/>
            </w:tabs>
            <w:rPr/>
          </w:pPr>
          <w:hyperlink w:anchor="__RefHeading___Toc1720663_1468164448">
            <w:r>
              <w:rPr>
                <w:webHidden/>
                <w:rStyle w:val="IndexLink"/>
                <w:rtl w:val="true"/>
              </w:rPr>
              <w:t>دلیل القول الثالث</w:t>
            </w:r>
            <w:r>
              <w:rPr>
                <w:rStyle w:val="IndexLink"/>
                <w:rtl w:val="true"/>
              </w:rPr>
              <w:tab/>
            </w:r>
            <w:r>
              <w:rPr>
                <w:rStyle w:val="IndexLink"/>
              </w:rPr>
              <w:t>65</w:t>
            </w:r>
          </w:hyperlink>
        </w:p>
        <w:p>
          <w:pPr>
            <w:pStyle w:val="Contents6"/>
            <w:tabs>
              <w:tab w:val="clear" w:pos="7609"/>
              <w:tab w:val="right" w:pos="9026" w:leader="dot"/>
            </w:tabs>
            <w:rPr/>
          </w:pPr>
          <w:hyperlink w:anchor="__RefHeading___Toc1720665_1468164448">
            <w:r>
              <w:rPr>
                <w:webHidden/>
                <w:rStyle w:val="IndexLink"/>
                <w:rtl w:val="true"/>
              </w:rPr>
              <w:t>أولا</w:t>
            </w:r>
            <w:r>
              <w:rPr>
                <w:rStyle w:val="IndexLink"/>
                <w:rtl w:val="true"/>
              </w:rPr>
              <w:t>:</w:t>
            </w:r>
            <w:r>
              <w:rPr>
                <w:rStyle w:val="IndexLink"/>
                <w:rtl w:val="true"/>
              </w:rPr>
              <w:t>بما رواه ثقة الاسلام الکلینی فی الصحیح عن سعید الاعرج</w:t>
            </w:r>
            <w:r>
              <w:rPr>
                <w:rStyle w:val="IndexLink"/>
                <w:rtl w:val="true"/>
              </w:rPr>
              <w:tab/>
            </w:r>
            <w:r>
              <w:rPr>
                <w:rStyle w:val="IndexLink"/>
              </w:rPr>
              <w:t>65</w:t>
            </w:r>
          </w:hyperlink>
        </w:p>
        <w:p>
          <w:pPr>
            <w:pStyle w:val="Contents6"/>
            <w:tabs>
              <w:tab w:val="clear" w:pos="7609"/>
              <w:tab w:val="right" w:pos="9026" w:leader="dot"/>
            </w:tabs>
            <w:rPr/>
          </w:pPr>
          <w:hyperlink w:anchor="__RefHeading___Toc1720667_1468164448">
            <w:r>
              <w:rPr>
                <w:webHidden/>
                <w:rStyle w:val="IndexLink"/>
                <w:rtl w:val="true"/>
              </w:rPr>
              <w:t>و ثانیا</w:t>
            </w:r>
            <w:r>
              <w:rPr>
                <w:rStyle w:val="IndexLink"/>
                <w:rtl w:val="true"/>
              </w:rPr>
              <w:t>:</w:t>
            </w:r>
            <w:r>
              <w:rPr>
                <w:rStyle w:val="IndexLink"/>
                <w:rtl w:val="true"/>
              </w:rPr>
              <w:t>بما فی صحیحة علی بن جعفر</w:t>
            </w:r>
            <w:r>
              <w:rPr>
                <w:rStyle w:val="IndexLink"/>
                <w:rtl w:val="true"/>
              </w:rPr>
              <w:tab/>
            </w:r>
            <w:r>
              <w:rPr>
                <w:rStyle w:val="IndexLink"/>
              </w:rPr>
              <w:t>68</w:t>
            </w:r>
          </w:hyperlink>
        </w:p>
        <w:p>
          <w:pPr>
            <w:pStyle w:val="Contents6"/>
            <w:tabs>
              <w:tab w:val="clear" w:pos="7609"/>
              <w:tab w:val="right" w:pos="9026" w:leader="dot"/>
            </w:tabs>
            <w:rPr/>
          </w:pPr>
          <w:hyperlink w:anchor="__RefHeading___Toc1720669_1468164448">
            <w:r>
              <w:rPr>
                <w:webHidden/>
                <w:rStyle w:val="IndexLink"/>
                <w:rtl w:val="true"/>
              </w:rPr>
              <w:t>الأول</w:t>
            </w:r>
            <w:r>
              <w:rPr>
                <w:rStyle w:val="IndexLink"/>
                <w:rtl w:val="true"/>
              </w:rPr>
              <w:t>:</w:t>
            </w:r>
            <w:r>
              <w:rPr>
                <w:rStyle w:val="IndexLink"/>
                <w:rtl w:val="true"/>
              </w:rPr>
              <w:t>من ناحیة السند</w:t>
            </w:r>
            <w:r>
              <w:rPr>
                <w:rStyle w:val="IndexLink"/>
                <w:rtl w:val="true"/>
              </w:rPr>
              <w:tab/>
            </w:r>
            <w:r>
              <w:rPr>
                <w:rStyle w:val="IndexLink"/>
              </w:rPr>
              <w:t>68</w:t>
            </w:r>
          </w:hyperlink>
        </w:p>
        <w:p>
          <w:pPr>
            <w:pStyle w:val="Contents6"/>
            <w:tabs>
              <w:tab w:val="clear" w:pos="7609"/>
              <w:tab w:val="right" w:pos="9026" w:leader="dot"/>
            </w:tabs>
            <w:rPr/>
          </w:pPr>
          <w:hyperlink w:anchor="__RefHeading___Toc1720671_1468164448">
            <w:r>
              <w:rPr>
                <w:webHidden/>
                <w:rStyle w:val="IndexLink"/>
                <w:rtl w:val="true"/>
              </w:rPr>
              <w:t>الثانی</w:t>
            </w:r>
            <w:r>
              <w:rPr>
                <w:rStyle w:val="IndexLink"/>
                <w:rtl w:val="true"/>
              </w:rPr>
              <w:t>:</w:t>
            </w:r>
            <w:r>
              <w:rPr>
                <w:rStyle w:val="IndexLink"/>
                <w:rtl w:val="true"/>
              </w:rPr>
              <w:t>من ناحیة المتن من جهة الموضوع</w:t>
            </w:r>
            <w:r>
              <w:rPr>
                <w:rStyle w:val="IndexLink"/>
                <w:rtl w:val="true"/>
              </w:rPr>
              <w:tab/>
            </w:r>
            <w:r>
              <w:rPr>
                <w:rStyle w:val="IndexLink"/>
              </w:rPr>
              <w:t>69</w:t>
            </w:r>
          </w:hyperlink>
        </w:p>
        <w:p>
          <w:pPr>
            <w:pStyle w:val="Contents6"/>
            <w:tabs>
              <w:tab w:val="clear" w:pos="7609"/>
              <w:tab w:val="right" w:pos="9026" w:leader="dot"/>
            </w:tabs>
            <w:rPr/>
          </w:pPr>
          <w:hyperlink w:anchor="__RefHeading___Toc1720673_1468164448">
            <w:r>
              <w:rPr>
                <w:webHidden/>
                <w:rStyle w:val="IndexLink"/>
                <w:rtl w:val="true"/>
              </w:rPr>
              <w:t>الثالث</w:t>
            </w:r>
            <w:r>
              <w:rPr>
                <w:rStyle w:val="IndexLink"/>
                <w:rtl w:val="true"/>
              </w:rPr>
              <w:t>:</w:t>
            </w:r>
            <w:r>
              <w:rPr>
                <w:rStyle w:val="IndexLink"/>
                <w:rtl w:val="true"/>
              </w:rPr>
              <w:t>من جهة المحمول،</w:t>
            </w:r>
            <w:r>
              <w:rPr>
                <w:rStyle w:val="IndexLink"/>
                <w:rtl w:val="true"/>
              </w:rPr>
              <w:tab/>
            </w:r>
            <w:r>
              <w:rPr>
                <w:rStyle w:val="IndexLink"/>
              </w:rPr>
              <w:t>70</w:t>
            </w:r>
          </w:hyperlink>
        </w:p>
        <w:p>
          <w:pPr>
            <w:pStyle w:val="Contents6"/>
            <w:tabs>
              <w:tab w:val="clear" w:pos="7609"/>
              <w:tab w:val="right" w:pos="9026" w:leader="dot"/>
            </w:tabs>
            <w:rPr/>
          </w:pPr>
          <w:hyperlink w:anchor="__RefHeading___Toc1720675_1468164448">
            <w:r>
              <w:rPr>
                <w:webHidden/>
                <w:rStyle w:val="IndexLink"/>
                <w:rtl w:val="true"/>
              </w:rPr>
              <w:t>الرابع</w:t>
            </w:r>
            <w:r>
              <w:rPr>
                <w:rStyle w:val="IndexLink"/>
                <w:rtl w:val="true"/>
              </w:rPr>
              <w:t>:</w:t>
            </w:r>
            <w:r>
              <w:rPr>
                <w:rStyle w:val="IndexLink"/>
                <w:rtl w:val="true"/>
              </w:rPr>
              <w:t>ما قد یقال من اختلال المتن او تهافته</w:t>
            </w:r>
            <w:r>
              <w:rPr>
                <w:rStyle w:val="IndexLink"/>
                <w:rtl w:val="true"/>
              </w:rPr>
              <w:tab/>
            </w:r>
            <w:r>
              <w:rPr>
                <w:rStyle w:val="IndexLink"/>
              </w:rPr>
              <w:t>71</w:t>
            </w:r>
          </w:hyperlink>
        </w:p>
        <w:p>
          <w:pPr>
            <w:pStyle w:val="Contents6"/>
            <w:tabs>
              <w:tab w:val="clear" w:pos="7609"/>
              <w:tab w:val="right" w:pos="9026" w:leader="dot"/>
            </w:tabs>
            <w:rPr/>
          </w:pPr>
          <w:hyperlink w:anchor="__RefHeading___Toc1720677_1468164448">
            <w:r>
              <w:rPr>
                <w:webHidden/>
                <w:rStyle w:val="IndexLink"/>
                <w:rtl w:val="true"/>
              </w:rPr>
              <w:t>الخامس</w:t>
            </w:r>
            <w:r>
              <w:rPr>
                <w:rStyle w:val="IndexLink"/>
                <w:rtl w:val="true"/>
              </w:rPr>
              <w:t>:</w:t>
            </w:r>
            <w:r>
              <w:rPr>
                <w:rStyle w:val="IndexLink"/>
                <w:rtl w:val="true"/>
              </w:rPr>
              <w:t>ما قد یحتمل من زیادة لفظة الزیت،</w:t>
            </w:r>
            <w:r>
              <w:rPr>
                <w:rStyle w:val="IndexLink"/>
                <w:rtl w:val="true"/>
              </w:rPr>
              <w:tab/>
            </w:r>
            <w:r>
              <w:rPr>
                <w:rStyle w:val="IndexLink"/>
              </w:rPr>
              <w:t>71</w:t>
            </w:r>
          </w:hyperlink>
        </w:p>
        <w:p>
          <w:pPr>
            <w:pStyle w:val="Contents6"/>
            <w:tabs>
              <w:tab w:val="clear" w:pos="7609"/>
              <w:tab w:val="right" w:pos="9026" w:leader="dot"/>
            </w:tabs>
            <w:rPr/>
          </w:pPr>
          <w:hyperlink w:anchor="__RefHeading___Toc1720679_1468164448">
            <w:r>
              <w:rPr>
                <w:webHidden/>
                <w:rStyle w:val="IndexLink"/>
                <w:rtl w:val="true"/>
              </w:rPr>
              <w:t>السادس</w:t>
            </w:r>
            <w:r>
              <w:rPr>
                <w:rStyle w:val="IndexLink"/>
                <w:rtl w:val="true"/>
              </w:rPr>
              <w:t>:</w:t>
            </w:r>
            <w:r>
              <w:rPr>
                <w:rStyle w:val="IndexLink"/>
                <w:rtl w:val="true"/>
              </w:rPr>
              <w:t>ما احتمله صاحب الوسائل من حمل الروایة علی الضرورة،</w:t>
            </w:r>
            <w:r>
              <w:rPr>
                <w:rStyle w:val="IndexLink"/>
                <w:rtl w:val="true"/>
              </w:rPr>
              <w:tab/>
            </w:r>
            <w:r>
              <w:rPr>
                <w:rStyle w:val="IndexLink"/>
              </w:rPr>
              <w:t>71</w:t>
            </w:r>
          </w:hyperlink>
        </w:p>
        <w:p>
          <w:pPr>
            <w:pStyle w:val="Contents6"/>
            <w:tabs>
              <w:tab w:val="clear" w:pos="7609"/>
              <w:tab w:val="right" w:pos="9026" w:leader="dot"/>
            </w:tabs>
            <w:rPr/>
          </w:pPr>
          <w:hyperlink w:anchor="__RefHeading___Toc1720681_1468164448">
            <w:r>
              <w:rPr>
                <w:webHidden/>
                <w:rStyle w:val="IndexLink"/>
                <w:rtl w:val="true"/>
              </w:rPr>
              <w:t>السابع</w:t>
            </w:r>
            <w:r>
              <w:rPr>
                <w:rStyle w:val="IndexLink"/>
                <w:rtl w:val="true"/>
              </w:rPr>
              <w:t>:</w:t>
            </w:r>
            <w:r>
              <w:rPr>
                <w:rStyle w:val="IndexLink"/>
                <w:rtl w:val="true"/>
              </w:rPr>
              <w:t>ما قد یقال من الحمل علی التقیة</w:t>
            </w:r>
            <w:r>
              <w:rPr>
                <w:rStyle w:val="IndexLink"/>
                <w:rtl w:val="true"/>
              </w:rPr>
              <w:tab/>
            </w:r>
            <w:r>
              <w:rPr>
                <w:rStyle w:val="IndexLink"/>
              </w:rPr>
              <w:t>72</w:t>
            </w:r>
          </w:hyperlink>
        </w:p>
        <w:p>
          <w:pPr>
            <w:pStyle w:val="Contents6"/>
            <w:tabs>
              <w:tab w:val="clear" w:pos="7609"/>
              <w:tab w:val="right" w:pos="9026" w:leader="dot"/>
            </w:tabs>
            <w:rPr/>
          </w:pPr>
          <w:hyperlink w:anchor="__RefHeading___Toc1720683_1468164448">
            <w:r>
              <w:rPr>
                <w:webHidden/>
                <w:rStyle w:val="IndexLink"/>
                <w:rtl w:val="true"/>
              </w:rPr>
              <w:t>الثامن</w:t>
            </w:r>
            <w:r>
              <w:rPr>
                <w:rStyle w:val="IndexLink"/>
                <w:rtl w:val="true"/>
              </w:rPr>
              <w:t>:</w:t>
            </w:r>
            <w:r>
              <w:rPr>
                <w:rStyle w:val="IndexLink"/>
                <w:rtl w:val="true"/>
              </w:rPr>
              <w:t>ما قد یقال من أن دلالة الروایة معارضة للعدید من الروایات المعتبرة</w:t>
            </w:r>
            <w:r>
              <w:rPr>
                <w:rStyle w:val="IndexLink"/>
                <w:rtl w:val="true"/>
              </w:rPr>
              <w:tab/>
            </w:r>
            <w:r>
              <w:rPr>
                <w:rStyle w:val="IndexLink"/>
              </w:rPr>
              <w:t>73</w:t>
            </w:r>
          </w:hyperlink>
        </w:p>
        <w:p>
          <w:pPr>
            <w:pStyle w:val="Contents6"/>
            <w:tabs>
              <w:tab w:val="clear" w:pos="7609"/>
              <w:tab w:val="right" w:pos="9026" w:leader="dot"/>
            </w:tabs>
            <w:rPr/>
          </w:pPr>
          <w:hyperlink w:anchor="__RefHeading___Toc1720685_1468164448">
            <w:r>
              <w:rPr>
                <w:webHidden/>
                <w:rStyle w:val="IndexLink"/>
                <w:rtl w:val="true"/>
              </w:rPr>
              <w:t>الفرق بین التفصیلین</w:t>
            </w:r>
            <w:r>
              <w:rPr>
                <w:rStyle w:val="IndexLink"/>
                <w:rtl w:val="true"/>
              </w:rPr>
              <w:tab/>
            </w:r>
            <w:r>
              <w:rPr>
                <w:rStyle w:val="IndexLink"/>
              </w:rPr>
              <w:t>74</w:t>
            </w:r>
          </w:hyperlink>
        </w:p>
        <w:p>
          <w:pPr>
            <w:pStyle w:val="Contents6"/>
            <w:tabs>
              <w:tab w:val="clear" w:pos="7609"/>
              <w:tab w:val="right" w:pos="9026" w:leader="dot"/>
            </w:tabs>
            <w:rPr/>
          </w:pPr>
          <w:hyperlink w:anchor="__RefHeading___Toc1720687_1468164448">
            <w:r>
              <w:rPr>
                <w:webHidden/>
                <w:rStyle w:val="IndexLink"/>
                <w:rtl w:val="true"/>
              </w:rPr>
              <w:t>ملحق فی تحقیق فی حال الکتب المشهورة</w:t>
            </w:r>
            <w:r>
              <w:rPr>
                <w:rStyle w:val="IndexLink"/>
                <w:rtl w:val="true"/>
              </w:rPr>
              <w:tab/>
            </w:r>
            <w:r>
              <w:rPr>
                <w:rStyle w:val="IndexLink"/>
              </w:rPr>
              <w:t>76</w:t>
            </w:r>
          </w:hyperlink>
        </w:p>
        <w:p>
          <w:pPr>
            <w:pStyle w:val="Contents6"/>
            <w:tabs>
              <w:tab w:val="clear" w:pos="7609"/>
              <w:tab w:val="right" w:pos="9026" w:leader="dot"/>
            </w:tabs>
            <w:rPr/>
          </w:pPr>
          <w:hyperlink w:anchor="__RefHeading___Toc1720689_1468164448">
            <w:r>
              <w:rPr>
                <w:webHidden/>
                <w:rStyle w:val="IndexLink"/>
                <w:rtl w:val="true"/>
              </w:rPr>
              <w:t>قاعدة السرایة</w:t>
            </w:r>
            <w:r>
              <w:rPr>
                <w:rStyle w:val="IndexLink"/>
                <w:rtl w:val="true"/>
              </w:rPr>
              <w:tab/>
            </w:r>
            <w:r>
              <w:rPr>
                <w:rStyle w:val="IndexLink"/>
              </w:rPr>
              <w:t>78</w:t>
            </w:r>
          </w:hyperlink>
        </w:p>
        <w:p>
          <w:pPr>
            <w:pStyle w:val="Contents6"/>
            <w:tabs>
              <w:tab w:val="clear" w:pos="7609"/>
              <w:tab w:val="right" w:pos="9026" w:leader="dot"/>
            </w:tabs>
            <w:rPr/>
          </w:pPr>
          <w:hyperlink w:anchor="__RefHeading___Toc1720691_1468164448">
            <w:r>
              <w:rPr>
                <w:webHidden/>
                <w:rStyle w:val="IndexLink"/>
                <w:rtl w:val="true"/>
              </w:rPr>
              <w:t>المطلق المصعّد</w:t>
            </w:r>
            <w:r>
              <w:rPr>
                <w:rStyle w:val="IndexLink"/>
                <w:rtl w:val="true"/>
              </w:rPr>
              <w:tab/>
            </w:r>
            <w:r>
              <w:rPr>
                <w:rStyle w:val="IndexLink"/>
              </w:rPr>
              <w:t>80</w:t>
            </w:r>
          </w:hyperlink>
        </w:p>
        <w:p>
          <w:pPr>
            <w:pStyle w:val="Contents6"/>
            <w:tabs>
              <w:tab w:val="clear" w:pos="7609"/>
              <w:tab w:val="right" w:pos="9026" w:leader="dot"/>
            </w:tabs>
            <w:rPr/>
          </w:pPr>
          <w:hyperlink w:anchor="__RefHeading___Toc1720693_1468164448">
            <w:r>
              <w:rPr>
                <w:webHidden/>
                <w:rStyle w:val="IndexLink"/>
                <w:rtl w:val="true"/>
              </w:rPr>
              <w:t>المضاف المصعّد</w:t>
            </w:r>
            <w:r>
              <w:rPr>
                <w:rStyle w:val="IndexLink"/>
                <w:rtl w:val="true"/>
              </w:rPr>
              <w:tab/>
            </w:r>
            <w:r>
              <w:rPr>
                <w:rStyle w:val="IndexLink"/>
              </w:rPr>
              <w:t>80</w:t>
            </w:r>
          </w:hyperlink>
        </w:p>
        <w:p>
          <w:pPr>
            <w:pStyle w:val="Contents6"/>
            <w:tabs>
              <w:tab w:val="clear" w:pos="7609"/>
              <w:tab w:val="right" w:pos="9026" w:leader="dot"/>
            </w:tabs>
            <w:rPr/>
          </w:pPr>
          <w:hyperlink w:anchor="__RefHeading___Toc1720695_1468164448">
            <w:r>
              <w:rPr>
                <w:webHidden/>
                <w:rStyle w:val="IndexLink"/>
                <w:rtl w:val="true"/>
              </w:rPr>
              <w:t>حکم المتنجس المصعّد</w:t>
            </w:r>
            <w:r>
              <w:rPr>
                <w:rStyle w:val="IndexLink"/>
                <w:rtl w:val="true"/>
              </w:rPr>
              <w:tab/>
            </w:r>
            <w:r>
              <w:rPr>
                <w:rStyle w:val="IndexLink"/>
              </w:rPr>
              <w:t>81</w:t>
            </w:r>
          </w:hyperlink>
        </w:p>
        <w:p>
          <w:pPr>
            <w:pStyle w:val="Contents6"/>
            <w:tabs>
              <w:tab w:val="clear" w:pos="7609"/>
              <w:tab w:val="right" w:pos="9026" w:leader="dot"/>
            </w:tabs>
            <w:rPr/>
          </w:pPr>
          <w:hyperlink w:anchor="__RefHeading___Toc1720697_1468164448">
            <w:r>
              <w:rPr>
                <w:webHidden/>
                <w:rStyle w:val="IndexLink"/>
                <w:rtl w:val="true"/>
              </w:rPr>
              <w:t>الشک فی الاطلاق و الاضافة</w:t>
            </w:r>
            <w:r>
              <w:rPr>
                <w:rStyle w:val="IndexLink"/>
                <w:rtl w:val="true"/>
              </w:rPr>
              <w:tab/>
            </w:r>
            <w:r>
              <w:rPr>
                <w:rStyle w:val="IndexLink"/>
              </w:rPr>
              <w:t>82</w:t>
            </w:r>
          </w:hyperlink>
        </w:p>
        <w:p>
          <w:pPr>
            <w:pStyle w:val="Contents6"/>
            <w:tabs>
              <w:tab w:val="clear" w:pos="7609"/>
              <w:tab w:val="right" w:pos="9026" w:leader="dot"/>
            </w:tabs>
            <w:rPr/>
          </w:pPr>
          <w:hyperlink w:anchor="__RefHeading___Toc1720699_1468164448">
            <w:r>
              <w:rPr>
                <w:webHidden/>
                <w:rStyle w:val="IndexLink"/>
                <w:rtl w:val="true"/>
              </w:rPr>
              <w:t>الشک فی الشبهة الموضوعیة</w:t>
            </w:r>
            <w:r>
              <w:rPr>
                <w:rStyle w:val="IndexLink"/>
                <w:rtl w:val="true"/>
              </w:rPr>
              <w:tab/>
            </w:r>
            <w:r>
              <w:rPr>
                <w:rStyle w:val="IndexLink"/>
              </w:rPr>
              <w:t>82</w:t>
            </w:r>
          </w:hyperlink>
        </w:p>
        <w:p>
          <w:pPr>
            <w:pStyle w:val="Contents6"/>
            <w:tabs>
              <w:tab w:val="clear" w:pos="7609"/>
              <w:tab w:val="right" w:pos="9026" w:leader="dot"/>
            </w:tabs>
            <w:rPr/>
          </w:pPr>
          <w:hyperlink w:anchor="__RefHeading___Toc1720701_1468164448">
            <w:r>
              <w:rPr>
                <w:webHidden/>
                <w:rStyle w:val="IndexLink"/>
                <w:rtl w:val="true"/>
              </w:rPr>
              <w:t>الشک فی الشبهة الحکمیة</w:t>
            </w:r>
            <w:r>
              <w:rPr>
                <w:rStyle w:val="IndexLink"/>
                <w:rtl w:val="true"/>
              </w:rPr>
              <w:tab/>
            </w:r>
            <w:r>
              <w:rPr>
                <w:rStyle w:val="IndexLink"/>
              </w:rPr>
              <w:t>84</w:t>
            </w:r>
          </w:hyperlink>
        </w:p>
        <w:p>
          <w:pPr>
            <w:pStyle w:val="Contents6"/>
            <w:tabs>
              <w:tab w:val="clear" w:pos="7609"/>
              <w:tab w:val="right" w:pos="9026" w:leader="dot"/>
            </w:tabs>
            <w:rPr/>
          </w:pPr>
          <w:hyperlink w:anchor="__RefHeading___Toc1720703_1468164448">
            <w:r>
              <w:rPr>
                <w:webHidden/>
                <w:rStyle w:val="IndexLink"/>
                <w:rtl w:val="true"/>
              </w:rPr>
              <w:t>دلیل عدم جریان استصحاب الحالة السابقة فیها</w:t>
            </w:r>
            <w:r>
              <w:rPr>
                <w:rStyle w:val="IndexLink"/>
                <w:rtl w:val="true"/>
              </w:rPr>
              <w:tab/>
            </w:r>
            <w:r>
              <w:rPr>
                <w:rStyle w:val="IndexLink"/>
              </w:rPr>
              <w:t>84</w:t>
            </w:r>
          </w:hyperlink>
        </w:p>
        <w:p>
          <w:pPr>
            <w:pStyle w:val="Contents6"/>
            <w:tabs>
              <w:tab w:val="clear" w:pos="7609"/>
              <w:tab w:val="right" w:pos="9026" w:leader="dot"/>
            </w:tabs>
            <w:rPr/>
          </w:pPr>
          <w:hyperlink w:anchor="__RefHeading___Toc1720705_1468164448">
            <w:r>
              <w:rPr>
                <w:webHidden/>
                <w:rStyle w:val="IndexLink"/>
                <w:rtl w:val="true"/>
              </w:rPr>
              <w:t>لان الشک لیس فی الموجود الخارجی بل فی وضع اللفظة</w:t>
            </w:r>
            <w:r>
              <w:rPr>
                <w:rStyle w:val="IndexLink"/>
                <w:rtl w:val="true"/>
              </w:rPr>
              <w:tab/>
            </w:r>
            <w:r>
              <w:rPr>
                <w:rStyle w:val="IndexLink"/>
              </w:rPr>
              <w:t>84</w:t>
            </w:r>
          </w:hyperlink>
        </w:p>
        <w:p>
          <w:pPr>
            <w:pStyle w:val="Contents6"/>
            <w:tabs>
              <w:tab w:val="clear" w:pos="7609"/>
              <w:tab w:val="right" w:pos="9026" w:leader="dot"/>
            </w:tabs>
            <w:rPr/>
          </w:pPr>
          <w:hyperlink w:anchor="__RefHeading___Toc1720707_1468164448">
            <w:r>
              <w:rPr>
                <w:webHidden/>
                <w:rStyle w:val="IndexLink"/>
                <w:rtl w:val="true"/>
              </w:rPr>
              <w:t>و استدل علی المنع أیضا</w:t>
            </w:r>
            <w:r>
              <w:rPr>
                <w:rStyle w:val="IndexLink"/>
                <w:rtl w:val="true"/>
              </w:rPr>
              <w:t>:</w:t>
              <w:tab/>
            </w:r>
            <w:r>
              <w:rPr>
                <w:rStyle w:val="IndexLink"/>
              </w:rPr>
              <w:t>85</w:t>
            </w:r>
          </w:hyperlink>
        </w:p>
        <w:p>
          <w:pPr>
            <w:pStyle w:val="Contents6"/>
            <w:tabs>
              <w:tab w:val="clear" w:pos="7609"/>
              <w:tab w:val="right" w:pos="9026" w:leader="dot"/>
            </w:tabs>
            <w:rPr/>
          </w:pPr>
          <w:hyperlink w:anchor="__RefHeading___Toc1720709_1468164448">
            <w:r>
              <w:rPr>
                <w:webHidden/>
                <w:rStyle w:val="IndexLink"/>
                <w:rtl w:val="true"/>
              </w:rPr>
              <w:t>طرق تطهیر المضاف</w:t>
            </w:r>
            <w:r>
              <w:rPr>
                <w:rStyle w:val="IndexLink"/>
                <w:rtl w:val="true"/>
              </w:rPr>
              <w:tab/>
            </w:r>
            <w:r>
              <w:rPr>
                <w:rStyle w:val="IndexLink"/>
              </w:rPr>
              <w:t>90</w:t>
            </w:r>
          </w:hyperlink>
        </w:p>
        <w:p>
          <w:pPr>
            <w:pStyle w:val="Contents6"/>
            <w:tabs>
              <w:tab w:val="clear" w:pos="7609"/>
              <w:tab w:val="right" w:pos="9026" w:leader="dot"/>
            </w:tabs>
            <w:rPr/>
          </w:pPr>
          <w:hyperlink w:anchor="__RefHeading___Toc1720711_1468164448">
            <w:r>
              <w:rPr>
                <w:webHidden/>
                <w:rStyle w:val="IndexLink"/>
                <w:rtl w:val="true"/>
              </w:rPr>
              <w:t>الاولی</w:t>
            </w:r>
            <w:r>
              <w:rPr>
                <w:rStyle w:val="IndexLink"/>
                <w:rtl w:val="true"/>
              </w:rPr>
              <w:t xml:space="preserve">: </w:t>
            </w:r>
            <w:r>
              <w:rPr>
                <w:rStyle w:val="IndexLink"/>
                <w:rtl w:val="true"/>
              </w:rPr>
              <w:t>التطهیر بالاستهلاک</w:t>
            </w:r>
            <w:r>
              <w:rPr>
                <w:rStyle w:val="IndexLink"/>
                <w:rtl w:val="true"/>
              </w:rPr>
              <w:tab/>
            </w:r>
            <w:r>
              <w:rPr>
                <w:rStyle w:val="IndexLink"/>
              </w:rPr>
              <w:t>90</w:t>
            </w:r>
          </w:hyperlink>
        </w:p>
        <w:p>
          <w:pPr>
            <w:pStyle w:val="Contents6"/>
            <w:tabs>
              <w:tab w:val="clear" w:pos="7609"/>
              <w:tab w:val="right" w:pos="9026" w:leader="dot"/>
            </w:tabs>
            <w:rPr/>
          </w:pPr>
          <w:hyperlink w:anchor="__RefHeading___Toc1720713_1468164448">
            <w:r>
              <w:rPr>
                <w:webHidden/>
                <w:rStyle w:val="IndexLink"/>
                <w:rtl w:val="true"/>
              </w:rPr>
              <w:t>الثانیة</w:t>
            </w:r>
            <w:r>
              <w:rPr>
                <w:rStyle w:val="IndexLink"/>
                <w:rtl w:val="true"/>
              </w:rPr>
              <w:t xml:space="preserve">: </w:t>
            </w:r>
            <w:r>
              <w:rPr>
                <w:rStyle w:val="IndexLink"/>
                <w:rtl w:val="true"/>
              </w:rPr>
              <w:t>طرق أخری لتطهیر المضاف</w:t>
            </w:r>
            <w:r>
              <w:rPr>
                <w:rStyle w:val="IndexLink"/>
                <w:rtl w:val="true"/>
              </w:rPr>
              <w:tab/>
            </w:r>
            <w:r>
              <w:rPr>
                <w:rStyle w:val="IndexLink"/>
              </w:rPr>
              <w:t>92</w:t>
            </w:r>
          </w:hyperlink>
        </w:p>
        <w:p>
          <w:pPr>
            <w:pStyle w:val="Contents6"/>
            <w:tabs>
              <w:tab w:val="clear" w:pos="7609"/>
              <w:tab w:val="right" w:pos="9026" w:leader="dot"/>
            </w:tabs>
            <w:rPr/>
          </w:pPr>
          <w:hyperlink w:anchor="__RefHeading___Toc1720715_1468164448">
            <w:r>
              <w:rPr>
                <w:webHidden/>
                <w:rStyle w:val="IndexLink"/>
                <w:rtl w:val="true"/>
              </w:rPr>
              <w:t>اختلاط الکر بالمضاف</w:t>
            </w:r>
            <w:r>
              <w:rPr>
                <w:rStyle w:val="IndexLink"/>
                <w:rtl w:val="true"/>
              </w:rPr>
              <w:tab/>
            </w:r>
            <w:r>
              <w:rPr>
                <w:rStyle w:val="IndexLink"/>
              </w:rPr>
              <w:t>95</w:t>
            </w:r>
          </w:hyperlink>
        </w:p>
        <w:p>
          <w:pPr>
            <w:pStyle w:val="Contents6"/>
            <w:tabs>
              <w:tab w:val="clear" w:pos="7609"/>
              <w:tab w:val="right" w:pos="9026" w:leader="dot"/>
            </w:tabs>
            <w:rPr/>
          </w:pPr>
          <w:hyperlink w:anchor="__RefHeading___Toc1720717_1468164448">
            <w:r>
              <w:rPr>
                <w:webHidden/>
                <w:rStyle w:val="IndexLink"/>
                <w:rtl w:val="true"/>
              </w:rPr>
              <w:t>فالفرض الاول</w:t>
            </w:r>
            <w:r>
              <w:rPr>
                <w:rStyle w:val="IndexLink"/>
                <w:rtl w:val="true"/>
              </w:rPr>
              <w:t>:</w:t>
            </w:r>
            <w:r>
              <w:rPr>
                <w:rStyle w:val="IndexLink"/>
                <w:rtl w:val="true"/>
              </w:rPr>
              <w:t>تتحقق الطهارة بعد فرض الاستهلاک للمتنجس أولا</w:t>
            </w:r>
            <w:r>
              <w:rPr>
                <w:rStyle w:val="IndexLink"/>
                <w:rtl w:val="true"/>
              </w:rPr>
              <w:t>.</w:t>
              <w:tab/>
            </w:r>
            <w:r>
              <w:rPr>
                <w:rStyle w:val="IndexLink"/>
              </w:rPr>
              <w:t>95</w:t>
            </w:r>
          </w:hyperlink>
        </w:p>
        <w:p>
          <w:pPr>
            <w:pStyle w:val="Contents6"/>
            <w:tabs>
              <w:tab w:val="clear" w:pos="7609"/>
              <w:tab w:val="right" w:pos="9026" w:leader="dot"/>
            </w:tabs>
            <w:rPr/>
          </w:pPr>
          <w:hyperlink w:anchor="__RefHeading___Toc1720719_1468164448">
            <w:r>
              <w:rPr>
                <w:webHidden/>
                <w:rStyle w:val="IndexLink"/>
                <w:rtl w:val="true"/>
              </w:rPr>
              <w:t>و الفرض الثانی</w:t>
            </w:r>
            <w:r>
              <w:rPr>
                <w:rStyle w:val="IndexLink"/>
                <w:rtl w:val="true"/>
              </w:rPr>
              <w:t>:</w:t>
            </w:r>
            <w:r>
              <w:rPr>
                <w:rStyle w:val="IndexLink"/>
                <w:rtl w:val="true"/>
              </w:rPr>
              <w:t>فمع البناء علی انفعال الکر من المضاف</w:t>
            </w:r>
            <w:r>
              <w:rPr>
                <w:rStyle w:val="IndexLink"/>
                <w:rtl w:val="true"/>
              </w:rPr>
              <w:tab/>
            </w:r>
            <w:r>
              <w:rPr>
                <w:rStyle w:val="IndexLink"/>
              </w:rPr>
              <w:t>96</w:t>
            </w:r>
          </w:hyperlink>
        </w:p>
        <w:p>
          <w:pPr>
            <w:pStyle w:val="Contents6"/>
            <w:tabs>
              <w:tab w:val="clear" w:pos="7609"/>
              <w:tab w:val="right" w:pos="9026" w:leader="dot"/>
            </w:tabs>
            <w:rPr/>
          </w:pPr>
          <w:hyperlink w:anchor="__RefHeading___Toc1720721_1468164448">
            <w:r>
              <w:rPr>
                <w:webHidden/>
                <w:rStyle w:val="IndexLink"/>
                <w:rtl w:val="true"/>
              </w:rPr>
              <w:t>و الفرض الثالث</w:t>
            </w:r>
            <w:r>
              <w:rPr>
                <w:rStyle w:val="IndexLink"/>
                <w:rtl w:val="true"/>
              </w:rPr>
              <w:t>:</w:t>
            </w:r>
            <w:r>
              <w:rPr>
                <w:rStyle w:val="IndexLink"/>
                <w:rtl w:val="true"/>
              </w:rPr>
              <w:t>قد أشکل الحکم بالطهارة</w:t>
            </w:r>
            <w:r>
              <w:rPr>
                <w:rStyle w:val="IndexLink"/>
                <w:rtl w:val="true"/>
              </w:rPr>
              <w:tab/>
            </w:r>
            <w:r>
              <w:rPr>
                <w:rStyle w:val="IndexLink"/>
              </w:rPr>
              <w:t>96</w:t>
            </w:r>
          </w:hyperlink>
        </w:p>
        <w:p>
          <w:pPr>
            <w:pStyle w:val="Contents6"/>
            <w:tabs>
              <w:tab w:val="clear" w:pos="7609"/>
              <w:tab w:val="right" w:pos="9026" w:leader="dot"/>
            </w:tabs>
            <w:rPr/>
          </w:pPr>
          <w:hyperlink w:anchor="__RefHeading___Toc1720723_1468164448">
            <w:r>
              <w:rPr>
                <w:webHidden/>
                <w:rStyle w:val="IndexLink"/>
                <w:rtl w:val="true"/>
              </w:rPr>
              <w:t>انحصار الماء فی المضاف</w:t>
            </w:r>
            <w:r>
              <w:rPr>
                <w:rStyle w:val="IndexLink"/>
                <w:rtl w:val="true"/>
              </w:rPr>
              <w:tab/>
            </w:r>
            <w:r>
              <w:rPr>
                <w:rStyle w:val="IndexLink"/>
              </w:rPr>
              <w:t>97</w:t>
            </w:r>
          </w:hyperlink>
        </w:p>
        <w:p>
          <w:pPr>
            <w:pStyle w:val="Contents6"/>
            <w:tabs>
              <w:tab w:val="clear" w:pos="7609"/>
              <w:tab w:val="right" w:pos="9026" w:leader="dot"/>
            </w:tabs>
            <w:rPr/>
          </w:pPr>
          <w:hyperlink w:anchor="__RefHeading___Toc1720725_1468164448">
            <w:r>
              <w:rPr>
                <w:webHidden/>
                <w:rStyle w:val="IndexLink"/>
                <w:rtl w:val="true"/>
              </w:rPr>
              <w:t>الماء المتغیر</w:t>
            </w:r>
            <w:r>
              <w:rPr>
                <w:rStyle w:val="IndexLink"/>
                <w:rtl w:val="true"/>
              </w:rPr>
              <w:tab/>
            </w:r>
            <w:r>
              <w:rPr>
                <w:rStyle w:val="IndexLink"/>
              </w:rPr>
              <w:t>97</w:t>
            </w:r>
          </w:hyperlink>
        </w:p>
        <w:p>
          <w:pPr>
            <w:pStyle w:val="Contents6"/>
            <w:tabs>
              <w:tab w:val="clear" w:pos="7609"/>
              <w:tab w:val="right" w:pos="9026" w:leader="dot"/>
            </w:tabs>
            <w:rPr/>
          </w:pPr>
          <w:hyperlink w:anchor="__RefHeading___Toc1720727_1468164448">
            <w:r>
              <w:rPr>
                <w:webHidden/>
                <w:rStyle w:val="IndexLink"/>
                <w:rtl w:val="true"/>
              </w:rPr>
              <w:t>التغیر باللون</w:t>
            </w:r>
            <w:r>
              <w:rPr>
                <w:rStyle w:val="IndexLink"/>
                <w:rtl w:val="true"/>
              </w:rPr>
              <w:tab/>
            </w:r>
            <w:r>
              <w:rPr>
                <w:rStyle w:val="IndexLink"/>
              </w:rPr>
              <w:t>103</w:t>
            </w:r>
          </w:hyperlink>
        </w:p>
        <w:p>
          <w:pPr>
            <w:pStyle w:val="Contents6"/>
            <w:tabs>
              <w:tab w:val="clear" w:pos="7609"/>
              <w:tab w:val="right" w:pos="9026" w:leader="dot"/>
            </w:tabs>
            <w:rPr/>
          </w:pPr>
          <w:hyperlink w:anchor="__RefHeading___Toc1720729_1468164448">
            <w:r>
              <w:rPr>
                <w:webHidden/>
                <w:rStyle w:val="IndexLink"/>
                <w:rtl w:val="true"/>
              </w:rPr>
              <w:t>التغیر بالملاقاة</w:t>
            </w:r>
            <w:r>
              <w:rPr>
                <w:rStyle w:val="IndexLink"/>
                <w:rtl w:val="true"/>
              </w:rPr>
              <w:tab/>
            </w:r>
            <w:r>
              <w:rPr>
                <w:rStyle w:val="IndexLink"/>
              </w:rPr>
              <w:t>103</w:t>
            </w:r>
          </w:hyperlink>
        </w:p>
        <w:p>
          <w:pPr>
            <w:pStyle w:val="Contents6"/>
            <w:tabs>
              <w:tab w:val="clear" w:pos="7609"/>
              <w:tab w:val="right" w:pos="9026" w:leader="dot"/>
            </w:tabs>
            <w:rPr/>
          </w:pPr>
          <w:hyperlink w:anchor="__RefHeading___Toc1720731_1468164448">
            <w:r>
              <w:rPr>
                <w:webHidden/>
                <w:rStyle w:val="IndexLink"/>
                <w:rtl w:val="true"/>
              </w:rPr>
              <w:t>التغیر بأوصاف النجس</w:t>
            </w:r>
            <w:r>
              <w:rPr>
                <w:rStyle w:val="IndexLink"/>
                <w:rtl w:val="true"/>
              </w:rPr>
              <w:tab/>
            </w:r>
            <w:r>
              <w:rPr>
                <w:rStyle w:val="IndexLink"/>
              </w:rPr>
              <w:t>105</w:t>
            </w:r>
          </w:hyperlink>
        </w:p>
        <w:p>
          <w:pPr>
            <w:pStyle w:val="Contents6"/>
            <w:tabs>
              <w:tab w:val="clear" w:pos="7609"/>
              <w:tab w:val="right" w:pos="9026" w:leader="dot"/>
            </w:tabs>
            <w:rPr/>
          </w:pPr>
          <w:hyperlink w:anchor="__RefHeading___Toc1720733_1468164448">
            <w:r>
              <w:rPr>
                <w:webHidden/>
                <w:rStyle w:val="IndexLink"/>
                <w:rtl w:val="true"/>
              </w:rPr>
              <w:t>الاعتبار بالتغییر الحسی</w:t>
            </w:r>
            <w:r>
              <w:rPr>
                <w:rStyle w:val="IndexLink"/>
                <w:rtl w:val="true"/>
              </w:rPr>
              <w:tab/>
            </w:r>
            <w:r>
              <w:rPr>
                <w:rStyle w:val="IndexLink"/>
              </w:rPr>
              <w:t>111</w:t>
            </w:r>
          </w:hyperlink>
        </w:p>
        <w:p>
          <w:pPr>
            <w:pStyle w:val="Contents6"/>
            <w:tabs>
              <w:tab w:val="clear" w:pos="7609"/>
              <w:tab w:val="right" w:pos="9026" w:leader="dot"/>
            </w:tabs>
            <w:rPr/>
          </w:pPr>
          <w:hyperlink w:anchor="__RefHeading___Toc1720735_1468164448">
            <w:r>
              <w:rPr>
                <w:webHidden/>
                <w:rStyle w:val="IndexLink"/>
                <w:rtl w:val="true"/>
              </w:rPr>
              <w:t>التغیر بغیر الاوصاف الثلاثة</w:t>
            </w:r>
            <w:r>
              <w:rPr>
                <w:rStyle w:val="IndexLink"/>
                <w:rtl w:val="true"/>
              </w:rPr>
              <w:tab/>
            </w:r>
            <w:r>
              <w:rPr>
                <w:rStyle w:val="IndexLink"/>
              </w:rPr>
              <w:t>114</w:t>
            </w:r>
          </w:hyperlink>
        </w:p>
        <w:p>
          <w:pPr>
            <w:pStyle w:val="Contents6"/>
            <w:tabs>
              <w:tab w:val="clear" w:pos="7609"/>
              <w:tab w:val="right" w:pos="9026" w:leader="dot"/>
            </w:tabs>
            <w:rPr/>
          </w:pPr>
          <w:hyperlink w:anchor="__RefHeading___Toc1720737_1468164448">
            <w:r>
              <w:rPr>
                <w:webHidden/>
                <w:rStyle w:val="IndexLink"/>
                <w:rtl w:val="true"/>
              </w:rPr>
              <w:t>التغیر بالنجس بغیر أوصافه</w:t>
            </w:r>
            <w:r>
              <w:rPr>
                <w:rStyle w:val="IndexLink"/>
                <w:rtl w:val="true"/>
              </w:rPr>
              <w:tab/>
            </w:r>
            <w:r>
              <w:rPr>
                <w:rStyle w:val="IndexLink"/>
              </w:rPr>
              <w:t>115</w:t>
            </w:r>
          </w:hyperlink>
        </w:p>
        <w:p>
          <w:pPr>
            <w:pStyle w:val="Contents6"/>
            <w:tabs>
              <w:tab w:val="clear" w:pos="7609"/>
              <w:tab w:val="right" w:pos="9026" w:leader="dot"/>
            </w:tabs>
            <w:rPr/>
          </w:pPr>
          <w:hyperlink w:anchor="__RefHeading___Toc1720739_1468164448">
            <w:r>
              <w:rPr>
                <w:webHidden/>
                <w:rStyle w:val="IndexLink"/>
                <w:rtl w:val="true"/>
              </w:rPr>
              <w:t>العبرة بزوال الوصف مطلقا</w:t>
            </w:r>
            <w:r>
              <w:rPr>
                <w:rStyle w:val="IndexLink"/>
                <w:rtl w:val="true"/>
              </w:rPr>
              <w:tab/>
            </w:r>
            <w:r>
              <w:rPr>
                <w:rStyle w:val="IndexLink"/>
              </w:rPr>
              <w:t>116</w:t>
            </w:r>
          </w:hyperlink>
        </w:p>
        <w:p>
          <w:pPr>
            <w:pStyle w:val="Contents6"/>
            <w:tabs>
              <w:tab w:val="clear" w:pos="7609"/>
              <w:tab w:val="right" w:pos="9026" w:leader="dot"/>
            </w:tabs>
            <w:rPr/>
          </w:pPr>
          <w:hyperlink w:anchor="__RefHeading___Toc1720741_1468164448">
            <w:r>
              <w:rPr>
                <w:webHidden/>
                <w:rStyle w:val="IndexLink"/>
                <w:rtl w:val="true"/>
              </w:rPr>
              <w:t>تغیّر بعض الماء</w:t>
            </w:r>
            <w:r>
              <w:rPr>
                <w:rStyle w:val="IndexLink"/>
                <w:rtl w:val="true"/>
              </w:rPr>
              <w:tab/>
            </w:r>
            <w:r>
              <w:rPr>
                <w:rStyle w:val="IndexLink"/>
              </w:rPr>
              <w:t>117</w:t>
            </w:r>
          </w:hyperlink>
        </w:p>
        <w:p>
          <w:pPr>
            <w:pStyle w:val="Contents6"/>
            <w:tabs>
              <w:tab w:val="clear" w:pos="7609"/>
              <w:tab w:val="right" w:pos="9026" w:leader="dot"/>
            </w:tabs>
            <w:rPr/>
          </w:pPr>
          <w:hyperlink w:anchor="__RefHeading___Toc1720743_1468164448">
            <w:r>
              <w:rPr>
                <w:webHidden/>
                <w:rStyle w:val="IndexLink"/>
                <w:rtl w:val="true"/>
              </w:rPr>
              <w:t>دلیل اشتراط الامتزاج</w:t>
            </w:r>
            <w:r>
              <w:rPr>
                <w:rStyle w:val="IndexLink"/>
                <w:rtl w:val="true"/>
              </w:rPr>
              <w:tab/>
            </w:r>
            <w:r>
              <w:rPr>
                <w:rStyle w:val="IndexLink"/>
              </w:rPr>
              <w:t>117</w:t>
            </w:r>
          </w:hyperlink>
        </w:p>
        <w:p>
          <w:pPr>
            <w:pStyle w:val="Contents6"/>
            <w:tabs>
              <w:tab w:val="clear" w:pos="7609"/>
              <w:tab w:val="right" w:pos="9026" w:leader="dot"/>
            </w:tabs>
            <w:rPr/>
          </w:pPr>
          <w:hyperlink w:anchor="__RefHeading___Toc1720745_1468164448">
            <w:r>
              <w:rPr>
                <w:webHidden/>
                <w:rStyle w:val="IndexLink"/>
                <w:rtl w:val="true"/>
              </w:rPr>
              <w:t>دلیل عدم اشتراط الامتزاج</w:t>
            </w:r>
            <w:r>
              <w:rPr>
                <w:rStyle w:val="IndexLink"/>
                <w:rtl w:val="true"/>
              </w:rPr>
              <w:tab/>
            </w:r>
            <w:r>
              <w:rPr>
                <w:rStyle w:val="IndexLink"/>
              </w:rPr>
              <w:t>118</w:t>
            </w:r>
          </w:hyperlink>
        </w:p>
        <w:p>
          <w:pPr>
            <w:pStyle w:val="Contents6"/>
            <w:tabs>
              <w:tab w:val="clear" w:pos="7609"/>
              <w:tab w:val="right" w:pos="9026" w:leader="dot"/>
            </w:tabs>
            <w:rPr/>
          </w:pPr>
          <w:hyperlink w:anchor="__RefHeading___Toc1720747_1468164448">
            <w:r>
              <w:rPr>
                <w:webHidden/>
                <w:rStyle w:val="IndexLink"/>
                <w:rtl w:val="true"/>
              </w:rPr>
              <w:t>أدلة اخری فی المقام</w:t>
            </w:r>
            <w:r>
              <w:rPr>
                <w:rStyle w:val="IndexLink"/>
                <w:rtl w:val="true"/>
              </w:rPr>
              <w:tab/>
            </w:r>
            <w:r>
              <w:rPr>
                <w:rStyle w:val="IndexLink"/>
              </w:rPr>
              <w:t>122</w:t>
            </w:r>
          </w:hyperlink>
        </w:p>
        <w:p>
          <w:pPr>
            <w:pStyle w:val="Contents6"/>
            <w:tabs>
              <w:tab w:val="clear" w:pos="7609"/>
              <w:tab w:val="right" w:pos="9026" w:leader="dot"/>
            </w:tabs>
            <w:rPr/>
          </w:pPr>
          <w:hyperlink w:anchor="__RefHeading___Toc1720749_1468164448">
            <w:r>
              <w:rPr>
                <w:webHidden/>
                <w:rStyle w:val="IndexLink"/>
                <w:rtl w:val="true"/>
              </w:rPr>
              <w:t>تغیر الماء بوقوع جزء من المیتة</w:t>
            </w:r>
            <w:r>
              <w:rPr>
                <w:rStyle w:val="IndexLink"/>
                <w:rtl w:val="true"/>
              </w:rPr>
              <w:tab/>
            </w:r>
            <w:r>
              <w:rPr>
                <w:rStyle w:val="IndexLink"/>
              </w:rPr>
              <w:t>123</w:t>
            </w:r>
          </w:hyperlink>
        </w:p>
        <w:p>
          <w:pPr>
            <w:pStyle w:val="Contents6"/>
            <w:tabs>
              <w:tab w:val="clear" w:pos="7609"/>
              <w:tab w:val="right" w:pos="9026" w:leader="dot"/>
            </w:tabs>
            <w:rPr/>
          </w:pPr>
          <w:hyperlink w:anchor="__RefHeading___Toc1720751_1468164448">
            <w:r>
              <w:rPr>
                <w:webHidden/>
                <w:rStyle w:val="IndexLink"/>
                <w:rtl w:val="true"/>
              </w:rPr>
              <w:t>الشک فی التغیر و عدمه</w:t>
            </w:r>
            <w:r>
              <w:rPr>
                <w:rStyle w:val="IndexLink"/>
                <w:rtl w:val="true"/>
              </w:rPr>
              <w:tab/>
            </w:r>
            <w:r>
              <w:rPr>
                <w:rStyle w:val="IndexLink"/>
              </w:rPr>
              <w:t>124</w:t>
            </w:r>
          </w:hyperlink>
        </w:p>
        <w:p>
          <w:pPr>
            <w:pStyle w:val="Contents6"/>
            <w:tabs>
              <w:tab w:val="clear" w:pos="7609"/>
              <w:tab w:val="right" w:pos="9026" w:leader="dot"/>
            </w:tabs>
            <w:rPr/>
          </w:pPr>
          <w:hyperlink w:anchor="__RefHeading___Toc1720753_1468164448">
            <w:r>
              <w:rPr>
                <w:webHidden/>
                <w:rStyle w:val="IndexLink"/>
                <w:rtl w:val="true"/>
              </w:rPr>
              <w:t>المتغیّر بالطاهر و النجس</w:t>
            </w:r>
            <w:r>
              <w:rPr>
                <w:rStyle w:val="IndexLink"/>
                <w:rtl w:val="true"/>
              </w:rPr>
              <w:tab/>
            </w:r>
            <w:r>
              <w:rPr>
                <w:rStyle w:val="IndexLink"/>
              </w:rPr>
              <w:t>126</w:t>
            </w:r>
          </w:hyperlink>
        </w:p>
        <w:p>
          <w:pPr>
            <w:pStyle w:val="Contents6"/>
            <w:tabs>
              <w:tab w:val="clear" w:pos="7609"/>
              <w:tab w:val="right" w:pos="9026" w:leader="dot"/>
            </w:tabs>
            <w:rPr/>
          </w:pPr>
          <w:hyperlink w:anchor="__RefHeading___Toc1720755_1468164448">
            <w:r>
              <w:rPr>
                <w:webHidden/>
                <w:rStyle w:val="IndexLink"/>
                <w:rtl w:val="true"/>
              </w:rPr>
              <w:t>زوال تغیر الماء بذاته</w:t>
            </w:r>
            <w:r>
              <w:rPr>
                <w:rStyle w:val="IndexLink"/>
                <w:rtl w:val="true"/>
              </w:rPr>
              <w:tab/>
            </w:r>
            <w:r>
              <w:rPr>
                <w:rStyle w:val="IndexLink"/>
              </w:rPr>
              <w:t>127</w:t>
            </w:r>
          </w:hyperlink>
        </w:p>
        <w:p>
          <w:pPr>
            <w:pStyle w:val="Contents6"/>
            <w:tabs>
              <w:tab w:val="clear" w:pos="7609"/>
              <w:tab w:val="right" w:pos="9026" w:leader="dot"/>
            </w:tabs>
            <w:rPr/>
          </w:pPr>
          <w:hyperlink w:anchor="__RefHeading___Toc1720757_1468164448">
            <w:r>
              <w:rPr>
                <w:webHidden/>
                <w:rStyle w:val="IndexLink"/>
                <w:rtl w:val="true"/>
              </w:rPr>
              <w:t>جواب اشکال الطولیة</w:t>
            </w:r>
            <w:r>
              <w:rPr>
                <w:rStyle w:val="IndexLink"/>
                <w:rtl w:val="true"/>
              </w:rPr>
              <w:tab/>
            </w:r>
            <w:r>
              <w:rPr>
                <w:rStyle w:val="IndexLink"/>
              </w:rPr>
              <w:t>128</w:t>
            </w:r>
          </w:hyperlink>
        </w:p>
        <w:p>
          <w:pPr>
            <w:pStyle w:val="Contents4"/>
            <w:tabs>
              <w:tab w:val="clear" w:pos="8176"/>
              <w:tab w:val="right" w:pos="9026" w:leader="dot"/>
            </w:tabs>
            <w:rPr/>
          </w:pPr>
          <w:hyperlink w:anchor="__RefHeading___Toc1720759_1468164448">
            <w:r>
              <w:rPr>
                <w:webHidden/>
                <w:rStyle w:val="IndexLink"/>
                <w:rtl w:val="true"/>
              </w:rPr>
              <w:t>فصل</w:t>
            </w:r>
            <w:r>
              <w:rPr>
                <w:rStyle w:val="IndexLink"/>
                <w:rtl w:val="true"/>
              </w:rPr>
              <w:t xml:space="preserve">: </w:t>
            </w:r>
            <w:r>
              <w:rPr>
                <w:rStyle w:val="IndexLink"/>
                <w:rtl w:val="true"/>
              </w:rPr>
              <w:t>فی الماء الجاری</w:t>
            </w:r>
            <w:r>
              <w:rPr>
                <w:rStyle w:val="IndexLink"/>
                <w:rtl w:val="true"/>
              </w:rPr>
              <w:tab/>
            </w:r>
            <w:r>
              <w:rPr>
                <w:rStyle w:val="IndexLink"/>
              </w:rPr>
              <w:t>132</w:t>
            </w:r>
          </w:hyperlink>
        </w:p>
        <w:p>
          <w:pPr>
            <w:pStyle w:val="Contents5"/>
            <w:tabs>
              <w:tab w:val="clear" w:pos="7892"/>
              <w:tab w:val="right" w:pos="9026" w:leader="dot"/>
            </w:tabs>
            <w:rPr/>
          </w:pPr>
          <w:hyperlink w:anchor="__RefHeading___Toc1720761_1468164448">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720763_1468164448">
            <w:r>
              <w:rPr>
                <w:webHidden/>
                <w:rStyle w:val="IndexLink"/>
                <w:rtl w:val="true"/>
              </w:rPr>
              <w:t>اعتصام الجاری القلیل</w:t>
            </w:r>
            <w:r>
              <w:rPr>
                <w:rStyle w:val="IndexLink"/>
                <w:rtl w:val="true"/>
              </w:rPr>
              <w:tab/>
            </w:r>
            <w:r>
              <w:rPr>
                <w:rStyle w:val="IndexLink"/>
              </w:rPr>
              <w:t>133</w:t>
            </w:r>
          </w:hyperlink>
        </w:p>
        <w:p>
          <w:pPr>
            <w:pStyle w:val="Contents6"/>
            <w:tabs>
              <w:tab w:val="clear" w:pos="7609"/>
              <w:tab w:val="right" w:pos="9026" w:leader="dot"/>
            </w:tabs>
            <w:rPr/>
          </w:pPr>
          <w:hyperlink w:anchor="__RefHeading___Toc1720765_1468164448">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1720767_1468164448">
            <w:r>
              <w:rPr>
                <w:webHidden/>
                <w:rStyle w:val="IndexLink"/>
                <w:rtl w:val="true"/>
              </w:rPr>
              <w:t>أدلة اعتصام الجاری</w:t>
            </w:r>
            <w:r>
              <w:rPr>
                <w:rStyle w:val="IndexLink"/>
                <w:rtl w:val="true"/>
              </w:rPr>
              <w:tab/>
            </w:r>
            <w:r>
              <w:rPr>
                <w:rStyle w:val="IndexLink"/>
              </w:rPr>
              <w:t>134</w:t>
            </w:r>
          </w:hyperlink>
        </w:p>
        <w:p>
          <w:pPr>
            <w:pStyle w:val="Contents6"/>
            <w:tabs>
              <w:tab w:val="clear" w:pos="7609"/>
              <w:tab w:val="right" w:pos="9026" w:leader="dot"/>
            </w:tabs>
            <w:rPr/>
          </w:pPr>
          <w:hyperlink w:anchor="__RefHeading___Toc1720769_1468164448">
            <w:r>
              <w:rPr>
                <w:webHidden/>
                <w:rStyle w:val="IndexLink"/>
                <w:rtl w:val="true"/>
              </w:rPr>
              <w:t>الاولی</w:t>
            </w:r>
            <w:r>
              <w:rPr>
                <w:rStyle w:val="IndexLink"/>
                <w:rtl w:val="true"/>
              </w:rPr>
              <w:t>:</w:t>
            </w:r>
            <w:r>
              <w:rPr>
                <w:rStyle w:val="IndexLink"/>
                <w:rtl w:val="true"/>
              </w:rPr>
              <w:t>ما ورد فی روایات الحمام</w:t>
            </w:r>
            <w:r>
              <w:rPr>
                <w:rStyle w:val="IndexLink"/>
                <w:rtl w:val="true"/>
              </w:rPr>
              <w:t>:</w:t>
              <w:tab/>
            </w:r>
            <w:r>
              <w:rPr>
                <w:rStyle w:val="IndexLink"/>
              </w:rPr>
              <w:t>134</w:t>
            </w:r>
          </w:hyperlink>
        </w:p>
        <w:p>
          <w:pPr>
            <w:pStyle w:val="Contents6"/>
            <w:tabs>
              <w:tab w:val="clear" w:pos="7609"/>
              <w:tab w:val="right" w:pos="9026" w:leader="dot"/>
            </w:tabs>
            <w:rPr/>
          </w:pPr>
          <w:hyperlink w:anchor="__RefHeading___Toc1720771_1468164448">
            <w:r>
              <w:rPr>
                <w:webHidden/>
                <w:rStyle w:val="IndexLink"/>
                <w:rtl w:val="true"/>
              </w:rPr>
              <w:t>الثانیة</w:t>
            </w:r>
            <w:r>
              <w:rPr>
                <w:rStyle w:val="IndexLink"/>
                <w:rtl w:val="true"/>
              </w:rPr>
              <w:t>:</w:t>
            </w:r>
            <w:r>
              <w:rPr>
                <w:rStyle w:val="IndexLink"/>
                <w:rtl w:val="true"/>
              </w:rPr>
              <w:t>ما ورد فی روایات المطر بما هو</w:t>
            </w:r>
            <w:r>
              <w:rPr>
                <w:rStyle w:val="IndexLink"/>
                <w:rtl w:val="true"/>
              </w:rPr>
              <w:t>:</w:t>
              <w:tab/>
            </w:r>
            <w:r>
              <w:rPr>
                <w:rStyle w:val="IndexLink"/>
              </w:rPr>
              <w:t>136</w:t>
            </w:r>
          </w:hyperlink>
        </w:p>
        <w:p>
          <w:pPr>
            <w:pStyle w:val="Contents6"/>
            <w:tabs>
              <w:tab w:val="clear" w:pos="7609"/>
              <w:tab w:val="right" w:pos="9026" w:leader="dot"/>
            </w:tabs>
            <w:rPr/>
          </w:pPr>
          <w:hyperlink w:anchor="__RefHeading___Toc1720773_1468164448">
            <w:r>
              <w:rPr>
                <w:webHidden/>
                <w:rStyle w:val="IndexLink"/>
                <w:rtl w:val="true"/>
              </w:rPr>
              <w:t>الثالثة</w:t>
            </w:r>
            <w:r>
              <w:rPr>
                <w:rStyle w:val="IndexLink"/>
                <w:rtl w:val="true"/>
              </w:rPr>
              <w:t>:</w:t>
            </w:r>
            <w:r>
              <w:rPr>
                <w:rStyle w:val="IndexLink"/>
                <w:rtl w:val="true"/>
              </w:rPr>
              <w:t>ما ورد فی خصوص الجاری متعاضدا</w:t>
            </w:r>
            <w:r>
              <w:rPr>
                <w:rStyle w:val="IndexLink"/>
                <w:rtl w:val="true"/>
              </w:rPr>
              <w:t>:</w:t>
              <w:tab/>
            </w:r>
            <w:r>
              <w:rPr>
                <w:rStyle w:val="IndexLink"/>
              </w:rPr>
              <w:t>136</w:t>
            </w:r>
          </w:hyperlink>
        </w:p>
        <w:p>
          <w:pPr>
            <w:pStyle w:val="Contents6"/>
            <w:tabs>
              <w:tab w:val="clear" w:pos="7609"/>
              <w:tab w:val="right" w:pos="9026" w:leader="dot"/>
            </w:tabs>
            <w:rPr/>
          </w:pPr>
          <w:hyperlink w:anchor="__RefHeading___Toc1720775_1468164448">
            <w:r>
              <w:rPr>
                <w:webHidden/>
                <w:rStyle w:val="IndexLink"/>
                <w:rtl w:val="true"/>
              </w:rPr>
              <w:t>الرابعة</w:t>
            </w:r>
            <w:r>
              <w:rPr>
                <w:rStyle w:val="IndexLink"/>
                <w:rtl w:val="true"/>
              </w:rPr>
              <w:t>:</w:t>
            </w:r>
            <w:r>
              <w:rPr>
                <w:rStyle w:val="IndexLink"/>
                <w:rtl w:val="true"/>
              </w:rPr>
              <w:t>ما ورد فی عدة روایات من نفی البأس عن البول فی الجاری ،</w:t>
            </w:r>
            <w:r>
              <w:rPr>
                <w:rStyle w:val="IndexLink"/>
                <w:rtl w:val="true"/>
              </w:rPr>
              <w:tab/>
            </w:r>
            <w:r>
              <w:rPr>
                <w:rStyle w:val="IndexLink"/>
              </w:rPr>
              <w:t>136</w:t>
            </w:r>
          </w:hyperlink>
        </w:p>
        <w:p>
          <w:pPr>
            <w:pStyle w:val="Contents6"/>
            <w:tabs>
              <w:tab w:val="clear" w:pos="7609"/>
              <w:tab w:val="right" w:pos="9026" w:leader="dot"/>
            </w:tabs>
            <w:rPr/>
          </w:pPr>
          <w:hyperlink w:anchor="__RefHeading___Toc1720777_1468164448">
            <w:r>
              <w:rPr>
                <w:webHidden/>
                <w:rStyle w:val="IndexLink"/>
                <w:rtl w:val="true"/>
              </w:rPr>
              <w:t>الخامسة</w:t>
            </w:r>
            <w:r>
              <w:rPr>
                <w:rStyle w:val="IndexLink"/>
                <w:rtl w:val="true"/>
              </w:rPr>
              <w:t>:</w:t>
            </w:r>
            <w:r>
              <w:rPr>
                <w:rStyle w:val="IndexLink"/>
                <w:rtl w:val="true"/>
              </w:rPr>
              <w:t>ما ورد فی ماء البئر،من صحیح ابن بزیع المتقدم عن الرضا</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5"/>
            <w:tabs>
              <w:tab w:val="clear" w:pos="7892"/>
              <w:tab w:val="right" w:pos="9026" w:leader="dot"/>
            </w:tabs>
            <w:rPr/>
          </w:pPr>
          <w:hyperlink w:anchor="__RefHeading___Toc1720779_1468164448">
            <w:r>
              <w:rPr>
                <w:webHidden/>
                <w:rStyle w:val="IndexLink"/>
                <w:rtl w:val="true"/>
              </w:rPr>
              <w:t>نجاسة الجاری المتغیر</w:t>
            </w:r>
            <w:r>
              <w:rPr>
                <w:rStyle w:val="IndexLink"/>
                <w:rtl w:val="true"/>
              </w:rPr>
              <w:tab/>
            </w:r>
            <w:r>
              <w:rPr>
                <w:rStyle w:val="IndexLink"/>
              </w:rPr>
              <w:t>139</w:t>
            </w:r>
          </w:hyperlink>
        </w:p>
        <w:p>
          <w:pPr>
            <w:pStyle w:val="Contents5"/>
            <w:tabs>
              <w:tab w:val="clear" w:pos="7892"/>
              <w:tab w:val="right" w:pos="9026" w:leader="dot"/>
            </w:tabs>
            <w:rPr/>
          </w:pPr>
          <w:hyperlink w:anchor="__RefHeading___Toc1720781_1468164448">
            <w:r>
              <w:rPr>
                <w:webHidden/>
                <w:rStyle w:val="IndexLink"/>
                <w:rtl w:val="true"/>
              </w:rPr>
              <w:t>عدم اعتبار الدفع و الفوران</w:t>
            </w:r>
            <w:r>
              <w:rPr>
                <w:rStyle w:val="IndexLink"/>
                <w:rtl w:val="true"/>
              </w:rPr>
              <w:tab/>
            </w:r>
            <w:r>
              <w:rPr>
                <w:rStyle w:val="IndexLink"/>
              </w:rPr>
              <w:t>139</w:t>
            </w:r>
          </w:hyperlink>
        </w:p>
        <w:p>
          <w:pPr>
            <w:pStyle w:val="Contents5"/>
            <w:tabs>
              <w:tab w:val="clear" w:pos="7892"/>
              <w:tab w:val="right" w:pos="9026" w:leader="dot"/>
            </w:tabs>
            <w:rPr/>
          </w:pPr>
          <w:hyperlink w:anchor="__RefHeading___Toc1720783_1468164448">
            <w:r>
              <w:rPr>
                <w:webHidden/>
                <w:rStyle w:val="IndexLink"/>
                <w:rtl w:val="true"/>
              </w:rPr>
              <w:t>الجاری من غیر مادة</w:t>
            </w:r>
            <w:r>
              <w:rPr>
                <w:rStyle w:val="IndexLink"/>
                <w:rtl w:val="true"/>
              </w:rPr>
              <w:tab/>
            </w:r>
            <w:r>
              <w:rPr>
                <w:rStyle w:val="IndexLink"/>
              </w:rPr>
              <w:t>140</w:t>
            </w:r>
          </w:hyperlink>
        </w:p>
        <w:p>
          <w:pPr>
            <w:pStyle w:val="Contents5"/>
            <w:tabs>
              <w:tab w:val="clear" w:pos="7892"/>
              <w:tab w:val="right" w:pos="9026" w:leader="dot"/>
            </w:tabs>
            <w:rPr/>
          </w:pPr>
          <w:hyperlink w:anchor="__RefHeading___Toc1720785_1468164448">
            <w:r>
              <w:rPr>
                <w:webHidden/>
                <w:rStyle w:val="IndexLink"/>
                <w:rtl w:val="true"/>
              </w:rPr>
              <w:t>الشک فی المادة</w:t>
            </w:r>
            <w:r>
              <w:rPr>
                <w:rStyle w:val="IndexLink"/>
                <w:rtl w:val="true"/>
              </w:rPr>
              <w:tab/>
            </w:r>
            <w:r>
              <w:rPr>
                <w:rStyle w:val="IndexLink"/>
              </w:rPr>
              <w:t>140</w:t>
            </w:r>
          </w:hyperlink>
        </w:p>
        <w:p>
          <w:pPr>
            <w:pStyle w:val="Contents6"/>
            <w:tabs>
              <w:tab w:val="clear" w:pos="7609"/>
              <w:tab w:val="right" w:pos="9026" w:leader="dot"/>
            </w:tabs>
            <w:rPr/>
          </w:pPr>
          <w:hyperlink w:anchor="__RefHeading___Toc1720787_1468164448">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1720789_1468164448">
            <w:r>
              <w:rPr>
                <w:webHidden/>
                <w:rStyle w:val="IndexLink"/>
                <w:rtl w:val="true"/>
              </w:rPr>
              <w:t>تحقیق فی استصحاب العدم الأزلی</w:t>
            </w:r>
            <w:r>
              <w:rPr>
                <w:rStyle w:val="IndexLink"/>
                <w:rtl w:val="true"/>
              </w:rPr>
              <w:tab/>
            </w:r>
            <w:r>
              <w:rPr>
                <w:rStyle w:val="IndexLink"/>
              </w:rPr>
              <w:t>140</w:t>
            </w:r>
          </w:hyperlink>
        </w:p>
        <w:p>
          <w:pPr>
            <w:pStyle w:val="Contents6"/>
            <w:tabs>
              <w:tab w:val="clear" w:pos="7609"/>
              <w:tab w:val="right" w:pos="9026" w:leader="dot"/>
            </w:tabs>
            <w:rPr/>
          </w:pPr>
          <w:hyperlink w:anchor="__RefHeading___Toc1720791_1468164448">
            <w:r>
              <w:rPr>
                <w:webHidden/>
                <w:rStyle w:val="IndexLink"/>
                <w:rtl w:val="true"/>
              </w:rPr>
              <w:t>اشکال المحقق النائینی</w:t>
            </w:r>
            <w:r>
              <w:rPr>
                <w:rStyle w:val="IndexLink"/>
                <w:rtl w:val="true"/>
              </w:rPr>
              <w:t>«</w:t>
            </w:r>
            <w:r>
              <w:rPr>
                <w:rStyle w:val="IndexLink"/>
                <w:rtl w:val="true"/>
              </w:rPr>
              <w:t>قدّس سرّه</w:t>
            </w:r>
            <w:r>
              <w:rPr>
                <w:rStyle w:val="IndexLink"/>
                <w:rtl w:val="true"/>
              </w:rPr>
              <w:t>»</w:t>
              <w:tab/>
            </w:r>
            <w:r>
              <w:rPr>
                <w:rStyle w:val="IndexLink"/>
              </w:rPr>
              <w:t>141</w:t>
            </w:r>
          </w:hyperlink>
        </w:p>
        <w:p>
          <w:pPr>
            <w:pStyle w:val="Contents6"/>
            <w:tabs>
              <w:tab w:val="clear" w:pos="7609"/>
              <w:tab w:val="right" w:pos="9026" w:leader="dot"/>
            </w:tabs>
            <w:rPr/>
          </w:pPr>
          <w:hyperlink w:anchor="__RefHeading___Toc1720793_1468164448">
            <w:r>
              <w:rPr>
                <w:webHidden/>
                <w:rStyle w:val="IndexLink"/>
                <w:rtl w:val="true"/>
              </w:rPr>
              <w:t>اشکال المحقق العراقی</w:t>
            </w:r>
            <w:r>
              <w:rPr>
                <w:rStyle w:val="IndexLink"/>
                <w:rtl w:val="true"/>
              </w:rPr>
              <w:t>«</w:t>
            </w:r>
            <w:r>
              <w:rPr>
                <w:rStyle w:val="IndexLink"/>
                <w:rtl w:val="true"/>
              </w:rPr>
              <w:t>قدّس سرّه</w:t>
            </w:r>
            <w:r>
              <w:rPr>
                <w:rStyle w:val="IndexLink"/>
                <w:rtl w:val="true"/>
              </w:rPr>
              <w:t>»</w:t>
              <w:tab/>
            </w:r>
            <w:r>
              <w:rPr>
                <w:rStyle w:val="IndexLink"/>
              </w:rPr>
              <w:t>142</w:t>
            </w:r>
          </w:hyperlink>
        </w:p>
        <w:p>
          <w:pPr>
            <w:pStyle w:val="Contents6"/>
            <w:tabs>
              <w:tab w:val="clear" w:pos="7609"/>
              <w:tab w:val="right" w:pos="9026" w:leader="dot"/>
            </w:tabs>
            <w:rPr/>
          </w:pPr>
          <w:hyperlink w:anchor="__RefHeading___Toc1720795_1468164448">
            <w:r>
              <w:rPr>
                <w:webHidden/>
                <w:rStyle w:val="IndexLink"/>
                <w:rtl w:val="true"/>
              </w:rPr>
              <w:t>اشکال المحقق الاصفهانی</w:t>
            </w:r>
            <w:r>
              <w:rPr>
                <w:rStyle w:val="IndexLink"/>
                <w:rtl w:val="true"/>
              </w:rPr>
              <w:t>«</w:t>
            </w:r>
            <w:r>
              <w:rPr>
                <w:rStyle w:val="IndexLink"/>
                <w:rtl w:val="true"/>
              </w:rPr>
              <w:t>قدّس سرّه</w:t>
            </w:r>
            <w:r>
              <w:rPr>
                <w:rStyle w:val="IndexLink"/>
                <w:rtl w:val="true"/>
              </w:rPr>
              <w:t>»</w:t>
              <w:tab/>
            </w:r>
            <w:r>
              <w:rPr>
                <w:rStyle w:val="IndexLink"/>
              </w:rPr>
              <w:t>142</w:t>
            </w:r>
          </w:hyperlink>
        </w:p>
        <w:p>
          <w:pPr>
            <w:pStyle w:val="Contents6"/>
            <w:tabs>
              <w:tab w:val="clear" w:pos="7609"/>
              <w:tab w:val="right" w:pos="9026" w:leader="dot"/>
            </w:tabs>
            <w:rPr/>
          </w:pPr>
          <w:hyperlink w:anchor="__RefHeading___Toc1720797_1468164448">
            <w:r>
              <w:rPr>
                <w:webHidden/>
                <w:rStyle w:val="IndexLink"/>
                <w:rtl w:val="true"/>
              </w:rPr>
              <w:t>اشکال آخر للمحقق النائینی</w:t>
            </w:r>
            <w:r>
              <w:rPr>
                <w:rStyle w:val="IndexLink"/>
                <w:rtl w:val="true"/>
              </w:rPr>
              <w:t>«</w:t>
            </w:r>
            <w:r>
              <w:rPr>
                <w:rStyle w:val="IndexLink"/>
                <w:rtl w:val="true"/>
              </w:rPr>
              <w:t>قدّس سرّه</w:t>
            </w:r>
            <w:r>
              <w:rPr>
                <w:rStyle w:val="IndexLink"/>
                <w:rtl w:val="true"/>
              </w:rPr>
              <w:t>»</w:t>
              <w:tab/>
            </w:r>
            <w:r>
              <w:rPr>
                <w:rStyle w:val="IndexLink"/>
              </w:rPr>
              <w:t>143</w:t>
            </w:r>
          </w:hyperlink>
        </w:p>
        <w:p>
          <w:pPr>
            <w:pStyle w:val="Contents6"/>
            <w:tabs>
              <w:tab w:val="clear" w:pos="7609"/>
              <w:tab w:val="right" w:pos="9026" w:leader="dot"/>
            </w:tabs>
            <w:rPr/>
          </w:pPr>
          <w:hyperlink w:anchor="__RefHeading___Toc1720799_1468164448">
            <w:r>
              <w:rPr>
                <w:webHidden/>
                <w:rStyle w:val="IndexLink"/>
                <w:rtl w:val="true"/>
              </w:rPr>
              <w:t>ترمیم اشکال المحقق النائینی</w:t>
            </w:r>
            <w:r>
              <w:rPr>
                <w:rStyle w:val="IndexLink"/>
                <w:rtl w:val="true"/>
              </w:rPr>
              <w:t>«</w:t>
            </w:r>
            <w:r>
              <w:rPr>
                <w:rStyle w:val="IndexLink"/>
                <w:rtl w:val="true"/>
              </w:rPr>
              <w:t>قدّس سرّه</w:t>
            </w:r>
            <w:r>
              <w:rPr>
                <w:rStyle w:val="IndexLink"/>
                <w:rtl w:val="true"/>
              </w:rPr>
              <w:t>»</w:t>
              <w:tab/>
            </w:r>
            <w:r>
              <w:rPr>
                <w:rStyle w:val="IndexLink"/>
              </w:rPr>
              <w:t>145</w:t>
            </w:r>
          </w:hyperlink>
        </w:p>
        <w:p>
          <w:pPr>
            <w:pStyle w:val="Contents5"/>
            <w:tabs>
              <w:tab w:val="clear" w:pos="7892"/>
              <w:tab w:val="right" w:pos="9026" w:leader="dot"/>
            </w:tabs>
            <w:rPr/>
          </w:pPr>
          <w:hyperlink w:anchor="__RefHeading___Toc1720801_1468164448">
            <w:r>
              <w:rPr>
                <w:webHidden/>
                <w:rStyle w:val="IndexLink"/>
                <w:rtl w:val="true"/>
              </w:rPr>
              <w:t>اعتبار الاتصال بالمادة</w:t>
            </w:r>
            <w:r>
              <w:rPr>
                <w:rStyle w:val="IndexLink"/>
                <w:rtl w:val="true"/>
              </w:rPr>
              <w:tab/>
            </w:r>
            <w:r>
              <w:rPr>
                <w:rStyle w:val="IndexLink"/>
              </w:rPr>
              <w:t>146</w:t>
            </w:r>
          </w:hyperlink>
        </w:p>
        <w:p>
          <w:pPr>
            <w:pStyle w:val="Contents5"/>
            <w:tabs>
              <w:tab w:val="clear" w:pos="7892"/>
              <w:tab w:val="right" w:pos="9026" w:leader="dot"/>
            </w:tabs>
            <w:rPr/>
          </w:pPr>
          <w:hyperlink w:anchor="__RefHeading___Toc1720803_1468164448">
            <w:r>
              <w:rPr>
                <w:webHidden/>
                <w:rStyle w:val="IndexLink"/>
                <w:rtl w:val="true"/>
              </w:rPr>
              <w:t>اعتبار دوام النبع</w:t>
            </w:r>
            <w:r>
              <w:rPr>
                <w:rStyle w:val="IndexLink"/>
                <w:rtl w:val="true"/>
              </w:rPr>
              <w:tab/>
            </w:r>
            <w:r>
              <w:rPr>
                <w:rStyle w:val="IndexLink"/>
              </w:rPr>
              <w:t>147</w:t>
            </w:r>
          </w:hyperlink>
        </w:p>
        <w:p>
          <w:pPr>
            <w:pStyle w:val="Contents5"/>
            <w:tabs>
              <w:tab w:val="clear" w:pos="7892"/>
              <w:tab w:val="right" w:pos="9026" w:leader="dot"/>
            </w:tabs>
            <w:rPr/>
          </w:pPr>
          <w:hyperlink w:anchor="__RefHeading___Toc1720805_1468164448">
            <w:r>
              <w:rPr>
                <w:webHidden/>
                <w:rStyle w:val="IndexLink"/>
                <w:rtl w:val="true"/>
              </w:rPr>
              <w:t>الراکد المتصل بالجاری</w:t>
            </w:r>
            <w:r>
              <w:rPr>
                <w:rStyle w:val="IndexLink"/>
                <w:rtl w:val="true"/>
              </w:rPr>
              <w:tab/>
            </w:r>
            <w:r>
              <w:rPr>
                <w:rStyle w:val="IndexLink"/>
              </w:rPr>
              <w:t>148</w:t>
            </w:r>
          </w:hyperlink>
        </w:p>
        <w:p>
          <w:pPr>
            <w:pStyle w:val="Contents5"/>
            <w:tabs>
              <w:tab w:val="clear" w:pos="7892"/>
              <w:tab w:val="right" w:pos="9026" w:leader="dot"/>
            </w:tabs>
            <w:rPr/>
          </w:pPr>
          <w:hyperlink w:anchor="__RefHeading___Toc1720807_1468164448">
            <w:r>
              <w:rPr>
                <w:webHidden/>
                <w:rStyle w:val="IndexLink"/>
                <w:rtl w:val="true"/>
              </w:rPr>
              <w:t>تغیر بعض الجاری</w:t>
            </w:r>
            <w:r>
              <w:rPr>
                <w:rStyle w:val="IndexLink"/>
                <w:rtl w:val="true"/>
              </w:rPr>
              <w:tab/>
            </w:r>
            <w:r>
              <w:rPr>
                <w:rStyle w:val="IndexLink"/>
              </w:rPr>
              <w:t>149</w:t>
            </w:r>
          </w:hyperlink>
        </w:p>
        <w:p>
          <w:pPr>
            <w:pStyle w:val="Contents4"/>
            <w:tabs>
              <w:tab w:val="clear" w:pos="8176"/>
              <w:tab w:val="right" w:pos="9026" w:leader="dot"/>
            </w:tabs>
            <w:rPr/>
          </w:pPr>
          <w:hyperlink w:anchor="__RefHeading___Toc1720809_1468164448">
            <w:r>
              <w:rPr>
                <w:webHidden/>
                <w:rStyle w:val="IndexLink"/>
                <w:rtl w:val="true"/>
              </w:rPr>
              <w:t>فصل</w:t>
            </w:r>
            <w:r>
              <w:rPr>
                <w:rStyle w:val="IndexLink"/>
                <w:rtl w:val="true"/>
              </w:rPr>
              <w:t>:</w:t>
            </w:r>
            <w:r>
              <w:rPr>
                <w:rStyle w:val="IndexLink"/>
                <w:rtl w:val="true"/>
              </w:rPr>
              <w:t>الماء الراکد</w:t>
            </w:r>
            <w:r>
              <w:rPr>
                <w:rStyle w:val="IndexLink"/>
                <w:rtl w:val="true"/>
              </w:rPr>
              <w:tab/>
            </w:r>
            <w:r>
              <w:rPr>
                <w:rStyle w:val="IndexLink"/>
              </w:rPr>
              <w:t>151</w:t>
            </w:r>
          </w:hyperlink>
        </w:p>
        <w:p>
          <w:pPr>
            <w:pStyle w:val="Contents5"/>
            <w:tabs>
              <w:tab w:val="clear" w:pos="7892"/>
              <w:tab w:val="right" w:pos="9026" w:leader="dot"/>
            </w:tabs>
            <w:rPr/>
          </w:pPr>
          <w:hyperlink w:anchor="__RefHeading___Toc1720811_1468164448">
            <w:r>
              <w:rPr>
                <w:webHidden/>
                <w:rStyle w:val="IndexLink"/>
                <w:rtl w:val="true"/>
              </w:rPr>
              <w:t>قاعدة</w:t>
            </w:r>
            <w:r>
              <w:rPr>
                <w:rStyle w:val="IndexLink"/>
                <w:rtl w:val="true"/>
              </w:rPr>
              <w:t>:</w:t>
            </w:r>
            <w:r>
              <w:rPr>
                <w:rStyle w:val="IndexLink"/>
                <w:rtl w:val="true"/>
              </w:rPr>
              <w:t>انفعال الماء القلیل بالنجس</w:t>
            </w:r>
            <w:r>
              <w:rPr>
                <w:rStyle w:val="IndexLink"/>
                <w:rtl w:val="true"/>
              </w:rPr>
              <w:tab/>
            </w:r>
            <w:r>
              <w:rPr>
                <w:rStyle w:val="IndexLink"/>
              </w:rPr>
              <w:t>151</w:t>
            </w:r>
          </w:hyperlink>
        </w:p>
        <w:p>
          <w:pPr>
            <w:pStyle w:val="Contents6"/>
            <w:tabs>
              <w:tab w:val="clear" w:pos="7609"/>
              <w:tab w:val="right" w:pos="9026" w:leader="dot"/>
            </w:tabs>
            <w:rPr/>
          </w:pPr>
          <w:hyperlink w:anchor="__RefHeading___Toc1720813_1468164448">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1720815_1468164448">
            <w:r>
              <w:rPr>
                <w:webHidden/>
                <w:rStyle w:val="IndexLink"/>
                <w:rtl w:val="true"/>
              </w:rPr>
              <w:t>روایات انفعال الماء القلیل</w:t>
            </w:r>
            <w:r>
              <w:rPr>
                <w:rStyle w:val="IndexLink"/>
                <w:rtl w:val="true"/>
              </w:rPr>
              <w:tab/>
            </w:r>
            <w:r>
              <w:rPr>
                <w:rStyle w:val="IndexLink"/>
              </w:rPr>
              <w:t>152</w:t>
            </w:r>
          </w:hyperlink>
        </w:p>
        <w:p>
          <w:pPr>
            <w:pStyle w:val="Contents6"/>
            <w:tabs>
              <w:tab w:val="clear" w:pos="7609"/>
              <w:tab w:val="right" w:pos="9026" w:leader="dot"/>
            </w:tabs>
            <w:rPr/>
          </w:pPr>
          <w:hyperlink w:anchor="__RefHeading___Toc1720817_1468164448">
            <w:r>
              <w:rPr>
                <w:webHidden/>
                <w:rStyle w:val="IndexLink"/>
                <w:rtl w:val="true"/>
              </w:rPr>
              <w:t>الأولی</w:t>
            </w:r>
            <w:r>
              <w:rPr>
                <w:rStyle w:val="IndexLink"/>
                <w:rtl w:val="true"/>
              </w:rPr>
              <w:t>:</w:t>
            </w:r>
            <w:r>
              <w:rPr>
                <w:rStyle w:val="IndexLink"/>
                <w:rtl w:val="true"/>
              </w:rPr>
              <w:t xml:space="preserve">مفهوم روایات الکر اذا بلغ الماء قدر کر لم ینجسه شیء </w:t>
            </w:r>
            <w:r>
              <w:rPr>
                <w:rStyle w:val="IndexLink"/>
                <w:rtl w:val="true"/>
              </w:rPr>
              <w:t>.</w:t>
              <w:tab/>
            </w:r>
            <w:r>
              <w:rPr>
                <w:rStyle w:val="IndexLink"/>
              </w:rPr>
              <w:t>152</w:t>
            </w:r>
          </w:hyperlink>
        </w:p>
        <w:p>
          <w:pPr>
            <w:pStyle w:val="Contents6"/>
            <w:tabs>
              <w:tab w:val="clear" w:pos="7609"/>
              <w:tab w:val="right" w:pos="9026" w:leader="dot"/>
            </w:tabs>
            <w:rPr/>
          </w:pPr>
          <w:hyperlink w:anchor="__RefHeading___Toc1720819_1468164448">
            <w:r>
              <w:rPr>
                <w:webHidden/>
                <w:rStyle w:val="IndexLink"/>
                <w:rtl w:val="true"/>
              </w:rPr>
              <w:t>الثانیة</w:t>
            </w:r>
            <w:r>
              <w:rPr>
                <w:rStyle w:val="IndexLink"/>
                <w:rtl w:val="true"/>
              </w:rPr>
              <w:t>:</w:t>
            </w:r>
            <w:r>
              <w:rPr>
                <w:rStyle w:val="IndexLink"/>
                <w:rtl w:val="true"/>
              </w:rPr>
              <w:t>روایات أسئار الاعیان النجسة کالکلب و الخنزیر و الکفار ،</w:t>
            </w:r>
            <w:r>
              <w:rPr>
                <w:rStyle w:val="IndexLink"/>
                <w:rtl w:val="true"/>
              </w:rPr>
              <w:tab/>
            </w:r>
            <w:r>
              <w:rPr>
                <w:rStyle w:val="IndexLink"/>
              </w:rPr>
              <w:t>152</w:t>
            </w:r>
          </w:hyperlink>
        </w:p>
        <w:p>
          <w:pPr>
            <w:pStyle w:val="Contents6"/>
            <w:tabs>
              <w:tab w:val="clear" w:pos="7609"/>
              <w:tab w:val="right" w:pos="9026" w:leader="dot"/>
            </w:tabs>
            <w:rPr/>
          </w:pPr>
          <w:hyperlink w:anchor="__RefHeading___Toc1720821_1468164448">
            <w:r>
              <w:rPr>
                <w:webHidden/>
                <w:rStyle w:val="IndexLink"/>
                <w:rtl w:val="true"/>
              </w:rPr>
              <w:t>الثالثة</w:t>
            </w:r>
            <w:r>
              <w:rPr>
                <w:rStyle w:val="IndexLink"/>
                <w:rtl w:val="true"/>
              </w:rPr>
              <w:t>:</w:t>
            </w:r>
            <w:r>
              <w:rPr>
                <w:rStyle w:val="IndexLink"/>
                <w:rtl w:val="true"/>
              </w:rPr>
              <w:t>روایات النهی عن استعمال الأوانی المستعملة للخمر و نحوه</w:t>
            </w:r>
            <w:r>
              <w:rPr>
                <w:rStyle w:val="IndexLink"/>
                <w:rtl w:val="true"/>
              </w:rPr>
              <w:tab/>
            </w:r>
            <w:r>
              <w:rPr>
                <w:rStyle w:val="IndexLink"/>
              </w:rPr>
              <w:t>152</w:t>
            </w:r>
          </w:hyperlink>
        </w:p>
        <w:p>
          <w:pPr>
            <w:pStyle w:val="Contents6"/>
            <w:tabs>
              <w:tab w:val="clear" w:pos="7609"/>
              <w:tab w:val="right" w:pos="9026" w:leader="dot"/>
            </w:tabs>
            <w:rPr/>
          </w:pPr>
          <w:hyperlink w:anchor="__RefHeading___Toc1720823_1468164448">
            <w:r>
              <w:rPr>
                <w:webHidden/>
                <w:rStyle w:val="IndexLink"/>
                <w:rtl w:val="true"/>
              </w:rPr>
              <w:t>الرابعة</w:t>
            </w:r>
            <w:r>
              <w:rPr>
                <w:rStyle w:val="IndexLink"/>
                <w:rtl w:val="true"/>
              </w:rPr>
              <w:t>:</w:t>
            </w:r>
            <w:r>
              <w:rPr>
                <w:rStyle w:val="IndexLink"/>
                <w:rtl w:val="true"/>
              </w:rPr>
              <w:t>الروایات الصحاح و الموثقات الناهیة عن الوضوء من الماء القلیل</w:t>
            </w:r>
            <w:r>
              <w:rPr>
                <w:rStyle w:val="IndexLink"/>
                <w:rtl w:val="true"/>
              </w:rPr>
              <w:tab/>
            </w:r>
            <w:r>
              <w:rPr>
                <w:rStyle w:val="IndexLink"/>
              </w:rPr>
              <w:t>153</w:t>
            </w:r>
          </w:hyperlink>
        </w:p>
        <w:p>
          <w:pPr>
            <w:pStyle w:val="Contents6"/>
            <w:tabs>
              <w:tab w:val="clear" w:pos="7609"/>
              <w:tab w:val="right" w:pos="9026" w:leader="dot"/>
            </w:tabs>
            <w:rPr/>
          </w:pPr>
          <w:hyperlink w:anchor="__RefHeading___Toc1720825_1468164448">
            <w:r>
              <w:rPr>
                <w:webHidden/>
                <w:rStyle w:val="IndexLink"/>
                <w:rtl w:val="true"/>
              </w:rPr>
              <w:t>الخامسة</w:t>
            </w:r>
            <w:r>
              <w:rPr>
                <w:rStyle w:val="IndexLink"/>
                <w:rtl w:val="true"/>
              </w:rPr>
              <w:t>:</w:t>
            </w:r>
            <w:r>
              <w:rPr>
                <w:rStyle w:val="IndexLink"/>
                <w:rtl w:val="true"/>
              </w:rPr>
              <w:t>الروایات الصحاح و غیرها الناهیة عن الشرب و الوضوء معا</w:t>
            </w:r>
            <w:r>
              <w:rPr>
                <w:rStyle w:val="IndexLink"/>
                <w:rtl w:val="true"/>
              </w:rPr>
              <w:tab/>
            </w:r>
            <w:r>
              <w:rPr>
                <w:rStyle w:val="IndexLink"/>
              </w:rPr>
              <w:t>154</w:t>
            </w:r>
          </w:hyperlink>
        </w:p>
        <w:p>
          <w:pPr>
            <w:pStyle w:val="Contents6"/>
            <w:tabs>
              <w:tab w:val="clear" w:pos="7609"/>
              <w:tab w:val="right" w:pos="9026" w:leader="dot"/>
            </w:tabs>
            <w:rPr/>
          </w:pPr>
          <w:hyperlink w:anchor="__RefHeading___Toc1720827_1468164448">
            <w:r>
              <w:rPr>
                <w:webHidden/>
                <w:rStyle w:val="IndexLink"/>
                <w:rtl w:val="true"/>
              </w:rPr>
              <w:t>السادسة</w:t>
            </w:r>
            <w:r>
              <w:rPr>
                <w:rStyle w:val="IndexLink"/>
                <w:rtl w:val="true"/>
              </w:rPr>
              <w:t>:</w:t>
            </w:r>
            <w:r>
              <w:rPr>
                <w:rStyle w:val="IndexLink"/>
                <w:rtl w:val="true"/>
              </w:rPr>
              <w:t>ما ورد من تعلیل اعتصام ماء البئر أو الحمام لان له مادة،</w:t>
            </w:r>
            <w:r>
              <w:rPr>
                <w:rStyle w:val="IndexLink"/>
                <w:rtl w:val="true"/>
              </w:rPr>
              <w:tab/>
            </w:r>
            <w:r>
              <w:rPr>
                <w:rStyle w:val="IndexLink"/>
              </w:rPr>
              <w:t>154</w:t>
            </w:r>
          </w:hyperlink>
        </w:p>
        <w:p>
          <w:pPr>
            <w:pStyle w:val="Contents6"/>
            <w:tabs>
              <w:tab w:val="clear" w:pos="7609"/>
              <w:tab w:val="right" w:pos="9026" w:leader="dot"/>
            </w:tabs>
            <w:rPr/>
          </w:pPr>
          <w:hyperlink w:anchor="__RefHeading___Toc1720829_1468164448">
            <w:r>
              <w:rPr>
                <w:webHidden/>
                <w:rStyle w:val="IndexLink"/>
                <w:rtl w:val="true"/>
              </w:rPr>
              <w:t>السابعة</w:t>
            </w:r>
            <w:r>
              <w:rPr>
                <w:rStyle w:val="IndexLink"/>
                <w:rtl w:val="true"/>
              </w:rPr>
              <w:t>:</w:t>
            </w:r>
            <w:r>
              <w:rPr>
                <w:rStyle w:val="IndexLink"/>
                <w:rtl w:val="true"/>
              </w:rPr>
              <w:t>مقتضی أدلة النجاسات فی الاعیان المخصوصة هو تنجیسها</w:t>
            </w:r>
            <w:r>
              <w:rPr>
                <w:rStyle w:val="IndexLink"/>
                <w:rtl w:val="true"/>
              </w:rPr>
              <w:tab/>
            </w:r>
            <w:r>
              <w:rPr>
                <w:rStyle w:val="IndexLink"/>
              </w:rPr>
              <w:t>154</w:t>
            </w:r>
          </w:hyperlink>
        </w:p>
        <w:p>
          <w:pPr>
            <w:pStyle w:val="Contents6"/>
            <w:tabs>
              <w:tab w:val="clear" w:pos="7609"/>
              <w:tab w:val="right" w:pos="9026" w:leader="dot"/>
            </w:tabs>
            <w:rPr/>
          </w:pPr>
          <w:hyperlink w:anchor="__RefHeading___Toc1720831_1468164448">
            <w:r>
              <w:rPr>
                <w:webHidden/>
                <w:rStyle w:val="IndexLink"/>
                <w:rtl w:val="true"/>
              </w:rPr>
              <w:t>الثامنة</w:t>
            </w:r>
            <w:r>
              <w:rPr>
                <w:rStyle w:val="IndexLink"/>
                <w:rtl w:val="true"/>
              </w:rPr>
              <w:t>:</w:t>
            </w:r>
            <w:r>
              <w:rPr>
                <w:rStyle w:val="IndexLink"/>
                <w:rtl w:val="true"/>
              </w:rPr>
              <w:t>ما ورد بألسنة متعددة متفرقة کتطهیر الأرض لباطن القدم</w:t>
            </w:r>
            <w:r>
              <w:rPr>
                <w:rStyle w:val="IndexLink"/>
                <w:rtl w:val="true"/>
              </w:rPr>
              <w:tab/>
            </w:r>
            <w:r>
              <w:rPr>
                <w:rStyle w:val="IndexLink"/>
              </w:rPr>
              <w:t>154</w:t>
            </w:r>
          </w:hyperlink>
        </w:p>
        <w:p>
          <w:pPr>
            <w:pStyle w:val="Contents6"/>
            <w:tabs>
              <w:tab w:val="clear" w:pos="7609"/>
              <w:tab w:val="right" w:pos="9026" w:leader="dot"/>
            </w:tabs>
            <w:rPr/>
          </w:pPr>
          <w:hyperlink w:anchor="__RefHeading___Toc1720833_1468164448">
            <w:r>
              <w:rPr>
                <w:webHidden/>
                <w:rStyle w:val="IndexLink"/>
                <w:rtl w:val="true"/>
              </w:rPr>
              <w:t>روایات عدم الانفعال</w:t>
            </w:r>
            <w:r>
              <w:rPr>
                <w:rStyle w:val="IndexLink"/>
                <w:rtl w:val="true"/>
              </w:rPr>
              <w:tab/>
            </w:r>
            <w:r>
              <w:rPr>
                <w:rStyle w:val="IndexLink"/>
              </w:rPr>
              <w:t>155</w:t>
            </w:r>
          </w:hyperlink>
        </w:p>
        <w:p>
          <w:pPr>
            <w:pStyle w:val="Contents6"/>
            <w:tabs>
              <w:tab w:val="clear" w:pos="7609"/>
              <w:tab w:val="right" w:pos="9026" w:leader="dot"/>
            </w:tabs>
            <w:rPr/>
          </w:pPr>
          <w:hyperlink w:anchor="__RefHeading___Toc1720835_1468164448">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1720837_1468164448">
            <w:r>
              <w:rPr>
                <w:webHidden/>
                <w:rStyle w:val="IndexLink"/>
                <w:rtl w:val="true"/>
              </w:rPr>
              <w:t>الاولی</w:t>
            </w:r>
            <w:r>
              <w:rPr>
                <w:rStyle w:val="IndexLink"/>
                <w:rtl w:val="true"/>
              </w:rPr>
              <w:t>:</w:t>
            </w:r>
            <w:r>
              <w:rPr>
                <w:rStyle w:val="IndexLink"/>
                <w:rtl w:val="true"/>
              </w:rPr>
              <w:t>حسنة محمد بن میسر</w:t>
            </w:r>
            <w:r>
              <w:rPr>
                <w:rStyle w:val="IndexLink"/>
                <w:rtl w:val="true"/>
              </w:rPr>
              <w:tab/>
            </w:r>
            <w:r>
              <w:rPr>
                <w:rStyle w:val="IndexLink"/>
              </w:rPr>
              <w:t>155</w:t>
            </w:r>
          </w:hyperlink>
        </w:p>
        <w:p>
          <w:pPr>
            <w:pStyle w:val="Contents6"/>
            <w:tabs>
              <w:tab w:val="clear" w:pos="7609"/>
              <w:tab w:val="right" w:pos="9026" w:leader="dot"/>
            </w:tabs>
            <w:rPr/>
          </w:pPr>
          <w:hyperlink w:anchor="__RefHeading___Toc1720839_1468164448">
            <w:r>
              <w:rPr>
                <w:webHidden/>
                <w:rStyle w:val="IndexLink"/>
                <w:rtl w:val="true"/>
              </w:rPr>
              <w:t>الثانیة</w:t>
            </w:r>
            <w:r>
              <w:rPr>
                <w:rStyle w:val="IndexLink"/>
                <w:rtl w:val="true"/>
              </w:rPr>
              <w:t>:</w:t>
            </w:r>
            <w:r>
              <w:rPr>
                <w:rStyle w:val="IndexLink"/>
                <w:rtl w:val="true"/>
              </w:rPr>
              <w:t>روایة أبی مریم الانصاری</w:t>
            </w:r>
            <w:r>
              <w:rPr>
                <w:rStyle w:val="IndexLink"/>
                <w:rtl w:val="true"/>
              </w:rPr>
              <w:tab/>
            </w:r>
            <w:r>
              <w:rPr>
                <w:rStyle w:val="IndexLink"/>
              </w:rPr>
              <w:t>156</w:t>
            </w:r>
          </w:hyperlink>
        </w:p>
        <w:p>
          <w:pPr>
            <w:pStyle w:val="Contents6"/>
            <w:tabs>
              <w:tab w:val="clear" w:pos="7609"/>
              <w:tab w:val="right" w:pos="9026" w:leader="dot"/>
            </w:tabs>
            <w:rPr/>
          </w:pPr>
          <w:hyperlink w:anchor="__RefHeading___Toc1720841_1468164448">
            <w:r>
              <w:rPr>
                <w:webHidden/>
                <w:rStyle w:val="IndexLink"/>
                <w:rtl w:val="true"/>
              </w:rPr>
              <w:t>الثالثة</w:t>
            </w:r>
            <w:r>
              <w:rPr>
                <w:rStyle w:val="IndexLink"/>
                <w:rtl w:val="true"/>
              </w:rPr>
              <w:t>:</w:t>
            </w:r>
            <w:r>
              <w:rPr>
                <w:rStyle w:val="IndexLink"/>
                <w:rtl w:val="true"/>
              </w:rPr>
              <w:t>صحیحة محمد بن مسلم</w:t>
            </w:r>
            <w:r>
              <w:rPr>
                <w:rStyle w:val="IndexLink"/>
                <w:rtl w:val="true"/>
              </w:rPr>
              <w:tab/>
            </w:r>
            <w:r>
              <w:rPr>
                <w:rStyle w:val="IndexLink"/>
              </w:rPr>
              <w:t>156</w:t>
            </w:r>
          </w:hyperlink>
        </w:p>
        <w:p>
          <w:pPr>
            <w:pStyle w:val="Contents6"/>
            <w:tabs>
              <w:tab w:val="clear" w:pos="7609"/>
              <w:tab w:val="right" w:pos="9026" w:leader="dot"/>
            </w:tabs>
            <w:rPr/>
          </w:pPr>
          <w:hyperlink w:anchor="__RefHeading___Toc1720843_1468164448">
            <w:r>
              <w:rPr>
                <w:webHidden/>
                <w:rStyle w:val="IndexLink"/>
                <w:rtl w:val="true"/>
              </w:rPr>
              <w:t>الرابعة</w:t>
            </w:r>
            <w:r>
              <w:rPr>
                <w:rStyle w:val="IndexLink"/>
                <w:rtl w:val="true"/>
              </w:rPr>
              <w:t>:</w:t>
            </w:r>
            <w:r>
              <w:rPr>
                <w:rStyle w:val="IndexLink"/>
                <w:rtl w:val="true"/>
              </w:rPr>
              <w:t>صحیح زرارة عن أبی عبد اللّه</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6"/>
            <w:tabs>
              <w:tab w:val="clear" w:pos="7609"/>
              <w:tab w:val="right" w:pos="9026" w:leader="dot"/>
            </w:tabs>
            <w:rPr/>
          </w:pPr>
          <w:hyperlink w:anchor="__RefHeading___Toc1720845_1468164448">
            <w:r>
              <w:rPr>
                <w:webHidden/>
                <w:rStyle w:val="IndexLink"/>
                <w:rtl w:val="true"/>
              </w:rPr>
              <w:t>الخامسة</w:t>
            </w:r>
            <w:r>
              <w:rPr>
                <w:rStyle w:val="IndexLink"/>
                <w:rtl w:val="true"/>
              </w:rPr>
              <w:t>:</w:t>
            </w:r>
            <w:r>
              <w:rPr>
                <w:rStyle w:val="IndexLink"/>
                <w:rtl w:val="true"/>
              </w:rPr>
              <w:t>صحیح علی بن جعفر عن اخیه</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157</w:t>
            </w:r>
          </w:hyperlink>
        </w:p>
        <w:p>
          <w:pPr>
            <w:pStyle w:val="Contents6"/>
            <w:tabs>
              <w:tab w:val="clear" w:pos="7609"/>
              <w:tab w:val="right" w:pos="9026" w:leader="dot"/>
            </w:tabs>
            <w:rPr/>
          </w:pPr>
          <w:hyperlink w:anchor="__RefHeading___Toc1720847_1468164448">
            <w:r>
              <w:rPr>
                <w:webHidden/>
                <w:rStyle w:val="IndexLink"/>
                <w:rtl w:val="true"/>
              </w:rPr>
              <w:t>السادسة</w:t>
            </w:r>
            <w:r>
              <w:rPr>
                <w:rStyle w:val="IndexLink"/>
                <w:rtl w:val="true"/>
              </w:rPr>
              <w:t>:</w:t>
            </w:r>
            <w:r>
              <w:rPr>
                <w:rStyle w:val="IndexLink"/>
                <w:rtl w:val="true"/>
              </w:rPr>
              <w:t>مصحح زرارة عن أبی جعفر</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6"/>
            <w:tabs>
              <w:tab w:val="clear" w:pos="7609"/>
              <w:tab w:val="right" w:pos="9026" w:leader="dot"/>
            </w:tabs>
            <w:rPr/>
          </w:pPr>
          <w:hyperlink w:anchor="__RefHeading___Toc1720849_1468164448">
            <w:r>
              <w:rPr>
                <w:webHidden/>
                <w:rStyle w:val="IndexLink"/>
                <w:rtl w:val="true"/>
              </w:rPr>
              <w:t>السابعة</w:t>
            </w:r>
            <w:r>
              <w:rPr>
                <w:rStyle w:val="IndexLink"/>
                <w:rtl w:val="true"/>
              </w:rPr>
              <w:t>:</w:t>
            </w:r>
            <w:r>
              <w:rPr>
                <w:rStyle w:val="IndexLink"/>
                <w:rtl w:val="true"/>
              </w:rPr>
              <w:t>خبر زرارة</w:t>
            </w:r>
            <w:r>
              <w:rPr>
                <w:rStyle w:val="IndexLink"/>
                <w:rtl w:val="true"/>
              </w:rPr>
              <w:tab/>
            </w:r>
            <w:r>
              <w:rPr>
                <w:rStyle w:val="IndexLink"/>
              </w:rPr>
              <w:t>158</w:t>
            </w:r>
          </w:hyperlink>
        </w:p>
        <w:p>
          <w:pPr>
            <w:pStyle w:val="Contents6"/>
            <w:tabs>
              <w:tab w:val="clear" w:pos="7609"/>
              <w:tab w:val="right" w:pos="9026" w:leader="dot"/>
            </w:tabs>
            <w:rPr/>
          </w:pPr>
          <w:hyperlink w:anchor="__RefHeading___Toc1720851_1468164448">
            <w:r>
              <w:rPr>
                <w:webHidden/>
                <w:rStyle w:val="IndexLink"/>
                <w:rtl w:val="true"/>
              </w:rPr>
              <w:t>الثامنة</w:t>
            </w:r>
            <w:r>
              <w:rPr>
                <w:rStyle w:val="IndexLink"/>
                <w:rtl w:val="true"/>
              </w:rPr>
              <w:t>:</w:t>
            </w:r>
            <w:r>
              <w:rPr>
                <w:rStyle w:val="IndexLink"/>
                <w:rtl w:val="true"/>
              </w:rPr>
              <w:t>ما عن قرب الاسناد و المسائل عن علی بن جعفر</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6"/>
            <w:tabs>
              <w:tab w:val="clear" w:pos="7609"/>
              <w:tab w:val="right" w:pos="9026" w:leader="dot"/>
            </w:tabs>
            <w:rPr/>
          </w:pPr>
          <w:hyperlink w:anchor="__RefHeading___Toc1720853_1468164448">
            <w:r>
              <w:rPr>
                <w:webHidden/>
                <w:rStyle w:val="IndexLink"/>
                <w:rtl w:val="true"/>
              </w:rPr>
              <w:t>التاسعة</w:t>
            </w:r>
            <w:r>
              <w:rPr>
                <w:rStyle w:val="IndexLink"/>
                <w:rtl w:val="true"/>
              </w:rPr>
              <w:t>:</w:t>
            </w:r>
            <w:r>
              <w:rPr>
                <w:rStyle w:val="IndexLink"/>
                <w:rtl w:val="true"/>
              </w:rPr>
              <w:t>خبر الأحول انه قال لأبی عبد اللّه</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6"/>
            <w:tabs>
              <w:tab w:val="clear" w:pos="7609"/>
              <w:tab w:val="right" w:pos="9026" w:leader="dot"/>
            </w:tabs>
            <w:rPr/>
          </w:pPr>
          <w:hyperlink w:anchor="__RefHeading___Toc1720855_1468164448">
            <w:r>
              <w:rPr>
                <w:webHidden/>
                <w:rStyle w:val="IndexLink"/>
                <w:rtl w:val="true"/>
              </w:rPr>
              <w:t>العاشرة</w:t>
            </w:r>
            <w:r>
              <w:rPr>
                <w:rStyle w:val="IndexLink"/>
                <w:rtl w:val="true"/>
              </w:rPr>
              <w:t>:</w:t>
            </w:r>
            <w:r>
              <w:rPr>
                <w:rStyle w:val="IndexLink"/>
                <w:rtl w:val="true"/>
              </w:rPr>
              <w:t>مصحح عبد اللّه بن سنان عن أبی عبد اللّه</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6"/>
            <w:tabs>
              <w:tab w:val="clear" w:pos="7609"/>
              <w:tab w:val="right" w:pos="9026" w:leader="dot"/>
            </w:tabs>
            <w:rPr/>
          </w:pPr>
          <w:hyperlink w:anchor="__RefHeading___Toc1720857_1468164448">
            <w:r>
              <w:rPr>
                <w:webHidden/>
                <w:rStyle w:val="IndexLink"/>
                <w:rtl w:val="true"/>
              </w:rPr>
              <w:t>أجوبة استحکام التعارض بین الروایات</w:t>
            </w:r>
            <w:r>
              <w:rPr>
                <w:rStyle w:val="IndexLink"/>
                <w:rtl w:val="true"/>
              </w:rPr>
              <w:tab/>
            </w:r>
            <w:r>
              <w:rPr>
                <w:rStyle w:val="IndexLink"/>
              </w:rPr>
              <w:t>161</w:t>
            </w:r>
          </w:hyperlink>
        </w:p>
        <w:p>
          <w:pPr>
            <w:pStyle w:val="Contents6"/>
            <w:tabs>
              <w:tab w:val="clear" w:pos="7609"/>
              <w:tab w:val="right" w:pos="9026" w:leader="dot"/>
            </w:tabs>
            <w:rPr/>
          </w:pPr>
          <w:hyperlink w:anchor="__RefHeading___Toc1720859_1468164448">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1720861_1468164448">
            <w:r>
              <w:rPr>
                <w:webHidden/>
                <w:rStyle w:val="IndexLink"/>
                <w:rtl w:val="true"/>
              </w:rPr>
              <w:t>الاول</w:t>
            </w:r>
            <w:r>
              <w:rPr>
                <w:rStyle w:val="IndexLink"/>
                <w:rtl w:val="true"/>
              </w:rPr>
              <w:t>:</w:t>
            </w:r>
            <w:r>
              <w:rPr>
                <w:rStyle w:val="IndexLink"/>
                <w:rtl w:val="true"/>
              </w:rPr>
              <w:t>ما فی المستمسک ان جماهیر الاصحاب اعرضوا عن روایات الطهارة</w:t>
            </w:r>
            <w:r>
              <w:rPr>
                <w:rStyle w:val="IndexLink"/>
                <w:rtl w:val="true"/>
              </w:rPr>
              <w:tab/>
            </w:r>
            <w:r>
              <w:rPr>
                <w:rStyle w:val="IndexLink"/>
              </w:rPr>
              <w:t>161</w:t>
            </w:r>
          </w:hyperlink>
        </w:p>
        <w:p>
          <w:pPr>
            <w:pStyle w:val="Contents6"/>
            <w:tabs>
              <w:tab w:val="clear" w:pos="7609"/>
              <w:tab w:val="right" w:pos="9026" w:leader="dot"/>
            </w:tabs>
            <w:rPr/>
          </w:pPr>
          <w:hyperlink w:anchor="__RefHeading___Toc1720863_1468164448">
            <w:r>
              <w:rPr>
                <w:webHidden/>
                <w:rStyle w:val="IndexLink"/>
                <w:rtl w:val="true"/>
              </w:rPr>
              <w:t>الثانی</w:t>
            </w:r>
            <w:r>
              <w:rPr>
                <w:rStyle w:val="IndexLink"/>
                <w:rtl w:val="true"/>
              </w:rPr>
              <w:t>:</w:t>
            </w:r>
            <w:r>
              <w:rPr>
                <w:rStyle w:val="IndexLink"/>
                <w:rtl w:val="true"/>
              </w:rPr>
              <w:t>تنظیر المقام بما ورد فی البئر لو لا ذهاب المعظم الی القول بالنجاسة،</w:t>
            </w:r>
            <w:r>
              <w:rPr>
                <w:rStyle w:val="IndexLink"/>
                <w:rtl w:val="true"/>
              </w:rPr>
              <w:tab/>
            </w:r>
            <w:r>
              <w:rPr>
                <w:rStyle w:val="IndexLink"/>
              </w:rPr>
              <w:t>162</w:t>
            </w:r>
          </w:hyperlink>
        </w:p>
        <w:p>
          <w:pPr>
            <w:pStyle w:val="Contents6"/>
            <w:tabs>
              <w:tab w:val="clear" w:pos="7609"/>
              <w:tab w:val="right" w:pos="9026" w:leader="dot"/>
            </w:tabs>
            <w:rPr/>
          </w:pPr>
          <w:hyperlink w:anchor="__RefHeading___Toc1720865_1468164448">
            <w:r>
              <w:rPr>
                <w:webHidden/>
                <w:rStyle w:val="IndexLink"/>
                <w:rtl w:val="true"/>
              </w:rPr>
              <w:t>الثالث</w:t>
            </w:r>
            <w:r>
              <w:rPr>
                <w:rStyle w:val="IndexLink"/>
                <w:rtl w:val="true"/>
              </w:rPr>
              <w:t>:</w:t>
            </w:r>
            <w:r>
              <w:rPr>
                <w:rStyle w:val="IndexLink"/>
                <w:rtl w:val="true"/>
              </w:rPr>
              <w:t>أن المقام من تقابل الحجة مع اللاحجة</w:t>
            </w:r>
            <w:r>
              <w:rPr>
                <w:rStyle w:val="IndexLink"/>
                <w:rtl w:val="true"/>
              </w:rPr>
              <w:tab/>
            </w:r>
            <w:r>
              <w:rPr>
                <w:rStyle w:val="IndexLink"/>
              </w:rPr>
              <w:t>162</w:t>
            </w:r>
          </w:hyperlink>
        </w:p>
        <w:p>
          <w:pPr>
            <w:pStyle w:val="Contents6"/>
            <w:tabs>
              <w:tab w:val="clear" w:pos="7609"/>
              <w:tab w:val="right" w:pos="9026" w:leader="dot"/>
            </w:tabs>
            <w:rPr/>
          </w:pPr>
          <w:hyperlink w:anchor="__RefHeading___Toc1720867_1468164448">
            <w:r>
              <w:rPr>
                <w:webHidden/>
                <w:rStyle w:val="IndexLink"/>
                <w:rtl w:val="true"/>
              </w:rPr>
              <w:t>الرابع</w:t>
            </w:r>
            <w:r>
              <w:rPr>
                <w:rStyle w:val="IndexLink"/>
                <w:rtl w:val="true"/>
              </w:rPr>
              <w:t>:</w:t>
            </w:r>
            <w:r>
              <w:rPr>
                <w:rStyle w:val="IndexLink"/>
                <w:rtl w:val="true"/>
              </w:rPr>
              <w:t>لو فرض تساقطهما فتصل النوبة الی مطلقات طهارة الماء</w:t>
            </w:r>
            <w:r>
              <w:rPr>
                <w:rStyle w:val="IndexLink"/>
                <w:rtl w:val="true"/>
              </w:rPr>
              <w:tab/>
            </w:r>
            <w:r>
              <w:rPr>
                <w:rStyle w:val="IndexLink"/>
              </w:rPr>
              <w:t>162</w:t>
            </w:r>
          </w:hyperlink>
        </w:p>
        <w:p>
          <w:pPr>
            <w:pStyle w:val="Contents6"/>
            <w:tabs>
              <w:tab w:val="clear" w:pos="7609"/>
              <w:tab w:val="right" w:pos="9026" w:leader="dot"/>
            </w:tabs>
            <w:rPr/>
          </w:pPr>
          <w:hyperlink w:anchor="__RefHeading___Toc1720869_1468164448">
            <w:r>
              <w:rPr>
                <w:webHidden/>
                <w:rStyle w:val="IndexLink"/>
                <w:rtl w:val="true"/>
              </w:rPr>
              <w:t>أدلة انفعال القلیل بالمتنجس</w:t>
            </w:r>
            <w:r>
              <w:rPr>
                <w:rStyle w:val="IndexLink"/>
                <w:rtl w:val="true"/>
              </w:rPr>
              <w:tab/>
            </w:r>
            <w:r>
              <w:rPr>
                <w:rStyle w:val="IndexLink"/>
              </w:rPr>
              <w:t>164</w:t>
            </w:r>
          </w:hyperlink>
        </w:p>
        <w:p>
          <w:pPr>
            <w:pStyle w:val="Contents6"/>
            <w:tabs>
              <w:tab w:val="clear" w:pos="7609"/>
              <w:tab w:val="right" w:pos="9026" w:leader="dot"/>
            </w:tabs>
            <w:rPr/>
          </w:pPr>
          <w:hyperlink w:anchor="__RefHeading___Toc1720871_1468164448">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1720873_1468164448">
            <w:r>
              <w:rPr>
                <w:webHidden/>
                <w:rStyle w:val="IndexLink"/>
                <w:rtl w:val="true"/>
              </w:rPr>
              <w:t>الاول أولا</w:t>
            </w:r>
            <w:r>
              <w:rPr>
                <w:rStyle w:val="IndexLink"/>
                <w:rtl w:val="true"/>
              </w:rPr>
              <w:t>:</w:t>
            </w:r>
            <w:r>
              <w:rPr>
                <w:rStyle w:val="IndexLink"/>
                <w:rtl w:val="true"/>
              </w:rPr>
              <w:t>مفهوم أخبار الکر،</w:t>
            </w:r>
            <w:r>
              <w:rPr>
                <w:rStyle w:val="IndexLink"/>
                <w:rtl w:val="true"/>
              </w:rPr>
              <w:tab/>
            </w:r>
            <w:r>
              <w:rPr>
                <w:rStyle w:val="IndexLink"/>
              </w:rPr>
              <w:t>164</w:t>
            </w:r>
          </w:hyperlink>
        </w:p>
        <w:p>
          <w:pPr>
            <w:pStyle w:val="Contents6"/>
            <w:tabs>
              <w:tab w:val="clear" w:pos="7609"/>
              <w:tab w:val="right" w:pos="9026" w:leader="dot"/>
            </w:tabs>
            <w:rPr/>
          </w:pPr>
          <w:hyperlink w:anchor="__RefHeading___Toc1720875_1468164448">
            <w:r>
              <w:rPr>
                <w:webHidden/>
                <w:rStyle w:val="IndexLink"/>
                <w:rtl w:val="true"/>
              </w:rPr>
              <w:t>و یدفع کل ذلک</w:t>
            </w:r>
            <w:r>
              <w:rPr>
                <w:rStyle w:val="IndexLink"/>
                <w:rtl w:val="true"/>
              </w:rPr>
              <w:t>:</w:t>
              <w:tab/>
            </w:r>
            <w:r>
              <w:rPr>
                <w:rStyle w:val="IndexLink"/>
              </w:rPr>
              <w:t>165</w:t>
            </w:r>
          </w:hyperlink>
        </w:p>
        <w:p>
          <w:pPr>
            <w:pStyle w:val="Contents6"/>
            <w:tabs>
              <w:tab w:val="clear" w:pos="7609"/>
              <w:tab w:val="right" w:pos="9026" w:leader="dot"/>
            </w:tabs>
            <w:rPr/>
          </w:pPr>
          <w:hyperlink w:anchor="__RefHeading___Toc1720877_1468164448">
            <w:r>
              <w:rPr>
                <w:webHidden/>
                <w:rStyle w:val="IndexLink"/>
                <w:rtl w:val="true"/>
              </w:rPr>
              <w:t>الثانی</w:t>
            </w:r>
            <w:r>
              <w:rPr>
                <w:rStyle w:val="IndexLink"/>
                <w:rtl w:val="true"/>
              </w:rPr>
              <w:t>:</w:t>
            </w:r>
            <w:r>
              <w:rPr>
                <w:rStyle w:val="IndexLink"/>
                <w:rtl w:val="true"/>
              </w:rPr>
              <w:t>ما تقدم فی أدلة الانفعال من روایات النهی عن استعمال الاوانی</w:t>
            </w:r>
            <w:r>
              <w:rPr>
                <w:rStyle w:val="IndexLink"/>
                <w:rtl w:val="true"/>
              </w:rPr>
              <w:tab/>
            </w:r>
            <w:r>
              <w:rPr>
                <w:rStyle w:val="IndexLink"/>
              </w:rPr>
              <w:t>167</w:t>
            </w:r>
          </w:hyperlink>
        </w:p>
        <w:p>
          <w:pPr>
            <w:pStyle w:val="Contents6"/>
            <w:tabs>
              <w:tab w:val="clear" w:pos="7609"/>
              <w:tab w:val="right" w:pos="9026" w:leader="dot"/>
            </w:tabs>
            <w:rPr/>
          </w:pPr>
          <w:hyperlink w:anchor="__RefHeading___Toc1720879_1468164448">
            <w:r>
              <w:rPr>
                <w:webHidden/>
                <w:rStyle w:val="IndexLink"/>
                <w:rtl w:val="true"/>
              </w:rPr>
              <w:t>الثالث</w:t>
            </w:r>
            <w:r>
              <w:rPr>
                <w:rStyle w:val="IndexLink"/>
                <w:rtl w:val="true"/>
              </w:rPr>
              <w:t>:</w:t>
            </w:r>
            <w:r>
              <w:rPr>
                <w:rStyle w:val="IndexLink"/>
                <w:rtl w:val="true"/>
              </w:rPr>
              <w:t>ما تقدم أیضا فی أدلة الانفعال من الروایات الناهیة عن الوضوء من</w:t>
            </w:r>
            <w:r>
              <w:rPr>
                <w:rStyle w:val="IndexLink"/>
                <w:rtl w:val="true"/>
              </w:rPr>
              <w:tab/>
            </w:r>
            <w:r>
              <w:rPr>
                <w:rStyle w:val="IndexLink"/>
              </w:rPr>
              <w:t>168</w:t>
            </w:r>
          </w:hyperlink>
        </w:p>
        <w:p>
          <w:pPr>
            <w:pStyle w:val="Contents6"/>
            <w:tabs>
              <w:tab w:val="clear" w:pos="7609"/>
              <w:tab w:val="right" w:pos="9026" w:leader="dot"/>
            </w:tabs>
            <w:rPr/>
          </w:pPr>
          <w:hyperlink w:anchor="__RefHeading___Toc1720881_1468164448">
            <w:r>
              <w:rPr>
                <w:webHidden/>
                <w:rStyle w:val="IndexLink"/>
                <w:rtl w:val="true"/>
              </w:rPr>
              <w:t>أدلة عدم الانفعال بالمتنجس</w:t>
            </w:r>
            <w:r>
              <w:rPr>
                <w:rStyle w:val="IndexLink"/>
                <w:rtl w:val="true"/>
              </w:rPr>
              <w:tab/>
            </w:r>
            <w:r>
              <w:rPr>
                <w:rStyle w:val="IndexLink"/>
              </w:rPr>
              <w:t>169</w:t>
            </w:r>
          </w:hyperlink>
        </w:p>
        <w:p>
          <w:pPr>
            <w:pStyle w:val="Contents6"/>
            <w:tabs>
              <w:tab w:val="clear" w:pos="7609"/>
              <w:tab w:val="right" w:pos="9026" w:leader="dot"/>
            </w:tabs>
            <w:rPr/>
          </w:pPr>
          <w:hyperlink w:anchor="__RefHeading___Toc1720883_1468164448">
            <w:r>
              <w:rPr>
                <w:webHidden/>
                <w:rStyle w:val="IndexLink"/>
                <w:rtl w:val="true"/>
              </w:rPr>
              <w:t>الاولی کموثقة أبی بصیر عنهم علیهم السلام</w:t>
            </w:r>
            <w:r>
              <w:rPr>
                <w:rStyle w:val="IndexLink"/>
                <w:rtl w:val="true"/>
              </w:rPr>
              <w:tab/>
            </w:r>
            <w:r>
              <w:rPr>
                <w:rStyle w:val="IndexLink"/>
              </w:rPr>
              <w:t>169</w:t>
            </w:r>
          </w:hyperlink>
        </w:p>
        <w:p>
          <w:pPr>
            <w:pStyle w:val="Contents6"/>
            <w:tabs>
              <w:tab w:val="clear" w:pos="7609"/>
              <w:tab w:val="right" w:pos="9026" w:leader="dot"/>
            </w:tabs>
            <w:rPr/>
          </w:pPr>
          <w:hyperlink w:anchor="__RefHeading___Toc1720885_1468164448">
            <w:r>
              <w:rPr>
                <w:webHidden/>
                <w:rStyle w:val="IndexLink"/>
                <w:rtl w:val="true"/>
              </w:rPr>
              <w:t>الروایة الثانیة</w:t>
            </w:r>
            <w:r>
              <w:rPr>
                <w:rStyle w:val="IndexLink"/>
                <w:rtl w:val="true"/>
              </w:rPr>
              <w:tab/>
            </w:r>
            <w:r>
              <w:rPr>
                <w:rStyle w:val="IndexLink"/>
              </w:rPr>
              <w:t>171</w:t>
            </w:r>
          </w:hyperlink>
        </w:p>
        <w:p>
          <w:pPr>
            <w:pStyle w:val="Contents6"/>
            <w:tabs>
              <w:tab w:val="clear" w:pos="7609"/>
              <w:tab w:val="right" w:pos="9026" w:leader="dot"/>
            </w:tabs>
            <w:rPr/>
          </w:pPr>
          <w:hyperlink w:anchor="__RefHeading___Toc1720887_1468164448">
            <w:r>
              <w:rPr>
                <w:webHidden/>
                <w:rStyle w:val="IndexLink"/>
                <w:rtl w:val="true"/>
              </w:rPr>
              <w:t>الروایة الثالثة</w:t>
            </w:r>
            <w:r>
              <w:rPr>
                <w:rStyle w:val="IndexLink"/>
                <w:rtl w:val="true"/>
              </w:rPr>
              <w:tab/>
            </w:r>
            <w:r>
              <w:rPr>
                <w:rStyle w:val="IndexLink"/>
              </w:rPr>
              <w:t>172</w:t>
            </w:r>
          </w:hyperlink>
        </w:p>
        <w:p>
          <w:pPr>
            <w:pStyle w:val="Contents6"/>
            <w:tabs>
              <w:tab w:val="clear" w:pos="7609"/>
              <w:tab w:val="right" w:pos="9026" w:leader="dot"/>
            </w:tabs>
            <w:rPr/>
          </w:pPr>
          <w:hyperlink w:anchor="__RefHeading___Toc1720889_1468164448">
            <w:r>
              <w:rPr>
                <w:webHidden/>
                <w:rStyle w:val="IndexLink"/>
                <w:rtl w:val="true"/>
              </w:rPr>
              <w:t>الروایة الرابعة</w:t>
            </w:r>
            <w:r>
              <w:rPr>
                <w:rStyle w:val="IndexLink"/>
                <w:rtl w:val="true"/>
              </w:rPr>
              <w:tab/>
            </w:r>
            <w:r>
              <w:rPr>
                <w:rStyle w:val="IndexLink"/>
              </w:rPr>
              <w:t>173</w:t>
            </w:r>
          </w:hyperlink>
        </w:p>
        <w:p>
          <w:pPr>
            <w:pStyle w:val="Contents6"/>
            <w:tabs>
              <w:tab w:val="clear" w:pos="7609"/>
              <w:tab w:val="right" w:pos="9026" w:leader="dot"/>
            </w:tabs>
            <w:rPr/>
          </w:pPr>
          <w:hyperlink w:anchor="__RefHeading___Toc1720891_1468164448">
            <w:r>
              <w:rPr>
                <w:webHidden/>
                <w:rStyle w:val="IndexLink"/>
                <w:rtl w:val="true"/>
              </w:rPr>
              <w:t>انفعال القلیل بالدم الیسیر</w:t>
            </w:r>
            <w:r>
              <w:rPr>
                <w:rStyle w:val="IndexLink"/>
                <w:rtl w:val="true"/>
              </w:rPr>
              <w:tab/>
            </w:r>
            <w:r>
              <w:rPr>
                <w:rStyle w:val="IndexLink"/>
              </w:rPr>
              <w:t>173</w:t>
            </w:r>
          </w:hyperlink>
        </w:p>
        <w:p>
          <w:pPr>
            <w:pStyle w:val="Contents6"/>
            <w:tabs>
              <w:tab w:val="clear" w:pos="7609"/>
              <w:tab w:val="right" w:pos="9026" w:leader="dot"/>
            </w:tabs>
            <w:rPr/>
          </w:pPr>
          <w:hyperlink w:anchor="__RefHeading___Toc1720893_1468164448">
            <w:r>
              <w:rPr>
                <w:webHidden/>
                <w:rStyle w:val="IndexLink"/>
                <w:rtl w:val="true"/>
              </w:rPr>
              <w:t>الاعتبار بوحدة الکم</w:t>
            </w:r>
            <w:r>
              <w:rPr>
                <w:rStyle w:val="IndexLink"/>
                <w:rtl w:val="true"/>
              </w:rPr>
              <w:tab/>
            </w:r>
            <w:r>
              <w:rPr>
                <w:rStyle w:val="IndexLink"/>
              </w:rPr>
              <w:t>174</w:t>
            </w:r>
          </w:hyperlink>
        </w:p>
        <w:p>
          <w:pPr>
            <w:pStyle w:val="Contents6"/>
            <w:tabs>
              <w:tab w:val="clear" w:pos="7609"/>
              <w:tab w:val="right" w:pos="9026" w:leader="dot"/>
            </w:tabs>
            <w:rPr/>
          </w:pPr>
          <w:hyperlink w:anchor="__RefHeading___Toc1720895_1468164448">
            <w:r>
              <w:rPr>
                <w:webHidden/>
                <w:rStyle w:val="IndexLink"/>
                <w:rtl w:val="true"/>
              </w:rPr>
              <w:t>لا فرق بین الوارد و المورود</w:t>
            </w:r>
            <w:r>
              <w:rPr>
                <w:rStyle w:val="IndexLink"/>
                <w:rtl w:val="true"/>
              </w:rPr>
              <w:tab/>
            </w:r>
            <w:r>
              <w:rPr>
                <w:rStyle w:val="IndexLink"/>
              </w:rPr>
              <w:t>176</w:t>
            </w:r>
          </w:hyperlink>
        </w:p>
        <w:p>
          <w:pPr>
            <w:pStyle w:val="Contents6"/>
            <w:tabs>
              <w:tab w:val="clear" w:pos="7609"/>
              <w:tab w:val="right" w:pos="9026" w:leader="dot"/>
            </w:tabs>
            <w:rPr/>
          </w:pPr>
          <w:hyperlink w:anchor="__RefHeading___Toc1720897_1468164448">
            <w:r>
              <w:rPr>
                <w:webHidden/>
                <w:rStyle w:val="IndexLink"/>
                <w:rtl w:val="true"/>
              </w:rPr>
              <w:t>رسالة فی الکر</w:t>
            </w:r>
            <w:r>
              <w:rPr>
                <w:rStyle w:val="IndexLink"/>
                <w:rtl w:val="true"/>
              </w:rPr>
              <w:tab/>
            </w:r>
            <w:r>
              <w:rPr>
                <w:rStyle w:val="IndexLink"/>
              </w:rPr>
              <w:t>177</w:t>
            </w:r>
          </w:hyperlink>
        </w:p>
        <w:p>
          <w:pPr>
            <w:pStyle w:val="Contents6"/>
            <w:tabs>
              <w:tab w:val="clear" w:pos="7609"/>
              <w:tab w:val="right" w:pos="9026" w:leader="dot"/>
            </w:tabs>
            <w:rPr/>
          </w:pPr>
          <w:hyperlink w:anchor="__RefHeading___Toc1720899_1468164448">
            <w:r>
              <w:rPr>
                <w:webHidden/>
                <w:rStyle w:val="IndexLink"/>
                <w:rtl w:val="true"/>
              </w:rPr>
              <w:t>وزن الکر</w:t>
            </w:r>
            <w:r>
              <w:rPr>
                <w:rStyle w:val="IndexLink"/>
                <w:rtl w:val="true"/>
              </w:rPr>
              <w:tab/>
            </w:r>
            <w:r>
              <w:rPr>
                <w:rStyle w:val="IndexLink"/>
              </w:rPr>
              <w:t>177</w:t>
            </w:r>
          </w:hyperlink>
        </w:p>
        <w:p>
          <w:pPr>
            <w:pStyle w:val="Contents6"/>
            <w:tabs>
              <w:tab w:val="clear" w:pos="7609"/>
              <w:tab w:val="right" w:pos="9026" w:leader="dot"/>
            </w:tabs>
            <w:rPr/>
          </w:pPr>
          <w:hyperlink w:anchor="__RefHeading___Toc1720901_1468164448">
            <w:r>
              <w:rPr>
                <w:webHidden/>
                <w:rStyle w:val="IndexLink"/>
                <w:rtl w:val="true"/>
              </w:rPr>
              <w:t>حجم الکر</w:t>
            </w:r>
            <w:r>
              <w:rPr>
                <w:rStyle w:val="IndexLink"/>
                <w:rtl w:val="true"/>
              </w:rPr>
              <w:tab/>
            </w:r>
            <w:r>
              <w:rPr>
                <w:rStyle w:val="IndexLink"/>
              </w:rPr>
              <w:t>181</w:t>
            </w:r>
          </w:hyperlink>
        </w:p>
        <w:p>
          <w:pPr>
            <w:pStyle w:val="Contents6"/>
            <w:tabs>
              <w:tab w:val="clear" w:pos="7609"/>
              <w:tab w:val="right" w:pos="9026" w:leader="dot"/>
            </w:tabs>
            <w:rPr/>
          </w:pPr>
          <w:hyperlink w:anchor="__RefHeading___Toc1720903_1468164448">
            <w:r>
              <w:rPr>
                <w:webHidden/>
                <w:rStyle w:val="IndexLink"/>
                <w:rtl w:val="true"/>
              </w:rPr>
              <w:t>و ما ورد من الروایات</w:t>
            </w:r>
            <w:r>
              <w:rPr>
                <w:rStyle w:val="IndexLink"/>
                <w:rtl w:val="true"/>
              </w:rPr>
              <w:t>:</w:t>
              <w:tab/>
            </w:r>
            <w:r>
              <w:rPr>
                <w:rStyle w:val="IndexLink"/>
              </w:rPr>
              <w:t>181</w:t>
            </w:r>
          </w:hyperlink>
        </w:p>
        <w:p>
          <w:pPr>
            <w:pStyle w:val="Contents6"/>
            <w:tabs>
              <w:tab w:val="clear" w:pos="7609"/>
              <w:tab w:val="right" w:pos="9026" w:leader="dot"/>
            </w:tabs>
            <w:rPr/>
          </w:pPr>
          <w:hyperlink w:anchor="__RefHeading___Toc1720905_1468164448">
            <w:r>
              <w:rPr>
                <w:webHidden/>
                <w:rStyle w:val="IndexLink"/>
                <w:rtl w:val="true"/>
              </w:rPr>
              <w:t>المستظهر من الروایات</w:t>
            </w:r>
            <w:r>
              <w:rPr>
                <w:rStyle w:val="IndexLink"/>
                <w:rtl w:val="true"/>
              </w:rPr>
              <w:tab/>
            </w:r>
            <w:r>
              <w:rPr>
                <w:rStyle w:val="IndexLink"/>
              </w:rPr>
              <w:t>183</w:t>
            </w:r>
          </w:hyperlink>
        </w:p>
        <w:p>
          <w:pPr>
            <w:pStyle w:val="Contents6"/>
            <w:tabs>
              <w:tab w:val="clear" w:pos="7609"/>
              <w:tab w:val="right" w:pos="9026" w:leader="dot"/>
            </w:tabs>
            <w:rPr/>
          </w:pPr>
          <w:hyperlink w:anchor="__RefHeading___Toc1720907_1468164448">
            <w:r>
              <w:rPr>
                <w:webHidden/>
                <w:rStyle w:val="IndexLink"/>
                <w:rtl w:val="true"/>
              </w:rPr>
              <w:t>المتعین من الاستظهارات</w:t>
            </w:r>
            <w:r>
              <w:rPr>
                <w:rStyle w:val="IndexLink"/>
                <w:rtl w:val="true"/>
              </w:rPr>
              <w:tab/>
            </w:r>
            <w:r>
              <w:rPr>
                <w:rStyle w:val="IndexLink"/>
              </w:rPr>
              <w:t>184</w:t>
            </w:r>
          </w:hyperlink>
        </w:p>
        <w:p>
          <w:pPr>
            <w:pStyle w:val="Contents6"/>
            <w:tabs>
              <w:tab w:val="clear" w:pos="7609"/>
              <w:tab w:val="right" w:pos="9026" w:leader="dot"/>
            </w:tabs>
            <w:rPr/>
          </w:pPr>
          <w:hyperlink w:anchor="__RefHeading___Toc1720909_1468164448">
            <w:r>
              <w:rPr>
                <w:webHidden/>
                <w:rStyle w:val="IndexLink"/>
                <w:rtl w:val="true"/>
              </w:rPr>
              <w:t>الجهة الأولی</w:t>
            </w:r>
            <w:r>
              <w:rPr>
                <w:rStyle w:val="IndexLink"/>
                <w:rtl w:val="true"/>
              </w:rPr>
              <w:t xml:space="preserve">: </w:t>
            </w:r>
            <w:r>
              <w:rPr>
                <w:rStyle w:val="IndexLink"/>
                <w:rtl w:val="true"/>
              </w:rPr>
              <w:t>بحث رجالی فی السند</w:t>
            </w:r>
            <w:r>
              <w:rPr>
                <w:rStyle w:val="IndexLink"/>
                <w:rtl w:val="true"/>
              </w:rPr>
              <w:tab/>
            </w:r>
            <w:r>
              <w:rPr>
                <w:rStyle w:val="IndexLink"/>
              </w:rPr>
              <w:t>184</w:t>
            </w:r>
          </w:hyperlink>
        </w:p>
        <w:p>
          <w:pPr>
            <w:pStyle w:val="Contents6"/>
            <w:tabs>
              <w:tab w:val="clear" w:pos="7609"/>
              <w:tab w:val="right" w:pos="9026" w:leader="dot"/>
            </w:tabs>
            <w:rPr/>
          </w:pPr>
          <w:hyperlink w:anchor="__RefHeading___Toc1720911_1468164448">
            <w:r>
              <w:rPr>
                <w:webHidden/>
                <w:rStyle w:val="IndexLink"/>
                <w:rtl w:val="true"/>
              </w:rPr>
              <w:t>الجهة الثانیة</w:t>
            </w:r>
            <w:r>
              <w:rPr>
                <w:rStyle w:val="IndexLink"/>
                <w:rtl w:val="true"/>
              </w:rPr>
              <w:t>:</w:t>
            </w:r>
            <w:r>
              <w:rPr>
                <w:rStyle w:val="IndexLink"/>
                <w:rtl w:val="true"/>
              </w:rPr>
              <w:t>الاصل فی الکر الوزن</w:t>
            </w:r>
            <w:r>
              <w:rPr>
                <w:rStyle w:val="IndexLink"/>
                <w:rtl w:val="true"/>
              </w:rPr>
              <w:tab/>
            </w:r>
            <w:r>
              <w:rPr>
                <w:rStyle w:val="IndexLink"/>
              </w:rPr>
              <w:t>188</w:t>
            </w:r>
          </w:hyperlink>
        </w:p>
        <w:p>
          <w:pPr>
            <w:pStyle w:val="Contents6"/>
            <w:tabs>
              <w:tab w:val="clear" w:pos="7609"/>
              <w:tab w:val="right" w:pos="9026" w:leader="dot"/>
            </w:tabs>
            <w:rPr/>
          </w:pPr>
          <w:hyperlink w:anchor="__RefHeading___Toc1720913_1468164448">
            <w:r>
              <w:rPr>
                <w:webHidden/>
                <w:rStyle w:val="IndexLink"/>
                <w:rtl w:val="true"/>
              </w:rPr>
              <w:t>مفاد روایات الحجم</w:t>
            </w:r>
            <w:r>
              <w:rPr>
                <w:rStyle w:val="IndexLink"/>
                <w:rtl w:val="true"/>
              </w:rPr>
              <w:tab/>
            </w:r>
            <w:r>
              <w:rPr>
                <w:rStyle w:val="IndexLink"/>
              </w:rPr>
              <w:t>189</w:t>
            </w:r>
          </w:hyperlink>
        </w:p>
        <w:p>
          <w:pPr>
            <w:pStyle w:val="Contents6"/>
            <w:tabs>
              <w:tab w:val="clear" w:pos="7609"/>
              <w:tab w:val="right" w:pos="9026" w:leader="dot"/>
            </w:tabs>
            <w:rPr/>
          </w:pPr>
          <w:hyperlink w:anchor="__RefHeading___Toc1720915_1468164448">
            <w:r>
              <w:rPr>
                <w:webHidden/>
                <w:rStyle w:val="IndexLink"/>
                <w:rtl w:val="true"/>
              </w:rPr>
              <w:t>التوفیق بین الروایات</w:t>
            </w:r>
            <w:r>
              <w:rPr>
                <w:rStyle w:val="IndexLink"/>
                <w:rtl w:val="true"/>
              </w:rPr>
              <w:tab/>
            </w:r>
            <w:r>
              <w:rPr>
                <w:rStyle w:val="IndexLink"/>
              </w:rPr>
              <w:t>190</w:t>
            </w:r>
          </w:hyperlink>
        </w:p>
        <w:p>
          <w:pPr>
            <w:pStyle w:val="Contents6"/>
            <w:tabs>
              <w:tab w:val="clear" w:pos="7609"/>
              <w:tab w:val="right" w:pos="9026" w:leader="dot"/>
            </w:tabs>
            <w:rPr/>
          </w:pPr>
          <w:hyperlink w:anchor="__RefHeading___Toc1720917_1468164448">
            <w:r>
              <w:rPr>
                <w:webHidden/>
                <w:rStyle w:val="IndexLink"/>
                <w:rtl w:val="true"/>
              </w:rPr>
              <w:t>شواهد علی المختار</w:t>
            </w:r>
            <w:r>
              <w:rPr>
                <w:rStyle w:val="IndexLink"/>
                <w:rtl w:val="true"/>
              </w:rPr>
              <w:tab/>
            </w:r>
            <w:r>
              <w:rPr>
                <w:rStyle w:val="IndexLink"/>
              </w:rPr>
              <w:t>194</w:t>
            </w:r>
          </w:hyperlink>
        </w:p>
        <w:p>
          <w:pPr>
            <w:pStyle w:val="Contents6"/>
            <w:tabs>
              <w:tab w:val="clear" w:pos="7609"/>
              <w:tab w:val="right" w:pos="9026" w:leader="dot"/>
            </w:tabs>
            <w:rPr/>
          </w:pPr>
          <w:hyperlink w:anchor="__RefHeading___Toc1720919_1468164448">
            <w:r>
              <w:rPr>
                <w:webHidden/>
                <w:rStyle w:val="IndexLink"/>
                <w:rtl w:val="true"/>
              </w:rPr>
              <w:t>تحدید الکر بالوزن</w:t>
            </w:r>
            <w:r>
              <w:rPr>
                <w:rStyle w:val="IndexLink"/>
                <w:rtl w:val="true"/>
              </w:rPr>
              <w:tab/>
            </w:r>
            <w:r>
              <w:rPr>
                <w:rStyle w:val="IndexLink"/>
              </w:rPr>
              <w:t>196</w:t>
            </w:r>
          </w:hyperlink>
        </w:p>
        <w:p>
          <w:pPr>
            <w:pStyle w:val="Contents6"/>
            <w:tabs>
              <w:tab w:val="clear" w:pos="7609"/>
              <w:tab w:val="right" w:pos="9026" w:leader="dot"/>
            </w:tabs>
            <w:rPr/>
          </w:pPr>
          <w:hyperlink w:anchor="__RefHeading___Toc1720921_1468164448">
            <w:r>
              <w:rPr>
                <w:webHidden/>
                <w:rStyle w:val="IndexLink"/>
                <w:rtl w:val="true"/>
              </w:rPr>
              <w:t>اذا کان الماء أقل من الکر و لو بنصف مثقال</w:t>
            </w:r>
            <w:r>
              <w:rPr>
                <w:rStyle w:val="IndexLink"/>
                <w:rtl w:val="true"/>
              </w:rPr>
              <w:tab/>
            </w:r>
            <w:r>
              <w:rPr>
                <w:rStyle w:val="IndexLink"/>
              </w:rPr>
              <w:t>198</w:t>
            </w:r>
          </w:hyperlink>
        </w:p>
        <w:p>
          <w:pPr>
            <w:pStyle w:val="Contents6"/>
            <w:tabs>
              <w:tab w:val="clear" w:pos="7609"/>
              <w:tab w:val="right" w:pos="9026" w:leader="dot"/>
            </w:tabs>
            <w:rPr/>
          </w:pPr>
          <w:hyperlink w:anchor="__RefHeading___Toc1720923_1468164448">
            <w:r>
              <w:rPr>
                <w:webHidden/>
                <w:rStyle w:val="IndexLink"/>
                <w:rtl w:val="true"/>
              </w:rPr>
              <w:t>اذا لم یتساو سطوح القلیل</w:t>
            </w:r>
            <w:r>
              <w:rPr>
                <w:rStyle w:val="IndexLink"/>
                <w:rtl w:val="true"/>
              </w:rPr>
              <w:tab/>
            </w:r>
            <w:r>
              <w:rPr>
                <w:rStyle w:val="IndexLink"/>
              </w:rPr>
              <w:t>198</w:t>
            </w:r>
          </w:hyperlink>
        </w:p>
        <w:p>
          <w:pPr>
            <w:pStyle w:val="Contents6"/>
            <w:tabs>
              <w:tab w:val="clear" w:pos="7609"/>
              <w:tab w:val="right" w:pos="9026" w:leader="dot"/>
            </w:tabs>
            <w:rPr/>
          </w:pPr>
          <w:hyperlink w:anchor="__RefHeading___Toc1720925_1468164448">
            <w:r>
              <w:rPr>
                <w:webHidden/>
                <w:rStyle w:val="IndexLink"/>
                <w:rtl w:val="true"/>
              </w:rPr>
              <w:t>اذا جمد بعض ماء الحوض</w:t>
            </w:r>
            <w:r>
              <w:rPr>
                <w:rStyle w:val="IndexLink"/>
                <w:rtl w:val="true"/>
              </w:rPr>
              <w:tab/>
            </w:r>
            <w:r>
              <w:rPr>
                <w:rStyle w:val="IndexLink"/>
              </w:rPr>
              <w:t>198</w:t>
            </w:r>
          </w:hyperlink>
        </w:p>
        <w:p>
          <w:pPr>
            <w:pStyle w:val="Contents6"/>
            <w:tabs>
              <w:tab w:val="clear" w:pos="7609"/>
              <w:tab w:val="right" w:pos="9026" w:leader="dot"/>
            </w:tabs>
            <w:rPr/>
          </w:pPr>
          <w:hyperlink w:anchor="__RefHeading___Toc1720927_1468164448">
            <w:r>
              <w:rPr>
                <w:webHidden/>
                <w:rStyle w:val="IndexLink"/>
                <w:rtl w:val="true"/>
              </w:rPr>
              <w:t>تحقیق فی الفرق بین الشک فی الکریة و الاتصال بالمادة</w:t>
            </w:r>
            <w:r>
              <w:rPr>
                <w:rStyle w:val="IndexLink"/>
                <w:rtl w:val="true"/>
              </w:rPr>
              <w:tab/>
            </w:r>
            <w:r>
              <w:rPr>
                <w:rStyle w:val="IndexLink"/>
              </w:rPr>
              <w:t>199</w:t>
            </w:r>
          </w:hyperlink>
        </w:p>
        <w:p>
          <w:pPr>
            <w:pStyle w:val="Contents6"/>
            <w:tabs>
              <w:tab w:val="clear" w:pos="7609"/>
              <w:tab w:val="right" w:pos="9026" w:leader="dot"/>
            </w:tabs>
            <w:rPr/>
          </w:pPr>
          <w:hyperlink w:anchor="__RefHeading___Toc1720929_1468164448">
            <w:r>
              <w:rPr>
                <w:webHidden/>
                <w:rStyle w:val="IndexLink"/>
                <w:rtl w:val="true"/>
              </w:rPr>
              <w:t>تحقیق فی أصالة عدم مجهولی التاریخ</w:t>
            </w:r>
            <w:r>
              <w:rPr>
                <w:rStyle w:val="IndexLink"/>
                <w:rtl w:val="true"/>
              </w:rPr>
              <w:tab/>
            </w:r>
            <w:r>
              <w:rPr>
                <w:rStyle w:val="IndexLink"/>
              </w:rPr>
              <w:t>203</w:t>
            </w:r>
          </w:hyperlink>
        </w:p>
        <w:p>
          <w:pPr>
            <w:pStyle w:val="Contents6"/>
            <w:tabs>
              <w:tab w:val="clear" w:pos="7609"/>
              <w:tab w:val="right" w:pos="9026" w:leader="dot"/>
            </w:tabs>
            <w:rPr/>
          </w:pPr>
          <w:hyperlink w:anchor="__RefHeading___Toc1720931_1468164448">
            <w:r>
              <w:rPr>
                <w:webHidden/>
                <w:rStyle w:val="IndexLink"/>
                <w:rtl w:val="true"/>
              </w:rPr>
              <w:t>أما الصورة الأولی</w:t>
            </w:r>
            <w:r>
              <w:rPr>
                <w:rStyle w:val="IndexLink"/>
                <w:rtl w:val="true"/>
              </w:rPr>
              <w:t xml:space="preserve">: </w:t>
            </w:r>
            <w:r>
              <w:rPr>
                <w:rStyle w:val="IndexLink"/>
                <w:rtl w:val="true"/>
              </w:rPr>
              <w:t>الجهل بتاریخهما</w:t>
            </w:r>
            <w:r>
              <w:rPr>
                <w:rStyle w:val="IndexLink"/>
                <w:rtl w:val="true"/>
              </w:rPr>
              <w:tab/>
            </w:r>
            <w:r>
              <w:rPr>
                <w:rStyle w:val="IndexLink"/>
              </w:rPr>
              <w:t>204</w:t>
            </w:r>
          </w:hyperlink>
        </w:p>
        <w:p>
          <w:pPr>
            <w:pStyle w:val="Contents6"/>
            <w:tabs>
              <w:tab w:val="clear" w:pos="7609"/>
              <w:tab w:val="right" w:pos="9026" w:leader="dot"/>
            </w:tabs>
            <w:rPr/>
          </w:pPr>
          <w:hyperlink w:anchor="__RefHeading___Toc1720933_1468164448">
            <w:r>
              <w:rPr>
                <w:webHidden/>
                <w:rStyle w:val="IndexLink"/>
                <w:rtl w:val="true"/>
              </w:rPr>
              <w:t>قیل فی حلّ التعارض وجوه</w:t>
            </w:r>
            <w:r>
              <w:rPr>
                <w:rStyle w:val="IndexLink"/>
                <w:rtl w:val="true"/>
              </w:rPr>
              <w:t>:</w:t>
              <w:tab/>
            </w:r>
            <w:r>
              <w:rPr>
                <w:rStyle w:val="IndexLink"/>
              </w:rPr>
              <w:t>204</w:t>
            </w:r>
          </w:hyperlink>
        </w:p>
        <w:p>
          <w:pPr>
            <w:pStyle w:val="Contents6"/>
            <w:tabs>
              <w:tab w:val="clear" w:pos="7609"/>
              <w:tab w:val="right" w:pos="9026" w:leader="dot"/>
            </w:tabs>
            <w:rPr/>
          </w:pPr>
          <w:hyperlink w:anchor="__RefHeading___Toc1720935_1468164448">
            <w:r>
              <w:rPr>
                <w:webHidden/>
                <w:rStyle w:val="IndexLink"/>
                <w:rtl w:val="true"/>
              </w:rPr>
              <w:t>الوجه الاول</w:t>
            </w:r>
            <w:r>
              <w:rPr>
                <w:rStyle w:val="IndexLink"/>
                <w:rtl w:val="true"/>
              </w:rPr>
              <w:tab/>
            </w:r>
            <w:r>
              <w:rPr>
                <w:rStyle w:val="IndexLink"/>
              </w:rPr>
              <w:t>204</w:t>
            </w:r>
          </w:hyperlink>
        </w:p>
        <w:p>
          <w:pPr>
            <w:pStyle w:val="Contents6"/>
            <w:tabs>
              <w:tab w:val="clear" w:pos="7609"/>
              <w:tab w:val="right" w:pos="9026" w:leader="dot"/>
            </w:tabs>
            <w:rPr/>
          </w:pPr>
          <w:hyperlink w:anchor="__RefHeading___Toc1720937_1468164448">
            <w:r>
              <w:rPr>
                <w:webHidden/>
                <w:rStyle w:val="IndexLink"/>
                <w:rtl w:val="true"/>
              </w:rPr>
              <w:t>الوجه الثانی</w:t>
            </w:r>
            <w:r>
              <w:rPr>
                <w:rStyle w:val="IndexLink"/>
                <w:rtl w:val="true"/>
              </w:rPr>
              <w:tab/>
            </w:r>
            <w:r>
              <w:rPr>
                <w:rStyle w:val="IndexLink"/>
              </w:rPr>
              <w:t>204</w:t>
            </w:r>
          </w:hyperlink>
        </w:p>
        <w:p>
          <w:pPr>
            <w:pStyle w:val="Contents6"/>
            <w:tabs>
              <w:tab w:val="clear" w:pos="7609"/>
              <w:tab w:val="right" w:pos="9026" w:leader="dot"/>
            </w:tabs>
            <w:rPr/>
          </w:pPr>
          <w:hyperlink w:anchor="__RefHeading___Toc1720939_1468164448">
            <w:r>
              <w:rPr>
                <w:webHidden/>
                <w:rStyle w:val="IndexLink"/>
                <w:rtl w:val="true"/>
              </w:rPr>
              <w:t>الوجه الثالث</w:t>
            </w:r>
            <w:r>
              <w:rPr>
                <w:rStyle w:val="IndexLink"/>
                <w:rtl w:val="true"/>
              </w:rPr>
              <w:tab/>
            </w:r>
            <w:r>
              <w:rPr>
                <w:rStyle w:val="IndexLink"/>
              </w:rPr>
              <w:t>208</w:t>
            </w:r>
          </w:hyperlink>
        </w:p>
        <w:p>
          <w:pPr>
            <w:pStyle w:val="Contents6"/>
            <w:tabs>
              <w:tab w:val="clear" w:pos="7609"/>
              <w:tab w:val="right" w:pos="9026" w:leader="dot"/>
            </w:tabs>
            <w:rPr/>
          </w:pPr>
          <w:hyperlink w:anchor="__RefHeading___Toc1720941_1468164448">
            <w:r>
              <w:rPr>
                <w:webHidden/>
                <w:rStyle w:val="IndexLink"/>
                <w:rtl w:val="true"/>
              </w:rPr>
              <w:t>وجه عدم جریان الاصل فی المجهولین و فی المعلوم</w:t>
            </w:r>
            <w:r>
              <w:rPr>
                <w:rStyle w:val="IndexLink"/>
                <w:rtl w:val="true"/>
              </w:rPr>
              <w:tab/>
            </w:r>
            <w:r>
              <w:rPr>
                <w:rStyle w:val="IndexLink"/>
              </w:rPr>
              <w:t>210</w:t>
            </w:r>
          </w:hyperlink>
        </w:p>
        <w:p>
          <w:pPr>
            <w:pStyle w:val="Contents6"/>
            <w:tabs>
              <w:tab w:val="clear" w:pos="7609"/>
              <w:tab w:val="right" w:pos="9026" w:leader="dot"/>
            </w:tabs>
            <w:rPr/>
          </w:pPr>
          <w:hyperlink w:anchor="__RefHeading___Toc1720943_1468164448">
            <w:r>
              <w:rPr>
                <w:webHidden/>
                <w:rStyle w:val="IndexLink"/>
                <w:rtl w:val="true"/>
              </w:rPr>
              <w:t>الصورة الثانیة و الصورة الثالثة</w:t>
            </w:r>
            <w:r>
              <w:rPr>
                <w:rStyle w:val="IndexLink"/>
                <w:rtl w:val="true"/>
              </w:rPr>
              <w:tab/>
            </w:r>
            <w:r>
              <w:rPr>
                <w:rStyle w:val="IndexLink"/>
              </w:rPr>
              <w:t>212</w:t>
            </w:r>
          </w:hyperlink>
        </w:p>
        <w:p>
          <w:pPr>
            <w:pStyle w:val="Contents6"/>
            <w:tabs>
              <w:tab w:val="clear" w:pos="7609"/>
              <w:tab w:val="right" w:pos="9026" w:leader="dot"/>
            </w:tabs>
            <w:rPr/>
          </w:pPr>
          <w:hyperlink w:anchor="__RefHeading___Toc1720945_1468164448">
            <w:r>
              <w:rPr>
                <w:webHidden/>
                <w:rStyle w:val="IndexLink"/>
                <w:rtl w:val="true"/>
              </w:rPr>
              <w:t>القلیل المسبوق بالکریة</w:t>
            </w:r>
            <w:r>
              <w:rPr>
                <w:rStyle w:val="IndexLink"/>
                <w:rtl w:val="true"/>
              </w:rPr>
              <w:tab/>
            </w:r>
            <w:r>
              <w:rPr>
                <w:rStyle w:val="IndexLink"/>
              </w:rPr>
              <w:t>212</w:t>
            </w:r>
          </w:hyperlink>
        </w:p>
        <w:p>
          <w:pPr>
            <w:pStyle w:val="Contents6"/>
            <w:tabs>
              <w:tab w:val="clear" w:pos="7609"/>
              <w:tab w:val="right" w:pos="9026" w:leader="dot"/>
            </w:tabs>
            <w:rPr/>
          </w:pPr>
          <w:hyperlink w:anchor="__RefHeading___Toc1720947_1468164448">
            <w:r>
              <w:rPr>
                <w:webHidden/>
                <w:rStyle w:val="IndexLink"/>
                <w:rtl w:val="true"/>
              </w:rPr>
              <w:t>الشک فی تقدم الملاقاة</w:t>
            </w:r>
            <w:r>
              <w:rPr>
                <w:rStyle w:val="IndexLink"/>
                <w:rtl w:val="true"/>
              </w:rPr>
              <w:tab/>
            </w:r>
            <w:r>
              <w:rPr>
                <w:rStyle w:val="IndexLink"/>
              </w:rPr>
              <w:t>213</w:t>
            </w:r>
          </w:hyperlink>
        </w:p>
        <w:p>
          <w:pPr>
            <w:pStyle w:val="Contents6"/>
            <w:tabs>
              <w:tab w:val="clear" w:pos="7609"/>
              <w:tab w:val="right" w:pos="9026" w:leader="dot"/>
            </w:tabs>
            <w:rPr/>
          </w:pPr>
          <w:hyperlink w:anchor="__RefHeading___Toc1720949_1468164448">
            <w:r>
              <w:rPr>
                <w:webHidden/>
                <w:rStyle w:val="IndexLink"/>
                <w:rtl w:val="true"/>
              </w:rPr>
              <w:t>حدوث الکریة و الملاقاة معا</w:t>
            </w:r>
            <w:r>
              <w:rPr>
                <w:rStyle w:val="IndexLink"/>
                <w:rtl w:val="true"/>
              </w:rPr>
              <w:tab/>
            </w:r>
            <w:r>
              <w:rPr>
                <w:rStyle w:val="IndexLink"/>
              </w:rPr>
              <w:t>214</w:t>
            </w:r>
          </w:hyperlink>
        </w:p>
        <w:p>
          <w:pPr>
            <w:pStyle w:val="Contents6"/>
            <w:tabs>
              <w:tab w:val="clear" w:pos="7609"/>
              <w:tab w:val="right" w:pos="9026" w:leader="dot"/>
            </w:tabs>
            <w:rPr/>
          </w:pPr>
          <w:hyperlink w:anchor="__RefHeading___Toc1720951_1468164448">
            <w:r>
              <w:rPr>
                <w:webHidden/>
                <w:rStyle w:val="IndexLink"/>
                <w:rtl w:val="true"/>
              </w:rPr>
              <w:t>العلم الاجمالی بالکریة</w:t>
            </w:r>
            <w:r>
              <w:rPr>
                <w:rStyle w:val="IndexLink"/>
                <w:rtl w:val="true"/>
              </w:rPr>
              <w:tab/>
            </w:r>
            <w:r>
              <w:rPr>
                <w:rStyle w:val="IndexLink"/>
              </w:rPr>
              <w:t>215</w:t>
            </w:r>
          </w:hyperlink>
        </w:p>
        <w:p>
          <w:pPr>
            <w:pStyle w:val="Contents6"/>
            <w:tabs>
              <w:tab w:val="clear" w:pos="7609"/>
              <w:tab w:val="right" w:pos="9026" w:leader="dot"/>
            </w:tabs>
            <w:rPr/>
          </w:pPr>
          <w:hyperlink w:anchor="__RefHeading___Toc1720953_1468164448">
            <w:r>
              <w:rPr>
                <w:webHidden/>
                <w:rStyle w:val="IndexLink"/>
                <w:rtl w:val="true"/>
              </w:rPr>
              <w:t>القلیل النجس المتمم کرا</w:t>
            </w:r>
            <w:r>
              <w:rPr>
                <w:rStyle w:val="IndexLink"/>
                <w:rtl w:val="true"/>
              </w:rPr>
              <w:tab/>
            </w:r>
            <w:r>
              <w:rPr>
                <w:rStyle w:val="IndexLink"/>
              </w:rPr>
              <w:t>217</w:t>
            </w:r>
          </w:hyperlink>
        </w:p>
        <w:p>
          <w:pPr>
            <w:pStyle w:val="Contents4"/>
            <w:tabs>
              <w:tab w:val="clear" w:pos="8176"/>
              <w:tab w:val="right" w:pos="9026" w:leader="dot"/>
            </w:tabs>
            <w:rPr/>
          </w:pPr>
          <w:hyperlink w:anchor="__RefHeading___Toc1720955_1468164448">
            <w:r>
              <w:rPr>
                <w:webHidden/>
                <w:rStyle w:val="IndexLink"/>
                <w:rtl w:val="true"/>
              </w:rPr>
              <w:t>فصل</w:t>
            </w:r>
            <w:r>
              <w:rPr>
                <w:rStyle w:val="IndexLink"/>
                <w:rtl w:val="true"/>
              </w:rPr>
              <w:t>:</w:t>
            </w:r>
            <w:r>
              <w:rPr>
                <w:rStyle w:val="IndexLink"/>
                <w:rtl w:val="true"/>
              </w:rPr>
              <w:t>ماء المطر</w:t>
            </w:r>
            <w:r>
              <w:rPr>
                <w:rStyle w:val="IndexLink"/>
                <w:rtl w:val="true"/>
              </w:rPr>
              <w:tab/>
            </w:r>
            <w:r>
              <w:rPr>
                <w:rStyle w:val="IndexLink"/>
              </w:rPr>
              <w:t>221</w:t>
            </w:r>
          </w:hyperlink>
        </w:p>
        <w:p>
          <w:pPr>
            <w:pStyle w:val="Contents5"/>
            <w:tabs>
              <w:tab w:val="clear" w:pos="7892"/>
              <w:tab w:val="right" w:pos="9026" w:leader="dot"/>
            </w:tabs>
            <w:rPr/>
          </w:pPr>
          <w:hyperlink w:anchor="__RefHeading___Toc1720957_1468164448">
            <w:r>
              <w:rPr>
                <w:webHidden/>
                <w:rStyle w:val="IndexLink"/>
                <w:rtl w:val="true"/>
              </w:rPr>
              <w:t>اعتصام ماء المطر</w:t>
            </w:r>
            <w:r>
              <w:rPr>
                <w:rStyle w:val="IndexLink"/>
                <w:rtl w:val="true"/>
              </w:rPr>
              <w:tab/>
            </w:r>
            <w:r>
              <w:rPr>
                <w:rStyle w:val="IndexLink"/>
              </w:rPr>
              <w:t>221</w:t>
            </w:r>
          </w:hyperlink>
        </w:p>
        <w:p>
          <w:pPr>
            <w:pStyle w:val="Contents5"/>
            <w:tabs>
              <w:tab w:val="clear" w:pos="7892"/>
              <w:tab w:val="right" w:pos="9026" w:leader="dot"/>
            </w:tabs>
            <w:rPr/>
          </w:pPr>
          <w:hyperlink w:anchor="__RefHeading___Toc1720959_1468164448">
            <w:r>
              <w:rPr>
                <w:webHidden/>
                <w:rStyle w:val="IndexLink"/>
                <w:rtl w:val="true"/>
              </w:rPr>
              <w:t>العبرة بصدق المطر</w:t>
            </w:r>
            <w:r>
              <w:rPr>
                <w:rStyle w:val="IndexLink"/>
                <w:rtl w:val="true"/>
              </w:rPr>
              <w:tab/>
            </w:r>
            <w:r>
              <w:rPr>
                <w:rStyle w:val="IndexLink"/>
              </w:rPr>
              <w:t>223</w:t>
            </w:r>
          </w:hyperlink>
        </w:p>
        <w:p>
          <w:pPr>
            <w:pStyle w:val="Contents5"/>
            <w:tabs>
              <w:tab w:val="clear" w:pos="7892"/>
              <w:tab w:val="right" w:pos="9026" w:leader="dot"/>
            </w:tabs>
            <w:rPr/>
          </w:pPr>
          <w:hyperlink w:anchor="__RefHeading___Toc1720961_1468164448">
            <w:r>
              <w:rPr>
                <w:webHidden/>
                <w:rStyle w:val="IndexLink"/>
                <w:rtl w:val="true"/>
              </w:rPr>
              <w:t>الماء المجتمع من المطر</w:t>
            </w:r>
            <w:r>
              <w:rPr>
                <w:rStyle w:val="IndexLink"/>
                <w:rtl w:val="true"/>
              </w:rPr>
              <w:tab/>
            </w:r>
            <w:r>
              <w:rPr>
                <w:rStyle w:val="IndexLink"/>
              </w:rPr>
              <w:t>224</w:t>
            </w:r>
          </w:hyperlink>
        </w:p>
        <w:p>
          <w:pPr>
            <w:pStyle w:val="Contents5"/>
            <w:tabs>
              <w:tab w:val="clear" w:pos="7892"/>
              <w:tab w:val="right" w:pos="9026" w:leader="dot"/>
            </w:tabs>
            <w:rPr/>
          </w:pPr>
          <w:hyperlink w:anchor="__RefHeading___Toc1720963_1468164448">
            <w:r>
              <w:rPr>
                <w:webHidden/>
                <w:rStyle w:val="IndexLink"/>
                <w:rtl w:val="true"/>
              </w:rPr>
              <w:t>کیفیة التطهیر بالمطر</w:t>
            </w:r>
            <w:r>
              <w:rPr>
                <w:rStyle w:val="IndexLink"/>
                <w:rtl w:val="true"/>
              </w:rPr>
              <w:tab/>
            </w:r>
            <w:r>
              <w:rPr>
                <w:rStyle w:val="IndexLink"/>
              </w:rPr>
              <w:t>225</w:t>
            </w:r>
          </w:hyperlink>
        </w:p>
        <w:p>
          <w:pPr>
            <w:pStyle w:val="Contents5"/>
            <w:tabs>
              <w:tab w:val="clear" w:pos="7892"/>
              <w:tab w:val="right" w:pos="9026" w:leader="dot"/>
            </w:tabs>
            <w:rPr/>
          </w:pPr>
          <w:hyperlink w:anchor="__RefHeading___Toc1720965_1468164448">
            <w:r>
              <w:rPr>
                <w:webHidden/>
                <w:rStyle w:val="IndexLink"/>
                <w:rtl w:val="true"/>
              </w:rPr>
              <w:t>تطهیر الماء المتنجس بالمطر</w:t>
            </w:r>
            <w:r>
              <w:rPr>
                <w:rStyle w:val="IndexLink"/>
                <w:rtl w:val="true"/>
              </w:rPr>
              <w:tab/>
            </w:r>
            <w:r>
              <w:rPr>
                <w:rStyle w:val="IndexLink"/>
              </w:rPr>
              <w:t>227</w:t>
            </w:r>
          </w:hyperlink>
        </w:p>
        <w:p>
          <w:pPr>
            <w:pStyle w:val="Contents5"/>
            <w:tabs>
              <w:tab w:val="clear" w:pos="7892"/>
              <w:tab w:val="right" w:pos="9026" w:leader="dot"/>
            </w:tabs>
            <w:rPr/>
          </w:pPr>
          <w:hyperlink w:anchor="__RefHeading___Toc1720967_1468164448">
            <w:r>
              <w:rPr>
                <w:webHidden/>
                <w:rStyle w:val="IndexLink"/>
                <w:rtl w:val="true"/>
              </w:rPr>
              <w:t>تطهیر الارض بالمطر</w:t>
            </w:r>
            <w:r>
              <w:rPr>
                <w:rStyle w:val="IndexLink"/>
                <w:rtl w:val="true"/>
              </w:rPr>
              <w:tab/>
            </w:r>
            <w:r>
              <w:rPr>
                <w:rStyle w:val="IndexLink"/>
              </w:rPr>
              <w:t>228</w:t>
            </w:r>
          </w:hyperlink>
        </w:p>
        <w:p>
          <w:pPr>
            <w:pStyle w:val="Contents4"/>
            <w:tabs>
              <w:tab w:val="clear" w:pos="8176"/>
              <w:tab w:val="right" w:pos="9026" w:leader="dot"/>
            </w:tabs>
            <w:rPr/>
          </w:pPr>
          <w:hyperlink w:anchor="__RefHeading___Toc1720969_1468164448">
            <w:r>
              <w:rPr>
                <w:webHidden/>
                <w:rStyle w:val="IndexLink"/>
                <w:rtl w:val="true"/>
              </w:rPr>
              <w:t>فصل</w:t>
            </w:r>
            <w:r>
              <w:rPr>
                <w:rStyle w:val="IndexLink"/>
                <w:rtl w:val="true"/>
              </w:rPr>
              <w:t>:</w:t>
            </w:r>
            <w:r>
              <w:rPr>
                <w:rStyle w:val="IndexLink"/>
                <w:rtl w:val="true"/>
              </w:rPr>
              <w:t>ماء الحمام</w:t>
            </w:r>
            <w:r>
              <w:rPr>
                <w:rStyle w:val="IndexLink"/>
                <w:rtl w:val="true"/>
              </w:rPr>
              <w:tab/>
            </w:r>
            <w:r>
              <w:rPr>
                <w:rStyle w:val="IndexLink"/>
              </w:rPr>
              <w:t>232</w:t>
            </w:r>
          </w:hyperlink>
        </w:p>
        <w:p>
          <w:pPr>
            <w:pStyle w:val="Contents5"/>
            <w:tabs>
              <w:tab w:val="clear" w:pos="7892"/>
              <w:tab w:val="right" w:pos="9026" w:leader="dot"/>
            </w:tabs>
            <w:rPr/>
          </w:pPr>
          <w:hyperlink w:anchor="__RefHeading___Toc1720971_1468164448">
            <w:r>
              <w:rPr>
                <w:webHidden/>
                <w:rStyle w:val="IndexLink"/>
                <w:rtl w:val="true"/>
              </w:rPr>
              <w:t>ماء الحمام کالجاری</w:t>
            </w:r>
            <w:r>
              <w:rPr>
                <w:rStyle w:val="IndexLink"/>
                <w:rtl w:val="true"/>
              </w:rPr>
              <w:tab/>
            </w:r>
            <w:r>
              <w:rPr>
                <w:rStyle w:val="IndexLink"/>
              </w:rPr>
              <w:t>232</w:t>
            </w:r>
          </w:hyperlink>
        </w:p>
        <w:p>
          <w:pPr>
            <w:pStyle w:val="Contents6"/>
            <w:tabs>
              <w:tab w:val="clear" w:pos="7609"/>
              <w:tab w:val="right" w:pos="9026" w:leader="dot"/>
            </w:tabs>
            <w:rPr/>
          </w:pPr>
          <w:hyperlink w:anchor="__RefHeading___Toc1720973_1468164448">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720975_1468164448">
            <w:r>
              <w:rPr>
                <w:webHidden/>
                <w:rStyle w:val="IndexLink"/>
                <w:rtl w:val="true"/>
              </w:rPr>
              <w:t>و ما ورد من الروایات فی المقام</w:t>
            </w:r>
            <w:r>
              <w:rPr>
                <w:rStyle w:val="IndexLink"/>
                <w:rtl w:val="true"/>
              </w:rPr>
              <w:t>:</w:t>
              <w:tab/>
            </w:r>
            <w:r>
              <w:rPr>
                <w:rStyle w:val="IndexLink"/>
              </w:rPr>
              <w:t>232</w:t>
            </w:r>
          </w:hyperlink>
        </w:p>
        <w:p>
          <w:pPr>
            <w:pStyle w:val="Contents6"/>
            <w:tabs>
              <w:tab w:val="clear" w:pos="7609"/>
              <w:tab w:val="right" w:pos="9026" w:leader="dot"/>
            </w:tabs>
            <w:rPr/>
          </w:pPr>
          <w:hyperlink w:anchor="__RefHeading___Toc1720977_1468164448">
            <w:r>
              <w:rPr>
                <w:webHidden/>
                <w:rStyle w:val="IndexLink"/>
                <w:rtl w:val="true"/>
              </w:rPr>
              <w:t>و عمدة الاستظهار یدور بین احتمالین</w:t>
            </w:r>
            <w:r>
              <w:rPr>
                <w:rStyle w:val="IndexLink"/>
                <w:rtl w:val="true"/>
              </w:rPr>
              <w:t>:</w:t>
              <w:tab/>
            </w:r>
            <w:r>
              <w:rPr>
                <w:rStyle w:val="IndexLink"/>
              </w:rPr>
              <w:t>233</w:t>
            </w:r>
          </w:hyperlink>
        </w:p>
        <w:p>
          <w:pPr>
            <w:pStyle w:val="Contents4"/>
            <w:tabs>
              <w:tab w:val="clear" w:pos="8176"/>
              <w:tab w:val="right" w:pos="9026" w:leader="dot"/>
            </w:tabs>
            <w:rPr/>
          </w:pPr>
          <w:hyperlink w:anchor="__RefHeading___Toc1720979_1468164448">
            <w:r>
              <w:rPr>
                <w:webHidden/>
                <w:rStyle w:val="IndexLink"/>
                <w:rtl w:val="true"/>
              </w:rPr>
              <w:t>فصل</w:t>
            </w:r>
            <w:r>
              <w:rPr>
                <w:rStyle w:val="IndexLink"/>
                <w:rtl w:val="true"/>
              </w:rPr>
              <w:t>:</w:t>
            </w:r>
            <w:r>
              <w:rPr>
                <w:rStyle w:val="IndexLink"/>
                <w:rtl w:val="true"/>
              </w:rPr>
              <w:t>ماء البئر</w:t>
            </w:r>
            <w:r>
              <w:rPr>
                <w:rStyle w:val="IndexLink"/>
                <w:rtl w:val="true"/>
              </w:rPr>
              <w:tab/>
            </w:r>
            <w:r>
              <w:rPr>
                <w:rStyle w:val="IndexLink"/>
              </w:rPr>
              <w:t>236</w:t>
            </w:r>
          </w:hyperlink>
        </w:p>
        <w:p>
          <w:pPr>
            <w:pStyle w:val="Contents5"/>
            <w:tabs>
              <w:tab w:val="clear" w:pos="7892"/>
              <w:tab w:val="right" w:pos="9026" w:leader="dot"/>
            </w:tabs>
            <w:rPr/>
          </w:pPr>
          <w:hyperlink w:anchor="__RefHeading___Toc1720981_1468164448">
            <w:r>
              <w:rPr>
                <w:webHidden/>
                <w:rStyle w:val="IndexLink"/>
                <w:rtl w:val="true"/>
              </w:rPr>
              <w:t>ماء البئر کالجاری</w:t>
            </w:r>
            <w:r>
              <w:rPr>
                <w:rStyle w:val="IndexLink"/>
                <w:rtl w:val="true"/>
              </w:rPr>
              <w:tab/>
            </w:r>
            <w:r>
              <w:rPr>
                <w:rStyle w:val="IndexLink"/>
              </w:rPr>
              <w:t>236</w:t>
            </w:r>
          </w:hyperlink>
        </w:p>
        <w:p>
          <w:pPr>
            <w:pStyle w:val="Contents6"/>
            <w:tabs>
              <w:tab w:val="clear" w:pos="7609"/>
              <w:tab w:val="right" w:pos="9026" w:leader="dot"/>
            </w:tabs>
            <w:rPr/>
          </w:pPr>
          <w:hyperlink w:anchor="__RefHeading___Toc1720983_1468164448">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1720985_1468164448">
            <w:r>
              <w:rPr>
                <w:webHidden/>
                <w:rStyle w:val="IndexLink"/>
                <w:rtl w:val="true"/>
              </w:rPr>
              <w:t>الروایات الدالة علی الاعتصام</w:t>
            </w:r>
            <w:r>
              <w:rPr>
                <w:rStyle w:val="IndexLink"/>
                <w:rtl w:val="true"/>
              </w:rPr>
              <w:tab/>
            </w:r>
            <w:r>
              <w:rPr>
                <w:rStyle w:val="IndexLink"/>
              </w:rPr>
              <w:t>238</w:t>
            </w:r>
          </w:hyperlink>
        </w:p>
        <w:p>
          <w:pPr>
            <w:pStyle w:val="Contents6"/>
            <w:tabs>
              <w:tab w:val="clear" w:pos="7609"/>
              <w:tab w:val="right" w:pos="9026" w:leader="dot"/>
            </w:tabs>
            <w:rPr/>
          </w:pPr>
          <w:hyperlink w:anchor="__RefHeading___Toc1720987_1468164448">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1720989_1468164448">
            <w:r>
              <w:rPr>
                <w:webHidden/>
                <w:rStyle w:val="IndexLink"/>
                <w:rtl w:val="true"/>
              </w:rPr>
              <w:t>الطائفة الاولی</w:t>
            </w:r>
            <w:r>
              <w:rPr>
                <w:rStyle w:val="IndexLink"/>
                <w:rtl w:val="true"/>
              </w:rPr>
              <w:t>:</w:t>
              <w:tab/>
            </w:r>
            <w:r>
              <w:rPr>
                <w:rStyle w:val="IndexLink"/>
              </w:rPr>
              <w:t>238</w:t>
            </w:r>
          </w:hyperlink>
        </w:p>
        <w:p>
          <w:pPr>
            <w:pStyle w:val="Contents6"/>
            <w:tabs>
              <w:tab w:val="clear" w:pos="7609"/>
              <w:tab w:val="right" w:pos="9026" w:leader="dot"/>
            </w:tabs>
            <w:rPr/>
          </w:pPr>
          <w:hyperlink w:anchor="__RefHeading___Toc1720991_1468164448">
            <w:r>
              <w:rPr>
                <w:webHidden/>
                <w:rStyle w:val="IndexLink"/>
                <w:rtl w:val="true"/>
              </w:rPr>
              <w:t>الثانیة</w:t>
            </w:r>
            <w:r>
              <w:rPr>
                <w:rStyle w:val="IndexLink"/>
                <w:rtl w:val="true"/>
              </w:rPr>
              <w:t>:</w:t>
            </w:r>
            <w:r>
              <w:rPr>
                <w:rStyle w:val="IndexLink"/>
                <w:rtl w:val="true"/>
              </w:rPr>
              <w:t>ما رواه الشیخ فی الصحیح عن معاویة بن عمار</w:t>
            </w:r>
            <w:r>
              <w:rPr>
                <w:rStyle w:val="IndexLink"/>
                <w:rtl w:val="true"/>
              </w:rPr>
              <w:tab/>
            </w:r>
            <w:r>
              <w:rPr>
                <w:rStyle w:val="IndexLink"/>
              </w:rPr>
              <w:t>239</w:t>
            </w:r>
          </w:hyperlink>
        </w:p>
        <w:p>
          <w:pPr>
            <w:pStyle w:val="Contents6"/>
            <w:tabs>
              <w:tab w:val="clear" w:pos="7609"/>
              <w:tab w:val="right" w:pos="9026" w:leader="dot"/>
            </w:tabs>
            <w:rPr/>
          </w:pPr>
          <w:hyperlink w:anchor="__RefHeading___Toc1720993_1468164448">
            <w:r>
              <w:rPr>
                <w:webHidden/>
                <w:rStyle w:val="IndexLink"/>
                <w:rtl w:val="true"/>
              </w:rPr>
              <w:t>الثالثة</w:t>
            </w:r>
            <w:r>
              <w:rPr>
                <w:rStyle w:val="IndexLink"/>
                <w:rtl w:val="true"/>
              </w:rPr>
              <w:t>:</w:t>
            </w:r>
            <w:r>
              <w:rPr>
                <w:rStyle w:val="IndexLink"/>
                <w:rtl w:val="true"/>
              </w:rPr>
              <w:t>صحیح علی بن جعفر عن أخیه موسی بن جعفر</w:t>
            </w:r>
            <w:r>
              <w:rPr>
                <w:rStyle w:val="IndexLink"/>
                <w:rtl w:val="true"/>
              </w:rPr>
              <w:t>(</w:t>
            </w:r>
            <w:r>
              <w:rPr>
                <w:rStyle w:val="IndexLink"/>
                <w:rtl w:val="true"/>
              </w:rPr>
              <w:t>علیه السلام</w:t>
            </w:r>
            <w:r>
              <w:rPr>
                <w:rStyle w:val="IndexLink"/>
                <w:rtl w:val="true"/>
              </w:rPr>
              <w:t>)</w:t>
              <w:tab/>
            </w:r>
            <w:r>
              <w:rPr>
                <w:rStyle w:val="IndexLink"/>
              </w:rPr>
              <w:t>240</w:t>
            </w:r>
          </w:hyperlink>
        </w:p>
        <w:p>
          <w:pPr>
            <w:pStyle w:val="Contents6"/>
            <w:tabs>
              <w:tab w:val="clear" w:pos="7609"/>
              <w:tab w:val="right" w:pos="9026" w:leader="dot"/>
            </w:tabs>
            <w:rPr/>
          </w:pPr>
          <w:hyperlink w:anchor="__RefHeading___Toc1720995_1468164448">
            <w:r>
              <w:rPr>
                <w:webHidden/>
                <w:rStyle w:val="IndexLink"/>
                <w:rtl w:val="true"/>
              </w:rPr>
              <w:t>الرابعة</w:t>
            </w:r>
            <w:r>
              <w:rPr>
                <w:rStyle w:val="IndexLink"/>
                <w:rtl w:val="true"/>
              </w:rPr>
              <w:t>:</w:t>
            </w:r>
            <w:r>
              <w:rPr>
                <w:rStyle w:val="IndexLink"/>
                <w:rtl w:val="true"/>
              </w:rPr>
              <w:t>صحیح محمد بن مسلم</w:t>
            </w:r>
            <w:r>
              <w:rPr>
                <w:rStyle w:val="IndexLink"/>
                <w:rtl w:val="true"/>
              </w:rPr>
              <w:tab/>
            </w:r>
            <w:r>
              <w:rPr>
                <w:rStyle w:val="IndexLink"/>
              </w:rPr>
              <w:t>240</w:t>
            </w:r>
          </w:hyperlink>
        </w:p>
        <w:p>
          <w:pPr>
            <w:pStyle w:val="Contents6"/>
            <w:tabs>
              <w:tab w:val="clear" w:pos="7609"/>
              <w:tab w:val="right" w:pos="9026" w:leader="dot"/>
            </w:tabs>
            <w:rPr/>
          </w:pPr>
          <w:hyperlink w:anchor="__RefHeading___Toc1720997_1468164448">
            <w:r>
              <w:rPr>
                <w:webHidden/>
                <w:rStyle w:val="IndexLink"/>
                <w:rtl w:val="true"/>
              </w:rPr>
              <w:t>الروایات الدالة علی النجاسة</w:t>
            </w:r>
            <w:r>
              <w:rPr>
                <w:rStyle w:val="IndexLink"/>
                <w:rtl w:val="true"/>
              </w:rPr>
              <w:tab/>
            </w:r>
            <w:r>
              <w:rPr>
                <w:rStyle w:val="IndexLink"/>
              </w:rPr>
              <w:t>241</w:t>
            </w:r>
          </w:hyperlink>
        </w:p>
        <w:p>
          <w:pPr>
            <w:pStyle w:val="Contents6"/>
            <w:tabs>
              <w:tab w:val="clear" w:pos="7609"/>
              <w:tab w:val="right" w:pos="9026" w:leader="dot"/>
            </w:tabs>
            <w:rPr/>
          </w:pPr>
          <w:hyperlink w:anchor="__RefHeading___Toc1720999_1468164448">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721001_1468164448">
            <w:r>
              <w:rPr>
                <w:webHidden/>
                <w:rStyle w:val="IndexLink"/>
                <w:rtl w:val="true"/>
              </w:rPr>
              <w:t>الاولی</w:t>
            </w:r>
            <w:r>
              <w:rPr>
                <w:rStyle w:val="IndexLink"/>
                <w:rtl w:val="true"/>
              </w:rPr>
              <w:t>:</w:t>
            </w:r>
            <w:r>
              <w:rPr>
                <w:rStyle w:val="IndexLink"/>
                <w:rtl w:val="true"/>
              </w:rPr>
              <w:t>ما تواتر روایات الأمر بالنزح بمجرد الملاقاة</w:t>
            </w:r>
            <w:r>
              <w:rPr>
                <w:rStyle w:val="IndexLink"/>
                <w:rtl w:val="true"/>
              </w:rPr>
              <w:t>.</w:t>
              <w:tab/>
            </w:r>
            <w:r>
              <w:rPr>
                <w:rStyle w:val="IndexLink"/>
              </w:rPr>
              <w:t>241</w:t>
            </w:r>
          </w:hyperlink>
        </w:p>
        <w:p>
          <w:pPr>
            <w:pStyle w:val="Contents6"/>
            <w:tabs>
              <w:tab w:val="clear" w:pos="7609"/>
              <w:tab w:val="right" w:pos="9026" w:leader="dot"/>
            </w:tabs>
            <w:rPr/>
          </w:pPr>
          <w:hyperlink w:anchor="__RefHeading___Toc1721003_1468164448">
            <w:r>
              <w:rPr>
                <w:webHidden/>
                <w:rStyle w:val="IndexLink"/>
                <w:rtl w:val="true"/>
              </w:rPr>
              <w:t>الثانیة</w:t>
            </w:r>
            <w:r>
              <w:rPr>
                <w:rStyle w:val="IndexLink"/>
                <w:rtl w:val="true"/>
              </w:rPr>
              <w:t>:</w:t>
            </w:r>
            <w:r>
              <w:rPr>
                <w:rStyle w:val="IndexLink"/>
                <w:rtl w:val="true"/>
              </w:rPr>
              <w:t>صدر صحیحة ابن بزیع المتقدمة،</w:t>
            </w:r>
            <w:r>
              <w:rPr>
                <w:rStyle w:val="IndexLink"/>
                <w:rtl w:val="true"/>
              </w:rPr>
              <w:tab/>
            </w:r>
            <w:r>
              <w:rPr>
                <w:rStyle w:val="IndexLink"/>
              </w:rPr>
              <w:t>241</w:t>
            </w:r>
          </w:hyperlink>
        </w:p>
        <w:p>
          <w:pPr>
            <w:pStyle w:val="Contents6"/>
            <w:tabs>
              <w:tab w:val="clear" w:pos="7609"/>
              <w:tab w:val="right" w:pos="9026" w:leader="dot"/>
            </w:tabs>
            <w:rPr/>
          </w:pPr>
          <w:hyperlink w:anchor="__RefHeading___Toc1721005_1468164448">
            <w:r>
              <w:rPr>
                <w:webHidden/>
                <w:rStyle w:val="IndexLink"/>
                <w:rtl w:val="true"/>
              </w:rPr>
              <w:t>الثالثة</w:t>
            </w:r>
            <w:r>
              <w:rPr>
                <w:rStyle w:val="IndexLink"/>
                <w:rtl w:val="true"/>
              </w:rPr>
              <w:t>:</w:t>
            </w:r>
            <w:r>
              <w:rPr>
                <w:rStyle w:val="IndexLink"/>
                <w:rtl w:val="true"/>
              </w:rPr>
              <w:t>ما رواه الکلینی فی صحیح عن الفضلاء</w:t>
            </w:r>
            <w:r>
              <w:rPr>
                <w:rStyle w:val="IndexLink"/>
                <w:rtl w:val="true"/>
              </w:rPr>
              <w:tab/>
            </w:r>
            <w:r>
              <w:rPr>
                <w:rStyle w:val="IndexLink"/>
              </w:rPr>
              <w:t>241</w:t>
            </w:r>
          </w:hyperlink>
        </w:p>
        <w:p>
          <w:pPr>
            <w:pStyle w:val="Contents6"/>
            <w:tabs>
              <w:tab w:val="clear" w:pos="7609"/>
              <w:tab w:val="right" w:pos="9026" w:leader="dot"/>
            </w:tabs>
            <w:rPr/>
          </w:pPr>
          <w:hyperlink w:anchor="__RefHeading___Toc1721007_1468164448">
            <w:r>
              <w:rPr>
                <w:webHidden/>
                <w:rStyle w:val="IndexLink"/>
                <w:rtl w:val="true"/>
              </w:rPr>
              <w:t>الرابعة</w:t>
            </w:r>
            <w:r>
              <w:rPr>
                <w:rStyle w:val="IndexLink"/>
                <w:rtl w:val="true"/>
              </w:rPr>
              <w:t>:</w:t>
            </w:r>
            <w:r>
              <w:rPr>
                <w:rStyle w:val="IndexLink"/>
                <w:rtl w:val="true"/>
              </w:rPr>
              <w:t>صحیح علی بن یقطین عن أبی الحسن موسی بن جعفر</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6"/>
            <w:tabs>
              <w:tab w:val="clear" w:pos="7609"/>
              <w:tab w:val="right" w:pos="9026" w:leader="dot"/>
            </w:tabs>
            <w:rPr/>
          </w:pPr>
          <w:hyperlink w:anchor="__RefHeading___Toc1721009_1468164448">
            <w:r>
              <w:rPr>
                <w:webHidden/>
                <w:rStyle w:val="IndexLink"/>
                <w:rtl w:val="true"/>
              </w:rPr>
              <w:t>الخامسة</w:t>
            </w:r>
            <w:r>
              <w:rPr>
                <w:rStyle w:val="IndexLink"/>
                <w:rtl w:val="true"/>
              </w:rPr>
              <w:t>:</w:t>
            </w:r>
            <w:r>
              <w:rPr>
                <w:rStyle w:val="IndexLink"/>
                <w:rtl w:val="true"/>
              </w:rPr>
              <w:t>صحیح عبد اللّه بن أبی یعفور و عنبسة بن مصعب</w:t>
            </w:r>
            <w:r>
              <w:rPr>
                <w:rStyle w:val="IndexLink"/>
                <w:rtl w:val="true"/>
              </w:rPr>
              <w:tab/>
            </w:r>
            <w:r>
              <w:rPr>
                <w:rStyle w:val="IndexLink"/>
              </w:rPr>
              <w:t>242</w:t>
            </w:r>
          </w:hyperlink>
        </w:p>
        <w:p>
          <w:pPr>
            <w:pStyle w:val="Contents6"/>
            <w:tabs>
              <w:tab w:val="clear" w:pos="7609"/>
              <w:tab w:val="right" w:pos="9026" w:leader="dot"/>
            </w:tabs>
            <w:rPr/>
          </w:pPr>
          <w:hyperlink w:anchor="__RefHeading___Toc1721011_1468164448">
            <w:r>
              <w:rPr>
                <w:webHidden/>
                <w:rStyle w:val="IndexLink"/>
                <w:rtl w:val="true"/>
              </w:rPr>
              <w:t>السادسة</w:t>
            </w:r>
            <w:r>
              <w:rPr>
                <w:rStyle w:val="IndexLink"/>
                <w:rtl w:val="true"/>
              </w:rPr>
              <w:t>:</w:t>
            </w:r>
            <w:r>
              <w:rPr>
                <w:rStyle w:val="IndexLink"/>
                <w:rtl w:val="true"/>
              </w:rPr>
              <w:t>صحیح أبی بصیر</w:t>
            </w:r>
            <w:r>
              <w:rPr>
                <w:rStyle w:val="IndexLink"/>
                <w:rtl w:val="true"/>
              </w:rPr>
              <w:tab/>
            </w:r>
            <w:r>
              <w:rPr>
                <w:rStyle w:val="IndexLink"/>
              </w:rPr>
              <w:t>242</w:t>
            </w:r>
          </w:hyperlink>
        </w:p>
        <w:p>
          <w:pPr>
            <w:pStyle w:val="Contents6"/>
            <w:tabs>
              <w:tab w:val="clear" w:pos="7609"/>
              <w:tab w:val="right" w:pos="9026" w:leader="dot"/>
            </w:tabs>
            <w:rPr/>
          </w:pPr>
          <w:hyperlink w:anchor="__RefHeading___Toc1721013_1468164448">
            <w:r>
              <w:rPr>
                <w:webHidden/>
                <w:rStyle w:val="IndexLink"/>
                <w:rtl w:val="true"/>
              </w:rPr>
              <w:t>السابعة</w:t>
            </w:r>
            <w:r>
              <w:rPr>
                <w:rStyle w:val="IndexLink"/>
                <w:rtl w:val="true"/>
              </w:rPr>
              <w:t>:</w:t>
            </w:r>
            <w:r>
              <w:rPr>
                <w:rStyle w:val="IndexLink"/>
                <w:rtl w:val="true"/>
              </w:rPr>
              <w:t>صحیح علی بن جعفر</w:t>
            </w:r>
            <w:r>
              <w:rPr>
                <w:rStyle w:val="IndexLink"/>
                <w:rtl w:val="true"/>
              </w:rPr>
              <w:tab/>
            </w:r>
            <w:r>
              <w:rPr>
                <w:rStyle w:val="IndexLink"/>
              </w:rPr>
              <w:t>242</w:t>
            </w:r>
          </w:hyperlink>
        </w:p>
        <w:p>
          <w:pPr>
            <w:pStyle w:val="Contents6"/>
            <w:tabs>
              <w:tab w:val="clear" w:pos="7609"/>
              <w:tab w:val="right" w:pos="9026" w:leader="dot"/>
            </w:tabs>
            <w:rPr/>
          </w:pPr>
          <w:hyperlink w:anchor="__RefHeading___Toc1721015_1468164448">
            <w:r>
              <w:rPr>
                <w:webHidden/>
                <w:rStyle w:val="IndexLink"/>
                <w:rtl w:val="true"/>
              </w:rPr>
              <w:t>الثامنة</w:t>
            </w:r>
            <w:r>
              <w:rPr>
                <w:rStyle w:val="IndexLink"/>
                <w:rtl w:val="true"/>
              </w:rPr>
              <w:t>:</w:t>
            </w:r>
            <w:r>
              <w:rPr>
                <w:rStyle w:val="IndexLink"/>
                <w:rtl w:val="true"/>
              </w:rPr>
              <w:t>موثق عمار</w:t>
            </w:r>
            <w:r>
              <w:rPr>
                <w:rStyle w:val="IndexLink"/>
                <w:rtl w:val="true"/>
              </w:rPr>
              <w:tab/>
            </w:r>
            <w:r>
              <w:rPr>
                <w:rStyle w:val="IndexLink"/>
              </w:rPr>
              <w:t>242</w:t>
            </w:r>
          </w:hyperlink>
        </w:p>
        <w:p>
          <w:pPr>
            <w:pStyle w:val="Contents6"/>
            <w:tabs>
              <w:tab w:val="clear" w:pos="7609"/>
              <w:tab w:val="right" w:pos="9026" w:leader="dot"/>
            </w:tabs>
            <w:rPr/>
          </w:pPr>
          <w:hyperlink w:anchor="__RefHeading___Toc1721017_1468164448">
            <w:r>
              <w:rPr>
                <w:webHidden/>
                <w:rStyle w:val="IndexLink"/>
                <w:rtl w:val="true"/>
              </w:rPr>
              <w:t>الجمع بین الطائفتین من الروایات</w:t>
            </w:r>
            <w:r>
              <w:rPr>
                <w:rStyle w:val="IndexLink"/>
                <w:rtl w:val="true"/>
              </w:rPr>
              <w:tab/>
            </w:r>
            <w:r>
              <w:rPr>
                <w:rStyle w:val="IndexLink"/>
              </w:rPr>
              <w:t>243</w:t>
            </w:r>
          </w:hyperlink>
        </w:p>
        <w:p>
          <w:pPr>
            <w:pStyle w:val="Contents6"/>
            <w:tabs>
              <w:tab w:val="clear" w:pos="7609"/>
              <w:tab w:val="right" w:pos="9026" w:leader="dot"/>
            </w:tabs>
            <w:rPr/>
          </w:pPr>
          <w:hyperlink w:anchor="__RefHeading___Toc1721019_1468164448">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1721021_1468164448">
            <w:r>
              <w:rPr>
                <w:webHidden/>
                <w:rStyle w:val="IndexLink"/>
                <w:rtl w:val="true"/>
              </w:rPr>
              <w:t>الوجه الاول</w:t>
            </w:r>
            <w:r>
              <w:rPr>
                <w:rStyle w:val="IndexLink"/>
                <w:rtl w:val="true"/>
              </w:rPr>
              <w:t xml:space="preserve">: </w:t>
            </w:r>
            <w:r>
              <w:rPr>
                <w:rStyle w:val="IndexLink"/>
                <w:rtl w:val="true"/>
              </w:rPr>
              <w:t>أن یحمل توظیف النزح بمجرد الملاقاة علی النجاسة الظاهریة</w:t>
            </w:r>
            <w:r>
              <w:rPr>
                <w:rStyle w:val="IndexLink"/>
                <w:rtl w:val="true"/>
              </w:rPr>
              <w:tab/>
            </w:r>
            <w:r>
              <w:rPr>
                <w:rStyle w:val="IndexLink"/>
              </w:rPr>
              <w:t>243</w:t>
            </w:r>
          </w:hyperlink>
        </w:p>
        <w:p>
          <w:pPr>
            <w:pStyle w:val="Contents6"/>
            <w:tabs>
              <w:tab w:val="clear" w:pos="7609"/>
              <w:tab w:val="right" w:pos="9026" w:leader="dot"/>
            </w:tabs>
            <w:rPr/>
          </w:pPr>
          <w:hyperlink w:anchor="__RefHeading___Toc1721023_1468164448">
            <w:r>
              <w:rPr>
                <w:webHidden/>
                <w:rStyle w:val="IndexLink"/>
                <w:rtl w:val="true"/>
              </w:rPr>
              <w:t>الوجه الثانی</w:t>
            </w:r>
            <w:r>
              <w:rPr>
                <w:rStyle w:val="IndexLink"/>
                <w:rtl w:val="true"/>
              </w:rPr>
              <w:t xml:space="preserve">: </w:t>
            </w:r>
            <w:r>
              <w:rPr>
                <w:rStyle w:val="IndexLink"/>
                <w:rtl w:val="true"/>
              </w:rPr>
              <w:t>الحمل علی الاستحباب</w:t>
            </w:r>
            <w:r>
              <w:rPr>
                <w:rStyle w:val="IndexLink"/>
                <w:rtl w:val="true"/>
              </w:rPr>
              <w:tab/>
            </w:r>
            <w:r>
              <w:rPr>
                <w:rStyle w:val="IndexLink"/>
              </w:rPr>
              <w:t>244</w:t>
            </w:r>
          </w:hyperlink>
        </w:p>
        <w:p>
          <w:pPr>
            <w:pStyle w:val="Contents6"/>
            <w:tabs>
              <w:tab w:val="clear" w:pos="7609"/>
              <w:tab w:val="right" w:pos="9026" w:leader="dot"/>
            </w:tabs>
            <w:rPr/>
          </w:pPr>
          <w:hyperlink w:anchor="__RefHeading___Toc1721025_1468164448">
            <w:r>
              <w:rPr>
                <w:webHidden/>
                <w:rStyle w:val="IndexLink"/>
                <w:rtl w:val="true"/>
              </w:rPr>
              <w:t>الوجه الثالث</w:t>
            </w:r>
            <w:r>
              <w:rPr>
                <w:rStyle w:val="IndexLink"/>
                <w:rtl w:val="true"/>
              </w:rPr>
              <w:t xml:space="preserve">: </w:t>
            </w:r>
            <w:r>
              <w:rPr>
                <w:rStyle w:val="IndexLink"/>
                <w:rtl w:val="true"/>
              </w:rPr>
              <w:t>حمل ما دل علی النجاسة علی التقیة</w:t>
            </w:r>
            <w:r>
              <w:rPr>
                <w:rStyle w:val="IndexLink"/>
                <w:rtl w:val="true"/>
              </w:rPr>
              <w:tab/>
            </w:r>
            <w:r>
              <w:rPr>
                <w:rStyle w:val="IndexLink"/>
              </w:rPr>
              <w:t>246</w:t>
            </w:r>
          </w:hyperlink>
        </w:p>
        <w:p>
          <w:pPr>
            <w:pStyle w:val="Contents6"/>
            <w:tabs>
              <w:tab w:val="clear" w:pos="7609"/>
              <w:tab w:val="right" w:pos="9026" w:leader="dot"/>
            </w:tabs>
            <w:rPr/>
          </w:pPr>
          <w:hyperlink w:anchor="__RefHeading___Toc1721027_1468164448">
            <w:r>
              <w:rPr>
                <w:webHidden/>
                <w:rStyle w:val="IndexLink"/>
                <w:rtl w:val="true"/>
              </w:rPr>
              <w:t>الوجه الرابع</w:t>
            </w:r>
            <w:r>
              <w:rPr>
                <w:rStyle w:val="IndexLink"/>
                <w:rtl w:val="true"/>
              </w:rPr>
              <w:t xml:space="preserve">: </w:t>
            </w:r>
            <w:r>
              <w:rPr>
                <w:rStyle w:val="IndexLink"/>
                <w:rtl w:val="true"/>
              </w:rPr>
              <w:t>طرح أدلة الطهارة</w:t>
            </w:r>
            <w:r>
              <w:rPr>
                <w:rStyle w:val="IndexLink"/>
                <w:rtl w:val="true"/>
              </w:rPr>
              <w:tab/>
            </w:r>
            <w:r>
              <w:rPr>
                <w:rStyle w:val="IndexLink"/>
              </w:rPr>
              <w:t>247</w:t>
            </w:r>
          </w:hyperlink>
        </w:p>
        <w:p>
          <w:pPr>
            <w:pStyle w:val="Contents5"/>
            <w:tabs>
              <w:tab w:val="clear" w:pos="7892"/>
              <w:tab w:val="right" w:pos="9026" w:leader="dot"/>
            </w:tabs>
            <w:rPr/>
          </w:pPr>
          <w:hyperlink w:anchor="__RefHeading___Toc1721029_1468164448">
            <w:r>
              <w:rPr>
                <w:webHidden/>
                <w:rStyle w:val="IndexLink"/>
                <w:rtl w:val="true"/>
              </w:rPr>
              <w:t>استحباب النزح</w:t>
            </w:r>
            <w:r>
              <w:rPr>
                <w:rStyle w:val="IndexLink"/>
                <w:rtl w:val="true"/>
              </w:rPr>
              <w:tab/>
            </w:r>
            <w:r>
              <w:rPr>
                <w:rStyle w:val="IndexLink"/>
              </w:rPr>
              <w:t>248</w:t>
            </w:r>
          </w:hyperlink>
        </w:p>
        <w:p>
          <w:pPr>
            <w:pStyle w:val="Contents5"/>
            <w:tabs>
              <w:tab w:val="clear" w:pos="7892"/>
              <w:tab w:val="right" w:pos="9026" w:leader="dot"/>
            </w:tabs>
            <w:rPr/>
          </w:pPr>
          <w:hyperlink w:anchor="__RefHeading___Toc1721031_1468164448">
            <w:r>
              <w:rPr>
                <w:webHidden/>
                <w:rStyle w:val="IndexLink"/>
                <w:rtl w:val="true"/>
              </w:rPr>
              <w:t>اذا لم یکن له مادة نابعة</w:t>
            </w:r>
            <w:r>
              <w:rPr>
                <w:rStyle w:val="IndexLink"/>
                <w:rtl w:val="true"/>
              </w:rPr>
              <w:tab/>
            </w:r>
            <w:r>
              <w:rPr>
                <w:rStyle w:val="IndexLink"/>
              </w:rPr>
              <w:t>248</w:t>
            </w:r>
          </w:hyperlink>
        </w:p>
        <w:p>
          <w:pPr>
            <w:pStyle w:val="Contents5"/>
            <w:tabs>
              <w:tab w:val="clear" w:pos="7892"/>
              <w:tab w:val="right" w:pos="9026" w:leader="dot"/>
            </w:tabs>
            <w:rPr/>
          </w:pPr>
          <w:hyperlink w:anchor="__RefHeading___Toc1721033_1468164448">
            <w:r>
              <w:rPr>
                <w:webHidden/>
                <w:rStyle w:val="IndexLink"/>
                <w:rtl w:val="true"/>
              </w:rPr>
              <w:t>ماء البئر المتصل بالمادة اذا تنجس بالتغییر</w:t>
            </w:r>
            <w:r>
              <w:rPr>
                <w:rStyle w:val="IndexLink"/>
                <w:rtl w:val="true"/>
              </w:rPr>
              <w:tab/>
            </w:r>
            <w:r>
              <w:rPr>
                <w:rStyle w:val="IndexLink"/>
              </w:rPr>
              <w:t>249</w:t>
            </w:r>
          </w:hyperlink>
        </w:p>
        <w:p>
          <w:pPr>
            <w:pStyle w:val="Contents5"/>
            <w:tabs>
              <w:tab w:val="clear" w:pos="7892"/>
              <w:tab w:val="right" w:pos="9026" w:leader="dot"/>
            </w:tabs>
            <w:rPr/>
          </w:pPr>
          <w:hyperlink w:anchor="__RefHeading___Toc1721035_1468164448">
            <w:r>
              <w:rPr>
                <w:webHidden/>
                <w:rStyle w:val="IndexLink"/>
                <w:rtl w:val="true"/>
              </w:rPr>
              <w:t>الماء الراکد النجس یطهر بالاتصال</w:t>
            </w:r>
            <w:r>
              <w:rPr>
                <w:rStyle w:val="IndexLink"/>
                <w:rtl w:val="true"/>
              </w:rPr>
              <w:tab/>
            </w:r>
            <w:r>
              <w:rPr>
                <w:rStyle w:val="IndexLink"/>
              </w:rPr>
              <w:t>249</w:t>
            </w:r>
          </w:hyperlink>
        </w:p>
        <w:p>
          <w:pPr>
            <w:pStyle w:val="Contents5"/>
            <w:tabs>
              <w:tab w:val="clear" w:pos="7892"/>
              <w:tab w:val="right" w:pos="9026" w:leader="dot"/>
            </w:tabs>
            <w:rPr/>
          </w:pPr>
          <w:hyperlink w:anchor="__RefHeading___Toc1721037_1468164448">
            <w:r>
              <w:rPr>
                <w:webHidden/>
                <w:rStyle w:val="IndexLink"/>
                <w:rtl w:val="true"/>
              </w:rPr>
              <w:t>لا فرق بین انحاء الاتصال</w:t>
            </w:r>
            <w:r>
              <w:rPr>
                <w:rStyle w:val="IndexLink"/>
                <w:rtl w:val="true"/>
              </w:rPr>
              <w:tab/>
            </w:r>
            <w:r>
              <w:rPr>
                <w:rStyle w:val="IndexLink"/>
              </w:rPr>
              <w:t>249</w:t>
            </w:r>
          </w:hyperlink>
        </w:p>
        <w:p>
          <w:pPr>
            <w:pStyle w:val="Contents5"/>
            <w:tabs>
              <w:tab w:val="clear" w:pos="7892"/>
              <w:tab w:val="right" w:pos="9026" w:leader="dot"/>
            </w:tabs>
            <w:rPr/>
          </w:pPr>
          <w:hyperlink w:anchor="__RefHeading___Toc1721039_1468164448">
            <w:r>
              <w:rPr>
                <w:webHidden/>
                <w:rStyle w:val="IndexLink"/>
                <w:rtl w:val="true"/>
              </w:rPr>
              <w:t>الکوز المملو من الماء النجس اذا غمس فی الحوض</w:t>
            </w:r>
            <w:r>
              <w:rPr>
                <w:rStyle w:val="IndexLink"/>
                <w:rtl w:val="true"/>
              </w:rPr>
              <w:tab/>
            </w:r>
            <w:r>
              <w:rPr>
                <w:rStyle w:val="IndexLink"/>
              </w:rPr>
              <w:t>250</w:t>
            </w:r>
          </w:hyperlink>
        </w:p>
        <w:p>
          <w:pPr>
            <w:pStyle w:val="Contents5"/>
            <w:tabs>
              <w:tab w:val="clear" w:pos="7892"/>
              <w:tab w:val="right" w:pos="9026" w:leader="dot"/>
            </w:tabs>
            <w:rPr/>
          </w:pPr>
          <w:hyperlink w:anchor="__RefHeading___Toc1721041_1468164448">
            <w:r>
              <w:rPr>
                <w:webHidden/>
                <w:rStyle w:val="IndexLink"/>
                <w:rtl w:val="true"/>
              </w:rPr>
              <w:t>الماء المتغیر اذا القی علیه الکر فزال تغیره به</w:t>
            </w:r>
            <w:r>
              <w:rPr>
                <w:rStyle w:val="IndexLink"/>
                <w:rtl w:val="true"/>
              </w:rPr>
              <w:tab/>
            </w:r>
            <w:r>
              <w:rPr>
                <w:rStyle w:val="IndexLink"/>
              </w:rPr>
              <w:t>250</w:t>
            </w:r>
          </w:hyperlink>
        </w:p>
        <w:p>
          <w:pPr>
            <w:pStyle w:val="Contents5"/>
            <w:tabs>
              <w:tab w:val="clear" w:pos="7892"/>
              <w:tab w:val="right" w:pos="9026" w:leader="dot"/>
            </w:tabs>
            <w:rPr/>
          </w:pPr>
          <w:hyperlink w:anchor="__RefHeading___Toc1721043_1468164448">
            <w:r>
              <w:rPr>
                <w:webHidden/>
                <w:rStyle w:val="IndexLink"/>
                <w:rtl w:val="true"/>
              </w:rPr>
              <w:t>طرق ثبوت النجاسة</w:t>
            </w:r>
            <w:r>
              <w:rPr>
                <w:rStyle w:val="IndexLink"/>
                <w:rtl w:val="true"/>
              </w:rPr>
              <w:tab/>
            </w:r>
            <w:r>
              <w:rPr>
                <w:rStyle w:val="IndexLink"/>
              </w:rPr>
              <w:t>251</w:t>
            </w:r>
          </w:hyperlink>
        </w:p>
        <w:p>
          <w:pPr>
            <w:pStyle w:val="Contents5"/>
            <w:tabs>
              <w:tab w:val="clear" w:pos="7892"/>
              <w:tab w:val="right" w:pos="9026" w:leader="dot"/>
            </w:tabs>
            <w:rPr/>
          </w:pPr>
          <w:hyperlink w:anchor="__RefHeading___Toc1721045_1468164448">
            <w:r>
              <w:rPr>
                <w:webHidden/>
                <w:rStyle w:val="IndexLink"/>
                <w:rtl w:val="true"/>
              </w:rPr>
              <w:t>حجیة البیّنة</w:t>
            </w:r>
            <w:r>
              <w:rPr>
                <w:rStyle w:val="IndexLink"/>
                <w:rtl w:val="true"/>
              </w:rPr>
              <w:tab/>
            </w:r>
            <w:r>
              <w:rPr>
                <w:rStyle w:val="IndexLink"/>
              </w:rPr>
              <w:t>251</w:t>
            </w:r>
          </w:hyperlink>
        </w:p>
        <w:p>
          <w:pPr>
            <w:pStyle w:val="Contents6"/>
            <w:tabs>
              <w:tab w:val="clear" w:pos="7609"/>
              <w:tab w:val="right" w:pos="9026" w:leader="dot"/>
            </w:tabs>
            <w:rPr/>
          </w:pPr>
          <w:hyperlink w:anchor="__RefHeading___Toc1721047_1468164448">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721049_1468164448">
            <w:r>
              <w:rPr>
                <w:webHidden/>
                <w:rStyle w:val="IndexLink"/>
                <w:rtl w:val="true"/>
              </w:rPr>
              <w:t>و یدل علی حجیتها</w:t>
            </w:r>
            <w:r>
              <w:rPr>
                <w:rStyle w:val="IndexLink"/>
                <w:rtl w:val="true"/>
              </w:rPr>
              <w:t>:</w:t>
              <w:tab/>
            </w:r>
            <w:r>
              <w:rPr>
                <w:rStyle w:val="IndexLink"/>
              </w:rPr>
              <w:t>251</w:t>
            </w:r>
          </w:hyperlink>
        </w:p>
        <w:p>
          <w:pPr>
            <w:pStyle w:val="Contents6"/>
            <w:tabs>
              <w:tab w:val="clear" w:pos="7609"/>
              <w:tab w:val="right" w:pos="9026" w:leader="dot"/>
            </w:tabs>
            <w:rPr/>
          </w:pPr>
          <w:hyperlink w:anchor="__RefHeading___Toc1721051_1468164448">
            <w:r>
              <w:rPr>
                <w:webHidden/>
                <w:rStyle w:val="IndexLink"/>
                <w:rtl w:val="true"/>
              </w:rPr>
              <w:t>أولا</w:t>
            </w:r>
            <w:r>
              <w:rPr>
                <w:rStyle w:val="IndexLink"/>
                <w:rtl w:val="true"/>
              </w:rPr>
              <w:t>:</w:t>
            </w:r>
            <w:r>
              <w:rPr>
                <w:rStyle w:val="IndexLink"/>
                <w:rtl w:val="true"/>
              </w:rPr>
              <w:t>قوله</w:t>
            </w:r>
            <w:r>
              <w:rPr>
                <w:rStyle w:val="IndexLink"/>
                <w:rtl w:val="true"/>
              </w:rPr>
              <w:t>-</w:t>
            </w:r>
            <w:r>
              <w:rPr>
                <w:rStyle w:val="IndexLink"/>
                <w:rtl w:val="true"/>
              </w:rPr>
              <w:t>صلی اللّه علیه و آله و سلم</w:t>
            </w:r>
            <w:r>
              <w:rPr>
                <w:rStyle w:val="IndexLink"/>
                <w:rtl w:val="true"/>
              </w:rPr>
              <w:t>-«</w:t>
            </w:r>
            <w:r>
              <w:rPr>
                <w:rStyle w:val="IndexLink"/>
                <w:rtl w:val="true"/>
              </w:rPr>
              <w:t>انما أقضی بینکم بالبیّنات</w:t>
            </w:r>
            <w:r>
              <w:rPr>
                <w:rStyle w:val="IndexLink"/>
                <w:rtl w:val="true"/>
              </w:rPr>
              <w:tab/>
            </w:r>
            <w:r>
              <w:rPr>
                <w:rStyle w:val="IndexLink"/>
              </w:rPr>
              <w:t>251</w:t>
            </w:r>
          </w:hyperlink>
        </w:p>
        <w:p>
          <w:pPr>
            <w:pStyle w:val="Contents6"/>
            <w:tabs>
              <w:tab w:val="clear" w:pos="7609"/>
              <w:tab w:val="right" w:pos="9026" w:leader="dot"/>
            </w:tabs>
            <w:rPr/>
          </w:pPr>
          <w:hyperlink w:anchor="__RefHeading___Toc1721053_1468164448">
            <w:r>
              <w:rPr>
                <w:webHidden/>
                <w:rStyle w:val="IndexLink"/>
                <w:rtl w:val="true"/>
              </w:rPr>
              <w:t>ثانیا</w:t>
            </w:r>
            <w:r>
              <w:rPr>
                <w:rStyle w:val="IndexLink"/>
                <w:rtl w:val="true"/>
              </w:rPr>
              <w:t>:</w:t>
            </w:r>
            <w:r>
              <w:rPr>
                <w:rStyle w:val="IndexLink"/>
                <w:rtl w:val="true"/>
              </w:rPr>
              <w:t>معتبرة مسعدة بن صدقة عن أبی عبد اللّه</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6"/>
            <w:tabs>
              <w:tab w:val="clear" w:pos="7609"/>
              <w:tab w:val="right" w:pos="9026" w:leader="dot"/>
            </w:tabs>
            <w:rPr/>
          </w:pPr>
          <w:hyperlink w:anchor="__RefHeading___Toc1721055_1468164448">
            <w:r>
              <w:rPr>
                <w:webHidden/>
                <w:rStyle w:val="IndexLink"/>
                <w:rtl w:val="true"/>
              </w:rPr>
              <w:t>ثالثا</w:t>
            </w:r>
            <w:r>
              <w:rPr>
                <w:rStyle w:val="IndexLink"/>
                <w:rtl w:val="true"/>
              </w:rPr>
              <w:t>:</w:t>
            </w:r>
            <w:r>
              <w:rPr>
                <w:rStyle w:val="IndexLink"/>
                <w:rtl w:val="true"/>
              </w:rPr>
              <w:t>ما ذکره فی المعتبر من ثبوت الأحکام بخبر العدلین عند التنازع</w:t>
            </w:r>
            <w:r>
              <w:rPr>
                <w:rStyle w:val="IndexLink"/>
                <w:rtl w:val="true"/>
              </w:rPr>
              <w:tab/>
            </w:r>
            <w:r>
              <w:rPr>
                <w:rStyle w:val="IndexLink"/>
              </w:rPr>
              <w:t>255</w:t>
            </w:r>
          </w:hyperlink>
        </w:p>
        <w:p>
          <w:pPr>
            <w:pStyle w:val="Contents6"/>
            <w:tabs>
              <w:tab w:val="clear" w:pos="7609"/>
              <w:tab w:val="right" w:pos="9026" w:leader="dot"/>
            </w:tabs>
            <w:rPr/>
          </w:pPr>
          <w:hyperlink w:anchor="__RefHeading___Toc1721057_1468164448">
            <w:r>
              <w:rPr>
                <w:webHidden/>
                <w:rStyle w:val="IndexLink"/>
                <w:rtl w:val="true"/>
              </w:rPr>
              <w:t>رابعا</w:t>
            </w:r>
            <w:r>
              <w:rPr>
                <w:rStyle w:val="IndexLink"/>
                <w:rtl w:val="true"/>
              </w:rPr>
              <w:t>:</w:t>
            </w:r>
            <w:r>
              <w:rPr>
                <w:rStyle w:val="IndexLink"/>
                <w:rtl w:val="true"/>
              </w:rPr>
              <w:t>الاجماع المنقول و المحصل</w:t>
            </w:r>
            <w:r>
              <w:rPr>
                <w:rStyle w:val="IndexLink"/>
                <w:rtl w:val="true"/>
              </w:rPr>
              <w:tab/>
            </w:r>
            <w:r>
              <w:rPr>
                <w:rStyle w:val="IndexLink"/>
              </w:rPr>
              <w:t>257</w:t>
            </w:r>
          </w:hyperlink>
        </w:p>
        <w:p>
          <w:pPr>
            <w:pStyle w:val="Contents6"/>
            <w:tabs>
              <w:tab w:val="clear" w:pos="7609"/>
              <w:tab w:val="right" w:pos="9026" w:leader="dot"/>
            </w:tabs>
            <w:rPr/>
          </w:pPr>
          <w:hyperlink w:anchor="__RefHeading___Toc1721059_1468164448">
            <w:r>
              <w:rPr>
                <w:webHidden/>
                <w:rStyle w:val="IndexLink"/>
                <w:rtl w:val="true"/>
              </w:rPr>
              <w:t>خامسا</w:t>
            </w:r>
            <w:r>
              <w:rPr>
                <w:rStyle w:val="IndexLink"/>
                <w:rtl w:val="true"/>
              </w:rPr>
              <w:t>:</w:t>
            </w:r>
            <w:r>
              <w:rPr>
                <w:rStyle w:val="IndexLink"/>
                <w:rtl w:val="true"/>
              </w:rPr>
              <w:t>ما دل علی حجیة خبر العدل فی الموضوعات</w:t>
            </w:r>
            <w:r>
              <w:rPr>
                <w:rStyle w:val="IndexLink"/>
                <w:rtl w:val="true"/>
              </w:rPr>
              <w:tab/>
            </w:r>
            <w:r>
              <w:rPr>
                <w:rStyle w:val="IndexLink"/>
              </w:rPr>
              <w:t>257</w:t>
            </w:r>
          </w:hyperlink>
        </w:p>
        <w:p>
          <w:pPr>
            <w:pStyle w:val="Contents6"/>
            <w:tabs>
              <w:tab w:val="clear" w:pos="7609"/>
              <w:tab w:val="right" w:pos="9026" w:leader="dot"/>
            </w:tabs>
            <w:rPr/>
          </w:pPr>
          <w:hyperlink w:anchor="__RefHeading___Toc1721061_1468164448">
            <w:r>
              <w:rPr>
                <w:webHidden/>
                <w:rStyle w:val="IndexLink"/>
                <w:rtl w:val="true"/>
              </w:rPr>
              <w:t>حجیة خبر الواحد فی الموضوعات</w:t>
            </w:r>
            <w:r>
              <w:rPr>
                <w:rStyle w:val="IndexLink"/>
                <w:rtl w:val="true"/>
              </w:rPr>
              <w:tab/>
            </w:r>
            <w:r>
              <w:rPr>
                <w:rStyle w:val="IndexLink"/>
              </w:rPr>
              <w:t>258</w:t>
            </w:r>
          </w:hyperlink>
        </w:p>
        <w:p>
          <w:pPr>
            <w:pStyle w:val="Contents6"/>
            <w:tabs>
              <w:tab w:val="clear" w:pos="7609"/>
              <w:tab w:val="right" w:pos="9026" w:leader="dot"/>
            </w:tabs>
            <w:rPr/>
          </w:pPr>
          <w:hyperlink w:anchor="__RefHeading___Toc1721063_1468164448">
            <w:r>
              <w:rPr>
                <w:webHidden/>
                <w:rStyle w:val="IndexLink"/>
                <w:rtl w:val="true"/>
              </w:rPr>
              <w:t>الأول</w:t>
            </w:r>
            <w:r>
              <w:rPr>
                <w:rStyle w:val="IndexLink"/>
                <w:rtl w:val="true"/>
              </w:rPr>
              <w:t>:</w:t>
            </w:r>
            <w:r>
              <w:rPr>
                <w:rStyle w:val="IndexLink"/>
                <w:rtl w:val="true"/>
              </w:rPr>
              <w:t>قیام السیرة</w:t>
            </w:r>
            <w:r>
              <w:rPr>
                <w:rStyle w:val="IndexLink"/>
                <w:rtl w:val="true"/>
              </w:rPr>
              <w:tab/>
            </w:r>
            <w:r>
              <w:rPr>
                <w:rStyle w:val="IndexLink"/>
              </w:rPr>
              <w:t>258</w:t>
            </w:r>
          </w:hyperlink>
        </w:p>
        <w:p>
          <w:pPr>
            <w:pStyle w:val="Contents6"/>
            <w:tabs>
              <w:tab w:val="clear" w:pos="7609"/>
              <w:tab w:val="right" w:pos="9026" w:leader="dot"/>
            </w:tabs>
            <w:rPr/>
          </w:pPr>
          <w:hyperlink w:anchor="__RefHeading___Toc1721065_1468164448">
            <w:r>
              <w:rPr>
                <w:webHidden/>
                <w:rStyle w:val="IndexLink"/>
                <w:rtl w:val="true"/>
              </w:rPr>
              <w:t>الثانی</w:t>
            </w:r>
            <w:r>
              <w:rPr>
                <w:rStyle w:val="IndexLink"/>
                <w:rtl w:val="true"/>
              </w:rPr>
              <w:t>:</w:t>
            </w:r>
            <w:r>
              <w:rPr>
                <w:rStyle w:val="IndexLink"/>
                <w:rtl w:val="true"/>
              </w:rPr>
              <w:t>بعض ما دل علی حجیة خبر الواحد فی الأحکام</w:t>
            </w:r>
            <w:r>
              <w:rPr>
                <w:rStyle w:val="IndexLink"/>
                <w:rtl w:val="true"/>
              </w:rPr>
              <w:tab/>
            </w:r>
            <w:r>
              <w:rPr>
                <w:rStyle w:val="IndexLink"/>
              </w:rPr>
              <w:t>258</w:t>
            </w:r>
          </w:hyperlink>
        </w:p>
        <w:p>
          <w:pPr>
            <w:pStyle w:val="Contents6"/>
            <w:tabs>
              <w:tab w:val="clear" w:pos="7609"/>
              <w:tab w:val="right" w:pos="9026" w:leader="dot"/>
            </w:tabs>
            <w:rPr/>
          </w:pPr>
          <w:hyperlink w:anchor="__RefHeading___Toc1721067_1468164448">
            <w:r>
              <w:rPr>
                <w:webHidden/>
                <w:rStyle w:val="IndexLink"/>
                <w:rtl w:val="true"/>
              </w:rPr>
              <w:t>الثالث</w:t>
            </w:r>
            <w:r>
              <w:rPr>
                <w:rStyle w:val="IndexLink"/>
                <w:rtl w:val="true"/>
              </w:rPr>
              <w:t>:</w:t>
            </w:r>
            <w:r>
              <w:rPr>
                <w:rStyle w:val="IndexLink"/>
                <w:rtl w:val="true"/>
              </w:rPr>
              <w:t>ما ورد فی متفرقات الأبواب و الموارد</w:t>
            </w:r>
            <w:r>
              <w:rPr>
                <w:rStyle w:val="IndexLink"/>
                <w:rtl w:val="true"/>
              </w:rPr>
              <w:tab/>
            </w:r>
            <w:r>
              <w:rPr>
                <w:rStyle w:val="IndexLink"/>
              </w:rPr>
              <w:t>258</w:t>
            </w:r>
          </w:hyperlink>
        </w:p>
        <w:p>
          <w:pPr>
            <w:pStyle w:val="Contents5"/>
            <w:tabs>
              <w:tab w:val="clear" w:pos="7892"/>
              <w:tab w:val="right" w:pos="9026" w:leader="dot"/>
            </w:tabs>
            <w:rPr/>
          </w:pPr>
          <w:hyperlink w:anchor="__RefHeading___Toc1721069_1468164448">
            <w:r>
              <w:rPr>
                <w:webHidden/>
                <w:rStyle w:val="IndexLink"/>
                <w:rtl w:val="true"/>
              </w:rPr>
              <w:t>حجیة إخبار ذی الید</w:t>
            </w:r>
            <w:r>
              <w:rPr>
                <w:rStyle w:val="IndexLink"/>
                <w:rtl w:val="true"/>
              </w:rPr>
              <w:tab/>
            </w:r>
            <w:r>
              <w:rPr>
                <w:rStyle w:val="IndexLink"/>
              </w:rPr>
              <w:t>262</w:t>
            </w:r>
          </w:hyperlink>
        </w:p>
        <w:p>
          <w:pPr>
            <w:pStyle w:val="Contents6"/>
            <w:tabs>
              <w:tab w:val="clear" w:pos="7609"/>
              <w:tab w:val="right" w:pos="9026" w:leader="dot"/>
            </w:tabs>
            <w:rPr/>
          </w:pPr>
          <w:hyperlink w:anchor="__RefHeading___Toc1721071_1468164448">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1721073_1468164448">
            <w:r>
              <w:rPr>
                <w:webHidden/>
                <w:rStyle w:val="IndexLink"/>
                <w:rtl w:val="true"/>
              </w:rPr>
              <w:t>أولا</w:t>
            </w:r>
            <w:r>
              <w:rPr>
                <w:rStyle w:val="IndexLink"/>
                <w:rtl w:val="true"/>
              </w:rPr>
              <w:t>:</w:t>
            </w:r>
            <w:r>
              <w:rPr>
                <w:rStyle w:val="IndexLink"/>
                <w:rtl w:val="true"/>
              </w:rPr>
              <w:t>ما ورد مستفیضا من اعتبار سوق المسلمین و ارضهم</w:t>
            </w:r>
            <w:r>
              <w:rPr>
                <w:rStyle w:val="IndexLink"/>
                <w:rtl w:val="true"/>
              </w:rPr>
              <w:tab/>
            </w:r>
            <w:r>
              <w:rPr>
                <w:rStyle w:val="IndexLink"/>
              </w:rPr>
              <w:t>262</w:t>
            </w:r>
          </w:hyperlink>
        </w:p>
        <w:p>
          <w:pPr>
            <w:pStyle w:val="Contents6"/>
            <w:tabs>
              <w:tab w:val="clear" w:pos="7609"/>
              <w:tab w:val="right" w:pos="9026" w:leader="dot"/>
            </w:tabs>
            <w:rPr/>
          </w:pPr>
          <w:hyperlink w:anchor="__RefHeading___Toc1721075_1468164448">
            <w:r>
              <w:rPr>
                <w:webHidden/>
                <w:rStyle w:val="IndexLink"/>
                <w:rtl w:val="true"/>
              </w:rPr>
              <w:t>ثانیا</w:t>
            </w:r>
            <w:r>
              <w:rPr>
                <w:rStyle w:val="IndexLink"/>
                <w:rtl w:val="true"/>
              </w:rPr>
              <w:t>:</w:t>
            </w:r>
            <w:r>
              <w:rPr>
                <w:rStyle w:val="IndexLink"/>
                <w:rtl w:val="true"/>
              </w:rPr>
              <w:t>ما ورد مستفیضا من نفوذ اقرار صاحب الید لغیره بالعین ،</w:t>
            </w:r>
            <w:r>
              <w:rPr>
                <w:rStyle w:val="IndexLink"/>
                <w:rtl w:val="true"/>
              </w:rPr>
              <w:tab/>
            </w:r>
            <w:r>
              <w:rPr>
                <w:rStyle w:val="IndexLink"/>
              </w:rPr>
              <w:t>263</w:t>
            </w:r>
          </w:hyperlink>
        </w:p>
        <w:p>
          <w:pPr>
            <w:pStyle w:val="Contents6"/>
            <w:tabs>
              <w:tab w:val="clear" w:pos="7609"/>
              <w:tab w:val="right" w:pos="9026" w:leader="dot"/>
            </w:tabs>
            <w:rPr/>
          </w:pPr>
          <w:hyperlink w:anchor="__RefHeading___Toc1721077_1468164448">
            <w:r>
              <w:rPr>
                <w:webHidden/>
                <w:rStyle w:val="IndexLink"/>
                <w:rtl w:val="true"/>
              </w:rPr>
              <w:t>ثالثا</w:t>
            </w:r>
            <w:r>
              <w:rPr>
                <w:rStyle w:val="IndexLink"/>
                <w:rtl w:val="true"/>
              </w:rPr>
              <w:t>:</w:t>
            </w:r>
            <w:r>
              <w:rPr>
                <w:rStyle w:val="IndexLink"/>
                <w:rtl w:val="true"/>
              </w:rPr>
              <w:t xml:space="preserve">ما ورد من اعتبار قول ذی الید فی ذهاب ثلثی العصیر </w:t>
            </w:r>
            <w:r>
              <w:rPr>
                <w:rStyle w:val="IndexLink"/>
                <w:rtl w:val="true"/>
              </w:rPr>
              <w:t>.</w:t>
              <w:tab/>
            </w:r>
            <w:r>
              <w:rPr>
                <w:rStyle w:val="IndexLink"/>
              </w:rPr>
              <w:t>264</w:t>
            </w:r>
          </w:hyperlink>
        </w:p>
        <w:p>
          <w:pPr>
            <w:pStyle w:val="Contents6"/>
            <w:tabs>
              <w:tab w:val="clear" w:pos="7609"/>
              <w:tab w:val="right" w:pos="9026" w:leader="dot"/>
            </w:tabs>
            <w:rPr/>
          </w:pPr>
          <w:hyperlink w:anchor="__RefHeading___Toc1721079_1468164448">
            <w:r>
              <w:rPr>
                <w:webHidden/>
                <w:rStyle w:val="IndexLink"/>
                <w:rtl w:val="true"/>
              </w:rPr>
              <w:t>رابعا</w:t>
            </w:r>
            <w:r>
              <w:rPr>
                <w:rStyle w:val="IndexLink"/>
                <w:rtl w:val="true"/>
              </w:rPr>
              <w:t>:</w:t>
            </w:r>
            <w:r>
              <w:rPr>
                <w:rStyle w:val="IndexLink"/>
                <w:rtl w:val="true"/>
              </w:rPr>
              <w:t>معتبرة عبد اللّه بن بکیر</w:t>
            </w:r>
            <w:r>
              <w:rPr>
                <w:rStyle w:val="IndexLink"/>
                <w:rtl w:val="true"/>
              </w:rPr>
              <w:tab/>
            </w:r>
            <w:r>
              <w:rPr>
                <w:rStyle w:val="IndexLink"/>
              </w:rPr>
              <w:t>265</w:t>
            </w:r>
          </w:hyperlink>
        </w:p>
        <w:p>
          <w:pPr>
            <w:pStyle w:val="Contents6"/>
            <w:tabs>
              <w:tab w:val="clear" w:pos="7609"/>
              <w:tab w:val="right" w:pos="9026" w:leader="dot"/>
            </w:tabs>
            <w:rPr/>
          </w:pPr>
          <w:hyperlink w:anchor="__RefHeading___Toc1721081_1468164448">
            <w:r>
              <w:rPr>
                <w:webHidden/>
                <w:rStyle w:val="IndexLink"/>
                <w:rtl w:val="true"/>
              </w:rPr>
              <w:t>خامسا</w:t>
            </w:r>
            <w:r>
              <w:rPr>
                <w:rStyle w:val="IndexLink"/>
                <w:rtl w:val="true"/>
              </w:rPr>
              <w:t>:</w:t>
            </w:r>
            <w:r>
              <w:rPr>
                <w:rStyle w:val="IndexLink"/>
                <w:rtl w:val="true"/>
              </w:rPr>
              <w:t>روایة اسماعیل بن عیسی</w:t>
            </w:r>
            <w:r>
              <w:rPr>
                <w:rStyle w:val="IndexLink"/>
                <w:rtl w:val="true"/>
              </w:rPr>
              <w:t>:</w:t>
              <w:tab/>
            </w:r>
            <w:r>
              <w:rPr>
                <w:rStyle w:val="IndexLink"/>
              </w:rPr>
              <w:t>265</w:t>
            </w:r>
          </w:hyperlink>
        </w:p>
        <w:p>
          <w:pPr>
            <w:pStyle w:val="Contents6"/>
            <w:tabs>
              <w:tab w:val="clear" w:pos="7609"/>
              <w:tab w:val="right" w:pos="9026" w:leader="dot"/>
            </w:tabs>
            <w:rPr/>
          </w:pPr>
          <w:hyperlink w:anchor="__RefHeading___Toc1721083_1468164448">
            <w:r>
              <w:rPr>
                <w:webHidden/>
                <w:rStyle w:val="IndexLink"/>
                <w:rtl w:val="true"/>
              </w:rPr>
              <w:t>سادسا</w:t>
            </w:r>
            <w:r>
              <w:rPr>
                <w:rStyle w:val="IndexLink"/>
                <w:rtl w:val="true"/>
              </w:rPr>
              <w:t>:</w:t>
            </w:r>
            <w:r>
              <w:rPr>
                <w:rStyle w:val="IndexLink"/>
                <w:rtl w:val="true"/>
              </w:rPr>
              <w:t>ما ورد فی متفرقات الابواب</w:t>
            </w:r>
            <w:r>
              <w:rPr>
                <w:rStyle w:val="IndexLink"/>
                <w:rtl w:val="true"/>
              </w:rPr>
              <w:tab/>
            </w:r>
            <w:r>
              <w:rPr>
                <w:rStyle w:val="IndexLink"/>
              </w:rPr>
              <w:t>266</w:t>
            </w:r>
          </w:hyperlink>
        </w:p>
        <w:p>
          <w:pPr>
            <w:pStyle w:val="Contents6"/>
            <w:tabs>
              <w:tab w:val="clear" w:pos="7609"/>
              <w:tab w:val="right" w:pos="9026" w:leader="dot"/>
            </w:tabs>
            <w:rPr/>
          </w:pPr>
          <w:hyperlink w:anchor="__RefHeading___Toc1721085_1468164448">
            <w:r>
              <w:rPr>
                <w:webHidden/>
                <w:rStyle w:val="IndexLink"/>
                <w:rtl w:val="true"/>
              </w:rPr>
              <w:t>سابعا</w:t>
            </w:r>
            <w:r>
              <w:rPr>
                <w:rStyle w:val="IndexLink"/>
                <w:rtl w:val="true"/>
              </w:rPr>
              <w:t>:</w:t>
            </w:r>
            <w:r>
              <w:rPr>
                <w:rStyle w:val="IndexLink"/>
                <w:rtl w:val="true"/>
              </w:rPr>
              <w:t>ما ورد من الأمر باعلام البائع للمشتری بنجاسة الدهن</w:t>
            </w:r>
            <w:r>
              <w:rPr>
                <w:rStyle w:val="IndexLink"/>
                <w:rtl w:val="true"/>
              </w:rPr>
              <w:tab/>
            </w:r>
            <w:r>
              <w:rPr>
                <w:rStyle w:val="IndexLink"/>
              </w:rPr>
              <w:t>267</w:t>
            </w:r>
          </w:hyperlink>
        </w:p>
        <w:p>
          <w:pPr>
            <w:pStyle w:val="Contents5"/>
            <w:tabs>
              <w:tab w:val="clear" w:pos="7892"/>
              <w:tab w:val="right" w:pos="9026" w:leader="dot"/>
            </w:tabs>
            <w:rPr/>
          </w:pPr>
          <w:hyperlink w:anchor="__RefHeading___Toc1721087_1468164448">
            <w:r>
              <w:rPr>
                <w:webHidden/>
                <w:rStyle w:val="IndexLink"/>
                <w:rtl w:val="true"/>
              </w:rPr>
              <w:t>عدم ثبوت النجاسة بالظن</w:t>
            </w:r>
            <w:r>
              <w:rPr>
                <w:rStyle w:val="IndexLink"/>
                <w:rtl w:val="true"/>
              </w:rPr>
              <w:tab/>
            </w:r>
            <w:r>
              <w:rPr>
                <w:rStyle w:val="IndexLink"/>
              </w:rPr>
              <w:t>267</w:t>
            </w:r>
          </w:hyperlink>
        </w:p>
        <w:p>
          <w:pPr>
            <w:pStyle w:val="Contents5"/>
            <w:tabs>
              <w:tab w:val="clear" w:pos="7892"/>
              <w:tab w:val="right" w:pos="9026" w:leader="dot"/>
            </w:tabs>
            <w:rPr/>
          </w:pPr>
          <w:hyperlink w:anchor="__RefHeading___Toc1721089_1468164448">
            <w:r>
              <w:rPr>
                <w:webHidden/>
                <w:rStyle w:val="IndexLink"/>
                <w:rtl w:val="true"/>
              </w:rPr>
              <w:t>تعارض البینتین</w:t>
            </w:r>
            <w:r>
              <w:rPr>
                <w:rStyle w:val="IndexLink"/>
                <w:rtl w:val="true"/>
              </w:rPr>
              <w:tab/>
            </w:r>
            <w:r>
              <w:rPr>
                <w:rStyle w:val="IndexLink"/>
              </w:rPr>
              <w:t>268</w:t>
            </w:r>
          </w:hyperlink>
        </w:p>
        <w:p>
          <w:pPr>
            <w:pStyle w:val="Contents6"/>
            <w:tabs>
              <w:tab w:val="clear" w:pos="7609"/>
              <w:tab w:val="right" w:pos="9026" w:leader="dot"/>
            </w:tabs>
            <w:rPr/>
          </w:pPr>
          <w:hyperlink w:anchor="__RefHeading___Toc1721091_1468164448">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1721093_1468164448">
            <w:r>
              <w:rPr>
                <w:webHidden/>
                <w:rStyle w:val="IndexLink"/>
                <w:rtl w:val="true"/>
              </w:rPr>
              <w:t>أولا</w:t>
            </w:r>
            <w:r>
              <w:rPr>
                <w:rStyle w:val="IndexLink"/>
                <w:rtl w:val="true"/>
              </w:rPr>
              <w:t>:</w:t>
            </w:r>
            <w:r>
              <w:rPr>
                <w:rStyle w:val="IndexLink"/>
                <w:rtl w:val="true"/>
              </w:rPr>
              <w:t>هو التساقط فیما کان مستند کل منهما الوجدان</w:t>
            </w:r>
            <w:r>
              <w:rPr>
                <w:rStyle w:val="IndexLink"/>
                <w:rtl w:val="true"/>
              </w:rPr>
              <w:tab/>
            </w:r>
            <w:r>
              <w:rPr>
                <w:rStyle w:val="IndexLink"/>
              </w:rPr>
              <w:t>268</w:t>
            </w:r>
          </w:hyperlink>
        </w:p>
        <w:p>
          <w:pPr>
            <w:pStyle w:val="Contents6"/>
            <w:tabs>
              <w:tab w:val="clear" w:pos="7609"/>
              <w:tab w:val="right" w:pos="9026" w:leader="dot"/>
            </w:tabs>
            <w:rPr/>
          </w:pPr>
          <w:hyperlink w:anchor="__RefHeading___Toc1721095_1468164448">
            <w:r>
              <w:rPr>
                <w:webHidden/>
                <w:rStyle w:val="IndexLink"/>
                <w:rtl w:val="true"/>
              </w:rPr>
              <w:t>ثانیا</w:t>
            </w:r>
            <w:r>
              <w:rPr>
                <w:rStyle w:val="IndexLink"/>
                <w:rtl w:val="true"/>
              </w:rPr>
              <w:t>:</w:t>
            </w:r>
            <w:r>
              <w:rPr>
                <w:rStyle w:val="IndexLink"/>
                <w:rtl w:val="true"/>
              </w:rPr>
              <w:t>تقدّم ما کان مستندها الوجدان علی المستندة الی التعبد،</w:t>
            </w:r>
            <w:r>
              <w:rPr>
                <w:rStyle w:val="IndexLink"/>
                <w:rtl w:val="true"/>
              </w:rPr>
              <w:tab/>
            </w:r>
            <w:r>
              <w:rPr>
                <w:rStyle w:val="IndexLink"/>
              </w:rPr>
              <w:t>268</w:t>
            </w:r>
          </w:hyperlink>
        </w:p>
        <w:p>
          <w:pPr>
            <w:pStyle w:val="Contents5"/>
            <w:tabs>
              <w:tab w:val="clear" w:pos="7892"/>
              <w:tab w:val="right" w:pos="9026" w:leader="dot"/>
            </w:tabs>
            <w:rPr/>
          </w:pPr>
          <w:hyperlink w:anchor="__RefHeading___Toc1721097_1468164448">
            <w:r>
              <w:rPr>
                <w:webHidden/>
                <w:rStyle w:val="IndexLink"/>
                <w:rtl w:val="true"/>
              </w:rPr>
              <w:t>فیما لو لم یحرز التعارض بینهما</w:t>
            </w:r>
            <w:r>
              <w:rPr>
                <w:rStyle w:val="IndexLink"/>
                <w:rtl w:val="true"/>
              </w:rPr>
              <w:tab/>
            </w:r>
            <w:r>
              <w:rPr>
                <w:rStyle w:val="IndexLink"/>
              </w:rPr>
              <w:t>271</w:t>
            </w:r>
          </w:hyperlink>
        </w:p>
        <w:p>
          <w:pPr>
            <w:pStyle w:val="Contents5"/>
            <w:tabs>
              <w:tab w:val="clear" w:pos="7892"/>
              <w:tab w:val="right" w:pos="9026" w:leader="dot"/>
            </w:tabs>
            <w:rPr/>
          </w:pPr>
          <w:hyperlink w:anchor="__RefHeading___Toc1721099_1468164448">
            <w:r>
              <w:rPr>
                <w:webHidden/>
                <w:rStyle w:val="IndexLink"/>
                <w:rtl w:val="true"/>
              </w:rPr>
              <w:t>ثم اذا تردد مستند البینة بین الوجدان و التعبد ففیه صور</w:t>
            </w:r>
            <w:r>
              <w:rPr>
                <w:rStyle w:val="IndexLink"/>
                <w:rtl w:val="true"/>
              </w:rPr>
              <w:t>:</w:t>
              <w:tab/>
            </w:r>
            <w:r>
              <w:rPr>
                <w:rStyle w:val="IndexLink"/>
              </w:rPr>
              <w:t>271</w:t>
            </w:r>
          </w:hyperlink>
        </w:p>
        <w:p>
          <w:pPr>
            <w:pStyle w:val="Contents6"/>
            <w:tabs>
              <w:tab w:val="clear" w:pos="7609"/>
              <w:tab w:val="right" w:pos="9026" w:leader="dot"/>
            </w:tabs>
            <w:rPr/>
          </w:pPr>
          <w:hyperlink w:anchor="__RefHeading___Toc1721101_1468164448">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1721103_1468164448">
            <w:r>
              <w:rPr>
                <w:webHidden/>
                <w:rStyle w:val="IndexLink"/>
                <w:rtl w:val="true"/>
              </w:rPr>
              <w:t>الاولی</w:t>
            </w:r>
            <w:r>
              <w:rPr>
                <w:rStyle w:val="IndexLink"/>
                <w:rtl w:val="true"/>
              </w:rPr>
              <w:t>:</w:t>
            </w:r>
            <w:r>
              <w:rPr>
                <w:rStyle w:val="IndexLink"/>
                <w:rtl w:val="true"/>
              </w:rPr>
              <w:t>الشک فی وجدانیة المستند،</w:t>
            </w:r>
            <w:r>
              <w:rPr>
                <w:rStyle w:val="IndexLink"/>
                <w:rtl w:val="true"/>
              </w:rPr>
              <w:tab/>
            </w:r>
            <w:r>
              <w:rPr>
                <w:rStyle w:val="IndexLink"/>
              </w:rPr>
              <w:t>272</w:t>
            </w:r>
          </w:hyperlink>
        </w:p>
        <w:p>
          <w:pPr>
            <w:pStyle w:val="Contents6"/>
            <w:tabs>
              <w:tab w:val="clear" w:pos="7609"/>
              <w:tab w:val="right" w:pos="9026" w:leader="dot"/>
            </w:tabs>
            <w:rPr/>
          </w:pPr>
          <w:hyperlink w:anchor="__RefHeading___Toc1721105_1468164448">
            <w:r>
              <w:rPr>
                <w:webHidden/>
                <w:rStyle w:val="IndexLink"/>
                <w:rtl w:val="true"/>
              </w:rPr>
              <w:t>الثانیة</w:t>
            </w:r>
            <w:r>
              <w:rPr>
                <w:rStyle w:val="IndexLink"/>
                <w:rtl w:val="true"/>
              </w:rPr>
              <w:t>:</w:t>
            </w:r>
            <w:r>
              <w:rPr>
                <w:rStyle w:val="IndexLink"/>
                <w:rtl w:val="true"/>
              </w:rPr>
              <w:t>لو احرز وجدانیة أحدی البینتین و فرض التردد فی مستند الاخری</w:t>
            </w:r>
            <w:r>
              <w:rPr>
                <w:rStyle w:val="IndexLink"/>
                <w:rtl w:val="true"/>
              </w:rPr>
              <w:tab/>
            </w:r>
            <w:r>
              <w:rPr>
                <w:rStyle w:val="IndexLink"/>
              </w:rPr>
              <w:t>272</w:t>
            </w:r>
          </w:hyperlink>
        </w:p>
        <w:p>
          <w:pPr>
            <w:pStyle w:val="Contents6"/>
            <w:tabs>
              <w:tab w:val="clear" w:pos="7609"/>
              <w:tab w:val="right" w:pos="9026" w:leader="dot"/>
            </w:tabs>
            <w:rPr/>
          </w:pPr>
          <w:hyperlink w:anchor="__RefHeading___Toc1721107_1468164448">
            <w:r>
              <w:rPr>
                <w:webHidden/>
                <w:rStyle w:val="IndexLink"/>
                <w:rtl w:val="true"/>
              </w:rPr>
              <w:t>الثالثة</w:t>
            </w:r>
            <w:r>
              <w:rPr>
                <w:rStyle w:val="IndexLink"/>
                <w:rtl w:val="true"/>
              </w:rPr>
              <w:t>:</w:t>
            </w:r>
            <w:r>
              <w:rPr>
                <w:rStyle w:val="IndexLink"/>
                <w:rtl w:val="true"/>
              </w:rPr>
              <w:t>لو احرز تعبدیة احداهما و ترددت الاخری بین ذلک،</w:t>
            </w:r>
            <w:r>
              <w:rPr>
                <w:rStyle w:val="IndexLink"/>
                <w:rtl w:val="true"/>
              </w:rPr>
              <w:tab/>
            </w:r>
            <w:r>
              <w:rPr>
                <w:rStyle w:val="IndexLink"/>
              </w:rPr>
              <w:t>272</w:t>
            </w:r>
          </w:hyperlink>
        </w:p>
        <w:p>
          <w:pPr>
            <w:pStyle w:val="Contents6"/>
            <w:tabs>
              <w:tab w:val="clear" w:pos="7609"/>
              <w:tab w:val="right" w:pos="9026" w:leader="dot"/>
            </w:tabs>
            <w:rPr/>
          </w:pPr>
          <w:hyperlink w:anchor="__RefHeading___Toc1721109_1468164448">
            <w:r>
              <w:rPr>
                <w:webHidden/>
                <w:rStyle w:val="IndexLink"/>
                <w:rtl w:val="true"/>
              </w:rPr>
              <w:t>الرابعة</w:t>
            </w:r>
            <w:r>
              <w:rPr>
                <w:rStyle w:val="IndexLink"/>
                <w:rtl w:val="true"/>
              </w:rPr>
              <w:t>:</w:t>
            </w:r>
            <w:r>
              <w:rPr>
                <w:rStyle w:val="IndexLink"/>
                <w:rtl w:val="true"/>
              </w:rPr>
              <w:t>أما لو کانت کلتیهما مرددة،</w:t>
            </w:r>
            <w:r>
              <w:rPr>
                <w:rStyle w:val="IndexLink"/>
                <w:rtl w:val="true"/>
              </w:rPr>
              <w:tab/>
            </w:r>
            <w:r>
              <w:rPr>
                <w:rStyle w:val="IndexLink"/>
              </w:rPr>
              <w:t>273</w:t>
            </w:r>
          </w:hyperlink>
        </w:p>
        <w:p>
          <w:pPr>
            <w:pStyle w:val="Contents5"/>
            <w:tabs>
              <w:tab w:val="clear" w:pos="7892"/>
              <w:tab w:val="right" w:pos="9026" w:leader="dot"/>
            </w:tabs>
            <w:rPr/>
          </w:pPr>
          <w:hyperlink w:anchor="__RefHeading___Toc1721111_1468164448">
            <w:r>
              <w:rPr>
                <w:webHidden/>
                <w:rStyle w:val="IndexLink"/>
                <w:rtl w:val="true"/>
              </w:rPr>
              <w:t>الترجیح بین البیّنات</w:t>
            </w:r>
            <w:r>
              <w:rPr>
                <w:rStyle w:val="IndexLink"/>
                <w:rtl w:val="true"/>
              </w:rPr>
              <w:tab/>
            </w:r>
            <w:r>
              <w:rPr>
                <w:rStyle w:val="IndexLink"/>
              </w:rPr>
              <w:t>273</w:t>
            </w:r>
          </w:hyperlink>
        </w:p>
        <w:p>
          <w:pPr>
            <w:pStyle w:val="Contents5"/>
            <w:tabs>
              <w:tab w:val="clear" w:pos="7892"/>
              <w:tab w:val="right" w:pos="9026" w:leader="dot"/>
            </w:tabs>
            <w:rPr/>
          </w:pPr>
          <w:hyperlink w:anchor="__RefHeading___Toc1721113_1468164448">
            <w:r>
              <w:rPr>
                <w:webHidden/>
                <w:rStyle w:val="IndexLink"/>
                <w:rtl w:val="true"/>
              </w:rPr>
              <w:t>طرق ثبوت الکریة</w:t>
            </w:r>
            <w:r>
              <w:rPr>
                <w:rStyle w:val="IndexLink"/>
                <w:rtl w:val="true"/>
              </w:rPr>
              <w:tab/>
            </w:r>
            <w:r>
              <w:rPr>
                <w:rStyle w:val="IndexLink"/>
              </w:rPr>
              <w:t>275</w:t>
            </w:r>
          </w:hyperlink>
        </w:p>
        <w:p>
          <w:pPr>
            <w:pStyle w:val="Contents5"/>
            <w:tabs>
              <w:tab w:val="clear" w:pos="7892"/>
              <w:tab w:val="right" w:pos="9026" w:leader="dot"/>
            </w:tabs>
            <w:rPr/>
          </w:pPr>
          <w:hyperlink w:anchor="__RefHeading___Toc1721115_1468164448">
            <w:r>
              <w:rPr>
                <w:webHidden/>
                <w:rStyle w:val="IndexLink"/>
                <w:rtl w:val="true"/>
              </w:rPr>
              <w:t>حرمة شرب النجس</w:t>
            </w:r>
            <w:r>
              <w:rPr>
                <w:rStyle w:val="IndexLink"/>
                <w:rtl w:val="true"/>
              </w:rPr>
              <w:tab/>
            </w:r>
            <w:r>
              <w:rPr>
                <w:rStyle w:val="IndexLink"/>
              </w:rPr>
              <w:t>276</w:t>
            </w:r>
          </w:hyperlink>
        </w:p>
        <w:p>
          <w:pPr>
            <w:pStyle w:val="Contents5"/>
            <w:tabs>
              <w:tab w:val="clear" w:pos="7892"/>
              <w:tab w:val="right" w:pos="9026" w:leader="dot"/>
            </w:tabs>
            <w:rPr/>
          </w:pPr>
          <w:hyperlink w:anchor="__RefHeading___Toc1721117_1468164448">
            <w:r>
              <w:rPr>
                <w:webHidden/>
                <w:rStyle w:val="IndexLink"/>
                <w:rtl w:val="true"/>
              </w:rPr>
              <w:t>سقی المسکر للحیوانات</w:t>
            </w:r>
            <w:r>
              <w:rPr>
                <w:rStyle w:val="IndexLink"/>
                <w:rtl w:val="true"/>
              </w:rPr>
              <w:tab/>
            </w:r>
            <w:r>
              <w:rPr>
                <w:rStyle w:val="IndexLink"/>
              </w:rPr>
              <w:t>277</w:t>
            </w:r>
          </w:hyperlink>
        </w:p>
        <w:p>
          <w:pPr>
            <w:pStyle w:val="Contents5"/>
            <w:tabs>
              <w:tab w:val="clear" w:pos="7892"/>
              <w:tab w:val="right" w:pos="9026" w:leader="dot"/>
            </w:tabs>
            <w:rPr/>
          </w:pPr>
          <w:hyperlink w:anchor="__RefHeading___Toc1721119_1468164448">
            <w:r>
              <w:rPr>
                <w:webHidden/>
                <w:rStyle w:val="IndexLink"/>
                <w:rtl w:val="true"/>
              </w:rPr>
              <w:t>سقی الاطفال الماء النجس</w:t>
            </w:r>
            <w:r>
              <w:rPr>
                <w:rStyle w:val="IndexLink"/>
                <w:rtl w:val="true"/>
              </w:rPr>
              <w:tab/>
            </w:r>
            <w:r>
              <w:rPr>
                <w:rStyle w:val="IndexLink"/>
              </w:rPr>
              <w:t>278</w:t>
            </w:r>
          </w:hyperlink>
        </w:p>
        <w:p>
          <w:pPr>
            <w:pStyle w:val="Contents5"/>
            <w:tabs>
              <w:tab w:val="clear" w:pos="7892"/>
              <w:tab w:val="right" w:pos="9026" w:leader="dot"/>
            </w:tabs>
            <w:rPr/>
          </w:pPr>
          <w:hyperlink w:anchor="__RefHeading___Toc1721121_1468164448">
            <w:r>
              <w:rPr>
                <w:webHidden/>
                <w:rStyle w:val="IndexLink"/>
                <w:rtl w:val="true"/>
              </w:rPr>
              <w:t>حرمة التسبیب لفعل الحرام</w:t>
            </w:r>
            <w:r>
              <w:rPr>
                <w:rStyle w:val="IndexLink"/>
                <w:rtl w:val="true"/>
              </w:rPr>
              <w:tab/>
            </w:r>
            <w:r>
              <w:rPr>
                <w:rStyle w:val="IndexLink"/>
              </w:rPr>
              <w:t>278</w:t>
            </w:r>
          </w:hyperlink>
        </w:p>
        <w:p>
          <w:pPr>
            <w:pStyle w:val="Contents6"/>
            <w:tabs>
              <w:tab w:val="clear" w:pos="7609"/>
              <w:tab w:val="right" w:pos="9026" w:leader="dot"/>
            </w:tabs>
            <w:rPr/>
          </w:pPr>
          <w:hyperlink w:anchor="__RefHeading___Toc1721123_1468164448">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1721125_1468164448">
            <w:r>
              <w:rPr>
                <w:webHidden/>
                <w:rStyle w:val="IndexLink"/>
                <w:rtl w:val="true"/>
              </w:rPr>
              <w:t>أولا</w:t>
            </w:r>
            <w:r>
              <w:rPr>
                <w:rStyle w:val="IndexLink"/>
                <w:rtl w:val="true"/>
              </w:rPr>
              <w:t>:</w:t>
            </w:r>
            <w:r>
              <w:rPr>
                <w:rStyle w:val="IndexLink"/>
                <w:rtl w:val="true"/>
              </w:rPr>
              <w:t xml:space="preserve">بما ورد من الأمر بالاعلام فی بیع الدهن المتنجس </w:t>
            </w:r>
            <w:r>
              <w:rPr>
                <w:rStyle w:val="IndexLink"/>
                <w:rtl w:val="true"/>
              </w:rPr>
              <w:t>:</w:t>
              <w:tab/>
            </w:r>
            <w:r>
              <w:rPr>
                <w:rStyle w:val="IndexLink"/>
              </w:rPr>
              <w:t>278</w:t>
            </w:r>
          </w:hyperlink>
        </w:p>
        <w:p>
          <w:pPr>
            <w:pStyle w:val="Contents6"/>
            <w:tabs>
              <w:tab w:val="clear" w:pos="7609"/>
              <w:tab w:val="right" w:pos="9026" w:leader="dot"/>
            </w:tabs>
            <w:rPr/>
          </w:pPr>
          <w:hyperlink w:anchor="__RefHeading___Toc1721127_1468164448">
            <w:r>
              <w:rPr>
                <w:webHidden/>
                <w:rStyle w:val="IndexLink"/>
                <w:rtl w:val="true"/>
              </w:rPr>
              <w:t>ثانیا</w:t>
            </w:r>
            <w:r>
              <w:rPr>
                <w:rStyle w:val="IndexLink"/>
                <w:rtl w:val="true"/>
              </w:rPr>
              <w:t>:</w:t>
            </w:r>
            <w:r>
              <w:rPr>
                <w:rStyle w:val="IndexLink"/>
                <w:rtl w:val="true"/>
              </w:rPr>
              <w:t>بالملازمة بین جعل حرمة الفعل مباشرة و حرمته بالتسبیب،</w:t>
            </w:r>
            <w:r>
              <w:rPr>
                <w:rStyle w:val="IndexLink"/>
                <w:rtl w:val="true"/>
              </w:rPr>
              <w:tab/>
            </w:r>
            <w:r>
              <w:rPr>
                <w:rStyle w:val="IndexLink"/>
              </w:rPr>
              <w:t>281</w:t>
            </w:r>
          </w:hyperlink>
        </w:p>
        <w:p>
          <w:pPr>
            <w:pStyle w:val="Contents5"/>
            <w:tabs>
              <w:tab w:val="clear" w:pos="7892"/>
              <w:tab w:val="right" w:pos="9026" w:leader="dot"/>
            </w:tabs>
            <w:rPr/>
          </w:pPr>
          <w:hyperlink w:anchor="__RefHeading___Toc1721129_1468164448">
            <w:r>
              <w:rPr>
                <w:webHidden/>
                <w:rStyle w:val="IndexLink"/>
                <w:rtl w:val="true"/>
              </w:rPr>
              <w:t>جواز التسبیب لفعل الحرام</w:t>
            </w:r>
            <w:r>
              <w:rPr>
                <w:rStyle w:val="IndexLink"/>
                <w:rtl w:val="true"/>
              </w:rPr>
              <w:tab/>
            </w:r>
            <w:r>
              <w:rPr>
                <w:rStyle w:val="IndexLink"/>
              </w:rPr>
              <w:t>283</w:t>
            </w:r>
          </w:hyperlink>
        </w:p>
        <w:p>
          <w:pPr>
            <w:pStyle w:val="Contents5"/>
            <w:tabs>
              <w:tab w:val="clear" w:pos="7892"/>
              <w:tab w:val="right" w:pos="9026" w:leader="dot"/>
            </w:tabs>
            <w:rPr/>
          </w:pPr>
          <w:hyperlink w:anchor="__RefHeading___Toc1721131_1468164448">
            <w:r>
              <w:rPr>
                <w:webHidden/>
                <w:rStyle w:val="IndexLink"/>
                <w:rtl w:val="true"/>
              </w:rPr>
              <w:t>جواز بیع الدهن المتنجس مع الاعلام</w:t>
            </w:r>
            <w:r>
              <w:rPr>
                <w:rStyle w:val="IndexLink"/>
                <w:rtl w:val="true"/>
              </w:rPr>
              <w:tab/>
            </w:r>
            <w:r>
              <w:rPr>
                <w:rStyle w:val="IndexLink"/>
              </w:rPr>
              <w:t>284</w:t>
            </w:r>
          </w:hyperlink>
        </w:p>
        <w:p>
          <w:pPr>
            <w:pStyle w:val="Contents4"/>
            <w:tabs>
              <w:tab w:val="clear" w:pos="8176"/>
              <w:tab w:val="right" w:pos="9026" w:leader="dot"/>
            </w:tabs>
            <w:rPr/>
          </w:pPr>
          <w:hyperlink w:anchor="__RefHeading___Toc1721133_1468164448">
            <w:r>
              <w:rPr>
                <w:webHidden/>
                <w:rStyle w:val="IndexLink"/>
                <w:rtl w:val="true"/>
              </w:rPr>
              <w:t>فصل</w:t>
            </w:r>
            <w:r>
              <w:rPr>
                <w:rStyle w:val="IndexLink"/>
                <w:rtl w:val="true"/>
              </w:rPr>
              <w:t>:</w:t>
            </w:r>
            <w:r>
              <w:rPr>
                <w:rStyle w:val="IndexLink"/>
                <w:rtl w:val="true"/>
              </w:rPr>
              <w:t>الماء المستعمل</w:t>
            </w:r>
            <w:r>
              <w:rPr>
                <w:rStyle w:val="IndexLink"/>
                <w:rtl w:val="true"/>
              </w:rPr>
              <w:tab/>
            </w:r>
            <w:r>
              <w:rPr>
                <w:rStyle w:val="IndexLink"/>
              </w:rPr>
              <w:t>285</w:t>
            </w:r>
          </w:hyperlink>
        </w:p>
        <w:p>
          <w:pPr>
            <w:pStyle w:val="Contents5"/>
            <w:tabs>
              <w:tab w:val="clear" w:pos="7892"/>
              <w:tab w:val="right" w:pos="9026" w:leader="dot"/>
            </w:tabs>
            <w:rPr/>
          </w:pPr>
          <w:hyperlink w:anchor="__RefHeading___Toc1721135_1468164448">
            <w:r>
              <w:rPr>
                <w:webHidden/>
                <w:rStyle w:val="IndexLink"/>
                <w:rtl w:val="true"/>
              </w:rPr>
              <w:t>الماء المستعمل فی الوضوء</w:t>
            </w:r>
            <w:r>
              <w:rPr>
                <w:rStyle w:val="IndexLink"/>
                <w:rtl w:val="true"/>
              </w:rPr>
              <w:tab/>
            </w:r>
            <w:r>
              <w:rPr>
                <w:rStyle w:val="IndexLink"/>
              </w:rPr>
              <w:t>285</w:t>
            </w:r>
          </w:hyperlink>
        </w:p>
        <w:p>
          <w:pPr>
            <w:pStyle w:val="Contents5"/>
            <w:tabs>
              <w:tab w:val="clear" w:pos="7892"/>
              <w:tab w:val="right" w:pos="9026" w:leader="dot"/>
            </w:tabs>
            <w:rPr/>
          </w:pPr>
          <w:hyperlink w:anchor="__RefHeading___Toc1721137_1468164448">
            <w:r>
              <w:rPr>
                <w:webHidden/>
                <w:rStyle w:val="IndexLink"/>
                <w:rtl w:val="true"/>
              </w:rPr>
              <w:t>طهارة الماء المستعمل فی الحدث الاکبر</w:t>
            </w:r>
            <w:r>
              <w:rPr>
                <w:rStyle w:val="IndexLink"/>
                <w:rtl w:val="true"/>
              </w:rPr>
              <w:tab/>
            </w:r>
            <w:r>
              <w:rPr>
                <w:rStyle w:val="IndexLink"/>
              </w:rPr>
              <w:t>287</w:t>
            </w:r>
          </w:hyperlink>
        </w:p>
        <w:p>
          <w:pPr>
            <w:pStyle w:val="Contents5"/>
            <w:tabs>
              <w:tab w:val="clear" w:pos="7892"/>
              <w:tab w:val="right" w:pos="9026" w:leader="dot"/>
            </w:tabs>
            <w:rPr/>
          </w:pPr>
          <w:hyperlink w:anchor="__RefHeading___Toc1721139_1468164448">
            <w:r>
              <w:rPr>
                <w:webHidden/>
                <w:rStyle w:val="IndexLink"/>
                <w:rtl w:val="true"/>
              </w:rPr>
              <w:t>مطهریة المستعمل فی الحدث الاکبر</w:t>
            </w:r>
            <w:r>
              <w:rPr>
                <w:rStyle w:val="IndexLink"/>
                <w:rtl w:val="true"/>
              </w:rPr>
              <w:tab/>
            </w:r>
            <w:r>
              <w:rPr>
                <w:rStyle w:val="IndexLink"/>
              </w:rPr>
              <w:t>288</w:t>
            </w:r>
          </w:hyperlink>
        </w:p>
        <w:p>
          <w:pPr>
            <w:pStyle w:val="Contents6"/>
            <w:tabs>
              <w:tab w:val="clear" w:pos="7609"/>
              <w:tab w:val="right" w:pos="9026" w:leader="dot"/>
            </w:tabs>
            <w:rPr/>
          </w:pPr>
          <w:hyperlink w:anchor="__RefHeading___Toc1721141_1468164448">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1721143_1468164448">
            <w:r>
              <w:rPr>
                <w:webHidden/>
                <w:rStyle w:val="IndexLink"/>
                <w:rtl w:val="true"/>
              </w:rPr>
              <w:t>و عمدة ما یستدل لعدم المطهریة من الحدث</w:t>
            </w:r>
            <w:r>
              <w:rPr>
                <w:rStyle w:val="IndexLink"/>
                <w:rtl w:val="true"/>
              </w:rPr>
              <w:t>:</w:t>
              <w:tab/>
            </w:r>
            <w:r>
              <w:rPr>
                <w:rStyle w:val="IndexLink"/>
              </w:rPr>
              <w:t>289</w:t>
            </w:r>
          </w:hyperlink>
        </w:p>
        <w:p>
          <w:pPr>
            <w:pStyle w:val="Contents6"/>
            <w:tabs>
              <w:tab w:val="clear" w:pos="7609"/>
              <w:tab w:val="right" w:pos="9026" w:leader="dot"/>
            </w:tabs>
            <w:rPr/>
          </w:pPr>
          <w:hyperlink w:anchor="__RefHeading___Toc1721145_1468164448">
            <w:r>
              <w:rPr>
                <w:webHidden/>
                <w:rStyle w:val="IndexLink"/>
                <w:rtl w:val="true"/>
              </w:rPr>
              <w:t>أولا</w:t>
            </w:r>
            <w:r>
              <w:rPr>
                <w:rStyle w:val="IndexLink"/>
                <w:rtl w:val="true"/>
              </w:rPr>
              <w:t>:</w:t>
              <w:tab/>
            </w:r>
            <w:r>
              <w:rPr>
                <w:rStyle w:val="IndexLink"/>
              </w:rPr>
              <w:t>289</w:t>
            </w:r>
          </w:hyperlink>
        </w:p>
        <w:p>
          <w:pPr>
            <w:pStyle w:val="Contents6"/>
            <w:tabs>
              <w:tab w:val="clear" w:pos="7609"/>
              <w:tab w:val="right" w:pos="9026" w:leader="dot"/>
            </w:tabs>
            <w:rPr/>
          </w:pPr>
          <w:hyperlink w:anchor="__RefHeading___Toc1721147_1468164448">
            <w:r>
              <w:rPr>
                <w:webHidden/>
                <w:rStyle w:val="IndexLink"/>
                <w:rtl w:val="true"/>
              </w:rPr>
              <w:t>ثانیا</w:t>
            </w:r>
            <w:r>
              <w:rPr>
                <w:rStyle w:val="IndexLink"/>
                <w:rtl w:val="true"/>
              </w:rPr>
              <w:t>:</w:t>
              <w:tab/>
            </w:r>
            <w:r>
              <w:rPr>
                <w:rStyle w:val="IndexLink"/>
              </w:rPr>
              <w:t>294</w:t>
            </w:r>
          </w:hyperlink>
        </w:p>
        <w:p>
          <w:pPr>
            <w:pStyle w:val="Contents6"/>
            <w:tabs>
              <w:tab w:val="clear" w:pos="7609"/>
              <w:tab w:val="right" w:pos="9026" w:leader="dot"/>
            </w:tabs>
            <w:rPr/>
          </w:pPr>
          <w:hyperlink w:anchor="__RefHeading___Toc1721149_1468164448">
            <w:r>
              <w:rPr>
                <w:webHidden/>
                <w:rStyle w:val="IndexLink"/>
                <w:rtl w:val="true"/>
              </w:rPr>
              <w:t>ثالثا</w:t>
            </w:r>
            <w:r>
              <w:rPr>
                <w:rStyle w:val="IndexLink"/>
                <w:rtl w:val="true"/>
              </w:rPr>
              <w:t>:</w:t>
              <w:tab/>
            </w:r>
            <w:r>
              <w:rPr>
                <w:rStyle w:val="IndexLink"/>
              </w:rPr>
              <w:t>296</w:t>
            </w:r>
          </w:hyperlink>
        </w:p>
        <w:p>
          <w:pPr>
            <w:pStyle w:val="Contents5"/>
            <w:tabs>
              <w:tab w:val="clear" w:pos="7892"/>
              <w:tab w:val="right" w:pos="9026" w:leader="dot"/>
            </w:tabs>
            <w:rPr/>
          </w:pPr>
          <w:hyperlink w:anchor="__RefHeading___Toc1721151_1468164448">
            <w:r>
              <w:rPr>
                <w:webHidden/>
                <w:rStyle w:val="IndexLink"/>
                <w:rtl w:val="true"/>
              </w:rPr>
              <w:t>الماء المستعمل فی الاستنجاء</w:t>
            </w:r>
            <w:r>
              <w:rPr>
                <w:rStyle w:val="IndexLink"/>
                <w:rtl w:val="true"/>
              </w:rPr>
              <w:tab/>
            </w:r>
            <w:r>
              <w:rPr>
                <w:rStyle w:val="IndexLink"/>
              </w:rPr>
              <w:t>299</w:t>
            </w:r>
          </w:hyperlink>
        </w:p>
        <w:p>
          <w:pPr>
            <w:pStyle w:val="Contents5"/>
            <w:tabs>
              <w:tab w:val="clear" w:pos="7892"/>
              <w:tab w:val="right" w:pos="9026" w:leader="dot"/>
            </w:tabs>
            <w:rPr/>
          </w:pPr>
          <w:hyperlink w:anchor="__RefHeading___Toc1721153_1468164448">
            <w:r>
              <w:rPr>
                <w:webHidden/>
                <w:rStyle w:val="IndexLink"/>
                <w:rtl w:val="true"/>
              </w:rPr>
              <w:t>الماء المستعمل فی رفع الخبث</w:t>
            </w:r>
            <w:r>
              <w:rPr>
                <w:rStyle w:val="IndexLink"/>
                <w:rtl w:val="true"/>
              </w:rPr>
              <w:tab/>
            </w:r>
            <w:r>
              <w:rPr>
                <w:rStyle w:val="IndexLink"/>
              </w:rPr>
              <w:t>304</w:t>
            </w:r>
          </w:hyperlink>
        </w:p>
        <w:p>
          <w:pPr>
            <w:pStyle w:val="Contents6"/>
            <w:tabs>
              <w:tab w:val="clear" w:pos="7609"/>
              <w:tab w:val="right" w:pos="9026" w:leader="dot"/>
            </w:tabs>
            <w:rPr/>
          </w:pPr>
          <w:hyperlink w:anchor="__RefHeading___Toc1721155_1468164448">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1721157_1468164448">
            <w:r>
              <w:rPr>
                <w:webHidden/>
                <w:rStyle w:val="IndexLink"/>
                <w:rtl w:val="true"/>
              </w:rPr>
              <w:t>أدلة النجاسة</w:t>
            </w:r>
            <w:r>
              <w:rPr>
                <w:rStyle w:val="IndexLink"/>
                <w:rtl w:val="true"/>
              </w:rPr>
              <w:tab/>
            </w:r>
            <w:r>
              <w:rPr>
                <w:rStyle w:val="IndexLink"/>
              </w:rPr>
              <w:t>305</w:t>
            </w:r>
          </w:hyperlink>
        </w:p>
        <w:p>
          <w:pPr>
            <w:pStyle w:val="Contents6"/>
            <w:tabs>
              <w:tab w:val="clear" w:pos="7609"/>
              <w:tab w:val="right" w:pos="9026" w:leader="dot"/>
            </w:tabs>
            <w:rPr/>
          </w:pPr>
          <w:hyperlink w:anchor="__RefHeading___Toc1721159_1468164448">
            <w:r>
              <w:rPr>
                <w:webHidden/>
                <w:rStyle w:val="IndexLink"/>
                <w:rtl w:val="true"/>
              </w:rPr>
              <w:t>عموم ما تقدم من أدلة انفعال القلیل،</w:t>
            </w:r>
            <w:r>
              <w:rPr>
                <w:rStyle w:val="IndexLink"/>
                <w:rtl w:val="true"/>
              </w:rPr>
              <w:tab/>
            </w:r>
            <w:r>
              <w:rPr>
                <w:rStyle w:val="IndexLink"/>
              </w:rPr>
              <w:t>305</w:t>
            </w:r>
          </w:hyperlink>
        </w:p>
        <w:p>
          <w:pPr>
            <w:pStyle w:val="Contents6"/>
            <w:tabs>
              <w:tab w:val="clear" w:pos="7609"/>
              <w:tab w:val="right" w:pos="9026" w:leader="dot"/>
            </w:tabs>
            <w:rPr/>
          </w:pPr>
          <w:hyperlink w:anchor="__RefHeading___Toc1721161_1468164448">
            <w:r>
              <w:rPr>
                <w:webHidden/>
                <w:rStyle w:val="IndexLink"/>
                <w:rtl w:val="true"/>
              </w:rPr>
              <w:t>و خصوص بعض الادلة</w:t>
            </w:r>
            <w:r>
              <w:rPr>
                <w:rStyle w:val="IndexLink"/>
                <w:rtl w:val="true"/>
              </w:rPr>
              <w:tab/>
            </w:r>
            <w:r>
              <w:rPr>
                <w:rStyle w:val="IndexLink"/>
              </w:rPr>
              <w:t>305</w:t>
            </w:r>
          </w:hyperlink>
        </w:p>
        <w:p>
          <w:pPr>
            <w:pStyle w:val="Contents6"/>
            <w:tabs>
              <w:tab w:val="clear" w:pos="7609"/>
              <w:tab w:val="right" w:pos="9026" w:leader="dot"/>
            </w:tabs>
            <w:rPr/>
          </w:pPr>
          <w:hyperlink w:anchor="__RefHeading___Toc1721163_1468164448">
            <w:r>
              <w:rPr>
                <w:webHidden/>
                <w:rStyle w:val="IndexLink"/>
                <w:rtl w:val="true"/>
              </w:rPr>
              <w:t>أدلة الطهارة</w:t>
            </w:r>
            <w:r>
              <w:rPr>
                <w:rStyle w:val="IndexLink"/>
                <w:rtl w:val="true"/>
              </w:rPr>
              <w:tab/>
            </w:r>
            <w:r>
              <w:rPr>
                <w:rStyle w:val="IndexLink"/>
              </w:rPr>
              <w:t>309</w:t>
            </w:r>
          </w:hyperlink>
        </w:p>
        <w:p>
          <w:pPr>
            <w:pStyle w:val="Contents6"/>
            <w:tabs>
              <w:tab w:val="clear" w:pos="7609"/>
              <w:tab w:val="right" w:pos="9026" w:leader="dot"/>
            </w:tabs>
            <w:rPr/>
          </w:pPr>
          <w:hyperlink w:anchor="__RefHeading___Toc1721165_1468164448">
            <w:r>
              <w:rPr>
                <w:webHidden/>
                <w:rStyle w:val="IndexLink"/>
                <w:rtl w:val="true"/>
              </w:rPr>
              <w:t>أولا</w:t>
            </w:r>
            <w:r>
              <w:rPr>
                <w:rStyle w:val="IndexLink"/>
                <w:rtl w:val="true"/>
              </w:rPr>
              <w:t>:</w:t>
            </w:r>
            <w:r>
              <w:rPr>
                <w:rStyle w:val="IndexLink"/>
                <w:rtl w:val="true"/>
              </w:rPr>
              <w:t>بمنع الدلیل علی الانفعال الشامل للغسالة،</w:t>
            </w:r>
            <w:r>
              <w:rPr>
                <w:rStyle w:val="IndexLink"/>
                <w:rtl w:val="true"/>
              </w:rPr>
              <w:tab/>
            </w:r>
            <w:r>
              <w:rPr>
                <w:rStyle w:val="IndexLink"/>
              </w:rPr>
              <w:t>309</w:t>
            </w:r>
          </w:hyperlink>
        </w:p>
        <w:p>
          <w:pPr>
            <w:pStyle w:val="Contents6"/>
            <w:tabs>
              <w:tab w:val="clear" w:pos="7609"/>
              <w:tab w:val="right" w:pos="9026" w:leader="dot"/>
            </w:tabs>
            <w:rPr/>
          </w:pPr>
          <w:hyperlink w:anchor="__RefHeading___Toc1721167_1468164448">
            <w:r>
              <w:rPr>
                <w:webHidden/>
                <w:rStyle w:val="IndexLink"/>
                <w:rtl w:val="true"/>
              </w:rPr>
              <w:t>ثانیا</w:t>
            </w:r>
            <w:r>
              <w:rPr>
                <w:rStyle w:val="IndexLink"/>
                <w:rtl w:val="true"/>
              </w:rPr>
              <w:t>:</w:t>
            </w:r>
            <w:r>
              <w:rPr>
                <w:rStyle w:val="IndexLink"/>
                <w:rtl w:val="true"/>
              </w:rPr>
              <w:t>ما عن الشیخ فی المبسوط فی خصوص الغسلة الأخیرة</w:t>
            </w:r>
            <w:r>
              <w:rPr>
                <w:rStyle w:val="IndexLink"/>
                <w:rtl w:val="true"/>
              </w:rPr>
              <w:tab/>
            </w:r>
            <w:r>
              <w:rPr>
                <w:rStyle w:val="IndexLink"/>
              </w:rPr>
              <w:t>309</w:t>
            </w:r>
          </w:hyperlink>
        </w:p>
        <w:p>
          <w:pPr>
            <w:pStyle w:val="Contents6"/>
            <w:tabs>
              <w:tab w:val="clear" w:pos="7609"/>
              <w:tab w:val="right" w:pos="9026" w:leader="dot"/>
            </w:tabs>
            <w:rPr/>
          </w:pPr>
          <w:hyperlink w:anchor="__RefHeading___Toc1721169_1468164448">
            <w:r>
              <w:rPr>
                <w:webHidden/>
                <w:rStyle w:val="IndexLink"/>
                <w:rtl w:val="true"/>
              </w:rPr>
              <w:t>ثالثا</w:t>
            </w:r>
            <w:r>
              <w:rPr>
                <w:rStyle w:val="IndexLink"/>
                <w:rtl w:val="true"/>
              </w:rPr>
              <w:t>:</w:t>
            </w:r>
            <w:r>
              <w:rPr>
                <w:rStyle w:val="IndexLink"/>
                <w:rtl w:val="true"/>
              </w:rPr>
              <w:t>ما عن الشیخ فی الخلاف فی غسالة الاناء</w:t>
            </w:r>
            <w:r>
              <w:rPr>
                <w:rStyle w:val="IndexLink"/>
                <w:rtl w:val="true"/>
              </w:rPr>
              <w:tab/>
            </w:r>
            <w:r>
              <w:rPr>
                <w:rStyle w:val="IndexLink"/>
              </w:rPr>
              <w:t>311</w:t>
            </w:r>
          </w:hyperlink>
        </w:p>
        <w:p>
          <w:pPr>
            <w:pStyle w:val="Contents6"/>
            <w:tabs>
              <w:tab w:val="clear" w:pos="7609"/>
              <w:tab w:val="right" w:pos="9026" w:leader="dot"/>
            </w:tabs>
            <w:rPr/>
          </w:pPr>
          <w:hyperlink w:anchor="__RefHeading___Toc1721171_1468164448">
            <w:r>
              <w:rPr>
                <w:webHidden/>
                <w:rStyle w:val="IndexLink"/>
                <w:rtl w:val="true"/>
              </w:rPr>
              <w:t>رابعا</w:t>
            </w:r>
            <w:r>
              <w:rPr>
                <w:rStyle w:val="IndexLink"/>
                <w:rtl w:val="true"/>
              </w:rPr>
              <w:t>:</w:t>
            </w:r>
            <w:r>
              <w:rPr>
                <w:rStyle w:val="IndexLink"/>
                <w:rtl w:val="true"/>
              </w:rPr>
              <w:t>بما ورد من متفرقات الروایات فی الموارد المتعددة</w:t>
            </w:r>
            <w:r>
              <w:rPr>
                <w:rStyle w:val="IndexLink"/>
                <w:rtl w:val="true"/>
              </w:rPr>
              <w:t>:</w:t>
              <w:tab/>
            </w:r>
            <w:r>
              <w:rPr>
                <w:rStyle w:val="IndexLink"/>
              </w:rPr>
              <w:t>312</w:t>
            </w:r>
          </w:hyperlink>
        </w:p>
        <w:p>
          <w:pPr>
            <w:pStyle w:val="Contents6"/>
            <w:tabs>
              <w:tab w:val="clear" w:pos="7609"/>
              <w:tab w:val="right" w:pos="9026" w:leader="dot"/>
            </w:tabs>
            <w:rPr/>
          </w:pPr>
          <w:hyperlink w:anchor="__RefHeading___Toc1721173_1468164448">
            <w:r>
              <w:rPr>
                <w:webHidden/>
                <w:rStyle w:val="IndexLink"/>
                <w:rtl w:val="true"/>
              </w:rPr>
              <w:t>منها</w:t>
            </w:r>
            <w:r>
              <w:rPr>
                <w:rStyle w:val="IndexLink"/>
                <w:rtl w:val="true"/>
              </w:rPr>
              <w:t>:</w:t>
            </w:r>
            <w:r>
              <w:rPr>
                <w:rStyle w:val="IndexLink"/>
                <w:rtl w:val="true"/>
              </w:rPr>
              <w:t>ما فی خبر محمد بن النعمان المتقدم</w:t>
            </w:r>
            <w:r>
              <w:rPr>
                <w:rStyle w:val="IndexLink"/>
                <w:rtl w:val="true"/>
              </w:rPr>
              <w:tab/>
            </w:r>
            <w:r>
              <w:rPr>
                <w:rStyle w:val="IndexLink"/>
              </w:rPr>
              <w:t>312</w:t>
            </w:r>
          </w:hyperlink>
        </w:p>
        <w:p>
          <w:pPr>
            <w:pStyle w:val="Contents6"/>
            <w:tabs>
              <w:tab w:val="clear" w:pos="7609"/>
              <w:tab w:val="right" w:pos="9026" w:leader="dot"/>
            </w:tabs>
            <w:rPr/>
          </w:pPr>
          <w:hyperlink w:anchor="__RefHeading___Toc1721175_1468164448">
            <w:r>
              <w:rPr>
                <w:webHidden/>
                <w:rStyle w:val="IndexLink"/>
                <w:rtl w:val="true"/>
              </w:rPr>
              <w:t>و منها</w:t>
            </w:r>
            <w:r>
              <w:rPr>
                <w:rStyle w:val="IndexLink"/>
                <w:rtl w:val="true"/>
              </w:rPr>
              <w:t>:</w:t>
            </w:r>
            <w:r>
              <w:rPr>
                <w:rStyle w:val="IndexLink"/>
                <w:rtl w:val="true"/>
              </w:rPr>
              <w:t>ما ورد من الأمر بالرش و النضح علی مظنون النجاسة ،</w:t>
            </w:r>
            <w:r>
              <w:rPr>
                <w:rStyle w:val="IndexLink"/>
                <w:rtl w:val="true"/>
              </w:rPr>
              <w:tab/>
            </w:r>
            <w:r>
              <w:rPr>
                <w:rStyle w:val="IndexLink"/>
              </w:rPr>
              <w:t>313</w:t>
            </w:r>
          </w:hyperlink>
        </w:p>
        <w:p>
          <w:pPr>
            <w:pStyle w:val="Contents6"/>
            <w:tabs>
              <w:tab w:val="clear" w:pos="7609"/>
              <w:tab w:val="right" w:pos="9026" w:leader="dot"/>
            </w:tabs>
            <w:rPr/>
          </w:pPr>
          <w:hyperlink w:anchor="__RefHeading___Toc1721177_1468164448">
            <w:r>
              <w:rPr>
                <w:webHidden/>
                <w:rStyle w:val="IndexLink"/>
                <w:rtl w:val="true"/>
              </w:rPr>
              <w:t>و منها</w:t>
            </w:r>
            <w:r>
              <w:rPr>
                <w:rStyle w:val="IndexLink"/>
                <w:rtl w:val="true"/>
              </w:rPr>
              <w:t>:</w:t>
            </w:r>
            <w:r>
              <w:rPr>
                <w:rStyle w:val="IndexLink"/>
                <w:rtl w:val="true"/>
              </w:rPr>
              <w:t>ما ورد من نفی البأس عما ینتضح من قطرات من غسالة الجنب فی</w:t>
            </w:r>
            <w:r>
              <w:rPr>
                <w:rStyle w:val="IndexLink"/>
                <w:rtl w:val="true"/>
              </w:rPr>
              <w:tab/>
            </w:r>
            <w:r>
              <w:rPr>
                <w:rStyle w:val="IndexLink"/>
              </w:rPr>
              <w:t>313</w:t>
            </w:r>
          </w:hyperlink>
        </w:p>
        <w:p>
          <w:pPr>
            <w:pStyle w:val="Contents6"/>
            <w:tabs>
              <w:tab w:val="clear" w:pos="7609"/>
              <w:tab w:val="right" w:pos="9026" w:leader="dot"/>
            </w:tabs>
            <w:rPr/>
          </w:pPr>
          <w:hyperlink w:anchor="__RefHeading___Toc1721179_1468164448">
            <w:r>
              <w:rPr>
                <w:webHidden/>
                <w:rStyle w:val="IndexLink"/>
                <w:rtl w:val="true"/>
              </w:rPr>
              <w:t>و منها</w:t>
            </w:r>
            <w:r>
              <w:rPr>
                <w:rStyle w:val="IndexLink"/>
                <w:rtl w:val="true"/>
              </w:rPr>
              <w:t>:</w:t>
            </w:r>
            <w:r>
              <w:rPr>
                <w:rStyle w:val="IndexLink"/>
                <w:rtl w:val="true"/>
              </w:rPr>
              <w:t>ما ورد من الأمر بالصب للماء علی الثوب من بول الصبی</w:t>
            </w:r>
            <w:r>
              <w:rPr>
                <w:rStyle w:val="IndexLink"/>
                <w:rtl w:val="true"/>
              </w:rPr>
              <w:tab/>
            </w:r>
            <w:r>
              <w:rPr>
                <w:rStyle w:val="IndexLink"/>
              </w:rPr>
              <w:t>314</w:t>
            </w:r>
          </w:hyperlink>
        </w:p>
        <w:p>
          <w:pPr>
            <w:pStyle w:val="Contents6"/>
            <w:tabs>
              <w:tab w:val="clear" w:pos="7609"/>
              <w:tab w:val="right" w:pos="9026" w:leader="dot"/>
            </w:tabs>
            <w:rPr/>
          </w:pPr>
          <w:hyperlink w:anchor="__RefHeading___Toc1721181_1468164448">
            <w:r>
              <w:rPr>
                <w:webHidden/>
                <w:rStyle w:val="IndexLink"/>
                <w:rtl w:val="true"/>
              </w:rPr>
              <w:t>و منها</w:t>
            </w:r>
            <w:r>
              <w:rPr>
                <w:rStyle w:val="IndexLink"/>
                <w:rtl w:val="true"/>
              </w:rPr>
              <w:t>:</w:t>
            </w:r>
            <w:r>
              <w:rPr>
                <w:rStyle w:val="IndexLink"/>
                <w:rtl w:val="true"/>
              </w:rPr>
              <w:t>اطلاق أخبار التطهیر من البول الملاقی للبدن</w:t>
            </w:r>
            <w:r>
              <w:rPr>
                <w:rStyle w:val="IndexLink"/>
                <w:rtl w:val="true"/>
              </w:rPr>
              <w:tab/>
            </w:r>
            <w:r>
              <w:rPr>
                <w:rStyle w:val="IndexLink"/>
              </w:rPr>
              <w:t>314</w:t>
            </w:r>
          </w:hyperlink>
        </w:p>
        <w:p>
          <w:pPr>
            <w:pStyle w:val="Contents6"/>
            <w:tabs>
              <w:tab w:val="clear" w:pos="7609"/>
              <w:tab w:val="right" w:pos="9026" w:leader="dot"/>
            </w:tabs>
            <w:rPr/>
          </w:pPr>
          <w:hyperlink w:anchor="__RefHeading___Toc1721183_1468164448">
            <w:r>
              <w:rPr>
                <w:webHidden/>
                <w:rStyle w:val="IndexLink"/>
                <w:rtl w:val="true"/>
              </w:rPr>
              <w:t>و منها</w:t>
            </w:r>
            <w:r>
              <w:rPr>
                <w:rStyle w:val="IndexLink"/>
                <w:rtl w:val="true"/>
              </w:rPr>
              <w:t>:</w:t>
            </w:r>
            <w:r>
              <w:rPr>
                <w:rStyle w:val="IndexLink"/>
                <w:rtl w:val="true"/>
              </w:rPr>
              <w:t>صحیحة ابن مسلم</w:t>
            </w:r>
            <w:r>
              <w:rPr>
                <w:rStyle w:val="IndexLink"/>
                <w:rtl w:val="true"/>
              </w:rPr>
              <w:tab/>
            </w:r>
            <w:r>
              <w:rPr>
                <w:rStyle w:val="IndexLink"/>
              </w:rPr>
              <w:t>314</w:t>
            </w:r>
          </w:hyperlink>
        </w:p>
        <w:p>
          <w:pPr>
            <w:pStyle w:val="Contents6"/>
            <w:tabs>
              <w:tab w:val="clear" w:pos="7609"/>
              <w:tab w:val="right" w:pos="9026" w:leader="dot"/>
            </w:tabs>
            <w:rPr/>
          </w:pPr>
          <w:hyperlink w:anchor="__RefHeading___Toc1721185_1468164448">
            <w:r>
              <w:rPr>
                <w:webHidden/>
                <w:rStyle w:val="IndexLink"/>
                <w:rtl w:val="true"/>
              </w:rPr>
              <w:t>و منها</w:t>
            </w:r>
            <w:r>
              <w:rPr>
                <w:rStyle w:val="IndexLink"/>
                <w:rtl w:val="true"/>
              </w:rPr>
              <w:t>:</w:t>
            </w:r>
            <w:r>
              <w:rPr>
                <w:rStyle w:val="IndexLink"/>
                <w:rtl w:val="true"/>
              </w:rPr>
              <w:t>ما رواه العامة عن أبی هریرة</w:t>
            </w:r>
            <w:r>
              <w:rPr>
                <w:rStyle w:val="IndexLink"/>
                <w:rtl w:val="true"/>
              </w:rPr>
              <w:tab/>
            </w:r>
            <w:r>
              <w:rPr>
                <w:rStyle w:val="IndexLink"/>
              </w:rPr>
              <w:t>316</w:t>
            </w:r>
          </w:hyperlink>
        </w:p>
        <w:p>
          <w:pPr>
            <w:pStyle w:val="Contents6"/>
            <w:tabs>
              <w:tab w:val="clear" w:pos="7609"/>
              <w:tab w:val="right" w:pos="9026" w:leader="dot"/>
            </w:tabs>
            <w:rPr/>
          </w:pPr>
          <w:hyperlink w:anchor="__RefHeading___Toc1721187_1468164448">
            <w:r>
              <w:rPr>
                <w:webHidden/>
                <w:rStyle w:val="IndexLink"/>
                <w:rtl w:val="true"/>
              </w:rPr>
              <w:t>و منها</w:t>
            </w:r>
            <w:r>
              <w:rPr>
                <w:rStyle w:val="IndexLink"/>
                <w:rtl w:val="true"/>
              </w:rPr>
              <w:t>:</w:t>
            </w:r>
            <w:r>
              <w:rPr>
                <w:rStyle w:val="IndexLink"/>
                <w:rtl w:val="true"/>
              </w:rPr>
              <w:t>مصحح عمر بن یزید</w:t>
            </w:r>
            <w:r>
              <w:rPr>
                <w:rStyle w:val="IndexLink"/>
                <w:rtl w:val="true"/>
              </w:rPr>
              <w:tab/>
            </w:r>
            <w:r>
              <w:rPr>
                <w:rStyle w:val="IndexLink"/>
              </w:rPr>
              <w:t>316</w:t>
            </w:r>
          </w:hyperlink>
        </w:p>
        <w:p>
          <w:pPr>
            <w:pStyle w:val="Contents6"/>
            <w:tabs>
              <w:tab w:val="clear" w:pos="7609"/>
              <w:tab w:val="right" w:pos="9026" w:leader="dot"/>
            </w:tabs>
            <w:rPr/>
          </w:pPr>
          <w:hyperlink w:anchor="__RefHeading___Toc1721189_1468164448">
            <w:r>
              <w:rPr>
                <w:webHidden/>
                <w:rStyle w:val="IndexLink"/>
                <w:rtl w:val="true"/>
              </w:rPr>
              <w:t>القطرات المنتضحة فی الاناء</w:t>
            </w:r>
            <w:r>
              <w:rPr>
                <w:rStyle w:val="IndexLink"/>
                <w:rtl w:val="true"/>
              </w:rPr>
              <w:tab/>
            </w:r>
            <w:r>
              <w:rPr>
                <w:rStyle w:val="IndexLink"/>
              </w:rPr>
              <w:t>317</w:t>
            </w:r>
          </w:hyperlink>
        </w:p>
        <w:p>
          <w:pPr>
            <w:pStyle w:val="Contents6"/>
            <w:tabs>
              <w:tab w:val="clear" w:pos="7609"/>
              <w:tab w:val="right" w:pos="9026" w:leader="dot"/>
            </w:tabs>
            <w:rPr/>
          </w:pPr>
          <w:hyperlink w:anchor="__RefHeading___Toc1721191_1468164448">
            <w:r>
              <w:rPr>
                <w:webHidden/>
                <w:rStyle w:val="IndexLink"/>
                <w:rtl w:val="true"/>
              </w:rPr>
              <w:t>شرائط طهارة ماء الاستنجاء</w:t>
            </w:r>
            <w:r>
              <w:rPr>
                <w:rStyle w:val="IndexLink"/>
                <w:rtl w:val="true"/>
              </w:rPr>
              <w:tab/>
            </w:r>
            <w:r>
              <w:rPr>
                <w:rStyle w:val="IndexLink"/>
              </w:rPr>
              <w:t>318</w:t>
            </w:r>
          </w:hyperlink>
        </w:p>
        <w:p>
          <w:pPr>
            <w:pStyle w:val="Contents6"/>
            <w:tabs>
              <w:tab w:val="clear" w:pos="7609"/>
              <w:tab w:val="right" w:pos="9026" w:leader="dot"/>
            </w:tabs>
            <w:rPr/>
          </w:pPr>
          <w:hyperlink w:anchor="__RefHeading___Toc1721193_1468164448">
            <w:r>
              <w:rPr>
                <w:webHidden/>
                <w:rStyle w:val="IndexLink"/>
                <w:rtl w:val="true"/>
              </w:rPr>
              <w:t>لا یشترط فی طهارة ماء الاستنجاء سبق الماء علی الید</w:t>
            </w:r>
            <w:r>
              <w:rPr>
                <w:rStyle w:val="IndexLink"/>
                <w:rtl w:val="true"/>
              </w:rPr>
              <w:tab/>
            </w:r>
            <w:r>
              <w:rPr>
                <w:rStyle w:val="IndexLink"/>
              </w:rPr>
              <w:t>320</w:t>
            </w:r>
          </w:hyperlink>
        </w:p>
        <w:p>
          <w:pPr>
            <w:pStyle w:val="Contents6"/>
            <w:tabs>
              <w:tab w:val="clear" w:pos="7609"/>
              <w:tab w:val="right" w:pos="9026" w:leader="dot"/>
            </w:tabs>
            <w:rPr/>
          </w:pPr>
          <w:hyperlink w:anchor="__RefHeading___Toc1721195_1468164448">
            <w:r>
              <w:rPr>
                <w:webHidden/>
                <w:rStyle w:val="IndexLink"/>
                <w:rtl w:val="true"/>
              </w:rPr>
              <w:t>اذا سبق بیده بقصد الاستنجاء،ثم أعرض</w:t>
            </w:r>
            <w:r>
              <w:rPr>
                <w:rStyle w:val="IndexLink"/>
                <w:rtl w:val="true"/>
              </w:rPr>
              <w:tab/>
            </w:r>
            <w:r>
              <w:rPr>
                <w:rStyle w:val="IndexLink"/>
              </w:rPr>
              <w:t>320</w:t>
            </w:r>
          </w:hyperlink>
        </w:p>
        <w:p>
          <w:pPr>
            <w:pStyle w:val="Contents6"/>
            <w:tabs>
              <w:tab w:val="clear" w:pos="7609"/>
              <w:tab w:val="right" w:pos="9026" w:leader="dot"/>
            </w:tabs>
            <w:rPr/>
          </w:pPr>
          <w:hyperlink w:anchor="__RefHeading___Toc1721197_1468164448">
            <w:r>
              <w:rPr>
                <w:webHidden/>
                <w:rStyle w:val="IndexLink"/>
                <w:rtl w:val="true"/>
              </w:rPr>
              <w:t>لا فرق بین الغسلة الأولی و الثانیة</w:t>
            </w:r>
            <w:r>
              <w:rPr>
                <w:rStyle w:val="IndexLink"/>
                <w:rtl w:val="true"/>
              </w:rPr>
              <w:tab/>
            </w:r>
            <w:r>
              <w:rPr>
                <w:rStyle w:val="IndexLink"/>
              </w:rPr>
              <w:t>320</w:t>
            </w:r>
          </w:hyperlink>
        </w:p>
        <w:p>
          <w:pPr>
            <w:pStyle w:val="Contents6"/>
            <w:tabs>
              <w:tab w:val="clear" w:pos="7609"/>
              <w:tab w:val="right" w:pos="9026" w:leader="dot"/>
            </w:tabs>
            <w:rPr/>
          </w:pPr>
          <w:hyperlink w:anchor="__RefHeading___Toc1721199_1468164448">
            <w:r>
              <w:rPr>
                <w:webHidden/>
                <w:rStyle w:val="IndexLink"/>
                <w:rtl w:val="true"/>
              </w:rPr>
              <w:t>اذا خرج الغائط من غیر المخرج الطبیعی</w:t>
            </w:r>
            <w:r>
              <w:rPr>
                <w:rStyle w:val="IndexLink"/>
                <w:rtl w:val="true"/>
              </w:rPr>
              <w:tab/>
            </w:r>
            <w:r>
              <w:rPr>
                <w:rStyle w:val="IndexLink"/>
              </w:rPr>
              <w:t>320</w:t>
            </w:r>
          </w:hyperlink>
        </w:p>
        <w:p>
          <w:pPr>
            <w:pStyle w:val="Contents6"/>
            <w:tabs>
              <w:tab w:val="clear" w:pos="7609"/>
              <w:tab w:val="right" w:pos="9026" w:leader="dot"/>
            </w:tabs>
            <w:rPr/>
          </w:pPr>
          <w:hyperlink w:anchor="__RefHeading___Toc1721201_1468164448">
            <w:r>
              <w:rPr>
                <w:webHidden/>
                <w:rStyle w:val="IndexLink"/>
                <w:rtl w:val="true"/>
              </w:rPr>
              <w:t>الشک فی ماء الاستنجاء</w:t>
            </w:r>
            <w:r>
              <w:rPr>
                <w:rStyle w:val="IndexLink"/>
                <w:rtl w:val="true"/>
              </w:rPr>
              <w:tab/>
            </w:r>
            <w:r>
              <w:rPr>
                <w:rStyle w:val="IndexLink"/>
              </w:rPr>
              <w:t>321</w:t>
            </w:r>
          </w:hyperlink>
        </w:p>
        <w:p>
          <w:pPr>
            <w:pStyle w:val="Contents6"/>
            <w:tabs>
              <w:tab w:val="clear" w:pos="7609"/>
              <w:tab w:val="right" w:pos="9026" w:leader="dot"/>
            </w:tabs>
            <w:rPr/>
          </w:pPr>
          <w:hyperlink w:anchor="__RefHeading___Toc1721203_1468164448">
            <w:r>
              <w:rPr>
                <w:webHidden/>
                <w:rStyle w:val="IndexLink"/>
                <w:rtl w:val="true"/>
              </w:rPr>
              <w:t>اذا اغتسل فی کر لا یصدق علیه غسالة الحدث</w:t>
            </w:r>
            <w:r>
              <w:rPr>
                <w:rStyle w:val="IndexLink"/>
                <w:rtl w:val="true"/>
              </w:rPr>
              <w:tab/>
            </w:r>
            <w:r>
              <w:rPr>
                <w:rStyle w:val="IndexLink"/>
              </w:rPr>
              <w:t>322</w:t>
            </w:r>
          </w:hyperlink>
        </w:p>
        <w:p>
          <w:pPr>
            <w:pStyle w:val="Contents6"/>
            <w:tabs>
              <w:tab w:val="clear" w:pos="7609"/>
              <w:tab w:val="right" w:pos="9026" w:leader="dot"/>
            </w:tabs>
            <w:rPr/>
          </w:pPr>
          <w:hyperlink w:anchor="__RefHeading___Toc1721205_1468164448">
            <w:r>
              <w:rPr>
                <w:webHidden/>
                <w:rStyle w:val="IndexLink"/>
                <w:rtl w:val="true"/>
              </w:rPr>
              <w:t>اذا شک فی وصول نجاسة من الخارج</w:t>
            </w:r>
            <w:r>
              <w:rPr>
                <w:rStyle w:val="IndexLink"/>
                <w:rtl w:val="true"/>
              </w:rPr>
              <w:tab/>
            </w:r>
            <w:r>
              <w:rPr>
                <w:rStyle w:val="IndexLink"/>
              </w:rPr>
              <w:t>323</w:t>
            </w:r>
          </w:hyperlink>
        </w:p>
        <w:p>
          <w:pPr>
            <w:pStyle w:val="Contents6"/>
            <w:tabs>
              <w:tab w:val="clear" w:pos="7609"/>
              <w:tab w:val="right" w:pos="9026" w:leader="dot"/>
            </w:tabs>
            <w:rPr/>
          </w:pPr>
          <w:hyperlink w:anchor="__RefHeading___Toc1721207_1468164448">
            <w:r>
              <w:rPr>
                <w:webHidden/>
                <w:rStyle w:val="IndexLink"/>
                <w:rtl w:val="true"/>
              </w:rPr>
              <w:t>ما تخلف بعد العصر</w:t>
            </w:r>
            <w:r>
              <w:rPr>
                <w:rStyle w:val="IndexLink"/>
                <w:rtl w:val="true"/>
              </w:rPr>
              <w:tab/>
            </w:r>
            <w:r>
              <w:rPr>
                <w:rStyle w:val="IndexLink"/>
              </w:rPr>
              <w:t>323</w:t>
            </w:r>
          </w:hyperlink>
        </w:p>
        <w:p>
          <w:pPr>
            <w:pStyle w:val="Contents6"/>
            <w:tabs>
              <w:tab w:val="clear" w:pos="7609"/>
              <w:tab w:val="right" w:pos="9026" w:leader="dot"/>
            </w:tabs>
            <w:rPr/>
          </w:pPr>
          <w:hyperlink w:anchor="__RefHeading___Toc1721209_1468164448">
            <w:r>
              <w:rPr>
                <w:webHidden/>
                <w:rStyle w:val="IndexLink"/>
                <w:rtl w:val="true"/>
              </w:rPr>
              <w:t>طهارة الید بالتبع</w:t>
            </w:r>
            <w:r>
              <w:rPr>
                <w:rStyle w:val="IndexLink"/>
                <w:rtl w:val="true"/>
              </w:rPr>
              <w:tab/>
            </w:r>
            <w:r>
              <w:rPr>
                <w:rStyle w:val="IndexLink"/>
              </w:rPr>
              <w:t>324</w:t>
            </w:r>
          </w:hyperlink>
        </w:p>
        <w:p>
          <w:pPr>
            <w:pStyle w:val="Contents6"/>
            <w:tabs>
              <w:tab w:val="clear" w:pos="7609"/>
              <w:tab w:val="right" w:pos="9026" w:leader="dot"/>
            </w:tabs>
            <w:rPr/>
          </w:pPr>
          <w:hyperlink w:anchor="__RefHeading___Toc1721211_1468164448">
            <w:r>
              <w:rPr>
                <w:webHidden/>
                <w:rStyle w:val="IndexLink"/>
                <w:rtl w:val="true"/>
              </w:rPr>
              <w:t>لو أجری الماء علی المحل النجس زائدا</w:t>
            </w:r>
            <w:r>
              <w:rPr>
                <w:rStyle w:val="IndexLink"/>
                <w:rtl w:val="true"/>
              </w:rPr>
              <w:tab/>
            </w:r>
            <w:r>
              <w:rPr>
                <w:rStyle w:val="IndexLink"/>
              </w:rPr>
              <w:t>325</w:t>
            </w:r>
          </w:hyperlink>
        </w:p>
        <w:p>
          <w:pPr>
            <w:pStyle w:val="Contents6"/>
            <w:tabs>
              <w:tab w:val="clear" w:pos="7609"/>
              <w:tab w:val="right" w:pos="9026" w:leader="dot"/>
            </w:tabs>
            <w:rPr/>
          </w:pPr>
          <w:hyperlink w:anchor="__RefHeading___Toc1721213_1468164448">
            <w:r>
              <w:rPr>
                <w:webHidden/>
                <w:rStyle w:val="IndexLink"/>
                <w:rtl w:val="true"/>
              </w:rPr>
              <w:t>عدم اعتبار التعدد فی الملاقی</w:t>
            </w:r>
            <w:r>
              <w:rPr>
                <w:rStyle w:val="IndexLink"/>
                <w:rtl w:val="true"/>
              </w:rPr>
              <w:tab/>
            </w:r>
            <w:r>
              <w:rPr>
                <w:rStyle w:val="IndexLink"/>
              </w:rPr>
              <w:t>326</w:t>
            </w:r>
          </w:hyperlink>
        </w:p>
        <w:p>
          <w:pPr>
            <w:pStyle w:val="Contents6"/>
            <w:tabs>
              <w:tab w:val="clear" w:pos="7609"/>
              <w:tab w:val="right" w:pos="9026" w:leader="dot"/>
            </w:tabs>
            <w:rPr/>
          </w:pPr>
          <w:hyperlink w:anchor="__RefHeading___Toc1721215_1468164448">
            <w:r>
              <w:rPr>
                <w:webHidden/>
                <w:rStyle w:val="IndexLink"/>
                <w:rtl w:val="true"/>
              </w:rPr>
              <w:t>غسالة الغسلة الاحتیاطیة</w:t>
            </w:r>
            <w:r>
              <w:rPr>
                <w:rStyle w:val="IndexLink"/>
                <w:rtl w:val="true"/>
              </w:rPr>
              <w:tab/>
            </w:r>
            <w:r>
              <w:rPr>
                <w:rStyle w:val="IndexLink"/>
              </w:rPr>
              <w:t>329</w:t>
            </w:r>
          </w:hyperlink>
        </w:p>
        <w:p>
          <w:pPr>
            <w:pStyle w:val="Contents4"/>
            <w:tabs>
              <w:tab w:val="clear" w:pos="8176"/>
              <w:tab w:val="right" w:pos="9026" w:leader="dot"/>
            </w:tabs>
            <w:rPr/>
          </w:pPr>
          <w:hyperlink w:anchor="__RefHeading___Toc1721217_1468164448">
            <w:r>
              <w:rPr>
                <w:webHidden/>
                <w:rStyle w:val="IndexLink"/>
                <w:rtl w:val="true"/>
              </w:rPr>
              <w:t>فصل</w:t>
            </w:r>
            <w:r>
              <w:rPr>
                <w:rStyle w:val="IndexLink"/>
                <w:rtl w:val="true"/>
              </w:rPr>
              <w:t>:</w:t>
            </w:r>
            <w:r>
              <w:rPr>
                <w:rStyle w:val="IndexLink"/>
                <w:rtl w:val="true"/>
              </w:rPr>
              <w:t>فی الماء المشکوک</w:t>
            </w:r>
            <w:r>
              <w:rPr>
                <w:rStyle w:val="IndexLink"/>
                <w:rtl w:val="true"/>
              </w:rPr>
              <w:tab/>
            </w:r>
            <w:r>
              <w:rPr>
                <w:rStyle w:val="IndexLink"/>
              </w:rPr>
              <w:t>329</w:t>
            </w:r>
          </w:hyperlink>
        </w:p>
        <w:p>
          <w:pPr>
            <w:pStyle w:val="Contents5"/>
            <w:tabs>
              <w:tab w:val="clear" w:pos="7892"/>
              <w:tab w:val="right" w:pos="9026" w:leader="dot"/>
            </w:tabs>
            <w:rPr/>
          </w:pPr>
          <w:hyperlink w:anchor="__RefHeading___Toc1721219_1468164448">
            <w:r>
              <w:rPr>
                <w:webHidden/>
                <w:rStyle w:val="IndexLink"/>
                <w:rtl w:val="true"/>
              </w:rPr>
              <w:t>طهارة الماء المشکوک نجاسته</w:t>
            </w:r>
            <w:r>
              <w:rPr>
                <w:rStyle w:val="IndexLink"/>
                <w:rtl w:val="true"/>
              </w:rPr>
              <w:tab/>
            </w:r>
            <w:r>
              <w:rPr>
                <w:rStyle w:val="IndexLink"/>
              </w:rPr>
              <w:t>329</w:t>
            </w:r>
          </w:hyperlink>
        </w:p>
        <w:p>
          <w:pPr>
            <w:pStyle w:val="Contents5"/>
            <w:tabs>
              <w:tab w:val="clear" w:pos="7892"/>
              <w:tab w:val="right" w:pos="9026" w:leader="dot"/>
            </w:tabs>
            <w:rPr/>
          </w:pPr>
          <w:hyperlink w:anchor="__RefHeading___Toc1721221_1468164448">
            <w:r>
              <w:rPr>
                <w:webHidden/>
                <w:rStyle w:val="IndexLink"/>
                <w:rtl w:val="true"/>
              </w:rPr>
              <w:t>المشکوک اطلاقه لا یجری علیه حکم المطلق</w:t>
            </w:r>
            <w:r>
              <w:rPr>
                <w:rStyle w:val="IndexLink"/>
                <w:rtl w:val="true"/>
              </w:rPr>
              <w:tab/>
            </w:r>
            <w:r>
              <w:rPr>
                <w:rStyle w:val="IndexLink"/>
              </w:rPr>
              <w:t>332</w:t>
            </w:r>
          </w:hyperlink>
        </w:p>
        <w:p>
          <w:pPr>
            <w:pStyle w:val="Contents5"/>
            <w:tabs>
              <w:tab w:val="clear" w:pos="7892"/>
              <w:tab w:val="right" w:pos="9026" w:leader="dot"/>
            </w:tabs>
            <w:rPr/>
          </w:pPr>
          <w:hyperlink w:anchor="__RefHeading___Toc1721223_1468164448">
            <w:r>
              <w:rPr>
                <w:webHidden/>
                <w:rStyle w:val="IndexLink"/>
                <w:rtl w:val="true"/>
              </w:rPr>
              <w:t>قاعدة</w:t>
            </w:r>
            <w:r>
              <w:rPr>
                <w:rStyle w:val="IndexLink"/>
                <w:rtl w:val="true"/>
              </w:rPr>
              <w:t>:</w:t>
            </w:r>
            <w:r>
              <w:rPr>
                <w:rStyle w:val="IndexLink"/>
                <w:rtl w:val="true"/>
              </w:rPr>
              <w:t>الاصل فی الاموال الاحتیاط</w:t>
            </w:r>
            <w:r>
              <w:rPr>
                <w:rStyle w:val="IndexLink"/>
                <w:rtl w:val="true"/>
              </w:rPr>
              <w:tab/>
            </w:r>
            <w:r>
              <w:rPr>
                <w:rStyle w:val="IndexLink"/>
              </w:rPr>
              <w:t>333</w:t>
            </w:r>
          </w:hyperlink>
        </w:p>
        <w:p>
          <w:pPr>
            <w:pStyle w:val="Contents6"/>
            <w:tabs>
              <w:tab w:val="clear" w:pos="7609"/>
              <w:tab w:val="right" w:pos="9026" w:leader="dot"/>
            </w:tabs>
            <w:rPr/>
          </w:pPr>
          <w:hyperlink w:anchor="__RefHeading___Toc1721225_1468164448">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1721227_1468164448">
            <w:r>
              <w:rPr>
                <w:webHidden/>
                <w:rStyle w:val="IndexLink"/>
                <w:rtl w:val="true"/>
              </w:rPr>
              <w:t>أدلة عدم جریان الحل أو البراءة</w:t>
            </w:r>
            <w:r>
              <w:rPr>
                <w:rStyle w:val="IndexLink"/>
                <w:rtl w:val="true"/>
              </w:rPr>
              <w:tab/>
            </w:r>
            <w:r>
              <w:rPr>
                <w:rStyle w:val="IndexLink"/>
              </w:rPr>
              <w:t>334</w:t>
            </w:r>
          </w:hyperlink>
        </w:p>
        <w:p>
          <w:pPr>
            <w:pStyle w:val="Contents6"/>
            <w:tabs>
              <w:tab w:val="clear" w:pos="7609"/>
              <w:tab w:val="right" w:pos="9026" w:leader="dot"/>
            </w:tabs>
            <w:rPr/>
          </w:pPr>
          <w:hyperlink w:anchor="__RefHeading___Toc1721229_1468164448">
            <w:r>
              <w:rPr>
                <w:webHidden/>
                <w:rStyle w:val="IndexLink"/>
                <w:rtl w:val="true"/>
              </w:rPr>
              <w:t>الاول</w:t>
            </w:r>
            <w:r>
              <w:rPr>
                <w:rStyle w:val="IndexLink"/>
                <w:rtl w:val="true"/>
              </w:rPr>
              <w:t>:</w:t>
            </w:r>
            <w:r>
              <w:rPr>
                <w:rStyle w:val="IndexLink"/>
                <w:rtl w:val="true"/>
              </w:rPr>
              <w:t>ما هو محرر فی الکثیر من الکلمات فی نظیر المقام فی بحث</w:t>
            </w:r>
            <w:r>
              <w:rPr>
                <w:rStyle w:val="IndexLink"/>
                <w:rtl w:val="true"/>
              </w:rPr>
              <w:tab/>
            </w:r>
            <w:r>
              <w:rPr>
                <w:rStyle w:val="IndexLink"/>
              </w:rPr>
              <w:t>334</w:t>
            </w:r>
          </w:hyperlink>
        </w:p>
        <w:p>
          <w:pPr>
            <w:pStyle w:val="Contents6"/>
            <w:tabs>
              <w:tab w:val="clear" w:pos="7609"/>
              <w:tab w:val="right" w:pos="9026" w:leader="dot"/>
            </w:tabs>
            <w:rPr/>
          </w:pPr>
          <w:hyperlink w:anchor="__RefHeading___Toc1721231_1468164448">
            <w:r>
              <w:rPr>
                <w:webHidden/>
                <w:rStyle w:val="IndexLink"/>
                <w:rtl w:val="true"/>
              </w:rPr>
              <w:t>الثانی</w:t>
            </w:r>
            <w:r>
              <w:rPr>
                <w:rStyle w:val="IndexLink"/>
                <w:rtl w:val="true"/>
              </w:rPr>
              <w:t>:</w:t>
            </w:r>
            <w:r>
              <w:rPr>
                <w:rStyle w:val="IndexLink"/>
                <w:rtl w:val="true"/>
              </w:rPr>
              <w:t>أنه من القریب جدا فی مفاد الاصل المزبور اختصاصه بموارد الشک</w:t>
            </w:r>
            <w:r>
              <w:rPr>
                <w:rStyle w:val="IndexLink"/>
                <w:rtl w:val="true"/>
              </w:rPr>
              <w:tab/>
            </w:r>
            <w:r>
              <w:rPr>
                <w:rStyle w:val="IndexLink"/>
              </w:rPr>
              <w:t>334</w:t>
            </w:r>
          </w:hyperlink>
        </w:p>
        <w:p>
          <w:pPr>
            <w:pStyle w:val="Contents6"/>
            <w:tabs>
              <w:tab w:val="clear" w:pos="7609"/>
              <w:tab w:val="right" w:pos="9026" w:leader="dot"/>
            </w:tabs>
            <w:rPr/>
          </w:pPr>
          <w:hyperlink w:anchor="__RefHeading___Toc1721233_1468164448">
            <w:r>
              <w:rPr>
                <w:webHidden/>
                <w:rStyle w:val="IndexLink"/>
                <w:rtl w:val="true"/>
              </w:rPr>
              <w:t>الثالث</w:t>
            </w:r>
            <w:r>
              <w:rPr>
                <w:rStyle w:val="IndexLink"/>
                <w:rtl w:val="true"/>
              </w:rPr>
              <w:t>:</w:t>
            </w:r>
            <w:r>
              <w:rPr>
                <w:rStyle w:val="IndexLink"/>
                <w:rtl w:val="true"/>
              </w:rPr>
              <w:t>أن اصالة الحل و البراءة عند الشاک فی مطلق التصرفات المجردة تنافی الحل و البراءة عند الغیر</w:t>
            </w:r>
            <w:r>
              <w:rPr>
                <w:rStyle w:val="IndexLink"/>
                <w:rtl w:val="true"/>
              </w:rPr>
              <w:tab/>
            </w:r>
            <w:r>
              <w:rPr>
                <w:rStyle w:val="IndexLink"/>
              </w:rPr>
              <w:t>335</w:t>
            </w:r>
          </w:hyperlink>
        </w:p>
        <w:p>
          <w:pPr>
            <w:pStyle w:val="Contents6"/>
            <w:tabs>
              <w:tab w:val="clear" w:pos="7609"/>
              <w:tab w:val="right" w:pos="9026" w:leader="dot"/>
            </w:tabs>
            <w:rPr/>
          </w:pPr>
          <w:hyperlink w:anchor="__RefHeading___Toc1721235_1468164448">
            <w:r>
              <w:rPr>
                <w:webHidden/>
                <w:rStyle w:val="IndexLink"/>
                <w:rtl w:val="true"/>
              </w:rPr>
              <w:t>الرابع</w:t>
            </w:r>
            <w:r>
              <w:rPr>
                <w:rStyle w:val="IndexLink"/>
                <w:rtl w:val="true"/>
              </w:rPr>
              <w:t>:</w:t>
            </w:r>
            <w:r>
              <w:rPr>
                <w:rStyle w:val="IndexLink"/>
                <w:rtl w:val="true"/>
              </w:rPr>
              <w:t>و تقرب أصالة الحرمة فی الاموال</w:t>
            </w:r>
            <w:r>
              <w:rPr>
                <w:rStyle w:val="IndexLink"/>
                <w:rtl w:val="true"/>
              </w:rPr>
              <w:tab/>
            </w:r>
            <w:r>
              <w:rPr>
                <w:rStyle w:val="IndexLink"/>
              </w:rPr>
              <w:t>336</w:t>
            </w:r>
          </w:hyperlink>
        </w:p>
        <w:p>
          <w:pPr>
            <w:pStyle w:val="Contents6"/>
            <w:tabs>
              <w:tab w:val="clear" w:pos="7609"/>
              <w:tab w:val="right" w:pos="9026" w:leader="dot"/>
            </w:tabs>
            <w:rPr/>
          </w:pPr>
          <w:hyperlink w:anchor="__RefHeading___Toc1721237_1468164448">
            <w:r>
              <w:rPr>
                <w:webHidden/>
                <w:rStyle w:val="IndexLink"/>
                <w:rtl w:val="true"/>
              </w:rPr>
              <w:t>الخامس</w:t>
            </w:r>
            <w:r>
              <w:rPr>
                <w:rStyle w:val="IndexLink"/>
                <w:rtl w:val="true"/>
              </w:rPr>
              <w:t>:</w:t>
            </w:r>
            <w:r>
              <w:rPr>
                <w:rStyle w:val="IndexLink"/>
                <w:rtl w:val="true"/>
              </w:rPr>
              <w:t xml:space="preserve">عموم لا یحل مال امرئ مسلم إلا بطیب نفسه </w:t>
            </w:r>
            <w:r>
              <w:rPr>
                <w:rStyle w:val="IndexLink"/>
                <w:rtl w:val="true"/>
              </w:rPr>
              <w:t>.</w:t>
              <w:tab/>
            </w:r>
            <w:r>
              <w:rPr>
                <w:rStyle w:val="IndexLink"/>
              </w:rPr>
              <w:t>336</w:t>
            </w:r>
          </w:hyperlink>
        </w:p>
        <w:p>
          <w:pPr>
            <w:pStyle w:val="Contents6"/>
            <w:tabs>
              <w:tab w:val="clear" w:pos="7609"/>
              <w:tab w:val="right" w:pos="9026" w:leader="dot"/>
            </w:tabs>
            <w:rPr/>
          </w:pPr>
          <w:hyperlink w:anchor="__RefHeading___Toc1721239_1468164448">
            <w:r>
              <w:rPr>
                <w:webHidden/>
                <w:rStyle w:val="IndexLink"/>
                <w:rtl w:val="true"/>
              </w:rPr>
              <w:t>السادس</w:t>
            </w:r>
            <w:r>
              <w:rPr>
                <w:rStyle w:val="IndexLink"/>
                <w:rtl w:val="true"/>
              </w:rPr>
              <w:t>:</w:t>
            </w:r>
            <w:r>
              <w:rPr>
                <w:rStyle w:val="IndexLink"/>
                <w:rtl w:val="true"/>
              </w:rPr>
              <w:t>التقریب فی عموم لا تَأْکُلُوا أَمْوالَکُمْ بَیْنَکُمْ بِالْباطِلِ</w:t>
            </w:r>
            <w:r>
              <w:rPr>
                <w:rStyle w:val="IndexLink"/>
                <w:rtl w:val="true"/>
              </w:rPr>
              <w:tab/>
            </w:r>
            <w:r>
              <w:rPr>
                <w:rStyle w:val="IndexLink"/>
              </w:rPr>
              <w:t>336</w:t>
            </w:r>
          </w:hyperlink>
        </w:p>
        <w:p>
          <w:pPr>
            <w:pStyle w:val="Contents6"/>
            <w:tabs>
              <w:tab w:val="clear" w:pos="7609"/>
              <w:tab w:val="right" w:pos="9026" w:leader="dot"/>
            </w:tabs>
            <w:rPr/>
          </w:pPr>
          <w:hyperlink w:anchor="__RefHeading___Toc1721241_1468164448">
            <w:r>
              <w:rPr>
                <w:webHidden/>
                <w:rStyle w:val="IndexLink"/>
                <w:rtl w:val="true"/>
              </w:rPr>
              <w:t>السابع</w:t>
            </w:r>
            <w:r>
              <w:rPr>
                <w:rStyle w:val="IndexLink"/>
                <w:rtl w:val="true"/>
              </w:rPr>
              <w:t>:</w:t>
            </w:r>
            <w:r>
              <w:rPr>
                <w:rStyle w:val="IndexLink"/>
                <w:rtl w:val="true"/>
              </w:rPr>
              <w:t>روایة محمد بن زید الطبری</w:t>
            </w:r>
            <w:r>
              <w:rPr>
                <w:rStyle w:val="IndexLink"/>
                <w:rtl w:val="true"/>
              </w:rPr>
              <w:tab/>
            </w:r>
            <w:r>
              <w:rPr>
                <w:rStyle w:val="IndexLink"/>
              </w:rPr>
              <w:t>336</w:t>
            </w:r>
          </w:hyperlink>
        </w:p>
        <w:p>
          <w:pPr>
            <w:pStyle w:val="Contents6"/>
            <w:tabs>
              <w:tab w:val="clear" w:pos="7609"/>
              <w:tab w:val="right" w:pos="9026" w:leader="dot"/>
            </w:tabs>
            <w:rPr/>
          </w:pPr>
          <w:hyperlink w:anchor="__RefHeading___Toc1721243_1468164448">
            <w:r>
              <w:rPr>
                <w:webHidden/>
                <w:rStyle w:val="IndexLink"/>
                <w:rtl w:val="true"/>
              </w:rPr>
              <w:t>الشبهة المحصورة</w:t>
            </w:r>
            <w:r>
              <w:rPr>
                <w:rStyle w:val="IndexLink"/>
                <w:rtl w:val="true"/>
              </w:rPr>
              <w:tab/>
            </w:r>
            <w:r>
              <w:rPr>
                <w:rStyle w:val="IndexLink"/>
              </w:rPr>
              <w:t>338</w:t>
            </w:r>
          </w:hyperlink>
        </w:p>
        <w:p>
          <w:pPr>
            <w:pStyle w:val="Contents6"/>
            <w:tabs>
              <w:tab w:val="clear" w:pos="7609"/>
              <w:tab w:val="right" w:pos="9026" w:leader="dot"/>
            </w:tabs>
            <w:rPr/>
          </w:pPr>
          <w:hyperlink w:anchor="__RefHeading___Toc1721245_1468164448">
            <w:r>
              <w:rPr>
                <w:webHidden/>
                <w:rStyle w:val="IndexLink"/>
                <w:rtl w:val="true"/>
              </w:rPr>
              <w:t>الشبهة غیر المحصورة</w:t>
            </w:r>
            <w:r>
              <w:rPr>
                <w:rStyle w:val="IndexLink"/>
                <w:rtl w:val="true"/>
              </w:rPr>
              <w:tab/>
            </w:r>
            <w:r>
              <w:rPr>
                <w:rStyle w:val="IndexLink"/>
              </w:rPr>
              <w:t>339</w:t>
            </w:r>
          </w:hyperlink>
        </w:p>
        <w:p>
          <w:pPr>
            <w:pStyle w:val="Contents5"/>
            <w:tabs>
              <w:tab w:val="clear" w:pos="7892"/>
              <w:tab w:val="right" w:pos="9026" w:leader="dot"/>
            </w:tabs>
            <w:rPr/>
          </w:pPr>
          <w:hyperlink w:anchor="__RefHeading___Toc1721247_1468164448">
            <w:r>
              <w:rPr>
                <w:webHidden/>
                <w:rStyle w:val="IndexLink"/>
                <w:rtl w:val="true"/>
              </w:rPr>
              <w:t>المشکوک اضافته و اطلاقه</w:t>
            </w:r>
            <w:r>
              <w:rPr>
                <w:rStyle w:val="IndexLink"/>
                <w:rtl w:val="true"/>
              </w:rPr>
              <w:tab/>
            </w:r>
            <w:r>
              <w:rPr>
                <w:rStyle w:val="IndexLink"/>
              </w:rPr>
              <w:t>340</w:t>
            </w:r>
          </w:hyperlink>
        </w:p>
        <w:p>
          <w:pPr>
            <w:pStyle w:val="Contents6"/>
            <w:tabs>
              <w:tab w:val="clear" w:pos="7609"/>
              <w:tab w:val="right" w:pos="9026" w:leader="dot"/>
            </w:tabs>
            <w:rPr/>
          </w:pPr>
          <w:hyperlink w:anchor="__RefHeading___Toc1721249_1468164448">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1721251_1468164448">
            <w:r>
              <w:rPr>
                <w:webHidden/>
                <w:rStyle w:val="IndexLink"/>
                <w:rtl w:val="true"/>
              </w:rPr>
              <w:t>الأول</w:t>
            </w:r>
            <w:r>
              <w:rPr>
                <w:rStyle w:val="IndexLink"/>
                <w:rtl w:val="true"/>
              </w:rPr>
              <w:t>:</w:t>
            </w:r>
            <w:r>
              <w:rPr>
                <w:rStyle w:val="IndexLink"/>
                <w:rtl w:val="true"/>
              </w:rPr>
              <w:t>مقتضی الاستصحاب العدمی الازلی للمائیة فی المائع،</w:t>
            </w:r>
            <w:r>
              <w:rPr>
                <w:rStyle w:val="IndexLink"/>
                <w:rtl w:val="true"/>
              </w:rPr>
              <w:tab/>
            </w:r>
            <w:r>
              <w:rPr>
                <w:rStyle w:val="IndexLink"/>
              </w:rPr>
              <w:t>340</w:t>
            </w:r>
          </w:hyperlink>
        </w:p>
        <w:p>
          <w:pPr>
            <w:pStyle w:val="Contents6"/>
            <w:tabs>
              <w:tab w:val="clear" w:pos="7609"/>
              <w:tab w:val="right" w:pos="9026" w:leader="dot"/>
            </w:tabs>
            <w:rPr/>
          </w:pPr>
          <w:hyperlink w:anchor="__RefHeading___Toc1721253_1468164448">
            <w:r>
              <w:rPr>
                <w:webHidden/>
                <w:rStyle w:val="IndexLink"/>
                <w:rtl w:val="true"/>
              </w:rPr>
              <w:t>الثانی</w:t>
            </w:r>
            <w:r>
              <w:rPr>
                <w:rStyle w:val="IndexLink"/>
                <w:rtl w:val="true"/>
              </w:rPr>
              <w:t>:</w:t>
            </w:r>
            <w:r>
              <w:rPr>
                <w:rStyle w:val="IndexLink"/>
                <w:rtl w:val="true"/>
              </w:rPr>
              <w:t xml:space="preserve">استصحاب عدم وجدان الماء </w:t>
            </w:r>
            <w:r>
              <w:rPr>
                <w:rStyle w:val="IndexLink"/>
                <w:rtl w:val="true"/>
              </w:rPr>
              <w:t>.</w:t>
              <w:tab/>
            </w:r>
            <w:r>
              <w:rPr>
                <w:rStyle w:val="IndexLink"/>
              </w:rPr>
              <w:t>341</w:t>
            </w:r>
          </w:hyperlink>
        </w:p>
        <w:p>
          <w:pPr>
            <w:pStyle w:val="Contents6"/>
            <w:tabs>
              <w:tab w:val="clear" w:pos="7609"/>
              <w:tab w:val="right" w:pos="9026" w:leader="dot"/>
            </w:tabs>
            <w:rPr/>
          </w:pPr>
          <w:hyperlink w:anchor="__RefHeading___Toc1721255_1468164448">
            <w:r>
              <w:rPr>
                <w:webHidden/>
                <w:rStyle w:val="IndexLink"/>
                <w:rtl w:val="true"/>
              </w:rPr>
              <w:t>الثالث</w:t>
            </w:r>
            <w:r>
              <w:rPr>
                <w:rStyle w:val="IndexLink"/>
                <w:rtl w:val="true"/>
              </w:rPr>
              <w:t>:</w:t>
            </w:r>
            <w:r>
              <w:rPr>
                <w:rStyle w:val="IndexLink"/>
                <w:rtl w:val="true"/>
              </w:rPr>
              <w:t>أن منجزیة العلم الاجمالی تستلزم الدور</w:t>
            </w:r>
            <w:r>
              <w:rPr>
                <w:rStyle w:val="IndexLink"/>
                <w:rtl w:val="true"/>
              </w:rPr>
              <w:tab/>
            </w:r>
            <w:r>
              <w:rPr>
                <w:rStyle w:val="IndexLink"/>
              </w:rPr>
              <w:t>341</w:t>
            </w:r>
          </w:hyperlink>
        </w:p>
        <w:p>
          <w:pPr>
            <w:pStyle w:val="Contents6"/>
            <w:tabs>
              <w:tab w:val="clear" w:pos="7609"/>
              <w:tab w:val="right" w:pos="9026" w:leader="dot"/>
            </w:tabs>
            <w:rPr/>
          </w:pPr>
          <w:hyperlink w:anchor="__RefHeading___Toc1721257_1468164448">
            <w:r>
              <w:rPr>
                <w:webHidden/>
                <w:rStyle w:val="IndexLink"/>
                <w:rtl w:val="true"/>
              </w:rPr>
              <w:t>الرابع</w:t>
            </w:r>
            <w:r>
              <w:rPr>
                <w:rStyle w:val="IndexLink"/>
                <w:rtl w:val="true"/>
              </w:rPr>
              <w:t>:</w:t>
            </w:r>
            <w:r>
              <w:rPr>
                <w:rStyle w:val="IndexLink"/>
                <w:rtl w:val="true"/>
              </w:rPr>
              <w:t>انحلال العلم الاجمالی حکما</w:t>
            </w:r>
            <w:r>
              <w:rPr>
                <w:rStyle w:val="IndexLink"/>
                <w:rtl w:val="true"/>
              </w:rPr>
              <w:tab/>
            </w:r>
            <w:r>
              <w:rPr>
                <w:rStyle w:val="IndexLink"/>
              </w:rPr>
              <w:t>343</w:t>
            </w:r>
          </w:hyperlink>
        </w:p>
        <w:p>
          <w:pPr>
            <w:pStyle w:val="Contents5"/>
            <w:tabs>
              <w:tab w:val="clear" w:pos="7892"/>
              <w:tab w:val="right" w:pos="9026" w:leader="dot"/>
            </w:tabs>
            <w:rPr/>
          </w:pPr>
          <w:hyperlink w:anchor="__RefHeading___Toc1721259_1468164448">
            <w:r>
              <w:rPr>
                <w:webHidden/>
                <w:rStyle w:val="IndexLink"/>
                <w:rtl w:val="true"/>
              </w:rPr>
              <w:t>الدوران بین الاضافة و النجاسة</w:t>
            </w:r>
            <w:r>
              <w:rPr>
                <w:rStyle w:val="IndexLink"/>
                <w:rtl w:val="true"/>
              </w:rPr>
              <w:tab/>
            </w:r>
            <w:r>
              <w:rPr>
                <w:rStyle w:val="IndexLink"/>
              </w:rPr>
              <w:t>343</w:t>
            </w:r>
          </w:hyperlink>
        </w:p>
        <w:p>
          <w:pPr>
            <w:pStyle w:val="Contents5"/>
            <w:tabs>
              <w:tab w:val="clear" w:pos="7892"/>
              <w:tab w:val="right" w:pos="9026" w:leader="dot"/>
            </w:tabs>
            <w:rPr/>
          </w:pPr>
          <w:hyperlink w:anchor="__RefHeading___Toc1721261_1468164448">
            <w:r>
              <w:rPr>
                <w:webHidden/>
                <w:rStyle w:val="IndexLink"/>
                <w:rtl w:val="true"/>
              </w:rPr>
              <w:t>المشکوک نجاسته أو غصبیته</w:t>
            </w:r>
            <w:r>
              <w:rPr>
                <w:rStyle w:val="IndexLink"/>
                <w:rtl w:val="true"/>
              </w:rPr>
              <w:tab/>
            </w:r>
            <w:r>
              <w:rPr>
                <w:rStyle w:val="IndexLink"/>
              </w:rPr>
              <w:t>344</w:t>
            </w:r>
          </w:hyperlink>
        </w:p>
        <w:p>
          <w:pPr>
            <w:pStyle w:val="Contents5"/>
            <w:tabs>
              <w:tab w:val="clear" w:pos="7892"/>
              <w:tab w:val="right" w:pos="9026" w:leader="dot"/>
            </w:tabs>
            <w:rPr/>
          </w:pPr>
          <w:hyperlink w:anchor="__RefHeading___Toc1721263_1468164448">
            <w:r>
              <w:rPr>
                <w:webHidden/>
                <w:rStyle w:val="IndexLink"/>
                <w:rtl w:val="true"/>
              </w:rPr>
              <w:t>وجه فی تنجیز العلم الاجمالی فی التدریجیات</w:t>
            </w:r>
            <w:r>
              <w:rPr>
                <w:rStyle w:val="IndexLink"/>
                <w:rtl w:val="true"/>
              </w:rPr>
              <w:tab/>
            </w:r>
            <w:r>
              <w:rPr>
                <w:rStyle w:val="IndexLink"/>
              </w:rPr>
              <w:t>347</w:t>
            </w:r>
          </w:hyperlink>
        </w:p>
        <w:p>
          <w:pPr>
            <w:pStyle w:val="Contents5"/>
            <w:tabs>
              <w:tab w:val="clear" w:pos="7892"/>
              <w:tab w:val="right" w:pos="9026" w:leader="dot"/>
            </w:tabs>
            <w:rPr/>
          </w:pPr>
          <w:hyperlink w:anchor="__RefHeading___Toc1721265_1468164448">
            <w:r>
              <w:rPr>
                <w:webHidden/>
                <w:rStyle w:val="IndexLink"/>
                <w:rtl w:val="true"/>
              </w:rPr>
              <w:t>ملاقی الشبهة المحصورة</w:t>
            </w:r>
            <w:r>
              <w:rPr>
                <w:rStyle w:val="IndexLink"/>
                <w:rtl w:val="true"/>
              </w:rPr>
              <w:tab/>
            </w:r>
            <w:r>
              <w:rPr>
                <w:rStyle w:val="IndexLink"/>
              </w:rPr>
              <w:t>348</w:t>
            </w:r>
          </w:hyperlink>
        </w:p>
        <w:p>
          <w:pPr>
            <w:pStyle w:val="Contents6"/>
            <w:tabs>
              <w:tab w:val="clear" w:pos="7609"/>
              <w:tab w:val="right" w:pos="9026" w:leader="dot"/>
            </w:tabs>
            <w:rPr/>
          </w:pPr>
          <w:hyperlink w:anchor="__RefHeading___Toc1721267_1468164448">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1721269_1468164448">
            <w:r>
              <w:rPr>
                <w:webHidden/>
                <w:rStyle w:val="IndexLink"/>
                <w:rtl w:val="true"/>
              </w:rPr>
              <w:t>وجه فی عدم تنجز العلم الاجمالی فی الملاقی</w:t>
            </w:r>
            <w:r>
              <w:rPr>
                <w:rStyle w:val="IndexLink"/>
                <w:rtl w:val="true"/>
              </w:rPr>
              <w:tab/>
            </w:r>
            <w:r>
              <w:rPr>
                <w:rStyle w:val="IndexLink"/>
              </w:rPr>
              <w:t>348</w:t>
            </w:r>
          </w:hyperlink>
        </w:p>
        <w:p>
          <w:pPr>
            <w:pStyle w:val="Contents6"/>
            <w:tabs>
              <w:tab w:val="clear" w:pos="7609"/>
              <w:tab w:val="right" w:pos="9026" w:leader="dot"/>
            </w:tabs>
            <w:rPr/>
          </w:pPr>
          <w:hyperlink w:anchor="__RefHeading___Toc1721271_1468164448">
            <w:r>
              <w:rPr>
                <w:webHidden/>
                <w:rStyle w:val="IndexLink"/>
                <w:rtl w:val="true"/>
              </w:rPr>
              <w:t>الاول</w:t>
            </w:r>
            <w:r>
              <w:rPr>
                <w:rStyle w:val="IndexLink"/>
                <w:rtl w:val="true"/>
              </w:rPr>
              <w:t>:</w:t>
            </w:r>
            <w:r>
              <w:rPr>
                <w:rStyle w:val="IndexLink"/>
                <w:rtl w:val="true"/>
              </w:rPr>
              <w:t>صحة تنجیز المتنجز نظیر قیام الامارات التعبدیة المتعددة علی مفاد</w:t>
            </w:r>
            <w:r>
              <w:rPr>
                <w:rStyle w:val="IndexLink"/>
                <w:rtl w:val="true"/>
              </w:rPr>
              <w:tab/>
            </w:r>
            <w:r>
              <w:rPr>
                <w:rStyle w:val="IndexLink"/>
              </w:rPr>
              <w:t>349</w:t>
            </w:r>
          </w:hyperlink>
        </w:p>
        <w:p>
          <w:pPr>
            <w:pStyle w:val="Contents6"/>
            <w:tabs>
              <w:tab w:val="clear" w:pos="7609"/>
              <w:tab w:val="right" w:pos="9026" w:leader="dot"/>
            </w:tabs>
            <w:rPr/>
          </w:pPr>
          <w:hyperlink w:anchor="__RefHeading___Toc1721273_1468164448">
            <w:r>
              <w:rPr>
                <w:webHidden/>
                <w:rStyle w:val="IndexLink"/>
                <w:rtl w:val="true"/>
              </w:rPr>
              <w:t>الثانی</w:t>
            </w:r>
            <w:r>
              <w:rPr>
                <w:rStyle w:val="IndexLink"/>
                <w:rtl w:val="true"/>
              </w:rPr>
              <w:t>:</w:t>
            </w:r>
            <w:r>
              <w:rPr>
                <w:rStyle w:val="IndexLink"/>
                <w:rtl w:val="true"/>
              </w:rPr>
              <w:t>الطولیة بین الملاقی و الملاقی</w:t>
            </w:r>
            <w:r>
              <w:rPr>
                <w:rStyle w:val="IndexLink"/>
                <w:rtl w:val="true"/>
              </w:rPr>
              <w:t>-</w:t>
            </w:r>
            <w:r>
              <w:rPr>
                <w:rStyle w:val="IndexLink"/>
                <w:rtl w:val="true"/>
              </w:rPr>
              <w:t>بالفتح</w:t>
            </w:r>
            <w:r>
              <w:rPr>
                <w:rStyle w:val="IndexLink"/>
                <w:rtl w:val="true"/>
              </w:rPr>
              <w:t>-</w:t>
            </w:r>
            <w:r>
              <w:rPr>
                <w:rStyle w:val="IndexLink"/>
                <w:rtl w:val="true"/>
              </w:rPr>
              <w:t>و نحوهما،</w:t>
            </w:r>
            <w:r>
              <w:rPr>
                <w:rStyle w:val="IndexLink"/>
                <w:rtl w:val="true"/>
              </w:rPr>
              <w:tab/>
            </w:r>
            <w:r>
              <w:rPr>
                <w:rStyle w:val="IndexLink"/>
              </w:rPr>
              <w:t>349</w:t>
            </w:r>
          </w:hyperlink>
        </w:p>
        <w:p>
          <w:pPr>
            <w:pStyle w:val="Contents6"/>
            <w:tabs>
              <w:tab w:val="clear" w:pos="7609"/>
              <w:tab w:val="right" w:pos="9026" w:leader="dot"/>
            </w:tabs>
            <w:rPr/>
          </w:pPr>
          <w:hyperlink w:anchor="__RefHeading___Toc1721275_1468164448">
            <w:r>
              <w:rPr>
                <w:webHidden/>
                <w:rStyle w:val="IndexLink"/>
                <w:rtl w:val="true"/>
              </w:rPr>
              <w:t>و استشکل فی الطولیة</w:t>
            </w:r>
            <w:r>
              <w:rPr>
                <w:rStyle w:val="IndexLink"/>
                <w:rtl w:val="true"/>
              </w:rPr>
              <w:t>:</w:t>
              <w:tab/>
            </w:r>
            <w:r>
              <w:rPr>
                <w:rStyle w:val="IndexLink"/>
              </w:rPr>
              <w:t>349</w:t>
            </w:r>
          </w:hyperlink>
        </w:p>
        <w:p>
          <w:pPr>
            <w:pStyle w:val="Contents6"/>
            <w:tabs>
              <w:tab w:val="clear" w:pos="7609"/>
              <w:tab w:val="right" w:pos="9026" w:leader="dot"/>
            </w:tabs>
            <w:rPr/>
          </w:pPr>
          <w:hyperlink w:anchor="__RefHeading___Toc1721277_1468164448">
            <w:r>
              <w:rPr>
                <w:webHidden/>
                <w:rStyle w:val="IndexLink"/>
                <w:rtl w:val="true"/>
              </w:rPr>
              <w:t>أولا</w:t>
            </w:r>
            <w:r>
              <w:rPr>
                <w:rStyle w:val="IndexLink"/>
                <w:rtl w:val="true"/>
              </w:rPr>
              <w:t>:</w:t>
            </w:r>
            <w:r>
              <w:rPr>
                <w:rStyle w:val="IndexLink"/>
                <w:rtl w:val="true"/>
              </w:rPr>
              <w:t>بأنها بین الأصل الجاری فی الملاقی</w:t>
            </w:r>
            <w:r>
              <w:rPr>
                <w:rStyle w:val="IndexLink"/>
                <w:rtl w:val="true"/>
              </w:rPr>
              <w:t>-</w:t>
            </w:r>
            <w:r>
              <w:rPr>
                <w:rStyle w:val="IndexLink"/>
                <w:rtl w:val="true"/>
              </w:rPr>
              <w:t>بالفتح</w:t>
            </w:r>
            <w:r>
              <w:rPr>
                <w:rStyle w:val="IndexLink"/>
                <w:rtl w:val="true"/>
              </w:rPr>
              <w:t>-</w:t>
              <w:tab/>
            </w:r>
            <w:r>
              <w:rPr>
                <w:rStyle w:val="IndexLink"/>
              </w:rPr>
              <w:t>349</w:t>
            </w:r>
          </w:hyperlink>
        </w:p>
        <w:p>
          <w:pPr>
            <w:pStyle w:val="Contents6"/>
            <w:tabs>
              <w:tab w:val="clear" w:pos="7609"/>
              <w:tab w:val="right" w:pos="9026" w:leader="dot"/>
            </w:tabs>
            <w:rPr/>
          </w:pPr>
          <w:hyperlink w:anchor="__RefHeading___Toc1721279_1468164448">
            <w:r>
              <w:rPr>
                <w:webHidden/>
                <w:rStyle w:val="IndexLink"/>
                <w:rtl w:val="true"/>
              </w:rPr>
              <w:t>ثانیا</w:t>
            </w:r>
            <w:r>
              <w:rPr>
                <w:rStyle w:val="IndexLink"/>
                <w:rtl w:val="true"/>
              </w:rPr>
              <w:t>:</w:t>
            </w:r>
            <w:r>
              <w:rPr>
                <w:rStyle w:val="IndexLink"/>
                <w:rtl w:val="true"/>
              </w:rPr>
              <w:t>بأن سقوط الأصل فی الطرف الآخر بالمعارضة مع الأصل المسببی لا</w:t>
            </w:r>
            <w:r>
              <w:rPr>
                <w:rStyle w:val="IndexLink"/>
                <w:rtl w:val="true"/>
              </w:rPr>
              <w:tab/>
            </w:r>
            <w:r>
              <w:rPr>
                <w:rStyle w:val="IndexLink"/>
              </w:rPr>
              <w:t>350</w:t>
            </w:r>
          </w:hyperlink>
        </w:p>
        <w:p>
          <w:pPr>
            <w:pStyle w:val="Contents6"/>
            <w:tabs>
              <w:tab w:val="clear" w:pos="7609"/>
              <w:tab w:val="right" w:pos="9026" w:leader="dot"/>
            </w:tabs>
            <w:rPr/>
          </w:pPr>
          <w:hyperlink w:anchor="__RefHeading___Toc1721281_1468164448">
            <w:r>
              <w:rPr>
                <w:webHidden/>
                <w:rStyle w:val="IndexLink"/>
                <w:rtl w:val="true"/>
              </w:rPr>
              <w:t>ثالثا</w:t>
            </w:r>
            <w:r>
              <w:rPr>
                <w:rStyle w:val="IndexLink"/>
                <w:rtl w:val="true"/>
              </w:rPr>
              <w:t>:</w:t>
            </w:r>
            <w:r>
              <w:rPr>
                <w:rStyle w:val="IndexLink"/>
                <w:rtl w:val="true"/>
              </w:rPr>
              <w:t>بأن الارتکازات العرفیة لا توافق نفی المعارضة بین الأصل المسببی</w:t>
            </w:r>
            <w:r>
              <w:rPr>
                <w:rStyle w:val="IndexLink"/>
                <w:rtl w:val="true"/>
              </w:rPr>
              <w:tab/>
            </w:r>
            <w:r>
              <w:rPr>
                <w:rStyle w:val="IndexLink"/>
              </w:rPr>
              <w:t>350</w:t>
            </w:r>
          </w:hyperlink>
        </w:p>
        <w:p>
          <w:pPr>
            <w:pStyle w:val="Contents6"/>
            <w:tabs>
              <w:tab w:val="clear" w:pos="7609"/>
              <w:tab w:val="right" w:pos="9026" w:leader="dot"/>
            </w:tabs>
            <w:rPr/>
          </w:pPr>
          <w:hyperlink w:anchor="__RefHeading___Toc1721283_1468164448">
            <w:r>
              <w:rPr>
                <w:webHidden/>
                <w:rStyle w:val="IndexLink"/>
                <w:rtl w:val="true"/>
              </w:rPr>
              <w:t>رابعا</w:t>
            </w:r>
            <w:r>
              <w:rPr>
                <w:rStyle w:val="IndexLink"/>
                <w:rtl w:val="true"/>
              </w:rPr>
              <w:t>:</w:t>
            </w:r>
            <w:r>
              <w:rPr>
                <w:rStyle w:val="IndexLink"/>
                <w:rtl w:val="true"/>
              </w:rPr>
              <w:t>بأنه لا طولیة بین أصلی الطهارة فی الملاقی بالفتح و الکسر</w:t>
            </w:r>
            <w:r>
              <w:rPr>
                <w:rStyle w:val="IndexLink"/>
                <w:rtl w:val="true"/>
              </w:rPr>
              <w:tab/>
            </w:r>
            <w:r>
              <w:rPr>
                <w:rStyle w:val="IndexLink"/>
              </w:rPr>
              <w:t>351</w:t>
            </w:r>
          </w:hyperlink>
        </w:p>
        <w:p>
          <w:pPr>
            <w:pStyle w:val="Contents6"/>
            <w:tabs>
              <w:tab w:val="clear" w:pos="7609"/>
              <w:tab w:val="right" w:pos="9026" w:leader="dot"/>
            </w:tabs>
            <w:rPr/>
          </w:pPr>
          <w:hyperlink w:anchor="__RefHeading___Toc1721285_1468164448">
            <w:r>
              <w:rPr>
                <w:webHidden/>
                <w:rStyle w:val="IndexLink"/>
                <w:rtl w:val="true"/>
              </w:rPr>
              <w:t>خامسا</w:t>
            </w:r>
            <w:r>
              <w:rPr>
                <w:rStyle w:val="IndexLink"/>
                <w:rtl w:val="true"/>
              </w:rPr>
              <w:t>:</w:t>
            </w:r>
            <w:r>
              <w:rPr>
                <w:rStyle w:val="IndexLink"/>
                <w:rtl w:val="true"/>
              </w:rPr>
              <w:t>بأن الطولیة من أحکام الرتبة و أدلة اعتبار الأصول ناظرة الی الاعمال</w:t>
            </w:r>
            <w:r>
              <w:rPr>
                <w:rStyle w:val="IndexLink"/>
                <w:rtl w:val="true"/>
              </w:rPr>
              <w:tab/>
            </w:r>
            <w:r>
              <w:rPr>
                <w:rStyle w:val="IndexLink"/>
              </w:rPr>
              <w:t>352</w:t>
            </w:r>
          </w:hyperlink>
        </w:p>
        <w:p>
          <w:pPr>
            <w:pStyle w:val="Contents6"/>
            <w:tabs>
              <w:tab w:val="clear" w:pos="7609"/>
              <w:tab w:val="right" w:pos="9026" w:leader="dot"/>
            </w:tabs>
            <w:rPr/>
          </w:pPr>
          <w:hyperlink w:anchor="__RefHeading___Toc1721287_1468164448">
            <w:r>
              <w:rPr>
                <w:webHidden/>
                <w:rStyle w:val="IndexLink"/>
                <w:rtl w:val="true"/>
              </w:rPr>
              <w:t>معنی الرتبة فی الاحکام</w:t>
            </w:r>
            <w:r>
              <w:rPr>
                <w:rStyle w:val="IndexLink"/>
                <w:rtl w:val="true"/>
              </w:rPr>
              <w:tab/>
            </w:r>
            <w:r>
              <w:rPr>
                <w:rStyle w:val="IndexLink"/>
              </w:rPr>
              <w:t>353</w:t>
            </w:r>
          </w:hyperlink>
        </w:p>
        <w:p>
          <w:pPr>
            <w:pStyle w:val="Contents6"/>
            <w:tabs>
              <w:tab w:val="clear" w:pos="7609"/>
              <w:tab w:val="right" w:pos="9026" w:leader="dot"/>
            </w:tabs>
            <w:rPr/>
          </w:pPr>
          <w:hyperlink w:anchor="__RefHeading___Toc1721289_1468164448">
            <w:r>
              <w:rPr>
                <w:webHidden/>
                <w:rStyle w:val="IndexLink"/>
                <w:rtl w:val="true"/>
              </w:rPr>
              <w:t>سادسا</w:t>
            </w:r>
            <w:r>
              <w:rPr>
                <w:rStyle w:val="IndexLink"/>
                <w:rtl w:val="true"/>
              </w:rPr>
              <w:t>:</w:t>
            </w:r>
            <w:r>
              <w:rPr>
                <w:rStyle w:val="IndexLink"/>
                <w:rtl w:val="true"/>
              </w:rPr>
              <w:t>ما أشکله المحقق العراقی</w:t>
            </w:r>
            <w:r>
              <w:rPr>
                <w:rStyle w:val="IndexLink"/>
                <w:rtl w:val="true"/>
              </w:rPr>
              <w:t>«</w:t>
            </w:r>
            <w:r>
              <w:rPr>
                <w:rStyle w:val="IndexLink"/>
                <w:rtl w:val="true"/>
              </w:rPr>
              <w:t>قدّس سرّه</w:t>
            </w:r>
            <w:r>
              <w:rPr>
                <w:rStyle w:val="IndexLink"/>
                <w:rtl w:val="true"/>
              </w:rPr>
              <w:t>»</w:t>
            </w:r>
            <w:r>
              <w:rPr>
                <w:rStyle w:val="IndexLink"/>
                <w:rtl w:val="true"/>
              </w:rPr>
              <w:t>أیضا</w:t>
            </w:r>
            <w:r>
              <w:rPr>
                <w:rStyle w:val="IndexLink"/>
                <w:rtl w:val="true"/>
              </w:rPr>
              <w:t>:</w:t>
              <w:tab/>
            </w:r>
            <w:r>
              <w:rPr>
                <w:rStyle w:val="IndexLink"/>
              </w:rPr>
              <w:t>353</w:t>
            </w:r>
          </w:hyperlink>
        </w:p>
        <w:p>
          <w:pPr>
            <w:pStyle w:val="Contents5"/>
            <w:tabs>
              <w:tab w:val="clear" w:pos="7892"/>
              <w:tab w:val="right" w:pos="9026" w:leader="dot"/>
            </w:tabs>
            <w:rPr/>
          </w:pPr>
          <w:hyperlink w:anchor="__RefHeading___Toc1721291_1468164448">
            <w:r>
              <w:rPr>
                <w:webHidden/>
                <w:rStyle w:val="IndexLink"/>
                <w:rtl w:val="true"/>
              </w:rPr>
              <w:t>الانحصار فی المشتبهین</w:t>
            </w:r>
            <w:r>
              <w:rPr>
                <w:rStyle w:val="IndexLink"/>
                <w:rtl w:val="true"/>
              </w:rPr>
              <w:tab/>
            </w:r>
            <w:r>
              <w:rPr>
                <w:rStyle w:val="IndexLink"/>
              </w:rPr>
              <w:t>355</w:t>
            </w:r>
          </w:hyperlink>
        </w:p>
        <w:p>
          <w:pPr>
            <w:pStyle w:val="Contents6"/>
            <w:tabs>
              <w:tab w:val="clear" w:pos="7609"/>
              <w:tab w:val="right" w:pos="9026" w:leader="dot"/>
            </w:tabs>
            <w:rPr/>
          </w:pPr>
          <w:hyperlink w:anchor="__RefHeading___Toc1721293_1468164448">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1721295_1468164448">
            <w:r>
              <w:rPr>
                <w:webHidden/>
                <w:rStyle w:val="IndexLink"/>
                <w:rtl w:val="true"/>
              </w:rPr>
              <w:t>اشکال صاحب الکفایة</w:t>
            </w:r>
            <w:r>
              <w:rPr>
                <w:rStyle w:val="IndexLink"/>
                <w:rtl w:val="true"/>
              </w:rPr>
              <w:tab/>
            </w:r>
            <w:r>
              <w:rPr>
                <w:rStyle w:val="IndexLink"/>
              </w:rPr>
              <w:t>356</w:t>
            </w:r>
          </w:hyperlink>
        </w:p>
        <w:p>
          <w:pPr>
            <w:pStyle w:val="Contents6"/>
            <w:tabs>
              <w:tab w:val="clear" w:pos="7609"/>
              <w:tab w:val="right" w:pos="9026" w:leader="dot"/>
            </w:tabs>
            <w:rPr/>
          </w:pPr>
          <w:hyperlink w:anchor="__RefHeading___Toc1721297_1468164448">
            <w:r>
              <w:rPr>
                <w:webHidden/>
                <w:rStyle w:val="IndexLink"/>
                <w:rtl w:val="true"/>
              </w:rPr>
              <w:t>عدم تمامیة ما اشکل به صاحب الکفایة</w:t>
            </w:r>
            <w:r>
              <w:rPr>
                <w:rStyle w:val="IndexLink"/>
                <w:rtl w:val="true"/>
              </w:rPr>
              <w:tab/>
            </w:r>
            <w:r>
              <w:rPr>
                <w:rStyle w:val="IndexLink"/>
              </w:rPr>
              <w:t>358</w:t>
            </w:r>
          </w:hyperlink>
        </w:p>
        <w:p>
          <w:pPr>
            <w:pStyle w:val="Contents5"/>
            <w:tabs>
              <w:tab w:val="clear" w:pos="7892"/>
              <w:tab w:val="right" w:pos="9026" w:leader="dot"/>
            </w:tabs>
            <w:rPr/>
          </w:pPr>
          <w:hyperlink w:anchor="__RefHeading___Toc1721299_1468164448">
            <w:r>
              <w:rPr>
                <w:webHidden/>
                <w:rStyle w:val="IndexLink"/>
                <w:rtl w:val="true"/>
              </w:rPr>
              <w:t>اذا کان إناءان أحدهما المعین نجس،و الآخر طاهر، فأریق أحدهما</w:t>
            </w:r>
            <w:r>
              <w:rPr>
                <w:rStyle w:val="IndexLink"/>
                <w:rtl w:val="true"/>
              </w:rPr>
              <w:tab/>
            </w:r>
            <w:r>
              <w:rPr>
                <w:rStyle w:val="IndexLink"/>
              </w:rPr>
              <w:t>361</w:t>
            </w:r>
          </w:hyperlink>
        </w:p>
        <w:p>
          <w:pPr>
            <w:pStyle w:val="Contents5"/>
            <w:tabs>
              <w:tab w:val="clear" w:pos="7892"/>
              <w:tab w:val="right" w:pos="9026" w:leader="dot"/>
            </w:tabs>
            <w:rPr/>
          </w:pPr>
          <w:hyperlink w:anchor="__RefHeading___Toc1721301_1468164448">
            <w:r>
              <w:rPr>
                <w:webHidden/>
                <w:rStyle w:val="IndexLink"/>
                <w:rtl w:val="true"/>
              </w:rPr>
              <w:t>التردد فی متعلق الاذن</w:t>
            </w:r>
            <w:r>
              <w:rPr>
                <w:rStyle w:val="IndexLink"/>
                <w:rtl w:val="true"/>
              </w:rPr>
              <w:tab/>
            </w:r>
            <w:r>
              <w:rPr>
                <w:rStyle w:val="IndexLink"/>
              </w:rPr>
              <w:t>362</w:t>
            </w:r>
          </w:hyperlink>
        </w:p>
        <w:p>
          <w:pPr>
            <w:pStyle w:val="Contents5"/>
            <w:tabs>
              <w:tab w:val="clear" w:pos="7892"/>
              <w:tab w:val="right" w:pos="9026" w:leader="dot"/>
            </w:tabs>
            <w:rPr/>
          </w:pPr>
          <w:hyperlink w:anchor="__RefHeading___Toc1721303_1468164448">
            <w:r>
              <w:rPr>
                <w:webHidden/>
                <w:rStyle w:val="IndexLink"/>
                <w:rtl w:val="true"/>
              </w:rPr>
              <w:t>تحقیق فی جریان قاعدة الفراغ مع الغفلة حین العمل</w:t>
            </w:r>
            <w:r>
              <w:rPr>
                <w:rStyle w:val="IndexLink"/>
                <w:rtl w:val="true"/>
              </w:rPr>
              <w:tab/>
            </w:r>
            <w:r>
              <w:rPr>
                <w:rStyle w:val="IndexLink"/>
              </w:rPr>
              <w:t>363</w:t>
            </w:r>
          </w:hyperlink>
        </w:p>
        <w:p>
          <w:pPr>
            <w:pStyle w:val="Contents6"/>
            <w:tabs>
              <w:tab w:val="clear" w:pos="7609"/>
              <w:tab w:val="right" w:pos="9026" w:leader="dot"/>
            </w:tabs>
            <w:rPr/>
          </w:pPr>
          <w:hyperlink w:anchor="__RefHeading___Toc1721305_1468164448">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1721307_1468164448">
            <w:r>
              <w:rPr>
                <w:webHidden/>
                <w:rStyle w:val="IndexLink"/>
                <w:rtl w:val="true"/>
              </w:rPr>
              <w:t>منع جریان قاعدة الفراغ</w:t>
            </w:r>
            <w:r>
              <w:rPr>
                <w:rStyle w:val="IndexLink"/>
                <w:rtl w:val="true"/>
              </w:rPr>
              <w:tab/>
            </w:r>
            <w:r>
              <w:rPr>
                <w:rStyle w:val="IndexLink"/>
              </w:rPr>
              <w:t>364</w:t>
            </w:r>
          </w:hyperlink>
        </w:p>
        <w:p>
          <w:pPr>
            <w:pStyle w:val="Contents6"/>
            <w:tabs>
              <w:tab w:val="clear" w:pos="7609"/>
              <w:tab w:val="right" w:pos="9026" w:leader="dot"/>
            </w:tabs>
            <w:rPr/>
          </w:pPr>
          <w:hyperlink w:anchor="__RefHeading___Toc1721309_1468164448">
            <w:r>
              <w:rPr>
                <w:webHidden/>
                <w:rStyle w:val="IndexLink"/>
                <w:rtl w:val="true"/>
              </w:rPr>
              <w:t>الأمر الأول</w:t>
            </w:r>
            <w:r>
              <w:rPr>
                <w:rStyle w:val="IndexLink"/>
                <w:rtl w:val="true"/>
              </w:rPr>
              <w:tab/>
            </w:r>
            <w:r>
              <w:rPr>
                <w:rStyle w:val="IndexLink"/>
              </w:rPr>
              <w:t>364</w:t>
            </w:r>
          </w:hyperlink>
        </w:p>
        <w:p>
          <w:pPr>
            <w:pStyle w:val="Contents6"/>
            <w:tabs>
              <w:tab w:val="clear" w:pos="7609"/>
              <w:tab w:val="right" w:pos="9026" w:leader="dot"/>
            </w:tabs>
            <w:rPr/>
          </w:pPr>
          <w:hyperlink w:anchor="__RefHeading___Toc1721311_1468164448">
            <w:r>
              <w:rPr>
                <w:webHidden/>
                <w:rStyle w:val="IndexLink"/>
                <w:rtl w:val="true"/>
              </w:rPr>
              <w:t>الاولی</w:t>
            </w:r>
            <w:r>
              <w:rPr>
                <w:rStyle w:val="IndexLink"/>
                <w:rtl w:val="true"/>
              </w:rPr>
              <w:t>:</w:t>
            </w:r>
            <w:r>
              <w:rPr>
                <w:rStyle w:val="IndexLink"/>
                <w:rtl w:val="true"/>
              </w:rPr>
              <w:t>من کون القاعدة امضائیة لا تأسیسیة،</w:t>
            </w:r>
            <w:r>
              <w:rPr>
                <w:rStyle w:val="IndexLink"/>
                <w:rtl w:val="true"/>
              </w:rPr>
              <w:tab/>
            </w:r>
            <w:r>
              <w:rPr>
                <w:rStyle w:val="IndexLink"/>
              </w:rPr>
              <w:t>364</w:t>
            </w:r>
          </w:hyperlink>
        </w:p>
        <w:p>
          <w:pPr>
            <w:pStyle w:val="Contents6"/>
            <w:tabs>
              <w:tab w:val="clear" w:pos="7609"/>
              <w:tab w:val="right" w:pos="9026" w:leader="dot"/>
            </w:tabs>
            <w:rPr/>
          </w:pPr>
          <w:hyperlink w:anchor="__RefHeading___Toc1721313_1468164448">
            <w:r>
              <w:rPr>
                <w:webHidden/>
                <w:rStyle w:val="IndexLink"/>
                <w:rtl w:val="true"/>
              </w:rPr>
              <w:t>الثانیة</w:t>
            </w:r>
            <w:r>
              <w:rPr>
                <w:rStyle w:val="IndexLink"/>
                <w:rtl w:val="true"/>
              </w:rPr>
              <w:t>:</w:t>
            </w:r>
            <w:r>
              <w:rPr>
                <w:rStyle w:val="IndexLink"/>
                <w:rtl w:val="true"/>
              </w:rPr>
              <w:t>و من التعلیل الوارد فی موثق بکیر بن أعین</w:t>
            </w:r>
            <w:r>
              <w:rPr>
                <w:rStyle w:val="IndexLink"/>
                <w:rtl w:val="true"/>
              </w:rPr>
              <w:tab/>
            </w:r>
            <w:r>
              <w:rPr>
                <w:rStyle w:val="IndexLink"/>
              </w:rPr>
              <w:t>364</w:t>
            </w:r>
          </w:hyperlink>
        </w:p>
        <w:p>
          <w:pPr>
            <w:pStyle w:val="Contents6"/>
            <w:tabs>
              <w:tab w:val="clear" w:pos="7609"/>
              <w:tab w:val="right" w:pos="9026" w:leader="dot"/>
            </w:tabs>
            <w:rPr/>
          </w:pPr>
          <w:hyperlink w:anchor="__RefHeading___Toc1721315_1468164448">
            <w:r>
              <w:rPr>
                <w:webHidden/>
                <w:rStyle w:val="IndexLink"/>
                <w:rtl w:val="true"/>
              </w:rPr>
              <w:t>الامر الثانی</w:t>
            </w:r>
            <w:r>
              <w:rPr>
                <w:rStyle w:val="IndexLink"/>
                <w:rtl w:val="true"/>
              </w:rPr>
              <w:tab/>
            </w:r>
            <w:r>
              <w:rPr>
                <w:rStyle w:val="IndexLink"/>
              </w:rPr>
              <w:t>366</w:t>
            </w:r>
          </w:hyperlink>
        </w:p>
        <w:p>
          <w:pPr>
            <w:pStyle w:val="Contents6"/>
            <w:tabs>
              <w:tab w:val="clear" w:pos="7609"/>
              <w:tab w:val="right" w:pos="9026" w:leader="dot"/>
            </w:tabs>
            <w:rPr/>
          </w:pPr>
          <w:hyperlink w:anchor="__RefHeading___Toc1721317_1468164448">
            <w:r>
              <w:rPr>
                <w:webHidden/>
                <w:rStyle w:val="IndexLink"/>
                <w:rtl w:val="true"/>
              </w:rPr>
              <w:t>الاولی</w:t>
            </w:r>
            <w:r>
              <w:rPr>
                <w:rStyle w:val="IndexLink"/>
                <w:rtl w:val="true"/>
              </w:rPr>
              <w:t>:</w:t>
            </w:r>
            <w:r>
              <w:rPr>
                <w:rStyle w:val="IndexLink"/>
                <w:rtl w:val="true"/>
              </w:rPr>
              <w:t>حیث أن الامارات</w:t>
            </w:r>
            <w:r>
              <w:rPr>
                <w:rStyle w:val="IndexLink"/>
                <w:rtl w:val="true"/>
              </w:rPr>
              <w:t>-</w:t>
            </w:r>
            <w:r>
              <w:rPr>
                <w:rStyle w:val="IndexLink"/>
                <w:rtl w:val="true"/>
              </w:rPr>
              <w:t>لفظیة کانت أو فعلیة</w:t>
            </w:r>
            <w:r>
              <w:rPr>
                <w:rStyle w:val="IndexLink"/>
                <w:rtl w:val="true"/>
              </w:rPr>
              <w:t>-</w:t>
            </w:r>
            <w:r>
              <w:rPr>
                <w:rStyle w:val="IndexLink"/>
                <w:rtl w:val="true"/>
              </w:rPr>
              <w:t>لیست مولدة و مخترعة</w:t>
            </w:r>
            <w:r>
              <w:rPr>
                <w:rStyle w:val="IndexLink"/>
                <w:rtl w:val="true"/>
              </w:rPr>
              <w:tab/>
            </w:r>
            <w:r>
              <w:rPr>
                <w:rStyle w:val="IndexLink"/>
              </w:rPr>
              <w:t>366</w:t>
            </w:r>
          </w:hyperlink>
        </w:p>
        <w:p>
          <w:pPr>
            <w:pStyle w:val="Contents6"/>
            <w:tabs>
              <w:tab w:val="clear" w:pos="7609"/>
              <w:tab w:val="right" w:pos="9026" w:leader="dot"/>
            </w:tabs>
            <w:rPr/>
          </w:pPr>
          <w:hyperlink w:anchor="__RefHeading___Toc1721319_1468164448">
            <w:r>
              <w:rPr>
                <w:webHidden/>
                <w:rStyle w:val="IndexLink"/>
                <w:rtl w:val="true"/>
              </w:rPr>
              <w:t>الثانیة</w:t>
            </w:r>
            <w:r>
              <w:rPr>
                <w:rStyle w:val="IndexLink"/>
                <w:rtl w:val="true"/>
              </w:rPr>
              <w:t>:</w:t>
            </w:r>
            <w:r>
              <w:rPr>
                <w:rStyle w:val="IndexLink"/>
                <w:rtl w:val="true"/>
              </w:rPr>
              <w:t>و منه یظهر أن التعلیل فی الروایتین هو بلحاظ الاذکریة الخزانیة فی</w:t>
            </w:r>
            <w:r>
              <w:rPr>
                <w:rStyle w:val="IndexLink"/>
                <w:rtl w:val="true"/>
              </w:rPr>
              <w:tab/>
            </w:r>
            <w:r>
              <w:rPr>
                <w:rStyle w:val="IndexLink"/>
              </w:rPr>
              <w:t>368</w:t>
            </w:r>
          </w:hyperlink>
        </w:p>
        <w:p>
          <w:pPr>
            <w:pStyle w:val="Contents6"/>
            <w:tabs>
              <w:tab w:val="clear" w:pos="7609"/>
              <w:tab w:val="right" w:pos="9026" w:leader="dot"/>
            </w:tabs>
            <w:rPr/>
          </w:pPr>
          <w:hyperlink w:anchor="__RefHeading___Toc1721321_1468164448">
            <w:r>
              <w:rPr>
                <w:webHidden/>
                <w:rStyle w:val="IndexLink"/>
                <w:rtl w:val="true"/>
              </w:rPr>
              <w:t>الثالثة</w:t>
            </w:r>
            <w:r>
              <w:rPr>
                <w:rStyle w:val="IndexLink"/>
                <w:rtl w:val="true"/>
              </w:rPr>
              <w:t>:</w:t>
            </w:r>
            <w:r>
              <w:rPr>
                <w:rStyle w:val="IndexLink"/>
                <w:rtl w:val="true"/>
              </w:rPr>
              <w:t>مصحح الحسین بن أبی العلاء</w:t>
            </w:r>
            <w:r>
              <w:rPr>
                <w:rStyle w:val="IndexLink"/>
                <w:rtl w:val="true"/>
              </w:rPr>
              <w:tab/>
            </w:r>
            <w:r>
              <w:rPr>
                <w:rStyle w:val="IndexLink"/>
              </w:rPr>
              <w:t>368</w:t>
            </w:r>
          </w:hyperlink>
        </w:p>
        <w:p>
          <w:pPr>
            <w:pStyle w:val="Contents6"/>
            <w:tabs>
              <w:tab w:val="clear" w:pos="7609"/>
              <w:tab w:val="right" w:pos="9026" w:leader="dot"/>
            </w:tabs>
            <w:rPr/>
          </w:pPr>
          <w:hyperlink w:anchor="__RefHeading___Toc1721323_1468164448">
            <w:r>
              <w:rPr>
                <w:webHidden/>
                <w:rStyle w:val="IndexLink"/>
                <w:rtl w:val="true"/>
              </w:rPr>
              <w:t>الرابعة</w:t>
            </w:r>
            <w:r>
              <w:rPr>
                <w:rStyle w:val="IndexLink"/>
                <w:rtl w:val="true"/>
              </w:rPr>
              <w:t>:</w:t>
            </w:r>
            <w:r>
              <w:rPr>
                <w:rStyle w:val="IndexLink"/>
                <w:rtl w:val="true"/>
              </w:rPr>
              <w:t>ثم انه یلزم القائلین بعدم الجریان فی موارد العلم بالغفلة مع احتمال</w:t>
            </w:r>
            <w:r>
              <w:rPr>
                <w:rStyle w:val="IndexLink"/>
                <w:rtl w:val="true"/>
              </w:rPr>
              <w:tab/>
            </w:r>
            <w:r>
              <w:rPr>
                <w:rStyle w:val="IndexLink"/>
              </w:rPr>
              <w:t>369</w:t>
            </w:r>
          </w:hyperlink>
        </w:p>
        <w:p>
          <w:pPr>
            <w:pStyle w:val="Contents6"/>
            <w:tabs>
              <w:tab w:val="clear" w:pos="7609"/>
              <w:tab w:val="right" w:pos="9026" w:leader="dot"/>
            </w:tabs>
            <w:rPr/>
          </w:pPr>
          <w:hyperlink w:anchor="__RefHeading___Toc1721325_1468164448">
            <w:r>
              <w:rPr>
                <w:webHidden/>
                <w:rStyle w:val="IndexLink"/>
                <w:rtl w:val="true"/>
              </w:rPr>
              <w:t>الخامسة</w:t>
            </w:r>
            <w:r>
              <w:rPr>
                <w:rStyle w:val="IndexLink"/>
                <w:rtl w:val="true"/>
              </w:rPr>
              <w:t>:</w:t>
            </w:r>
            <w:r>
              <w:rPr>
                <w:rStyle w:val="IndexLink"/>
                <w:rtl w:val="true"/>
              </w:rPr>
              <w:t>و یؤید العموم ما ذکره المحقق الهمدانی فی مصباحه</w:t>
            </w:r>
            <w:r>
              <w:rPr>
                <w:rStyle w:val="IndexLink"/>
                <w:rtl w:val="true"/>
              </w:rPr>
              <w:tab/>
            </w:r>
            <w:r>
              <w:rPr>
                <w:rStyle w:val="IndexLink"/>
              </w:rPr>
              <w:t>369</w:t>
            </w:r>
          </w:hyperlink>
        </w:p>
        <w:p>
          <w:pPr>
            <w:pStyle w:val="Contents6"/>
            <w:tabs>
              <w:tab w:val="clear" w:pos="7609"/>
              <w:tab w:val="right" w:pos="9026" w:leader="dot"/>
            </w:tabs>
            <w:rPr/>
          </w:pPr>
          <w:hyperlink w:anchor="__RefHeading___Toc1721327_1468164448">
            <w:r>
              <w:rPr>
                <w:webHidden/>
                <w:rStyle w:val="IndexLink"/>
                <w:rtl w:val="true"/>
              </w:rPr>
              <w:t>الامر الثالث تنجیز العلم الاجمالی بنجاسة أحد الماءین لبطلان الوضوء</w:t>
            </w:r>
            <w:r>
              <w:rPr>
                <w:rStyle w:val="IndexLink"/>
                <w:rtl w:val="true"/>
              </w:rPr>
              <w:tab/>
            </w:r>
            <w:r>
              <w:rPr>
                <w:rStyle w:val="IndexLink"/>
              </w:rPr>
              <w:t>370</w:t>
            </w:r>
          </w:hyperlink>
        </w:p>
        <w:p>
          <w:pPr>
            <w:pStyle w:val="Contents5"/>
            <w:tabs>
              <w:tab w:val="clear" w:pos="7892"/>
              <w:tab w:val="right" w:pos="9026" w:leader="dot"/>
            </w:tabs>
            <w:rPr/>
          </w:pPr>
          <w:hyperlink w:anchor="__RefHeading___Toc1721329_1468164448">
            <w:r>
              <w:rPr>
                <w:webHidden/>
                <w:rStyle w:val="IndexLink"/>
                <w:rtl w:val="true"/>
              </w:rPr>
              <w:t>التصرف بالمشتبه بالغصبیة</w:t>
            </w:r>
            <w:r>
              <w:rPr>
                <w:rStyle w:val="IndexLink"/>
                <w:rtl w:val="true"/>
              </w:rPr>
              <w:tab/>
            </w:r>
            <w:r>
              <w:rPr>
                <w:rStyle w:val="IndexLink"/>
              </w:rPr>
              <w:t>372</w:t>
            </w:r>
          </w:hyperlink>
        </w:p>
        <w:p>
          <w:pPr>
            <w:pStyle w:val="Contents4"/>
            <w:tabs>
              <w:tab w:val="clear" w:pos="8176"/>
              <w:tab w:val="right" w:pos="9026" w:leader="dot"/>
            </w:tabs>
            <w:rPr/>
          </w:pPr>
          <w:hyperlink w:anchor="__RefHeading___Toc1721331_1468164448">
            <w:r>
              <w:rPr>
                <w:webHidden/>
                <w:rStyle w:val="IndexLink"/>
                <w:rtl w:val="true"/>
              </w:rPr>
              <w:t>فصل</w:t>
            </w:r>
            <w:r>
              <w:rPr>
                <w:rStyle w:val="IndexLink"/>
                <w:rtl w:val="true"/>
              </w:rPr>
              <w:t>:</w:t>
            </w:r>
            <w:r>
              <w:rPr>
                <w:rStyle w:val="IndexLink"/>
                <w:rtl w:val="true"/>
              </w:rPr>
              <w:t>الأسآر</w:t>
            </w:r>
            <w:r>
              <w:rPr>
                <w:rStyle w:val="IndexLink"/>
                <w:rtl w:val="true"/>
              </w:rPr>
              <w:tab/>
            </w:r>
            <w:r>
              <w:rPr>
                <w:rStyle w:val="IndexLink"/>
              </w:rPr>
              <w:t>374</w:t>
            </w:r>
          </w:hyperlink>
        </w:p>
        <w:p>
          <w:pPr>
            <w:pStyle w:val="Contents5"/>
            <w:tabs>
              <w:tab w:val="clear" w:pos="7892"/>
              <w:tab w:val="right" w:pos="9026" w:leader="dot"/>
            </w:tabs>
            <w:rPr/>
          </w:pPr>
          <w:hyperlink w:anchor="__RefHeading___Toc1721333_1468164448">
            <w:r>
              <w:rPr>
                <w:webHidden/>
                <w:rStyle w:val="IndexLink"/>
                <w:rtl w:val="true"/>
              </w:rPr>
              <w:t>حقیقة السؤر</w:t>
            </w:r>
            <w:r>
              <w:rPr>
                <w:rStyle w:val="IndexLink"/>
                <w:rtl w:val="true"/>
              </w:rPr>
              <w:tab/>
            </w:r>
            <w:r>
              <w:rPr>
                <w:rStyle w:val="IndexLink"/>
              </w:rPr>
              <w:t>374</w:t>
            </w:r>
          </w:hyperlink>
        </w:p>
        <w:p>
          <w:pPr>
            <w:pStyle w:val="Contents5"/>
            <w:tabs>
              <w:tab w:val="clear" w:pos="7892"/>
              <w:tab w:val="right" w:pos="9026" w:leader="dot"/>
            </w:tabs>
            <w:rPr/>
          </w:pPr>
          <w:hyperlink w:anchor="__RefHeading___Toc1721335_1468164448">
            <w:r>
              <w:rPr>
                <w:webHidden/>
                <w:rStyle w:val="IndexLink"/>
                <w:rtl w:val="true"/>
              </w:rPr>
              <w:t>سؤر نجس العین</w:t>
            </w:r>
            <w:r>
              <w:rPr>
                <w:rStyle w:val="IndexLink"/>
                <w:rtl w:val="true"/>
              </w:rPr>
              <w:tab/>
            </w:r>
            <w:r>
              <w:rPr>
                <w:rStyle w:val="IndexLink"/>
              </w:rPr>
              <w:t>374</w:t>
            </w:r>
          </w:hyperlink>
        </w:p>
        <w:p>
          <w:pPr>
            <w:pStyle w:val="Contents5"/>
            <w:tabs>
              <w:tab w:val="clear" w:pos="7892"/>
              <w:tab w:val="right" w:pos="9026" w:leader="dot"/>
            </w:tabs>
            <w:rPr/>
          </w:pPr>
          <w:hyperlink w:anchor="__RefHeading___Toc1721337_1468164448">
            <w:r>
              <w:rPr>
                <w:webHidden/>
                <w:rStyle w:val="IndexLink"/>
                <w:rtl w:val="true"/>
              </w:rPr>
              <w:t>سؤر حرام اللحم</w:t>
            </w:r>
            <w:r>
              <w:rPr>
                <w:rStyle w:val="IndexLink"/>
                <w:rtl w:val="true"/>
              </w:rPr>
              <w:tab/>
            </w:r>
            <w:r>
              <w:rPr>
                <w:rStyle w:val="IndexLink"/>
              </w:rPr>
              <w:t>376</w:t>
            </w:r>
          </w:hyperlink>
        </w:p>
        <w:p>
          <w:pPr>
            <w:pStyle w:val="Contents5"/>
            <w:tabs>
              <w:tab w:val="clear" w:pos="7892"/>
              <w:tab w:val="right" w:pos="9026" w:leader="dot"/>
            </w:tabs>
            <w:rPr/>
          </w:pPr>
          <w:hyperlink w:anchor="__RefHeading___Toc1721339_1468164448">
            <w:r>
              <w:rPr>
                <w:webHidden/>
                <w:rStyle w:val="IndexLink"/>
                <w:rtl w:val="true"/>
              </w:rPr>
              <w:t>سؤر المسوخ</w:t>
            </w:r>
            <w:r>
              <w:rPr>
                <w:rStyle w:val="IndexLink"/>
                <w:rtl w:val="true"/>
              </w:rPr>
              <w:tab/>
            </w:r>
            <w:r>
              <w:rPr>
                <w:rStyle w:val="IndexLink"/>
              </w:rPr>
              <w:t>377</w:t>
            </w:r>
          </w:hyperlink>
        </w:p>
        <w:p>
          <w:pPr>
            <w:pStyle w:val="Contents5"/>
            <w:tabs>
              <w:tab w:val="clear" w:pos="7892"/>
              <w:tab w:val="right" w:pos="9026" w:leader="dot"/>
            </w:tabs>
            <w:rPr/>
          </w:pPr>
          <w:hyperlink w:anchor="__RefHeading___Toc1721341_1468164448">
            <w:r>
              <w:rPr>
                <w:webHidden/>
                <w:rStyle w:val="IndexLink"/>
                <w:rtl w:val="true"/>
              </w:rPr>
              <w:t>سؤر الجلاّل</w:t>
            </w:r>
            <w:r>
              <w:rPr>
                <w:rStyle w:val="IndexLink"/>
                <w:rtl w:val="true"/>
              </w:rPr>
              <w:tab/>
            </w:r>
            <w:r>
              <w:rPr>
                <w:rStyle w:val="IndexLink"/>
              </w:rPr>
              <w:t>377</w:t>
            </w:r>
          </w:hyperlink>
        </w:p>
        <w:p>
          <w:pPr>
            <w:pStyle w:val="Contents5"/>
            <w:tabs>
              <w:tab w:val="clear" w:pos="7892"/>
              <w:tab w:val="right" w:pos="9026" w:leader="dot"/>
            </w:tabs>
            <w:rPr/>
          </w:pPr>
          <w:hyperlink w:anchor="__RefHeading___Toc1721343_1468164448">
            <w:r>
              <w:rPr>
                <w:webHidden/>
                <w:rStyle w:val="IndexLink"/>
                <w:rtl w:val="true"/>
              </w:rPr>
              <w:t>سؤر المؤمن</w:t>
            </w:r>
            <w:r>
              <w:rPr>
                <w:rStyle w:val="IndexLink"/>
                <w:rtl w:val="true"/>
              </w:rPr>
              <w:tab/>
            </w:r>
            <w:r>
              <w:rPr>
                <w:rStyle w:val="IndexLink"/>
              </w:rPr>
              <w:t>377</w:t>
            </w:r>
          </w:hyperlink>
        </w:p>
        <w:p>
          <w:pPr>
            <w:pStyle w:val="Contents5"/>
            <w:tabs>
              <w:tab w:val="clear" w:pos="7892"/>
              <w:tab w:val="right" w:pos="9026" w:leader="dot"/>
            </w:tabs>
            <w:rPr/>
          </w:pPr>
          <w:hyperlink w:anchor="__RefHeading___Toc1721345_1468164448">
            <w:r>
              <w:rPr>
                <w:webHidden/>
                <w:rStyle w:val="IndexLink"/>
                <w:rtl w:val="true"/>
              </w:rPr>
              <w:t>سؤر الهرة</w:t>
            </w:r>
            <w:r>
              <w:rPr>
                <w:rStyle w:val="IndexLink"/>
                <w:rtl w:val="true"/>
              </w:rPr>
              <w:tab/>
            </w:r>
            <w:r>
              <w:rPr>
                <w:rStyle w:val="IndexLink"/>
              </w:rPr>
              <w:t>378</w:t>
            </w:r>
          </w:hyperlink>
        </w:p>
        <w:p>
          <w:pPr>
            <w:pStyle w:val="Contents5"/>
            <w:tabs>
              <w:tab w:val="clear" w:pos="7892"/>
              <w:tab w:val="right" w:pos="9026" w:leader="dot"/>
            </w:tabs>
            <w:rPr/>
          </w:pPr>
          <w:hyperlink w:anchor="__RefHeading___Toc1721347_1468164448">
            <w:r>
              <w:rPr>
                <w:webHidden/>
                <w:rStyle w:val="IndexLink"/>
                <w:rtl w:val="true"/>
              </w:rPr>
              <w:t>سؤر مکروه اللحم</w:t>
            </w:r>
            <w:r>
              <w:rPr>
                <w:rStyle w:val="IndexLink"/>
                <w:rtl w:val="true"/>
              </w:rPr>
              <w:tab/>
            </w:r>
            <w:r>
              <w:rPr>
                <w:rStyle w:val="IndexLink"/>
              </w:rPr>
              <w:t>378</w:t>
            </w:r>
          </w:hyperlink>
        </w:p>
        <w:p>
          <w:pPr>
            <w:pStyle w:val="Contents5"/>
            <w:tabs>
              <w:tab w:val="clear" w:pos="7892"/>
              <w:tab w:val="right" w:pos="9026" w:leader="dot"/>
            </w:tabs>
            <w:rPr/>
          </w:pPr>
          <w:hyperlink w:anchor="__RefHeading___Toc1721349_1468164448">
            <w:r>
              <w:rPr>
                <w:webHidden/>
                <w:rStyle w:val="IndexLink"/>
                <w:rtl w:val="true"/>
              </w:rPr>
              <w:t>سؤر الحائض المتهمة</w:t>
            </w:r>
            <w:r>
              <w:rPr>
                <w:rStyle w:val="IndexLink"/>
                <w:rtl w:val="true"/>
              </w:rPr>
              <w:tab/>
            </w:r>
            <w:r>
              <w:rPr>
                <w:rStyle w:val="IndexLink"/>
              </w:rPr>
              <w:t>378</w:t>
            </w:r>
          </w:hyperlink>
        </w:p>
        <w:p>
          <w:pPr>
            <w:pStyle w:val="Contents3"/>
            <w:tabs>
              <w:tab w:val="clear" w:pos="8459"/>
              <w:tab w:val="right" w:pos="9026" w:leader="dot"/>
            </w:tabs>
            <w:rPr/>
          </w:pPr>
          <w:hyperlink w:anchor="__RefHeading___Toc1721351_1468164448">
            <w:r>
              <w:rPr>
                <w:webHidden/>
                <w:rStyle w:val="IndexLink"/>
                <w:rtl w:val="true"/>
              </w:rPr>
              <w:t>الباب الثانی</w:t>
            </w:r>
            <w:r>
              <w:rPr>
                <w:rStyle w:val="IndexLink"/>
                <w:rtl w:val="true"/>
              </w:rPr>
              <w:t>:</w:t>
            </w:r>
            <w:r>
              <w:rPr>
                <w:rStyle w:val="IndexLink"/>
                <w:rtl w:val="true"/>
              </w:rPr>
              <w:t>فی النجاسات</w:t>
            </w:r>
            <w:r>
              <w:rPr>
                <w:rStyle w:val="IndexLink"/>
                <w:rtl w:val="true"/>
              </w:rPr>
              <w:tab/>
            </w:r>
            <w:r>
              <w:rPr>
                <w:rStyle w:val="IndexLink"/>
              </w:rPr>
              <w:t>380</w:t>
            </w:r>
          </w:hyperlink>
        </w:p>
        <w:p>
          <w:pPr>
            <w:pStyle w:val="Contents4"/>
            <w:tabs>
              <w:tab w:val="clear" w:pos="8176"/>
              <w:tab w:val="right" w:pos="9026" w:leader="dot"/>
            </w:tabs>
            <w:rPr/>
          </w:pPr>
          <w:hyperlink w:anchor="__RefHeading___Toc1721353_1468164448">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721355_1468164448">
            <w:r>
              <w:rPr>
                <w:webHidden/>
                <w:rStyle w:val="IndexLink"/>
                <w:rtl w:val="true"/>
              </w:rPr>
              <w:t>فصل فی النجاسات</w:t>
            </w:r>
            <w:r>
              <w:rPr>
                <w:rStyle w:val="IndexLink"/>
                <w:rtl w:val="true"/>
              </w:rPr>
              <w:tab/>
            </w:r>
            <w:r>
              <w:rPr>
                <w:rStyle w:val="IndexLink"/>
              </w:rPr>
              <w:t>381</w:t>
            </w:r>
          </w:hyperlink>
        </w:p>
        <w:p>
          <w:pPr>
            <w:pStyle w:val="Contents5"/>
            <w:tabs>
              <w:tab w:val="clear" w:pos="7892"/>
              <w:tab w:val="right" w:pos="9026" w:leader="dot"/>
            </w:tabs>
            <w:rPr/>
          </w:pPr>
          <w:hyperlink w:anchor="__RefHeading___Toc1721357_1468164448">
            <w:r>
              <w:rPr>
                <w:webHidden/>
                <w:rStyle w:val="IndexLink"/>
                <w:rtl w:val="true"/>
              </w:rPr>
              <w:t>نجاسة البول و الغائط</w:t>
            </w:r>
            <w:r>
              <w:rPr>
                <w:rStyle w:val="IndexLink"/>
                <w:rtl w:val="true"/>
              </w:rPr>
              <w:tab/>
            </w:r>
            <w:r>
              <w:rPr>
                <w:rStyle w:val="IndexLink"/>
              </w:rPr>
              <w:t>381</w:t>
            </w:r>
          </w:hyperlink>
        </w:p>
        <w:p>
          <w:pPr>
            <w:pStyle w:val="Contents5"/>
            <w:tabs>
              <w:tab w:val="clear" w:pos="7892"/>
              <w:tab w:val="right" w:pos="9026" w:leader="dot"/>
            </w:tabs>
            <w:rPr/>
          </w:pPr>
          <w:hyperlink w:anchor="__RefHeading___Toc1721359_1468164448">
            <w:r>
              <w:rPr>
                <w:webHidden/>
                <w:rStyle w:val="IndexLink"/>
                <w:rtl w:val="true"/>
              </w:rPr>
              <w:t>بول ما لا نفس له و غائطه</w:t>
            </w:r>
            <w:r>
              <w:rPr>
                <w:rStyle w:val="IndexLink"/>
                <w:rtl w:val="true"/>
              </w:rPr>
              <w:tab/>
            </w:r>
            <w:r>
              <w:rPr>
                <w:rStyle w:val="IndexLink"/>
              </w:rPr>
              <w:t>385</w:t>
            </w:r>
          </w:hyperlink>
        </w:p>
        <w:p>
          <w:pPr>
            <w:pStyle w:val="Contents5"/>
            <w:tabs>
              <w:tab w:val="clear" w:pos="7892"/>
              <w:tab w:val="right" w:pos="9026" w:leader="dot"/>
            </w:tabs>
            <w:rPr/>
          </w:pPr>
          <w:hyperlink w:anchor="__RefHeading___Toc1721361_1468164448">
            <w:r>
              <w:rPr>
                <w:webHidden/>
                <w:rStyle w:val="IndexLink"/>
                <w:rtl w:val="true"/>
              </w:rPr>
              <w:t>ذرق الطیور المحرمة و بولها</w:t>
            </w:r>
            <w:r>
              <w:rPr>
                <w:rStyle w:val="IndexLink"/>
                <w:rtl w:val="true"/>
              </w:rPr>
              <w:tab/>
            </w:r>
            <w:r>
              <w:rPr>
                <w:rStyle w:val="IndexLink"/>
              </w:rPr>
              <w:t>387</w:t>
            </w:r>
          </w:hyperlink>
        </w:p>
        <w:p>
          <w:pPr>
            <w:pStyle w:val="Contents6"/>
            <w:tabs>
              <w:tab w:val="clear" w:pos="7609"/>
              <w:tab w:val="right" w:pos="9026" w:leader="dot"/>
            </w:tabs>
            <w:rPr/>
          </w:pPr>
          <w:hyperlink w:anchor="__RefHeading___Toc1721363_1468164448">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1721365_1468164448">
            <w:r>
              <w:rPr>
                <w:webHidden/>
                <w:rStyle w:val="IndexLink"/>
                <w:rtl w:val="true"/>
              </w:rPr>
              <w:t>ذرق الخفاش و بوله</w:t>
            </w:r>
            <w:r>
              <w:rPr>
                <w:rStyle w:val="IndexLink"/>
                <w:rtl w:val="true"/>
              </w:rPr>
              <w:tab/>
            </w:r>
            <w:r>
              <w:rPr>
                <w:rStyle w:val="IndexLink"/>
              </w:rPr>
              <w:t>391</w:t>
            </w:r>
          </w:hyperlink>
        </w:p>
        <w:p>
          <w:pPr>
            <w:pStyle w:val="Contents6"/>
            <w:tabs>
              <w:tab w:val="clear" w:pos="7609"/>
              <w:tab w:val="right" w:pos="9026" w:leader="dot"/>
            </w:tabs>
            <w:rPr/>
          </w:pPr>
          <w:hyperlink w:anchor="__RefHeading___Toc1721367_1468164448">
            <w:r>
              <w:rPr>
                <w:webHidden/>
                <w:rStyle w:val="IndexLink"/>
                <w:rtl w:val="true"/>
              </w:rPr>
              <w:t>فی نجاسة ذرق الخفاش و بوله روایتان</w:t>
            </w:r>
            <w:r>
              <w:rPr>
                <w:rStyle w:val="IndexLink"/>
                <w:rtl w:val="true"/>
              </w:rPr>
              <w:tab/>
            </w:r>
            <w:r>
              <w:rPr>
                <w:rStyle w:val="IndexLink"/>
              </w:rPr>
              <w:t>391</w:t>
            </w:r>
          </w:hyperlink>
        </w:p>
        <w:p>
          <w:pPr>
            <w:pStyle w:val="Contents6"/>
            <w:tabs>
              <w:tab w:val="clear" w:pos="7609"/>
              <w:tab w:val="right" w:pos="9026" w:leader="dot"/>
            </w:tabs>
            <w:rPr/>
          </w:pPr>
          <w:hyperlink w:anchor="__RefHeading___Toc1721369_1468164448">
            <w:r>
              <w:rPr>
                <w:webHidden/>
                <w:rStyle w:val="IndexLink"/>
                <w:rtl w:val="true"/>
              </w:rPr>
              <w:t>حقیقة الخفاش</w:t>
            </w:r>
            <w:r>
              <w:rPr>
                <w:rStyle w:val="IndexLink"/>
                <w:rtl w:val="true"/>
              </w:rPr>
              <w:tab/>
            </w:r>
            <w:r>
              <w:rPr>
                <w:rStyle w:val="IndexLink"/>
              </w:rPr>
              <w:t>393</w:t>
            </w:r>
          </w:hyperlink>
        </w:p>
        <w:p>
          <w:pPr>
            <w:pStyle w:val="Contents5"/>
            <w:tabs>
              <w:tab w:val="clear" w:pos="7892"/>
              <w:tab w:val="right" w:pos="9026" w:leader="dot"/>
            </w:tabs>
            <w:rPr/>
          </w:pPr>
          <w:hyperlink w:anchor="__RefHeading___Toc1721371_1468164448">
            <w:r>
              <w:rPr>
                <w:webHidden/>
                <w:rStyle w:val="IndexLink"/>
                <w:rtl w:val="true"/>
              </w:rPr>
              <w:t>نجاسة بول غیر المأکول و غائطه مطلقا</w:t>
            </w:r>
            <w:r>
              <w:rPr>
                <w:rStyle w:val="IndexLink"/>
                <w:rtl w:val="true"/>
              </w:rPr>
              <w:tab/>
            </w:r>
            <w:r>
              <w:rPr>
                <w:rStyle w:val="IndexLink"/>
              </w:rPr>
              <w:t>395</w:t>
            </w:r>
          </w:hyperlink>
        </w:p>
        <w:p>
          <w:pPr>
            <w:pStyle w:val="Contents5"/>
            <w:tabs>
              <w:tab w:val="clear" w:pos="7892"/>
              <w:tab w:val="right" w:pos="9026" w:leader="dot"/>
            </w:tabs>
            <w:rPr/>
          </w:pPr>
          <w:hyperlink w:anchor="__RefHeading___Toc1721373_1468164448">
            <w:r>
              <w:rPr>
                <w:webHidden/>
                <w:rStyle w:val="IndexLink"/>
                <w:rtl w:val="true"/>
              </w:rPr>
              <w:t>بول مأکول اللحم و غائطه</w:t>
            </w:r>
            <w:r>
              <w:rPr>
                <w:rStyle w:val="IndexLink"/>
                <w:rtl w:val="true"/>
              </w:rPr>
              <w:tab/>
            </w:r>
            <w:r>
              <w:rPr>
                <w:rStyle w:val="IndexLink"/>
              </w:rPr>
              <w:t>398</w:t>
            </w:r>
          </w:hyperlink>
        </w:p>
        <w:p>
          <w:pPr>
            <w:pStyle w:val="Contents6"/>
            <w:tabs>
              <w:tab w:val="clear" w:pos="7609"/>
              <w:tab w:val="right" w:pos="9026" w:leader="dot"/>
            </w:tabs>
            <w:rPr/>
          </w:pPr>
          <w:hyperlink w:anchor="__RefHeading___Toc1721375_1468164448">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1721377_1468164448">
            <w:r>
              <w:rPr>
                <w:webHidden/>
                <w:rStyle w:val="IndexLink"/>
                <w:rtl w:val="true"/>
              </w:rPr>
              <w:t>روایات النجاسة</w:t>
            </w:r>
            <w:r>
              <w:rPr>
                <w:rStyle w:val="IndexLink"/>
                <w:rtl w:val="true"/>
              </w:rPr>
              <w:tab/>
            </w:r>
            <w:r>
              <w:rPr>
                <w:rStyle w:val="IndexLink"/>
              </w:rPr>
              <w:t>399</w:t>
            </w:r>
          </w:hyperlink>
        </w:p>
        <w:p>
          <w:pPr>
            <w:pStyle w:val="Contents6"/>
            <w:tabs>
              <w:tab w:val="clear" w:pos="7609"/>
              <w:tab w:val="right" w:pos="9026" w:leader="dot"/>
            </w:tabs>
            <w:rPr/>
          </w:pPr>
          <w:hyperlink w:anchor="__RefHeading___Toc1721379_1468164448">
            <w:r>
              <w:rPr>
                <w:webHidden/>
                <w:rStyle w:val="IndexLink"/>
                <w:rtl w:val="true"/>
              </w:rPr>
              <w:t>التحقیق فی مفاد الروایات</w:t>
            </w:r>
            <w:r>
              <w:rPr>
                <w:rStyle w:val="IndexLink"/>
                <w:rtl w:val="true"/>
              </w:rPr>
              <w:tab/>
            </w:r>
            <w:r>
              <w:rPr>
                <w:rStyle w:val="IndexLink"/>
              </w:rPr>
              <w:t>401</w:t>
            </w:r>
          </w:hyperlink>
        </w:p>
        <w:p>
          <w:pPr>
            <w:pStyle w:val="Contents6"/>
            <w:tabs>
              <w:tab w:val="clear" w:pos="7609"/>
              <w:tab w:val="right" w:pos="9026" w:leader="dot"/>
            </w:tabs>
            <w:rPr/>
          </w:pPr>
          <w:hyperlink w:anchor="__RefHeading___Toc1721381_1468164448">
            <w:r>
              <w:rPr>
                <w:webHidden/>
                <w:rStyle w:val="IndexLink"/>
                <w:rtl w:val="true"/>
              </w:rPr>
              <w:t>روایات الطهارة</w:t>
            </w:r>
            <w:r>
              <w:rPr>
                <w:rStyle w:val="IndexLink"/>
                <w:rtl w:val="true"/>
              </w:rPr>
              <w:tab/>
            </w:r>
            <w:r>
              <w:rPr>
                <w:rStyle w:val="IndexLink"/>
              </w:rPr>
              <w:t>403</w:t>
            </w:r>
          </w:hyperlink>
        </w:p>
        <w:p>
          <w:pPr>
            <w:pStyle w:val="Contents6"/>
            <w:tabs>
              <w:tab w:val="clear" w:pos="7609"/>
              <w:tab w:val="right" w:pos="9026" w:leader="dot"/>
            </w:tabs>
            <w:rPr/>
          </w:pPr>
          <w:hyperlink w:anchor="__RefHeading___Toc1721383_1468164448">
            <w:r>
              <w:rPr>
                <w:webHidden/>
                <w:rStyle w:val="IndexLink"/>
                <w:rtl w:val="true"/>
              </w:rPr>
              <w:t>الاولی</w:t>
            </w:r>
            <w:r>
              <w:rPr>
                <w:rStyle w:val="IndexLink"/>
                <w:rtl w:val="true"/>
              </w:rPr>
              <w:t>:</w:t>
            </w:r>
            <w:r>
              <w:rPr>
                <w:rStyle w:val="IndexLink"/>
                <w:rtl w:val="true"/>
              </w:rPr>
              <w:t>ما رواه الکلینی فی الصحیح عن أبی الاغر النخاس</w:t>
            </w:r>
            <w:r>
              <w:rPr>
                <w:rStyle w:val="IndexLink"/>
                <w:rtl w:val="true"/>
              </w:rPr>
              <w:tab/>
            </w:r>
            <w:r>
              <w:rPr>
                <w:rStyle w:val="IndexLink"/>
              </w:rPr>
              <w:t>403</w:t>
            </w:r>
          </w:hyperlink>
        </w:p>
        <w:p>
          <w:pPr>
            <w:pStyle w:val="Contents6"/>
            <w:tabs>
              <w:tab w:val="clear" w:pos="7609"/>
              <w:tab w:val="right" w:pos="9026" w:leader="dot"/>
            </w:tabs>
            <w:rPr/>
          </w:pPr>
          <w:hyperlink w:anchor="__RefHeading___Toc1721385_1468164448">
            <w:r>
              <w:rPr>
                <w:webHidden/>
                <w:rStyle w:val="IndexLink"/>
                <w:rtl w:val="true"/>
              </w:rPr>
              <w:t>الثانیة</w:t>
            </w:r>
            <w:r>
              <w:rPr>
                <w:rStyle w:val="IndexLink"/>
                <w:rtl w:val="true"/>
              </w:rPr>
              <w:t>:</w:t>
            </w:r>
            <w:r>
              <w:rPr>
                <w:rStyle w:val="IndexLink"/>
                <w:rtl w:val="true"/>
              </w:rPr>
              <w:t>الحسن</w:t>
            </w:r>
            <w:r>
              <w:rPr>
                <w:rStyle w:val="IndexLink"/>
                <w:rtl w:val="true"/>
              </w:rPr>
              <w:t>-</w:t>
            </w:r>
            <w:r>
              <w:rPr>
                <w:rStyle w:val="IndexLink"/>
                <w:rtl w:val="true"/>
              </w:rPr>
              <w:t>کالصحیح</w:t>
            </w:r>
            <w:r>
              <w:rPr>
                <w:rStyle w:val="IndexLink"/>
                <w:rtl w:val="true"/>
              </w:rPr>
              <w:t>-</w:t>
            </w:r>
            <w:r>
              <w:rPr>
                <w:rStyle w:val="IndexLink"/>
                <w:rtl w:val="true"/>
              </w:rPr>
              <w:t>عن بکیر عن زرارة عن احدهما</w:t>
            </w:r>
            <w:r>
              <w:rPr>
                <w:rStyle w:val="IndexLink"/>
                <w:rtl w:val="true"/>
              </w:rPr>
              <w:t>(</w:t>
            </w:r>
            <w:r>
              <w:rPr>
                <w:rStyle w:val="IndexLink"/>
                <w:rtl w:val="true"/>
              </w:rPr>
              <w:t>علیه السلام</w:t>
            </w:r>
            <w:r>
              <w:rPr>
                <w:rStyle w:val="IndexLink"/>
                <w:rtl w:val="true"/>
              </w:rPr>
              <w:t>)</w:t>
              <w:tab/>
            </w:r>
            <w:r>
              <w:rPr>
                <w:rStyle w:val="IndexLink"/>
              </w:rPr>
              <w:t>403</w:t>
            </w:r>
          </w:hyperlink>
        </w:p>
        <w:p>
          <w:pPr>
            <w:pStyle w:val="Contents5"/>
            <w:tabs>
              <w:tab w:val="clear" w:pos="7892"/>
              <w:tab w:val="right" w:pos="9026" w:leader="dot"/>
            </w:tabs>
            <w:rPr/>
          </w:pPr>
          <w:hyperlink w:anchor="__RefHeading___Toc1721387_1468164448">
            <w:r>
              <w:rPr>
                <w:webHidden/>
                <w:rStyle w:val="IndexLink"/>
                <w:rtl w:val="true"/>
              </w:rPr>
              <w:t>ملاقاة الغائط فی الباطن</w:t>
            </w:r>
            <w:r>
              <w:rPr>
                <w:rStyle w:val="IndexLink"/>
                <w:rtl w:val="true"/>
              </w:rPr>
              <w:tab/>
            </w:r>
            <w:r>
              <w:rPr>
                <w:rStyle w:val="IndexLink"/>
              </w:rPr>
              <w:t>405</w:t>
            </w:r>
          </w:hyperlink>
        </w:p>
        <w:p>
          <w:pPr>
            <w:pStyle w:val="Contents6"/>
            <w:tabs>
              <w:tab w:val="clear" w:pos="7609"/>
              <w:tab w:val="right" w:pos="9026" w:leader="dot"/>
            </w:tabs>
            <w:rPr/>
          </w:pPr>
          <w:hyperlink w:anchor="__RefHeading___Toc1721389_1468164448">
            <w:r>
              <w:rPr>
                <w:webHidden/>
                <w:rStyle w:val="IndexLink"/>
                <w:rtl w:val="true"/>
              </w:rPr>
              <w:t>ملاقاة الغائط فی الباطن لا توجب النجاسة</w:t>
            </w:r>
            <w:r>
              <w:rPr>
                <w:rStyle w:val="IndexLink"/>
                <w:rtl w:val="true"/>
              </w:rPr>
              <w:tab/>
            </w:r>
            <w:r>
              <w:rPr>
                <w:rStyle w:val="IndexLink"/>
              </w:rPr>
              <w:t>405</w:t>
            </w:r>
          </w:hyperlink>
        </w:p>
        <w:p>
          <w:pPr>
            <w:pStyle w:val="Contents6"/>
            <w:tabs>
              <w:tab w:val="clear" w:pos="7609"/>
              <w:tab w:val="right" w:pos="9026" w:leader="dot"/>
            </w:tabs>
            <w:rPr/>
          </w:pPr>
          <w:hyperlink w:anchor="__RefHeading___Toc1721391_1468164448">
            <w:r>
              <w:rPr>
                <w:webHidden/>
                <w:rStyle w:val="IndexLink"/>
                <w:rtl w:val="true"/>
              </w:rPr>
              <w:t>فروض و صور الملاقاة</w:t>
            </w:r>
            <w:r>
              <w:rPr>
                <w:rStyle w:val="IndexLink"/>
                <w:rtl w:val="true"/>
              </w:rPr>
              <w:tab/>
            </w:r>
            <w:r>
              <w:rPr>
                <w:rStyle w:val="IndexLink"/>
              </w:rPr>
              <w:t>406</w:t>
            </w:r>
          </w:hyperlink>
        </w:p>
        <w:p>
          <w:pPr>
            <w:pStyle w:val="Contents6"/>
            <w:tabs>
              <w:tab w:val="clear" w:pos="7609"/>
              <w:tab w:val="right" w:pos="9026" w:leader="dot"/>
            </w:tabs>
            <w:rPr/>
          </w:pPr>
          <w:hyperlink w:anchor="__RefHeading___Toc1721393_1468164448">
            <w:r>
              <w:rPr>
                <w:webHidden/>
                <w:rStyle w:val="IndexLink"/>
                <w:rtl w:val="true"/>
              </w:rPr>
              <w:t>أما الأولی</w:t>
            </w:r>
            <w:r>
              <w:rPr>
                <w:rStyle w:val="IndexLink"/>
                <w:rtl w:val="true"/>
              </w:rPr>
              <w:t>:</w:t>
            </w:r>
            <w:r>
              <w:rPr>
                <w:rStyle w:val="IndexLink"/>
                <w:rtl w:val="true"/>
              </w:rPr>
              <w:t>فیدل علی عدم الانفعال بالخصوص</w:t>
            </w:r>
            <w:r>
              <w:rPr>
                <w:rStyle w:val="IndexLink"/>
                <w:rtl w:val="true"/>
              </w:rPr>
              <w:tab/>
            </w:r>
            <w:r>
              <w:rPr>
                <w:rStyle w:val="IndexLink"/>
              </w:rPr>
              <w:t>407</w:t>
            </w:r>
          </w:hyperlink>
        </w:p>
        <w:p>
          <w:pPr>
            <w:pStyle w:val="Contents6"/>
            <w:tabs>
              <w:tab w:val="clear" w:pos="7609"/>
              <w:tab w:val="right" w:pos="9026" w:leader="dot"/>
            </w:tabs>
            <w:rPr/>
          </w:pPr>
          <w:hyperlink w:anchor="__RefHeading___Toc1721395_1468164448">
            <w:r>
              <w:rPr>
                <w:webHidden/>
                <w:rStyle w:val="IndexLink"/>
                <w:rtl w:val="true"/>
              </w:rPr>
              <w:t>أما الثانیة</w:t>
            </w:r>
            <w:r>
              <w:rPr>
                <w:rStyle w:val="IndexLink"/>
                <w:rtl w:val="true"/>
              </w:rPr>
              <w:t>:</w:t>
            </w:r>
            <w:r>
              <w:rPr>
                <w:rStyle w:val="IndexLink"/>
                <w:rtl w:val="true"/>
              </w:rPr>
              <w:t>فیدل علی العدم بالخصوص ما ورد من طهارة بصاق شارب</w:t>
            </w:r>
            <w:r>
              <w:rPr>
                <w:rStyle w:val="IndexLink"/>
                <w:rtl w:val="true"/>
              </w:rPr>
              <w:tab/>
            </w:r>
            <w:r>
              <w:rPr>
                <w:rStyle w:val="IndexLink"/>
              </w:rPr>
              <w:t>407</w:t>
            </w:r>
          </w:hyperlink>
        </w:p>
        <w:p>
          <w:pPr>
            <w:pStyle w:val="Contents6"/>
            <w:tabs>
              <w:tab w:val="clear" w:pos="7609"/>
              <w:tab w:val="right" w:pos="9026" w:leader="dot"/>
            </w:tabs>
            <w:rPr/>
          </w:pPr>
          <w:hyperlink w:anchor="__RefHeading___Toc1721397_1468164448">
            <w:r>
              <w:rPr>
                <w:webHidden/>
                <w:rStyle w:val="IndexLink"/>
                <w:rtl w:val="true"/>
              </w:rPr>
              <w:t>و أما الثالثة</w:t>
            </w:r>
            <w:r>
              <w:rPr>
                <w:rStyle w:val="IndexLink"/>
                <w:rtl w:val="true"/>
              </w:rPr>
              <w:t>:</w:t>
            </w:r>
            <w:r>
              <w:rPr>
                <w:rStyle w:val="IndexLink"/>
                <w:rtl w:val="true"/>
              </w:rPr>
              <w:t>فقد یستدل علیه بالخصوص</w:t>
            </w:r>
            <w:r>
              <w:rPr>
                <w:rStyle w:val="IndexLink"/>
                <w:rtl w:val="true"/>
              </w:rPr>
              <w:tab/>
            </w:r>
            <w:r>
              <w:rPr>
                <w:rStyle w:val="IndexLink"/>
              </w:rPr>
              <w:t>407</w:t>
            </w:r>
          </w:hyperlink>
        </w:p>
        <w:p>
          <w:pPr>
            <w:pStyle w:val="Contents5"/>
            <w:tabs>
              <w:tab w:val="clear" w:pos="7892"/>
              <w:tab w:val="right" w:pos="9026" w:leader="dot"/>
            </w:tabs>
            <w:rPr/>
          </w:pPr>
          <w:hyperlink w:anchor="__RefHeading___Toc1721399_1468164448">
            <w:r>
              <w:rPr>
                <w:webHidden/>
                <w:rStyle w:val="IndexLink"/>
                <w:rtl w:val="true"/>
              </w:rPr>
              <w:t>قاعدة</w:t>
            </w:r>
            <w:r>
              <w:rPr>
                <w:rStyle w:val="IndexLink"/>
                <w:rtl w:val="true"/>
              </w:rPr>
              <w:tab/>
            </w:r>
            <w:r>
              <w:rPr>
                <w:rStyle w:val="IndexLink"/>
              </w:rPr>
              <w:t>410</w:t>
            </w:r>
          </w:hyperlink>
        </w:p>
        <w:p>
          <w:pPr>
            <w:pStyle w:val="Contents6"/>
            <w:tabs>
              <w:tab w:val="clear" w:pos="7609"/>
              <w:tab w:val="right" w:pos="9026" w:leader="dot"/>
            </w:tabs>
            <w:rPr/>
          </w:pPr>
          <w:hyperlink w:anchor="__RefHeading___Toc1721401_1468164448">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1721403_1468164448">
            <w:r>
              <w:rPr>
                <w:webHidden/>
                <w:rStyle w:val="IndexLink"/>
                <w:rtl w:val="true"/>
              </w:rPr>
              <w:t>بیع الابوال الطاهرة</w:t>
            </w:r>
            <w:r>
              <w:rPr>
                <w:rStyle w:val="IndexLink"/>
                <w:rtl w:val="true"/>
              </w:rPr>
              <w:tab/>
            </w:r>
            <w:r>
              <w:rPr>
                <w:rStyle w:val="IndexLink"/>
              </w:rPr>
              <w:t>410</w:t>
            </w:r>
          </w:hyperlink>
        </w:p>
        <w:p>
          <w:pPr>
            <w:pStyle w:val="Contents6"/>
            <w:tabs>
              <w:tab w:val="clear" w:pos="7609"/>
              <w:tab w:val="right" w:pos="9026" w:leader="dot"/>
            </w:tabs>
            <w:rPr/>
          </w:pPr>
          <w:hyperlink w:anchor="__RefHeading___Toc1721405_1468164448">
            <w:r>
              <w:rPr>
                <w:webHidden/>
                <w:rStyle w:val="IndexLink"/>
                <w:rtl w:val="true"/>
              </w:rPr>
              <w:t>بیع الابوال النجسة</w:t>
            </w:r>
            <w:r>
              <w:rPr>
                <w:rStyle w:val="IndexLink"/>
                <w:rtl w:val="true"/>
              </w:rPr>
              <w:tab/>
            </w:r>
            <w:r>
              <w:rPr>
                <w:rStyle w:val="IndexLink"/>
              </w:rPr>
              <w:t>412</w:t>
            </w:r>
          </w:hyperlink>
        </w:p>
        <w:p>
          <w:pPr>
            <w:pStyle w:val="Contents6"/>
            <w:tabs>
              <w:tab w:val="clear" w:pos="7609"/>
              <w:tab w:val="right" w:pos="9026" w:leader="dot"/>
            </w:tabs>
            <w:rPr/>
          </w:pPr>
          <w:hyperlink w:anchor="__RefHeading___Toc1721407_1468164448">
            <w:r>
              <w:rPr>
                <w:webHidden/>
                <w:rStyle w:val="IndexLink"/>
                <w:rtl w:val="true"/>
              </w:rPr>
              <w:t>أدلة عدم الجواز</w:t>
            </w:r>
            <w:r>
              <w:rPr>
                <w:rStyle w:val="IndexLink"/>
                <w:rtl w:val="true"/>
              </w:rPr>
              <w:tab/>
            </w:r>
            <w:r>
              <w:rPr>
                <w:rStyle w:val="IndexLink"/>
              </w:rPr>
              <w:t>412</w:t>
            </w:r>
          </w:hyperlink>
        </w:p>
        <w:p>
          <w:pPr>
            <w:pStyle w:val="Contents6"/>
            <w:tabs>
              <w:tab w:val="clear" w:pos="7609"/>
              <w:tab w:val="right" w:pos="9026" w:leader="dot"/>
            </w:tabs>
            <w:rPr/>
          </w:pPr>
          <w:hyperlink w:anchor="__RefHeading___Toc1721409_1468164448">
            <w:r>
              <w:rPr>
                <w:webHidden/>
                <w:rStyle w:val="IndexLink"/>
                <w:rtl w:val="true"/>
              </w:rPr>
              <w:t>عدم تمامیة أدلة المنع</w:t>
            </w:r>
            <w:r>
              <w:rPr>
                <w:rStyle w:val="IndexLink"/>
                <w:rtl w:val="true"/>
              </w:rPr>
              <w:tab/>
            </w:r>
            <w:r>
              <w:rPr>
                <w:rStyle w:val="IndexLink"/>
              </w:rPr>
              <w:t>414</w:t>
            </w:r>
          </w:hyperlink>
        </w:p>
        <w:p>
          <w:pPr>
            <w:pStyle w:val="Contents6"/>
            <w:tabs>
              <w:tab w:val="clear" w:pos="7609"/>
              <w:tab w:val="right" w:pos="9026" w:leader="dot"/>
            </w:tabs>
            <w:rPr/>
          </w:pPr>
          <w:hyperlink w:anchor="__RefHeading___Toc1721411_1468164448">
            <w:r>
              <w:rPr>
                <w:webHidden/>
                <w:rStyle w:val="IndexLink"/>
                <w:rtl w:val="true"/>
              </w:rPr>
              <w:t>أما الاجماع</w:t>
            </w:r>
            <w:r>
              <w:rPr>
                <w:rStyle w:val="IndexLink"/>
                <w:rtl w:val="true"/>
              </w:rPr>
              <w:t>:</w:t>
            </w:r>
            <w:r>
              <w:rPr>
                <w:rStyle w:val="IndexLink"/>
                <w:rtl w:val="true"/>
              </w:rPr>
              <w:t>فیخدش دعوی قیامه علی کل من الوجهین</w:t>
            </w:r>
            <w:r>
              <w:rPr>
                <w:rStyle w:val="IndexLink"/>
                <w:rtl w:val="true"/>
              </w:rPr>
              <w:tab/>
            </w:r>
            <w:r>
              <w:rPr>
                <w:rStyle w:val="IndexLink"/>
              </w:rPr>
              <w:t>414</w:t>
            </w:r>
          </w:hyperlink>
        </w:p>
        <w:p>
          <w:pPr>
            <w:pStyle w:val="Contents6"/>
            <w:tabs>
              <w:tab w:val="clear" w:pos="7609"/>
              <w:tab w:val="right" w:pos="9026" w:leader="dot"/>
            </w:tabs>
            <w:rPr/>
          </w:pPr>
          <w:hyperlink w:anchor="__RefHeading___Toc1721413_1468164448">
            <w:r>
              <w:rPr>
                <w:webHidden/>
                <w:rStyle w:val="IndexLink"/>
                <w:rtl w:val="true"/>
              </w:rPr>
              <w:t>فیظهر من مجموع هذه الکلمات</w:t>
            </w:r>
            <w:r>
              <w:rPr>
                <w:rStyle w:val="IndexLink"/>
                <w:rtl w:val="true"/>
              </w:rPr>
              <w:t>:</w:t>
              <w:tab/>
            </w:r>
            <w:r>
              <w:rPr>
                <w:rStyle w:val="IndexLink"/>
              </w:rPr>
              <w:t>415</w:t>
            </w:r>
          </w:hyperlink>
        </w:p>
        <w:p>
          <w:pPr>
            <w:pStyle w:val="Contents6"/>
            <w:tabs>
              <w:tab w:val="clear" w:pos="7609"/>
              <w:tab w:val="right" w:pos="9026" w:leader="dot"/>
            </w:tabs>
            <w:rPr/>
          </w:pPr>
          <w:hyperlink w:anchor="__RefHeading___Toc1721415_1468164448">
            <w:r>
              <w:rPr>
                <w:webHidden/>
                <w:rStyle w:val="IndexLink"/>
                <w:rtl w:val="true"/>
              </w:rPr>
              <w:t>حق الاختصاص فی الاعیان النجسة</w:t>
            </w:r>
            <w:r>
              <w:rPr>
                <w:rStyle w:val="IndexLink"/>
                <w:rtl w:val="true"/>
              </w:rPr>
              <w:tab/>
            </w:r>
            <w:r>
              <w:rPr>
                <w:rStyle w:val="IndexLink"/>
              </w:rPr>
              <w:t>416</w:t>
            </w:r>
          </w:hyperlink>
        </w:p>
        <w:p>
          <w:pPr>
            <w:pStyle w:val="Contents6"/>
            <w:tabs>
              <w:tab w:val="clear" w:pos="7609"/>
              <w:tab w:val="right" w:pos="9026" w:leader="dot"/>
            </w:tabs>
            <w:rPr/>
          </w:pPr>
          <w:hyperlink w:anchor="__RefHeading___Toc1721417_1468164448">
            <w:r>
              <w:rPr>
                <w:webHidden/>
                <w:rStyle w:val="IndexLink"/>
                <w:rtl w:val="true"/>
              </w:rPr>
              <w:t>أما الآیات</w:t>
            </w:r>
            <w:r>
              <w:rPr>
                <w:rStyle w:val="IndexLink"/>
                <w:rtl w:val="true"/>
              </w:rPr>
              <w:t>:</w:t>
              <w:tab/>
            </w:r>
            <w:r>
              <w:rPr>
                <w:rStyle w:val="IndexLink"/>
              </w:rPr>
              <w:t>417</w:t>
            </w:r>
          </w:hyperlink>
        </w:p>
        <w:p>
          <w:pPr>
            <w:pStyle w:val="Contents6"/>
            <w:tabs>
              <w:tab w:val="clear" w:pos="7609"/>
              <w:tab w:val="right" w:pos="9026" w:leader="dot"/>
            </w:tabs>
            <w:rPr/>
          </w:pPr>
          <w:hyperlink w:anchor="__RefHeading___Toc1721419_1468164448">
            <w:r>
              <w:rPr>
                <w:webHidden/>
                <w:rStyle w:val="IndexLink"/>
                <w:rtl w:val="true"/>
              </w:rPr>
              <w:t>أما الروایات</w:t>
            </w:r>
            <w:r>
              <w:rPr>
                <w:rStyle w:val="IndexLink"/>
                <w:rtl w:val="true"/>
              </w:rPr>
              <w:t>:</w:t>
              <w:tab/>
            </w:r>
            <w:r>
              <w:rPr>
                <w:rStyle w:val="IndexLink"/>
              </w:rPr>
              <w:t>418</w:t>
            </w:r>
          </w:hyperlink>
        </w:p>
        <w:p>
          <w:pPr>
            <w:pStyle w:val="Contents6"/>
            <w:tabs>
              <w:tab w:val="clear" w:pos="7609"/>
              <w:tab w:val="right" w:pos="9026" w:leader="dot"/>
            </w:tabs>
            <w:rPr/>
          </w:pPr>
          <w:hyperlink w:anchor="__RefHeading___Toc1721421_1468164448">
            <w:r>
              <w:rPr>
                <w:webHidden/>
                <w:rStyle w:val="IndexLink"/>
                <w:rtl w:val="true"/>
              </w:rPr>
              <w:t>فعموم روایة تحف العقول</w:t>
            </w:r>
            <w:r>
              <w:rPr>
                <w:rStyle w:val="IndexLink"/>
                <w:rtl w:val="true"/>
              </w:rPr>
              <w:t>-</w:t>
              <w:tab/>
            </w:r>
            <w:r>
              <w:rPr>
                <w:rStyle w:val="IndexLink"/>
              </w:rPr>
              <w:t>418</w:t>
            </w:r>
          </w:hyperlink>
        </w:p>
        <w:p>
          <w:pPr>
            <w:pStyle w:val="Contents6"/>
            <w:tabs>
              <w:tab w:val="clear" w:pos="7609"/>
              <w:tab w:val="right" w:pos="9026" w:leader="dot"/>
            </w:tabs>
            <w:rPr/>
          </w:pPr>
          <w:hyperlink w:anchor="__RefHeading___Toc1721423_1468164448">
            <w:r>
              <w:rPr>
                <w:webHidden/>
                <w:rStyle w:val="IndexLink"/>
                <w:rtl w:val="true"/>
              </w:rPr>
              <w:t>و أما النبوی</w:t>
            </w:r>
            <w:r>
              <w:rPr>
                <w:rStyle w:val="IndexLink"/>
                <w:rtl w:val="true"/>
              </w:rPr>
              <w:tab/>
            </w:r>
            <w:r>
              <w:rPr>
                <w:rStyle w:val="IndexLink"/>
              </w:rPr>
              <w:t>418</w:t>
            </w:r>
          </w:hyperlink>
        </w:p>
        <w:p>
          <w:pPr>
            <w:pStyle w:val="Contents6"/>
            <w:tabs>
              <w:tab w:val="clear" w:pos="7609"/>
              <w:tab w:val="right" w:pos="9026" w:leader="dot"/>
            </w:tabs>
            <w:rPr/>
          </w:pPr>
          <w:hyperlink w:anchor="__RefHeading___Toc1721425_1468164448">
            <w:r>
              <w:rPr>
                <w:webHidden/>
                <w:rStyle w:val="IndexLink"/>
                <w:rtl w:val="true"/>
              </w:rPr>
              <w:t>و أما</w:t>
            </w:r>
            <w:r>
              <w:rPr>
                <w:rStyle w:val="IndexLink"/>
                <w:rtl w:val="true"/>
              </w:rPr>
              <w:t>:</w:t>
            </w:r>
            <w:r>
              <w:rPr>
                <w:rStyle w:val="IndexLink"/>
                <w:rtl w:val="true"/>
              </w:rPr>
              <w:t>الروایات الخاصة فی العذرة</w:t>
            </w:r>
            <w:r>
              <w:rPr>
                <w:rStyle w:val="IndexLink"/>
                <w:rtl w:val="true"/>
              </w:rPr>
              <w:t>:</w:t>
              <w:tab/>
            </w:r>
            <w:r>
              <w:rPr>
                <w:rStyle w:val="IndexLink"/>
              </w:rPr>
              <w:t>419</w:t>
            </w:r>
          </w:hyperlink>
        </w:p>
        <w:p>
          <w:pPr>
            <w:pStyle w:val="Contents5"/>
            <w:tabs>
              <w:tab w:val="clear" w:pos="7892"/>
              <w:tab w:val="right" w:pos="9026" w:leader="dot"/>
            </w:tabs>
            <w:rPr/>
          </w:pPr>
          <w:hyperlink w:anchor="__RefHeading___Toc1721427_1468164448">
            <w:r>
              <w:rPr>
                <w:webHidden/>
                <w:rStyle w:val="IndexLink"/>
                <w:rtl w:val="true"/>
              </w:rPr>
              <w:t>الانتفاع بالبول و الغائط</w:t>
            </w:r>
            <w:r>
              <w:rPr>
                <w:rStyle w:val="IndexLink"/>
                <w:rtl w:val="true"/>
              </w:rPr>
              <w:tab/>
            </w:r>
            <w:r>
              <w:rPr>
                <w:rStyle w:val="IndexLink"/>
              </w:rPr>
              <w:t>420</w:t>
            </w:r>
          </w:hyperlink>
        </w:p>
        <w:p>
          <w:pPr>
            <w:pStyle w:val="Contents5"/>
            <w:tabs>
              <w:tab w:val="clear" w:pos="7892"/>
              <w:tab w:val="right" w:pos="9026" w:leader="dot"/>
            </w:tabs>
            <w:rPr/>
          </w:pPr>
          <w:hyperlink w:anchor="__RefHeading___Toc1721429_1468164448">
            <w:r>
              <w:rPr>
                <w:webHidden/>
                <w:rStyle w:val="IndexLink"/>
                <w:rtl w:val="true"/>
              </w:rPr>
              <w:t>الشک فی حلیة الحیوان</w:t>
            </w:r>
            <w:r>
              <w:rPr>
                <w:rStyle w:val="IndexLink"/>
                <w:rtl w:val="true"/>
              </w:rPr>
              <w:tab/>
            </w:r>
            <w:r>
              <w:rPr>
                <w:rStyle w:val="IndexLink"/>
              </w:rPr>
              <w:t>421</w:t>
            </w:r>
          </w:hyperlink>
        </w:p>
        <w:p>
          <w:pPr>
            <w:pStyle w:val="Contents6"/>
            <w:tabs>
              <w:tab w:val="clear" w:pos="7609"/>
              <w:tab w:val="right" w:pos="9026" w:leader="dot"/>
            </w:tabs>
            <w:rPr/>
          </w:pPr>
          <w:hyperlink w:anchor="__RefHeading___Toc1721431_1468164448">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1721433_1468164448">
            <w:r>
              <w:rPr>
                <w:webHidden/>
                <w:rStyle w:val="IndexLink"/>
                <w:rtl w:val="true"/>
              </w:rPr>
              <w:t>الشک فی الشبهة الحکمیة</w:t>
            </w:r>
            <w:r>
              <w:rPr>
                <w:rStyle w:val="IndexLink"/>
                <w:rtl w:val="true"/>
              </w:rPr>
              <w:tab/>
            </w:r>
            <w:r>
              <w:rPr>
                <w:rStyle w:val="IndexLink"/>
              </w:rPr>
              <w:t>421</w:t>
            </w:r>
          </w:hyperlink>
        </w:p>
        <w:p>
          <w:pPr>
            <w:pStyle w:val="Contents6"/>
            <w:tabs>
              <w:tab w:val="clear" w:pos="7609"/>
              <w:tab w:val="right" w:pos="9026" w:leader="dot"/>
            </w:tabs>
            <w:rPr/>
          </w:pPr>
          <w:hyperlink w:anchor="__RefHeading___Toc1721435_1468164448">
            <w:r>
              <w:rPr>
                <w:webHidden/>
                <w:rStyle w:val="IndexLink"/>
                <w:rtl w:val="true"/>
              </w:rPr>
              <w:t>قاعدة</w:t>
            </w:r>
            <w:r>
              <w:rPr>
                <w:rStyle w:val="IndexLink"/>
                <w:rtl w:val="true"/>
              </w:rPr>
              <w:t>:</w:t>
            </w:r>
            <w:r>
              <w:rPr>
                <w:rStyle w:val="IndexLink"/>
                <w:rtl w:val="true"/>
              </w:rPr>
              <w:t>أصالة عدم التذکیة</w:t>
            </w:r>
            <w:r>
              <w:rPr>
                <w:rStyle w:val="IndexLink"/>
                <w:rtl w:val="true"/>
              </w:rPr>
              <w:tab/>
            </w:r>
            <w:r>
              <w:rPr>
                <w:rStyle w:val="IndexLink"/>
              </w:rPr>
              <w:t>423</w:t>
            </w:r>
          </w:hyperlink>
        </w:p>
        <w:p>
          <w:pPr>
            <w:pStyle w:val="Contents6"/>
            <w:tabs>
              <w:tab w:val="clear" w:pos="7609"/>
              <w:tab w:val="right" w:pos="9026" w:leader="dot"/>
            </w:tabs>
            <w:rPr/>
          </w:pPr>
          <w:hyperlink w:anchor="__RefHeading___Toc1721437_1468164448">
            <w:r>
              <w:rPr>
                <w:webHidden/>
                <w:rStyle w:val="IndexLink"/>
                <w:rtl w:val="true"/>
              </w:rPr>
              <w:t>الشک فی الشبهة الحکمیة</w:t>
            </w:r>
            <w:r>
              <w:rPr>
                <w:rStyle w:val="IndexLink"/>
                <w:rtl w:val="true"/>
              </w:rPr>
              <w:tab/>
            </w:r>
            <w:r>
              <w:rPr>
                <w:rStyle w:val="IndexLink"/>
              </w:rPr>
              <w:t>424</w:t>
            </w:r>
          </w:hyperlink>
        </w:p>
        <w:p>
          <w:pPr>
            <w:pStyle w:val="Contents6"/>
            <w:tabs>
              <w:tab w:val="clear" w:pos="7609"/>
              <w:tab w:val="right" w:pos="9026" w:leader="dot"/>
            </w:tabs>
            <w:rPr/>
          </w:pPr>
          <w:hyperlink w:anchor="__RefHeading___Toc1721439_1468164448">
            <w:r>
              <w:rPr>
                <w:webHidden/>
                <w:rStyle w:val="IndexLink"/>
                <w:rtl w:val="true"/>
              </w:rPr>
              <w:t>الشک فی الشبهة الموضوعیة</w:t>
            </w:r>
            <w:r>
              <w:rPr>
                <w:rStyle w:val="IndexLink"/>
                <w:rtl w:val="true"/>
              </w:rPr>
              <w:tab/>
            </w:r>
            <w:r>
              <w:rPr>
                <w:rStyle w:val="IndexLink"/>
              </w:rPr>
              <w:t>428</w:t>
            </w:r>
          </w:hyperlink>
        </w:p>
        <w:p>
          <w:pPr>
            <w:pStyle w:val="Contents6"/>
            <w:tabs>
              <w:tab w:val="clear" w:pos="7609"/>
              <w:tab w:val="right" w:pos="9026" w:leader="dot"/>
            </w:tabs>
            <w:rPr/>
          </w:pPr>
          <w:hyperlink w:anchor="__RefHeading___Toc1721441_1468164448">
            <w:r>
              <w:rPr>
                <w:webHidden/>
                <w:rStyle w:val="IndexLink"/>
                <w:rtl w:val="true"/>
              </w:rPr>
              <w:t>فهنا ثلاث جهات</w:t>
            </w:r>
            <w:r>
              <w:rPr>
                <w:rStyle w:val="IndexLink"/>
                <w:rtl w:val="true"/>
              </w:rPr>
              <w:t>:</w:t>
              <w:tab/>
            </w:r>
            <w:r>
              <w:rPr>
                <w:rStyle w:val="IndexLink"/>
              </w:rPr>
              <w:t>428</w:t>
            </w:r>
          </w:hyperlink>
        </w:p>
        <w:p>
          <w:pPr>
            <w:pStyle w:val="Contents6"/>
            <w:tabs>
              <w:tab w:val="clear" w:pos="7609"/>
              <w:tab w:val="right" w:pos="9026" w:leader="dot"/>
            </w:tabs>
            <w:rPr/>
          </w:pPr>
          <w:hyperlink w:anchor="__RefHeading___Toc1721443_1468164448">
            <w:r>
              <w:rPr>
                <w:webHidden/>
                <w:rStyle w:val="IndexLink"/>
                <w:rtl w:val="true"/>
              </w:rPr>
              <w:t>الجهة الأولی</w:t>
            </w:r>
            <w:r>
              <w:rPr>
                <w:rStyle w:val="IndexLink"/>
                <w:rtl w:val="true"/>
              </w:rPr>
              <w:t>:</w:t>
            </w:r>
            <w:r>
              <w:rPr>
                <w:rStyle w:val="IndexLink"/>
                <w:rtl w:val="true"/>
              </w:rPr>
              <w:t>أما اعتبار قابلیة المحل للتذکیة</w:t>
            </w:r>
            <w:r>
              <w:rPr>
                <w:rStyle w:val="IndexLink"/>
                <w:rtl w:val="true"/>
              </w:rPr>
              <w:tab/>
            </w:r>
            <w:r>
              <w:rPr>
                <w:rStyle w:val="IndexLink"/>
              </w:rPr>
              <w:t>428</w:t>
            </w:r>
          </w:hyperlink>
        </w:p>
        <w:p>
          <w:pPr>
            <w:pStyle w:val="Contents6"/>
            <w:tabs>
              <w:tab w:val="clear" w:pos="7609"/>
              <w:tab w:val="right" w:pos="9026" w:leader="dot"/>
            </w:tabs>
            <w:rPr/>
          </w:pPr>
          <w:hyperlink w:anchor="__RefHeading___Toc1721445_1468164448">
            <w:r>
              <w:rPr>
                <w:webHidden/>
                <w:rStyle w:val="IndexLink"/>
                <w:rtl w:val="true"/>
              </w:rPr>
              <w:t>الجهة الثانیة</w:t>
            </w:r>
            <w:r>
              <w:rPr>
                <w:rStyle w:val="IndexLink"/>
                <w:rtl w:val="true"/>
              </w:rPr>
              <w:t>:</w:t>
            </w:r>
            <w:r>
              <w:rPr>
                <w:rStyle w:val="IndexLink"/>
                <w:rtl w:val="true"/>
              </w:rPr>
              <w:t>و أما ماهیة التذکیة</w:t>
            </w:r>
            <w:r>
              <w:rPr>
                <w:rStyle w:val="IndexLink"/>
                <w:rtl w:val="true"/>
              </w:rPr>
              <w:tab/>
            </w:r>
            <w:r>
              <w:rPr>
                <w:rStyle w:val="IndexLink"/>
              </w:rPr>
              <w:t>433</w:t>
            </w:r>
          </w:hyperlink>
        </w:p>
        <w:p>
          <w:pPr>
            <w:pStyle w:val="Contents6"/>
            <w:tabs>
              <w:tab w:val="clear" w:pos="7609"/>
              <w:tab w:val="right" w:pos="9026" w:leader="dot"/>
            </w:tabs>
            <w:rPr/>
          </w:pPr>
          <w:hyperlink w:anchor="__RefHeading___Toc1721447_1468164448">
            <w:r>
              <w:rPr>
                <w:webHidden/>
                <w:rStyle w:val="IndexLink"/>
                <w:rtl w:val="true"/>
              </w:rPr>
              <w:t>الجهة الثالثة</w:t>
            </w:r>
            <w:r>
              <w:rPr>
                <w:rStyle w:val="IndexLink"/>
                <w:rtl w:val="true"/>
              </w:rPr>
              <w:t>:</w:t>
            </w:r>
            <w:r>
              <w:rPr>
                <w:rStyle w:val="IndexLink"/>
                <w:rtl w:val="true"/>
              </w:rPr>
              <w:t>فی بیان العموم أو الاطلاق</w:t>
            </w:r>
            <w:r>
              <w:rPr>
                <w:rStyle w:val="IndexLink"/>
                <w:rtl w:val="true"/>
              </w:rPr>
              <w:tab/>
            </w:r>
            <w:r>
              <w:rPr>
                <w:rStyle w:val="IndexLink"/>
              </w:rPr>
              <w:t>433</w:t>
            </w:r>
          </w:hyperlink>
        </w:p>
        <w:p>
          <w:pPr>
            <w:pStyle w:val="Contents5"/>
            <w:tabs>
              <w:tab w:val="clear" w:pos="7892"/>
              <w:tab w:val="right" w:pos="9026" w:leader="dot"/>
            </w:tabs>
            <w:rPr/>
          </w:pPr>
          <w:hyperlink w:anchor="__RefHeading___Toc1721449_1468164448">
            <w:r>
              <w:rPr>
                <w:webHidden/>
                <w:rStyle w:val="IndexLink"/>
                <w:rtl w:val="true"/>
              </w:rPr>
              <w:t>تذکیة الحیوان البحری ذات النفس</w:t>
            </w:r>
            <w:r>
              <w:rPr>
                <w:rStyle w:val="IndexLink"/>
                <w:rtl w:val="true"/>
              </w:rPr>
              <w:tab/>
            </w:r>
            <w:r>
              <w:rPr>
                <w:rStyle w:val="IndexLink"/>
              </w:rPr>
              <w:t>437</w:t>
            </w:r>
          </w:hyperlink>
        </w:p>
        <w:p>
          <w:pPr>
            <w:pStyle w:val="Contents5"/>
            <w:tabs>
              <w:tab w:val="clear" w:pos="7892"/>
              <w:tab w:val="right" w:pos="9026" w:leader="dot"/>
            </w:tabs>
            <w:rPr/>
          </w:pPr>
          <w:hyperlink w:anchor="__RefHeading___Toc1721451_1468164448">
            <w:r>
              <w:rPr>
                <w:webHidden/>
                <w:rStyle w:val="IndexLink"/>
                <w:rtl w:val="true"/>
              </w:rPr>
              <w:t>الشک فی کونه ذا نفس</w:t>
            </w:r>
            <w:r>
              <w:rPr>
                <w:rStyle w:val="IndexLink"/>
                <w:rtl w:val="true"/>
              </w:rPr>
              <w:tab/>
            </w:r>
            <w:r>
              <w:rPr>
                <w:rStyle w:val="IndexLink"/>
              </w:rPr>
              <w:t>441</w:t>
            </w:r>
          </w:hyperlink>
        </w:p>
        <w:p>
          <w:pPr>
            <w:pStyle w:val="Contents5"/>
            <w:tabs>
              <w:tab w:val="clear" w:pos="7892"/>
              <w:tab w:val="right" w:pos="9026" w:leader="dot"/>
            </w:tabs>
            <w:rPr/>
          </w:pPr>
          <w:hyperlink w:anchor="__RefHeading___Toc1721453_1468164448">
            <w:r>
              <w:rPr>
                <w:webHidden/>
                <w:rStyle w:val="IndexLink"/>
                <w:rtl w:val="true"/>
              </w:rPr>
              <w:t>الشک فی الحلیة و الحرمة</w:t>
            </w:r>
            <w:r>
              <w:rPr>
                <w:rStyle w:val="IndexLink"/>
                <w:rtl w:val="true"/>
              </w:rPr>
              <w:tab/>
            </w:r>
            <w:r>
              <w:rPr>
                <w:rStyle w:val="IndexLink"/>
              </w:rPr>
              <w:t>441</w:t>
            </w:r>
          </w:hyperlink>
        </w:p>
        <w:p>
          <w:pPr>
            <w:pStyle w:val="Contents5"/>
            <w:tabs>
              <w:tab w:val="clear" w:pos="7892"/>
              <w:tab w:val="right" w:pos="9026" w:leader="dot"/>
            </w:tabs>
            <w:rPr/>
          </w:pPr>
          <w:hyperlink w:anchor="__RefHeading___Toc1721455_1468164448">
            <w:r>
              <w:rPr>
                <w:webHidden/>
                <w:rStyle w:val="IndexLink"/>
                <w:rtl w:val="true"/>
              </w:rPr>
              <w:t>حکم دم الحیّة</w:t>
            </w:r>
            <w:r>
              <w:rPr>
                <w:rStyle w:val="IndexLink"/>
                <w:rtl w:val="true"/>
              </w:rPr>
              <w:tab/>
            </w:r>
            <w:r>
              <w:rPr>
                <w:rStyle w:val="IndexLink"/>
              </w:rPr>
              <w:t>442</w:t>
            </w:r>
          </w:hyperlink>
        </w:p>
        <w:p>
          <w:pPr>
            <w:pStyle w:val="Contents5"/>
            <w:tabs>
              <w:tab w:val="clear" w:pos="7892"/>
              <w:tab w:val="right" w:pos="9026" w:leader="dot"/>
            </w:tabs>
            <w:rPr/>
          </w:pPr>
          <w:hyperlink w:anchor="__RefHeading___Toc1721457_1468164448">
            <w:r>
              <w:rPr>
                <w:webHidden/>
                <w:rStyle w:val="IndexLink"/>
                <w:rtl w:val="true"/>
              </w:rPr>
              <w:t>نجاسة المنی</w:t>
            </w:r>
            <w:r>
              <w:rPr>
                <w:rStyle w:val="IndexLink"/>
                <w:rtl w:val="true"/>
              </w:rPr>
              <w:tab/>
            </w:r>
            <w:r>
              <w:rPr>
                <w:rStyle w:val="IndexLink"/>
              </w:rPr>
              <w:t>442</w:t>
            </w:r>
          </w:hyperlink>
        </w:p>
        <w:p>
          <w:pPr>
            <w:pStyle w:val="Contents5"/>
            <w:tabs>
              <w:tab w:val="clear" w:pos="7892"/>
              <w:tab w:val="right" w:pos="9026" w:leader="dot"/>
            </w:tabs>
            <w:rPr/>
          </w:pPr>
          <w:hyperlink w:anchor="__RefHeading___Toc1721459_1468164448">
            <w:r>
              <w:rPr>
                <w:webHidden/>
                <w:rStyle w:val="IndexLink"/>
                <w:rtl w:val="true"/>
              </w:rPr>
              <w:t>المذی و الوذی و الودی</w:t>
            </w:r>
            <w:r>
              <w:rPr>
                <w:rStyle w:val="IndexLink"/>
                <w:rtl w:val="true"/>
              </w:rPr>
              <w:tab/>
            </w:r>
            <w:r>
              <w:rPr>
                <w:rStyle w:val="IndexLink"/>
              </w:rPr>
              <w:t>446</w:t>
            </w:r>
          </w:hyperlink>
        </w:p>
        <w:p>
          <w:pPr>
            <w:pStyle w:val="Contents5"/>
            <w:tabs>
              <w:tab w:val="clear" w:pos="7892"/>
              <w:tab w:val="right" w:pos="9026" w:leader="dot"/>
            </w:tabs>
            <w:rPr/>
          </w:pPr>
          <w:hyperlink w:anchor="__RefHeading___Toc1721461_1468164448">
            <w:r>
              <w:rPr>
                <w:webHidden/>
                <w:rStyle w:val="IndexLink"/>
                <w:rtl w:val="true"/>
              </w:rPr>
              <w:t>نجاسة المیتة</w:t>
            </w:r>
            <w:r>
              <w:rPr>
                <w:rStyle w:val="IndexLink"/>
                <w:rtl w:val="true"/>
              </w:rPr>
              <w:tab/>
            </w:r>
            <w:r>
              <w:rPr>
                <w:rStyle w:val="IndexLink"/>
              </w:rPr>
              <w:t>447</w:t>
            </w:r>
          </w:hyperlink>
        </w:p>
        <w:p>
          <w:pPr>
            <w:pStyle w:val="Contents6"/>
            <w:tabs>
              <w:tab w:val="clear" w:pos="7609"/>
              <w:tab w:val="right" w:pos="9026" w:leader="dot"/>
            </w:tabs>
            <w:rPr/>
          </w:pPr>
          <w:hyperlink w:anchor="__RefHeading___Toc1721463_1468164448">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1721465_1468164448">
            <w:r>
              <w:rPr>
                <w:webHidden/>
                <w:rStyle w:val="IndexLink"/>
                <w:rtl w:val="true"/>
              </w:rPr>
              <w:t>أدلة نجاسة المیتة</w:t>
            </w:r>
            <w:r>
              <w:rPr>
                <w:rStyle w:val="IndexLink"/>
                <w:rtl w:val="true"/>
              </w:rPr>
              <w:tab/>
            </w:r>
            <w:r>
              <w:rPr>
                <w:rStyle w:val="IndexLink"/>
              </w:rPr>
              <w:t>448</w:t>
            </w:r>
          </w:hyperlink>
        </w:p>
        <w:p>
          <w:pPr>
            <w:pStyle w:val="Contents6"/>
            <w:tabs>
              <w:tab w:val="clear" w:pos="7609"/>
              <w:tab w:val="right" w:pos="9026" w:leader="dot"/>
            </w:tabs>
            <w:rPr/>
          </w:pPr>
          <w:hyperlink w:anchor="__RefHeading___Toc1721467_1468164448">
            <w:r>
              <w:rPr>
                <w:webHidden/>
                <w:rStyle w:val="IndexLink"/>
                <w:rtl w:val="true"/>
              </w:rPr>
              <w:t>نجاسة میتة ما له نفس مطلقا</w:t>
            </w:r>
            <w:r>
              <w:rPr>
                <w:rStyle w:val="IndexLink"/>
                <w:rtl w:val="true"/>
              </w:rPr>
              <w:tab/>
            </w:r>
            <w:r>
              <w:rPr>
                <w:rStyle w:val="IndexLink"/>
              </w:rPr>
              <w:t>450</w:t>
            </w:r>
          </w:hyperlink>
        </w:p>
        <w:p>
          <w:pPr>
            <w:pStyle w:val="Contents5"/>
            <w:tabs>
              <w:tab w:val="clear" w:pos="7892"/>
              <w:tab w:val="right" w:pos="9026" w:leader="dot"/>
            </w:tabs>
            <w:rPr/>
          </w:pPr>
          <w:hyperlink w:anchor="__RefHeading___Toc1721469_1468164448">
            <w:r>
              <w:rPr>
                <w:webHidden/>
                <w:rStyle w:val="IndexLink"/>
                <w:rtl w:val="true"/>
              </w:rPr>
              <w:t>نجاسة الاجزاء المبانة من المیتة</w:t>
            </w:r>
            <w:r>
              <w:rPr>
                <w:rStyle w:val="IndexLink"/>
                <w:rtl w:val="true"/>
              </w:rPr>
              <w:tab/>
            </w:r>
            <w:r>
              <w:rPr>
                <w:rStyle w:val="IndexLink"/>
              </w:rPr>
              <w:t>452</w:t>
            </w:r>
          </w:hyperlink>
        </w:p>
        <w:p>
          <w:pPr>
            <w:pStyle w:val="Contents5"/>
            <w:tabs>
              <w:tab w:val="clear" w:pos="7892"/>
              <w:tab w:val="right" w:pos="9026" w:leader="dot"/>
            </w:tabs>
            <w:rPr/>
          </w:pPr>
          <w:hyperlink w:anchor="__RefHeading___Toc1721471_1468164448">
            <w:r>
              <w:rPr>
                <w:webHidden/>
                <w:rStyle w:val="IndexLink"/>
                <w:rtl w:val="true"/>
              </w:rPr>
              <w:t>طهارة ما لا تحله الحیاة</w:t>
            </w:r>
            <w:r>
              <w:rPr>
                <w:rStyle w:val="IndexLink"/>
                <w:rtl w:val="true"/>
              </w:rPr>
              <w:tab/>
            </w:r>
            <w:r>
              <w:rPr>
                <w:rStyle w:val="IndexLink"/>
              </w:rPr>
              <w:t>453</w:t>
            </w:r>
          </w:hyperlink>
        </w:p>
        <w:p>
          <w:pPr>
            <w:pStyle w:val="Contents6"/>
            <w:tabs>
              <w:tab w:val="clear" w:pos="7609"/>
              <w:tab w:val="right" w:pos="9026" w:leader="dot"/>
            </w:tabs>
            <w:rPr/>
          </w:pPr>
          <w:hyperlink w:anchor="__RefHeading___Toc1721473_1468164448">
            <w:r>
              <w:rPr>
                <w:webHidden/>
                <w:rStyle w:val="IndexLink"/>
                <w:rtl w:val="true"/>
              </w:rPr>
              <w:t>اشارة</w:t>
            </w:r>
            <w:r>
              <w:rPr>
                <w:rStyle w:val="IndexLink"/>
                <w:rtl w:val="true"/>
              </w:rPr>
              <w:tab/>
            </w:r>
            <w:r>
              <w:rPr>
                <w:rStyle w:val="IndexLink"/>
              </w:rPr>
              <w:t>453</w:t>
            </w:r>
          </w:hyperlink>
        </w:p>
        <w:p>
          <w:pPr>
            <w:pStyle w:val="Contents6"/>
            <w:tabs>
              <w:tab w:val="clear" w:pos="7609"/>
              <w:tab w:val="right" w:pos="9026" w:leader="dot"/>
            </w:tabs>
            <w:rPr/>
          </w:pPr>
          <w:hyperlink w:anchor="__RefHeading___Toc1721475_1468164448">
            <w:r>
              <w:rPr>
                <w:webHidden/>
                <w:rStyle w:val="IndexLink"/>
                <w:rtl w:val="true"/>
              </w:rPr>
              <w:t>الروایة الاولی</w:t>
            </w:r>
            <w:r>
              <w:rPr>
                <w:rStyle w:val="IndexLink"/>
                <w:rtl w:val="true"/>
              </w:rPr>
              <w:tab/>
            </w:r>
            <w:r>
              <w:rPr>
                <w:rStyle w:val="IndexLink"/>
              </w:rPr>
              <w:t>454</w:t>
            </w:r>
          </w:hyperlink>
        </w:p>
        <w:p>
          <w:pPr>
            <w:pStyle w:val="Contents6"/>
            <w:tabs>
              <w:tab w:val="clear" w:pos="7609"/>
              <w:tab w:val="right" w:pos="9026" w:leader="dot"/>
            </w:tabs>
            <w:rPr/>
          </w:pPr>
          <w:hyperlink w:anchor="__RefHeading___Toc1721477_1468164448">
            <w:r>
              <w:rPr>
                <w:webHidden/>
                <w:rStyle w:val="IndexLink"/>
                <w:rtl w:val="true"/>
              </w:rPr>
              <w:t>الروایة الثانیة</w:t>
            </w:r>
            <w:r>
              <w:rPr>
                <w:rStyle w:val="IndexLink"/>
                <w:rtl w:val="true"/>
              </w:rPr>
              <w:tab/>
            </w:r>
            <w:r>
              <w:rPr>
                <w:rStyle w:val="IndexLink"/>
              </w:rPr>
              <w:t>455</w:t>
            </w:r>
          </w:hyperlink>
        </w:p>
        <w:p>
          <w:pPr>
            <w:pStyle w:val="Contents6"/>
            <w:tabs>
              <w:tab w:val="clear" w:pos="7609"/>
              <w:tab w:val="right" w:pos="9026" w:leader="dot"/>
            </w:tabs>
            <w:rPr/>
          </w:pPr>
          <w:hyperlink w:anchor="__RefHeading___Toc1721479_1468164448">
            <w:r>
              <w:rPr>
                <w:webHidden/>
                <w:rStyle w:val="IndexLink"/>
                <w:rtl w:val="true"/>
              </w:rPr>
              <w:t>الروایة الثالثة</w:t>
            </w:r>
            <w:r>
              <w:rPr>
                <w:rStyle w:val="IndexLink"/>
                <w:rtl w:val="true"/>
              </w:rPr>
              <w:tab/>
            </w:r>
            <w:r>
              <w:rPr>
                <w:rStyle w:val="IndexLink"/>
              </w:rPr>
              <w:t>455</w:t>
            </w:r>
          </w:hyperlink>
        </w:p>
        <w:p>
          <w:pPr>
            <w:pStyle w:val="Contents6"/>
            <w:tabs>
              <w:tab w:val="clear" w:pos="7609"/>
              <w:tab w:val="right" w:pos="9026" w:leader="dot"/>
            </w:tabs>
            <w:rPr/>
          </w:pPr>
          <w:hyperlink w:anchor="__RefHeading___Toc1721481_1468164448">
            <w:r>
              <w:rPr>
                <w:webHidden/>
                <w:rStyle w:val="IndexLink"/>
                <w:rtl w:val="true"/>
              </w:rPr>
              <w:t>الروایة الرابعة</w:t>
            </w:r>
            <w:r>
              <w:rPr>
                <w:rStyle w:val="IndexLink"/>
                <w:rtl w:val="true"/>
              </w:rPr>
              <w:tab/>
            </w:r>
            <w:r>
              <w:rPr>
                <w:rStyle w:val="IndexLink"/>
              </w:rPr>
              <w:t>455</w:t>
            </w:r>
          </w:hyperlink>
        </w:p>
        <w:p>
          <w:pPr>
            <w:pStyle w:val="Contents6"/>
            <w:tabs>
              <w:tab w:val="clear" w:pos="7609"/>
              <w:tab w:val="right" w:pos="9026" w:leader="dot"/>
            </w:tabs>
            <w:rPr/>
          </w:pPr>
          <w:hyperlink w:anchor="__RefHeading___Toc1721483_1468164448">
            <w:r>
              <w:rPr>
                <w:webHidden/>
                <w:rStyle w:val="IndexLink"/>
                <w:rtl w:val="true"/>
              </w:rPr>
              <w:t>الروایة الخامسة</w:t>
            </w:r>
            <w:r>
              <w:rPr>
                <w:rStyle w:val="IndexLink"/>
                <w:rtl w:val="true"/>
              </w:rPr>
              <w:tab/>
            </w:r>
            <w:r>
              <w:rPr>
                <w:rStyle w:val="IndexLink"/>
              </w:rPr>
              <w:t>455</w:t>
            </w:r>
          </w:hyperlink>
        </w:p>
        <w:p>
          <w:pPr>
            <w:pStyle w:val="Contents5"/>
            <w:tabs>
              <w:tab w:val="clear" w:pos="7892"/>
              <w:tab w:val="right" w:pos="9026" w:leader="dot"/>
            </w:tabs>
            <w:rPr/>
          </w:pPr>
          <w:hyperlink w:anchor="__RefHeading___Toc1721485_1468164448">
            <w:r>
              <w:rPr>
                <w:webHidden/>
                <w:rStyle w:val="IndexLink"/>
                <w:rtl w:val="true"/>
              </w:rPr>
              <w:t>البیضة من المیتة</w:t>
            </w:r>
            <w:r>
              <w:rPr>
                <w:rStyle w:val="IndexLink"/>
                <w:rtl w:val="true"/>
              </w:rPr>
              <w:tab/>
            </w:r>
            <w:r>
              <w:rPr>
                <w:rStyle w:val="IndexLink"/>
              </w:rPr>
              <w:t>459</w:t>
            </w:r>
          </w:hyperlink>
        </w:p>
        <w:p>
          <w:pPr>
            <w:pStyle w:val="Contents5"/>
            <w:tabs>
              <w:tab w:val="clear" w:pos="7892"/>
              <w:tab w:val="right" w:pos="9026" w:leader="dot"/>
            </w:tabs>
            <w:rPr/>
          </w:pPr>
          <w:hyperlink w:anchor="__RefHeading___Toc1721487_1468164448">
            <w:r>
              <w:rPr>
                <w:webHidden/>
                <w:rStyle w:val="IndexLink"/>
                <w:rtl w:val="true"/>
              </w:rPr>
              <w:t>عدم اعتبار الجز و النتف</w:t>
            </w:r>
            <w:r>
              <w:rPr>
                <w:rStyle w:val="IndexLink"/>
                <w:rtl w:val="true"/>
              </w:rPr>
              <w:tab/>
            </w:r>
            <w:r>
              <w:rPr>
                <w:rStyle w:val="IndexLink"/>
              </w:rPr>
              <w:t>460</w:t>
            </w:r>
          </w:hyperlink>
        </w:p>
        <w:p>
          <w:pPr>
            <w:pStyle w:val="Contents5"/>
            <w:tabs>
              <w:tab w:val="clear" w:pos="7892"/>
              <w:tab w:val="right" w:pos="9026" w:leader="dot"/>
            </w:tabs>
            <w:rPr/>
          </w:pPr>
          <w:hyperlink w:anchor="__RefHeading___Toc1721489_1468164448">
            <w:r>
              <w:rPr>
                <w:webHidden/>
                <w:rStyle w:val="IndexLink"/>
                <w:rtl w:val="true"/>
              </w:rPr>
              <w:t>حکم الانفحة من المیتة</w:t>
            </w:r>
            <w:r>
              <w:rPr>
                <w:rStyle w:val="IndexLink"/>
                <w:rtl w:val="true"/>
              </w:rPr>
              <w:tab/>
            </w:r>
            <w:r>
              <w:rPr>
                <w:rStyle w:val="IndexLink"/>
              </w:rPr>
              <w:t>461</w:t>
            </w:r>
          </w:hyperlink>
        </w:p>
        <w:p>
          <w:pPr>
            <w:pStyle w:val="Contents5"/>
            <w:tabs>
              <w:tab w:val="clear" w:pos="7892"/>
              <w:tab w:val="right" w:pos="9026" w:leader="dot"/>
            </w:tabs>
            <w:rPr/>
          </w:pPr>
          <w:hyperlink w:anchor="__RefHeading___Toc1721491_1468164448">
            <w:r>
              <w:rPr>
                <w:webHidden/>
                <w:rStyle w:val="IndexLink"/>
                <w:rtl w:val="true"/>
              </w:rPr>
              <w:t>استثناء اللبن فی الضرع</w:t>
            </w:r>
            <w:r>
              <w:rPr>
                <w:rStyle w:val="IndexLink"/>
                <w:rtl w:val="true"/>
              </w:rPr>
              <w:tab/>
            </w:r>
            <w:r>
              <w:rPr>
                <w:rStyle w:val="IndexLink"/>
              </w:rPr>
              <w:t>465</w:t>
            </w:r>
          </w:hyperlink>
        </w:p>
        <w:p>
          <w:pPr>
            <w:pStyle w:val="Contents5"/>
            <w:tabs>
              <w:tab w:val="clear" w:pos="7892"/>
              <w:tab w:val="right" w:pos="9026" w:leader="dot"/>
            </w:tabs>
            <w:rPr/>
          </w:pPr>
          <w:hyperlink w:anchor="__RefHeading___Toc1721493_1468164448">
            <w:r>
              <w:rPr>
                <w:webHidden/>
                <w:rStyle w:val="IndexLink"/>
                <w:rtl w:val="true"/>
              </w:rPr>
              <w:t>لا استثناء فی میتة نجس العین</w:t>
            </w:r>
            <w:r>
              <w:rPr>
                <w:rStyle w:val="IndexLink"/>
                <w:rtl w:val="true"/>
              </w:rPr>
              <w:tab/>
            </w:r>
            <w:r>
              <w:rPr>
                <w:rStyle w:val="IndexLink"/>
              </w:rPr>
              <w:t>466</w:t>
            </w:r>
          </w:hyperlink>
        </w:p>
        <w:p>
          <w:pPr>
            <w:pStyle w:val="Contents5"/>
            <w:tabs>
              <w:tab w:val="clear" w:pos="7892"/>
              <w:tab w:val="right" w:pos="9026" w:leader="dot"/>
            </w:tabs>
            <w:rPr/>
          </w:pPr>
          <w:hyperlink w:anchor="__RefHeading___Toc1721495_1468164448">
            <w:r>
              <w:rPr>
                <w:webHidden/>
                <w:rStyle w:val="IndexLink"/>
                <w:rtl w:val="true"/>
              </w:rPr>
              <w:t>الاجزاء المبانة من الحی</w:t>
            </w:r>
            <w:r>
              <w:rPr>
                <w:rStyle w:val="IndexLink"/>
                <w:rtl w:val="true"/>
              </w:rPr>
              <w:tab/>
            </w:r>
            <w:r>
              <w:rPr>
                <w:rStyle w:val="IndexLink"/>
              </w:rPr>
              <w:t>468</w:t>
            </w:r>
          </w:hyperlink>
        </w:p>
        <w:p>
          <w:pPr>
            <w:pStyle w:val="Contents5"/>
            <w:tabs>
              <w:tab w:val="clear" w:pos="7892"/>
              <w:tab w:val="right" w:pos="9026" w:leader="dot"/>
            </w:tabs>
            <w:rPr/>
          </w:pPr>
          <w:hyperlink w:anchor="__RefHeading___Toc1721497_1468164448">
            <w:r>
              <w:rPr>
                <w:webHidden/>
                <w:rStyle w:val="IndexLink"/>
                <w:rtl w:val="true"/>
              </w:rPr>
              <w:t>استثناء الاجزاء الصغار</w:t>
            </w:r>
            <w:r>
              <w:rPr>
                <w:rStyle w:val="IndexLink"/>
                <w:rtl w:val="true"/>
              </w:rPr>
              <w:tab/>
            </w:r>
            <w:r>
              <w:rPr>
                <w:rStyle w:val="IndexLink"/>
              </w:rPr>
              <w:t>471</w:t>
            </w:r>
          </w:hyperlink>
        </w:p>
        <w:p>
          <w:pPr>
            <w:pStyle w:val="Contents5"/>
            <w:tabs>
              <w:tab w:val="clear" w:pos="7892"/>
              <w:tab w:val="right" w:pos="9026" w:leader="dot"/>
            </w:tabs>
            <w:rPr/>
          </w:pPr>
          <w:hyperlink w:anchor="__RefHeading___Toc1721499_1468164448">
            <w:r>
              <w:rPr>
                <w:webHidden/>
                <w:rStyle w:val="IndexLink"/>
                <w:rtl w:val="true"/>
              </w:rPr>
              <w:t>حکم فأرة المسک</w:t>
            </w:r>
            <w:r>
              <w:rPr>
                <w:rStyle w:val="IndexLink"/>
                <w:rtl w:val="true"/>
              </w:rPr>
              <w:tab/>
            </w:r>
            <w:r>
              <w:rPr>
                <w:rStyle w:val="IndexLink"/>
              </w:rPr>
              <w:t>472</w:t>
            </w:r>
          </w:hyperlink>
        </w:p>
        <w:p>
          <w:pPr>
            <w:pStyle w:val="Contents6"/>
            <w:tabs>
              <w:tab w:val="clear" w:pos="7609"/>
              <w:tab w:val="right" w:pos="9026" w:leader="dot"/>
            </w:tabs>
            <w:rPr/>
          </w:pPr>
          <w:hyperlink w:anchor="__RefHeading___Toc1721501_1468164448">
            <w:r>
              <w:rPr>
                <w:webHidden/>
                <w:rStyle w:val="IndexLink"/>
                <w:rtl w:val="true"/>
              </w:rPr>
              <w:t>اشارة</w:t>
            </w:r>
            <w:r>
              <w:rPr>
                <w:rStyle w:val="IndexLink"/>
                <w:rtl w:val="true"/>
              </w:rPr>
              <w:tab/>
            </w:r>
            <w:r>
              <w:rPr>
                <w:rStyle w:val="IndexLink"/>
              </w:rPr>
              <w:t>472</w:t>
            </w:r>
          </w:hyperlink>
        </w:p>
        <w:p>
          <w:pPr>
            <w:pStyle w:val="Contents6"/>
            <w:tabs>
              <w:tab w:val="clear" w:pos="7609"/>
              <w:tab w:val="right" w:pos="9026" w:leader="dot"/>
            </w:tabs>
            <w:rPr/>
          </w:pPr>
          <w:hyperlink w:anchor="__RefHeading___Toc1721503_1468164448">
            <w:r>
              <w:rPr>
                <w:webHidden/>
                <w:rStyle w:val="IndexLink"/>
                <w:rtl w:val="true"/>
              </w:rPr>
              <w:t>أقسام و أنواع المسک</w:t>
            </w:r>
            <w:r>
              <w:rPr>
                <w:rStyle w:val="IndexLink"/>
                <w:rtl w:val="true"/>
              </w:rPr>
              <w:tab/>
            </w:r>
            <w:r>
              <w:rPr>
                <w:rStyle w:val="IndexLink"/>
              </w:rPr>
              <w:t>473</w:t>
            </w:r>
          </w:hyperlink>
        </w:p>
        <w:p>
          <w:pPr>
            <w:pStyle w:val="Contents6"/>
            <w:tabs>
              <w:tab w:val="clear" w:pos="7609"/>
              <w:tab w:val="right" w:pos="9026" w:leader="dot"/>
            </w:tabs>
            <w:rPr/>
          </w:pPr>
          <w:hyperlink w:anchor="__RefHeading___Toc1721505_1468164448">
            <w:r>
              <w:rPr>
                <w:webHidden/>
                <w:rStyle w:val="IndexLink"/>
                <w:rtl w:val="true"/>
              </w:rPr>
              <w:t>الأول</w:t>
            </w:r>
            <w:r>
              <w:rPr>
                <w:rStyle w:val="IndexLink"/>
                <w:rtl w:val="true"/>
              </w:rPr>
              <w:t>:</w:t>
            </w:r>
            <w:r>
              <w:rPr>
                <w:rStyle w:val="IndexLink"/>
                <w:rtl w:val="true"/>
              </w:rPr>
              <w:t>الدم الذی یطرحه الحیوان عن طریق الحیض و البواسیر فوق</w:t>
            </w:r>
            <w:r>
              <w:rPr>
                <w:rStyle w:val="IndexLink"/>
                <w:rtl w:val="true"/>
              </w:rPr>
              <w:tab/>
            </w:r>
            <w:r>
              <w:rPr>
                <w:rStyle w:val="IndexLink"/>
              </w:rPr>
              <w:t>473</w:t>
            </w:r>
          </w:hyperlink>
        </w:p>
        <w:p>
          <w:pPr>
            <w:pStyle w:val="Contents6"/>
            <w:tabs>
              <w:tab w:val="clear" w:pos="7609"/>
              <w:tab w:val="right" w:pos="9026" w:leader="dot"/>
            </w:tabs>
            <w:rPr/>
          </w:pPr>
          <w:hyperlink w:anchor="__RefHeading___Toc1721507_1468164448">
            <w:r>
              <w:rPr>
                <w:webHidden/>
                <w:rStyle w:val="IndexLink"/>
                <w:rtl w:val="true"/>
              </w:rPr>
              <w:t>الثانی</w:t>
            </w:r>
            <w:r>
              <w:rPr>
                <w:rStyle w:val="IndexLink"/>
                <w:rtl w:val="true"/>
              </w:rPr>
              <w:t>:</w:t>
            </w:r>
            <w:r>
              <w:rPr>
                <w:rStyle w:val="IndexLink"/>
                <w:rtl w:val="true"/>
              </w:rPr>
              <w:t>التبتی و هو السرة المتکونة من اجتماع الدم حوالی السرة،</w:t>
            </w:r>
            <w:r>
              <w:rPr>
                <w:rStyle w:val="IndexLink"/>
                <w:rtl w:val="true"/>
              </w:rPr>
              <w:tab/>
            </w:r>
            <w:r>
              <w:rPr>
                <w:rStyle w:val="IndexLink"/>
              </w:rPr>
              <w:t>473</w:t>
            </w:r>
          </w:hyperlink>
        </w:p>
        <w:p>
          <w:pPr>
            <w:pStyle w:val="Contents6"/>
            <w:tabs>
              <w:tab w:val="clear" w:pos="7609"/>
              <w:tab w:val="right" w:pos="9026" w:leader="dot"/>
            </w:tabs>
            <w:rPr/>
          </w:pPr>
          <w:hyperlink w:anchor="__RefHeading___Toc1721509_1468164448">
            <w:r>
              <w:rPr>
                <w:webHidden/>
                <w:rStyle w:val="IndexLink"/>
                <w:rtl w:val="true"/>
              </w:rPr>
              <w:t>الثالث</w:t>
            </w:r>
            <w:r>
              <w:rPr>
                <w:rStyle w:val="IndexLink"/>
                <w:rtl w:val="true"/>
              </w:rPr>
              <w:t>:</w:t>
            </w:r>
            <w:r>
              <w:rPr>
                <w:rStyle w:val="IndexLink"/>
                <w:rtl w:val="true"/>
              </w:rPr>
              <w:t>الصینی و هو الدم المتجمع فی السرة بعد صید الحیوان</w:t>
            </w:r>
            <w:r>
              <w:rPr>
                <w:rStyle w:val="IndexLink"/>
                <w:rtl w:val="true"/>
              </w:rPr>
              <w:tab/>
            </w:r>
            <w:r>
              <w:rPr>
                <w:rStyle w:val="IndexLink"/>
              </w:rPr>
              <w:t>474</w:t>
            </w:r>
          </w:hyperlink>
        </w:p>
        <w:p>
          <w:pPr>
            <w:pStyle w:val="Contents6"/>
            <w:tabs>
              <w:tab w:val="clear" w:pos="7609"/>
              <w:tab w:val="right" w:pos="9026" w:leader="dot"/>
            </w:tabs>
            <w:rPr/>
          </w:pPr>
          <w:hyperlink w:anchor="__RefHeading___Toc1721511_1468164448">
            <w:r>
              <w:rPr>
                <w:webHidden/>
                <w:rStyle w:val="IndexLink"/>
                <w:rtl w:val="true"/>
              </w:rPr>
              <w:t>الرابع</w:t>
            </w:r>
            <w:r>
              <w:rPr>
                <w:rStyle w:val="IndexLink"/>
                <w:rtl w:val="true"/>
              </w:rPr>
              <w:t>:</w:t>
            </w:r>
            <w:r>
              <w:rPr>
                <w:rStyle w:val="IndexLink"/>
                <w:rtl w:val="true"/>
              </w:rPr>
              <w:t>الهندی و هو الدم الخارج بذبح الحیوان المخلوط بالکبد و الروث</w:t>
            </w:r>
            <w:r>
              <w:rPr>
                <w:rStyle w:val="IndexLink"/>
                <w:rtl w:val="true"/>
              </w:rPr>
              <w:tab/>
            </w:r>
            <w:r>
              <w:rPr>
                <w:rStyle w:val="IndexLink"/>
              </w:rPr>
              <w:t>474</w:t>
            </w:r>
          </w:hyperlink>
        </w:p>
        <w:p>
          <w:pPr>
            <w:pStyle w:val="Contents6"/>
            <w:tabs>
              <w:tab w:val="clear" w:pos="7609"/>
              <w:tab w:val="right" w:pos="9026" w:leader="dot"/>
            </w:tabs>
            <w:rPr/>
          </w:pPr>
          <w:hyperlink w:anchor="__RefHeading___Toc1721513_1468164448">
            <w:r>
              <w:rPr>
                <w:webHidden/>
                <w:rStyle w:val="IndexLink"/>
                <w:rtl w:val="true"/>
              </w:rPr>
              <w:t>روایات طهارة الفأرة</w:t>
            </w:r>
            <w:r>
              <w:rPr>
                <w:rStyle w:val="IndexLink"/>
                <w:rtl w:val="true"/>
              </w:rPr>
              <w:tab/>
            </w:r>
            <w:r>
              <w:rPr>
                <w:rStyle w:val="IndexLink"/>
              </w:rPr>
              <w:t>476</w:t>
            </w:r>
          </w:hyperlink>
        </w:p>
        <w:p>
          <w:pPr>
            <w:pStyle w:val="Contents6"/>
            <w:tabs>
              <w:tab w:val="clear" w:pos="7609"/>
              <w:tab w:val="right" w:pos="9026" w:leader="dot"/>
            </w:tabs>
            <w:rPr/>
          </w:pPr>
          <w:hyperlink w:anchor="__RefHeading___Toc1721515_1468164448">
            <w:r>
              <w:rPr>
                <w:webHidden/>
                <w:rStyle w:val="IndexLink"/>
                <w:rtl w:val="true"/>
              </w:rPr>
              <w:t>فالاولی</w:t>
            </w:r>
            <w:r>
              <w:rPr>
                <w:rStyle w:val="IndexLink"/>
                <w:rtl w:val="true"/>
              </w:rPr>
              <w:t>:</w:t>
            </w:r>
            <w:r>
              <w:rPr>
                <w:rStyle w:val="IndexLink"/>
                <w:rtl w:val="true"/>
              </w:rPr>
              <w:t>صحیحة علی بن جعفر عن أخیه موسی</w:t>
            </w:r>
            <w:r>
              <w:rPr>
                <w:rStyle w:val="IndexLink"/>
                <w:rtl w:val="true"/>
              </w:rPr>
              <w:t>(</w:t>
            </w:r>
            <w:r>
              <w:rPr>
                <w:rStyle w:val="IndexLink"/>
                <w:rtl w:val="true"/>
              </w:rPr>
              <w:t>علیه السلام</w:t>
            </w:r>
            <w:r>
              <w:rPr>
                <w:rStyle w:val="IndexLink"/>
                <w:rtl w:val="true"/>
              </w:rPr>
              <w:t>)</w:t>
              <w:tab/>
            </w:r>
            <w:r>
              <w:rPr>
                <w:rStyle w:val="IndexLink"/>
              </w:rPr>
              <w:t>476</w:t>
            </w:r>
          </w:hyperlink>
        </w:p>
        <w:p>
          <w:pPr>
            <w:pStyle w:val="Contents6"/>
            <w:tabs>
              <w:tab w:val="clear" w:pos="7609"/>
              <w:tab w:val="right" w:pos="9026" w:leader="dot"/>
            </w:tabs>
            <w:rPr/>
          </w:pPr>
          <w:hyperlink w:anchor="__RefHeading___Toc1721517_1468164448">
            <w:r>
              <w:rPr>
                <w:webHidden/>
                <w:rStyle w:val="IndexLink"/>
                <w:rtl w:val="true"/>
              </w:rPr>
              <w:t>الثانیة</w:t>
            </w:r>
            <w:r>
              <w:rPr>
                <w:rStyle w:val="IndexLink"/>
                <w:rtl w:val="true"/>
              </w:rPr>
              <w:t>:</w:t>
            </w:r>
            <w:r>
              <w:rPr>
                <w:rStyle w:val="IndexLink"/>
                <w:rtl w:val="true"/>
              </w:rPr>
              <w:t>صحیحة عبد اللّه بن جعفر</w:t>
            </w:r>
            <w:r>
              <w:rPr>
                <w:rStyle w:val="IndexLink"/>
                <w:rtl w:val="true"/>
              </w:rPr>
              <w:t>(</w:t>
            </w:r>
            <w:r>
              <w:rPr>
                <w:rStyle w:val="IndexLink"/>
                <w:rtl w:val="true"/>
              </w:rPr>
              <w:t>الحمیری</w:t>
            </w:r>
            <w:r>
              <w:rPr>
                <w:rStyle w:val="IndexLink"/>
                <w:rtl w:val="true"/>
              </w:rPr>
              <w:t>)</w:t>
              <w:tab/>
            </w:r>
            <w:r>
              <w:rPr>
                <w:rStyle w:val="IndexLink"/>
              </w:rPr>
              <w:t>477</w:t>
            </w:r>
          </w:hyperlink>
        </w:p>
        <w:p>
          <w:pPr>
            <w:pStyle w:val="Contents6"/>
            <w:tabs>
              <w:tab w:val="clear" w:pos="7609"/>
              <w:tab w:val="right" w:pos="9026" w:leader="dot"/>
            </w:tabs>
            <w:rPr/>
          </w:pPr>
          <w:hyperlink w:anchor="__RefHeading___Toc1721519_1468164448">
            <w:r>
              <w:rPr>
                <w:webHidden/>
                <w:rStyle w:val="IndexLink"/>
                <w:rtl w:val="true"/>
              </w:rPr>
              <w:t>الثالثة</w:t>
            </w:r>
            <w:r>
              <w:rPr>
                <w:rStyle w:val="IndexLink"/>
                <w:rtl w:val="true"/>
              </w:rPr>
              <w:t>:</w:t>
            </w:r>
            <w:r>
              <w:rPr>
                <w:rStyle w:val="IndexLink"/>
                <w:rtl w:val="true"/>
              </w:rPr>
              <w:t>صحیحة عبد اللّه بن سنان عن أبی عبد اللّه</w:t>
            </w:r>
            <w:r>
              <w:rPr>
                <w:rStyle w:val="IndexLink"/>
                <w:rtl w:val="true"/>
              </w:rPr>
              <w:t>(</w:t>
            </w:r>
            <w:r>
              <w:rPr>
                <w:rStyle w:val="IndexLink"/>
                <w:rtl w:val="true"/>
              </w:rPr>
              <w:t>علیه السلام</w:t>
            </w:r>
            <w:r>
              <w:rPr>
                <w:rStyle w:val="IndexLink"/>
                <w:rtl w:val="true"/>
              </w:rPr>
              <w:t>)</w:t>
              <w:tab/>
            </w:r>
            <w:r>
              <w:rPr>
                <w:rStyle w:val="IndexLink"/>
              </w:rPr>
              <w:t>479</w:t>
            </w:r>
          </w:hyperlink>
        </w:p>
        <w:p>
          <w:pPr>
            <w:pStyle w:val="Contents6"/>
            <w:tabs>
              <w:tab w:val="clear" w:pos="7609"/>
              <w:tab w:val="right" w:pos="9026" w:leader="dot"/>
            </w:tabs>
            <w:rPr/>
          </w:pPr>
          <w:hyperlink w:anchor="__RefHeading___Toc1721521_1468164448">
            <w:r>
              <w:rPr>
                <w:webHidden/>
                <w:rStyle w:val="IndexLink"/>
                <w:rtl w:val="true"/>
              </w:rPr>
              <w:t>طهارة مسک الفأرة</w:t>
            </w:r>
            <w:r>
              <w:rPr>
                <w:rStyle w:val="IndexLink"/>
                <w:rtl w:val="true"/>
              </w:rPr>
              <w:tab/>
            </w:r>
            <w:r>
              <w:rPr>
                <w:rStyle w:val="IndexLink"/>
              </w:rPr>
              <w:t>480</w:t>
            </w:r>
          </w:hyperlink>
        </w:p>
        <w:p>
          <w:pPr>
            <w:pStyle w:val="Contents6"/>
            <w:tabs>
              <w:tab w:val="clear" w:pos="7609"/>
              <w:tab w:val="right" w:pos="9026" w:leader="dot"/>
            </w:tabs>
            <w:rPr/>
          </w:pPr>
          <w:hyperlink w:anchor="__RefHeading___Toc1721523_1468164448">
            <w:r>
              <w:rPr>
                <w:webHidden/>
                <w:rStyle w:val="IndexLink"/>
                <w:rtl w:val="true"/>
              </w:rPr>
              <w:t>الفأرة المبانة من المیتة</w:t>
            </w:r>
            <w:r>
              <w:rPr>
                <w:rStyle w:val="IndexLink"/>
                <w:rtl w:val="true"/>
              </w:rPr>
              <w:tab/>
            </w:r>
            <w:r>
              <w:rPr>
                <w:rStyle w:val="IndexLink"/>
              </w:rPr>
              <w:t>480</w:t>
            </w:r>
          </w:hyperlink>
        </w:p>
        <w:p>
          <w:pPr>
            <w:pStyle w:val="Contents5"/>
            <w:tabs>
              <w:tab w:val="clear" w:pos="7892"/>
              <w:tab w:val="right" w:pos="9026" w:leader="dot"/>
            </w:tabs>
            <w:rPr/>
          </w:pPr>
          <w:hyperlink w:anchor="__RefHeading___Toc1721525_1468164448">
            <w:r>
              <w:rPr>
                <w:webHidden/>
                <w:rStyle w:val="IndexLink"/>
                <w:rtl w:val="true"/>
              </w:rPr>
              <w:t>اماریة ید المسلم</w:t>
            </w:r>
            <w:r>
              <w:rPr>
                <w:rStyle w:val="IndexLink"/>
                <w:rtl w:val="true"/>
              </w:rPr>
              <w:tab/>
            </w:r>
            <w:r>
              <w:rPr>
                <w:rStyle w:val="IndexLink"/>
              </w:rPr>
              <w:t>481</w:t>
            </w:r>
          </w:hyperlink>
        </w:p>
        <w:p>
          <w:pPr>
            <w:pStyle w:val="Contents5"/>
            <w:tabs>
              <w:tab w:val="clear" w:pos="7892"/>
              <w:tab w:val="right" w:pos="9026" w:leader="dot"/>
            </w:tabs>
            <w:rPr/>
          </w:pPr>
          <w:hyperlink w:anchor="__RefHeading___Toc1721527_1468164448">
            <w:r>
              <w:rPr>
                <w:webHidden/>
                <w:rStyle w:val="IndexLink"/>
                <w:rtl w:val="true"/>
              </w:rPr>
              <w:t>میتة ما لا نفس له</w:t>
            </w:r>
            <w:r>
              <w:rPr>
                <w:rStyle w:val="IndexLink"/>
                <w:rtl w:val="true"/>
              </w:rPr>
              <w:tab/>
            </w:r>
            <w:r>
              <w:rPr>
                <w:rStyle w:val="IndexLink"/>
              </w:rPr>
              <w:t>482</w:t>
            </w:r>
          </w:hyperlink>
        </w:p>
        <w:p>
          <w:pPr>
            <w:pStyle w:val="Contents6"/>
            <w:tabs>
              <w:tab w:val="clear" w:pos="7609"/>
              <w:tab w:val="right" w:pos="9026" w:leader="dot"/>
            </w:tabs>
            <w:rPr/>
          </w:pPr>
          <w:hyperlink w:anchor="__RefHeading___Toc1721529_1468164448">
            <w:r>
              <w:rPr>
                <w:webHidden/>
                <w:rStyle w:val="IndexLink"/>
                <w:rtl w:val="true"/>
              </w:rPr>
              <w:t>اشارة</w:t>
            </w:r>
            <w:r>
              <w:rPr>
                <w:rStyle w:val="IndexLink"/>
                <w:rtl w:val="true"/>
              </w:rPr>
              <w:tab/>
            </w:r>
            <w:r>
              <w:rPr>
                <w:rStyle w:val="IndexLink"/>
              </w:rPr>
              <w:t>482</w:t>
            </w:r>
          </w:hyperlink>
        </w:p>
        <w:p>
          <w:pPr>
            <w:pStyle w:val="Contents6"/>
            <w:tabs>
              <w:tab w:val="clear" w:pos="7609"/>
              <w:tab w:val="right" w:pos="9026" w:leader="dot"/>
            </w:tabs>
            <w:rPr/>
          </w:pPr>
          <w:hyperlink w:anchor="__RefHeading___Toc1721531_1468164448">
            <w:r>
              <w:rPr>
                <w:webHidden/>
                <w:rStyle w:val="IndexLink"/>
                <w:rtl w:val="true"/>
              </w:rPr>
              <w:t>میتة الوزغ و العقرب</w:t>
            </w:r>
            <w:r>
              <w:rPr>
                <w:rStyle w:val="IndexLink"/>
                <w:rtl w:val="true"/>
              </w:rPr>
              <w:tab/>
            </w:r>
            <w:r>
              <w:rPr>
                <w:rStyle w:val="IndexLink"/>
              </w:rPr>
              <w:t>483</w:t>
            </w:r>
          </w:hyperlink>
        </w:p>
        <w:p>
          <w:pPr>
            <w:pStyle w:val="Contents5"/>
            <w:tabs>
              <w:tab w:val="clear" w:pos="7892"/>
              <w:tab w:val="right" w:pos="9026" w:leader="dot"/>
            </w:tabs>
            <w:rPr/>
          </w:pPr>
          <w:hyperlink w:anchor="__RefHeading___Toc1721533_1468164448">
            <w:r>
              <w:rPr>
                <w:webHidden/>
                <w:rStyle w:val="IndexLink"/>
                <w:rtl w:val="true"/>
              </w:rPr>
              <w:t>قاعدة</w:t>
            </w:r>
            <w:r>
              <w:rPr>
                <w:rStyle w:val="IndexLink"/>
                <w:rtl w:val="true"/>
              </w:rPr>
              <w:t>:</w:t>
            </w:r>
            <w:r>
              <w:rPr>
                <w:rStyle w:val="IndexLink"/>
                <w:rtl w:val="true"/>
              </w:rPr>
              <w:t>المیتة و عدم المذکی</w:t>
            </w:r>
            <w:r>
              <w:rPr>
                <w:rStyle w:val="IndexLink"/>
                <w:rtl w:val="true"/>
              </w:rPr>
              <w:tab/>
            </w:r>
            <w:r>
              <w:rPr>
                <w:rStyle w:val="IndexLink"/>
              </w:rPr>
              <w:t>486</w:t>
            </w:r>
          </w:hyperlink>
        </w:p>
        <w:p>
          <w:pPr>
            <w:pStyle w:val="Contents6"/>
            <w:tabs>
              <w:tab w:val="clear" w:pos="7609"/>
              <w:tab w:val="right" w:pos="9026" w:leader="dot"/>
            </w:tabs>
            <w:rPr/>
          </w:pPr>
          <w:hyperlink w:anchor="__RefHeading___Toc1721535_1468164448">
            <w:r>
              <w:rPr>
                <w:webHidden/>
                <w:rStyle w:val="IndexLink"/>
                <w:rtl w:val="true"/>
              </w:rPr>
              <w:t>الاقوال فی المسألة</w:t>
            </w:r>
            <w:r>
              <w:rPr>
                <w:rStyle w:val="IndexLink"/>
                <w:rtl w:val="true"/>
              </w:rPr>
              <w:tab/>
            </w:r>
            <w:r>
              <w:rPr>
                <w:rStyle w:val="IndexLink"/>
              </w:rPr>
              <w:t>486</w:t>
            </w:r>
          </w:hyperlink>
        </w:p>
        <w:p>
          <w:pPr>
            <w:pStyle w:val="Contents6"/>
            <w:tabs>
              <w:tab w:val="clear" w:pos="7609"/>
              <w:tab w:val="right" w:pos="9026" w:leader="dot"/>
            </w:tabs>
            <w:rPr/>
          </w:pPr>
          <w:hyperlink w:anchor="__RefHeading___Toc1721537_1468164448">
            <w:r>
              <w:rPr>
                <w:webHidden/>
                <w:rStyle w:val="IndexLink"/>
                <w:rtl w:val="true"/>
              </w:rPr>
              <w:t>ثمرة الاقوال</w:t>
            </w:r>
            <w:r>
              <w:rPr>
                <w:rStyle w:val="IndexLink"/>
                <w:rtl w:val="true"/>
              </w:rPr>
              <w:tab/>
            </w:r>
            <w:r>
              <w:rPr>
                <w:rStyle w:val="IndexLink"/>
              </w:rPr>
              <w:t>486</w:t>
            </w:r>
          </w:hyperlink>
        </w:p>
        <w:p>
          <w:pPr>
            <w:pStyle w:val="Contents6"/>
            <w:tabs>
              <w:tab w:val="clear" w:pos="7609"/>
              <w:tab w:val="right" w:pos="9026" w:leader="dot"/>
            </w:tabs>
            <w:rPr/>
          </w:pPr>
          <w:hyperlink w:anchor="__RefHeading___Toc1721539_1468164448">
            <w:r>
              <w:rPr>
                <w:webHidden/>
                <w:rStyle w:val="IndexLink"/>
                <w:rtl w:val="true"/>
              </w:rPr>
              <w:t>أما المقام الاول</w:t>
            </w:r>
            <w:r>
              <w:rPr>
                <w:rStyle w:val="IndexLink"/>
                <w:rtl w:val="true"/>
              </w:rPr>
              <w:t xml:space="preserve">: </w:t>
            </w:r>
            <w:r>
              <w:rPr>
                <w:rStyle w:val="IndexLink"/>
                <w:rtl w:val="true"/>
              </w:rPr>
              <w:t>تحدید لمعنی المیتة</w:t>
            </w:r>
            <w:r>
              <w:rPr>
                <w:rStyle w:val="IndexLink"/>
                <w:rtl w:val="true"/>
              </w:rPr>
              <w:tab/>
            </w:r>
            <w:r>
              <w:rPr>
                <w:rStyle w:val="IndexLink"/>
              </w:rPr>
              <w:t>487</w:t>
            </w:r>
          </w:hyperlink>
        </w:p>
        <w:p>
          <w:pPr>
            <w:pStyle w:val="Contents6"/>
            <w:tabs>
              <w:tab w:val="clear" w:pos="7609"/>
              <w:tab w:val="right" w:pos="9026" w:leader="dot"/>
            </w:tabs>
            <w:rPr/>
          </w:pPr>
          <w:hyperlink w:anchor="__RefHeading___Toc1721541_1468164448">
            <w:r>
              <w:rPr>
                <w:webHidden/>
                <w:rStyle w:val="IndexLink"/>
                <w:rtl w:val="true"/>
              </w:rPr>
              <w:t>الاستدلال للقول الثالث</w:t>
            </w:r>
            <w:r>
              <w:rPr>
                <w:rStyle w:val="IndexLink"/>
                <w:rtl w:val="true"/>
              </w:rPr>
              <w:tab/>
            </w:r>
            <w:r>
              <w:rPr>
                <w:rStyle w:val="IndexLink"/>
              </w:rPr>
              <w:t>487</w:t>
            </w:r>
          </w:hyperlink>
        </w:p>
        <w:p>
          <w:pPr>
            <w:pStyle w:val="Contents6"/>
            <w:tabs>
              <w:tab w:val="clear" w:pos="7609"/>
              <w:tab w:val="right" w:pos="9026" w:leader="dot"/>
            </w:tabs>
            <w:rPr/>
          </w:pPr>
          <w:hyperlink w:anchor="__RefHeading___Toc1721543_1468164448">
            <w:r>
              <w:rPr>
                <w:webHidden/>
                <w:rStyle w:val="IndexLink"/>
                <w:rtl w:val="true"/>
              </w:rPr>
              <w:t>أما القول الثانی</w:t>
            </w:r>
            <w:r>
              <w:rPr>
                <w:rStyle w:val="IndexLink"/>
                <w:rtl w:val="true"/>
              </w:rPr>
              <w:t>:</w:t>
            </w:r>
            <w:r>
              <w:rPr>
                <w:rStyle w:val="IndexLink"/>
                <w:rtl w:val="true"/>
              </w:rPr>
              <w:t>فقد یقرّب بکون مادة العنوان هی التی فی لفظة الموتان</w:t>
            </w:r>
            <w:r>
              <w:rPr>
                <w:rStyle w:val="IndexLink"/>
                <w:rtl w:val="true"/>
              </w:rPr>
              <w:tab/>
            </w:r>
            <w:r>
              <w:rPr>
                <w:rStyle w:val="IndexLink"/>
              </w:rPr>
              <w:t>491</w:t>
            </w:r>
          </w:hyperlink>
        </w:p>
        <w:p>
          <w:pPr>
            <w:pStyle w:val="Contents6"/>
            <w:tabs>
              <w:tab w:val="clear" w:pos="7609"/>
              <w:tab w:val="right" w:pos="9026" w:leader="dot"/>
            </w:tabs>
            <w:rPr/>
          </w:pPr>
          <w:hyperlink w:anchor="__RefHeading___Toc1721545_1468164448">
            <w:r>
              <w:rPr>
                <w:webHidden/>
                <w:rStyle w:val="IndexLink"/>
                <w:rtl w:val="true"/>
              </w:rPr>
              <w:t>المقام الثانی</w:t>
            </w:r>
            <w:r>
              <w:rPr>
                <w:rStyle w:val="IndexLink"/>
                <w:rtl w:val="true"/>
              </w:rPr>
              <w:t xml:space="preserve">: </w:t>
            </w:r>
            <w:r>
              <w:rPr>
                <w:rStyle w:val="IndexLink"/>
                <w:rtl w:val="true"/>
              </w:rPr>
              <w:t>تحدید المیتة فی الظاهر</w:t>
            </w:r>
            <w:r>
              <w:rPr>
                <w:rStyle w:val="IndexLink"/>
                <w:rtl w:val="true"/>
              </w:rPr>
              <w:tab/>
            </w:r>
            <w:r>
              <w:rPr>
                <w:rStyle w:val="IndexLink"/>
              </w:rPr>
              <w:t>492</w:t>
            </w:r>
          </w:hyperlink>
        </w:p>
        <w:p>
          <w:pPr>
            <w:pStyle w:val="Contents6"/>
            <w:tabs>
              <w:tab w:val="clear" w:pos="7609"/>
              <w:tab w:val="right" w:pos="9026" w:leader="dot"/>
            </w:tabs>
            <w:rPr/>
          </w:pPr>
          <w:hyperlink w:anchor="__RefHeading___Toc1721547_1468164448">
            <w:r>
              <w:rPr>
                <w:webHidden/>
                <w:rStyle w:val="IndexLink"/>
                <w:rtl w:val="true"/>
              </w:rPr>
              <w:t>وجه القول الاول</w:t>
            </w:r>
            <w:r>
              <w:rPr>
                <w:rStyle w:val="IndexLink"/>
                <w:rtl w:val="true"/>
              </w:rPr>
              <w:tab/>
            </w:r>
            <w:r>
              <w:rPr>
                <w:rStyle w:val="IndexLink"/>
              </w:rPr>
              <w:t>493</w:t>
            </w:r>
          </w:hyperlink>
        </w:p>
        <w:p>
          <w:pPr>
            <w:pStyle w:val="Contents6"/>
            <w:tabs>
              <w:tab w:val="clear" w:pos="7609"/>
              <w:tab w:val="right" w:pos="9026" w:leader="dot"/>
            </w:tabs>
            <w:rPr/>
          </w:pPr>
          <w:hyperlink w:anchor="__RefHeading___Toc1721549_1468164448">
            <w:r>
              <w:rPr>
                <w:webHidden/>
                <w:rStyle w:val="IndexLink"/>
                <w:rtl w:val="true"/>
              </w:rPr>
              <w:t>وجه القول الثانی</w:t>
            </w:r>
            <w:r>
              <w:rPr>
                <w:rStyle w:val="IndexLink"/>
                <w:rtl w:val="true"/>
              </w:rPr>
              <w:tab/>
            </w:r>
            <w:r>
              <w:rPr>
                <w:rStyle w:val="IndexLink"/>
              </w:rPr>
              <w:t>497</w:t>
            </w:r>
          </w:hyperlink>
        </w:p>
        <w:p>
          <w:pPr>
            <w:pStyle w:val="Contents6"/>
            <w:tabs>
              <w:tab w:val="clear" w:pos="7609"/>
              <w:tab w:val="right" w:pos="9026" w:leader="dot"/>
            </w:tabs>
            <w:rPr/>
          </w:pPr>
          <w:hyperlink w:anchor="__RefHeading___Toc1721551_1468164448">
            <w:r>
              <w:rPr>
                <w:webHidden/>
                <w:rStyle w:val="IndexLink"/>
                <w:rtl w:val="true"/>
              </w:rPr>
              <w:t>وجه القول الثالث</w:t>
            </w:r>
            <w:r>
              <w:rPr>
                <w:rStyle w:val="IndexLink"/>
                <w:rtl w:val="true"/>
              </w:rPr>
              <w:tab/>
            </w:r>
            <w:r>
              <w:rPr>
                <w:rStyle w:val="IndexLink"/>
              </w:rPr>
              <w:t>500</w:t>
            </w:r>
          </w:hyperlink>
        </w:p>
        <w:p>
          <w:pPr>
            <w:pStyle w:val="Contents6"/>
            <w:tabs>
              <w:tab w:val="clear" w:pos="7609"/>
              <w:tab w:val="right" w:pos="9026" w:leader="dot"/>
            </w:tabs>
            <w:rPr/>
          </w:pPr>
          <w:hyperlink w:anchor="__RefHeading___Toc1721553_1468164448">
            <w:r>
              <w:rPr>
                <w:webHidden/>
                <w:rStyle w:val="IndexLink"/>
                <w:rtl w:val="true"/>
              </w:rPr>
              <w:t>الاول</w:t>
            </w:r>
            <w:r>
              <w:rPr>
                <w:rStyle w:val="IndexLink"/>
                <w:rtl w:val="true"/>
              </w:rPr>
              <w:t>:</w:t>
            </w:r>
            <w:r>
              <w:rPr>
                <w:rStyle w:val="IndexLink"/>
                <w:rtl w:val="true"/>
              </w:rPr>
              <w:t>هو ما ورد من طوائف الروایات</w:t>
            </w:r>
            <w:r>
              <w:rPr>
                <w:rStyle w:val="IndexLink"/>
                <w:rtl w:val="true"/>
              </w:rPr>
              <w:tab/>
            </w:r>
            <w:r>
              <w:rPr>
                <w:rStyle w:val="IndexLink"/>
              </w:rPr>
              <w:t>500</w:t>
            </w:r>
          </w:hyperlink>
        </w:p>
        <w:p>
          <w:pPr>
            <w:pStyle w:val="Contents6"/>
            <w:tabs>
              <w:tab w:val="clear" w:pos="7609"/>
              <w:tab w:val="right" w:pos="9026" w:leader="dot"/>
            </w:tabs>
            <w:rPr/>
          </w:pPr>
          <w:hyperlink w:anchor="__RefHeading___Toc1721555_1468164448">
            <w:r>
              <w:rPr>
                <w:webHidden/>
                <w:rStyle w:val="IndexLink"/>
                <w:rtl w:val="true"/>
              </w:rPr>
              <w:t>الطائفة الاولی</w:t>
            </w:r>
            <w:r>
              <w:rPr>
                <w:rStyle w:val="IndexLink"/>
                <w:rtl w:val="true"/>
              </w:rPr>
              <w:t>:</w:t>
            </w:r>
            <w:r>
              <w:rPr>
                <w:rStyle w:val="IndexLink"/>
                <w:rtl w:val="true"/>
              </w:rPr>
              <w:t>ما دل علی أن ما یبان من أجزاء الحیوان الحیّ میتة</w:t>
            </w:r>
            <w:r>
              <w:rPr>
                <w:rStyle w:val="IndexLink"/>
                <w:rtl w:val="true"/>
              </w:rPr>
              <w:tab/>
            </w:r>
            <w:r>
              <w:rPr>
                <w:rStyle w:val="IndexLink"/>
              </w:rPr>
              <w:t>500</w:t>
            </w:r>
          </w:hyperlink>
        </w:p>
        <w:p>
          <w:pPr>
            <w:pStyle w:val="Contents6"/>
            <w:tabs>
              <w:tab w:val="clear" w:pos="7609"/>
              <w:tab w:val="right" w:pos="9026" w:leader="dot"/>
            </w:tabs>
            <w:rPr/>
          </w:pPr>
          <w:hyperlink w:anchor="__RefHeading___Toc1721557_1468164448">
            <w:r>
              <w:rPr>
                <w:webHidden/>
                <w:rStyle w:val="IndexLink"/>
                <w:rtl w:val="true"/>
              </w:rPr>
              <w:t>الطائفة الثانیة</w:t>
            </w:r>
            <w:r>
              <w:rPr>
                <w:rStyle w:val="IndexLink"/>
                <w:rtl w:val="true"/>
              </w:rPr>
              <w:t>:</w:t>
            </w:r>
            <w:r>
              <w:rPr>
                <w:rStyle w:val="IndexLink"/>
                <w:rtl w:val="true"/>
              </w:rPr>
              <w:t>ما دل علی أن الأجزاء المقطوعة من الصید بالحبالة هو</w:t>
            </w:r>
            <w:r>
              <w:rPr>
                <w:rStyle w:val="IndexLink"/>
                <w:rtl w:val="true"/>
              </w:rPr>
              <w:tab/>
            </w:r>
            <w:r>
              <w:rPr>
                <w:rStyle w:val="IndexLink"/>
              </w:rPr>
              <w:t>501</w:t>
            </w:r>
          </w:hyperlink>
        </w:p>
        <w:p>
          <w:pPr>
            <w:pStyle w:val="Contents6"/>
            <w:tabs>
              <w:tab w:val="clear" w:pos="7609"/>
              <w:tab w:val="right" w:pos="9026" w:leader="dot"/>
            </w:tabs>
            <w:rPr/>
          </w:pPr>
          <w:hyperlink w:anchor="__RefHeading___Toc1721559_1468164448">
            <w:r>
              <w:rPr>
                <w:webHidden/>
                <w:rStyle w:val="IndexLink"/>
                <w:rtl w:val="true"/>
              </w:rPr>
              <w:t>الطائفة الثالثة</w:t>
            </w:r>
            <w:r>
              <w:rPr>
                <w:rStyle w:val="IndexLink"/>
                <w:rtl w:val="true"/>
              </w:rPr>
              <w:t>:</w:t>
            </w:r>
            <w:r>
              <w:rPr>
                <w:rStyle w:val="IndexLink"/>
                <w:rtl w:val="true"/>
              </w:rPr>
              <w:t>ما دل علی أن ما ذبحه المحرم من الصید هو میتة</w:t>
            </w:r>
            <w:r>
              <w:rPr>
                <w:rStyle w:val="IndexLink"/>
                <w:rtl w:val="true"/>
              </w:rPr>
              <w:tab/>
            </w:r>
            <w:r>
              <w:rPr>
                <w:rStyle w:val="IndexLink"/>
              </w:rPr>
              <w:t>502</w:t>
            </w:r>
          </w:hyperlink>
        </w:p>
        <w:p>
          <w:pPr>
            <w:pStyle w:val="Contents6"/>
            <w:tabs>
              <w:tab w:val="clear" w:pos="7609"/>
              <w:tab w:val="right" w:pos="9026" w:leader="dot"/>
            </w:tabs>
            <w:rPr/>
          </w:pPr>
          <w:hyperlink w:anchor="__RefHeading___Toc1721561_1468164448">
            <w:r>
              <w:rPr>
                <w:webHidden/>
                <w:rStyle w:val="IndexLink"/>
                <w:rtl w:val="true"/>
              </w:rPr>
              <w:t>الفرق بین الحکومة و التنزیل</w:t>
            </w:r>
            <w:r>
              <w:rPr>
                <w:rStyle w:val="IndexLink"/>
                <w:rtl w:val="true"/>
              </w:rPr>
              <w:tab/>
            </w:r>
            <w:r>
              <w:rPr>
                <w:rStyle w:val="IndexLink"/>
              </w:rPr>
              <w:t>503</w:t>
            </w:r>
          </w:hyperlink>
        </w:p>
        <w:p>
          <w:pPr>
            <w:pStyle w:val="Contents6"/>
            <w:tabs>
              <w:tab w:val="clear" w:pos="7609"/>
              <w:tab w:val="right" w:pos="9026" w:leader="dot"/>
            </w:tabs>
            <w:rPr/>
          </w:pPr>
          <w:hyperlink w:anchor="__RefHeading___Toc1721563_1468164448">
            <w:r>
              <w:rPr>
                <w:webHidden/>
                <w:rStyle w:val="IndexLink"/>
                <w:rtl w:val="true"/>
              </w:rPr>
              <w:t>الثانی</w:t>
            </w:r>
            <w:r>
              <w:rPr>
                <w:rStyle w:val="IndexLink"/>
                <w:rtl w:val="true"/>
              </w:rPr>
              <w:t>:</w:t>
            </w:r>
            <w:r>
              <w:rPr>
                <w:rStyle w:val="IndexLink"/>
                <w:rtl w:val="true"/>
              </w:rPr>
              <w:t>الحکم بأن کل ما اختلت شرائطه فهو میتة عند الجمیع</w:t>
            </w:r>
            <w:r>
              <w:rPr>
                <w:rStyle w:val="IndexLink"/>
                <w:rtl w:val="true"/>
              </w:rPr>
              <w:tab/>
            </w:r>
            <w:r>
              <w:rPr>
                <w:rStyle w:val="IndexLink"/>
              </w:rPr>
              <w:t>506</w:t>
            </w:r>
          </w:hyperlink>
        </w:p>
        <w:p>
          <w:pPr>
            <w:pStyle w:val="Contents6"/>
            <w:tabs>
              <w:tab w:val="clear" w:pos="7609"/>
              <w:tab w:val="right" w:pos="9026" w:leader="dot"/>
            </w:tabs>
            <w:rPr/>
          </w:pPr>
          <w:hyperlink w:anchor="__RefHeading___Toc1721565_1468164448">
            <w:r>
              <w:rPr>
                <w:webHidden/>
                <w:rStyle w:val="IndexLink"/>
                <w:rtl w:val="true"/>
              </w:rPr>
              <w:t>الثالث</w:t>
            </w:r>
            <w:r>
              <w:rPr>
                <w:rStyle w:val="IndexLink"/>
                <w:rtl w:val="true"/>
              </w:rPr>
              <w:t>:</w:t>
            </w:r>
            <w:r>
              <w:rPr>
                <w:rStyle w:val="IndexLink"/>
                <w:rtl w:val="true"/>
              </w:rPr>
              <w:t>ما تقدم من روایات القول الثانی</w:t>
            </w:r>
            <w:r>
              <w:rPr>
                <w:rStyle w:val="IndexLink"/>
                <w:rtl w:val="true"/>
              </w:rPr>
              <w:tab/>
            </w:r>
            <w:r>
              <w:rPr>
                <w:rStyle w:val="IndexLink"/>
              </w:rPr>
              <w:t>507</w:t>
            </w:r>
          </w:hyperlink>
        </w:p>
        <w:p>
          <w:pPr>
            <w:pStyle w:val="Contents5"/>
            <w:tabs>
              <w:tab w:val="clear" w:pos="7892"/>
              <w:tab w:val="right" w:pos="9026" w:leader="dot"/>
            </w:tabs>
            <w:rPr/>
          </w:pPr>
          <w:hyperlink w:anchor="__RefHeading___Toc1721567_1468164448">
            <w:r>
              <w:rPr>
                <w:webHidden/>
                <w:rStyle w:val="IndexLink"/>
                <w:rtl w:val="true"/>
              </w:rPr>
              <w:t>قاعدة</w:t>
            </w:r>
            <w:r>
              <w:rPr>
                <w:rStyle w:val="IndexLink"/>
                <w:rtl w:val="true"/>
              </w:rPr>
              <w:t>:</w:t>
            </w:r>
            <w:r>
              <w:rPr>
                <w:rStyle w:val="IndexLink"/>
                <w:rtl w:val="true"/>
              </w:rPr>
              <w:t>سوق المسلمین و أرضهم</w:t>
            </w:r>
            <w:r>
              <w:rPr>
                <w:rStyle w:val="IndexLink"/>
                <w:rtl w:val="true"/>
              </w:rPr>
              <w:tab/>
            </w:r>
            <w:r>
              <w:rPr>
                <w:rStyle w:val="IndexLink"/>
              </w:rPr>
              <w:t>509</w:t>
            </w:r>
          </w:hyperlink>
        </w:p>
        <w:p>
          <w:pPr>
            <w:pStyle w:val="Contents6"/>
            <w:tabs>
              <w:tab w:val="clear" w:pos="7609"/>
              <w:tab w:val="right" w:pos="9026" w:leader="dot"/>
            </w:tabs>
            <w:rPr/>
          </w:pPr>
          <w:hyperlink w:anchor="__RefHeading___Toc1721569_1468164448">
            <w:r>
              <w:rPr>
                <w:webHidden/>
                <w:rStyle w:val="IndexLink"/>
                <w:rtl w:val="true"/>
              </w:rPr>
              <w:t>اشارة</w:t>
            </w:r>
            <w:r>
              <w:rPr>
                <w:rStyle w:val="IndexLink"/>
                <w:rtl w:val="true"/>
              </w:rPr>
              <w:tab/>
            </w:r>
            <w:r>
              <w:rPr>
                <w:rStyle w:val="IndexLink"/>
              </w:rPr>
              <w:t>509</w:t>
            </w:r>
          </w:hyperlink>
        </w:p>
        <w:p>
          <w:pPr>
            <w:pStyle w:val="Contents6"/>
            <w:tabs>
              <w:tab w:val="clear" w:pos="7609"/>
              <w:tab w:val="right" w:pos="9026" w:leader="dot"/>
            </w:tabs>
            <w:rPr/>
          </w:pPr>
          <w:hyperlink w:anchor="__RefHeading___Toc1721571_1468164448">
            <w:r>
              <w:rPr>
                <w:webHidden/>
                <w:rStyle w:val="IndexLink"/>
                <w:rtl w:val="true"/>
              </w:rPr>
              <w:t>الطائفة الأولی</w:t>
            </w:r>
            <w:r>
              <w:rPr>
                <w:rStyle w:val="IndexLink"/>
                <w:rtl w:val="true"/>
              </w:rPr>
              <w:tab/>
            </w:r>
            <w:r>
              <w:rPr>
                <w:rStyle w:val="IndexLink"/>
              </w:rPr>
              <w:t>510</w:t>
            </w:r>
          </w:hyperlink>
        </w:p>
        <w:p>
          <w:pPr>
            <w:pStyle w:val="Contents6"/>
            <w:tabs>
              <w:tab w:val="clear" w:pos="7609"/>
              <w:tab w:val="right" w:pos="9026" w:leader="dot"/>
            </w:tabs>
            <w:rPr/>
          </w:pPr>
          <w:hyperlink w:anchor="__RefHeading___Toc1721573_1468164448">
            <w:r>
              <w:rPr>
                <w:webHidden/>
                <w:rStyle w:val="IndexLink"/>
                <w:rtl w:val="true"/>
              </w:rPr>
              <w:t>الطائفة الثانیة</w:t>
            </w:r>
            <w:r>
              <w:rPr>
                <w:rStyle w:val="IndexLink"/>
                <w:rtl w:val="true"/>
              </w:rPr>
              <w:tab/>
            </w:r>
            <w:r>
              <w:rPr>
                <w:rStyle w:val="IndexLink"/>
              </w:rPr>
              <w:t>511</w:t>
            </w:r>
          </w:hyperlink>
        </w:p>
        <w:p>
          <w:pPr>
            <w:pStyle w:val="Contents6"/>
            <w:tabs>
              <w:tab w:val="clear" w:pos="7609"/>
              <w:tab w:val="right" w:pos="9026" w:leader="dot"/>
            </w:tabs>
            <w:rPr/>
          </w:pPr>
          <w:hyperlink w:anchor="__RefHeading___Toc1721575_1468164448">
            <w:r>
              <w:rPr>
                <w:webHidden/>
                <w:rStyle w:val="IndexLink"/>
                <w:rtl w:val="true"/>
              </w:rPr>
              <w:t>الطائفة الثالثة</w:t>
            </w:r>
            <w:r>
              <w:rPr>
                <w:rStyle w:val="IndexLink"/>
                <w:rtl w:val="true"/>
              </w:rPr>
              <w:tab/>
            </w:r>
            <w:r>
              <w:rPr>
                <w:rStyle w:val="IndexLink"/>
              </w:rPr>
              <w:t>514</w:t>
            </w:r>
          </w:hyperlink>
        </w:p>
        <w:p>
          <w:pPr>
            <w:pStyle w:val="Contents6"/>
            <w:tabs>
              <w:tab w:val="clear" w:pos="7609"/>
              <w:tab w:val="right" w:pos="9026" w:leader="dot"/>
            </w:tabs>
            <w:rPr/>
          </w:pPr>
          <w:hyperlink w:anchor="__RefHeading___Toc1721577_1468164448">
            <w:r>
              <w:rPr>
                <w:webHidden/>
                <w:rStyle w:val="IndexLink"/>
                <w:rtl w:val="true"/>
              </w:rPr>
              <w:t>محصّل مفاد الطوائف الثلاث</w:t>
            </w:r>
            <w:r>
              <w:rPr>
                <w:rStyle w:val="IndexLink"/>
                <w:rtl w:val="true"/>
              </w:rPr>
              <w:tab/>
            </w:r>
            <w:r>
              <w:rPr>
                <w:rStyle w:val="IndexLink"/>
              </w:rPr>
              <w:t>518</w:t>
            </w:r>
          </w:hyperlink>
        </w:p>
        <w:p>
          <w:pPr>
            <w:pStyle w:val="Contents6"/>
            <w:tabs>
              <w:tab w:val="clear" w:pos="7609"/>
              <w:tab w:val="right" w:pos="9026" w:leader="dot"/>
            </w:tabs>
            <w:rPr/>
          </w:pPr>
          <w:hyperlink w:anchor="__RefHeading___Toc1721579_1468164448">
            <w:r>
              <w:rPr>
                <w:webHidden/>
                <w:rStyle w:val="IndexLink"/>
                <w:rtl w:val="true"/>
              </w:rPr>
              <w:t>و ینبغی التنبیه علی أمور</w:t>
            </w:r>
            <w:r>
              <w:rPr>
                <w:rStyle w:val="IndexLink"/>
                <w:rtl w:val="true"/>
              </w:rPr>
              <w:t>:</w:t>
              <w:tab/>
            </w:r>
            <w:r>
              <w:rPr>
                <w:rStyle w:val="IndexLink"/>
              </w:rPr>
              <w:t>522</w:t>
            </w:r>
          </w:hyperlink>
        </w:p>
        <w:p>
          <w:pPr>
            <w:pStyle w:val="Contents6"/>
            <w:tabs>
              <w:tab w:val="clear" w:pos="7609"/>
              <w:tab w:val="right" w:pos="9026" w:leader="dot"/>
            </w:tabs>
            <w:rPr/>
          </w:pPr>
          <w:hyperlink w:anchor="__RefHeading___Toc1721581_1468164448">
            <w:r>
              <w:rPr>
                <w:webHidden/>
                <w:rStyle w:val="IndexLink"/>
                <w:rtl w:val="true"/>
              </w:rPr>
              <w:t>الاول</w:t>
            </w:r>
            <w:r>
              <w:rPr>
                <w:rStyle w:val="IndexLink"/>
                <w:rtl w:val="true"/>
              </w:rPr>
              <w:t xml:space="preserve">: </w:t>
            </w:r>
            <w:r>
              <w:rPr>
                <w:rStyle w:val="IndexLink"/>
                <w:rtl w:val="true"/>
              </w:rPr>
              <w:t>عمومیة اماریة سوق المسلمین</w:t>
            </w:r>
            <w:r>
              <w:rPr>
                <w:rStyle w:val="IndexLink"/>
                <w:rtl w:val="true"/>
              </w:rPr>
              <w:tab/>
            </w:r>
            <w:r>
              <w:rPr>
                <w:rStyle w:val="IndexLink"/>
              </w:rPr>
              <w:t>522</w:t>
            </w:r>
          </w:hyperlink>
        </w:p>
        <w:p>
          <w:pPr>
            <w:pStyle w:val="Contents6"/>
            <w:tabs>
              <w:tab w:val="clear" w:pos="7609"/>
              <w:tab w:val="right" w:pos="9026" w:leader="dot"/>
            </w:tabs>
            <w:rPr/>
          </w:pPr>
          <w:hyperlink w:anchor="__RefHeading___Toc1721583_1468164448">
            <w:r>
              <w:rPr>
                <w:webHidden/>
                <w:rStyle w:val="IndexLink"/>
                <w:rtl w:val="true"/>
              </w:rPr>
              <w:t>الثانی</w:t>
            </w:r>
            <w:r>
              <w:rPr>
                <w:rStyle w:val="IndexLink"/>
                <w:rtl w:val="true"/>
              </w:rPr>
              <w:t>:</w:t>
            </w:r>
            <w:r>
              <w:rPr>
                <w:rStyle w:val="IndexLink"/>
                <w:rtl w:val="true"/>
              </w:rPr>
              <w:t>الظاهر أن إماریة السوق و الصنع فی أرض الاسلام و نحوه من</w:t>
            </w:r>
            <w:r>
              <w:rPr>
                <w:rStyle w:val="IndexLink"/>
                <w:rtl w:val="true"/>
              </w:rPr>
              <w:tab/>
            </w:r>
            <w:r>
              <w:rPr>
                <w:rStyle w:val="IndexLink"/>
              </w:rPr>
              <w:t>524</w:t>
            </w:r>
          </w:hyperlink>
        </w:p>
        <w:p>
          <w:pPr>
            <w:pStyle w:val="Contents6"/>
            <w:tabs>
              <w:tab w:val="clear" w:pos="7609"/>
              <w:tab w:val="right" w:pos="9026" w:leader="dot"/>
            </w:tabs>
            <w:rPr/>
          </w:pPr>
          <w:hyperlink w:anchor="__RefHeading___Toc1721585_1468164448">
            <w:r>
              <w:rPr>
                <w:webHidden/>
                <w:rStyle w:val="IndexLink"/>
                <w:rtl w:val="true"/>
              </w:rPr>
              <w:t>الثالث</w:t>
            </w:r>
            <w:r>
              <w:rPr>
                <w:rStyle w:val="IndexLink"/>
                <w:rtl w:val="true"/>
              </w:rPr>
              <w:t xml:space="preserve">: </w:t>
            </w:r>
            <w:r>
              <w:rPr>
                <w:rStyle w:val="IndexLink"/>
                <w:rtl w:val="true"/>
              </w:rPr>
              <w:t>اماریة سوق الکفار</w:t>
            </w:r>
            <w:r>
              <w:rPr>
                <w:rStyle w:val="IndexLink"/>
                <w:rtl w:val="true"/>
              </w:rPr>
              <w:tab/>
            </w:r>
            <w:r>
              <w:rPr>
                <w:rStyle w:val="IndexLink"/>
              </w:rPr>
              <w:t>525</w:t>
            </w:r>
          </w:hyperlink>
        </w:p>
        <w:p>
          <w:pPr>
            <w:pStyle w:val="Contents6"/>
            <w:tabs>
              <w:tab w:val="clear" w:pos="7609"/>
              <w:tab w:val="right" w:pos="9026" w:leader="dot"/>
            </w:tabs>
            <w:rPr/>
          </w:pPr>
          <w:hyperlink w:anchor="__RefHeading___Toc1721587_1468164448">
            <w:r>
              <w:rPr>
                <w:webHidden/>
                <w:rStyle w:val="IndexLink"/>
                <w:rtl w:val="true"/>
              </w:rPr>
              <w:t>الرابع</w:t>
            </w:r>
            <w:r>
              <w:rPr>
                <w:rStyle w:val="IndexLink"/>
                <w:rtl w:val="true"/>
              </w:rPr>
              <w:t>:</w:t>
            </w:r>
            <w:r>
              <w:rPr>
                <w:rStyle w:val="IndexLink"/>
                <w:rtl w:val="true"/>
              </w:rPr>
              <w:t>قد ظهر حال سبق ید و سوق الکافر علی مثلهما</w:t>
            </w:r>
            <w:r>
              <w:rPr>
                <w:rStyle w:val="IndexLink"/>
                <w:rtl w:val="true"/>
              </w:rPr>
              <w:tab/>
            </w:r>
            <w:r>
              <w:rPr>
                <w:rStyle w:val="IndexLink"/>
              </w:rPr>
              <w:t>527</w:t>
            </w:r>
          </w:hyperlink>
        </w:p>
        <w:p>
          <w:pPr>
            <w:pStyle w:val="Contents6"/>
            <w:tabs>
              <w:tab w:val="clear" w:pos="7609"/>
              <w:tab w:val="right" w:pos="9026" w:leader="dot"/>
            </w:tabs>
            <w:rPr/>
          </w:pPr>
          <w:hyperlink w:anchor="__RefHeading___Toc1721589_1468164448">
            <w:r>
              <w:rPr>
                <w:webHidden/>
                <w:rStyle w:val="IndexLink"/>
                <w:rtl w:val="true"/>
              </w:rPr>
              <w:t>الخامس</w:t>
            </w:r>
            <w:r>
              <w:rPr>
                <w:rStyle w:val="IndexLink"/>
                <w:rtl w:val="true"/>
              </w:rPr>
              <w:t xml:space="preserve">: </w:t>
            </w:r>
            <w:r>
              <w:rPr>
                <w:rStyle w:val="IndexLink"/>
                <w:rtl w:val="true"/>
              </w:rPr>
              <w:t>ما یوجد فی أرض الاسلام</w:t>
            </w:r>
            <w:r>
              <w:rPr>
                <w:rStyle w:val="IndexLink"/>
                <w:rtl w:val="true"/>
              </w:rPr>
              <w:tab/>
            </w:r>
            <w:r>
              <w:rPr>
                <w:rStyle w:val="IndexLink"/>
              </w:rPr>
              <w:t>528</w:t>
            </w:r>
          </w:hyperlink>
        </w:p>
        <w:p>
          <w:pPr>
            <w:pStyle w:val="Contents5"/>
            <w:tabs>
              <w:tab w:val="clear" w:pos="7892"/>
              <w:tab w:val="right" w:pos="9026" w:leader="dot"/>
            </w:tabs>
            <w:rPr/>
          </w:pPr>
          <w:hyperlink w:anchor="__RefHeading___Toc1721591_1468164448">
            <w:r>
              <w:rPr>
                <w:webHidden/>
                <w:rStyle w:val="IndexLink"/>
                <w:rtl w:val="true"/>
              </w:rPr>
              <w:t>ما یؤخذ من ید الکافر أو یوجد فی أرضهم</w:t>
            </w:r>
            <w:r>
              <w:rPr>
                <w:rStyle w:val="IndexLink"/>
                <w:rtl w:val="true"/>
              </w:rPr>
              <w:tab/>
            </w:r>
            <w:r>
              <w:rPr>
                <w:rStyle w:val="IndexLink"/>
              </w:rPr>
              <w:t>529</w:t>
            </w:r>
          </w:hyperlink>
        </w:p>
        <w:p>
          <w:pPr>
            <w:pStyle w:val="Contents5"/>
            <w:tabs>
              <w:tab w:val="clear" w:pos="7892"/>
              <w:tab w:val="right" w:pos="9026" w:leader="dot"/>
            </w:tabs>
            <w:rPr/>
          </w:pPr>
          <w:hyperlink w:anchor="__RefHeading___Toc1721593_1468164448">
            <w:r>
              <w:rPr>
                <w:webHidden/>
                <w:rStyle w:val="IndexLink"/>
                <w:rtl w:val="true"/>
              </w:rPr>
              <w:t>عدم مطهریة الدبغ</w:t>
            </w:r>
            <w:r>
              <w:rPr>
                <w:rStyle w:val="IndexLink"/>
                <w:rtl w:val="true"/>
              </w:rPr>
              <w:tab/>
            </w:r>
            <w:r>
              <w:rPr>
                <w:rStyle w:val="IndexLink"/>
              </w:rPr>
              <w:t>529</w:t>
            </w:r>
          </w:hyperlink>
        </w:p>
        <w:p>
          <w:pPr>
            <w:pStyle w:val="Contents5"/>
            <w:tabs>
              <w:tab w:val="clear" w:pos="7892"/>
              <w:tab w:val="right" w:pos="9026" w:leader="dot"/>
            </w:tabs>
            <w:rPr/>
          </w:pPr>
          <w:hyperlink w:anchor="__RefHeading___Toc1721595_1468164448">
            <w:r>
              <w:rPr>
                <w:webHidden/>
                <w:rStyle w:val="IndexLink"/>
                <w:rtl w:val="true"/>
              </w:rPr>
              <w:t>مطهریة الغسل للمسلم المیت</w:t>
            </w:r>
            <w:r>
              <w:rPr>
                <w:rStyle w:val="IndexLink"/>
                <w:rtl w:val="true"/>
              </w:rPr>
              <w:tab/>
            </w:r>
            <w:r>
              <w:rPr>
                <w:rStyle w:val="IndexLink"/>
              </w:rPr>
              <w:t>531</w:t>
            </w:r>
          </w:hyperlink>
        </w:p>
        <w:p>
          <w:pPr>
            <w:pStyle w:val="Contents5"/>
            <w:tabs>
              <w:tab w:val="clear" w:pos="7892"/>
              <w:tab w:val="right" w:pos="9026" w:leader="dot"/>
            </w:tabs>
            <w:rPr/>
          </w:pPr>
          <w:hyperlink w:anchor="__RefHeading___Toc1721597_1468164448">
            <w:r>
              <w:rPr>
                <w:webHidden/>
                <w:rStyle w:val="IndexLink"/>
                <w:rtl w:val="true"/>
              </w:rPr>
              <w:t>نجاسة الجنین المیت</w:t>
            </w:r>
            <w:r>
              <w:rPr>
                <w:rStyle w:val="IndexLink"/>
                <w:rtl w:val="true"/>
              </w:rPr>
              <w:tab/>
            </w:r>
            <w:r>
              <w:rPr>
                <w:rStyle w:val="IndexLink"/>
              </w:rPr>
              <w:t>532</w:t>
            </w:r>
          </w:hyperlink>
        </w:p>
        <w:p>
          <w:pPr>
            <w:pStyle w:val="Contents6"/>
            <w:tabs>
              <w:tab w:val="clear" w:pos="7609"/>
              <w:tab w:val="right" w:pos="9026" w:leader="dot"/>
            </w:tabs>
            <w:rPr/>
          </w:pPr>
          <w:hyperlink w:anchor="__RefHeading___Toc1721599_1468164448">
            <w:r>
              <w:rPr>
                <w:webHidden/>
                <w:rStyle w:val="IndexLink"/>
                <w:rtl w:val="true"/>
              </w:rPr>
              <w:t>اشارة</w:t>
            </w:r>
            <w:r>
              <w:rPr>
                <w:rStyle w:val="IndexLink"/>
                <w:rtl w:val="true"/>
              </w:rPr>
              <w:tab/>
            </w:r>
            <w:r>
              <w:rPr>
                <w:rStyle w:val="IndexLink"/>
              </w:rPr>
              <w:t>532</w:t>
            </w:r>
          </w:hyperlink>
        </w:p>
        <w:p>
          <w:pPr>
            <w:pStyle w:val="Contents6"/>
            <w:tabs>
              <w:tab w:val="clear" w:pos="7609"/>
              <w:tab w:val="right" w:pos="9026" w:leader="dot"/>
            </w:tabs>
            <w:rPr/>
          </w:pPr>
          <w:hyperlink w:anchor="__RefHeading___Toc1721601_1468164448">
            <w:r>
              <w:rPr>
                <w:webHidden/>
                <w:rStyle w:val="IndexLink"/>
                <w:rtl w:val="true"/>
              </w:rPr>
              <w:t>و استدل علی نجاسته</w:t>
            </w:r>
            <w:r>
              <w:rPr>
                <w:rStyle w:val="IndexLink"/>
                <w:rtl w:val="true"/>
              </w:rPr>
              <w:t>:</w:t>
              <w:tab/>
            </w:r>
            <w:r>
              <w:rPr>
                <w:rStyle w:val="IndexLink"/>
              </w:rPr>
              <w:t>532</w:t>
            </w:r>
          </w:hyperlink>
        </w:p>
        <w:p>
          <w:pPr>
            <w:pStyle w:val="Contents6"/>
            <w:tabs>
              <w:tab w:val="clear" w:pos="7609"/>
              <w:tab w:val="right" w:pos="9026" w:leader="dot"/>
            </w:tabs>
            <w:rPr/>
          </w:pPr>
          <w:hyperlink w:anchor="__RefHeading___Toc1721603_1468164448">
            <w:r>
              <w:rPr>
                <w:webHidden/>
                <w:rStyle w:val="IndexLink"/>
                <w:rtl w:val="true"/>
              </w:rPr>
              <w:t>أولا</w:t>
            </w:r>
            <w:r>
              <w:rPr>
                <w:rStyle w:val="IndexLink"/>
                <w:rtl w:val="true"/>
              </w:rPr>
              <w:t>:</w:t>
            </w:r>
            <w:r>
              <w:rPr>
                <w:rStyle w:val="IndexLink"/>
                <w:rtl w:val="true"/>
              </w:rPr>
              <w:t>بما ورد من أن ذکاة الجنین ذکاة أمه</w:t>
            </w:r>
            <w:r>
              <w:rPr>
                <w:rStyle w:val="IndexLink"/>
                <w:rtl w:val="true"/>
              </w:rPr>
              <w:tab/>
            </w:r>
            <w:r>
              <w:rPr>
                <w:rStyle w:val="IndexLink"/>
              </w:rPr>
              <w:t>532</w:t>
            </w:r>
          </w:hyperlink>
        </w:p>
        <w:p>
          <w:pPr>
            <w:pStyle w:val="Contents6"/>
            <w:tabs>
              <w:tab w:val="clear" w:pos="7609"/>
              <w:tab w:val="right" w:pos="9026" w:leader="dot"/>
            </w:tabs>
            <w:rPr/>
          </w:pPr>
          <w:hyperlink w:anchor="__RefHeading___Toc1721605_1468164448">
            <w:r>
              <w:rPr>
                <w:webHidden/>
                <w:rStyle w:val="IndexLink"/>
                <w:rtl w:val="true"/>
              </w:rPr>
              <w:t>ثانیا</w:t>
            </w:r>
            <w:r>
              <w:rPr>
                <w:rStyle w:val="IndexLink"/>
                <w:rtl w:val="true"/>
              </w:rPr>
              <w:t>:</w:t>
            </w:r>
            <w:r>
              <w:rPr>
                <w:rStyle w:val="IndexLink"/>
                <w:rtl w:val="true"/>
              </w:rPr>
              <w:t>بانه جزء مبان من الحی،</w:t>
            </w:r>
            <w:r>
              <w:rPr>
                <w:rStyle w:val="IndexLink"/>
                <w:rtl w:val="true"/>
              </w:rPr>
              <w:tab/>
            </w:r>
            <w:r>
              <w:rPr>
                <w:rStyle w:val="IndexLink"/>
              </w:rPr>
              <w:t>533</w:t>
            </w:r>
          </w:hyperlink>
        </w:p>
        <w:p>
          <w:pPr>
            <w:pStyle w:val="Contents6"/>
            <w:tabs>
              <w:tab w:val="clear" w:pos="7609"/>
              <w:tab w:val="right" w:pos="9026" w:leader="dot"/>
            </w:tabs>
            <w:rPr/>
          </w:pPr>
          <w:hyperlink w:anchor="__RefHeading___Toc1721607_1468164448">
            <w:r>
              <w:rPr>
                <w:webHidden/>
                <w:rStyle w:val="IndexLink"/>
                <w:rtl w:val="true"/>
              </w:rPr>
              <w:t>ثالثا</w:t>
            </w:r>
            <w:r>
              <w:rPr>
                <w:rStyle w:val="IndexLink"/>
                <w:rtl w:val="true"/>
              </w:rPr>
              <w:t>:</w:t>
            </w:r>
            <w:r>
              <w:rPr>
                <w:rStyle w:val="IndexLink"/>
                <w:rtl w:val="true"/>
              </w:rPr>
              <w:t>بصدق المیتة علیه</w:t>
            </w:r>
            <w:r>
              <w:rPr>
                <w:rStyle w:val="IndexLink"/>
                <w:rtl w:val="true"/>
              </w:rPr>
              <w:tab/>
            </w:r>
            <w:r>
              <w:rPr>
                <w:rStyle w:val="IndexLink"/>
              </w:rPr>
              <w:t>533</w:t>
            </w:r>
          </w:hyperlink>
        </w:p>
        <w:p>
          <w:pPr>
            <w:pStyle w:val="Contents5"/>
            <w:tabs>
              <w:tab w:val="clear" w:pos="7892"/>
              <w:tab w:val="right" w:pos="9026" w:leader="dot"/>
            </w:tabs>
            <w:rPr/>
          </w:pPr>
          <w:hyperlink w:anchor="__RefHeading___Toc1721609_1468164448">
            <w:r>
              <w:rPr>
                <w:webHidden/>
                <w:rStyle w:val="IndexLink"/>
                <w:rtl w:val="true"/>
              </w:rPr>
              <w:t>ملاقاة المیت بلا رطوبة</w:t>
            </w:r>
            <w:r>
              <w:rPr>
                <w:rStyle w:val="IndexLink"/>
                <w:rtl w:val="true"/>
              </w:rPr>
              <w:tab/>
            </w:r>
            <w:r>
              <w:rPr>
                <w:rStyle w:val="IndexLink"/>
              </w:rPr>
              <w:t>534</w:t>
            </w:r>
          </w:hyperlink>
        </w:p>
        <w:p>
          <w:pPr>
            <w:pStyle w:val="Contents6"/>
            <w:tabs>
              <w:tab w:val="clear" w:pos="7609"/>
              <w:tab w:val="right" w:pos="9026" w:leader="dot"/>
            </w:tabs>
            <w:rPr/>
          </w:pPr>
          <w:hyperlink w:anchor="__RefHeading___Toc1721611_1468164448">
            <w:r>
              <w:rPr>
                <w:webHidden/>
                <w:rStyle w:val="IndexLink"/>
                <w:rtl w:val="true"/>
              </w:rPr>
              <w:t>اشارة</w:t>
            </w:r>
            <w:r>
              <w:rPr>
                <w:rStyle w:val="IndexLink"/>
                <w:rtl w:val="true"/>
              </w:rPr>
              <w:tab/>
            </w:r>
            <w:r>
              <w:rPr>
                <w:rStyle w:val="IndexLink"/>
              </w:rPr>
              <w:t>534</w:t>
            </w:r>
          </w:hyperlink>
        </w:p>
        <w:p>
          <w:pPr>
            <w:pStyle w:val="Contents6"/>
            <w:tabs>
              <w:tab w:val="clear" w:pos="7609"/>
              <w:tab w:val="right" w:pos="9026" w:leader="dot"/>
            </w:tabs>
            <w:rPr/>
          </w:pPr>
          <w:hyperlink w:anchor="__RefHeading___Toc1721613_1468164448">
            <w:r>
              <w:rPr>
                <w:webHidden/>
                <w:rStyle w:val="IndexLink"/>
                <w:rtl w:val="true"/>
              </w:rPr>
              <w:t>أما فی میتة الآدمی</w:t>
            </w:r>
            <w:r>
              <w:rPr>
                <w:rStyle w:val="IndexLink"/>
                <w:rtl w:val="true"/>
              </w:rPr>
              <w:tab/>
            </w:r>
            <w:r>
              <w:rPr>
                <w:rStyle w:val="IndexLink"/>
              </w:rPr>
              <w:t>534</w:t>
            </w:r>
          </w:hyperlink>
        </w:p>
        <w:p>
          <w:pPr>
            <w:pStyle w:val="Contents6"/>
            <w:tabs>
              <w:tab w:val="clear" w:pos="7609"/>
              <w:tab w:val="right" w:pos="9026" w:leader="dot"/>
            </w:tabs>
            <w:rPr/>
          </w:pPr>
          <w:hyperlink w:anchor="__RefHeading___Toc1721615_1468164448">
            <w:r>
              <w:rPr>
                <w:webHidden/>
                <w:rStyle w:val="IndexLink"/>
                <w:rtl w:val="true"/>
              </w:rPr>
              <w:t>و أما فی میتة غیر الآدمی</w:t>
            </w:r>
            <w:r>
              <w:rPr>
                <w:rStyle w:val="IndexLink"/>
                <w:rtl w:val="true"/>
              </w:rPr>
              <w:tab/>
            </w:r>
            <w:r>
              <w:rPr>
                <w:rStyle w:val="IndexLink"/>
              </w:rPr>
              <w:t>535</w:t>
            </w:r>
          </w:hyperlink>
        </w:p>
        <w:p>
          <w:pPr>
            <w:pStyle w:val="Contents5"/>
            <w:tabs>
              <w:tab w:val="clear" w:pos="7892"/>
              <w:tab w:val="right" w:pos="9026" w:leader="dot"/>
            </w:tabs>
            <w:rPr/>
          </w:pPr>
          <w:hyperlink w:anchor="__RefHeading___Toc1721617_1468164448">
            <w:r>
              <w:rPr>
                <w:webHidden/>
                <w:rStyle w:val="IndexLink"/>
                <w:rtl w:val="true"/>
              </w:rPr>
              <w:t>یشترط فی نجاسة المیتة خروج الروح من جمیع جسده</w:t>
            </w:r>
            <w:r>
              <w:rPr>
                <w:rStyle w:val="IndexLink"/>
                <w:rtl w:val="true"/>
              </w:rPr>
              <w:tab/>
            </w:r>
            <w:r>
              <w:rPr>
                <w:rStyle w:val="IndexLink"/>
              </w:rPr>
              <w:t>537</w:t>
            </w:r>
          </w:hyperlink>
        </w:p>
        <w:p>
          <w:pPr>
            <w:pStyle w:val="Contents5"/>
            <w:tabs>
              <w:tab w:val="clear" w:pos="7892"/>
              <w:tab w:val="right" w:pos="9026" w:leader="dot"/>
            </w:tabs>
            <w:rPr/>
          </w:pPr>
          <w:hyperlink w:anchor="__RefHeading___Toc1721619_1468164448">
            <w:r>
              <w:rPr>
                <w:webHidden/>
                <w:rStyle w:val="IndexLink"/>
                <w:rtl w:val="true"/>
              </w:rPr>
              <w:t>تتحقق النجاسة بخروج الروح</w:t>
            </w:r>
            <w:r>
              <w:rPr>
                <w:rStyle w:val="IndexLink"/>
                <w:rtl w:val="true"/>
              </w:rPr>
              <w:tab/>
            </w:r>
            <w:r>
              <w:rPr>
                <w:rStyle w:val="IndexLink"/>
              </w:rPr>
              <w:t>537</w:t>
            </w:r>
          </w:hyperlink>
        </w:p>
        <w:p>
          <w:pPr>
            <w:pStyle w:val="Contents5"/>
            <w:tabs>
              <w:tab w:val="clear" w:pos="7892"/>
              <w:tab w:val="right" w:pos="9026" w:leader="dot"/>
            </w:tabs>
            <w:rPr/>
          </w:pPr>
          <w:hyperlink w:anchor="__RefHeading___Toc1721621_1468164448">
            <w:r>
              <w:rPr>
                <w:webHidden/>
                <w:rStyle w:val="IndexLink"/>
                <w:rtl w:val="true"/>
              </w:rPr>
              <w:t>نجاسة المضغة</w:t>
            </w:r>
            <w:r>
              <w:rPr>
                <w:rStyle w:val="IndexLink"/>
                <w:rtl w:val="true"/>
              </w:rPr>
              <w:tab/>
            </w:r>
            <w:r>
              <w:rPr>
                <w:rStyle w:val="IndexLink"/>
              </w:rPr>
              <w:t>539</w:t>
            </w:r>
          </w:hyperlink>
        </w:p>
        <w:p>
          <w:pPr>
            <w:pStyle w:val="Contents5"/>
            <w:tabs>
              <w:tab w:val="clear" w:pos="7892"/>
              <w:tab w:val="right" w:pos="9026" w:leader="dot"/>
            </w:tabs>
            <w:rPr/>
          </w:pPr>
          <w:hyperlink w:anchor="__RefHeading___Toc1721623_1468164448">
            <w:r>
              <w:rPr>
                <w:webHidden/>
                <w:rStyle w:val="IndexLink"/>
                <w:rtl w:val="true"/>
              </w:rPr>
              <w:t>العضو المبان</w:t>
            </w:r>
            <w:r>
              <w:rPr>
                <w:rStyle w:val="IndexLink"/>
                <w:rtl w:val="true"/>
              </w:rPr>
              <w:tab/>
            </w:r>
            <w:r>
              <w:rPr>
                <w:rStyle w:val="IndexLink"/>
              </w:rPr>
              <w:t>540</w:t>
            </w:r>
          </w:hyperlink>
        </w:p>
        <w:p>
          <w:pPr>
            <w:pStyle w:val="Contents5"/>
            <w:tabs>
              <w:tab w:val="clear" w:pos="7892"/>
              <w:tab w:val="right" w:pos="9026" w:leader="dot"/>
            </w:tabs>
            <w:rPr/>
          </w:pPr>
          <w:hyperlink w:anchor="__RefHeading___Toc1721625_1468164448">
            <w:r>
              <w:rPr>
                <w:webHidden/>
                <w:rStyle w:val="IndexLink"/>
                <w:rtl w:val="true"/>
              </w:rPr>
              <w:t>حکم الجند</w:t>
            </w:r>
            <w:r>
              <w:rPr>
                <w:rStyle w:val="IndexLink"/>
                <w:rtl w:val="true"/>
              </w:rPr>
              <w:tab/>
            </w:r>
            <w:r>
              <w:rPr>
                <w:rStyle w:val="IndexLink"/>
              </w:rPr>
              <w:t>540</w:t>
            </w:r>
          </w:hyperlink>
        </w:p>
        <w:p>
          <w:pPr>
            <w:pStyle w:val="Contents5"/>
            <w:tabs>
              <w:tab w:val="clear" w:pos="7892"/>
              <w:tab w:val="right" w:pos="9026" w:leader="dot"/>
            </w:tabs>
            <w:rPr/>
          </w:pPr>
          <w:hyperlink w:anchor="__RefHeading___Toc1721627_1468164448">
            <w:r>
              <w:rPr>
                <w:webHidden/>
                <w:rStyle w:val="IndexLink"/>
                <w:rtl w:val="true"/>
              </w:rPr>
              <w:t>إذا قلع سنّه أو قصّ ظفره فانقطع معه شیء من اللحم</w:t>
            </w:r>
            <w:r>
              <w:rPr>
                <w:rStyle w:val="IndexLink"/>
                <w:rtl w:val="true"/>
              </w:rPr>
              <w:tab/>
            </w:r>
            <w:r>
              <w:rPr>
                <w:rStyle w:val="IndexLink"/>
              </w:rPr>
              <w:t>541</w:t>
            </w:r>
          </w:hyperlink>
        </w:p>
        <w:p>
          <w:pPr>
            <w:pStyle w:val="Contents5"/>
            <w:tabs>
              <w:tab w:val="clear" w:pos="7892"/>
              <w:tab w:val="right" w:pos="9026" w:leader="dot"/>
            </w:tabs>
            <w:rPr/>
          </w:pPr>
          <w:hyperlink w:anchor="__RefHeading___Toc1721629_1468164448">
            <w:r>
              <w:rPr>
                <w:webHidden/>
                <w:rStyle w:val="IndexLink"/>
                <w:rtl w:val="true"/>
              </w:rPr>
              <w:t>العظم المشکوک طهارته</w:t>
            </w:r>
            <w:r>
              <w:rPr>
                <w:rStyle w:val="IndexLink"/>
                <w:rtl w:val="true"/>
              </w:rPr>
              <w:tab/>
            </w:r>
            <w:r>
              <w:rPr>
                <w:rStyle w:val="IndexLink"/>
              </w:rPr>
              <w:t>542</w:t>
            </w:r>
          </w:hyperlink>
        </w:p>
        <w:p>
          <w:pPr>
            <w:pStyle w:val="Contents5"/>
            <w:tabs>
              <w:tab w:val="clear" w:pos="7892"/>
              <w:tab w:val="right" w:pos="9026" w:leader="dot"/>
            </w:tabs>
            <w:rPr/>
          </w:pPr>
          <w:hyperlink w:anchor="__RefHeading___Toc1721631_1468164448">
            <w:r>
              <w:rPr>
                <w:webHidden/>
                <w:rStyle w:val="IndexLink"/>
                <w:rtl w:val="true"/>
              </w:rPr>
              <w:t>الجلد المطروح إن لم یعلم انه من الحیوان الذی له نفس</w:t>
            </w:r>
            <w:r>
              <w:rPr>
                <w:rStyle w:val="IndexLink"/>
                <w:rtl w:val="true"/>
              </w:rPr>
              <w:tab/>
            </w:r>
            <w:r>
              <w:rPr>
                <w:rStyle w:val="IndexLink"/>
              </w:rPr>
              <w:t>542</w:t>
            </w:r>
          </w:hyperlink>
        </w:p>
        <w:p>
          <w:pPr>
            <w:pStyle w:val="Contents5"/>
            <w:tabs>
              <w:tab w:val="clear" w:pos="7892"/>
              <w:tab w:val="right" w:pos="9026" w:leader="dot"/>
            </w:tabs>
            <w:rPr/>
          </w:pPr>
          <w:hyperlink w:anchor="__RefHeading___Toc1721633_1468164448">
            <w:r>
              <w:rPr>
                <w:webHidden/>
                <w:rStyle w:val="IndexLink"/>
                <w:rtl w:val="true"/>
              </w:rPr>
              <w:t>حکم بیع المیتة و الانتفاع بها</w:t>
            </w:r>
            <w:r>
              <w:rPr>
                <w:rStyle w:val="IndexLink"/>
                <w:rtl w:val="true"/>
              </w:rPr>
              <w:tab/>
            </w:r>
            <w:r>
              <w:rPr>
                <w:rStyle w:val="IndexLink"/>
              </w:rPr>
              <w:t>542</w:t>
            </w:r>
          </w:hyperlink>
        </w:p>
        <w:p>
          <w:pPr>
            <w:pStyle w:val="Contents6"/>
            <w:tabs>
              <w:tab w:val="clear" w:pos="7609"/>
              <w:tab w:val="right" w:pos="9026" w:leader="dot"/>
            </w:tabs>
            <w:rPr/>
          </w:pPr>
          <w:hyperlink w:anchor="__RefHeading___Toc1721635_1468164448">
            <w:r>
              <w:rPr>
                <w:webHidden/>
                <w:rStyle w:val="IndexLink"/>
                <w:rtl w:val="true"/>
              </w:rPr>
              <w:t>الجهة الأولی فی قاعدة حرمة بیع الاعیان النجسة</w:t>
            </w:r>
            <w:r>
              <w:rPr>
                <w:rStyle w:val="IndexLink"/>
                <w:rtl w:val="true"/>
              </w:rPr>
              <w:tab/>
            </w:r>
            <w:r>
              <w:rPr>
                <w:rStyle w:val="IndexLink"/>
              </w:rPr>
              <w:t>542</w:t>
            </w:r>
          </w:hyperlink>
        </w:p>
        <w:p>
          <w:pPr>
            <w:pStyle w:val="Contents6"/>
            <w:tabs>
              <w:tab w:val="clear" w:pos="7609"/>
              <w:tab w:val="right" w:pos="9026" w:leader="dot"/>
            </w:tabs>
            <w:rPr/>
          </w:pPr>
          <w:hyperlink w:anchor="__RefHeading___Toc1721637_1468164448">
            <w:r>
              <w:rPr>
                <w:webHidden/>
                <w:rStyle w:val="IndexLink"/>
                <w:rtl w:val="true"/>
              </w:rPr>
              <w:t>ادعی علیه الاجماع</w:t>
            </w:r>
            <w:r>
              <w:rPr>
                <w:rStyle w:val="IndexLink"/>
                <w:rtl w:val="true"/>
              </w:rPr>
              <w:tab/>
            </w:r>
            <w:r>
              <w:rPr>
                <w:rStyle w:val="IndexLink"/>
              </w:rPr>
              <w:t>542</w:t>
            </w:r>
          </w:hyperlink>
        </w:p>
        <w:p>
          <w:pPr>
            <w:pStyle w:val="Contents6"/>
            <w:tabs>
              <w:tab w:val="clear" w:pos="7609"/>
              <w:tab w:val="right" w:pos="9026" w:leader="dot"/>
            </w:tabs>
            <w:rPr/>
          </w:pPr>
          <w:hyperlink w:anchor="__RefHeading___Toc1721639_1468164448">
            <w:r>
              <w:rPr>
                <w:webHidden/>
                <w:rStyle w:val="IndexLink"/>
                <w:rtl w:val="true"/>
              </w:rPr>
              <w:t>الشهرة المحصلة،</w:t>
            </w:r>
            <w:r>
              <w:rPr>
                <w:rStyle w:val="IndexLink"/>
                <w:rtl w:val="true"/>
              </w:rPr>
              <w:tab/>
            </w:r>
            <w:r>
              <w:rPr>
                <w:rStyle w:val="IndexLink"/>
              </w:rPr>
              <w:t>542</w:t>
            </w:r>
          </w:hyperlink>
        </w:p>
        <w:p>
          <w:pPr>
            <w:pStyle w:val="Contents6"/>
            <w:tabs>
              <w:tab w:val="clear" w:pos="7609"/>
              <w:tab w:val="right" w:pos="9026" w:leader="dot"/>
            </w:tabs>
            <w:rPr/>
          </w:pPr>
          <w:hyperlink w:anchor="__RefHeading___Toc1721641_1468164448">
            <w:r>
              <w:rPr>
                <w:webHidden/>
                <w:rStyle w:val="IndexLink"/>
                <w:rtl w:val="true"/>
              </w:rPr>
              <w:t>و ثالثة الی الروایات الخاصة الواردة فی المقام</w:t>
            </w:r>
            <w:r>
              <w:rPr>
                <w:rStyle w:val="IndexLink"/>
                <w:rtl w:val="true"/>
              </w:rPr>
              <w:t>:</w:t>
              <w:tab/>
            </w:r>
            <w:r>
              <w:rPr>
                <w:rStyle w:val="IndexLink"/>
              </w:rPr>
              <w:t>543</w:t>
            </w:r>
          </w:hyperlink>
        </w:p>
        <w:p>
          <w:pPr>
            <w:pStyle w:val="Contents6"/>
            <w:tabs>
              <w:tab w:val="clear" w:pos="7609"/>
              <w:tab w:val="right" w:pos="9026" w:leader="dot"/>
            </w:tabs>
            <w:rPr/>
          </w:pPr>
          <w:hyperlink w:anchor="__RefHeading___Toc1721643_1468164448">
            <w:r>
              <w:rPr>
                <w:webHidden/>
                <w:rStyle w:val="IndexLink"/>
                <w:rtl w:val="true"/>
              </w:rPr>
              <w:t>الأولی</w:t>
            </w:r>
            <w:r>
              <w:rPr>
                <w:rStyle w:val="IndexLink"/>
                <w:rtl w:val="true"/>
              </w:rPr>
              <w:t>:</w:t>
            </w:r>
            <w:r>
              <w:rPr>
                <w:rStyle w:val="IndexLink"/>
                <w:rtl w:val="true"/>
              </w:rPr>
              <w:t>موثقة السکونی عن أبی عبد اللّه</w:t>
            </w:r>
            <w:r>
              <w:rPr>
                <w:rStyle w:val="IndexLink"/>
                <w:rtl w:val="true"/>
              </w:rPr>
              <w:t>(</w:t>
            </w:r>
            <w:r>
              <w:rPr>
                <w:rStyle w:val="IndexLink"/>
                <w:rtl w:val="true"/>
              </w:rPr>
              <w:t>علیه السلام</w:t>
            </w:r>
            <w:r>
              <w:rPr>
                <w:rStyle w:val="IndexLink"/>
                <w:rtl w:val="true"/>
              </w:rPr>
              <w:t>)</w:t>
              <w:tab/>
            </w:r>
            <w:r>
              <w:rPr>
                <w:rStyle w:val="IndexLink"/>
              </w:rPr>
              <w:t>543</w:t>
            </w:r>
          </w:hyperlink>
        </w:p>
        <w:p>
          <w:pPr>
            <w:pStyle w:val="Contents6"/>
            <w:tabs>
              <w:tab w:val="clear" w:pos="7609"/>
              <w:tab w:val="right" w:pos="9026" w:leader="dot"/>
            </w:tabs>
            <w:rPr/>
          </w:pPr>
          <w:hyperlink w:anchor="__RefHeading___Toc1721645_1468164448">
            <w:r>
              <w:rPr>
                <w:webHidden/>
                <w:rStyle w:val="IndexLink"/>
                <w:rtl w:val="true"/>
              </w:rPr>
              <w:t>الثانیة</w:t>
            </w:r>
            <w:r>
              <w:rPr>
                <w:rStyle w:val="IndexLink"/>
                <w:rtl w:val="true"/>
              </w:rPr>
              <w:t>:</w:t>
            </w:r>
            <w:r>
              <w:rPr>
                <w:rStyle w:val="IndexLink"/>
                <w:rtl w:val="true"/>
              </w:rPr>
              <w:t>صحیحة علی بن جعفر فی کتابه عن أخیه موسی بن جعفر</w:t>
            </w:r>
            <w:r>
              <w:rPr>
                <w:rStyle w:val="IndexLink"/>
                <w:rtl w:val="true"/>
              </w:rPr>
              <w:t>(</w:t>
            </w:r>
            <w:r>
              <w:rPr>
                <w:rStyle w:val="IndexLink"/>
                <w:rtl w:val="true"/>
              </w:rPr>
              <w:t>علیه السلام</w:t>
            </w:r>
            <w:r>
              <w:rPr>
                <w:rStyle w:val="IndexLink"/>
                <w:rtl w:val="true"/>
              </w:rPr>
              <w:t>)</w:t>
              <w:tab/>
            </w:r>
            <w:r>
              <w:rPr>
                <w:rStyle w:val="IndexLink"/>
              </w:rPr>
              <w:t>543</w:t>
            </w:r>
          </w:hyperlink>
        </w:p>
        <w:p>
          <w:pPr>
            <w:pStyle w:val="Contents6"/>
            <w:tabs>
              <w:tab w:val="clear" w:pos="7609"/>
              <w:tab w:val="right" w:pos="9026" w:leader="dot"/>
            </w:tabs>
            <w:rPr/>
          </w:pPr>
          <w:hyperlink w:anchor="__RefHeading___Toc1721647_1468164448">
            <w:r>
              <w:rPr>
                <w:webHidden/>
                <w:rStyle w:val="IndexLink"/>
                <w:rtl w:val="true"/>
              </w:rPr>
              <w:t>الثالثة</w:t>
            </w:r>
            <w:r>
              <w:rPr>
                <w:rStyle w:val="IndexLink"/>
                <w:rtl w:val="true"/>
              </w:rPr>
              <w:t>:</w:t>
            </w:r>
            <w:r>
              <w:rPr>
                <w:rStyle w:val="IndexLink"/>
                <w:rtl w:val="true"/>
              </w:rPr>
              <w:t>روایة البزنطی صاحب الرضا</w:t>
            </w:r>
            <w:r>
              <w:rPr>
                <w:rStyle w:val="IndexLink"/>
                <w:rtl w:val="true"/>
              </w:rPr>
              <w:t>(</w:t>
            </w:r>
            <w:r>
              <w:rPr>
                <w:rStyle w:val="IndexLink"/>
                <w:rtl w:val="true"/>
              </w:rPr>
              <w:t>علیه السلام</w:t>
            </w:r>
            <w:r>
              <w:rPr>
                <w:rStyle w:val="IndexLink"/>
                <w:rtl w:val="true"/>
              </w:rPr>
              <w:t>)</w:t>
              <w:tab/>
            </w:r>
            <w:r>
              <w:rPr>
                <w:rStyle w:val="IndexLink"/>
              </w:rPr>
              <w:t>543</w:t>
            </w:r>
          </w:hyperlink>
        </w:p>
        <w:p>
          <w:pPr>
            <w:pStyle w:val="Contents6"/>
            <w:tabs>
              <w:tab w:val="clear" w:pos="7609"/>
              <w:tab w:val="right" w:pos="9026" w:leader="dot"/>
            </w:tabs>
            <w:rPr/>
          </w:pPr>
          <w:hyperlink w:anchor="__RefHeading___Toc1721649_1468164448">
            <w:r>
              <w:rPr>
                <w:webHidden/>
                <w:rStyle w:val="IndexLink"/>
                <w:rtl w:val="true"/>
              </w:rPr>
              <w:t>الرابعة</w:t>
            </w:r>
            <w:r>
              <w:rPr>
                <w:rStyle w:val="IndexLink"/>
                <w:rtl w:val="true"/>
              </w:rPr>
              <w:t>:</w:t>
            </w:r>
            <w:r>
              <w:rPr>
                <w:rStyle w:val="IndexLink"/>
                <w:rtl w:val="true"/>
              </w:rPr>
              <w:t>مفهوم صحیح الحلبی</w:t>
            </w:r>
            <w:r>
              <w:rPr>
                <w:rStyle w:val="IndexLink"/>
                <w:rtl w:val="true"/>
              </w:rPr>
              <w:tab/>
            </w:r>
            <w:r>
              <w:rPr>
                <w:rStyle w:val="IndexLink"/>
              </w:rPr>
              <w:t>543</w:t>
            </w:r>
          </w:hyperlink>
        </w:p>
        <w:p>
          <w:pPr>
            <w:pStyle w:val="Contents6"/>
            <w:tabs>
              <w:tab w:val="clear" w:pos="7609"/>
              <w:tab w:val="right" w:pos="9026" w:leader="dot"/>
            </w:tabs>
            <w:rPr/>
          </w:pPr>
          <w:hyperlink w:anchor="__RefHeading___Toc1721651_1468164448">
            <w:r>
              <w:rPr>
                <w:webHidden/>
                <w:rStyle w:val="IndexLink"/>
                <w:rtl w:val="true"/>
              </w:rPr>
              <w:t>الخامسة</w:t>
            </w:r>
            <w:r>
              <w:rPr>
                <w:rStyle w:val="IndexLink"/>
                <w:rtl w:val="true"/>
              </w:rPr>
              <w:t>:</w:t>
            </w:r>
            <w:r>
              <w:rPr>
                <w:rStyle w:val="IndexLink"/>
                <w:rtl w:val="true"/>
              </w:rPr>
              <w:t>روایة تحف العقول</w:t>
            </w:r>
            <w:r>
              <w:rPr>
                <w:rStyle w:val="IndexLink"/>
                <w:rtl w:val="true"/>
              </w:rPr>
              <w:tab/>
            </w:r>
            <w:r>
              <w:rPr>
                <w:rStyle w:val="IndexLink"/>
              </w:rPr>
              <w:t>544</w:t>
            </w:r>
          </w:hyperlink>
        </w:p>
        <w:p>
          <w:pPr>
            <w:pStyle w:val="Contents6"/>
            <w:tabs>
              <w:tab w:val="clear" w:pos="7609"/>
              <w:tab w:val="right" w:pos="9026" w:leader="dot"/>
            </w:tabs>
            <w:rPr/>
          </w:pPr>
          <w:hyperlink w:anchor="__RefHeading___Toc1721653_1468164448">
            <w:r>
              <w:rPr>
                <w:webHidden/>
                <w:rStyle w:val="IndexLink"/>
                <w:rtl w:val="true"/>
              </w:rPr>
              <w:t>أما الجهة الثانیة</w:t>
            </w:r>
            <w:r>
              <w:rPr>
                <w:rStyle w:val="IndexLink"/>
                <w:rtl w:val="true"/>
              </w:rPr>
              <w:t>:</w:t>
            </w:r>
            <w:r>
              <w:rPr>
                <w:rStyle w:val="IndexLink"/>
                <w:rtl w:val="true"/>
              </w:rPr>
              <w:t>و هی جواز الانتفاع</w:t>
            </w:r>
            <w:r>
              <w:rPr>
                <w:rStyle w:val="IndexLink"/>
                <w:rtl w:val="true"/>
              </w:rPr>
              <w:tab/>
            </w:r>
            <w:r>
              <w:rPr>
                <w:rStyle w:val="IndexLink"/>
              </w:rPr>
              <w:t>548</w:t>
            </w:r>
          </w:hyperlink>
        </w:p>
        <w:p>
          <w:pPr>
            <w:pStyle w:val="Contents6"/>
            <w:tabs>
              <w:tab w:val="clear" w:pos="7609"/>
              <w:tab w:val="right" w:pos="9026" w:leader="dot"/>
            </w:tabs>
            <w:rPr/>
          </w:pPr>
          <w:hyperlink w:anchor="__RefHeading___Toc1721655_1468164448">
            <w:r>
              <w:rPr>
                <w:webHidden/>
                <w:rStyle w:val="IndexLink"/>
                <w:rtl w:val="true"/>
              </w:rPr>
              <w:t>قاعدة حرمة الانتفاع بالاعیان النجسة،</w:t>
            </w:r>
            <w:r>
              <w:rPr>
                <w:rStyle w:val="IndexLink"/>
                <w:rtl w:val="true"/>
              </w:rPr>
              <w:tab/>
            </w:r>
            <w:r>
              <w:rPr>
                <w:rStyle w:val="IndexLink"/>
              </w:rPr>
              <w:t>548</w:t>
            </w:r>
          </w:hyperlink>
        </w:p>
        <w:p>
          <w:pPr>
            <w:pStyle w:val="Contents6"/>
            <w:tabs>
              <w:tab w:val="clear" w:pos="7609"/>
              <w:tab w:val="right" w:pos="9026" w:leader="dot"/>
            </w:tabs>
            <w:rPr/>
          </w:pPr>
          <w:hyperlink w:anchor="__RefHeading___Toc1721657_1468164448">
            <w:r>
              <w:rPr>
                <w:webHidden/>
                <w:rStyle w:val="IndexLink"/>
                <w:rtl w:val="true"/>
              </w:rPr>
              <w:t>و اخری بالروایات الخاصة</w:t>
            </w:r>
            <w:r>
              <w:rPr>
                <w:rStyle w:val="IndexLink"/>
                <w:rtl w:val="true"/>
              </w:rPr>
              <w:t>:</w:t>
              <w:tab/>
            </w:r>
            <w:r>
              <w:rPr>
                <w:rStyle w:val="IndexLink"/>
              </w:rPr>
              <w:t>548</w:t>
            </w:r>
          </w:hyperlink>
        </w:p>
        <w:p>
          <w:pPr>
            <w:pStyle w:val="Contents6"/>
            <w:tabs>
              <w:tab w:val="clear" w:pos="7609"/>
              <w:tab w:val="right" w:pos="9026" w:leader="dot"/>
            </w:tabs>
            <w:rPr/>
          </w:pPr>
          <w:hyperlink w:anchor="__RefHeading___Toc1721659_1468164448">
            <w:r>
              <w:rPr>
                <w:webHidden/>
                <w:rStyle w:val="IndexLink"/>
                <w:rtl w:val="true"/>
              </w:rPr>
              <w:t>الأولی</w:t>
            </w:r>
            <w:r>
              <w:rPr>
                <w:rStyle w:val="IndexLink"/>
                <w:rtl w:val="true"/>
              </w:rPr>
              <w:t>:</w:t>
            </w:r>
            <w:r>
              <w:rPr>
                <w:rStyle w:val="IndexLink"/>
                <w:rtl w:val="true"/>
              </w:rPr>
              <w:t>روایة علی بن أبی المغیرة</w:t>
            </w:r>
            <w:r>
              <w:rPr>
                <w:rStyle w:val="IndexLink"/>
                <w:rtl w:val="true"/>
              </w:rPr>
              <w:tab/>
            </w:r>
            <w:r>
              <w:rPr>
                <w:rStyle w:val="IndexLink"/>
              </w:rPr>
              <w:t>548</w:t>
            </w:r>
          </w:hyperlink>
        </w:p>
        <w:p>
          <w:pPr>
            <w:pStyle w:val="Contents6"/>
            <w:tabs>
              <w:tab w:val="clear" w:pos="7609"/>
              <w:tab w:val="right" w:pos="9026" w:leader="dot"/>
            </w:tabs>
            <w:rPr/>
          </w:pPr>
          <w:hyperlink w:anchor="__RefHeading___Toc1721661_1468164448">
            <w:r>
              <w:rPr>
                <w:webHidden/>
                <w:rStyle w:val="IndexLink"/>
                <w:rtl w:val="true"/>
              </w:rPr>
              <w:t>الثانیة</w:t>
            </w:r>
            <w:r>
              <w:rPr>
                <w:rStyle w:val="IndexLink"/>
                <w:rtl w:val="true"/>
              </w:rPr>
              <w:t>:</w:t>
            </w:r>
            <w:r>
              <w:rPr>
                <w:rStyle w:val="IndexLink"/>
                <w:rtl w:val="true"/>
              </w:rPr>
              <w:t>موثقة سماعة</w:t>
            </w:r>
            <w:r>
              <w:rPr>
                <w:rStyle w:val="IndexLink"/>
                <w:rtl w:val="true"/>
              </w:rPr>
              <w:tab/>
            </w:r>
            <w:r>
              <w:rPr>
                <w:rStyle w:val="IndexLink"/>
              </w:rPr>
              <w:t>548</w:t>
            </w:r>
          </w:hyperlink>
        </w:p>
        <w:p>
          <w:pPr>
            <w:pStyle w:val="Contents6"/>
            <w:tabs>
              <w:tab w:val="clear" w:pos="7609"/>
              <w:tab w:val="right" w:pos="9026" w:leader="dot"/>
            </w:tabs>
            <w:rPr/>
          </w:pPr>
          <w:hyperlink w:anchor="__RefHeading___Toc1721663_1468164448">
            <w:r>
              <w:rPr>
                <w:webHidden/>
                <w:rStyle w:val="IndexLink"/>
                <w:rtl w:val="true"/>
              </w:rPr>
              <w:t>الثالثة</w:t>
            </w:r>
            <w:r>
              <w:rPr>
                <w:rStyle w:val="IndexLink"/>
                <w:rtl w:val="true"/>
              </w:rPr>
              <w:t>:</w:t>
            </w:r>
            <w:r>
              <w:rPr>
                <w:rStyle w:val="IndexLink"/>
                <w:rtl w:val="true"/>
              </w:rPr>
              <w:t>صحیحة علی بن جعفر</w:t>
            </w:r>
            <w:r>
              <w:rPr>
                <w:rStyle w:val="IndexLink"/>
                <w:rtl w:val="true"/>
              </w:rPr>
              <w:tab/>
            </w:r>
            <w:r>
              <w:rPr>
                <w:rStyle w:val="IndexLink"/>
              </w:rPr>
              <w:t>548</w:t>
            </w:r>
          </w:hyperlink>
        </w:p>
        <w:p>
          <w:pPr>
            <w:pStyle w:val="Contents6"/>
            <w:tabs>
              <w:tab w:val="clear" w:pos="7609"/>
              <w:tab w:val="right" w:pos="9026" w:leader="dot"/>
            </w:tabs>
            <w:rPr/>
          </w:pPr>
          <w:hyperlink w:anchor="__RefHeading___Toc1721665_1468164448">
            <w:r>
              <w:rPr>
                <w:webHidden/>
                <w:rStyle w:val="IndexLink"/>
                <w:rtl w:val="true"/>
              </w:rPr>
              <w:t>الرابعة</w:t>
            </w:r>
            <w:r>
              <w:rPr>
                <w:rStyle w:val="IndexLink"/>
                <w:rtl w:val="true"/>
              </w:rPr>
              <w:t>:</w:t>
            </w:r>
            <w:r>
              <w:rPr>
                <w:rStyle w:val="IndexLink"/>
                <w:rtl w:val="true"/>
              </w:rPr>
              <w:t>روایة الفتح بن یزید الجرجانی عن أبی الحسن</w:t>
            </w:r>
            <w:r>
              <w:rPr>
                <w:rStyle w:val="IndexLink"/>
                <w:rtl w:val="true"/>
              </w:rPr>
              <w:t>(</w:t>
            </w:r>
            <w:r>
              <w:rPr>
                <w:rStyle w:val="IndexLink"/>
                <w:rtl w:val="true"/>
              </w:rPr>
              <w:t>علیه السلام</w:t>
            </w:r>
            <w:r>
              <w:rPr>
                <w:rStyle w:val="IndexLink"/>
                <w:rtl w:val="true"/>
              </w:rPr>
              <w:t>)</w:t>
              <w:tab/>
            </w:r>
            <w:r>
              <w:rPr>
                <w:rStyle w:val="IndexLink"/>
              </w:rPr>
              <w:t>549</w:t>
            </w:r>
          </w:hyperlink>
        </w:p>
        <w:p>
          <w:pPr>
            <w:pStyle w:val="Contents6"/>
            <w:tabs>
              <w:tab w:val="clear" w:pos="7609"/>
              <w:tab w:val="right" w:pos="9026" w:leader="dot"/>
            </w:tabs>
            <w:rPr/>
          </w:pPr>
          <w:hyperlink w:anchor="__RefHeading___Toc1721667_1468164448">
            <w:r>
              <w:rPr>
                <w:webHidden/>
                <w:rStyle w:val="IndexLink"/>
                <w:rtl w:val="true"/>
              </w:rPr>
              <w:t>الخامسة</w:t>
            </w:r>
            <w:r>
              <w:rPr>
                <w:rStyle w:val="IndexLink"/>
                <w:rtl w:val="true"/>
              </w:rPr>
              <w:t>:</w:t>
            </w:r>
            <w:r>
              <w:rPr>
                <w:rStyle w:val="IndexLink"/>
                <w:rtl w:val="true"/>
              </w:rPr>
              <w:t>صحیحة الکاهلی</w:t>
            </w:r>
            <w:r>
              <w:rPr>
                <w:rStyle w:val="IndexLink"/>
                <w:rtl w:val="true"/>
              </w:rPr>
              <w:t>-</w:t>
            </w:r>
            <w:r>
              <w:rPr>
                <w:rStyle w:val="IndexLink"/>
                <w:rtl w:val="true"/>
              </w:rPr>
              <w:t>بطریق الصدوق</w:t>
            </w:r>
            <w:r>
              <w:rPr>
                <w:rStyle w:val="IndexLink"/>
                <w:rtl w:val="true"/>
              </w:rPr>
              <w:t>-</w:t>
            </w:r>
            <w:r>
              <w:rPr>
                <w:rStyle w:val="IndexLink"/>
                <w:rtl w:val="true"/>
              </w:rPr>
              <w:t>الواردة فی ألیات الغنم</w:t>
            </w:r>
            <w:r>
              <w:rPr>
                <w:rStyle w:val="IndexLink"/>
                <w:rtl w:val="true"/>
              </w:rPr>
              <w:tab/>
            </w:r>
            <w:r>
              <w:rPr>
                <w:rStyle w:val="IndexLink"/>
              </w:rPr>
              <w:t>549</w:t>
            </w:r>
          </w:hyperlink>
        </w:p>
        <w:p>
          <w:pPr>
            <w:pStyle w:val="Contents6"/>
            <w:tabs>
              <w:tab w:val="clear" w:pos="7609"/>
              <w:tab w:val="right" w:pos="9026" w:leader="dot"/>
            </w:tabs>
            <w:rPr/>
          </w:pPr>
          <w:hyperlink w:anchor="__RefHeading___Toc1721669_1468164448">
            <w:r>
              <w:rPr>
                <w:webHidden/>
                <w:rStyle w:val="IndexLink"/>
                <w:rtl w:val="true"/>
              </w:rPr>
              <w:t>السادسة</w:t>
            </w:r>
            <w:r>
              <w:rPr>
                <w:rStyle w:val="IndexLink"/>
                <w:rtl w:val="true"/>
              </w:rPr>
              <w:t>:</w:t>
            </w:r>
            <w:r>
              <w:rPr>
                <w:rStyle w:val="IndexLink"/>
                <w:rtl w:val="true"/>
              </w:rPr>
              <w:t>روایة تحف العقول</w:t>
            </w:r>
            <w:r>
              <w:rPr>
                <w:rStyle w:val="IndexLink"/>
                <w:rtl w:val="true"/>
              </w:rPr>
              <w:tab/>
            </w:r>
            <w:r>
              <w:rPr>
                <w:rStyle w:val="IndexLink"/>
              </w:rPr>
              <w:t>549</w:t>
            </w:r>
          </w:hyperlink>
        </w:p>
        <w:p>
          <w:pPr>
            <w:pStyle w:val="Contents6"/>
            <w:tabs>
              <w:tab w:val="clear" w:pos="7609"/>
              <w:tab w:val="right" w:pos="9026" w:leader="dot"/>
            </w:tabs>
            <w:rPr/>
          </w:pPr>
          <w:hyperlink w:anchor="__RefHeading___Toc1721671_1468164448">
            <w:r>
              <w:rPr>
                <w:webHidden/>
                <w:rStyle w:val="IndexLink"/>
                <w:rtl w:val="true"/>
              </w:rPr>
              <w:t>و فی المقابل هناک روایات اخری مفادها الجواز</w:t>
            </w:r>
            <w:r>
              <w:rPr>
                <w:rStyle w:val="IndexLink"/>
                <w:rtl w:val="true"/>
              </w:rPr>
              <w:t>:</w:t>
              <w:tab/>
            </w:r>
            <w:r>
              <w:rPr>
                <w:rStyle w:val="IndexLink"/>
              </w:rPr>
              <w:t>549</w:t>
            </w:r>
          </w:hyperlink>
        </w:p>
        <w:p>
          <w:pPr>
            <w:pStyle w:val="Contents6"/>
            <w:tabs>
              <w:tab w:val="clear" w:pos="7609"/>
              <w:tab w:val="right" w:pos="9026" w:leader="dot"/>
            </w:tabs>
            <w:rPr/>
          </w:pPr>
          <w:hyperlink w:anchor="__RefHeading___Toc1721673_1468164448">
            <w:r>
              <w:rPr>
                <w:webHidden/>
                <w:rStyle w:val="IndexLink"/>
                <w:rtl w:val="true"/>
              </w:rPr>
              <w:t>الاولی</w:t>
            </w:r>
            <w:r>
              <w:rPr>
                <w:rStyle w:val="IndexLink"/>
                <w:rtl w:val="true"/>
              </w:rPr>
              <w:t>:</w:t>
            </w:r>
            <w:r>
              <w:rPr>
                <w:rStyle w:val="IndexLink"/>
                <w:rtl w:val="true"/>
              </w:rPr>
              <w:t>صحیحة علی بن جعفر</w:t>
            </w:r>
            <w:r>
              <w:rPr>
                <w:rStyle w:val="IndexLink"/>
                <w:rtl w:val="true"/>
              </w:rPr>
              <w:tab/>
            </w:r>
            <w:r>
              <w:rPr>
                <w:rStyle w:val="IndexLink"/>
              </w:rPr>
              <w:t>549</w:t>
            </w:r>
          </w:hyperlink>
        </w:p>
        <w:p>
          <w:pPr>
            <w:pStyle w:val="Contents6"/>
            <w:tabs>
              <w:tab w:val="clear" w:pos="7609"/>
              <w:tab w:val="right" w:pos="9026" w:leader="dot"/>
            </w:tabs>
            <w:rPr/>
          </w:pPr>
          <w:hyperlink w:anchor="__RefHeading___Toc1721675_1468164448">
            <w:r>
              <w:rPr>
                <w:webHidden/>
                <w:rStyle w:val="IndexLink"/>
                <w:rtl w:val="true"/>
              </w:rPr>
              <w:t>الثانیة</w:t>
            </w:r>
            <w:r>
              <w:rPr>
                <w:rStyle w:val="IndexLink"/>
                <w:rtl w:val="true"/>
              </w:rPr>
              <w:t>:</w:t>
            </w:r>
            <w:r>
              <w:rPr>
                <w:rStyle w:val="IndexLink"/>
                <w:rtl w:val="true"/>
              </w:rPr>
              <w:t>روایة البزنطی</w:t>
            </w:r>
            <w:r>
              <w:rPr>
                <w:rStyle w:val="IndexLink"/>
                <w:rtl w:val="true"/>
              </w:rPr>
              <w:tab/>
            </w:r>
            <w:r>
              <w:rPr>
                <w:rStyle w:val="IndexLink"/>
              </w:rPr>
              <w:t>550</w:t>
            </w:r>
          </w:hyperlink>
        </w:p>
        <w:p>
          <w:pPr>
            <w:pStyle w:val="Contents6"/>
            <w:tabs>
              <w:tab w:val="clear" w:pos="7609"/>
              <w:tab w:val="right" w:pos="9026" w:leader="dot"/>
            </w:tabs>
            <w:rPr/>
          </w:pPr>
          <w:hyperlink w:anchor="__RefHeading___Toc1721677_1468164448">
            <w:r>
              <w:rPr>
                <w:webHidden/>
                <w:rStyle w:val="IndexLink"/>
                <w:rtl w:val="true"/>
              </w:rPr>
              <w:t>الثالثة</w:t>
            </w:r>
            <w:r>
              <w:rPr>
                <w:rStyle w:val="IndexLink"/>
                <w:rtl w:val="true"/>
              </w:rPr>
              <w:t>:</w:t>
            </w:r>
            <w:r>
              <w:rPr>
                <w:rStyle w:val="IndexLink"/>
                <w:rtl w:val="true"/>
              </w:rPr>
              <w:t>روایتا الصیقل المتقدمتان،</w:t>
            </w:r>
            <w:r>
              <w:rPr>
                <w:rStyle w:val="IndexLink"/>
                <w:rtl w:val="true"/>
              </w:rPr>
              <w:tab/>
            </w:r>
            <w:r>
              <w:rPr>
                <w:rStyle w:val="IndexLink"/>
              </w:rPr>
              <w:t>550</w:t>
            </w:r>
          </w:hyperlink>
        </w:p>
        <w:p>
          <w:pPr>
            <w:pStyle w:val="Contents6"/>
            <w:tabs>
              <w:tab w:val="clear" w:pos="7609"/>
              <w:tab w:val="right" w:pos="9026" w:leader="dot"/>
            </w:tabs>
            <w:rPr/>
          </w:pPr>
          <w:hyperlink w:anchor="__RefHeading___Toc1721679_1468164448">
            <w:r>
              <w:rPr>
                <w:webHidden/>
                <w:rStyle w:val="IndexLink"/>
                <w:rtl w:val="true"/>
              </w:rPr>
              <w:t>الرابعة</w:t>
            </w:r>
            <w:r>
              <w:rPr>
                <w:rStyle w:val="IndexLink"/>
                <w:rtl w:val="true"/>
              </w:rPr>
              <w:t>:</w:t>
            </w:r>
            <w:r>
              <w:rPr>
                <w:rStyle w:val="IndexLink"/>
                <w:rtl w:val="true"/>
              </w:rPr>
              <w:t>موثقة سماعة المتقدمة</w:t>
            </w:r>
            <w:r>
              <w:rPr>
                <w:rStyle w:val="IndexLink"/>
                <w:rtl w:val="true"/>
              </w:rPr>
              <w:tab/>
            </w:r>
            <w:r>
              <w:rPr>
                <w:rStyle w:val="IndexLink"/>
              </w:rPr>
              <w:t>550</w:t>
            </w:r>
          </w:hyperlink>
        </w:p>
        <w:p>
          <w:pPr>
            <w:pStyle w:val="Contents6"/>
            <w:tabs>
              <w:tab w:val="clear" w:pos="7609"/>
              <w:tab w:val="right" w:pos="9026" w:leader="dot"/>
            </w:tabs>
            <w:rPr/>
          </w:pPr>
          <w:hyperlink w:anchor="__RefHeading___Toc1721681_1468164448">
            <w:r>
              <w:rPr>
                <w:webHidden/>
                <w:rStyle w:val="IndexLink"/>
                <w:rtl w:val="true"/>
              </w:rPr>
              <w:t>الخامسة</w:t>
            </w:r>
            <w:r>
              <w:rPr>
                <w:rStyle w:val="IndexLink"/>
                <w:rtl w:val="true"/>
              </w:rPr>
              <w:t>:</w:t>
            </w:r>
            <w:r>
              <w:rPr>
                <w:rStyle w:val="IndexLink"/>
                <w:rtl w:val="true"/>
              </w:rPr>
              <w:t>حسنة الحسین بن زرارة عن أبی عبد اللّه</w:t>
            </w:r>
            <w:r>
              <w:rPr>
                <w:rStyle w:val="IndexLink"/>
                <w:rtl w:val="true"/>
              </w:rPr>
              <w:t>(</w:t>
            </w:r>
            <w:r>
              <w:rPr>
                <w:rStyle w:val="IndexLink"/>
                <w:rtl w:val="true"/>
              </w:rPr>
              <w:t>علیه السلام</w:t>
            </w:r>
            <w:r>
              <w:rPr>
                <w:rStyle w:val="IndexLink"/>
                <w:rtl w:val="true"/>
              </w:rPr>
              <w:t>)</w:t>
              <w:tab/>
            </w:r>
            <w:r>
              <w:rPr>
                <w:rStyle w:val="IndexLink"/>
              </w:rPr>
              <w:t>550</w:t>
            </w:r>
          </w:hyperlink>
        </w:p>
        <w:p>
          <w:pPr>
            <w:pStyle w:val="Contents6"/>
            <w:tabs>
              <w:tab w:val="clear" w:pos="7609"/>
              <w:tab w:val="right" w:pos="9026" w:leader="dot"/>
            </w:tabs>
            <w:rPr/>
          </w:pPr>
          <w:hyperlink w:anchor="__RefHeading___Toc1721683_1468164448">
            <w:r>
              <w:rPr>
                <w:webHidden/>
                <w:rStyle w:val="IndexLink"/>
                <w:rtl w:val="true"/>
              </w:rPr>
              <w:t>السادسة</w:t>
            </w:r>
            <w:r>
              <w:rPr>
                <w:rStyle w:val="IndexLink"/>
                <w:rtl w:val="true"/>
              </w:rPr>
              <w:t>:</w:t>
            </w:r>
            <w:r>
              <w:rPr>
                <w:rStyle w:val="IndexLink"/>
                <w:rtl w:val="true"/>
              </w:rPr>
              <w:t>مصححة الحسن بن علی الوشاء</w:t>
            </w:r>
            <w:r>
              <w:rPr>
                <w:rStyle w:val="IndexLink"/>
                <w:rtl w:val="true"/>
              </w:rPr>
              <w:tab/>
            </w:r>
            <w:r>
              <w:rPr>
                <w:rStyle w:val="IndexLink"/>
              </w:rPr>
              <w:t>550</w:t>
            </w:r>
          </w:hyperlink>
        </w:p>
        <w:p>
          <w:pPr>
            <w:pStyle w:val="Contents3"/>
            <w:tabs>
              <w:tab w:val="clear" w:pos="8459"/>
              <w:tab w:val="right" w:pos="9026" w:leader="dot"/>
            </w:tabs>
            <w:rPr/>
          </w:pPr>
          <w:hyperlink w:anchor="__RefHeading___Toc1721685_1468164448">
            <w:r>
              <w:rPr>
                <w:webHidden/>
                <w:rStyle w:val="IndexLink"/>
                <w:rtl w:val="true"/>
              </w:rPr>
              <w:t>الفهرست</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42_141940"/>
      <w:bookmarkStart w:id="1" w:name="pg13742_141940"/>
      <w:bookmarkEnd w:id="1"/>
    </w:p>
    <w:p>
      <w:pPr>
        <w:pStyle w:val="Heading2"/>
        <w:numPr>
          <w:ilvl w:val="1"/>
          <w:numId w:val="1"/>
        </w:numPr>
        <w:rPr/>
      </w:pPr>
      <w:bookmarkStart w:id="2" w:name="pg13742_141940"/>
      <w:bookmarkStart w:id="3" w:name="__RefHeading___Toc1720537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 بن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الطهاره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سند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صحفی</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402359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0539_146816444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 سند</w:t>
      </w:r>
      <w:bookmarkStart w:id="7" w:name="pg13742_141942"/>
    </w:p>
    <w:p>
      <w:pPr>
        <w:pStyle w:val="Heading2"/>
        <w:numPr>
          <w:ilvl w:val="1"/>
          <w:numId w:val="1"/>
        </w:numPr>
        <w:rPr/>
      </w:pPr>
      <w:bookmarkStart w:id="8" w:name="__RefHeading___Toc1720541_1468164448"/>
      <w:bookmarkStart w:id="9" w:name="_Toc3"/>
      <w:bookmarkEnd w:id="7"/>
      <w:bookmarkEnd w:id="8"/>
      <w:r>
        <w:rPr>
          <w:rtl w:val="true"/>
        </w:rPr>
        <w:t>مقدمة المحقق</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الطیبین الطاهرین،و اللعنة الدائمة علی اعدائهم اعداء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الکتاب عبارة عن مجموعة من الأبحاث فی شرح کتاب الطهارة من العروة الوثقی حررها سماحة الأستاذ الحجة المحقق الشیخ محمد سند البحرانی،و قد ألقاها علی شکل محاضرات و دروس منتظمة استغرقت عامین دراسیین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احتوی علی قواعد و مسائل هامة فیها تحقیق دقیق و ابداع بکر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اعتصام الکر من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فی حال الکتب المشهورة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فی استصحاب العدم الازلی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فی انفعال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فی أصالة عدم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فی أصالة الاحتیاط فی الاموال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فی أصالة الفراغ مع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فی جواز بیع الاعیان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فی أصالة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فی المیتة و عدم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فی سوق المسلمین و أرضهم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الابحاث و المسائل المهمة المتعرض لها فی غضون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اجازنی الشیخ الاستاذ شرف تنظیم و اعداد هذا الکتاب للطبع و اخراجه بهذه الحلة الماثلة بین یدی القارئ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و تعالی ان یجعل هذا العمل خالصا لوجهه الکریم، و ان یتقبله بقبول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p>
    <w:p>
      <w:pPr>
        <w:pStyle w:val="BookText"/>
        <w:rPr/>
      </w:pPr>
      <w:r>
        <w:rPr>
          <w:rFonts w:ascii="IRNazanin" w:hAnsi="IRNazanin" w:eastAsia="IRNazanin"/>
          <w:color w:val="111111"/>
          <w:sz w:val="28"/>
          <w:sz w:val="28"/>
          <w:szCs w:val="28"/>
          <w:rtl w:val="true"/>
          <w:lang w:bidi="fa-IR"/>
        </w:rPr>
        <w:t>احمد الماحوزی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لعام </w:t>
      </w:r>
      <w:r>
        <w:rPr>
          <w:rFonts w:eastAsia="IRNazanin" w:cs="IRNazanin"/>
          <w:color w:val="111111"/>
          <w:sz w:val="28"/>
          <w:szCs w:val="28"/>
          <w:lang w:bidi="fa-IR"/>
        </w:rPr>
        <w:t>1415</w:t>
      </w:r>
      <w:bookmarkStart w:id="10" w:name="pg13742_141944"/>
    </w:p>
    <w:p>
      <w:pPr>
        <w:pStyle w:val="Heading2"/>
        <w:numPr>
          <w:ilvl w:val="1"/>
          <w:numId w:val="1"/>
        </w:numPr>
        <w:rPr/>
      </w:pPr>
      <w:bookmarkStart w:id="11" w:name="__RefHeading___Toc1720543_1468164448"/>
      <w:bookmarkStart w:id="12" w:name="_Toc4"/>
      <w:bookmarkEnd w:id="10"/>
      <w:bookmarkEnd w:id="11"/>
      <w:r>
        <w:rPr>
          <w:rtl w:val="true"/>
        </w:rPr>
        <w:t>مقدمة المؤلف</w:t>
      </w:r>
      <w:bookmarkEnd w:id="12"/>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سید المرسلین محمد و آله المنتجبین و عجل اللهم فرجهم و صبحهم الابلج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مقتطفات دونتها بصورة التعلیق و الشرح لمتن المرحوم الفقیه السید کاظم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کنت أبحثه مع عدة من الاخوة طلاب العلم و الفضیلة،عسی أن یکون موضع فائدة و قبول لدی اهل النقد و التحقیق</w:t>
      </w:r>
      <w:r>
        <w:rPr>
          <w:rFonts w:eastAsia="IRNazanin" w:cs="IRNazanin"/>
          <w:color w:val="111111"/>
          <w:sz w:val="28"/>
          <w:szCs w:val="28"/>
          <w:rtl w:val="true"/>
          <w:lang w:bidi="fa-IR"/>
        </w:rPr>
        <w:t>.</w:t>
      </w:r>
      <w:bookmarkStart w:id="13" w:name="pg13742_141946"/>
    </w:p>
    <w:p>
      <w:pPr>
        <w:pStyle w:val="Heading2"/>
        <w:numPr>
          <w:ilvl w:val="1"/>
          <w:numId w:val="1"/>
        </w:numPr>
        <w:rPr/>
      </w:pPr>
      <w:bookmarkStart w:id="14" w:name="__RefHeading___Toc1720545_1468164448"/>
      <w:bookmarkStart w:id="15" w:name="_Toc5"/>
      <w:bookmarkEnd w:id="13"/>
      <w:bookmarkEnd w:id="14"/>
      <w:r>
        <w:rPr>
          <w:rtl w:val="true"/>
        </w:rPr>
        <w:t>کتاب الطهارة</w:t>
      </w:r>
      <w:bookmarkEnd w:id="15"/>
    </w:p>
    <w:p>
      <w:pPr>
        <w:pStyle w:val="Heading3"/>
        <w:numPr>
          <w:ilvl w:val="2"/>
          <w:numId w:val="1"/>
        </w:numPr>
        <w:rPr/>
      </w:pPr>
      <w:bookmarkStart w:id="16" w:name="__RefHeading___Toc1720547_1468164448"/>
      <w:bookmarkStart w:id="17" w:name="_Toc6"/>
      <w:bookmarkEnd w:id="16"/>
      <w:r>
        <w:rPr>
          <w:rtl w:val="true"/>
        </w:rPr>
        <w:t>اشارة</w:t>
      </w:r>
      <w:bookmarkEnd w:id="1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یُحِبُّ التَّوّابِینَ وَ یُحِبُّ الْمُتَطَهِّرِینَ</w:t>
      </w:r>
      <w:bookmarkStart w:id="18" w:name="pg13742_141948"/>
    </w:p>
    <w:p>
      <w:pPr>
        <w:pStyle w:val="BookText"/>
        <w:rPr/>
      </w:pPr>
      <w:bookmarkEnd w:id="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الطهارة</w:t>
      </w:r>
    </w:p>
    <w:p>
      <w:pPr>
        <w:pStyle w:val="Heading3"/>
        <w:numPr>
          <w:ilvl w:val="2"/>
          <w:numId w:val="1"/>
        </w:numPr>
        <w:rPr/>
      </w:pPr>
      <w:bookmarkStart w:id="19" w:name="__RefHeading___Toc1720549_1468164448"/>
      <w:bookmarkStart w:id="20" w:name="_Toc7"/>
      <w:bookmarkEnd w:id="19"/>
      <w:r>
        <w:rPr>
          <w:rtl w:val="true"/>
        </w:rPr>
        <w:t>معنی الطهارة</w:t>
      </w:r>
      <w:bookmarkEnd w:id="20"/>
    </w:p>
    <w:p>
      <w:pPr>
        <w:pStyle w:val="BookText"/>
        <w:rPr/>
      </w:pPr>
      <w:r>
        <w:rPr>
          <w:rFonts w:ascii="IRNazanin" w:hAnsi="IRNazanin" w:eastAsia="IRNazanin"/>
          <w:color w:val="111111"/>
          <w:sz w:val="28"/>
          <w:sz w:val="28"/>
          <w:szCs w:val="28"/>
          <w:rtl w:val="true"/>
          <w:lang w:bidi="fa-IR"/>
        </w:rPr>
        <w:t>التی هی فی اللغة النقاء و النزاهة و النظافة،فی مقابل النجاسة و القذارة و الدنس و اللوث،و هی کذلک فی الشرع و المتشرعة،غایة الامر وقع التعبّد و الجعل فی المصادیق و الموارد و 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تطلق علی موارد و مراتب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الخبثیة و الحدثیة و الخلقیة و القلبیة و غیرها،و ما فی مفتاح الکرامة من تخصیصها فی الکلمات بالحدثیة فهو بناء منهم علی النقل و انها اسم للوضوء و اخویه،و هو ممنوع کما یأتی إن شاء اللّه تعالی فی محله،مع أن بعض ما نقل من التعاریف یمکن شموله و اعمیته،و الامر سهل بعد استعمالها فی الروایات فی الاعم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وصف وجودی کمالی و ان وقع تعریفها بعدم مقابلها</w:t>
      </w:r>
      <w:r>
        <w:rPr>
          <w:rFonts w:eastAsia="IRNazanin" w:cs="IRNazanin"/>
          <w:color w:val="111111"/>
          <w:sz w:val="28"/>
          <w:szCs w:val="28"/>
          <w:rtl w:val="true"/>
          <w:lang w:bidi="fa-IR"/>
        </w:rPr>
        <w:t>.</w:t>
      </w:r>
      <w:bookmarkStart w:id="21" w:name="pg13742_141950"/>
    </w:p>
    <w:p>
      <w:pPr>
        <w:pStyle w:val="Heading3"/>
        <w:numPr>
          <w:ilvl w:val="2"/>
          <w:numId w:val="1"/>
        </w:numPr>
        <w:rPr/>
      </w:pPr>
      <w:bookmarkStart w:id="22" w:name="__RefHeading___Toc1720551_1468164448"/>
      <w:bookmarkStart w:id="23" w:name="_Toc8"/>
      <w:bookmarkEnd w:id="21"/>
      <w:bookmarkEnd w:id="22"/>
      <w:r>
        <w:rPr>
          <w:rtl w:val="true"/>
        </w:rPr>
        <w:t>الباب الاول</w:t>
      </w:r>
      <w:r>
        <w:rPr>
          <w:rtl w:val="true"/>
        </w:rPr>
        <w:t>:</w:t>
      </w:r>
      <w:r>
        <w:rPr>
          <w:rtl w:val="true"/>
        </w:rPr>
        <w:t>فی المیاه</w:t>
      </w:r>
      <w:bookmarkEnd w:id="23"/>
    </w:p>
    <w:p>
      <w:pPr>
        <w:pStyle w:val="Heading4"/>
        <w:numPr>
          <w:ilvl w:val="3"/>
          <w:numId w:val="1"/>
        </w:numPr>
        <w:rPr/>
      </w:pPr>
      <w:bookmarkStart w:id="24" w:name="__RefHeading___Toc1720553_1468164448"/>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وَ أَنْزَلْنا مِنَ السَّماءِ ماءً طَهُوراً الماء المطلق</w:t>
      </w:r>
    </w:p>
    <w:p>
      <w:pPr>
        <w:pStyle w:val="BookText"/>
        <w:rPr/>
      </w:pPr>
      <w:r>
        <w:rPr>
          <w:rFonts w:ascii="IRNazanin" w:hAnsi="IRNazanin" w:eastAsia="IRNazanin"/>
          <w:color w:val="111111"/>
          <w:sz w:val="28"/>
          <w:sz w:val="28"/>
          <w:szCs w:val="28"/>
          <w:rtl w:val="true"/>
          <w:lang w:bidi="fa-IR"/>
        </w:rPr>
        <w:t>الماء المضاف</w:t>
      </w:r>
    </w:p>
    <w:p>
      <w:pPr>
        <w:pStyle w:val="BookText"/>
        <w:rPr/>
      </w:pPr>
      <w:r>
        <w:rPr>
          <w:rFonts w:ascii="IRNazanin" w:hAnsi="IRNazanin" w:eastAsia="IRNazanin"/>
          <w:color w:val="111111"/>
          <w:sz w:val="28"/>
          <w:sz w:val="28"/>
          <w:szCs w:val="28"/>
          <w:rtl w:val="true"/>
          <w:lang w:bidi="fa-IR"/>
        </w:rPr>
        <w:t>الماء الجاری</w:t>
      </w:r>
    </w:p>
    <w:p>
      <w:pPr>
        <w:pStyle w:val="BookText"/>
        <w:rPr/>
      </w:pPr>
      <w:r>
        <w:rPr>
          <w:rFonts w:ascii="IRNazanin" w:hAnsi="IRNazanin" w:eastAsia="IRNazanin"/>
          <w:color w:val="111111"/>
          <w:sz w:val="28"/>
          <w:sz w:val="28"/>
          <w:szCs w:val="28"/>
          <w:rtl w:val="true"/>
          <w:lang w:bidi="fa-IR"/>
        </w:rPr>
        <w:t>الماء الراکد</w:t>
      </w:r>
    </w:p>
    <w:p>
      <w:pPr>
        <w:pStyle w:val="BookText"/>
        <w:rPr/>
      </w:pPr>
      <w:r>
        <w:rPr>
          <w:rFonts w:ascii="IRNazanin" w:hAnsi="IRNazanin" w:eastAsia="IRNazanin"/>
          <w:color w:val="111111"/>
          <w:sz w:val="28"/>
          <w:sz w:val="28"/>
          <w:szCs w:val="28"/>
          <w:rtl w:val="true"/>
          <w:lang w:bidi="fa-IR"/>
        </w:rPr>
        <w:t>رسالة فی الکر</w:t>
      </w:r>
    </w:p>
    <w:p>
      <w:pPr>
        <w:pStyle w:val="BookText"/>
        <w:rPr/>
      </w:pPr>
      <w:r>
        <w:rPr>
          <w:rFonts w:ascii="IRNazanin" w:hAnsi="IRNazanin" w:eastAsia="IRNazanin"/>
          <w:color w:val="111111"/>
          <w:sz w:val="28"/>
          <w:sz w:val="28"/>
          <w:szCs w:val="28"/>
          <w:rtl w:val="true"/>
          <w:lang w:bidi="fa-IR"/>
        </w:rPr>
        <w:t>ماء المطر</w:t>
      </w:r>
    </w:p>
    <w:p>
      <w:pPr>
        <w:pStyle w:val="BookText"/>
        <w:rPr/>
      </w:pPr>
      <w:r>
        <w:rPr>
          <w:rFonts w:ascii="IRNazanin" w:hAnsi="IRNazanin" w:eastAsia="IRNazanin"/>
          <w:color w:val="111111"/>
          <w:sz w:val="28"/>
          <w:sz w:val="28"/>
          <w:szCs w:val="28"/>
          <w:rtl w:val="true"/>
          <w:lang w:bidi="fa-IR"/>
        </w:rPr>
        <w:t>ماء الحمام</w:t>
      </w:r>
    </w:p>
    <w:p>
      <w:pPr>
        <w:pStyle w:val="BookText"/>
        <w:rPr/>
      </w:pPr>
      <w:r>
        <w:rPr>
          <w:rFonts w:ascii="IRNazanin" w:hAnsi="IRNazanin" w:eastAsia="IRNazanin"/>
          <w:color w:val="111111"/>
          <w:sz w:val="28"/>
          <w:sz w:val="28"/>
          <w:szCs w:val="28"/>
          <w:rtl w:val="true"/>
          <w:lang w:bidi="fa-IR"/>
        </w:rPr>
        <w:t>ماء البئر</w:t>
      </w:r>
    </w:p>
    <w:p>
      <w:pPr>
        <w:pStyle w:val="BookText"/>
        <w:rPr/>
      </w:pPr>
      <w:r>
        <w:rPr>
          <w:rFonts w:ascii="IRNazanin" w:hAnsi="IRNazanin" w:eastAsia="IRNazanin"/>
          <w:color w:val="111111"/>
          <w:sz w:val="28"/>
          <w:sz w:val="28"/>
          <w:szCs w:val="28"/>
          <w:rtl w:val="true"/>
          <w:lang w:bidi="fa-IR"/>
        </w:rPr>
        <w:t>الماء المستعمل</w:t>
      </w:r>
    </w:p>
    <w:p>
      <w:pPr>
        <w:pStyle w:val="BookText"/>
        <w:rPr/>
      </w:pPr>
      <w:r>
        <w:rPr>
          <w:rFonts w:ascii="IRNazanin" w:hAnsi="IRNazanin" w:eastAsia="IRNazanin"/>
          <w:color w:val="111111"/>
          <w:sz w:val="28"/>
          <w:sz w:val="28"/>
          <w:szCs w:val="28"/>
          <w:rtl w:val="true"/>
          <w:lang w:bidi="fa-IR"/>
        </w:rPr>
        <w:t>الماء المشکوک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الأسئار</w:t>
      </w:r>
      <w:bookmarkStart w:id="26" w:name="pg13742_141952"/>
    </w:p>
    <w:p>
      <w:pPr>
        <w:pStyle w:val="BookText"/>
        <w:rPr/>
      </w:pPr>
      <w:bookmarkEnd w:id="26"/>
      <w:r>
        <w:rPr>
          <w:rFonts w:ascii="IRNazanin" w:hAnsi="IRNazanin" w:eastAsia="IRNazanin"/>
          <w:color w:val="111111"/>
          <w:sz w:val="28"/>
          <w:sz w:val="28"/>
          <w:szCs w:val="28"/>
          <w:rtl w:val="true"/>
          <w:lang w:bidi="fa-IR"/>
        </w:rPr>
        <w:t>فصل فی المیاه الماء امّا 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مضاف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کالمعتصر من الأجسام أو الممتزج بغیره،مما یخرجه عن صدق اسم الماء،</w:t>
      </w:r>
    </w:p>
    <w:p>
      <w:pPr>
        <w:pStyle w:val="Heading4"/>
        <w:numPr>
          <w:ilvl w:val="3"/>
          <w:numId w:val="1"/>
        </w:numPr>
        <w:rPr/>
      </w:pPr>
      <w:bookmarkStart w:id="27" w:name="__RefHeading___Toc1720555_1468164448"/>
      <w:bookmarkStart w:id="28" w:name="_Toc10"/>
      <w:bookmarkEnd w:id="27"/>
      <w:r>
        <w:rPr>
          <w:rtl w:val="true"/>
        </w:rPr>
        <w:t>فصل فی الماء المطلق</w:t>
      </w:r>
      <w:bookmarkEnd w:id="28"/>
    </w:p>
    <w:p>
      <w:pPr>
        <w:pStyle w:val="Heading5"/>
        <w:numPr>
          <w:ilvl w:val="4"/>
          <w:numId w:val="1"/>
        </w:numPr>
        <w:rPr/>
      </w:pPr>
      <w:bookmarkStart w:id="29" w:name="__RefHeading___Toc1720557_1468164448"/>
      <w:bookmarkStart w:id="30" w:name="_Toc11"/>
      <w:bookmarkEnd w:id="29"/>
      <w:r>
        <w:rPr>
          <w:rtl w:val="true"/>
        </w:rPr>
        <w:t>حقیقة الماء المطلق</w:t>
      </w:r>
      <w:bookmarkEnd w:id="30"/>
    </w:p>
    <w:p>
      <w:pPr>
        <w:pStyle w:val="BookText"/>
        <w:rPr/>
      </w:pPr>
      <w:r>
        <w:rPr>
          <w:rFonts w:ascii="IRNazanin" w:hAnsi="IRNazanin" w:eastAsia="IRNazanin"/>
          <w:color w:val="111111"/>
          <w:sz w:val="28"/>
          <w:sz w:val="28"/>
          <w:szCs w:val="28"/>
          <w:rtl w:val="true"/>
          <w:lang w:bidi="fa-IR"/>
        </w:rPr>
        <w:t>و هو المائع المعروف المرکب فی الکیمیاء الحدیثة من جزئی الهیدروجین و جزء الاکسجین غیر المخالط بعنصر أو مرکب آخر،و أخذ الإطلاق عنوانا لإطلاق لفظ الماء علیه من دون تقیید،و إن صنف الی أقسام یضاف إلیها لبیان أمزجته و طبائعه کماء البحر و ماء العیون و الأنهار و الآبار</w:t>
      </w:r>
      <w:r>
        <w:rPr>
          <w:rFonts w:eastAsia="IRNazanin" w:cs="IRNazanin"/>
          <w:color w:val="111111"/>
          <w:sz w:val="28"/>
          <w:szCs w:val="28"/>
          <w:rtl w:val="true"/>
          <w:lang w:bidi="fa-IR"/>
        </w:rPr>
        <w:t>.</w:t>
      </w:r>
    </w:p>
    <w:p>
      <w:pPr>
        <w:pStyle w:val="Heading5"/>
        <w:numPr>
          <w:ilvl w:val="4"/>
          <w:numId w:val="1"/>
        </w:numPr>
        <w:rPr/>
      </w:pPr>
      <w:bookmarkStart w:id="31" w:name="__RefHeading___Toc1720559_1468164448"/>
      <w:bookmarkStart w:id="32" w:name="_Toc12"/>
      <w:bookmarkEnd w:id="31"/>
      <w:r>
        <w:rPr>
          <w:rtl w:val="true"/>
        </w:rPr>
        <w:t>حقیقة الماء المضاف</w:t>
      </w:r>
      <w:bookmarkEnd w:id="3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المقید بعنوان ما بحیث لا یصح استعمال لفظة الماء فیه بدون العنوان المضاف إلیه،کما فی المائعات التی لا تحتوی علی العنصرین السابقین،مثل ما فی بعض المعتصر من الأجسام،أو المحتوی علیهما و لکن ممزوجا بعناصر او مرکبات اخری فی خلقته الأصلیة،کما فی بعض المعتصر من الفواکه و الثمار،أو</w:t>
      </w:r>
    </w:p>
    <w:p>
      <w:pPr>
        <w:pStyle w:val="BookText"/>
        <w:rPr/>
      </w:pPr>
      <w:r>
        <w:rPr>
          <w:rFonts w:ascii="IRNazanin" w:hAnsi="IRNazanin" w:eastAsia="IRNazanin"/>
          <w:color w:val="111111"/>
          <w:sz w:val="28"/>
          <w:sz w:val="28"/>
          <w:szCs w:val="28"/>
          <w:rtl w:val="true"/>
          <w:lang w:bidi="fa-IR"/>
        </w:rPr>
        <w:t>بالعارض من الاختلاط کماء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أن استعمال لفظة الماء فی القسمین الأخیرین من باب الحقیقة اللغویة و العقلیة،غایة الأمر حیث امتزجت قیدت بالممتزج معها غیر المعدم لماهیتها الأصلیة،نعم لا یترتب علیها آثار المطلق،و الفارق بینهما مع المطلق المتقدم هو امتزاج الطبیعة مع غیرها الغالب القاهر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استعمالها فی القسم الأول فقیل بالمجازیة کما هو المعروف،بینما ذهب المحقق الطهرانی </w:t>
      </w:r>
      <w:r>
        <w:rPr>
          <w:rStyle w:val="FootnoteAnchor"/>
          <w:rtl w:val="true"/>
        </w:rPr>
        <w:footnoteReference w:id="2"/>
      </w:r>
      <w:r>
        <w:rPr>
          <w:rFonts w:ascii="IRNazanin" w:hAnsi="IRNazanin" w:eastAsia="IRNazanin"/>
          <w:color w:val="111111"/>
          <w:sz w:val="28"/>
          <w:sz w:val="28"/>
          <w:szCs w:val="28"/>
          <w:rtl w:val="true"/>
          <w:lang w:bidi="fa-IR"/>
        </w:rPr>
        <w:t>الی الحقیقة،بتقریب انها مستعملة فی ما وضعت، بتشبیه المائع المعتصر فی نسبته مع المعتصر منه بالماء فی نسبته مع بقیة الأجسام،کما یقال هذا رأس القوم و عینهم و قلب الجیش و نحو ذلک،فإنها من باب الحقیقة غایة الأمر أضیفت تلک الموارد لبیان التشابه فی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 کلامه بالمجاز السکاکی العقلی فی المصداق،و أن جهة الادعاء التشابه فی النسبة و إلا فما ذکره هو المذکور فی معنی الاستعارة التخیلیة، و ما استشهد به و غلّط علی ضوئه إرادة المعانی المخالفة من لفظة الماء هو الذی استدل به السکاکی علی مسلکه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لیس من الغلط فی الاستعمال اطلاق لفظة الماء فی هذه الموارد من دون تقیید بشیء و صحته مجازا لوجه شبه یستحسنه الذوق و الطبع،فالفارق بین المطلق المتقدم و القسم الثالث من المضاف هو فی الحقیقة و المجاز اللغوی أو العقلی</w:t>
      </w:r>
      <w:r>
        <w:rPr>
          <w:rFonts w:eastAsia="IRNazanin" w:cs="IRNazanin"/>
          <w:color w:val="111111"/>
          <w:sz w:val="28"/>
          <w:szCs w:val="28"/>
          <w:rtl w:val="true"/>
          <w:lang w:bidi="fa-IR"/>
        </w:rPr>
        <w:t>.</w:t>
      </w:r>
      <w:bookmarkStart w:id="33" w:name="pg13742_141954"/>
    </w:p>
    <w:p>
      <w:pPr>
        <w:pStyle w:val="BookText"/>
        <w:rPr/>
      </w:pPr>
      <w:bookmarkEnd w:id="33"/>
      <w:r>
        <w:rPr>
          <w:rFonts w:ascii="IRNazanin" w:hAnsi="IRNazanin" w:eastAsia="IRNazanin"/>
          <w:color w:val="111111"/>
          <w:sz w:val="28"/>
          <w:sz w:val="28"/>
          <w:szCs w:val="28"/>
          <w:rtl w:val="true"/>
          <w:lang w:bidi="fa-IR"/>
        </w:rPr>
        <w:t>و المطلق أقسام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الجاری،و النابع غیر الجاری،و البئر،و المطر، و الکرّ،و القلیل،و کل واحد منها مع عدم ملاقاة النجاسة طاهر مطهّر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الحدث و الخبث،</w:t>
      </w:r>
    </w:p>
    <w:p>
      <w:pPr>
        <w:pStyle w:val="BookText"/>
        <w:rPr/>
      </w:pPr>
      <w:r>
        <w:rPr>
          <w:rFonts w:ascii="IRNazanin" w:hAnsi="IRNazanin" w:eastAsia="IRNazanin"/>
          <w:color w:val="111111"/>
          <w:sz w:val="28"/>
          <w:sz w:val="28"/>
          <w:szCs w:val="28"/>
          <w:rtl w:val="true"/>
          <w:lang w:bidi="fa-IR"/>
        </w:rPr>
        <w:t>ثم انه لا اختصاص للماء المضاف فی الأحکام المغایرة لأحکام المطلق،بل یعم کل المائعات التی لها الفاظ اخری موضوعة کالنفط و المعادن السائلة،نعم اختص بعض المضاف بالخلاف فی التطهیر به</w:t>
      </w:r>
      <w:r>
        <w:rPr>
          <w:rFonts w:eastAsia="IRNazanin" w:cs="IRNazanin"/>
          <w:color w:val="111111"/>
          <w:sz w:val="28"/>
          <w:szCs w:val="28"/>
          <w:rtl w:val="true"/>
          <w:lang w:bidi="fa-IR"/>
        </w:rPr>
        <w:t>.</w:t>
      </w:r>
    </w:p>
    <w:p>
      <w:pPr>
        <w:pStyle w:val="Heading5"/>
        <w:numPr>
          <w:ilvl w:val="4"/>
          <w:numId w:val="1"/>
        </w:numPr>
        <w:rPr/>
      </w:pPr>
      <w:bookmarkStart w:id="34" w:name="__RefHeading___Toc1720561_1468164448"/>
      <w:bookmarkStart w:id="35" w:name="_Toc13"/>
      <w:bookmarkEnd w:id="34"/>
      <w:r>
        <w:rPr>
          <w:rtl w:val="true"/>
        </w:rPr>
        <w:t>أقسام الماء المطلق</w:t>
      </w:r>
      <w:bookmarkEnd w:id="35"/>
    </w:p>
    <w:p>
      <w:pPr>
        <w:pStyle w:val="BookText"/>
        <w:rPr/>
      </w:pPr>
      <w:r>
        <w:rPr>
          <w:rFonts w:ascii="IRNazanin" w:hAnsi="IRNazanin" w:eastAsia="IRNazanin"/>
          <w:color w:val="111111"/>
          <w:sz w:val="28"/>
          <w:sz w:val="28"/>
          <w:szCs w:val="28"/>
          <w:rtl w:val="true"/>
          <w:lang w:bidi="fa-IR"/>
        </w:rPr>
        <w:t>و قسم الی جار و محقون و ماء بئر کما فی الشرائع،أو تبدیل المحقون الی واقف کما فی القواعد،و أضاف إلیها فی المتن اقسام المحقون و المطر، لاختصاص کل بأحکام مغایرة للمترتبة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أضیف ماء الحمام حیث اختص بتقوی السافل و العالی بالآخر علی القول بلزوم تساوی السطوح فی اعتصام الماءین،و علیه یلزمه اضافة الماء المستعمل لرفع الخبث و الحدث،و حیث أن التقسیم لجهة انتظام البحث ینبغی کونه بلحاظ ما هو العمدة منها و إلحاق البقیة</w:t>
      </w:r>
      <w:r>
        <w:rPr>
          <w:rFonts w:eastAsia="IRNazanin" w:cs="IRNazanin"/>
          <w:color w:val="111111"/>
          <w:sz w:val="28"/>
          <w:szCs w:val="28"/>
          <w:rtl w:val="true"/>
          <w:lang w:bidi="fa-IR"/>
        </w:rPr>
        <w:t>.</w:t>
      </w:r>
    </w:p>
    <w:p>
      <w:pPr>
        <w:pStyle w:val="Heading5"/>
        <w:numPr>
          <w:ilvl w:val="4"/>
          <w:numId w:val="1"/>
        </w:numPr>
        <w:rPr/>
      </w:pPr>
      <w:bookmarkStart w:id="36" w:name="__RefHeading___Toc1720563_1468164448"/>
      <w:bookmarkStart w:id="37" w:name="_Toc14"/>
      <w:bookmarkEnd w:id="36"/>
      <w:r>
        <w:rPr>
          <w:rtl w:val="true"/>
        </w:rPr>
        <w:t>طهارة و مطهریة الماء المطلق</w:t>
      </w:r>
      <w:bookmarkEnd w:id="37"/>
    </w:p>
    <w:p>
      <w:pPr>
        <w:pStyle w:val="Heading6"/>
        <w:numPr>
          <w:ilvl w:val="5"/>
          <w:numId w:val="1"/>
        </w:numPr>
        <w:rPr/>
      </w:pPr>
      <w:bookmarkStart w:id="38" w:name="__RefHeading___Toc1720565_1468164448"/>
      <w:bookmarkStart w:id="39" w:name="_Toc15"/>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و ثبوت الوصفان له فی جملة من أقسامه بلا خلاف،و انما یقع البحث عن العموم الدال علیهما فی مطلق الماء کی یکون مرجعا فوقانیا</w:t>
      </w:r>
      <w:r>
        <w:rPr>
          <w:rFonts w:eastAsia="IRNazanin" w:cs="IRNazanin"/>
          <w:color w:val="111111"/>
          <w:sz w:val="28"/>
          <w:szCs w:val="28"/>
          <w:rtl w:val="true"/>
          <w:lang w:bidi="fa-IR"/>
        </w:rPr>
        <w:t>.</w:t>
      </w:r>
    </w:p>
    <w:p>
      <w:pPr>
        <w:pStyle w:val="Heading6"/>
        <w:numPr>
          <w:ilvl w:val="5"/>
          <w:numId w:val="1"/>
        </w:numPr>
        <w:rPr/>
      </w:pPr>
      <w:bookmarkStart w:id="40" w:name="__RefHeading___Toc1720567_1468164448"/>
      <w:bookmarkStart w:id="41" w:name="_Toc16"/>
      <w:bookmarkEnd w:id="40"/>
      <w:r>
        <w:rPr>
          <w:rtl w:val="true"/>
        </w:rPr>
        <w:t>تأسیس العموم الفوقانی</w:t>
      </w:r>
      <w:bookmarkEnd w:id="4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علیه</w:t>
      </w:r>
      <w:r>
        <w:rPr>
          <w:rFonts w:eastAsia="IRNazanin" w:cs="IRNazanin"/>
          <w:color w:val="111111"/>
          <w:sz w:val="28"/>
          <w:szCs w:val="28"/>
          <w:rtl w:val="true"/>
          <w:lang w:bidi="fa-IR"/>
        </w:rPr>
        <w:t>:</w:t>
      </w:r>
      <w:bookmarkStart w:id="42" w:name="pg13742_141955"/>
    </w:p>
    <w:p>
      <w:pPr>
        <w:pStyle w:val="BookText"/>
        <w:rPr/>
      </w:pPr>
      <w:bookmarkEnd w:id="42"/>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تعالی وَ أَنْزَلْنا مِنَ السَّماءِ ماءً طَهُوراً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استفادة المطهریة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کونه صفة مبالغة أو اسم آلة و هو دال علی طهارته بالمطابقة فی الاول و بالالتزام فی الثانی</w:t>
      </w:r>
      <w:r>
        <w:rPr>
          <w:rFonts w:eastAsia="IRNazanin" w:cs="IRNazanin"/>
          <w:color w:val="111111"/>
          <w:sz w:val="28"/>
          <w:szCs w:val="28"/>
          <w:rtl w:val="true"/>
          <w:lang w:bidi="fa-IR"/>
        </w:rPr>
        <w:t>.</w:t>
      </w:r>
    </w:p>
    <w:p>
      <w:pPr>
        <w:pStyle w:val="Heading5"/>
        <w:numPr>
          <w:ilvl w:val="4"/>
          <w:numId w:val="1"/>
        </w:numPr>
        <w:rPr/>
      </w:pPr>
      <w:bookmarkStart w:id="43" w:name="__RefHeading___Toc1720569_1468164448"/>
      <w:bookmarkStart w:id="44" w:name="_Toc17"/>
      <w:bookmarkEnd w:id="43"/>
      <w:r>
        <w:rPr>
          <w:rtl w:val="true"/>
        </w:rPr>
        <w:t>معنی الطهور</w:t>
      </w:r>
      <w:bookmarkEnd w:id="44"/>
    </w:p>
    <w:p>
      <w:pPr>
        <w:pStyle w:val="Heading6"/>
        <w:numPr>
          <w:ilvl w:val="5"/>
          <w:numId w:val="1"/>
        </w:numPr>
        <w:rPr/>
      </w:pPr>
      <w:bookmarkStart w:id="45" w:name="__RefHeading___Toc1720571_1468164448"/>
      <w:bookmarkStart w:id="46" w:name="_Toc18"/>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و تحقیق الحال فی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 علی عدة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الطاهر،کما حکاه فی الکشاف عن سیبویه کقوله تعالی وَ سَقاهُمْ رَبُّهُمْ شَراباً طَهُوراً ،لکن فی الروایة أنه یطهرهم عن ما سوی اللّه تعالی،و هذا فی المقام غیر محتمل بعد انسباق التأثیر من الکلمة و من سوقه فی معرض الامتنان،و لقرائن أخری 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المبالغة،ذکره فی الکشاف،و لعله مراد من ذکر فی معناه الطاهر المطهر لغیره کصاحب القاموس و المقاییس و احمد بن یحیی و غیرهم،حیث انه لیس مشتقا من التفعیل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ان المبالغة تقع علی الشدة کما تقع علی التکرار فی الاستعمال، و تلازم الشدة التأثیر لا الاعتصام فی المناسبات العرفیة للماء،و کونها فی المقام اعتباریة لا یمنع من اراداتها حیث انها حینئذ بلحاظ الآثار علی وزان التکوینیة و لکنهم ذکروا أن صیغ المبالغة لا تصاغ إلا من الثلاثی المتعدّی فی القیاس ما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یکون الحال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السماع کضحوک و عبوس</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حکاه فی النهایة عن سیبویه کتوضا وضوءا،فهو بمعنی</w:t>
      </w:r>
    </w:p>
    <w:p>
      <w:pPr>
        <w:pStyle w:val="BookText"/>
        <w:rPr/>
      </w:pPr>
      <w:r>
        <w:rPr>
          <w:rFonts w:ascii="IRNazanin" w:hAnsi="IRNazanin" w:eastAsia="IRNazanin"/>
          <w:color w:val="111111"/>
          <w:sz w:val="28"/>
          <w:sz w:val="28"/>
          <w:szCs w:val="28"/>
          <w:rtl w:val="true"/>
          <w:lang w:bidi="fa-IR"/>
        </w:rPr>
        <w:t>التطهر و لا یناسب الوصف به فی المقام لانه یحتاج الی التأویل و التقدیر أی المتطهر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لما یتطهر به،حکاه أیضا فی الکشاف و النهایة عن سیبویه،و هو و ان لم یکن قیاسیا إلا أن له نظائر کالوضوء و السحور و النشوق و الفطور،و هو المراد قریبا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 إناء احدکم اذا ولغ فیه الکلب</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فیه المصدریة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طهور المسلم</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 طهور</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،و هو الاثبت لغة و وضعا من بین المعانی المتقدمة،إلا أن التوصیف به فی الآیة محتاج الی تأویل أو تقدیر،حیث انه اسم عین بتضمین الانزال لمعنی الجعل أو تقدیر هو أو کونه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قریب حیث أن سیاق الامتنان بأصل الماء أیضا بقرینة الآیة اللاحقة المذکور فیها إحیاء الارض به،فیکون الامتنان متعدّ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یشهد لاستفادة التعدی أیضا قوله تعالی وَ یُنَزِّلُ عَلَیْکُمْ مِنَ السَّماءِ ماءً لِیُطَهِّرَکُمْ بِهِ </w:t>
      </w:r>
      <w:r>
        <w:rPr>
          <w:rStyle w:val="FootnoteAnchor"/>
          <w:rtl w:val="true"/>
        </w:rPr>
        <w:footnoteReference w:id="8"/>
      </w:r>
      <w:r>
        <w:rPr>
          <w:rFonts w:ascii="IRNazanin" w:hAnsi="IRNazanin" w:eastAsia="IRNazanin"/>
          <w:color w:val="111111"/>
          <w:sz w:val="28"/>
          <w:sz w:val="28"/>
          <w:szCs w:val="28"/>
          <w:rtl w:val="true"/>
          <w:lang w:bidi="fa-IR"/>
        </w:rPr>
        <w:t>،بل هی بالاستقلال دالة علی المطلوب</w:t>
      </w:r>
      <w:r>
        <w:rPr>
          <w:rFonts w:eastAsia="IRNazanin" w:cs="IRNazanin"/>
          <w:color w:val="111111"/>
          <w:sz w:val="28"/>
          <w:szCs w:val="28"/>
          <w:rtl w:val="true"/>
          <w:lang w:bidi="fa-IR"/>
        </w:rPr>
        <w:t>.</w:t>
      </w:r>
      <w:bookmarkStart w:id="47" w:name="pg13742_141957"/>
    </w:p>
    <w:p>
      <w:pPr>
        <w:pStyle w:val="Heading6"/>
        <w:numPr>
          <w:ilvl w:val="5"/>
          <w:numId w:val="1"/>
        </w:numPr>
        <w:rPr/>
      </w:pPr>
      <w:bookmarkStart w:id="48" w:name="__RefHeading___Toc1720573_1468164448"/>
      <w:bookmarkStart w:id="49" w:name="_Toc19"/>
      <w:bookmarkEnd w:id="47"/>
      <w:bookmarkEnd w:id="48"/>
      <w:r>
        <w:rPr>
          <w:rtl w:val="true"/>
        </w:rPr>
        <w:t>مناقشات فی مفاد الآیتین</w:t>
      </w:r>
      <w:bookmarkEnd w:id="49"/>
    </w:p>
    <w:p>
      <w:pPr>
        <w:pStyle w:val="BookText"/>
        <w:rPr/>
      </w:pPr>
      <w:r>
        <w:rPr>
          <w:rFonts w:ascii="IRNazanin" w:hAnsi="IRNazanin" w:eastAsia="IRNazanin"/>
          <w:color w:val="111111"/>
          <w:sz w:val="28"/>
          <w:sz w:val="28"/>
          <w:szCs w:val="28"/>
          <w:rtl w:val="true"/>
          <w:lang w:bidi="fa-IR"/>
        </w:rPr>
        <w:t>و یثار عدة من الاشکالات علی دلالة الآیتین من ناحیة الموضوع أو المحمول</w:t>
      </w:r>
      <w:r>
        <w:rPr>
          <w:rFonts w:eastAsia="IRNazanin" w:cs="IRNazanin"/>
          <w:color w:val="111111"/>
          <w:sz w:val="28"/>
          <w:szCs w:val="28"/>
          <w:rtl w:val="true"/>
          <w:lang w:bidi="fa-IR"/>
        </w:rPr>
        <w:t>:</w:t>
      </w:r>
    </w:p>
    <w:p>
      <w:pPr>
        <w:pStyle w:val="Heading6"/>
        <w:numPr>
          <w:ilvl w:val="5"/>
          <w:numId w:val="1"/>
        </w:numPr>
        <w:rPr/>
      </w:pPr>
      <w:bookmarkStart w:id="50" w:name="__RefHeading___Toc1720575_1468164448"/>
      <w:bookmarkStart w:id="51" w:name="_Toc20"/>
      <w:bookmarkEnd w:id="50"/>
      <w:r>
        <w:rPr>
          <w:rtl w:val="true"/>
        </w:rPr>
        <w:t>الاشکال الأول</w:t>
      </w:r>
      <w:bookmarkEnd w:id="51"/>
    </w:p>
    <w:p>
      <w:pPr>
        <w:pStyle w:val="BookText"/>
        <w:rPr/>
      </w:pPr>
      <w:r>
        <w:rPr>
          <w:rFonts w:ascii="IRNazanin" w:hAnsi="IRNazanin" w:eastAsia="IRNazanin"/>
          <w:color w:val="111111"/>
          <w:sz w:val="28"/>
          <w:sz w:val="28"/>
          <w:szCs w:val="28"/>
          <w:rtl w:val="true"/>
          <w:lang w:bidi="fa-IR"/>
        </w:rPr>
        <w:t>کون الماء نکرة فی سیاق الاثبات فلا اطلاق بل هما مختصتان بماء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التنوین هو للتمکین العارض للاسماء المعربة دون التنکیر العارض للمبنیة فلیس المراد إلا الماهیة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النکرة فی أدب المعانی هو مقابل المعرفة و المعرف بال و إلا فغالب النکرة معربة و تنوینها للتمکین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سوق الآیة الاولی الامتنانی و تعقبها بذکر إحیاء البلاد المیتة و سقی المخلوقات من الانعام و الناس شاهد العموم،و التقیید من السماء فی الاولی لنکتة صلاحیته للإحیاء و السقی،و إلا فالاستفادة فی الاحیاء و السقی الکثیر من الماء النازل لا تختص بحین النزول بل منه حین یتخذ اشکالا مختلفة من الانهار و العیون و الآبار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الامتنان بأمرین کما تقدم بأصل الماء و بطهوریته،و أن التقیید من السماء للامتنان الاول دون الثانی،إذ المناسب للثانی فی الامتنان التعمیم فلا یکون التقیید بلحاظه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التقیید فی الآیة الثانیة فواضح أن الاستفادة من الماء للتطهیر لیس حین</w:t>
      </w:r>
      <w:bookmarkStart w:id="52" w:name="pg13742_141958"/>
    </w:p>
    <w:p>
      <w:pPr>
        <w:pStyle w:val="BookText"/>
        <w:rPr/>
      </w:pPr>
      <w:bookmarkEnd w:id="52"/>
      <w:r>
        <w:rPr>
          <w:rFonts w:ascii="IRNazanin" w:hAnsi="IRNazanin" w:eastAsia="IRNazanin"/>
          <w:color w:val="111111"/>
          <w:sz w:val="28"/>
          <w:sz w:val="28"/>
          <w:szCs w:val="28"/>
          <w:rtl w:val="true"/>
          <w:lang w:bidi="fa-IR"/>
        </w:rPr>
        <w:t>النزول،و أن وجه التقیید هو أن مورد نزول الآیة واقعة بدر و لم یکن فی جانب المسلمین بئر و لا غدیر فمنّ اللّه علیهم بالماء بوسیلة المطر،بل ان طهوریة الماء کانت مجعولا قبل الآیة حیث أن المسلمین کانوا قد اغتمّوا لعدم الماء بعد ما احتلم أکثرهم</w:t>
      </w:r>
      <w:r>
        <w:rPr>
          <w:rFonts w:eastAsia="IRNazanin" w:cs="IRNazanin"/>
          <w:color w:val="111111"/>
          <w:sz w:val="28"/>
          <w:szCs w:val="28"/>
          <w:rtl w:val="true"/>
          <w:lang w:bidi="fa-IR"/>
        </w:rPr>
        <w:t>.</w:t>
      </w:r>
    </w:p>
    <w:p>
      <w:pPr>
        <w:pStyle w:val="Heading6"/>
        <w:numPr>
          <w:ilvl w:val="5"/>
          <w:numId w:val="1"/>
        </w:numPr>
        <w:rPr/>
      </w:pPr>
      <w:bookmarkStart w:id="53" w:name="__RefHeading___Toc1720577_1468164448"/>
      <w:bookmarkStart w:id="54" w:name="_Toc21"/>
      <w:bookmarkEnd w:id="53"/>
      <w:r>
        <w:rPr>
          <w:rtl w:val="true"/>
        </w:rPr>
        <w:t>الاشکال الثانی</w:t>
      </w:r>
      <w:bookmarkEnd w:id="54"/>
    </w:p>
    <w:p>
      <w:pPr>
        <w:pStyle w:val="BookText"/>
        <w:rPr/>
      </w:pPr>
      <w:r>
        <w:rPr>
          <w:rFonts w:ascii="IRNazanin" w:hAnsi="IRNazanin" w:eastAsia="IRNazanin"/>
          <w:color w:val="111111"/>
          <w:sz w:val="28"/>
          <w:sz w:val="28"/>
          <w:szCs w:val="28"/>
          <w:rtl w:val="true"/>
          <w:lang w:bidi="fa-IR"/>
        </w:rPr>
        <w:t xml:space="preserve">أن نسبة الطهور فی الآیة الاولی الی الماء نسبة ناقصة تخصصیة لا نسبة تامة کی یجری فیها الاطلاق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کل النسب الناقصة تخصیصیة کما فی الاضافة البیانیة و الاوصاف الذاتیة و بدل الذات و تمییز الذات و قد تقدم تقریب بدلیة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الماء،و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امتنان ثان مستقل حتی لو کان صفة للماء،المناسب لعمومیته مع قرینة ما تعقبه</w:t>
      </w:r>
      <w:r>
        <w:rPr>
          <w:rFonts w:eastAsia="IRNazanin" w:cs="IRNazanin"/>
          <w:color w:val="111111"/>
          <w:sz w:val="28"/>
          <w:szCs w:val="28"/>
          <w:rtl w:val="true"/>
          <w:lang w:bidi="fa-IR"/>
        </w:rPr>
        <w:t>.</w:t>
      </w:r>
    </w:p>
    <w:p>
      <w:pPr>
        <w:pStyle w:val="Heading6"/>
        <w:numPr>
          <w:ilvl w:val="5"/>
          <w:numId w:val="1"/>
        </w:numPr>
        <w:rPr/>
      </w:pPr>
      <w:bookmarkStart w:id="55" w:name="__RefHeading___Toc1720579_1468164448"/>
      <w:bookmarkStart w:id="56" w:name="_Toc22"/>
      <w:bookmarkEnd w:id="55"/>
      <w:r>
        <w:rPr>
          <w:rtl w:val="true"/>
        </w:rPr>
        <w:t>الاشکال الثالث</w:t>
      </w:r>
      <w:bookmarkEnd w:id="56"/>
    </w:p>
    <w:p>
      <w:pPr>
        <w:pStyle w:val="BookText"/>
        <w:rPr/>
      </w:pPr>
      <w:r>
        <w:rPr>
          <w:rFonts w:ascii="IRNazanin" w:hAnsi="IRNazanin" w:eastAsia="IRNazanin"/>
          <w:color w:val="111111"/>
          <w:sz w:val="28"/>
          <w:sz w:val="28"/>
          <w:szCs w:val="28"/>
          <w:rtl w:val="true"/>
          <w:lang w:bidi="fa-IR"/>
        </w:rPr>
        <w:t xml:space="preserve">انه لم یثبت لدینا حین نزول الآیتین تشریع الطهارة الشرعیة أو الاعتبار المتشرعی لها فلعل الآیتین ناظرتان للطهارة عن الاقذار العرفیة سیّما و أن الاولی فی مقام ذکر النعم احتجاجا علی الکافر بشیء یذعن به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الآیة الثانیة فظاهر انها بالمعنی الشرعی حیث أن مورد النزول للغسل من الجنابة و التطهیر من الخبث،و أما الأولی فالاستعمال بالمعنی العرفی نحو امضاء له،اذ لیس کل ما فی باب الطهارات و النجاسات تأسیسیا بل الکثیر منه</w:t>
      </w:r>
      <w:bookmarkStart w:id="57" w:name="pg13742_141959"/>
    </w:p>
    <w:p>
      <w:pPr>
        <w:pStyle w:val="BookText"/>
        <w:rPr/>
      </w:pPr>
      <w:bookmarkEnd w:id="57"/>
      <w:r>
        <w:rPr>
          <w:rFonts w:ascii="IRNazanin" w:hAnsi="IRNazanin" w:eastAsia="IRNazanin"/>
          <w:color w:val="111111"/>
          <w:sz w:val="28"/>
          <w:sz w:val="28"/>
          <w:szCs w:val="28"/>
          <w:rtl w:val="true"/>
          <w:lang w:bidi="fa-IR"/>
        </w:rPr>
        <w:t xml:space="preserve">امضائی کما فی الاستنجاء </w:t>
      </w:r>
      <w:r>
        <w:rPr>
          <w:rStyle w:val="FootnoteAnchor"/>
          <w:rtl w:val="true"/>
        </w:rPr>
        <w:footnoteReference w:id="12"/>
      </w:r>
      <w:r>
        <w:rPr>
          <w:rFonts w:ascii="Amiri" w:hAnsi="Amiri" w:eastAsia="Amiri" w:cs="Amiri"/>
          <w:color w:val="111111"/>
          <w:sz w:val="28"/>
          <w:sz w:val="28"/>
          <w:szCs w:val="28"/>
          <w:rtl w:val="true"/>
          <w:lang w:bidi="ar-SA"/>
        </w:rPr>
        <w:t>بالماء عن الغائط الذی احدثه الانصار فنزل قوله تعالی إِنَّ اللّهَ یُحِبُّ التَّوّابِینَ وَ یُحِبُّ الْمُتَطَهِّرِینَ ،و کان الاستنجاء من البول بالماء متقادما،و لذا اعتمد فی الباب علی الاطلاق المقامی فی کیفیة التطهیر للمتنجسات فی موارد عدیدة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یشیر الی ذلک صحیحة داود بن فرقد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بنوا اسرائیل اذا أصاب أحدهم قطرة بول قرضوا لحومهم بالمقاریض،و قد وسّع اللّه علیکم بأوسع ما بین السماء و الأرض و جعل لکم الماء طهورا،فانظروا کیف تکونون</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،حیث الظاهر من الجعل فیها هو ما تضمنه الخطاب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کذلک قوله تعالی وَ ثِیابَکَ فَطَهِّرْ و ان فسر فی الروایة بالتشمیر أو التقصیر،إلا انه بالکنایة و مناسبة التعبیر هو ان الثیاب بالتشمیر و نحوه تکون أبعد عن القذارة و النجاسة فتکون ارشادا الی نجاسة الاعیان و سرایتها الی الثیاب بالملاقاة</w:t>
      </w:r>
      <w:r>
        <w:rPr>
          <w:rFonts w:eastAsia="IRNazanin" w:cs="IRNazanin"/>
          <w:color w:val="111111"/>
          <w:sz w:val="28"/>
          <w:szCs w:val="28"/>
          <w:rtl w:val="true"/>
          <w:lang w:bidi="fa-IR"/>
        </w:rPr>
        <w:t>.</w:t>
      </w:r>
    </w:p>
    <w:p>
      <w:pPr>
        <w:pStyle w:val="Heading6"/>
        <w:numPr>
          <w:ilvl w:val="5"/>
          <w:numId w:val="1"/>
        </w:numPr>
        <w:rPr/>
      </w:pPr>
      <w:bookmarkStart w:id="58" w:name="__RefHeading___Toc1720581_1468164448"/>
      <w:bookmarkStart w:id="59" w:name="_Toc23"/>
      <w:bookmarkEnd w:id="58"/>
      <w:r>
        <w:rPr>
          <w:rtl w:val="true"/>
        </w:rPr>
        <w:t>الاشکال الرابع</w:t>
      </w:r>
      <w:bookmarkEnd w:id="59"/>
    </w:p>
    <w:p>
      <w:pPr>
        <w:pStyle w:val="BookText"/>
        <w:rPr/>
      </w:pPr>
      <w:r>
        <w:rPr>
          <w:rFonts w:ascii="IRNazanin" w:hAnsi="IRNazanin" w:eastAsia="IRNazanin"/>
          <w:color w:val="111111"/>
          <w:sz w:val="28"/>
          <w:sz w:val="28"/>
          <w:szCs w:val="28"/>
          <w:rtl w:val="true"/>
          <w:lang w:bidi="fa-IR"/>
        </w:rPr>
        <w:t xml:space="preserve">انه لا یمکن التمسک بإطلاق الطهوریة لفردی النجاسة الحدثیة و الخبثیة،لأن المحمول فی الخطاب و الإطلاق انما یجری فی الموضوع و القدر المتیقن من المحمول حینئذ هو صرف الوجود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إرادة کلتا الطهارتین من الآیة الثانیة ظاهر،حیث أن الحدثیة مورد</w:t>
      </w:r>
    </w:p>
    <w:p>
      <w:pPr>
        <w:pStyle w:val="BookText"/>
        <w:rPr/>
      </w:pPr>
      <w:r>
        <w:rPr>
          <w:rFonts w:ascii="IRNazanin" w:hAnsi="IRNazanin" w:eastAsia="IRNazanin"/>
          <w:color w:val="111111"/>
          <w:sz w:val="28"/>
          <w:sz w:val="28"/>
          <w:szCs w:val="28"/>
          <w:rtl w:val="true"/>
          <w:lang w:bidi="fa-IR"/>
        </w:rPr>
        <w:t>النزول و کذلک الخبثیة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تشریع الحدثیة قبل الخبثیة بعد الاذعان بأن الحدثیة منذ صدر الشریعة،اذ لا صلاة إلا بطهور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القذارة البدنیة أقرب للاذهان من الحدثیة فهی متقدمة فی التلقی و الاعتیاد علی الاخری،مضافا الی اطلاق الطهور فی الشرطیة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الاولی للخبثیة أسبق ظهورا من الحدثیة،مع أن الکلام حول ذلک أشبه بالتمسک بالإطلاق فی متعلق الطهارة لا فی ما یتطهر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إِذا قُمْتُمْ إِلَی الصَّلاةِ فَاغْسِلُوا وُجُوهَکُمْ 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جُنُباً فَاطَّهَّرُوا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تَجِدُوا ماءً فَتَیَمَّمُوا صَعِیداً طَیِّباً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الدال ذیلها علی أن التطهیر فی الصدر بالماء،بل هو ناص علی العموم حیث قید التیمم بانتفاء مطلق الماء،و لا اختصاص فی دلالة الآیة علی المطهریة من الحدث بل من الخبث أیضا بالفحوی و بالاقتضاء،حیث قد ذکر فیها المجیء من الغائط،و لا ریب فی تشریع نجاسته حین نزول الآیة التی هی من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یتمسک بالإطلاق المقامی فی الآیة بل فی کل الاوامر بالغسل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ما دل علی نجاسة الاعیان المعدودة،حیث أن فی کل هذه المقامات التطهیر موکول الی العرف و هو جاری علی استعمال الماء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یشکل علیه بأن لا مجری له فی ما کان مقتضی الاصل العقلی</w:t>
      </w:r>
    </w:p>
    <w:p>
      <w:pPr>
        <w:pStyle w:val="BookText"/>
        <w:rPr/>
      </w:pPr>
      <w:r>
        <w:rPr>
          <w:rFonts w:ascii="IRNazanin" w:hAnsi="IRNazanin" w:eastAsia="IRNazanin"/>
          <w:color w:val="111111"/>
          <w:sz w:val="28"/>
          <w:sz w:val="28"/>
          <w:szCs w:val="28"/>
          <w:rtl w:val="true"/>
          <w:lang w:bidi="fa-IR"/>
        </w:rPr>
        <w:t>الاشتغال کما التزم به بعض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،فالمتعین حینئذ القدر المتیقن،و علی أیة حال فهو غیر مجد فی ما یشک فی مطهریته عرفا من اقسام المیاه و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 الفاضلین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التراب طهورا کما جعل الماء طهورا</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معتبرة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الماء یطهر و لا یطهر</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ابن فرقد المتقدم بمنة اللّه تعالی علینا بجعل الماء طهورا بخلاف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قاعدة الطهارة الواردة فی خصوص الماء انه طاهر حتی یعلم انه قذر </w:t>
      </w:r>
      <w:r>
        <w:rPr>
          <w:rStyle w:val="FootnoteAnchor"/>
          <w:rtl w:val="true"/>
        </w:rPr>
        <w:footnoteReference w:id="20"/>
      </w:r>
      <w:r>
        <w:rPr>
          <w:rFonts w:ascii="IRNazanin" w:hAnsi="IRNazanin" w:eastAsia="IRNazanin"/>
          <w:color w:val="111111"/>
          <w:sz w:val="28"/>
          <w:sz w:val="28"/>
          <w:szCs w:val="28"/>
          <w:rtl w:val="true"/>
          <w:lang w:bidi="fa-IR"/>
        </w:rPr>
        <w:t>،سواء جعلت الطهارة فیها واقعیة أو ظاهریة،إذ علی الثانیة تدل علی طهارة ذات الماء أیضا بالاقتضاء لکون الحکم طریقی،و سواء جعلت فی الشبهة الحکمیة و الموضوعیة معا أو فی خصوص الثانیة ما دام الشک فیها مخصوص بالقذارة العرضیة،حیث یدل علی الطهارة الذاتیة للماء</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قیل بشمولها للشک فی القذارة الذاتیة فقد یقال حینئذ </w:t>
      </w:r>
      <w:r>
        <w:rPr>
          <w:rStyle w:val="FootnoteAnchor"/>
          <w:rtl w:val="true"/>
        </w:rPr>
        <w:footnoteReference w:id="21"/>
      </w:r>
      <w:r>
        <w:rPr>
          <w:rFonts w:ascii="Amiri" w:hAnsi="Amiri" w:eastAsia="Amiri" w:cs="Amiri"/>
          <w:color w:val="111111"/>
          <w:sz w:val="28"/>
          <w:sz w:val="28"/>
          <w:szCs w:val="28"/>
          <w:rtl w:val="true"/>
          <w:lang w:bidi="ar-SA"/>
        </w:rPr>
        <w:t>أنها دالة</w:t>
      </w:r>
    </w:p>
    <w:p>
      <w:pPr>
        <w:pStyle w:val="BookText"/>
        <w:rPr/>
      </w:pPr>
      <w:r>
        <w:rPr>
          <w:rFonts w:ascii="IRNazanin" w:hAnsi="IRNazanin" w:eastAsia="IRNazanin"/>
          <w:color w:val="111111"/>
          <w:sz w:val="28"/>
          <w:sz w:val="28"/>
          <w:szCs w:val="28"/>
          <w:rtl w:val="true"/>
          <w:lang w:bidi="fa-IR"/>
        </w:rPr>
        <w:t>علی انقسام الماء الی طاهر و نجس بالذات،سواء اختصت بالموضوعیة أم شملت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أیضا بأنها دالة علی عموم طهارة اقسام المیاه ما لم یرد دلیل علی النجاسة،و هذا نافع فی المقام بعد عدم ورود دلیل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ورد فی أبواب تطهیر المتنجسات بالماء و رفع الحدث به لکنها فی الغالب لا اطلاق فیها،حیث أن جهة البیان فیها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دل علی اعتصام الکر </w:t>
      </w:r>
      <w:r>
        <w:rPr>
          <w:rStyle w:val="FootnoteAnchor"/>
          <w:rtl w:val="true"/>
        </w:rPr>
        <w:footnoteReference w:id="22"/>
      </w:r>
      <w:r>
        <w:rPr>
          <w:rFonts w:ascii="Amiri" w:hAnsi="Amiri" w:eastAsia="Amiri" w:cs="Amiri"/>
          <w:color w:val="111111"/>
          <w:sz w:val="28"/>
          <w:sz w:val="28"/>
          <w:szCs w:val="28"/>
          <w:rtl w:val="true"/>
          <w:lang w:bidi="ar-SA"/>
        </w:rPr>
        <w:t xml:space="preserve">،أو ماله مادة </w:t>
      </w:r>
      <w:r>
        <w:rPr>
          <w:rStyle w:val="FootnoteAnchor"/>
          <w:rtl w:val="true"/>
        </w:rPr>
        <w:footnoteReference w:id="23"/>
      </w:r>
      <w:r>
        <w:rPr>
          <w:rFonts w:ascii="IRNazanin" w:hAnsi="IRNazanin" w:eastAsia="IRNazanin"/>
          <w:color w:val="111111"/>
          <w:sz w:val="28"/>
          <w:sz w:val="28"/>
          <w:szCs w:val="28"/>
          <w:rtl w:val="true"/>
          <w:lang w:bidi="fa-IR"/>
        </w:rPr>
        <w:t xml:space="preserve">،فانه ظاهر فی أن الطبیعة طاهرة و التقیّد بالکریّة أو الاتصال بالمادة لعدم انفعاله بملاقاة النجس،و هکذا التقریب فیما دل علی اعتصام مطلق الماء ما لم یتغیر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تخصیصه بما دل علی انفعال القلیل و عدم اعتصامه،غیر مضرّ حیث ان الدلالة الالتزامیة بالتقریب المزبور للمدلول المطابقی تتم بلحاظ الکثیر بمفرده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العموم المستخلص من الآیات و الروایات لا تعرض فیه لبیان کیفیة التطهیر و الغسل،و لا لما یقبل التطهیر و لا لنوع النجاسة،بل هو فی صدد بیان ما یتطهر به و هو الماء و ان کان یستلزم ذلک قدرا متیقنا من الکیفیة و القابل،و لا یقاس المقام بالتمسک بعموم صحة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لإطلاق صحة السبب بالتقریبات المذکورة عند المتأخرین حیث أنها متعرضة للصحة الفعلیة بخلاف المقام فانها للمطهریة الشأنیة کما عرفت</w:t>
      </w:r>
      <w:r>
        <w:rPr>
          <w:rFonts w:eastAsia="IRNazanin" w:cs="IRNazanin"/>
          <w:color w:val="111111"/>
          <w:sz w:val="28"/>
          <w:szCs w:val="28"/>
          <w:rtl w:val="true"/>
          <w:lang w:bidi="fa-IR"/>
        </w:rPr>
        <w:t>.</w:t>
      </w:r>
      <w:bookmarkStart w:id="60" w:name="pg13742_141963"/>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المضاف مع عدم ملاقاة النجاسة 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غیر مطهر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الحدث،و لا من الخبث،و لو فی حالة و لیس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موثق عمار دلالة عامة علی قابلیة کل جسم للتطهیر بدون الارتکاز العرفی الجاری فی التطهیر، و معه فهو نحو امضاء له نظیر الاطلاقات المقامیة،حیث أنه فی خصوص ما کانت النجاسة من الماء المتنجس</w:t>
      </w:r>
      <w:r>
        <w:rPr>
          <w:rFonts w:eastAsia="IRNazanin" w:cs="IRNazanin"/>
          <w:color w:val="111111"/>
          <w:sz w:val="28"/>
          <w:szCs w:val="28"/>
          <w:rtl w:val="true"/>
          <w:lang w:bidi="fa-IR"/>
        </w:rPr>
        <w:t>.</w:t>
      </w:r>
    </w:p>
    <w:p>
      <w:pPr>
        <w:pStyle w:val="Heading4"/>
        <w:numPr>
          <w:ilvl w:val="3"/>
          <w:numId w:val="1"/>
        </w:numPr>
        <w:rPr/>
      </w:pPr>
      <w:bookmarkStart w:id="61" w:name="__RefHeading___Toc1720583_1468164448"/>
      <w:bookmarkStart w:id="62" w:name="_Toc24"/>
      <w:bookmarkEnd w:id="61"/>
      <w:r>
        <w:rPr>
          <w:rtl w:val="true"/>
        </w:rPr>
        <w:t>فصل فی الماء المضاف</w:t>
      </w:r>
      <w:bookmarkEnd w:id="62"/>
    </w:p>
    <w:p>
      <w:pPr>
        <w:pStyle w:val="Heading5"/>
        <w:numPr>
          <w:ilvl w:val="4"/>
          <w:numId w:val="1"/>
        </w:numPr>
        <w:rPr/>
      </w:pPr>
      <w:bookmarkStart w:id="63" w:name="__RefHeading___Toc1720585_1468164448"/>
      <w:bookmarkStart w:id="64" w:name="_Toc25"/>
      <w:bookmarkEnd w:id="63"/>
      <w:r>
        <w:rPr>
          <w:rtl w:val="true"/>
        </w:rPr>
        <w:t>أحکام الماء المضاف</w:t>
      </w:r>
      <w:bookmarkEnd w:id="64"/>
    </w:p>
    <w:p>
      <w:pPr>
        <w:pStyle w:val="Heading6"/>
        <w:numPr>
          <w:ilvl w:val="5"/>
          <w:numId w:val="1"/>
        </w:numPr>
        <w:rPr/>
      </w:pPr>
      <w:bookmarkStart w:id="65" w:name="__RefHeading___Toc1720587_1468164448"/>
      <w:bookmarkStart w:id="66" w:name="_Toc26"/>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 xml:space="preserve">لعموم قاعدة الطهارة للشبهة الحکمیة کما فی موثق عمار </w:t>
      </w:r>
      <w:r>
        <w:rPr>
          <w:rStyle w:val="FootnoteAnchor"/>
          <w:rtl w:val="true"/>
        </w:rPr>
        <w:footnoteReference w:id="25"/>
      </w:r>
      <w:r>
        <w:rPr>
          <w:rFonts w:ascii="IRNazanin" w:hAnsi="IRNazanin" w:eastAsia="IRNazanin"/>
          <w:color w:val="111111"/>
          <w:sz w:val="28"/>
          <w:sz w:val="28"/>
          <w:szCs w:val="28"/>
          <w:rtl w:val="true"/>
          <w:lang w:bidi="fa-IR"/>
        </w:rPr>
        <w:t>،حیث قد وقع العموم فیها فی سیاق السؤال عن موارد من الشبهات الحکمیة الواقع الشک فی طهارتها کبول البقر و کیفیة تطهیر الاوانی من اصناف النجاسات و حکم الخنفساء من جهة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الشک فی القاعدة شامل لکل من الطهارة الذاتیة أو العرضیة، هذا مع تناول ما دل علی طهارة أصله له فیما کان معتصرا من جسم أو ممتزجا معه، و هو أیضا مقتضی الامضاء للطهارة العرفیة،المستفاد من الاطلاق المقامی،بعد أن کان مقتضی الاصل عند الشک التفریغ سواء فی الشرب و الاکل أو فی الملاقات للبدن و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فههنا مقامان</w:t>
      </w:r>
      <w:r>
        <w:rPr>
          <w:rFonts w:eastAsia="IRNazanin" w:cs="IRNazanin"/>
          <w:color w:val="111111"/>
          <w:sz w:val="28"/>
          <w:szCs w:val="28"/>
          <w:rtl w:val="true"/>
          <w:lang w:bidi="fa-IR"/>
        </w:rPr>
        <w:t>:</w:t>
      </w:r>
    </w:p>
    <w:p>
      <w:pPr>
        <w:pStyle w:val="Heading6"/>
        <w:numPr>
          <w:ilvl w:val="5"/>
          <w:numId w:val="1"/>
        </w:numPr>
        <w:rPr/>
      </w:pPr>
      <w:bookmarkStart w:id="67" w:name="__RefHeading___Toc1720589_1468164448"/>
      <w:bookmarkStart w:id="68" w:name="_Toc27"/>
      <w:bookmarkEnd w:id="67"/>
      <w:r>
        <w:rPr>
          <w:rtl w:val="true"/>
        </w:rPr>
        <w:t>المقام الأول</w:t>
      </w:r>
      <w:r>
        <w:rPr>
          <w:rtl w:val="true"/>
        </w:rPr>
        <w:t>:</w:t>
      </w:r>
      <w:r>
        <w:rPr>
          <w:rtl w:val="true"/>
        </w:rPr>
        <w:t>عدم مطهریته للحدث</w:t>
      </w:r>
      <w:r>
        <w:rPr>
          <w:rtl w:val="true"/>
        </w:rPr>
        <w:t>.</w:t>
      </w:r>
      <w:bookmarkEnd w:id="68"/>
    </w:p>
    <w:p>
      <w:pPr>
        <w:pStyle w:val="Heading6"/>
        <w:numPr>
          <w:ilvl w:val="5"/>
          <w:numId w:val="1"/>
        </w:numPr>
        <w:rPr/>
      </w:pPr>
      <w:bookmarkStart w:id="69" w:name="__RefHeading___Toc1720591_1468164448"/>
      <w:bookmarkStart w:id="70" w:name="_Toc28"/>
      <w:bookmarkEnd w:id="69"/>
      <w:r>
        <w:rPr>
          <w:rtl w:val="true"/>
        </w:rPr>
        <w:t>ادلة عدم مطهریته للحدث</w:t>
      </w:r>
      <w:bookmarkEnd w:id="7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محکیا إلا الصدوق فانه سوّغ رفعه بماء الورد علی تأمل فی النسبة،</w:t>
      </w:r>
    </w:p>
    <w:p>
      <w:pPr>
        <w:pStyle w:val="BookText"/>
        <w:rPr/>
      </w:pP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أبی عقیل بمطلق الماء المضاف بالامتزاج عند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بالآیة الکریمة فَلَمْ تَجِدُوا ماءً فَتَیَمَّمُوا صَعِیداً طَیِّباً </w:t>
      </w:r>
      <w:r>
        <w:rPr>
          <w:rStyle w:val="FootnoteAnchor"/>
          <w:rtl w:val="true"/>
        </w:rPr>
        <w:footnoteReference w:id="26"/>
      </w:r>
      <w:r>
        <w:rPr>
          <w:rFonts w:ascii="IRNazanin" w:hAnsi="IRNazanin" w:eastAsia="IRNazanin"/>
          <w:color w:val="111111"/>
          <w:sz w:val="28"/>
          <w:sz w:val="28"/>
          <w:szCs w:val="28"/>
          <w:rtl w:val="true"/>
          <w:lang w:bidi="fa-IR"/>
        </w:rPr>
        <w:t>الحاصرة لرفعه بالماء المطلق بقرینة موضوع التیمم فیها،و کذا الروایات المتعرضة لموضوع التیمم،نعم لا تعرض لها لفرض انتفاء کلا الطهورین،الا ان یقال انها فی سیاق حصر الطهور فیها بقرینة سبر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ورد فی کیفیة الغسل و الوضوء من التقیید بالماء المطلق و ان احتمل انه غالبی بعد عدم اطلاق دافع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الی التقیید المزبور حسنة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معه اللبن أ یتوضأ منها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لا،انما هو الماء و الصعید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 هو مفاد صحیح عبد اللّه بن المغیرة عن بعض الصادقین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ظهور ما دل علی طهوریة الماء من الآیة و الروایة فی اختصاصه بذلک بقرینة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ذکر ما هو اکثر وجودا و شیوعا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ما هو جامع لکل الافراد أوقع فی الامتنان،مع انه لا ندرة فی مطلق المضاف،إذ کان متعارفا التنظیف بماء السدر و غیره من أوراق الاشجار و بعض انواع الطین المذاب بکثافة فی الماء و بالاحجار کما فی الاستنجاء و قد</w:t>
      </w:r>
      <w:bookmarkStart w:id="71" w:name="pg13742_141965"/>
    </w:p>
    <w:p>
      <w:pPr>
        <w:pStyle w:val="BookText"/>
        <w:rPr/>
      </w:pPr>
      <w:bookmarkEnd w:id="71"/>
      <w:r>
        <w:rPr>
          <w:rFonts w:ascii="IRNazanin" w:hAnsi="IRNazanin" w:eastAsia="IRNazanin"/>
          <w:color w:val="111111"/>
          <w:sz w:val="28"/>
          <w:sz w:val="28"/>
          <w:szCs w:val="28"/>
          <w:rtl w:val="true"/>
          <w:lang w:bidi="fa-IR"/>
        </w:rPr>
        <w:t>أمضی،بل و بمطلق الازالة و القلع بالاشیاء فیمکن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المزیل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الإزالة طهارة أو کل مائع أو سائل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المضاف مشتمل علی الماء فلا ینافی الامتنان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فلازمه ترتب الطهوریة و بقیة آثار الماء المطلق علی قسم المضاف المحتوی علی جزئی طبیعة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الاختصاص المزبور جعل طهوریة التراب أو الشمس للثوابت أو المشی علی الارض لباطن القدم و غیرهما،اذ غایته الاستثناء و التخصیص للحصر،و جعل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مقتضی القاعدة عند الشک فی ارتفاع الحدث و حصول الطهارة هو الاستصحاب فی الأول و الاشتغال فی الثانی علی الاصح من عموم الاصل المزبور للشبهة الحکمیة و کون الطهارة مسببا عن الوضوء کما یأتی</w:t>
      </w:r>
      <w:r>
        <w:rPr>
          <w:rFonts w:eastAsia="IRNazanin" w:cs="IRNazanin"/>
          <w:color w:val="111111"/>
          <w:sz w:val="28"/>
          <w:szCs w:val="28"/>
          <w:rtl w:val="true"/>
          <w:lang w:bidi="fa-IR"/>
        </w:rPr>
        <w:t>.</w:t>
      </w:r>
    </w:p>
    <w:p>
      <w:pPr>
        <w:pStyle w:val="Heading6"/>
        <w:numPr>
          <w:ilvl w:val="5"/>
          <w:numId w:val="1"/>
        </w:numPr>
        <w:rPr/>
      </w:pPr>
      <w:bookmarkStart w:id="72" w:name="__RefHeading___Toc1720593_1468164448"/>
      <w:bookmarkStart w:id="73" w:name="_Toc29"/>
      <w:bookmarkEnd w:id="72"/>
      <w:r>
        <w:rPr>
          <w:rtl w:val="true"/>
        </w:rPr>
        <w:t>أدلة مطهریته للحدث</w:t>
      </w:r>
      <w:bookmarkEnd w:id="73"/>
    </w:p>
    <w:p>
      <w:pPr>
        <w:pStyle w:val="BookText"/>
        <w:rPr/>
      </w:pPr>
      <w:r>
        <w:rPr>
          <w:rFonts w:ascii="IRNazanin" w:hAnsi="IRNazanin" w:eastAsia="IRNazanin"/>
          <w:color w:val="111111"/>
          <w:sz w:val="28"/>
          <w:sz w:val="28"/>
          <w:szCs w:val="28"/>
          <w:rtl w:val="true"/>
          <w:lang w:bidi="fa-IR"/>
        </w:rPr>
        <w:t>و فی قبال ذلک یستدل علی مطهریة المضاف بأمور</w:t>
      </w:r>
      <w:r>
        <w:rPr>
          <w:rFonts w:eastAsia="IRNazanin" w:cs="IRNazanin"/>
          <w:color w:val="111111"/>
          <w:sz w:val="28"/>
          <w:szCs w:val="28"/>
          <w:rtl w:val="true"/>
          <w:lang w:bidi="fa-IR"/>
        </w:rPr>
        <w:t>:</w:t>
      </w:r>
    </w:p>
    <w:p>
      <w:pPr>
        <w:pStyle w:val="Heading6"/>
        <w:numPr>
          <w:ilvl w:val="5"/>
          <w:numId w:val="1"/>
        </w:numPr>
        <w:rPr/>
      </w:pPr>
      <w:bookmarkStart w:id="74" w:name="__RefHeading___Toc1720595_1468164448"/>
      <w:bookmarkStart w:id="75" w:name="_Toc30"/>
      <w:bookmarkEnd w:id="74"/>
      <w:r>
        <w:rPr>
          <w:rtl w:val="true"/>
        </w:rPr>
        <w:t>الاول</w:t>
      </w:r>
      <w:r>
        <w:rPr>
          <w:rtl w:val="true"/>
        </w:rPr>
        <w:t>:</w:t>
      </w:r>
      <w:r>
        <w:rPr>
          <w:rtl w:val="true"/>
        </w:rPr>
        <w:t>روایة یونس عن أبی الحسن</w:t>
      </w:r>
      <w:r>
        <w:rPr>
          <w:rtl w:val="true"/>
        </w:rPr>
        <w:t>(</w:t>
      </w:r>
      <w:r>
        <w:rPr>
          <w:rtl w:val="true"/>
        </w:rPr>
        <w:t>علیه السلام</w:t>
      </w:r>
      <w:r>
        <w:rPr>
          <w:rtl w:val="true"/>
        </w:rPr>
        <w:t>)</w:t>
      </w:r>
      <w:bookmarkEnd w:id="7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یغتسل بماء الورد،و یتوضأ به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،الدالة علی خصوص ماء الورد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بضعف السند بسهل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أولا باعتماد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للتأیید بقرینة اتیانه لها بعد روایات مماثلة فی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فی مواضع کثیرة لم یورد روایات مماثلة کما فی المقام، و کذا الصدوق و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برجوع التضعیف الی روایته،و لذا وصفه الفضل بن شاذان بالحمق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عدة من الاجلاء عنه و کونه صاحب کتاب و توثیق الشیخ المتأخر بظن قوی عن تضعیفه سیّما و انه لم یعثر علی طعن فیه فی مورد من التهذیبین، مع طعنه فی المضمون کما فی المقام،حیث قال الخبر شاذ شدید الشذوذ و ان تکرر فی الکتب و الاصول فانما أصله یونس عن أبی الحسن و لم یروه غیره،کل ذلک یجعل الأمر فیه سهل و لا تسقط روایة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ماء الورد لیس من المضاف لأنه لیس هو المعتصر من الورد اذ ذاک عزیز الوجود،بل المصعّد بالغلیان بعد وضع الورد فیه،و هو لیس بمضاف بل من المطلق بشهادة ان لو فرض بحرا منه فهل یستراب فی اطلاقه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المضاف عرفا حیث یقیدوه به،بعد تغیر رائحته و طعمه و بعض خواصه کماء الزعفران،و ما ذکروا من عدم تنجس الماء المطلق بتغیر أحد أوصافه بوصف المتنجس لا یراد منه بقاؤه علی اطلاقه و ان امتزج بکمیة کبیرة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یحتمل الالتزام بجواز الوضوء و الغسل بما هو الموجود من ماء الورد فی العصر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المغشوش منه بالماء المطلق بکثرة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فی بعض الاسواق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تضعف درجة ترکیزه قد یکون من المطلق المتغیر بعض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فی التهذیب علی استعماله للتطیب للصلاة،إذ الوضوء یطلق علی استعمال الماء لمطلق التنظیف،و هو و ان کان محتملا لکن عطف الوضوء علی الغسل مع التقیید للصلاة ظاهر فی 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اجمال ماء الورد فی تلک الازمان حتی ان الشیخ ردّده بین الماء المجاور الی الواقع فیه الورد و بین المعتصر منه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منشأ السؤال فی الروایة کونه من المضاف و الشیخ اتی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للاحتمال لا أنه فی زمانه لم یکن من المضاف و إلا لم یتصدی لتوجیه دلالته،و هو الذی یظهر من بعض الروایات </w:t>
      </w:r>
      <w:r>
        <w:rPr>
          <w:rStyle w:val="FootnoteAnchor"/>
          <w:rtl w:val="true"/>
        </w:rPr>
        <w:footnoteReference w:id="34"/>
      </w:r>
      <w:r>
        <w:rPr>
          <w:rFonts w:ascii="IRNazanin" w:hAnsi="IRNazanin" w:eastAsia="IRNazanin"/>
          <w:color w:val="111111"/>
          <w:sz w:val="28"/>
          <w:sz w:val="28"/>
          <w:szCs w:val="28"/>
          <w:rtl w:val="true"/>
          <w:lang w:bidi="fa-IR"/>
        </w:rPr>
        <w:t>التی وقع السؤال فیها عن حلیة الجلاّب الذی هو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الفارسیة ماء الورد الذی یطبخ مع شیء من السکر و الافاویه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الاقوی أن ظاهر الروایة بقرینة ذکر الغسل فیها المحتاج الی کمیة کبیرة من الماء أن المراد لیس المضاف منه،بل المراد الممزوج معه بحیث لا یخرجه عن الاطلاق تطیبا للصلاة کما ذکره الشیخ،کما و لا استبعاد فی منشئیته للسؤال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بنی علی الاجمال فلا یقوی علی تخصیص ما تقدم من الآیة و الروایات الحاصرة للرفع بالماء،لا أنه یکون مطلقا نسبته من وجه مع الآیة </w:t>
      </w:r>
      <w:r>
        <w:rPr>
          <w:rStyle w:val="FootnoteAnchor"/>
          <w:rtl w:val="true"/>
        </w:rPr>
        <w:footnoteReference w:id="35"/>
      </w:r>
      <w:r>
        <w:rPr>
          <w:rFonts w:ascii="IRNazanin" w:hAnsi="IRNazanin" w:eastAsia="IRNazanin"/>
          <w:color w:val="111111"/>
          <w:sz w:val="28"/>
          <w:sz w:val="28"/>
          <w:szCs w:val="28"/>
          <w:rtl w:val="true"/>
          <w:lang w:bidi="fa-IR"/>
        </w:rPr>
        <w:t>،اذ علی الاطلاق یکون ظاهرا مختصا بالمضاف،و نسبته الخصوص المطلق لانسباق ذلک</w:t>
      </w:r>
      <w:bookmarkStart w:id="76" w:name="pg13742_141968"/>
    </w:p>
    <w:p>
      <w:pPr>
        <w:pStyle w:val="BookText"/>
        <w:rPr/>
      </w:pPr>
      <w:bookmarkEnd w:id="76"/>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6"/>
        <w:numPr>
          <w:ilvl w:val="5"/>
          <w:numId w:val="1"/>
        </w:numPr>
        <w:rPr/>
      </w:pPr>
      <w:bookmarkStart w:id="77" w:name="__RefHeading___Toc1720597_1468164448"/>
      <w:bookmarkStart w:id="78" w:name="_Toc31"/>
      <w:bookmarkEnd w:id="77"/>
      <w:r>
        <w:rPr>
          <w:rtl w:val="true"/>
        </w:rPr>
        <w:t>الثانی</w:t>
      </w:r>
      <w:r>
        <w:rPr>
          <w:rtl w:val="true"/>
        </w:rPr>
        <w:t>:</w:t>
      </w:r>
      <w:r>
        <w:rPr>
          <w:rtl w:val="true"/>
        </w:rPr>
        <w:t>ذیل صحیح عبد اللّه بن المغیرة</w:t>
      </w:r>
      <w:r>
        <w:rPr>
          <w:rtl w:val="true"/>
        </w:rPr>
        <w:t>-</w:t>
      </w:r>
      <w:bookmarkEnd w:id="78"/>
    </w:p>
    <w:p>
      <w:pPr>
        <w:pStyle w:val="BookText"/>
        <w:rPr/>
      </w:pP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علی الماء و کان نبیذا فإنی سمعت حریزا یذکر فی حدیث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توضأ بنبیذ و لم یقدر علی الماء</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منه بقرینة صدره الحاصر للوضوء بالماء و التیمم و النافی للوضوء باللبن أن النبیذ هو ماء الشرب المطلق الذی فی خبر الکلبی النسابة الذی ینبذ فیه التمر لازالة العکر منه،مع أن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سماع عبد اللّه بن المغیرة و 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أحدهم علیهم السلام تبعا للتعبیر فی الآیة الآمرة بالکون معهم،و هو ممن روی عن أبی الحسن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الکنایة عنه متعارفة عند الرواة،فتکون روایة حریز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نکتة التقیید بعدم القدرة علی الماء أن النبیذ و ان کان ماء مطلقا إلا ان الاولویة فی استعماله للشرب لا للتنظیف</w:t>
      </w:r>
      <w:r>
        <w:rPr>
          <w:rFonts w:eastAsia="IRNazanin" w:cs="IRNazanin"/>
          <w:color w:val="111111"/>
          <w:sz w:val="28"/>
          <w:szCs w:val="28"/>
          <w:rtl w:val="true"/>
          <w:lang w:bidi="fa-IR"/>
        </w:rPr>
        <w:t>.</w:t>
      </w:r>
    </w:p>
    <w:p>
      <w:pPr>
        <w:pStyle w:val="Heading6"/>
        <w:numPr>
          <w:ilvl w:val="5"/>
          <w:numId w:val="1"/>
        </w:numPr>
        <w:rPr/>
      </w:pPr>
      <w:bookmarkStart w:id="79" w:name="__RefHeading___Toc1720599_1468164448"/>
      <w:bookmarkStart w:id="80" w:name="_Toc32"/>
      <w:bookmarkEnd w:id="79"/>
      <w:r>
        <w:rPr>
          <w:rtl w:val="true"/>
        </w:rPr>
        <w:t>الثالث</w:t>
      </w:r>
      <w:r>
        <w:rPr>
          <w:rtl w:val="true"/>
        </w:rPr>
        <w:t>:</w:t>
      </w:r>
      <w:r>
        <w:rPr>
          <w:rtl w:val="true"/>
        </w:rPr>
        <w:t>قاعدة المیسور</w:t>
      </w:r>
      <w:bookmarkEnd w:id="80"/>
    </w:p>
    <w:p>
      <w:pPr>
        <w:pStyle w:val="BookText"/>
        <w:rPr/>
      </w:pPr>
      <w:r>
        <w:rPr>
          <w:rFonts w:ascii="IRNazanin" w:hAnsi="IRNazanin" w:eastAsia="IRNazanin"/>
          <w:color w:val="111111"/>
          <w:sz w:val="28"/>
          <w:sz w:val="28"/>
          <w:szCs w:val="28"/>
          <w:rtl w:val="true"/>
          <w:lang w:bidi="fa-IR"/>
        </w:rPr>
        <w:t>کما ذکره المحقق الهمدانی فی المقام،و هی لو تمت مدرکیا و لو بمفاد رفع الاضطرار علی تقریب مذکور فی محله فی المرکبات و کان الشرط هو الوضوء لا المسبب فإن المضاف لیس القدر الباقی من الواجب،بل هو مباین نظیر ما استشکل فی جریانها فی غسلی المیت عند تعذر السدر و الکافور، بناء علی ان الواجب فیه ماء السدر و ماء الکافور لا الماء و السدر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اغمض عن ذلک فلا تعارض </w:t>
      </w:r>
      <w:r>
        <w:rPr>
          <w:rStyle w:val="FootnoteAnchor"/>
          <w:rtl w:val="true"/>
        </w:rPr>
        <w:footnoteReference w:id="37"/>
      </w:r>
      <w:r>
        <w:rPr>
          <w:rFonts w:ascii="IRNazanin" w:hAnsi="IRNazanin" w:eastAsia="IRNazanin"/>
          <w:color w:val="111111"/>
          <w:sz w:val="28"/>
          <w:sz w:val="28"/>
          <w:szCs w:val="28"/>
          <w:rtl w:val="true"/>
          <w:lang w:bidi="fa-IR"/>
        </w:rPr>
        <w:t>مع اطلاق ما دل علی التیمم من الآیة</w:t>
      </w:r>
      <w:bookmarkStart w:id="81" w:name="pg13742_141969"/>
    </w:p>
    <w:p>
      <w:pPr>
        <w:pStyle w:val="BookText"/>
        <w:rPr/>
      </w:pPr>
      <w:bookmarkEnd w:id="81"/>
      <w:r>
        <w:rPr>
          <w:rFonts w:ascii="IRNazanin" w:hAnsi="IRNazanin" w:eastAsia="IRNazanin"/>
          <w:color w:val="111111"/>
          <w:sz w:val="28"/>
          <w:sz w:val="28"/>
          <w:szCs w:val="28"/>
          <w:rtl w:val="true"/>
          <w:lang w:bidi="fa-IR"/>
        </w:rPr>
        <w:t>و الروایة لأن الفرض أن المضاف هو القدر المتبقی من الواجب الطولی و المیسور منه نظیر رفع الحرج لقید المباشرة فی مسح الوضوء المقدم علی التیمم فی حسنة عبد الاعلی مولی آل سام،و نظیر تقدم قیام و رکوع الراکع خلقة علی الجلوس فی الصلاة</w:t>
      </w:r>
      <w:r>
        <w:rPr>
          <w:rFonts w:eastAsia="IRNazanin" w:cs="IRNazanin"/>
          <w:color w:val="111111"/>
          <w:sz w:val="28"/>
          <w:szCs w:val="28"/>
          <w:rtl w:val="true"/>
          <w:lang w:bidi="fa-IR"/>
        </w:rPr>
        <w:t>.</w:t>
      </w:r>
    </w:p>
    <w:p>
      <w:pPr>
        <w:pStyle w:val="Heading6"/>
        <w:numPr>
          <w:ilvl w:val="5"/>
          <w:numId w:val="1"/>
        </w:numPr>
        <w:rPr/>
      </w:pPr>
      <w:bookmarkStart w:id="82" w:name="__RefHeading___Toc1720601_1468164448"/>
      <w:bookmarkStart w:id="83" w:name="_Toc33"/>
      <w:bookmarkEnd w:id="82"/>
      <w:r>
        <w:rPr>
          <w:rtl w:val="true"/>
        </w:rPr>
        <w:t>المقام الثانی</w:t>
      </w:r>
      <w:r>
        <w:rPr>
          <w:rtl w:val="true"/>
        </w:rPr>
        <w:t>:</w:t>
      </w:r>
      <w:r>
        <w:rPr>
          <w:rtl w:val="true"/>
        </w:rPr>
        <w:t>عدم مطهریته للخبث</w:t>
      </w:r>
      <w:r>
        <w:rPr>
          <w:rtl w:val="true"/>
        </w:rPr>
        <w:t>.</w:t>
      </w:r>
      <w:bookmarkEnd w:id="83"/>
    </w:p>
    <w:p>
      <w:pPr>
        <w:pStyle w:val="Heading6"/>
        <w:numPr>
          <w:ilvl w:val="5"/>
          <w:numId w:val="1"/>
        </w:numPr>
        <w:rPr/>
      </w:pPr>
      <w:bookmarkStart w:id="84" w:name="__RefHeading___Toc1720603_1468164448"/>
      <w:bookmarkStart w:id="85" w:name="_Toc34"/>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 xml:space="preserve">عند أکثر اصحابنا کما فی الخلاف،و ذهب المرتضی فی الناصریات </w:t>
      </w:r>
      <w:r>
        <w:rPr>
          <w:rStyle w:val="FootnoteAnchor"/>
          <w:rtl w:val="true"/>
        </w:rPr>
        <w:footnoteReference w:id="38"/>
      </w:r>
      <w:r>
        <w:rPr>
          <w:rFonts w:ascii="IRNazanin" w:hAnsi="IRNazanin" w:eastAsia="IRNazanin"/>
          <w:color w:val="111111"/>
          <w:sz w:val="28"/>
          <w:sz w:val="28"/>
          <w:szCs w:val="28"/>
          <w:rtl w:val="true"/>
          <w:lang w:bidi="fa-IR"/>
        </w:rPr>
        <w:t>الی الجواز مستدلا بالاجماع و اطلاقات الغسل و عدم صحة الانصراف بالغلبة،و ان تطهیر الثوب لیس هو بأکثر من ازالة النجاسة عنه و قد زالت بغسله بغیر الماء مشاهدة لان الثوب لا یلحقه عبادة،و حکی عن المفید فی المسائل الخلافیة نسبته الی الروایة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الاسکافی جواز ازالة الدم بالبصاق حکاه فی المفاتیح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اختاره من المتأخرین الفیض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السید تطهیر الاجسام الصقیلة بالمسح بحیث یزول العین لزوال العلة،و لا یخلو من قوة،اذ غایة ما یستفاد من الشرع وجوب اجتناب أعیان النجاسة أما وجوب غسلها عن کل جسم فلا،فکل ما علم زوال النجاسة عنه حکم بتطهیره الا ما خرج بالدلیل،حیث اقتضی فیه اشتراط الماء کالثوب و البدن و من هنا یظهر طهارة البواطن کلها بزوال العین،و کذا اعضاء الحیوان المتنجسة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عبارته انکار الکلیة فی سرایة النجاسة لا من رأس و أن السرایة یقتصر فیها علی موارد قام الدلیل علیها کالثوب و البدن بخلاف بقیة المنقولات</w:t>
      </w:r>
      <w:bookmarkStart w:id="86" w:name="pg13742_141970"/>
    </w:p>
    <w:p>
      <w:pPr>
        <w:pStyle w:val="BookText"/>
        <w:rPr/>
      </w:pPr>
      <w:bookmarkEnd w:id="86"/>
      <w:r>
        <w:rPr>
          <w:rFonts w:ascii="IRNazanin" w:hAnsi="IRNazanin" w:eastAsia="IRNazanin"/>
          <w:color w:val="111111"/>
          <w:sz w:val="28"/>
          <w:sz w:val="28"/>
          <w:szCs w:val="28"/>
          <w:rtl w:val="true"/>
          <w:lang w:bidi="fa-IR"/>
        </w:rPr>
        <w:t>و الثوابت،و جعل ذلک هو الوجه فی الحکم بطهارة البواطن و اعضاء الحیوان المتنجسة بزوال عین النجس،مع ذهابه الی التنجس حال وجود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یظهر من بعض کلمات السید المرتضی المتقدمة من أن الطهارة من الخبث لیست إلا ازالة عین النجاسة</w:t>
      </w:r>
      <w:r>
        <w:rPr>
          <w:rFonts w:eastAsia="IRNazanin" w:cs="IRNazanin"/>
          <w:color w:val="111111"/>
          <w:sz w:val="28"/>
          <w:szCs w:val="28"/>
          <w:rtl w:val="true"/>
          <w:lang w:bidi="fa-IR"/>
        </w:rPr>
        <w:t>.</w:t>
      </w:r>
    </w:p>
    <w:p>
      <w:pPr>
        <w:pStyle w:val="Heading6"/>
        <w:numPr>
          <w:ilvl w:val="5"/>
          <w:numId w:val="1"/>
        </w:numPr>
        <w:rPr/>
      </w:pPr>
      <w:bookmarkStart w:id="87" w:name="__RefHeading___Toc1720605_1468164448"/>
      <w:bookmarkStart w:id="88" w:name="_Toc35"/>
      <w:bookmarkEnd w:id="87"/>
      <w:r>
        <w:rPr>
          <w:rtl w:val="true"/>
        </w:rPr>
        <w:t>فالبحث یقع فی جهتین</w:t>
      </w:r>
      <w:r>
        <w:rPr>
          <w:rtl w:val="true"/>
        </w:rPr>
        <w:t>:</w:t>
      </w:r>
      <w:bookmarkEnd w:id="8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کلیة سرایة النجاسة الی الاجسام بملاقاة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تقیید مطلق الغسل بالماء دون بقیة المائعات</w:t>
      </w:r>
      <w:r>
        <w:rPr>
          <w:rFonts w:eastAsia="IRNazanin" w:cs="IRNazanin"/>
          <w:color w:val="111111"/>
          <w:sz w:val="28"/>
          <w:szCs w:val="28"/>
          <w:rtl w:val="true"/>
          <w:lang w:bidi="fa-IR"/>
        </w:rPr>
        <w:t>.</w:t>
      </w:r>
    </w:p>
    <w:p>
      <w:pPr>
        <w:pStyle w:val="Heading6"/>
        <w:numPr>
          <w:ilvl w:val="5"/>
          <w:numId w:val="1"/>
        </w:numPr>
        <w:rPr/>
      </w:pPr>
      <w:bookmarkStart w:id="89" w:name="__RefHeading___Toc1720607_1468164448"/>
      <w:bookmarkStart w:id="90" w:name="_Toc36"/>
      <w:bookmarkEnd w:id="89"/>
      <w:r>
        <w:rPr>
          <w:rtl w:val="true"/>
        </w:rPr>
        <w:t>الاولی</w:t>
      </w:r>
      <w:r>
        <w:rPr>
          <w:rtl w:val="true"/>
        </w:rPr>
        <w:t>:</w:t>
      </w:r>
      <w:r>
        <w:rPr>
          <w:rtl w:val="true"/>
        </w:rPr>
        <w:t>فی کلیة سرایة النجاسة</w:t>
      </w:r>
      <w:bookmarkEnd w:id="90"/>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اطلاق ما دل علی غسل الاوانی و بمرات متعددة و الفرش و الطنفسة و الفرو و الجلود و لحم المرق المتنجس و العجین لصورة ما إذا زالت عین النجاسة بغیر الغسل بل فی بعضها التنصیص علی ذلک دال علی السرایة، و کذا الأمر بغسل الموضع القذر من مطلق الثوابت اذا جف بغیر الشمس و لو کانت قذارته من متنجس کماء قدر،مضافا الی ما ورد من الامر بغسل الثوب و البدن بمجرد الملاقاة و ان لم یکن اثرا محسوسا من عین النجاسة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یعزز امضاء الفهم العرفی لمعنی القذارة و لاعتبار النجاسة لأعیان مخصوصة من تأثیرها فیما تلاقیه بالانفعال مع الرطوبة المسریة،و بذلک یتم العموم لأدلة نجاسة تلک الاعیان و لمثل موثق عمار </w:t>
      </w:r>
      <w:r>
        <w:rPr>
          <w:rStyle w:val="FootnoteAnchor"/>
          <w:rtl w:val="true"/>
        </w:rPr>
        <w:footnoteReference w:id="39"/>
      </w:r>
      <w:r>
        <w:rPr>
          <w:rFonts w:ascii="IRNazanin" w:hAnsi="IRNazanin" w:eastAsia="IRNazanin"/>
          <w:color w:val="111111"/>
          <w:sz w:val="28"/>
          <w:sz w:val="28"/>
          <w:szCs w:val="28"/>
          <w:rtl w:val="true"/>
          <w:lang w:bidi="fa-IR"/>
        </w:rPr>
        <w:t>الوارد فی خصوص الماء المتنجس بالفأرة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کل ما أصابه ذلک الماء</w:t>
      </w:r>
      <w:r>
        <w:rPr>
          <w:rFonts w:eastAsia="IRNazanin" w:cs="IRNazanin"/>
          <w:color w:val="111111"/>
          <w:sz w:val="28"/>
          <w:szCs w:val="28"/>
          <w:rtl w:val="true"/>
          <w:lang w:bidi="fa-IR"/>
        </w:rPr>
        <w:t>».</w:t>
      </w:r>
      <w:bookmarkStart w:id="91" w:name="pg13742_141971"/>
    </w:p>
    <w:p>
      <w:pPr>
        <w:pStyle w:val="BookText"/>
        <w:rPr/>
      </w:pPr>
      <w:bookmarkEnd w:id="91"/>
      <w:r>
        <w:rPr>
          <w:rFonts w:ascii="IRNazanin" w:hAnsi="IRNazanin" w:eastAsia="IRNazanin"/>
          <w:color w:val="111111"/>
          <w:sz w:val="28"/>
          <w:sz w:val="28"/>
          <w:szCs w:val="28"/>
          <w:rtl w:val="true"/>
          <w:lang w:bidi="fa-IR"/>
        </w:rPr>
        <w:t>بل ان ارتکاز التأثر من تلک الاعیان حتی فی صورة الجفاف أو بقاء بعض آثارها کاللون و الرائحة،موجود لدی الرواة فی اسئلتهم إلا أن الشارع لم یرتب علیه احکاما لزومیة فی هذه السعة من دائرة التأثر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البواطن و جسم الحیوان و موضع النجو،ففی الأول و الأخیر وردت نصوص مخصصة بها،و کذا الثانی،مثل ما دل علی طهارة سؤر الطیور اذا لم یکن علی موضع مباشرتها نجاسة،مع العلم فی کثیر من الموارد بمباشرتها للنجاسة بذلک الموضع،کما أن مقتضی الاصل بقاء النجاسة بناء علی الاذعان بالتنجس و لو عند وجود عین النجاسة</w:t>
      </w:r>
      <w:r>
        <w:rPr>
          <w:rFonts w:eastAsia="IRNazanin" w:cs="IRNazanin"/>
          <w:color w:val="111111"/>
          <w:sz w:val="28"/>
          <w:szCs w:val="28"/>
          <w:rtl w:val="true"/>
          <w:lang w:bidi="fa-IR"/>
        </w:rPr>
        <w:t>.</w:t>
      </w:r>
    </w:p>
    <w:p>
      <w:pPr>
        <w:pStyle w:val="Heading6"/>
        <w:numPr>
          <w:ilvl w:val="5"/>
          <w:numId w:val="1"/>
        </w:numPr>
        <w:rPr/>
      </w:pPr>
      <w:bookmarkStart w:id="92" w:name="__RefHeading___Toc1720609_1468164448"/>
      <w:bookmarkStart w:id="93" w:name="_Toc37"/>
      <w:bookmarkEnd w:id="92"/>
      <w:r>
        <w:rPr>
          <w:rtl w:val="true"/>
        </w:rPr>
        <w:t>الجهة الثانیة</w:t>
      </w:r>
      <w:r>
        <w:rPr>
          <w:rtl w:val="true"/>
        </w:rPr>
        <w:t>:</w:t>
      </w:r>
      <w:r>
        <w:rPr>
          <w:rtl w:val="true"/>
        </w:rPr>
        <w:t>فی تقیید الغسل بالماء</w:t>
      </w:r>
      <w:bookmarkEnd w:id="93"/>
    </w:p>
    <w:p>
      <w:pPr>
        <w:pStyle w:val="BookText"/>
        <w:rPr/>
      </w:pP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علی التقیید بالماء مقابل اطلاقات الغسل</w:t>
      </w:r>
      <w:r>
        <w:rPr>
          <w:rFonts w:eastAsia="IRNazanin" w:cs="IRNazanin"/>
          <w:color w:val="111111"/>
          <w:sz w:val="28"/>
          <w:szCs w:val="28"/>
          <w:rtl w:val="true"/>
          <w:lang w:bidi="fa-IR"/>
        </w:rPr>
        <w:t>:</w:t>
      </w:r>
    </w:p>
    <w:p>
      <w:pPr>
        <w:pStyle w:val="Heading6"/>
        <w:numPr>
          <w:ilvl w:val="5"/>
          <w:numId w:val="1"/>
        </w:numPr>
        <w:rPr/>
      </w:pPr>
      <w:bookmarkStart w:id="94" w:name="__RefHeading___Toc1720611_1468164448"/>
      <w:bookmarkStart w:id="95" w:name="_Toc38"/>
      <w:bookmarkEnd w:id="94"/>
      <w:r>
        <w:rPr>
          <w:rtl w:val="true"/>
        </w:rPr>
        <w:t>ادلة عدم مطهریته للخبث</w:t>
      </w:r>
      <w:bookmarkEnd w:id="95"/>
    </w:p>
    <w:p>
      <w:pPr>
        <w:pStyle w:val="Heading6"/>
        <w:numPr>
          <w:ilvl w:val="5"/>
          <w:numId w:val="1"/>
        </w:numPr>
        <w:rPr/>
      </w:pPr>
      <w:bookmarkStart w:id="96" w:name="__RefHeading___Toc1720613_1468164448"/>
      <w:bookmarkStart w:id="97" w:name="_Toc39"/>
      <w:bookmarkEnd w:id="96"/>
      <w:r>
        <w:rPr>
          <w:rtl w:val="true"/>
        </w:rPr>
        <w:t>أولا</w:t>
      </w:r>
      <w:r>
        <w:rPr>
          <w:rtl w:val="true"/>
        </w:rPr>
        <w:t>:</w:t>
      </w:r>
      <w:r>
        <w:rPr>
          <w:rtl w:val="true"/>
        </w:rPr>
        <w:t>بما ورد مقیدا بالماء فی موارد متعددة</w:t>
      </w:r>
      <w:bookmarkEnd w:id="97"/>
    </w:p>
    <w:p>
      <w:pPr>
        <w:pStyle w:val="BookText"/>
        <w:rPr/>
      </w:pPr>
      <w:r>
        <w:rPr>
          <w:rFonts w:ascii="IRNazanin" w:hAnsi="IRNazanin" w:eastAsia="IRNazanin"/>
          <w:color w:val="111111"/>
          <w:sz w:val="28"/>
          <w:sz w:val="28"/>
          <w:szCs w:val="28"/>
          <w:rtl w:val="true"/>
          <w:lang w:bidi="fa-IR"/>
        </w:rPr>
        <w:t>کحصر تطهیر مخرج البول بالماء،و ما ورد فی غسل الأوانی و الثیاب،ففی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 ماء غسله،و ان لم یجد ماء صلی فیه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یکون فی فلاة من الأرض و لیس علیه إلا ثوب واحد و أجنب فیه و لیس عنده ماء 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و یصلی عریانا</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،مضافا الی الانصراف فی المطلقات الی الماء حیث أن التنقیة و التنظیف فی الاعتیاد الجاری هو بالماء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یکون التقیید من باب غلبة وجود الماء فلا یقوی علی تقیید المطلقات مع أن المضاف المتعارف استعماله فی التنظیف هو ما یخلط من</w:t>
      </w:r>
      <w:bookmarkStart w:id="98" w:name="pg13742_141972"/>
    </w:p>
    <w:p>
      <w:pPr>
        <w:pStyle w:val="BookText"/>
        <w:rPr/>
      </w:pPr>
      <w:bookmarkEnd w:id="98"/>
      <w:r>
        <w:rPr>
          <w:rFonts w:ascii="IRNazanin" w:hAnsi="IRNazanin" w:eastAsia="IRNazanin"/>
          <w:color w:val="111111"/>
          <w:sz w:val="28"/>
          <w:sz w:val="28"/>
          <w:szCs w:val="28"/>
          <w:rtl w:val="true"/>
          <w:lang w:bidi="fa-IR"/>
        </w:rPr>
        <w:t>المطلق مع انواع اوراق الاشجار و الطین و غیرها،ففرض انتفائه فرض لانتفاء المضاف أیضا،کما ورد فی غسل المیت بناء علی کونه بماء السدر و ماء الکافور و کما فی غسل الأوانی بالطین من نجاسة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تندفع دعوی حصر الاعتیاد فی المطلق مؤیدا بأن الاستنجاء بالاحجار امضائی کما یظهر من الروایات،مع أن التقیید فی موارد محتاج الی دعوی عدم الفصل أو عدم الخصوصیة لیتم التقیید به فی جمیع الموارد،و أیضا الحصر فی بعضها إضافی</w:t>
      </w:r>
      <w:r>
        <w:rPr>
          <w:rFonts w:eastAsia="IRNazanin" w:cs="IRNazanin"/>
          <w:color w:val="111111"/>
          <w:sz w:val="28"/>
          <w:szCs w:val="28"/>
          <w:rtl w:val="true"/>
          <w:lang w:bidi="fa-IR"/>
        </w:rPr>
        <w:t>.</w:t>
      </w:r>
    </w:p>
    <w:p>
      <w:pPr>
        <w:pStyle w:val="Heading6"/>
        <w:numPr>
          <w:ilvl w:val="5"/>
          <w:numId w:val="1"/>
        </w:numPr>
        <w:rPr/>
      </w:pPr>
      <w:bookmarkStart w:id="99" w:name="__RefHeading___Toc1720615_1468164448"/>
      <w:bookmarkStart w:id="100" w:name="_Toc40"/>
      <w:bookmarkEnd w:id="99"/>
      <w:r>
        <w:rPr>
          <w:rtl w:val="true"/>
        </w:rPr>
        <w:t>ثانیا</w:t>
      </w:r>
      <w:r>
        <w:rPr>
          <w:rtl w:val="true"/>
        </w:rPr>
        <w:t>:</w:t>
      </w:r>
      <w:r>
        <w:rPr>
          <w:rtl w:val="true"/>
        </w:rPr>
        <w:t>ما تقدم فی عدم رفعه للحدث</w:t>
      </w:r>
      <w:bookmarkEnd w:id="100"/>
    </w:p>
    <w:p>
      <w:pPr>
        <w:pStyle w:val="BookText"/>
        <w:rPr/>
      </w:pPr>
      <w:r>
        <w:rPr>
          <w:rFonts w:ascii="IRNazanin" w:hAnsi="IRNazanin" w:eastAsia="IRNazanin"/>
          <w:color w:val="111111"/>
          <w:sz w:val="28"/>
          <w:sz w:val="28"/>
          <w:szCs w:val="28"/>
          <w:rtl w:val="true"/>
          <w:lang w:bidi="fa-IR"/>
        </w:rPr>
        <w:t>من انه مقتضی الامتنان بجعله طهورا فی الآیة و الروایة المتقدمة،و دعوی ندرة استعمال غیره،قد عرفت حالها کالحال فی دعوی صحة الامتنان به لوجوده فی المضاف</w:t>
      </w:r>
      <w:r>
        <w:rPr>
          <w:rFonts w:eastAsia="IRNazanin" w:cs="IRNazanin"/>
          <w:color w:val="111111"/>
          <w:sz w:val="28"/>
          <w:szCs w:val="28"/>
          <w:rtl w:val="true"/>
          <w:lang w:bidi="fa-IR"/>
        </w:rPr>
        <w:t>.</w:t>
      </w:r>
    </w:p>
    <w:p>
      <w:pPr>
        <w:pStyle w:val="Heading6"/>
        <w:numPr>
          <w:ilvl w:val="5"/>
          <w:numId w:val="1"/>
        </w:numPr>
        <w:rPr/>
      </w:pPr>
      <w:bookmarkStart w:id="101" w:name="__RefHeading___Toc1720617_1468164448"/>
      <w:bookmarkStart w:id="102" w:name="_Toc41"/>
      <w:bookmarkEnd w:id="101"/>
      <w:r>
        <w:rPr>
          <w:rtl w:val="true"/>
        </w:rPr>
        <w:t>ثالثا</w:t>
      </w:r>
      <w:r>
        <w:rPr>
          <w:rtl w:val="true"/>
        </w:rPr>
        <w:t>:</w:t>
      </w:r>
      <w:r>
        <w:rPr>
          <w:rtl w:val="true"/>
        </w:rPr>
        <w:t>ما ذکره المحقق فی المعتبر من أن التطهیر به یستلزم ملاقاته للنجاسة</w:t>
      </w:r>
      <w:bookmarkEnd w:id="102"/>
    </w:p>
    <w:p>
      <w:pPr>
        <w:pStyle w:val="BookText"/>
        <w:rPr/>
      </w:pPr>
      <w:r>
        <w:rPr>
          <w:rFonts w:ascii="IRNazanin" w:hAnsi="IRNazanin" w:eastAsia="IRNazanin"/>
          <w:color w:val="111111"/>
          <w:sz w:val="28"/>
          <w:sz w:val="28"/>
          <w:szCs w:val="28"/>
          <w:rtl w:val="true"/>
          <w:lang w:bidi="fa-IR"/>
        </w:rPr>
        <w:t>فتوجب نجاسته</w:t>
      </w:r>
    </w:p>
    <w:p>
      <w:pPr>
        <w:pStyle w:val="BookText"/>
        <w:rPr/>
      </w:pPr>
      <w:r>
        <w:rPr>
          <w:rFonts w:ascii="IRNazanin" w:hAnsi="IRNazanin" w:eastAsia="IRNazanin"/>
          <w:color w:val="111111"/>
          <w:sz w:val="28"/>
          <w:sz w:val="28"/>
          <w:szCs w:val="28"/>
          <w:rtl w:val="true"/>
          <w:lang w:bidi="fa-IR"/>
        </w:rPr>
        <w:t>و لا یطهر بما هو متنجس،و لا ینقض بالماء للاجماع علی التطهیر به و لضرورة الحاجة مع امکان منع وجود دلیل علی انفعال الماء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سیأتی فی بحث الغسالة حلّ التعارض بین اطلاق دلیل انفعال القلیل و اطلاق دلیل انفعال الاشیاء بالمتنجس و اطلاق دلیل الامر بالغسل به، بقصور الاطلاق الثانی عن موارد الغسل و التطهیر و انصرافه لنکتة المناسبة العرفیة، و هی أن الماء المطهر یحمل القذارة من المحل المتنجس فیسبب طهارة المحل و قذارة نفسه من دون تأثیره مرة اخری فی المحل بنفس القذارة التی حملها منه، فهو حامل لها و طارد لها عن المحل</w:t>
      </w:r>
      <w:r>
        <w:rPr>
          <w:rFonts w:eastAsia="IRNazanin" w:cs="IRNazanin"/>
          <w:color w:val="111111"/>
          <w:sz w:val="28"/>
          <w:szCs w:val="28"/>
          <w:rtl w:val="true"/>
          <w:lang w:bidi="fa-IR"/>
        </w:rPr>
        <w:t>.</w:t>
      </w:r>
      <w:bookmarkStart w:id="103" w:name="pg13742_141973"/>
    </w:p>
    <w:p>
      <w:pPr>
        <w:pStyle w:val="BookText"/>
        <w:rPr/>
      </w:pPr>
      <w:bookmarkEnd w:id="103"/>
      <w:r>
        <w:rPr>
          <w:rFonts w:ascii="IRNazanin" w:hAnsi="IRNazanin" w:eastAsia="IRNazanin"/>
          <w:color w:val="111111"/>
          <w:sz w:val="28"/>
          <w:sz w:val="28"/>
          <w:szCs w:val="28"/>
          <w:rtl w:val="true"/>
          <w:lang w:bidi="fa-IR"/>
        </w:rPr>
        <w:t>فبنفس النکتة یجاب عن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اطلاق دلیل عدم التطهیر بالنجس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بالنجس الذی یحمل نجاسة سابقة مغایرة لقذارة المحل،لا الذی تنجس بقذارة المحل لحملها و طردها عن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 مقتضی القاعدة سلامة اطلاق دلیل انفعال القلیل فی الغسالة، و هذا الحلّ بعینه یتأتی فی التطهیر بالمضاف کما هو واقع فی غسلی المیت و غسل الآنیة بالطین</w:t>
      </w:r>
      <w:r>
        <w:rPr>
          <w:rFonts w:eastAsia="IRNazanin" w:cs="IRNazanin"/>
          <w:color w:val="111111"/>
          <w:sz w:val="28"/>
          <w:szCs w:val="28"/>
          <w:rtl w:val="true"/>
          <w:lang w:bidi="fa-IR"/>
        </w:rPr>
        <w:t>.</w:t>
      </w:r>
    </w:p>
    <w:p>
      <w:pPr>
        <w:pStyle w:val="Heading6"/>
        <w:numPr>
          <w:ilvl w:val="5"/>
          <w:numId w:val="1"/>
        </w:numPr>
        <w:rPr/>
      </w:pPr>
      <w:bookmarkStart w:id="104" w:name="__RefHeading___Toc1720619_1468164448"/>
      <w:bookmarkStart w:id="105" w:name="_Toc42"/>
      <w:bookmarkEnd w:id="104"/>
      <w:r>
        <w:rPr>
          <w:rtl w:val="true"/>
        </w:rPr>
        <w:t>الرابع</w:t>
      </w:r>
      <w:r>
        <w:rPr>
          <w:rtl w:val="true"/>
        </w:rPr>
        <w:t>:</w:t>
      </w:r>
      <w:r>
        <w:rPr>
          <w:rtl w:val="true"/>
        </w:rPr>
        <w:t>استصحاب النجاسة</w:t>
      </w:r>
      <w:bookmarkEnd w:id="105"/>
    </w:p>
    <w:p>
      <w:pPr>
        <w:pStyle w:val="BookText"/>
        <w:rPr/>
      </w:pPr>
      <w:r>
        <w:rPr>
          <w:rFonts w:ascii="IRNazanin" w:hAnsi="IRNazanin" w:eastAsia="IRNazanin"/>
          <w:color w:val="111111"/>
          <w:sz w:val="28"/>
          <w:sz w:val="28"/>
          <w:szCs w:val="28"/>
          <w:rtl w:val="true"/>
          <w:lang w:bidi="fa-IR"/>
        </w:rPr>
        <w:t>بناء علی التردد بین انصراف المطلقات و تقیدها و بین کون التقیید بالماء غالبیا،و قد تقدم جریانه بمجرد الاذعان بالتنجس حین وجود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منع منه فی الشبهات الحکمیة لجرت قاعدة الطهارة سواء کانت الغایة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بنحو التوصیف أو الفعل،إذ لا یمنع من جریانها علی الثانی دعوی حصول الغایة حیث انه فی موارد الیقین السابق و الشک اللاحق یعلم بحدوث القذارة و لو سابقا </w:t>
      </w:r>
      <w:r>
        <w:rPr>
          <w:rStyle w:val="FootnoteAnchor"/>
          <w:rtl w:val="true"/>
        </w:rPr>
        <w:footnoteReference w:id="42"/>
      </w:r>
      <w:r>
        <w:rPr>
          <w:rFonts w:ascii="IRNazanin" w:hAnsi="IRNazanin" w:eastAsia="IRNazanin"/>
          <w:color w:val="111111"/>
          <w:sz w:val="28"/>
          <w:sz w:val="28"/>
          <w:szCs w:val="28"/>
          <w:rtl w:val="true"/>
          <w:lang w:bidi="fa-IR"/>
        </w:rPr>
        <w:t>،إذ لو منع ذلک لمنع علی الأول أیضا حیث أنه فی المورد المزبور یعلم أیضا بتحقق التوصیف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الحل ان ظاهر الغایة مختص بالقذارة فی زمن الشک بقرینة ورود القاعدة کوظیفة عملیة تسهیلیة مع اطلاق الشیء المشکوک افرادیا و أحوالیا و ظهور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التعقب و وحدة متعلقها مع متعلق الشک ذاتا و زمنا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تقول أن ظاهر العلم المأخوذ غایة هو الرافع للحیرة لاتحاد متعلقه</w:t>
      </w:r>
      <w:bookmarkStart w:id="106" w:name="pg13742_141974"/>
    </w:p>
    <w:p>
      <w:pPr>
        <w:pStyle w:val="BookText"/>
        <w:rPr/>
      </w:pPr>
      <w:bookmarkEnd w:id="106"/>
      <w:r>
        <w:rPr>
          <w:rFonts w:ascii="IRNazanin" w:hAnsi="IRNazanin" w:eastAsia="IRNazanin"/>
          <w:color w:val="111111"/>
          <w:sz w:val="28"/>
          <w:sz w:val="28"/>
          <w:szCs w:val="28"/>
          <w:rtl w:val="true"/>
          <w:lang w:bidi="fa-IR"/>
        </w:rPr>
        <w:t xml:space="preserve">زمنا أو تأخره عن زمن متعلق الشک،لا العلم السابق غیر الرافع للحیرة لتعقبه بالشک،و من ذلک یعلم ما فی منع صاحب الجواهر </w:t>
      </w:r>
      <w:r>
        <w:rPr>
          <w:rStyle w:val="FootnoteAnchor"/>
          <w:rtl w:val="true"/>
        </w:rPr>
        <w:footnoteReference w:id="43"/>
      </w:r>
      <w:r>
        <w:rPr>
          <w:rFonts w:ascii="Amiri" w:hAnsi="Amiri" w:eastAsia="Amiri" w:cs="Amiri"/>
          <w:color w:val="111111"/>
          <w:sz w:val="28"/>
          <w:sz w:val="28"/>
          <w:szCs w:val="28"/>
          <w:rtl w:val="true"/>
          <w:lang w:bidi="ar-SA"/>
        </w:rPr>
        <w:t>من عموم القاعدة لما علم حالته السابقة</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1720621_1468164448"/>
      <w:bookmarkStart w:id="108" w:name="_Toc43"/>
      <w:bookmarkEnd w:id="107"/>
      <w:r>
        <w:rPr>
          <w:rtl w:val="true"/>
        </w:rPr>
        <w:t>أدلة مطهریته للخبث</w:t>
      </w:r>
      <w:bookmarkEnd w:id="108"/>
    </w:p>
    <w:p>
      <w:pPr>
        <w:pStyle w:val="BookText"/>
        <w:rPr/>
      </w:pPr>
      <w:r>
        <w:rPr>
          <w:rFonts w:ascii="IRNazanin" w:hAnsi="IRNazanin" w:eastAsia="IRNazanin"/>
          <w:color w:val="111111"/>
          <w:sz w:val="28"/>
          <w:sz w:val="28"/>
          <w:szCs w:val="28"/>
          <w:rtl w:val="true"/>
          <w:lang w:bidi="fa-IR"/>
        </w:rPr>
        <w:t>ثم انه قد یستدل علی المطهریة مضافا الی الاطلاقات بموثقة غیاث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بالبصاق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الدم</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 بطریق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یغسل الدم بالبصاق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الاولی هی ما ذکره فی الکافی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بناء علی اطلاق الدم، لکنها مع دلالتها علی عدم مطهریته لغیر الدم ظاهرة فی ازالة دم جوف الفم، و الذی یطهر بمجرد الازالة،بل لا یکون نجسا الا بعد خروجه من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بصحیحة حکم بن حکیم بن اخی خلاد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أبول فلا أصیب الماء و قد أصاب یدی شیء من البول فأمسحه بالحائط و بالتراب ثم تعرق یدی فأمسح به وجهی،أو بعض جسدی،أو یصیب ثوبی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صحیح العیص بتقریب أنهما مع روایة غیاث تدل علی أن الغرض من التطهیر هو الازالة و هی کما تحصل بالمذکور فیهما تحصل بالمائعات،مؤیدا بالامر بتطهیر الثیاب فی الآیة الذی هو کنایة عن التقصیر أی إزالة النجاسات</w:t>
      </w:r>
      <w:r>
        <w:rPr>
          <w:rFonts w:eastAsia="IRNazanin" w:cs="IRNazanin"/>
          <w:color w:val="111111"/>
          <w:sz w:val="28"/>
          <w:szCs w:val="28"/>
          <w:rtl w:val="true"/>
          <w:lang w:bidi="fa-IR"/>
        </w:rPr>
        <w:t>.</w:t>
      </w:r>
      <w:bookmarkStart w:id="109" w:name="pg13742_141975"/>
    </w:p>
    <w:p>
      <w:pPr>
        <w:pStyle w:val="BookText"/>
        <w:rPr/>
      </w:pPr>
      <w:bookmarkEnd w:id="109"/>
      <w:r>
        <w:rPr>
          <w:rFonts w:ascii="IRNazanin" w:hAnsi="IRNazanin" w:eastAsia="IRNazanin"/>
          <w:color w:val="111111"/>
          <w:sz w:val="28"/>
          <w:sz w:val="28"/>
          <w:szCs w:val="28"/>
          <w:rtl w:val="true"/>
          <w:lang w:bidi="fa-IR"/>
        </w:rPr>
        <w:t>و ان لاقی نجسا 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کثیرا،بل و ان کان مقدار ألف کر،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دالة علی خصوص ذلک بل تحتمل عدم تنجیس المتنجس، و ان کان رفع تنجسه هو نفسه بالغسل لا بالازالة،مع احتمالها و لو ضعیفا عدم العلم باصابة العرق الموضع المتنجس أو عدم اصابته الوجه و الجسد،و لو فرض الاخذ بظاهرها البدوی فهی محمولة علی التقیة لکونها فتوی العامة بعد معارضة مع ما دل علی لزوم الماء فی التطهیر من البول</w:t>
      </w:r>
      <w:r>
        <w:rPr>
          <w:rFonts w:eastAsia="IRNazanin" w:cs="IRNazanin"/>
          <w:color w:val="111111"/>
          <w:sz w:val="28"/>
          <w:szCs w:val="28"/>
          <w:rtl w:val="true"/>
          <w:lang w:bidi="fa-IR"/>
        </w:rPr>
        <w:t>.</w:t>
      </w:r>
    </w:p>
    <w:p>
      <w:pPr>
        <w:pStyle w:val="Heading6"/>
        <w:numPr>
          <w:ilvl w:val="5"/>
          <w:numId w:val="1"/>
        </w:numPr>
        <w:rPr/>
      </w:pPr>
      <w:bookmarkStart w:id="110" w:name="__RefHeading___Toc1720623_1468164448"/>
      <w:bookmarkStart w:id="111" w:name="_Toc44"/>
      <w:bookmarkEnd w:id="110"/>
      <w:r>
        <w:rPr>
          <w:rtl w:val="true"/>
        </w:rPr>
        <w:t>انفعاله بالملاقاة</w:t>
      </w:r>
      <w:bookmarkEnd w:id="111"/>
    </w:p>
    <w:p>
      <w:pPr>
        <w:pStyle w:val="BookText"/>
        <w:rPr/>
      </w:pPr>
      <w:r>
        <w:rPr>
          <w:rFonts w:ascii="IRNazanin" w:hAnsi="IRNazanin" w:eastAsia="IRNazanin"/>
          <w:color w:val="111111"/>
          <w:sz w:val="28"/>
          <w:sz w:val="28"/>
          <w:szCs w:val="28"/>
          <w:rtl w:val="true"/>
          <w:lang w:bidi="fa-IR"/>
        </w:rPr>
        <w:t>اجماعا محکیا من عدّة إلا انه فی النهایة و المقنعة فی باب الأطعمة فی مسألة القدر المغلی فیه اللحم و اریق فیه الدم قلیلا الذهاب الی عدم انفعال المرق اذا احالت النار الدم،و یظهر من النکت التمایل إلیه تبعا للروایة</w:t>
      </w:r>
      <w:r>
        <w:rPr>
          <w:rFonts w:eastAsia="IRNazanin" w:cs="IRNazanin"/>
          <w:color w:val="111111"/>
          <w:sz w:val="28"/>
          <w:szCs w:val="28"/>
          <w:rtl w:val="true"/>
          <w:lang w:bidi="fa-IR"/>
        </w:rPr>
        <w:t>.</w:t>
      </w:r>
    </w:p>
    <w:p>
      <w:pPr>
        <w:pStyle w:val="Heading6"/>
        <w:numPr>
          <w:ilvl w:val="5"/>
          <w:numId w:val="1"/>
        </w:numPr>
        <w:rPr/>
      </w:pPr>
      <w:bookmarkStart w:id="112" w:name="__RefHeading___Toc1720625_1468164448"/>
      <w:bookmarkStart w:id="113" w:name="_Toc45"/>
      <w:bookmarkEnd w:id="112"/>
      <w:r>
        <w:rPr>
          <w:rtl w:val="true"/>
        </w:rPr>
        <w:t>و یدل علی انفعال المائع ماء مضافا کان أو غیره</w:t>
      </w:r>
      <w:bookmarkEnd w:id="113"/>
    </w:p>
    <w:p>
      <w:pPr>
        <w:pStyle w:val="BookText"/>
        <w:rPr/>
      </w:pPr>
      <w:r>
        <w:rPr>
          <w:rFonts w:ascii="IRNazanin" w:hAnsi="IRNazanin" w:eastAsia="IRNazanin"/>
          <w:color w:val="111111"/>
          <w:sz w:val="28"/>
          <w:sz w:val="28"/>
          <w:szCs w:val="28"/>
          <w:rtl w:val="true"/>
          <w:lang w:bidi="fa-IR"/>
        </w:rPr>
        <w:t>مما لم یکن ماء مطلقا</w:t>
      </w:r>
      <w:r>
        <w:rPr>
          <w:rFonts w:eastAsia="IRNazanin" w:cs="IRNazanin"/>
          <w:color w:val="111111"/>
          <w:sz w:val="28"/>
          <w:szCs w:val="28"/>
          <w:rtl w:val="true"/>
          <w:lang w:bidi="fa-IR"/>
        </w:rPr>
        <w:t>:</w:t>
      </w:r>
    </w:p>
    <w:p>
      <w:pPr>
        <w:pStyle w:val="Heading6"/>
        <w:numPr>
          <w:ilvl w:val="5"/>
          <w:numId w:val="1"/>
        </w:numPr>
        <w:rPr/>
      </w:pPr>
      <w:bookmarkStart w:id="114" w:name="__RefHeading___Toc1720627_1468164448"/>
      <w:bookmarkStart w:id="115" w:name="_Toc46"/>
      <w:bookmarkEnd w:id="114"/>
      <w:r>
        <w:rPr>
          <w:rtl w:val="true"/>
        </w:rPr>
        <w:t>أولا</w:t>
      </w:r>
      <w:r>
        <w:rPr>
          <w:rtl w:val="true"/>
        </w:rPr>
        <w:t>:</w:t>
      </w:r>
      <w:r>
        <w:rPr>
          <w:rtl w:val="true"/>
        </w:rPr>
        <w:t>اطلاق النهی عن استعمال الآنیة المستخدمة للخمر و نحوه من</w:t>
      </w:r>
      <w:bookmarkEnd w:id="115"/>
    </w:p>
    <w:p>
      <w:pPr>
        <w:pStyle w:val="BookText"/>
        <w:rPr/>
      </w:pPr>
      <w:r>
        <w:rPr>
          <w:rFonts w:ascii="IRNazanin" w:hAnsi="IRNazanin" w:eastAsia="IRNazanin"/>
          <w:color w:val="111111"/>
          <w:sz w:val="28"/>
          <w:sz w:val="28"/>
          <w:szCs w:val="28"/>
          <w:rtl w:val="true"/>
          <w:lang w:bidi="fa-IR"/>
        </w:rPr>
        <w:t>النجاسات،</w:t>
      </w:r>
    </w:p>
    <w:p>
      <w:pPr>
        <w:pStyle w:val="BookText"/>
        <w:rPr/>
      </w:pPr>
      <w:r>
        <w:rPr>
          <w:rFonts w:ascii="IRNazanin" w:hAnsi="IRNazanin" w:eastAsia="IRNazanin"/>
          <w:color w:val="111111"/>
          <w:sz w:val="28"/>
          <w:sz w:val="28"/>
          <w:szCs w:val="28"/>
          <w:rtl w:val="true"/>
          <w:lang w:bidi="fa-IR"/>
        </w:rPr>
        <w:t>الشامل لاستعمالها فی تناول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آنیة أهل الذمة و المجوس،فقال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فی آنیتهم و لا من طعامهم الذی یطبخون و لا من آنیتهم التی یشربون فیها الخمر</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ابن مسلم الاخری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الظروف،فقال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الدباء و المزفت و زدتم انتم الحنتم یعنی الغضار،و المزفت یعنی الزفت الذی یکون فی الزق و یصبب فی الخوابی</w:t>
      </w:r>
    </w:p>
    <w:p>
      <w:pPr>
        <w:pStyle w:val="BookText"/>
        <w:rPr/>
      </w:pPr>
      <w:r>
        <w:rPr>
          <w:rFonts w:ascii="IRNazanin" w:hAnsi="IRNazanin" w:eastAsia="IRNazanin"/>
          <w:color w:val="111111"/>
          <w:sz w:val="28"/>
          <w:sz w:val="28"/>
          <w:szCs w:val="28"/>
          <w:rtl w:val="true"/>
          <w:lang w:bidi="fa-IR"/>
        </w:rPr>
        <w:t>فانه ینجس بمجرد ملاقاة النجاسة،و لو بمقدار رأس إبرة فی أحد لیکون أجود للخمر</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مثلها مصحح أبی الربیع الشامی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اطلاق الأمر بغسل الاناء المتنجس کی یجوز استعماله للمطلق و المضاف،مثل موثق عمار الساباطی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الاناء الذی تصیب فیه الجرذ میتا سبع مرات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الاطلاقات دالة علی انفعاله بالمتنجس الثانی أی بالمتنجس بالواسطة فضلا عن عین النجس لکنها فی مورد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یمکن تحصیل الدلالة علی انفعاله و لو بوسائط عدیدة،لما فی مثل موثقة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الکوز و الاناء یکون قذرا،کیف یغسل؟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اخذ عنوان القذر بلا تقیید فإذا تم دلیل علی تقذر الاناء بوسائط متعددة دلت الموثقة حینئذ علی انفعال المضاف بتلک الوسائط مع زیادة وساطة الاناء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فی الدلالة بالخصوص موثق عمار الآخر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الدن یکون فیه الخمر،هل یصلح ان یکون فیه خل أو ماء کامخ أو زیتون؟قال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غسل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قدح أو اناء یشرب فیه الخمر،قال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أ یجزیه أن یصب فیه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حتی یدلکه بیده و یغسله ثلاث مرات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،نعم ذیله دال بالإطلاق و معاضد لاستفادة الشمول للمضاف من المطلقات السابقة</w:t>
      </w:r>
      <w:r>
        <w:rPr>
          <w:rFonts w:eastAsia="IRNazanin" w:cs="IRNazanin"/>
          <w:color w:val="111111"/>
          <w:sz w:val="28"/>
          <w:szCs w:val="28"/>
          <w:rtl w:val="true"/>
          <w:lang w:bidi="fa-IR"/>
        </w:rPr>
        <w:t>.</w:t>
      </w:r>
      <w:bookmarkStart w:id="116" w:name="pg13742_141977"/>
    </w:p>
    <w:p>
      <w:pPr>
        <w:pStyle w:val="BookText"/>
        <w:rPr/>
      </w:pPr>
      <w:bookmarkEnd w:id="116"/>
      <w:r>
        <w:rPr>
          <w:rFonts w:ascii="IRNazanin" w:hAnsi="IRNazanin" w:eastAsia="IRNazanin"/>
          <w:color w:val="111111"/>
          <w:sz w:val="28"/>
          <w:sz w:val="28"/>
          <w:szCs w:val="28"/>
          <w:rtl w:val="true"/>
          <w:lang w:bidi="fa-IR"/>
        </w:rPr>
        <w:t>أطرافه فینجس کله،</w:t>
      </w:r>
    </w:p>
    <w:p>
      <w:pPr>
        <w:pStyle w:val="Heading6"/>
        <w:numPr>
          <w:ilvl w:val="5"/>
          <w:numId w:val="1"/>
        </w:numPr>
        <w:rPr/>
      </w:pPr>
      <w:bookmarkStart w:id="117" w:name="__RefHeading___Toc1720629_1468164448"/>
      <w:bookmarkStart w:id="118" w:name="_Toc47"/>
      <w:bookmarkEnd w:id="117"/>
      <w:r>
        <w:rPr>
          <w:rtl w:val="true"/>
        </w:rPr>
        <w:t>ثانیا</w:t>
      </w:r>
      <w:r>
        <w:rPr>
          <w:rtl w:val="true"/>
        </w:rPr>
        <w:t>:</w:t>
      </w:r>
      <w:r>
        <w:rPr>
          <w:rtl w:val="true"/>
        </w:rPr>
        <w:t>اطلاقات دلیل نجاسة سؤر الکافر و الکلب و الخنزیر</w:t>
      </w:r>
      <w:bookmarkEnd w:id="118"/>
    </w:p>
    <w:p>
      <w:pPr>
        <w:pStyle w:val="BookText"/>
        <w:rPr/>
      </w:pPr>
      <w:r>
        <w:rPr>
          <w:rFonts w:ascii="IRNazanin" w:hAnsi="IRNazanin" w:eastAsia="IRNazanin"/>
          <w:color w:val="111111"/>
          <w:sz w:val="28"/>
          <w:sz w:val="28"/>
          <w:szCs w:val="28"/>
          <w:rtl w:val="true"/>
          <w:lang w:bidi="fa-IR"/>
        </w:rPr>
        <w:t>و غیرها من الاعیان النجسة الشاملة للمضاف،و دعوی الانصراف الی الماء،لیست کاسرة للظهور الاطلاقی سیما و انه ورد فی الاسئار الطاهرة ذکر مطلق الطعام فی مقابل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هی فی مورد الملاقاة بعین النجس،و هل تعم الکثیر؟قیل بدلالة موثق عمار السابق فی الماء المتنجس بالفأرة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کل ما أصابه ذلک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تنجس کل ملاق له جسما أو مائعا،مضافا أو مطلقا،کثیرا أو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بموثق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بفضل السنور بأس أن یتوضأ منه و یشرب،و لا یشرب سؤر الکلب إلا أن یکون حوضا کبیرا یستقی منه</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،و بالمطلقات الواردة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کونها فی مقام البیان من جهة المشروب منه بل من جهة الشارب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برجوعه مآلا الی اقسام الشرب،مع دلالة الموثق علی کونها فی مقام البیان من تلک الجهة،لکن دعوی احتفافها بقرائن حالیة أو مقالیة علی کون موردها القلیل قریبة جدا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الموثق الاول فهو فی مورد الملاقی للجسم،حیث انه الذی یقبل الغسل، نعم استفادة التنجیس منه اجمالا للمائعات بمعونة الارتکاز العرفی فی القذارات</w:t>
      </w:r>
      <w:bookmarkStart w:id="119" w:name="pg13742_141978"/>
    </w:p>
    <w:p>
      <w:pPr>
        <w:pStyle w:val="BookText"/>
        <w:rPr/>
      </w:pPr>
      <w:bookmarkEnd w:id="119"/>
      <w:r>
        <w:rPr>
          <w:rFonts w:ascii="IRNazanin" w:hAnsi="IRNazanin" w:eastAsia="IRNazanin"/>
          <w:color w:val="111111"/>
          <w:sz w:val="28"/>
          <w:sz w:val="28"/>
          <w:szCs w:val="28"/>
          <w:rtl w:val="true"/>
          <w:lang w:bidi="fa-IR"/>
        </w:rPr>
        <w:t>فی محله،الا أن القدر المتیقن منه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الموثق الثانی فدلالته تامة،و لا یخصصها تقیید الفضل للسنور بالتوضؤ منه،و کما لا یخدش فیها تقیید المستثنی بالاستقاء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لتردده بین الکنایة عن مطلق الکثرة فیکون المستثنی شاملا للمضاف أو کنایة عن اطلاق الماء فیبقی فی المستثنی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أعمیة السؤر و ذکر التوضؤ لبیان ترتب آثار الطهارة و لذا عطف بالشرب،و قد ورد فی خصوص السنور فضل سؤره من الطعام فی قبال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التقیید بالاستقاء بعد ذکر ما یدل علی الکثرة ظاهر فی تعدد القید،أی ان کلا من المائیة و الکثرة دخیل فی الاستثناء،اذ لو أرید مطلق الکثیر أ کان ماء مطلقا أو مضافا لکان التعبیر بعنوان یؤدی معنی الکثرة فقط لا المائیة مع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یحتمل أن التقیید هو لأجل الارشاد لاستهلاک عین النجاسة أی لعاب الکلب،فالتقیید هو بما یزید علی الاکرار لأجل استهلاک عین النجاسة لا للتفصیل فی الانفعال بالملاقاة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 w:name="__RefHeading___Toc1720631_1468164448"/>
      <w:bookmarkStart w:id="121" w:name="_Toc48"/>
      <w:bookmarkEnd w:id="120"/>
      <w:r>
        <w:rPr>
          <w:rtl w:val="true"/>
        </w:rPr>
        <w:t>ثالثا</w:t>
      </w:r>
      <w:r>
        <w:rPr>
          <w:rtl w:val="true"/>
        </w:rPr>
        <w:t>:</w:t>
      </w:r>
      <w:r>
        <w:rPr>
          <w:rtl w:val="true"/>
        </w:rPr>
        <w:t>روایات تنجس القدر و نحوه،</w:t>
      </w:r>
      <w:bookmarkEnd w:id="12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صحیحة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الفأرة فی السمن فماتت فإن کان جامدا فألقها و ما یلیها،و کل ما بقی،و ان کان ذائبا فلا تأکله،و استصبح به،و الزیت مثل ذلک</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معتبرة السکونی عن جعفر عن أبیه علیهما السلام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قدر طبخت و اذا فی القدر فأرة،قال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یهرق مرقها و یغسل اللحم،و یؤکل</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قد یتأمل فی دلالتها لاحتمال اشتمال المرق علی اجزاء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مثلهما صحیح معاویة بن وهب </w:t>
      </w:r>
      <w:r>
        <w:rPr>
          <w:rStyle w:val="FootnoteAnchor"/>
          <w:rtl w:val="true"/>
        </w:rPr>
        <w:footnoteReference w:id="55"/>
      </w:r>
      <w:r>
        <w:rPr>
          <w:rFonts w:ascii="IRNazanin" w:hAnsi="IRNazanin" w:eastAsia="IRNazanin"/>
          <w:color w:val="111111"/>
          <w:sz w:val="28"/>
          <w:sz w:val="28"/>
          <w:szCs w:val="28"/>
          <w:rtl w:val="true"/>
          <w:lang w:bidi="fa-IR"/>
        </w:rPr>
        <w:t>،الا ان فیه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صحیح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الفأرة و الدابة تقع فی الطعام و الشراب فتموت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سمنا أو عسلا أو زیتا فانه ربما یکون بعض هذا فان کان الشتاء فانزع ما حوله و کله،و ان کان الصیف فارفعه حتی تسرج به، و ان کان بردا فاطرح الذی کان علیه،و لا تترک طعامک من أجل دابة ماتت علیه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السؤال فیه عن مطلق الطعام و الشراب و ان کان الجواب مثّل بالثلاثة المزبورة فهی ناصة علی التعمیم،و غیرها من الروایات المعتبرة الدالة علی انفعاله و شرطیة المیعان و السیولة فی ذلک کی تحصل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یقرب شمولها للکثیر بترک الاستفصال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ذلک فی موارد اجمال السؤال لا المقام الظاهر فی القلیل بالانصراف،نعم فی صحیحتی </w:t>
      </w:r>
      <w:r>
        <w:rPr>
          <w:rStyle w:val="FootnoteAnchor"/>
          <w:rtl w:val="true"/>
        </w:rPr>
        <w:footnoteReference w:id="57"/>
      </w:r>
      <w:r>
        <w:rPr>
          <w:rFonts w:ascii="IRNazanin" w:hAnsi="IRNazanin" w:eastAsia="IRNazanin"/>
          <w:color w:val="111111"/>
          <w:sz w:val="28"/>
          <w:sz w:val="28"/>
          <w:szCs w:val="28"/>
          <w:rtl w:val="true"/>
          <w:lang w:bidi="fa-IR"/>
        </w:rPr>
        <w:t>سعید الاعرج و علی بن جعفر نفی البأس عن الطبیخ من اللحم فی القدر تقع فیه اوقیة دم اذا طبخ لأن النار تأکل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مثلهما روایة زکریا بن آدم </w:t>
      </w:r>
      <w:r>
        <w:rPr>
          <w:rStyle w:val="FootnoteAnchor"/>
          <w:rtl w:val="true"/>
        </w:rPr>
        <w:footnoteReference w:id="58"/>
      </w:r>
      <w:r>
        <w:rPr>
          <w:rFonts w:ascii="IRNazanin" w:hAnsi="IRNazanin" w:eastAsia="IRNazanin"/>
          <w:color w:val="111111"/>
          <w:sz w:val="28"/>
          <w:sz w:val="28"/>
          <w:szCs w:val="28"/>
          <w:rtl w:val="true"/>
          <w:lang w:bidi="fa-IR"/>
        </w:rPr>
        <w:t>،و هی التی استند إلیهما المحقق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انفعال المضاف بالدم القلیل اذا أحالته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صحیح سعید الاعرج الاخر فی نفی البأس عن وقوع الفأرة و الکلب الحیین فی الزیت و السمن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علی بن جعفر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فأرة أو کلب شربا من زیت أو سمن،قال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جرّة أو نحوها فلا تأکله و لکن ینتفع به کسراج أو نحوه،و ان کان أکثر فلا بأس بأکله الا ان یکون صاحبه موسرا یحتمل ان یهریق فلا ینتفع به فی شیء</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 رواه الحمیری فی قرب الاسناد،و اخرجه فی البحار </w:t>
      </w:r>
      <w:r>
        <w:rPr>
          <w:rStyle w:val="FootnoteAnchor"/>
          <w:rtl w:val="true"/>
        </w:rPr>
        <w:footnoteReference w:id="61"/>
      </w:r>
      <w:r>
        <w:rPr>
          <w:rFonts w:ascii="IRNazanin" w:hAnsi="IRNazanin" w:eastAsia="IRNazanin"/>
          <w:color w:val="111111"/>
          <w:sz w:val="28"/>
          <w:sz w:val="28"/>
          <w:szCs w:val="28"/>
          <w:rtl w:val="true"/>
          <w:lang w:bidi="fa-IR"/>
        </w:rPr>
        <w:t>منه و من کتاب المسائل مع زیادة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الثلاث الاول هو الدم الطاهر و إلا لما کان معنی محصل لتطهیره بإحالة النار بعد تنجیسه للمضاف،و أکل النار له الذی هو عبارة عن احالته و استهلاکه فی المضاف مناسب لنفس موضوع حرمة أکل الدم الذی هو خبث و ان کان طاهرا کما ذکره العلامة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الرابع فمع عدم وجود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 و إن کانت فی متن الروایة فی الکافی،فهو و ان کان یحتمل التقیة بعد کون فتوی مالک فی الکلب الحی الطهارة،و لکنه قابل للحمل علی التفصیل فی صحیحة علی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القلیل و الکثیر لتفصیلها بین الجرّة و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الجرّة فی بعض الروایات تسع ألف رطل کما فی صحیحة علی بن جعفر </w:t>
      </w:r>
      <w:r>
        <w:rPr>
          <w:rStyle w:val="FootnoteAnchor"/>
          <w:rtl w:val="true"/>
        </w:rPr>
        <w:footnoteReference w:id="62"/>
      </w:r>
      <w:r>
        <w:rPr>
          <w:rFonts w:ascii="IRNazanin" w:hAnsi="IRNazanin" w:eastAsia="IRNazanin"/>
          <w:color w:val="111111"/>
          <w:sz w:val="28"/>
          <w:sz w:val="28"/>
          <w:szCs w:val="28"/>
          <w:rtl w:val="true"/>
          <w:lang w:bidi="fa-IR"/>
        </w:rPr>
        <w:t xml:space="preserve">،و موثقة سعید الاعرج </w:t>
      </w:r>
      <w:r>
        <w:rPr>
          <w:rStyle w:val="FootnoteAnchor"/>
          <w:rtl w:val="true"/>
        </w:rPr>
        <w:footnoteReference w:id="63"/>
      </w:r>
      <w:r>
        <w:rPr>
          <w:rFonts w:ascii="IRNazanin" w:hAnsi="IRNazanin" w:eastAsia="IRNazanin"/>
          <w:color w:val="111111"/>
          <w:sz w:val="28"/>
          <w:sz w:val="28"/>
          <w:szCs w:val="28"/>
          <w:rtl w:val="true"/>
          <w:lang w:bidi="fa-IR"/>
        </w:rPr>
        <w:t>بناء علی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عدد لا الفعل اذ هو المناسب لفرض الروایة و تکون مقیدة للمطلقات السابقة علی فرض شمولها للکثیر،و حمل صاحب الوسائل لها علی الضرورة أو الجامد خلاف الظاهر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تضمنها النهی عن سؤر الفأرة فمحمول علی الکراهة نظیر ما ورد فی روایات اخری بقرینة ورود الجواز،و استثناء الذیل بالیسار فهو لرجحان التجنب و تقییده بالیسار لتحقیق المکنة علی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أر من تعرض لها فی مظان المسائل ما عدا صاحب البحار و علق علیها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تجویز الاکل مع کثرة الدهن فلم أر قائلا به فی الکلب،و حمله علی الجامد بعید جدا،لا سیما فی الاخیر إلاّ أن یحمل اللبن علی الماست و یمکن تخصیصه بالفأرة،انتهی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بالاخیر الی لفظة اللبن المعطوفة علی السمن و الزیت فی کل من نسختی قرب الاسناد و کتاب المسائل لعلی بن جعفر عنده،و کما هو کذلک فی النسختین الموجودتین الآن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التخصیص بالفأرة کما تری تصرف فی الدلالة من دون موجب معتبر،مع</w:t>
      </w:r>
    </w:p>
    <w:p>
      <w:pPr>
        <w:pStyle w:val="BookText"/>
        <w:rPr/>
      </w:pPr>
      <w:r>
        <w:rPr>
          <w:rFonts w:ascii="IRNazanin" w:hAnsi="IRNazanin" w:eastAsia="IRNazanin"/>
          <w:color w:val="111111"/>
          <w:sz w:val="28"/>
          <w:sz w:val="28"/>
          <w:szCs w:val="28"/>
          <w:rtl w:val="true"/>
          <w:lang w:bidi="fa-IR"/>
        </w:rPr>
        <w:t>أن صحیحة سعید الاعرج المتقدمة معاضدة و ان کانت مطلقة لحملها علی التفصیل،و هی مرویة فی الکافی و هی موافقة للاعتبار حیث أن المائعات الأخری أکثر کثافة من الماء المطلق فهی أولی بالاعتصام مع الکثرة،هذا فضلا عمن لا یری انفعال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یضعف الاستدلال علی انفعال المضاف بالاولویة من الانفعال الثابت للماء المطلق القلیل،و حملها علی التقیة خلاف التفصیل الذی فیها و بدون شاهد من معارضة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أیما کان فالاطلاقات السابقة علی القول بشمولها للکثیر لا تتناول الاحواض و المخازن الضخمة جدا فی المصانع العصریة و آبار النفط و نحوها،بعد عدم صدق الملاقات لکل المجموع و ان بنی علی انفعال المجاور بعد عدم تحقق السرایة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أن التردید فی تحدید مقدار الانفعال قاض بانفعال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بالاقتصار علی القدر المتیقن بعد وضوح تغایر المجاور منه مع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الفرق بین البناء علی عدم انفعال مطلق الکثیر و بین تخصیص ذلک بالکثیر المفرط من باب التعدد،کما ان الاعتصام المدلول علیه بصحیحة علی بن جعفر المتقدمة هو فی خصوص الملاقاة،و أما التغیر بأوصاف النجس فباق تحت الاطلاقات السابقة الدالة علی الانفعال و تحت ما دل علی نجاسة الاعیان المعینة الدال علی اجتناب المتغیر باوصافها و قذاراتها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تطهیره علی هذا القول الآتی لاحقا فی المسائل مع قول العلامة بتطهیره هو بالاتصال بالکر من الماء علی ما حکاه عنه فی الذکری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المقدار المستفاد من الأدلة هو انفعال المضاف بین النجس و المتنجس الاول و یأتی تتمة الکلام فی تنجیس المتنجس</w:t>
      </w:r>
      <w:r>
        <w:rPr>
          <w:rFonts w:eastAsia="IRNazanin" w:cs="IRNazanin"/>
          <w:color w:val="111111"/>
          <w:sz w:val="28"/>
          <w:szCs w:val="28"/>
          <w:rtl w:val="true"/>
          <w:lang w:bidi="fa-IR"/>
        </w:rPr>
        <w:t>.</w:t>
      </w:r>
      <w:bookmarkStart w:id="122" w:name="pg13742_141983"/>
    </w:p>
    <w:p>
      <w:pPr>
        <w:pStyle w:val="Heading6"/>
        <w:numPr>
          <w:ilvl w:val="5"/>
          <w:numId w:val="1"/>
        </w:numPr>
        <w:rPr/>
      </w:pPr>
      <w:bookmarkStart w:id="123" w:name="__RefHeading___Toc1720633_1468164448"/>
      <w:bookmarkStart w:id="124" w:name="_Toc49"/>
      <w:bookmarkEnd w:id="122"/>
      <w:bookmarkEnd w:id="123"/>
      <w:r>
        <w:rPr>
          <w:rtl w:val="true"/>
        </w:rPr>
        <w:t>رسالة</w:t>
      </w:r>
      <w:bookmarkEnd w:id="124"/>
    </w:p>
    <w:p>
      <w:pPr>
        <w:pStyle w:val="BookText"/>
        <w:rPr/>
      </w:pPr>
      <w:r>
        <w:rPr>
          <w:rFonts w:ascii="IRNazanin" w:hAnsi="IRNazanin" w:eastAsia="IRNazanin"/>
          <w:color w:val="111111"/>
          <w:sz w:val="28"/>
          <w:sz w:val="28"/>
          <w:szCs w:val="28"/>
          <w:rtl w:val="true"/>
          <w:lang w:bidi="fa-IR"/>
        </w:rPr>
        <w:t>فی اعتصام الکر من المضاف</w:t>
      </w:r>
    </w:p>
    <w:p>
      <w:pPr>
        <w:pStyle w:val="BookText"/>
        <w:rPr/>
      </w:pPr>
      <w:r>
        <w:rPr>
          <w:rStyle w:val="FootnoteAnchor"/>
          <w:rtl w:val="true"/>
        </w:rPr>
        <w:footnoteReference w:id="64"/>
      </w:r>
    </w:p>
    <w:p>
      <w:pPr>
        <w:pStyle w:val="Heading6"/>
        <w:numPr>
          <w:ilvl w:val="5"/>
          <w:numId w:val="1"/>
        </w:numPr>
        <w:rPr/>
      </w:pPr>
      <w:bookmarkStart w:id="125" w:name="__RefHeading___Toc1720635_1468164448"/>
      <w:bookmarkStart w:id="126" w:name="_Toc50"/>
      <w:bookmarkEnd w:id="125"/>
      <w:r>
        <w:rPr>
          <w:rtl w:val="true"/>
        </w:rPr>
        <w:t>الاقوال فی المسألة</w:t>
      </w:r>
      <w:bookmarkEnd w:id="126"/>
    </w:p>
    <w:p>
      <w:pPr>
        <w:pStyle w:val="Heading6"/>
        <w:numPr>
          <w:ilvl w:val="5"/>
          <w:numId w:val="1"/>
        </w:numPr>
        <w:rPr/>
      </w:pPr>
      <w:bookmarkStart w:id="127" w:name="__RefHeading___Toc1720637_1468164448"/>
      <w:bookmarkStart w:id="128" w:name="_Toc51"/>
      <w:bookmarkEnd w:id="127"/>
      <w:r>
        <w:rPr>
          <w:rtl w:val="true"/>
        </w:rPr>
        <w:t>الاول</w:t>
      </w:r>
      <w:r>
        <w:rPr>
          <w:rtl w:val="true"/>
        </w:rPr>
        <w:t>:</w:t>
      </w:r>
      <w:r>
        <w:rPr>
          <w:rtl w:val="true"/>
        </w:rPr>
        <w:t>ما هو مشهور الفقهاء و علیه معاقد الاجماعات،</w:t>
      </w:r>
      <w:bookmarkEnd w:id="12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انفعاله سواء کان کثیرا أو قلیلا بل حتی لو کان بمقدار ألف کر کما فی بعض العبائر</w:t>
      </w:r>
      <w:r>
        <w:rPr>
          <w:rFonts w:eastAsia="IRNazanin" w:cs="IRNazanin"/>
          <w:color w:val="111111"/>
          <w:sz w:val="28"/>
          <w:szCs w:val="28"/>
          <w:rtl w:val="true"/>
          <w:lang w:bidi="fa-IR"/>
        </w:rPr>
        <w:t>.</w:t>
      </w:r>
      <w:bookmarkStart w:id="129" w:name="pg13742_141984"/>
    </w:p>
    <w:p>
      <w:pPr>
        <w:pStyle w:val="Heading6"/>
        <w:numPr>
          <w:ilvl w:val="5"/>
          <w:numId w:val="1"/>
        </w:numPr>
        <w:rPr/>
      </w:pPr>
      <w:bookmarkStart w:id="130" w:name="__RefHeading___Toc1720639_1468164448"/>
      <w:bookmarkStart w:id="131" w:name="_Toc52"/>
      <w:bookmarkEnd w:id="129"/>
      <w:bookmarkEnd w:id="130"/>
      <w:r>
        <w:rPr>
          <w:rtl w:val="true"/>
        </w:rPr>
        <w:t>الثانی</w:t>
      </w:r>
      <w:r>
        <w:rPr>
          <w:rtl w:val="true"/>
        </w:rPr>
        <w:t>:</w:t>
      </w:r>
      <w:r>
        <w:rPr>
          <w:rtl w:val="true"/>
        </w:rPr>
        <w:t>انفعاله حتی لو کان کثیرا</w:t>
      </w:r>
      <w:bookmarkEnd w:id="131"/>
    </w:p>
    <w:p>
      <w:pPr>
        <w:pStyle w:val="BookText"/>
        <w:rPr/>
      </w:pPr>
      <w:r>
        <w:rPr>
          <w:rFonts w:ascii="IRNazanin" w:hAnsi="IRNazanin" w:eastAsia="IRNazanin"/>
          <w:color w:val="111111"/>
          <w:sz w:val="28"/>
          <w:sz w:val="28"/>
          <w:szCs w:val="28"/>
          <w:rtl w:val="true"/>
          <w:lang w:bidi="fa-IR"/>
        </w:rPr>
        <w:t xml:space="preserve">لکن لا بحیث یکون بحجم آبار النفط و بحیرة من الماء المضاف،و هو المحکی عن السید أبی الحسن الاصفهانی فی بحثه کما فی انوار الوسائل ج </w:t>
      </w:r>
      <w:r>
        <w:rPr>
          <w:rFonts w:eastAsia="IRNazanin" w:cs="IRNazanin"/>
          <w:color w:val="111111"/>
          <w:sz w:val="28"/>
          <w:szCs w:val="28"/>
          <w:lang w:bidi="fa-IR"/>
        </w:rPr>
        <w:t>327/1</w:t>
      </w:r>
      <w:r>
        <w:rPr>
          <w:rFonts w:ascii="IRNazanin" w:hAnsi="IRNazanin" w:eastAsia="IRNazanin"/>
          <w:color w:val="111111"/>
          <w:sz w:val="28"/>
          <w:sz w:val="28"/>
          <w:szCs w:val="28"/>
          <w:rtl w:val="true"/>
          <w:lang w:bidi="fa-IR"/>
        </w:rPr>
        <w:t>،و ذهب إلیه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جماعة من متأخری العصر</w:t>
      </w:r>
      <w:r>
        <w:rPr>
          <w:rFonts w:eastAsia="IRNazanin" w:cs="IRNazanin"/>
          <w:color w:val="111111"/>
          <w:sz w:val="28"/>
          <w:szCs w:val="28"/>
          <w:rtl w:val="true"/>
          <w:lang w:bidi="fa-IR"/>
        </w:rPr>
        <w:t>.</w:t>
      </w:r>
    </w:p>
    <w:p>
      <w:pPr>
        <w:pStyle w:val="Heading6"/>
        <w:numPr>
          <w:ilvl w:val="5"/>
          <w:numId w:val="1"/>
        </w:numPr>
        <w:rPr/>
      </w:pPr>
      <w:bookmarkStart w:id="132" w:name="__RefHeading___Toc1720641_1468164448"/>
      <w:bookmarkStart w:id="133" w:name="_Toc53"/>
      <w:bookmarkEnd w:id="132"/>
      <w:r>
        <w:rPr>
          <w:rtl w:val="true"/>
        </w:rPr>
        <w:t>الثالث</w:t>
      </w:r>
      <w:r>
        <w:rPr>
          <w:rtl w:val="true"/>
        </w:rPr>
        <w:t>:</w:t>
      </w:r>
      <w:r>
        <w:rPr>
          <w:rtl w:val="true"/>
        </w:rPr>
        <w:t>التفصیل بین القلیل و الکثیر،</w:t>
      </w:r>
      <w:bookmarkEnd w:id="13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ینفعل إذا کان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bookmarkStart w:id="134" w:name="pg13742_141985"/>
    </w:p>
    <w:p>
      <w:pPr>
        <w:pStyle w:val="BookText"/>
        <w:rPr/>
      </w:pPr>
      <w:bookmarkEnd w:id="134"/>
      <w:r>
        <w:rPr>
          <w:rFonts w:ascii="IRNazanin" w:hAnsi="IRNazanin" w:eastAsia="IRNazanin"/>
          <w:color w:val="111111"/>
          <w:sz w:val="28"/>
          <w:sz w:val="28"/>
          <w:szCs w:val="28"/>
          <w:rtl w:val="true"/>
          <w:lang w:bidi="fa-IR"/>
        </w:rPr>
        <w:t xml:space="preserve">فوق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 w:name="__RefHeading___Toc1720643_1468164448"/>
      <w:bookmarkStart w:id="136" w:name="_Toc54"/>
      <w:bookmarkEnd w:id="135"/>
      <w:r>
        <w:rPr>
          <w:rtl w:val="true"/>
        </w:rPr>
        <w:t>دلیل القول الاول</w:t>
      </w:r>
      <w:bookmarkEnd w:id="136"/>
    </w:p>
    <w:p>
      <w:pPr>
        <w:pStyle w:val="Heading6"/>
        <w:numPr>
          <w:ilvl w:val="5"/>
          <w:numId w:val="1"/>
        </w:numPr>
        <w:rPr/>
      </w:pPr>
      <w:bookmarkStart w:id="137" w:name="__RefHeading___Toc1720645_1468164448"/>
      <w:bookmarkStart w:id="138" w:name="_Toc55"/>
      <w:bookmarkEnd w:id="137"/>
      <w:r>
        <w:rPr>
          <w:rtl w:val="true"/>
        </w:rPr>
        <w:t>أولا</w:t>
      </w:r>
      <w:r>
        <w:rPr>
          <w:rtl w:val="true"/>
        </w:rPr>
        <w:t>:</w:t>
      </w:r>
      <w:r>
        <w:rPr>
          <w:rtl w:val="true"/>
        </w:rPr>
        <w:t>التمسک بإطلاق بعض الروایات</w:t>
      </w:r>
      <w:bookmarkEnd w:id="138"/>
    </w:p>
    <w:p>
      <w:pPr>
        <w:pStyle w:val="BookText"/>
        <w:rPr/>
      </w:pPr>
      <w:r>
        <w:rPr>
          <w:rFonts w:ascii="IRNazanin" w:hAnsi="IRNazanin" w:eastAsia="IRNazanin"/>
          <w:color w:val="111111"/>
          <w:sz w:val="28"/>
          <w:sz w:val="28"/>
          <w:szCs w:val="28"/>
          <w:rtl w:val="true"/>
          <w:lang w:bidi="fa-IR"/>
        </w:rPr>
        <w:t>تمسک المشهور بروایات عدیدة،و قبل الدخول فی ذکر تصویر دلالتها،قد یقرب الاطلاق فیها ببیان عام جار و معاضد لدلالتها علی الاطلاق أو العموم،و هو ترک الاستفصال فیها و هذا یکفی للتمسک بالإطلاق،و إلا یکون من موارد الاغراء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الاستفصال أنما یتأتی فی المورد الذی یجمل السائل مورد سؤاله بلا دلالة لفظیة أو حالیة علی دخول مورده فی أحد شقوق الطبیعة الکلیة، فحینئذ تکون الاجابة منه علیه السلام بلا استفصال و استفسار من السائل علی تعیین مورده تکون تلک الاجابة عین الاطلاق،اذ لو کان لاحد الشقوق دخل لکان علی الامام علیه السلام ان یستفصل من السائل کی لا تندرج الشقوق الخارجة عن موضوع الحکم فیه،فحیث ترک الاستفصال یدل علی کون الحکم و المحمول علی کلی الطبیعة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الضابطة لا تتأتی فی ما نحن فیه إذ مورد اسئلة الرواة محتفة بقرائن إما لفظیة او حالیة دالة علی قلة المضاف الذی وقع السؤال عن حکمه،فلیس السؤال مجمل حینئذ فی المورد کی تکون الاجابة المطلقة محمولة علی کلی الطبیعة و انما هی محمولة علی المورد المقید بالقلة</w:t>
      </w:r>
      <w:r>
        <w:rPr>
          <w:rFonts w:eastAsia="IRNazanin" w:cs="IRNazanin"/>
          <w:color w:val="111111"/>
          <w:sz w:val="28"/>
          <w:szCs w:val="28"/>
          <w:rtl w:val="true"/>
          <w:lang w:bidi="fa-IR"/>
        </w:rPr>
        <w:t>.</w:t>
      </w:r>
      <w:bookmarkStart w:id="139" w:name="pg13742_141986"/>
    </w:p>
    <w:p>
      <w:pPr>
        <w:pStyle w:val="BookText"/>
        <w:rPr/>
      </w:pPr>
      <w:bookmarkEnd w:id="139"/>
      <w:r>
        <w:rPr>
          <w:rFonts w:ascii="IRNazanin" w:hAnsi="IRNazanin" w:eastAsia="IRNazanin"/>
          <w:color w:val="111111"/>
          <w:sz w:val="28"/>
          <w:sz w:val="28"/>
          <w:szCs w:val="28"/>
          <w:rtl w:val="true"/>
          <w:lang w:bidi="fa-IR"/>
        </w:rPr>
        <w:t>و الروایات التی تمسک بها المشهور هی</w:t>
      </w:r>
      <w:r>
        <w:rPr>
          <w:rFonts w:eastAsia="IRNazanin" w:cs="IRNazanin"/>
          <w:color w:val="111111"/>
          <w:sz w:val="28"/>
          <w:szCs w:val="28"/>
          <w:rtl w:val="true"/>
          <w:lang w:bidi="fa-IR"/>
        </w:rPr>
        <w:t>:</w:t>
      </w:r>
    </w:p>
    <w:p>
      <w:pPr>
        <w:pStyle w:val="Heading6"/>
        <w:numPr>
          <w:ilvl w:val="5"/>
          <w:numId w:val="1"/>
        </w:numPr>
        <w:rPr/>
      </w:pPr>
      <w:bookmarkStart w:id="140" w:name="__RefHeading___Toc1720647_1468164448"/>
      <w:bookmarkStart w:id="141" w:name="_Toc56"/>
      <w:bookmarkEnd w:id="140"/>
      <w:r>
        <w:rPr>
          <w:rtl w:val="true"/>
        </w:rPr>
        <w:t>الروایة الاولی</w:t>
      </w:r>
      <w:bookmarkEnd w:id="141"/>
    </w:p>
    <w:p>
      <w:pPr>
        <w:pStyle w:val="BookText"/>
        <w:rPr/>
      </w:pPr>
      <w:r>
        <w:rPr>
          <w:rFonts w:ascii="IRNazanin" w:hAnsi="IRNazanin" w:eastAsia="IRNazanin"/>
          <w:color w:val="111111"/>
          <w:sz w:val="28"/>
          <w:sz w:val="28"/>
          <w:szCs w:val="28"/>
          <w:rtl w:val="true"/>
          <w:lang w:bidi="fa-IR"/>
        </w:rPr>
        <w:t>موثقة عمار الساباطی أنه سأل أبا عبد الله علیه السلام عن رجل یجد فی إنائه فأرة،و قد توضأ من ذلک الاناء مرارا،أو أغتسل منه،أو غسل ثیابه،و قد کانت الفأرة متسلخة،فقال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رآها فی الإناء قبل أن یغتسل أو یتوضأ أو یغسل ثیابه،ثم فعل ذلک بعد ما رآها فی الاناء،فعلیه أن یغسل ثیابه و یغسل کل ما أصابه ذلک الماء و یعید الوضوء و الصلاة،و ان کان انما رآها بعد ما فرغ من ذلک و فعله فلا یمس من ذلک الماء شیئا،و لیس علیه شیء لانه لا یعلم متی سقطت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أن یکون إنما سقطت فیه تلک الساعة التی رآها</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البدن أو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آثار 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الماء الذی لاقی الفأرة المتسلخة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دلت بعمومها علی وجوب غسل کل ما لاقاه متنجس فنجاسة الملاقی بنفسها تقتضی نجاسة کل ما لاقاه کثیرا کان الملاقی أم قلیلا ماء کان أو مضافا،و الخروج عن ذلک یحتاج الی دلیل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الملاقی فی مفروض الروایة هو الجسم حیث أنه هو الذی یقبل الغسل،نعم استفادة التنجیس منه إجمالا للمائعات بمعونة الارتکاز العرفی فی محله،الا أن القدر المتیقن منه القلیل</w:t>
      </w:r>
      <w:r>
        <w:rPr>
          <w:rFonts w:eastAsia="IRNazanin" w:cs="IRNazanin"/>
          <w:color w:val="111111"/>
          <w:sz w:val="28"/>
          <w:szCs w:val="28"/>
          <w:rtl w:val="true"/>
          <w:lang w:bidi="fa-IR"/>
        </w:rPr>
        <w:t>.</w:t>
      </w:r>
      <w:bookmarkStart w:id="142" w:name="pg13742_141987"/>
    </w:p>
    <w:p>
      <w:pPr>
        <w:pStyle w:val="Heading6"/>
        <w:numPr>
          <w:ilvl w:val="5"/>
          <w:numId w:val="1"/>
        </w:numPr>
        <w:rPr/>
      </w:pPr>
      <w:bookmarkStart w:id="143" w:name="__RefHeading___Toc1720649_1468164448"/>
      <w:bookmarkStart w:id="144" w:name="_Toc57"/>
      <w:bookmarkEnd w:id="142"/>
      <w:bookmarkEnd w:id="143"/>
      <w:r>
        <w:rPr>
          <w:rtl w:val="true"/>
        </w:rPr>
        <w:t>الروایة الثانیة</w:t>
      </w:r>
      <w:bookmarkEnd w:id="144"/>
    </w:p>
    <w:p>
      <w:pPr>
        <w:pStyle w:val="BookText"/>
        <w:rPr/>
      </w:pP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وقعت الفأرة فی السمن فماتت،فإن کان جامدا فألقها و ما یلیها،و کل ما بقی،و ان کان ذائبا فلا تأکله، و استصبح به،و الزیت مثل ذلک</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نقطع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الزیت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نجاسة ملاقی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مما یختص بالسمن أو الزیت و انما هو مستند الی میعانهما و ذوبانهما،فکل مائع له ذوبان یحکم بنجاسته اذا لاقی نجسا،بلا فرق فی ذلک بین کثرته و قلته،و السمن و الزیت و ان کانا خارجین من المضاف،إلا انا نقطع بعدم خصوصیة لهما فی الحکم،و انه مستند الی ذوبان الملاقی و میعانه مضافا کان أم لم یکن،و علی الاول قلیلا کان أو کثیرا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صدر الاستدلال من الاشکال علی تقریر الاطلاق بترک الاستفصال من أن الروایة منصرفة عن المضاف الکثیر،بقرینة الانیة المقدرة فی فرض السائل</w:t>
      </w:r>
      <w:r>
        <w:rPr>
          <w:rFonts w:eastAsia="IRNazanin" w:cs="IRNazanin"/>
          <w:color w:val="111111"/>
          <w:sz w:val="28"/>
          <w:szCs w:val="28"/>
          <w:rtl w:val="true"/>
          <w:lang w:bidi="fa-IR"/>
        </w:rPr>
        <w:t>.</w:t>
      </w:r>
    </w:p>
    <w:p>
      <w:pPr>
        <w:pStyle w:val="Heading6"/>
        <w:numPr>
          <w:ilvl w:val="5"/>
          <w:numId w:val="1"/>
        </w:numPr>
        <w:rPr/>
      </w:pPr>
      <w:bookmarkStart w:id="145" w:name="__RefHeading___Toc1720651_1468164448"/>
      <w:bookmarkStart w:id="146" w:name="_Toc58"/>
      <w:bookmarkEnd w:id="145"/>
      <w:r>
        <w:rPr>
          <w:rtl w:val="true"/>
        </w:rPr>
        <w:t>الروایة الثالثة</w:t>
      </w:r>
      <w:bookmarkEnd w:id="14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معتبرة السکونی عن جعفر عن أبیه علیهما السلام،أن علیا علیه السلام سئل عن قدر طبخت و إذا فی القدر فأرة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یهراق مرقها،و یغسل اللحم و یؤکل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147" w:name="pg13742_141988"/>
    </w:p>
    <w:p>
      <w:pPr>
        <w:pStyle w:val="BookText"/>
        <w:rPr/>
      </w:pPr>
      <w:bookmarkEnd w:id="147"/>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الاطلاق من حیث کبر القدر و صغره و الاطلاق من حیث کثرة المرق و عدمها دلیل علی انفعال الکثیر من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الاستفصال فی الروایة دال علی شموله للمضاف الکثیر مهما کان حجمه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أوردناه علی الروایة السابقة،کما یحتمل أیضا اشتمال المرق علی أجزاء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العرب فی مضایفهم ربما یطبخون بعیر فی القدر الواحد،و أن المرق بمقدار کر أو أکثر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شواهد و دلیل،نعم فی زمن نبی الله سلیمان کانت هناک قدور راسیات تسع الکر و ما فوق،لکن هذا کان من مآثر و اختصاصات نبی الله سلیمان علیه السلام</w:t>
      </w:r>
      <w:r>
        <w:rPr>
          <w:rFonts w:eastAsia="IRNazanin" w:cs="IRNazanin"/>
          <w:color w:val="111111"/>
          <w:sz w:val="28"/>
          <w:szCs w:val="28"/>
          <w:rtl w:val="true"/>
          <w:lang w:bidi="fa-IR"/>
        </w:rPr>
        <w:t>.</w:t>
      </w:r>
    </w:p>
    <w:p>
      <w:pPr>
        <w:pStyle w:val="Heading6"/>
        <w:numPr>
          <w:ilvl w:val="5"/>
          <w:numId w:val="1"/>
        </w:numPr>
        <w:rPr/>
      </w:pPr>
      <w:bookmarkStart w:id="148" w:name="__RefHeading___Toc1720653_1468164448"/>
      <w:bookmarkStart w:id="149" w:name="_Toc59"/>
      <w:bookmarkEnd w:id="148"/>
      <w:r>
        <w:rPr>
          <w:rtl w:val="true"/>
        </w:rPr>
        <w:t>الروایة الرابعة</w:t>
      </w:r>
      <w:bookmarkEnd w:id="149"/>
    </w:p>
    <w:p>
      <w:pPr>
        <w:pStyle w:val="BookText"/>
        <w:rPr/>
      </w:pPr>
      <w:r>
        <w:rPr>
          <w:rFonts w:ascii="IRNazanin" w:hAnsi="IRNazanin" w:eastAsia="IRNazanin"/>
          <w:color w:val="111111"/>
          <w:sz w:val="28"/>
          <w:sz w:val="28"/>
          <w:szCs w:val="28"/>
          <w:rtl w:val="true"/>
          <w:lang w:bidi="fa-IR"/>
        </w:rPr>
        <w:t>کما یمکن أن یستدل للمشهور أیضا بروایات الأسآر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ابی بصیر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بفضل السنور بأس أن یتوضأ منه و یشرب،و لا یشرب سؤر الکلب إلا أن یکون حوضا کبیرا یستقی منه،و هذه الروایة هی عمدة الروایات التی استدل بها علی نجاسة المضاف الکثیر مطلقا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الاستثناء لخصوص الماء الکثیر دال علی عموم المستثنی منه،</w:t>
      </w:r>
    </w:p>
    <w:p>
      <w:pPr>
        <w:pStyle w:val="BookText"/>
        <w:rPr/>
      </w:pPr>
      <w:r>
        <w:rPr>
          <w:rFonts w:ascii="IRNazanin" w:hAnsi="IRNazanin" w:eastAsia="IRNazanin"/>
          <w:color w:val="111111"/>
          <w:sz w:val="28"/>
          <w:sz w:val="28"/>
          <w:szCs w:val="28"/>
          <w:rtl w:val="true"/>
          <w:lang w:bidi="fa-IR"/>
        </w:rPr>
        <w:t>فیشمل المضاف القلیل و الکثیر و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السؤر لا یعم المائع الکثیر فالاستثناء منقطع فلا دلالة فیه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دعوی صدق السؤر علی المائع الکثیر الذی هو بحد الکر أو یزید قلیلا،و بدلالة الاستثناء المنقطع علی العموم کما حققه السید الیزدی فی حاشیته علی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لابن الناظم فی شرحه للألفیة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أدلة اللزوم العامة عند قوله تعالی لا تَأْکُلُوا أَمْوالَکُمْ بَیْنَکُمْ بِالْباطِلِ إِلاّ أَنْ تَکُونَ تِجارَةً عَنْ تَراضٍ مِنْکُمْ حیث یثار إشکال انقطاع الاستثناء لکون الباطل عرفا أخص من مطلق المعاملة فلا یکون فیها دلالة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هذه الخدشة و دفعها،استظهار کون المورد فی المستثنی منه هو خصوص الماء لتقیید فضل السنور فی هذه الروایة بالتوضؤ منه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الفضل أستعمل فی روایات الاسئار فی مطلق ما باشره الحیوان طعاما کان أو شرابا،کما یظهر ذلک للمتصفح للروایات،بل و فی خصوص فضل السنور أیضا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أن ذکر التوضؤ معطوف علیه جواز الشرب و هو لا یختص بالماء بل لمطلق المائع فذکر کل من التوضؤ و جواز الشرب من باب الکنایة عن الطهارة و بیان ترتیب مطلق آثار الطهارة،لا فی خصوص الماء بل فی کل مائع و آثارها فی کل مورد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بان التقیید بالاستقاء مجمل لإمکان کونه کنایة عن مطلق الکثیر و لو کان مضافا أو کنایة عن اطلاق الماء،فعلی الاول تکون الروایة دالة علی اعتصام الکثیر لأن المستثنی حینئذ عنوان عام یشمله و علی الثانی یکون المستثنی خصوص الماء الکثیر،فیدل علی انفعال المضاف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فبذلک تصبح دلالة الروایة مجملة علی انفعال المضاف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التقیید بالاستقاء قید ثانی بعد التقیید الاول و هو کبر الحوض،و الاصل فی التقیید التأسیس لا التأکید،فحینئذ تکون الکثرة مدلولة بکبر الحوض و الاستقاء دال علی المائیة،مضافا الی تعارف استعمال عنوان الاستقاء لخصوص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یستظهر أن الروایة لیست فی مقام بیان الانفعال بالملاقات،بل فی مقام الارشاد الی کیفیة التخلص من عین النجاسة و هی لعاب الکلب حیث انها لو کانت فی المقام الاول لما احتیج الی بیان کثرة الماء بما یکون أکرارا عدیدة کما هو المستفاد من مجموع عنوان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نکتة استثناء الاکرار الکثیرة المکنی عنها بالاستقاء هو کونه من مصدر مائی بحجم کبیر کی یستهلک لعاب الکلب بهذه الکمیة الکبیرة لا لبیان موارد عدم الانفعال بالملاقات فلا تکون الروایة حینئذ فی مقام الدلالة علی المطلوب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دفع هذه الخدشة أن فی روایات المقام الکر قد ورد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الدواب و ولوغ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کانت الاجابة فی تلک الروایات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bookmarkStart w:id="150" w:name="pg13742_141991"/>
    </w:p>
    <w:p>
      <w:pPr>
        <w:pStyle w:val="BookText"/>
        <w:rPr/>
      </w:pPr>
      <w:bookmarkEnd w:id="150"/>
      <w:r>
        <w:rPr>
          <w:rFonts w:ascii="IRNazanin" w:hAnsi="IRNazanin" w:eastAsia="IRNazanin"/>
          <w:color w:val="111111"/>
          <w:sz w:val="28"/>
          <w:sz w:val="28"/>
          <w:szCs w:val="28"/>
          <w:rtl w:val="true"/>
          <w:lang w:bidi="fa-IR"/>
        </w:rPr>
        <w:t>بلغ الماء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بقاء لعاب الکلب موجبا للمحذور لما حکم بالطهارة و الاعتصام فی روایات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الروایات لیست فی مقام بیان المعالجة لعین النجاسة من حیث هی،و انما هی فی مقام بیان عدم انفعال الکر فی نفسه بالملاقات،فلو فرض أن لعاب الکلب موجود بأجزاء منتشرة فی الکر فذلک لا یوجب نجاسة الکر بمجرد ذلک ما لم یتغیر فی الحکم الواقعی،و ان کان بحسب الوظیفة الظاهریة واجب اجتنابه فی ما اذا لم یمکن تمییز مواضع أجزاء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له نظیر فی روایات أدلة الاحکام،حیث أنها قد تتعرض الی جهة و تکون الجهات الاخری مسکوت عنها،فقد یسأل الراوی سؤال فیه عدة شوق،و یجیب الامام علیه السلام علی شق واحد من تلک المسألة اتکاء علی قرائن حالیة و مقامیة</w:t>
      </w:r>
      <w:r>
        <w:rPr>
          <w:rFonts w:eastAsia="IRNazanin" w:cs="IRNazanin"/>
          <w:color w:val="111111"/>
          <w:sz w:val="28"/>
          <w:szCs w:val="28"/>
          <w:rtl w:val="true"/>
          <w:lang w:bidi="fa-IR"/>
        </w:rPr>
        <w:t>.</w:t>
      </w:r>
    </w:p>
    <w:p>
      <w:pPr>
        <w:pStyle w:val="Heading6"/>
        <w:numPr>
          <w:ilvl w:val="5"/>
          <w:numId w:val="1"/>
        </w:numPr>
        <w:rPr/>
      </w:pPr>
      <w:bookmarkStart w:id="151" w:name="__RefHeading___Toc1720655_1468164448"/>
      <w:bookmarkStart w:id="152" w:name="_Toc60"/>
      <w:bookmarkEnd w:id="151"/>
      <w:r>
        <w:rPr>
          <w:rtl w:val="true"/>
        </w:rPr>
        <w:t>الروایة الخامسة</w:t>
      </w:r>
      <w:bookmarkEnd w:id="152"/>
    </w:p>
    <w:p>
      <w:pPr>
        <w:pStyle w:val="BookText"/>
        <w:rPr/>
      </w:pPr>
      <w:r>
        <w:rPr>
          <w:rFonts w:ascii="IRNazanin" w:hAnsi="IRNazanin" w:eastAsia="IRNazanin"/>
          <w:color w:val="111111"/>
          <w:sz w:val="28"/>
          <w:sz w:val="28"/>
          <w:szCs w:val="28"/>
          <w:rtl w:val="true"/>
          <w:lang w:bidi="fa-IR"/>
        </w:rPr>
        <w:t>زکریا بن آدم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قطرة خمر أو نبیذ مسکر قطرت فی قدر فیه لحم کثیر و مرق کثیر،قال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یهراق المرق،او یطعمه أهل الذمة، أو الکلب و اللحم اغسله و کله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الکثرة هنا لیس بمعنی الکثرة الشرعیة أی کر فما زاد،بل هی الکثرة فی نظر السائل و فی الخسارة التی ستحصل من جراء إراقة المرق،نظیر ما قاله أحد الرواة للامام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 أهون علی من أن أترک طعامی من</w:t>
      </w:r>
      <w:bookmarkStart w:id="153" w:name="pg13742_141992"/>
    </w:p>
    <w:p>
      <w:pPr>
        <w:pStyle w:val="BookText"/>
        <w:rPr/>
      </w:pPr>
      <w:bookmarkEnd w:id="153"/>
      <w:r>
        <w:rPr>
          <w:rFonts w:ascii="IRNazanin" w:hAnsi="IRNazanin" w:eastAsia="IRNazanin"/>
          <w:color w:val="111111"/>
          <w:sz w:val="28"/>
          <w:sz w:val="28"/>
          <w:szCs w:val="28"/>
          <w:rtl w:val="true"/>
          <w:lang w:bidi="fa-IR"/>
        </w:rPr>
        <w:t>أجلها،فقال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 تستخفّ بالفأرة،و إنما استخففت بدینک</w:t>
      </w:r>
      <w:r>
        <w:rPr>
          <w:rFonts w:eastAsia="IRNazanin" w:cs="IRNazanin"/>
          <w:color w:val="111111"/>
          <w:sz w:val="28"/>
          <w:szCs w:val="28"/>
          <w:rtl w:val="true"/>
          <w:lang w:bidi="fa-IR"/>
        </w:rPr>
        <w:t>.</w:t>
      </w:r>
    </w:p>
    <w:p>
      <w:pPr>
        <w:pStyle w:val="Heading6"/>
        <w:numPr>
          <w:ilvl w:val="5"/>
          <w:numId w:val="1"/>
        </w:numPr>
        <w:rPr/>
      </w:pPr>
      <w:bookmarkStart w:id="154" w:name="__RefHeading___Toc1720657_1468164448"/>
      <w:bookmarkStart w:id="155" w:name="_Toc61"/>
      <w:bookmarkEnd w:id="154"/>
      <w:r>
        <w:rPr>
          <w:rtl w:val="true"/>
        </w:rPr>
        <w:t>الروایة السادسة</w:t>
      </w:r>
      <w:bookmarkEnd w:id="155"/>
    </w:p>
    <w:p>
      <w:pPr>
        <w:pStyle w:val="BookText"/>
        <w:rPr/>
      </w:pPr>
      <w:r>
        <w:rPr>
          <w:rFonts w:ascii="IRNazanin" w:hAnsi="IRNazanin" w:eastAsia="IRNazanin"/>
          <w:color w:val="111111"/>
          <w:sz w:val="28"/>
          <w:sz w:val="28"/>
          <w:szCs w:val="28"/>
          <w:rtl w:val="true"/>
          <w:lang w:bidi="fa-IR"/>
        </w:rPr>
        <w:t>معتبرة عمار الساباطی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الخنفساء و الذباب و الجراد و النمل و ما أشبه ذلک یموت فی البئر و الزیت و السمن و شبهه،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لیس له دم فلا بأس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فدلت هذه الموثقة مفهوما أن وقوع المیتة مما له نفس سائلة فی شیء من المائعات یوجب نجاسته،و قد دلت بإطلاقها علی عدم الفرق فی المائع بین المضاف و المطلق،و بین کثرته و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تدل علی نجاسة المضاف من حیث أصنافه،لا من حیث کثرته و قلته،مع أنه أشبه بمفهوم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کون موارد الروایات هو القلیل فی غالبها و انصراف غیرها الی القلیل غیر بعیدة</w:t>
      </w:r>
      <w:r>
        <w:rPr>
          <w:rFonts w:eastAsia="IRNazanin" w:cs="IRNazanin"/>
          <w:color w:val="111111"/>
          <w:sz w:val="28"/>
          <w:szCs w:val="28"/>
          <w:rtl w:val="true"/>
          <w:lang w:bidi="fa-IR"/>
        </w:rPr>
        <w:t>.</w:t>
      </w:r>
    </w:p>
    <w:p>
      <w:pPr>
        <w:pStyle w:val="Heading6"/>
        <w:numPr>
          <w:ilvl w:val="5"/>
          <w:numId w:val="1"/>
        </w:numPr>
        <w:rPr/>
      </w:pPr>
      <w:bookmarkStart w:id="156" w:name="__RefHeading___Toc1720659_1468164448"/>
      <w:bookmarkStart w:id="157" w:name="_Toc62"/>
      <w:bookmarkEnd w:id="156"/>
      <w:r>
        <w:rPr>
          <w:rtl w:val="true"/>
        </w:rPr>
        <w:t>ثانیا</w:t>
      </w:r>
      <w:r>
        <w:rPr>
          <w:rtl w:val="true"/>
        </w:rPr>
        <w:t>:</w:t>
      </w:r>
      <w:r>
        <w:rPr>
          <w:rtl w:val="true"/>
        </w:rPr>
        <w:t>التمسک بالاجماع</w:t>
      </w:r>
      <w:bookmarkEnd w:id="157"/>
    </w:p>
    <w:p>
      <w:pPr>
        <w:pStyle w:val="BookText"/>
        <w:rPr/>
      </w:pPr>
      <w:r>
        <w:rPr>
          <w:rFonts w:ascii="IRNazanin" w:hAnsi="IRNazanin" w:eastAsia="IRNazanin"/>
          <w:color w:val="111111"/>
          <w:sz w:val="28"/>
          <w:sz w:val="28"/>
          <w:szCs w:val="28"/>
          <w:rtl w:val="true"/>
          <w:lang w:bidi="fa-IR"/>
        </w:rPr>
        <w:t>و أما التمسک بالاجماع ففیه أنه مدرکی مستند الی إطلاق هذه الروایات فلا وجه له،مع ما عرفت من مخالفة کل من الشیخین فی المقنعة و النهایة،و تمایل المحقق الحلی فی نکته فی مسألة القدر المغلی فیه اللحم و أریق فیه الدم قلیلا الذهاب إلی عدم انفعال المرق إذا احالت النار الدم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فعمدة دلیل المشهور هو التمسک بإطلاق الروایات و ترک الاستفصال فیها،</w:t>
      </w:r>
      <w:bookmarkStart w:id="158" w:name="pg13742_141993"/>
    </w:p>
    <w:p>
      <w:pPr>
        <w:pStyle w:val="BookText"/>
        <w:rPr/>
      </w:pPr>
      <w:bookmarkEnd w:id="158"/>
      <w:r>
        <w:rPr>
          <w:rFonts w:ascii="IRNazanin" w:hAnsi="IRNazanin" w:eastAsia="IRNazanin"/>
          <w:color w:val="111111"/>
          <w:sz w:val="28"/>
          <w:sz w:val="28"/>
          <w:szCs w:val="28"/>
          <w:rtl w:val="true"/>
          <w:lang w:bidi="fa-IR"/>
        </w:rPr>
        <w:t>و فیه ما تقدم،مع أنه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تمامیة الاستدلال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الروایات المقیّدة لهذا الاطلاق،و التی یمکن أن یستدل بها علی عدم انفعال المضاف الکثیر،سیأتی ذکرها إن شاء الله</w:t>
      </w:r>
      <w:r>
        <w:rPr>
          <w:rFonts w:eastAsia="IRNazanin" w:cs="IRNazanin"/>
          <w:color w:val="111111"/>
          <w:sz w:val="28"/>
          <w:szCs w:val="28"/>
          <w:rtl w:val="true"/>
          <w:lang w:bidi="fa-IR"/>
        </w:rPr>
        <w:t>.</w:t>
      </w:r>
    </w:p>
    <w:p>
      <w:pPr>
        <w:pStyle w:val="Heading6"/>
        <w:numPr>
          <w:ilvl w:val="5"/>
          <w:numId w:val="1"/>
        </w:numPr>
        <w:rPr/>
      </w:pPr>
      <w:bookmarkStart w:id="159" w:name="__RefHeading___Toc1720661_1468164448"/>
      <w:bookmarkStart w:id="160" w:name="_Toc63"/>
      <w:bookmarkEnd w:id="159"/>
      <w:r>
        <w:rPr>
          <w:rtl w:val="true"/>
        </w:rPr>
        <w:t>دلیل القول الثانی</w:t>
      </w:r>
      <w:bookmarkEnd w:id="160"/>
    </w:p>
    <w:p>
      <w:pPr>
        <w:pStyle w:val="BookText"/>
        <w:rPr/>
      </w:pPr>
      <w:r>
        <w:rPr>
          <w:rFonts w:ascii="IRNazanin" w:hAnsi="IRNazanin" w:eastAsia="IRNazanin"/>
          <w:color w:val="111111"/>
          <w:sz w:val="28"/>
          <w:sz w:val="28"/>
          <w:szCs w:val="28"/>
          <w:rtl w:val="true"/>
          <w:lang w:bidi="fa-IR"/>
        </w:rPr>
        <w:t>أن الاطلاقات السابقة علی القول بشمولها للکثیر لا تتناول الاحواض و المخازن الضخمة جدا فی المصانع العصریة و آبار النفط و نحوها،لعدم صدق الملاقات لکل المجموع و إنما یصدق عنوان الملاقی علی البعض المجاور دون الأبعاض البعیدة،فیراها العرف متعددة من حیث إسناد الملاقی،و بعدم تحقق السرایة فی مثل هذا الحجم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التردید فی تحدید مقدار الانفعال قاض بانفعاله کله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بالاقتصار علی القدر المتیقن بعد وضوح تغایر المجاور منه مع البعید،و بعبارة أخری أنه لا ریب فی عدم صدق الملاقی علی الاطراف البعیدة کما أنه لا ریب فی صدق الملاقی علی الاطراف القریبة و المجاورة،و انما یقع الشک فی درجات الاطراف المتوسطة التالیة للمجاور،و مع فرض الشک فی صدق العنوان علیها یکون الدلیل مجملا فتصل النوبة الی استصحاب الطهارة أو أصالتها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متین فضلا عما سیأتی من متانة القول الثالث،بل هذا الوجه یتأتی فی الماء المطلق الراکد و لو لم یکن دلیل علی اعتصام الکر منه،و لذا ذکر هذا الوجه غیر واحد من المتقدمین کالشهید فی الذکری فی طهر الجاری و عدم</w:t>
      </w:r>
      <w:bookmarkStart w:id="161" w:name="pg13742_141994"/>
    </w:p>
    <w:p>
      <w:pPr>
        <w:pStyle w:val="BookText"/>
        <w:rPr/>
      </w:pPr>
      <w:bookmarkEnd w:id="161"/>
      <w:r>
        <w:rPr>
          <w:rFonts w:ascii="IRNazanin" w:hAnsi="IRNazanin" w:eastAsia="IRNazanin"/>
          <w:color w:val="111111"/>
          <w:sz w:val="28"/>
          <w:sz w:val="28"/>
          <w:szCs w:val="28"/>
          <w:rtl w:val="true"/>
          <w:lang w:bidi="fa-IR"/>
        </w:rPr>
        <w:t>نجاسته کما اذا کان فی جدول طوله فرسخ و لو لم یدل دلیل بخصوصه علی اعتصام الجاری،بل جعلوا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کالمحقق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أحد أدلة اعتصام الجاری اجمالا</w:t>
      </w:r>
      <w:r>
        <w:rPr>
          <w:rFonts w:eastAsia="IRNazanin" w:cs="IRNazanin"/>
          <w:color w:val="111111"/>
          <w:sz w:val="28"/>
          <w:szCs w:val="28"/>
          <w:rtl w:val="true"/>
          <w:lang w:bidi="fa-IR"/>
        </w:rPr>
        <w:t>.</w:t>
      </w:r>
    </w:p>
    <w:p>
      <w:pPr>
        <w:pStyle w:val="Heading6"/>
        <w:numPr>
          <w:ilvl w:val="5"/>
          <w:numId w:val="1"/>
        </w:numPr>
        <w:rPr/>
      </w:pPr>
      <w:bookmarkStart w:id="162" w:name="__RefHeading___Toc1720663_1468164448"/>
      <w:bookmarkStart w:id="163" w:name="_Toc64"/>
      <w:bookmarkEnd w:id="162"/>
      <w:r>
        <w:rPr>
          <w:rtl w:val="true"/>
        </w:rPr>
        <w:t>دلیل القول الثالث</w:t>
      </w:r>
      <w:bookmarkEnd w:id="163"/>
    </w:p>
    <w:p>
      <w:pPr>
        <w:pStyle w:val="BookText"/>
        <w:rPr/>
      </w:pPr>
      <w:r>
        <w:rPr>
          <w:rFonts w:ascii="IRNazanin" w:hAnsi="IRNazanin" w:eastAsia="IRNazanin"/>
          <w:color w:val="111111"/>
          <w:sz w:val="28"/>
          <w:sz w:val="28"/>
          <w:szCs w:val="28"/>
          <w:rtl w:val="true"/>
          <w:lang w:bidi="fa-IR"/>
        </w:rPr>
        <w:t>مع ما تقدم من الخدشة فی الاطلاقات،یستدل له أیضا</w:t>
      </w:r>
      <w:r>
        <w:rPr>
          <w:rFonts w:eastAsia="IRNazanin" w:cs="IRNazanin"/>
          <w:color w:val="111111"/>
          <w:sz w:val="28"/>
          <w:szCs w:val="28"/>
          <w:rtl w:val="true"/>
          <w:lang w:bidi="fa-IR"/>
        </w:rPr>
        <w:t>:</w:t>
      </w:r>
    </w:p>
    <w:p>
      <w:pPr>
        <w:pStyle w:val="Heading6"/>
        <w:numPr>
          <w:ilvl w:val="5"/>
          <w:numId w:val="1"/>
        </w:numPr>
        <w:rPr/>
      </w:pPr>
      <w:bookmarkStart w:id="164" w:name="__RefHeading___Toc1720665_1468164448"/>
      <w:bookmarkStart w:id="165" w:name="_Toc65"/>
      <w:bookmarkEnd w:id="164"/>
      <w:r>
        <w:rPr>
          <w:rtl w:val="true"/>
        </w:rPr>
        <w:t>أولا</w:t>
      </w:r>
      <w:r>
        <w:rPr>
          <w:rtl w:val="true"/>
        </w:rPr>
        <w:t>:</w:t>
      </w:r>
      <w:r>
        <w:rPr>
          <w:rtl w:val="true"/>
        </w:rPr>
        <w:t>بما رواه ثقة الاسلام الکلینی فی الصحیح عن سعید الاعرج</w:t>
      </w:r>
      <w:bookmarkEnd w:id="16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الفأرة و الکلب یقع فی السمن و الزیت ثم یخرج منه حیا،قال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بأکله </w:t>
      </w:r>
      <w:r>
        <w:rPr>
          <w:rStyle w:val="FootnoteAnchor"/>
          <w:rtl w:val="true"/>
        </w:rPr>
        <w:footnoteReference w:id="78"/>
      </w:r>
      <w:r>
        <w:rPr>
          <w:rFonts w:ascii="IRNazanin" w:hAnsi="IRNazanin" w:eastAsia="IRNazanin"/>
          <w:color w:val="111111"/>
          <w:sz w:val="28"/>
          <w:sz w:val="28"/>
          <w:szCs w:val="28"/>
          <w:rtl w:val="true"/>
          <w:lang w:bidi="fa-IR"/>
        </w:rPr>
        <w:t>،و رواه الشیخ بإسناده عن الحسین بن سعید عن علی بن النعمان عن سعید الاعرج،إلا أنه أسقط لفظ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 إن کانت دالة بالإطلاق علی عدم انفعال المضاف حتی القلیل منه إلا انها محمولة علی الکثیر کما یأتی فی الصحیحة الآتیة،فلا تحمل علی التقیة لاجل کون ذلک فتوی مالک بالطهارة فی الکلب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صورة المتن الکامل للروایة فی التهذیب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الاعرج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أبا عبد الله علیه السلام عن الفأرة تقع فی السمن و الزیت ثم تخرج منه حیا؟،فقال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کله،و عن الفأرة تموت فی السمن و العسل؟فقال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حولها و کل بقیته،و عن الفأرة تموت فی الزیت؟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و لکن اسرج به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ملاحظة صدر الروایة و ذیلها المتعرض للفأرة فی فرض الحیاة و فی</w:t>
      </w:r>
    </w:p>
    <w:p>
      <w:pPr>
        <w:pStyle w:val="BookText"/>
        <w:rPr/>
      </w:pPr>
      <w:r>
        <w:rPr>
          <w:rFonts w:ascii="IRNazanin" w:hAnsi="IRNazanin" w:eastAsia="IRNazanin"/>
          <w:color w:val="111111"/>
          <w:sz w:val="28"/>
          <w:sz w:val="28"/>
          <w:szCs w:val="28"/>
          <w:rtl w:val="true"/>
          <w:lang w:bidi="fa-IR"/>
        </w:rPr>
        <w:t>فرض الموت یظهر جلیا أن التفصیل فی ملاقاة الزیت المائع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السمن و العسل الجامدین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الحیاة و الموت فی الفأرة عبارة عن التفصیل بین الملاقاة للشیء الطاهر و النجس،فلا یمکن اشتمالها حینئذ علی لفظة الکلب کما فی نسخة الکافی،و إلا لتدافع الصدر و الذیل،و لذلک 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المرآة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فی التهذیب هذا الخبر و لیس فیه ذکر الکلب و لعله من سهو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التهذیب لیست روایة واحدة،و انما هی أسئلة متعددة من جمع الراوی عن سعید الاعرج،و الشاهد علی ذلک أن سعید الاعرج صاحب کتاب کسماعة و علی بن جعفر،جمع فیه أسئلته و روایاته عن المعصوم علیه السلام فیتابع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و إشعارا بالأسئلة المختلفة فی المجالس المتعددة کما هو الحال فی روایات سماعة و علی بن جعفر التی یظهر ذلک فیها بوضوح،هذا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الصدر و الذیل لیس بما ذکر،إذ لیس فی الذیل فرض الملاقاة المجرة فقط للمیتة،بل فرض موتانها داخل الزیت و بقاؤها مدة کما هو متعارف فی حالات الاطلاع علی سقوطها فی الزیت،و کما هو الحال فی فرض موتها علی السمن و العسل،فهو یلازم نحو من التفسخ أو الامتزاج باجزائها و السوائل الخارجة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سلم بأن الفقرات هی روایة واحدة و اشتمل الصدر علی الکلب لم یکن تدافع إذ بین الملاقاة المجردة و الامتزاج بالعین النجسة فرق ظاهر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الوصف فی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الحال لا یناسب الاسناد إلی</w:t>
      </w:r>
    </w:p>
    <w:p>
      <w:pPr>
        <w:pStyle w:val="BookText"/>
        <w:rPr/>
      </w:pPr>
      <w:r>
        <w:rPr>
          <w:rFonts w:ascii="IRNazanin" w:hAnsi="IRNazanin" w:eastAsia="IRNazanin"/>
          <w:color w:val="111111"/>
          <w:sz w:val="28"/>
          <w:sz w:val="28"/>
          <w:szCs w:val="28"/>
          <w:rtl w:val="true"/>
          <w:lang w:bidi="fa-IR"/>
        </w:rPr>
        <w:t>الفأرة المؤنث و لو لفظا،فهو یؤید عطف الکلب علی الفأرة و اسناد الحال إلیهما باعتبار الجنس الحیوانی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زیادة لفظ الکلب من النساخ أو بعض الرواة لان اصالة عدم الزیادة و لو کانت أرجح من أصالة عدم النقیصة إلا انها غیر سالمة فی المقام حیث أن نجاسة الکلب معهودة من الصدر الاول مع بعد وقوع الکلب فی سمن أو زیت بحیث یکون فی معرض الموت،فالمظنون وقوع الزیادة سیما مع افراد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یخرج</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تقدم و بعد کون الراوی ممن یمتهن تجارة السمن المعتاد فیها الکمیات ذات الاحجام الکبیرة فی المخازن،و بعد عدم کون المفاد المطابقی للروایة طهارة الکلب بل هو عدم انفعال الزیت،مع ان سؤال الراوی عن انفعال المضاف یظهر منه مفروغیته من نجاسة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الالتفات الی أن سعید الاعرج الراوی لها هو سعید السمان و هو سعید بن عبد الله المعروف صاحب الاصل و الکتاب الذی یرویه علی بن النعمان و صفوان بن یحیی،فالراوی مع مکانته و صحبته له علیه السلام یمتهن تجارة السمن فالمسألة من موارد ابتلائه،و لذلک تعددت أسئلته فی روایاته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أیما کان فالاطلاقات السابقة علی القول بشمولها للکثیر لا تتناول الاحواض و المخازن الضخمة جدا فی المصانع العصریة و آبار النفط و نحوها بعد عدم صدق الملاقاة لکل المجموع و ان بنی علی انفعال المجاور بعد عدم تحقق السرایة فی</w:t>
      </w:r>
      <w:bookmarkStart w:id="166" w:name="pg13742_141997"/>
    </w:p>
    <w:p>
      <w:pPr>
        <w:pStyle w:val="BookText"/>
        <w:rPr/>
      </w:pPr>
      <w:bookmarkEnd w:id="166"/>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6"/>
        <w:numPr>
          <w:ilvl w:val="5"/>
          <w:numId w:val="1"/>
        </w:numPr>
        <w:rPr/>
      </w:pPr>
      <w:bookmarkStart w:id="167" w:name="__RefHeading___Toc1720667_1468164448"/>
      <w:bookmarkStart w:id="168" w:name="_Toc66"/>
      <w:bookmarkEnd w:id="167"/>
      <w:r>
        <w:rPr>
          <w:rtl w:val="true"/>
        </w:rPr>
        <w:t>و ثانیا</w:t>
      </w:r>
      <w:r>
        <w:rPr>
          <w:rtl w:val="true"/>
        </w:rPr>
        <w:t>:</w:t>
      </w:r>
      <w:r>
        <w:rPr>
          <w:rtl w:val="true"/>
        </w:rPr>
        <w:t>بما فی صحیحة علی بن جعفر</w:t>
      </w:r>
      <w:bookmarkEnd w:id="16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فأرة أو کلب شربا من زیت او سمن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جرة أو نحوها فلا تأکله،و لکن ینتفع به کسراج أو نحوه،و إن کان أکثر فلا بأس بأکله إلا أن یکون صاحبه موسرا یحتمل أن یهریق فلا ینتفع به فی شیء</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الحمیری فی قرب الاسناد </w:t>
      </w:r>
      <w:r>
        <w:rPr>
          <w:rStyle w:val="FootnoteAnchor"/>
          <w:rtl w:val="true"/>
        </w:rPr>
        <w:footnoteReference w:id="81"/>
      </w:r>
      <w:r>
        <w:rPr>
          <w:rFonts w:ascii="IRNazanin" w:hAnsi="IRNazanin" w:eastAsia="IRNazanin"/>
          <w:color w:val="111111"/>
          <w:sz w:val="28"/>
          <w:sz w:val="28"/>
          <w:szCs w:val="28"/>
          <w:rtl w:val="true"/>
          <w:lang w:bidi="fa-IR"/>
        </w:rPr>
        <w:t xml:space="preserve">،و أخرجه فی البحار </w:t>
      </w:r>
      <w:r>
        <w:rPr>
          <w:rStyle w:val="FootnoteAnchor"/>
          <w:rtl w:val="true"/>
        </w:rPr>
        <w:footnoteReference w:id="82"/>
      </w:r>
      <w:r>
        <w:rPr>
          <w:rFonts w:ascii="IRNazanin" w:hAnsi="IRNazanin" w:eastAsia="IRNazanin"/>
          <w:color w:val="111111"/>
          <w:sz w:val="28"/>
          <w:sz w:val="28"/>
          <w:szCs w:val="28"/>
          <w:rtl w:val="true"/>
          <w:lang w:bidi="fa-IR"/>
        </w:rPr>
        <w:t>منه و من کتاب المسائل،مع زیادة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معطوفا علیها،کما أن نسختی قرب الاسناد و المسائل لعلی بن جعفر </w:t>
      </w:r>
      <w:r>
        <w:rPr>
          <w:rStyle w:val="FootnoteAnchor"/>
          <w:rtl w:val="true"/>
        </w:rPr>
        <w:footnoteReference w:id="83"/>
      </w:r>
      <w:r>
        <w:rPr>
          <w:rFonts w:ascii="IRNazanin" w:hAnsi="IRNazanin" w:eastAsia="IRNazanin"/>
          <w:color w:val="111111"/>
          <w:sz w:val="28"/>
          <w:sz w:val="28"/>
          <w:szCs w:val="28"/>
          <w:rtl w:val="true"/>
          <w:lang w:bidi="fa-IR"/>
        </w:rPr>
        <w:t>الموجودة حالیا مشتمله علی زیادة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إسناد صاحب الوسائل الی الکتاب صحیح لا غبار علیه و هو بتوسط إسناده الی الشیخ الطوسی و من ثم بأسانید الشیخ المتعددة الی الکتاب کما ذکره فی خاتمة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مجملا بها أنها تفصل بین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الجرة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اعتصام المضاف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یثار حول الروایة عدة اشکالات</w:t>
      </w:r>
      <w:r>
        <w:rPr>
          <w:rFonts w:eastAsia="IRNazanin" w:cs="IRNazanin"/>
          <w:color w:val="111111"/>
          <w:sz w:val="28"/>
          <w:szCs w:val="28"/>
          <w:rtl w:val="true"/>
          <w:lang w:bidi="fa-IR"/>
        </w:rPr>
        <w:t>:</w:t>
      </w:r>
    </w:p>
    <w:p>
      <w:pPr>
        <w:pStyle w:val="Heading6"/>
        <w:numPr>
          <w:ilvl w:val="5"/>
          <w:numId w:val="1"/>
        </w:numPr>
        <w:rPr/>
      </w:pPr>
      <w:bookmarkStart w:id="169" w:name="__RefHeading___Toc1720669_1468164448"/>
      <w:bookmarkStart w:id="170" w:name="_Toc67"/>
      <w:bookmarkEnd w:id="169"/>
      <w:r>
        <w:rPr>
          <w:rtl w:val="true"/>
        </w:rPr>
        <w:t>الأول</w:t>
      </w:r>
      <w:r>
        <w:rPr>
          <w:rtl w:val="true"/>
        </w:rPr>
        <w:t>:</w:t>
      </w:r>
      <w:r>
        <w:rPr>
          <w:rtl w:val="true"/>
        </w:rPr>
        <w:t>من ناحیة السند</w:t>
      </w:r>
      <w:bookmarkEnd w:id="17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ربما یقال أن الروایة معرض عنها،مضافا الی أنها لیست من روایات الکتب الاربعة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171" w:name="pg13742_141998"/>
    </w:p>
    <w:p>
      <w:pPr>
        <w:pStyle w:val="BookText"/>
        <w:rPr/>
      </w:pPr>
      <w:bookmarkEnd w:id="171"/>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لم نجد من تعرض لها فی مظان المسائل عدا صاحب البحار حیث علق علیها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تجویز الاکل مع کثرة الدهن فلم أر قائل به فی الکلب، و حمله علی الجامد بعید جدا لا سیما فی الاخیر إلا أن یحمل اللبن علی الماست و یمکن تخصیصه بالفأرة،انتهی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بالاخیر الی لفظة اللبن المعطوفة علی السمن و الزیت فی کل من نسخة قرب الاسناد و کتاب المسائل لعلی بن جعفر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التخصیص بالفأرة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هو من التصرف فی الدلالة من دون موجب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بعض متأخری عصرنا فی بحث نجاسة الکلب </w:t>
      </w:r>
      <w:r>
        <w:rPr>
          <w:rStyle w:val="FootnoteAnchor"/>
          <w:rtl w:val="true"/>
        </w:rPr>
        <w:footnoteReference w:id="85"/>
      </w:r>
      <w:r>
        <w:rPr>
          <w:rFonts w:ascii="IRNazanin" w:hAnsi="IRNazanin" w:eastAsia="IRNazanin"/>
          <w:color w:val="111111"/>
          <w:sz w:val="28"/>
          <w:sz w:val="28"/>
          <w:szCs w:val="28"/>
          <w:rtl w:val="true"/>
          <w:lang w:bidi="fa-IR"/>
        </w:rPr>
        <w:t>مستظهرا منها و من صحیحة الاعرج دلالتهما علی طهارة الکلب،فطرحهما لذلک،لکن کون دلالتهما علی ذلک بمعزل عن الصحیح من مفادهما،سیما صحیحة علی بن جعفر لاشتمالها علی التفصیل الناص علی نجاسة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صحیحة سعید الاعرج المتقدمة معاضدة و ان کانت مطلقة لحملها علی التفصیل و هی مرویة فی الکافی،و هی موافقة للاعتبار،حیث أن المائعات الاخر أکثر کثافة من الماء المطلق فهی أولی بالاعتصام مع الکثرة،و لذا یضعف الاستدلال علی انفعال المضاف بالاولویة من الانفعال الثابت للماء المطلق</w:t>
      </w:r>
      <w:r>
        <w:rPr>
          <w:rFonts w:eastAsia="IRNazanin" w:cs="IRNazanin"/>
          <w:color w:val="111111"/>
          <w:sz w:val="28"/>
          <w:szCs w:val="28"/>
          <w:rtl w:val="true"/>
          <w:lang w:bidi="fa-IR"/>
        </w:rPr>
        <w:t>.</w:t>
      </w:r>
    </w:p>
    <w:p>
      <w:pPr>
        <w:pStyle w:val="Heading6"/>
        <w:numPr>
          <w:ilvl w:val="5"/>
          <w:numId w:val="1"/>
        </w:numPr>
        <w:rPr/>
      </w:pPr>
      <w:bookmarkStart w:id="172" w:name="__RefHeading___Toc1720671_1468164448"/>
      <w:bookmarkStart w:id="173" w:name="_Toc68"/>
      <w:bookmarkEnd w:id="172"/>
      <w:r>
        <w:rPr>
          <w:rtl w:val="true"/>
        </w:rPr>
        <w:t>الثانی</w:t>
      </w:r>
      <w:r>
        <w:rPr>
          <w:rtl w:val="true"/>
        </w:rPr>
        <w:t>:</w:t>
      </w:r>
      <w:r>
        <w:rPr>
          <w:rtl w:val="true"/>
        </w:rPr>
        <w:t>من ناحیة المتن من جهة الموضوع</w:t>
      </w:r>
      <w:bookmarkEnd w:id="1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أنها غیر دالة بصراحة علی القلیل فی مقابل الکثیر بمعنی الکر</w:t>
      </w:r>
      <w:r>
        <w:rPr>
          <w:rFonts w:eastAsia="IRNazanin" w:cs="IRNazanin"/>
          <w:color w:val="111111"/>
          <w:sz w:val="28"/>
          <w:szCs w:val="28"/>
          <w:rtl w:val="true"/>
          <w:lang w:bidi="fa-IR"/>
        </w:rPr>
        <w:t>.</w:t>
      </w:r>
      <w:bookmarkStart w:id="174" w:name="pg13742_141999"/>
    </w:p>
    <w:p>
      <w:pPr>
        <w:pStyle w:val="BookText"/>
        <w:rPr/>
      </w:pPr>
      <w:bookmarkEnd w:id="174"/>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الجرة هی علی درجات متفاوتة فی السعة بشهادة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جرة ماء فیها ألف رطل وقع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6"/>
      </w:r>
      <w:r>
        <w:rPr>
          <w:rFonts w:ascii="IRNazanin" w:hAnsi="IRNazanin" w:eastAsia="IRNazanin"/>
          <w:color w:val="111111"/>
          <w:sz w:val="28"/>
          <w:sz w:val="28"/>
          <w:szCs w:val="28"/>
          <w:rtl w:val="true"/>
          <w:lang w:bidi="fa-IR"/>
        </w:rPr>
        <w:t>،و الکر ألف و مأتین رطل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لفظة الصحیحة فی الوسائل إلا أن فی کتاب المسائل الموجود حالیا لفظة حب،و هو أیضا لغة کما فی لسان العرب </w:t>
      </w:r>
      <w:r>
        <w:rPr>
          <w:rStyle w:val="FootnoteAnchor"/>
          <w:rtl w:val="true"/>
        </w:rPr>
        <w:footnoteReference w:id="87"/>
      </w:r>
      <w:r>
        <w:rPr>
          <w:rFonts w:ascii="Amiri" w:hAnsi="Amiri" w:eastAsia="Amiri" w:cs="Amiri"/>
          <w:color w:val="111111"/>
          <w:sz w:val="28"/>
          <w:sz w:val="28"/>
          <w:szCs w:val="28"/>
          <w:rtl w:val="true"/>
          <w:lang w:bidi="ar-SA"/>
        </w:rPr>
        <w:t>الجرة الضخمة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فی موثقة سعید الاعرج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الجرة تسع مائة رطل من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8"/>
      </w:r>
      <w:r>
        <w:rPr>
          <w:rFonts w:ascii="IRNazanin" w:hAnsi="IRNazanin" w:eastAsia="IRNazanin"/>
          <w:color w:val="111111"/>
          <w:sz w:val="28"/>
          <w:sz w:val="28"/>
          <w:szCs w:val="28"/>
          <w:rtl w:val="true"/>
          <w:lang w:bidi="fa-IR"/>
        </w:rPr>
        <w:t>،بناء علی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عدد لا صیغة فعل،اذ هو المناسب لفرض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 مرسلة عبد الله بن المغیرة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الماء قدر قلتین لم ینجسه شیء،و القلتان جرتان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القلة فی اللغة هی الجرة الکبیرة</w:t>
      </w:r>
      <w:r>
        <w:rPr>
          <w:rFonts w:eastAsia="IRNazanin" w:cs="IRNazanin"/>
          <w:color w:val="111111"/>
          <w:sz w:val="28"/>
          <w:szCs w:val="28"/>
          <w:rtl w:val="true"/>
          <w:lang w:bidi="fa-IR"/>
        </w:rPr>
        <w:t>.</w:t>
      </w:r>
    </w:p>
    <w:p>
      <w:pPr>
        <w:pStyle w:val="Heading6"/>
        <w:numPr>
          <w:ilvl w:val="5"/>
          <w:numId w:val="1"/>
        </w:numPr>
        <w:rPr/>
      </w:pPr>
      <w:bookmarkStart w:id="175" w:name="__RefHeading___Toc1720673_1468164448"/>
      <w:bookmarkStart w:id="176" w:name="_Toc69"/>
      <w:bookmarkEnd w:id="175"/>
      <w:r>
        <w:rPr>
          <w:rtl w:val="true"/>
        </w:rPr>
        <w:t>الثالث</w:t>
      </w:r>
      <w:r>
        <w:rPr>
          <w:rtl w:val="true"/>
        </w:rPr>
        <w:t>:</w:t>
      </w:r>
      <w:r>
        <w:rPr>
          <w:rtl w:val="true"/>
        </w:rPr>
        <w:t>من جهة المحمول،</w:t>
      </w:r>
      <w:bookmarkEnd w:id="176"/>
    </w:p>
    <w:p>
      <w:pPr>
        <w:pStyle w:val="BookText"/>
        <w:rPr/>
      </w:pPr>
      <w:r>
        <w:rPr>
          <w:rFonts w:ascii="IRNazanin" w:hAnsi="IRNazanin" w:eastAsia="IRNazanin"/>
          <w:color w:val="111111"/>
          <w:sz w:val="28"/>
          <w:sz w:val="28"/>
          <w:szCs w:val="28"/>
          <w:rtl w:val="true"/>
          <w:lang w:bidi="fa-IR"/>
        </w:rPr>
        <w:t>حیث أنها متضمنة للنهی عن سؤر الفأرة، باستعمال واحد مسند الی الکلب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محمول علی الکراهة،نظیر الروایات الاخری الناهیة عن سؤر الفأرة الواردة فی أبواب الاسئار المحمولة هی أیضا علیها بقرینة ما ورد من الجواز</w:t>
      </w:r>
      <w:bookmarkStart w:id="177" w:name="pg13742_142000"/>
    </w:p>
    <w:p>
      <w:pPr>
        <w:pStyle w:val="BookText"/>
        <w:rPr/>
      </w:pPr>
      <w:bookmarkEnd w:id="177"/>
      <w:r>
        <w:rPr>
          <w:rFonts w:ascii="IRNazanin" w:hAnsi="IRNazanin" w:eastAsia="IRNazanin"/>
          <w:color w:val="111111"/>
          <w:sz w:val="28"/>
          <w:sz w:val="28"/>
          <w:szCs w:val="28"/>
          <w:rtl w:val="true"/>
          <w:lang w:bidi="fa-IR"/>
        </w:rPr>
        <w:t>هناک،و تلک النواهی هی التی استفاد منها بعض القدماء نجاسة المسوخ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استعمال النهی فی کل من الکراهة و الحرمة فهو لیس استعمالا فی أکثر من معنی،بل مستعمل فی مطلق الزجر فمع الاذن ینتزع الکراهة و مع عدم الاذن تنتزع الحرمة،کما حرره المیرزا النائینی فی مفاد الهیئة فی بحث الاصول</w:t>
      </w:r>
      <w:r>
        <w:rPr>
          <w:rFonts w:eastAsia="IRNazanin" w:cs="IRNazanin"/>
          <w:color w:val="111111"/>
          <w:sz w:val="28"/>
          <w:szCs w:val="28"/>
          <w:rtl w:val="true"/>
          <w:lang w:bidi="fa-IR"/>
        </w:rPr>
        <w:t>.</w:t>
      </w:r>
    </w:p>
    <w:p>
      <w:pPr>
        <w:pStyle w:val="Heading6"/>
        <w:numPr>
          <w:ilvl w:val="5"/>
          <w:numId w:val="1"/>
        </w:numPr>
        <w:rPr/>
      </w:pPr>
      <w:bookmarkStart w:id="178" w:name="__RefHeading___Toc1720675_1468164448"/>
      <w:bookmarkStart w:id="179" w:name="_Toc70"/>
      <w:bookmarkEnd w:id="178"/>
      <w:r>
        <w:rPr>
          <w:rtl w:val="true"/>
        </w:rPr>
        <w:t>الرابع</w:t>
      </w:r>
      <w:r>
        <w:rPr>
          <w:rtl w:val="true"/>
        </w:rPr>
        <w:t>:</w:t>
      </w:r>
      <w:r>
        <w:rPr>
          <w:rtl w:val="true"/>
        </w:rPr>
        <w:t>ما قد یقال من اختلال المتن او تهافته</w:t>
      </w:r>
      <w:bookmarkEnd w:id="179"/>
    </w:p>
    <w:p>
      <w:pPr>
        <w:pStyle w:val="BookText"/>
        <w:rPr/>
      </w:pPr>
      <w:r>
        <w:rPr>
          <w:rFonts w:ascii="IRNazanin" w:hAnsi="IRNazanin" w:eastAsia="IRNazanin"/>
          <w:color w:val="111111"/>
          <w:sz w:val="28"/>
          <w:sz w:val="28"/>
          <w:szCs w:val="28"/>
          <w:rtl w:val="true"/>
          <w:lang w:bidi="fa-IR"/>
        </w:rPr>
        <w:t>حیث ذیل بالاستثناء من نفی البأس فی حالة الیسار و هو غیر معهود فی الاحکام الوضعیة سیما الطهارة و النجاسة،اذ أی دخل للیسار بالطهارة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بمعنی رجحان التجنب لا ثبوت البأس بمعنی النجاسة،کما فی مورد سؤر الفأرة و التقیید بالیسار لتحقیق المکنة و القدرة علی امتثاله</w:t>
      </w:r>
      <w:r>
        <w:rPr>
          <w:rFonts w:eastAsia="IRNazanin" w:cs="IRNazanin"/>
          <w:color w:val="111111"/>
          <w:sz w:val="28"/>
          <w:szCs w:val="28"/>
          <w:rtl w:val="true"/>
          <w:lang w:bidi="fa-IR"/>
        </w:rPr>
        <w:t>.</w:t>
      </w:r>
    </w:p>
    <w:p>
      <w:pPr>
        <w:pStyle w:val="Heading6"/>
        <w:numPr>
          <w:ilvl w:val="5"/>
          <w:numId w:val="1"/>
        </w:numPr>
        <w:rPr/>
      </w:pPr>
      <w:bookmarkStart w:id="180" w:name="__RefHeading___Toc1720677_1468164448"/>
      <w:bookmarkStart w:id="181" w:name="_Toc71"/>
      <w:bookmarkEnd w:id="180"/>
      <w:r>
        <w:rPr>
          <w:rtl w:val="true"/>
        </w:rPr>
        <w:t>الخامس</w:t>
      </w:r>
      <w:r>
        <w:rPr>
          <w:rtl w:val="true"/>
        </w:rPr>
        <w:t>:</w:t>
      </w:r>
      <w:r>
        <w:rPr>
          <w:rtl w:val="true"/>
        </w:rPr>
        <w:t>ما قد یحتمل من زیادة لفظة الزیت،</w:t>
      </w:r>
      <w:bookmarkEnd w:id="181"/>
    </w:p>
    <w:p>
      <w:pPr>
        <w:pStyle w:val="BookText"/>
        <w:rPr/>
      </w:pPr>
      <w:r>
        <w:rPr>
          <w:rFonts w:ascii="IRNazanin" w:hAnsi="IRNazanin" w:eastAsia="IRNazanin"/>
          <w:color w:val="111111"/>
          <w:sz w:val="28"/>
          <w:sz w:val="28"/>
          <w:szCs w:val="28"/>
          <w:rtl w:val="true"/>
          <w:lang w:bidi="fa-IR"/>
        </w:rPr>
        <w:t>فیدعی أن الروایة قد زید فیها اللفظة و إلا فهی فی خصوص السمن أو زیادة لفظة الکلب،و لذا احتمل فی البحار الاختصاص بالفأرة،و کذا احتمل صاحب الوسائل الاختصاص بالجامد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الید عن المتن الواصل بسند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معاضد بسند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القطع بثبوت صورة المتن و السند فی نسخ الکتابین کما یظهر مما مضی،و مع ورود ذلک فی صحیحة سعید الاعرج المرویة فی الکافی کل ذلک لا یدعو مجالا لتطرق أصل هذا الاحتمال،و إلا لجری فی مجمل المدارک الشرعیة</w:t>
      </w:r>
      <w:r>
        <w:rPr>
          <w:rFonts w:eastAsia="IRNazanin" w:cs="IRNazanin"/>
          <w:color w:val="111111"/>
          <w:sz w:val="28"/>
          <w:szCs w:val="28"/>
          <w:rtl w:val="true"/>
          <w:lang w:bidi="fa-IR"/>
        </w:rPr>
        <w:t>.</w:t>
      </w:r>
    </w:p>
    <w:p>
      <w:pPr>
        <w:pStyle w:val="Heading6"/>
        <w:numPr>
          <w:ilvl w:val="5"/>
          <w:numId w:val="1"/>
        </w:numPr>
        <w:rPr/>
      </w:pPr>
      <w:bookmarkStart w:id="182" w:name="__RefHeading___Toc1720679_1468164448"/>
      <w:bookmarkStart w:id="183" w:name="_Toc72"/>
      <w:bookmarkEnd w:id="182"/>
      <w:r>
        <w:rPr>
          <w:rtl w:val="true"/>
        </w:rPr>
        <w:t>السادس</w:t>
      </w:r>
      <w:r>
        <w:rPr>
          <w:rtl w:val="true"/>
        </w:rPr>
        <w:t>:</w:t>
      </w:r>
      <w:r>
        <w:rPr>
          <w:rtl w:val="true"/>
        </w:rPr>
        <w:t>ما احتمله صاحب الوسائل من حمل الروایة علی الضرورة،</w:t>
      </w:r>
      <w:bookmarkEnd w:id="18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یؤید بتفصیل الروایة بین الیسار و عدمه</w:t>
      </w:r>
      <w:r>
        <w:rPr>
          <w:rFonts w:eastAsia="IRNazanin" w:cs="IRNazanin"/>
          <w:color w:val="111111"/>
          <w:sz w:val="28"/>
          <w:szCs w:val="28"/>
          <w:rtl w:val="true"/>
          <w:lang w:bidi="fa-IR"/>
        </w:rPr>
        <w:t>.</w:t>
      </w:r>
      <w:bookmarkStart w:id="184" w:name="pg13742_142001"/>
    </w:p>
    <w:p>
      <w:pPr>
        <w:pStyle w:val="BookText"/>
        <w:rPr/>
      </w:pPr>
      <w:bookmarkEnd w:id="184"/>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ینافی صریح الروایة بالتفصیل بین الجرة و نحوها و بین ما هو أکثر، اذ لو کانت الاباحة للضرورة لم یکن وجه للتفصیل،مع أن الیسار مسند الی الاحتمال المالی،لا البدنی کی یکون تفصیل بین الاضطرار کالذی فی المیتة و عدمه</w:t>
      </w:r>
      <w:r>
        <w:rPr>
          <w:rFonts w:eastAsia="IRNazanin" w:cs="IRNazanin"/>
          <w:color w:val="111111"/>
          <w:sz w:val="28"/>
          <w:szCs w:val="28"/>
          <w:rtl w:val="true"/>
          <w:lang w:bidi="fa-IR"/>
        </w:rPr>
        <w:t>.</w:t>
      </w:r>
    </w:p>
    <w:p>
      <w:pPr>
        <w:pStyle w:val="Heading6"/>
        <w:numPr>
          <w:ilvl w:val="5"/>
          <w:numId w:val="1"/>
        </w:numPr>
        <w:rPr/>
      </w:pPr>
      <w:bookmarkStart w:id="185" w:name="__RefHeading___Toc1720681_1468164448"/>
      <w:bookmarkStart w:id="186" w:name="_Toc73"/>
      <w:bookmarkEnd w:id="185"/>
      <w:r>
        <w:rPr>
          <w:rtl w:val="true"/>
        </w:rPr>
        <w:t>السابع</w:t>
      </w:r>
      <w:r>
        <w:rPr>
          <w:rtl w:val="true"/>
        </w:rPr>
        <w:t>:</w:t>
      </w:r>
      <w:r>
        <w:rPr>
          <w:rtl w:val="true"/>
        </w:rPr>
        <w:t>ما قد یقال من الحمل علی التقیة</w:t>
      </w:r>
      <w:bookmarkEnd w:id="186"/>
    </w:p>
    <w:p>
      <w:pPr>
        <w:pStyle w:val="BookText"/>
        <w:rPr/>
      </w:pPr>
      <w:r>
        <w:rPr>
          <w:rFonts w:ascii="IRNazanin" w:hAnsi="IRNazanin" w:eastAsia="IRNazanin"/>
          <w:color w:val="111111"/>
          <w:sz w:val="28"/>
          <w:sz w:val="28"/>
          <w:szCs w:val="28"/>
          <w:rtl w:val="true"/>
          <w:lang w:bidi="fa-IR"/>
        </w:rPr>
        <w:t>کما مر نظیره فی صحیحة سعید الاعرج حیث أن طهارة الکلب الحی هی فتوی مالک من فقهاء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حکی عن ابن حنبل فی المغنی </w:t>
      </w:r>
      <w:r>
        <w:rPr>
          <w:rStyle w:val="FootnoteAnchor"/>
          <w:rtl w:val="true"/>
        </w:rPr>
        <w:footnoteReference w:id="90"/>
      </w:r>
      <w:r>
        <w:rPr>
          <w:rFonts w:ascii="IRNazanin" w:hAnsi="IRNazanin" w:eastAsia="IRNazanin"/>
          <w:color w:val="111111"/>
          <w:sz w:val="28"/>
          <w:sz w:val="28"/>
          <w:szCs w:val="28"/>
          <w:rtl w:val="true"/>
          <w:lang w:bidi="fa-IR"/>
        </w:rPr>
        <w:t>ثلاث روایات ثانیهن أنها کالماء لا ینجس منها ما بلغ القلتین إلا بالتغیر،قال حرب سألت أحمد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ولغ فی سمن أو زیت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فی آنیة کبیرة مثل حب أو نحوه رجوت أن لا یکون به بأس و یؤکل،و ان کان فی آنیة صغیرة فلا یعجبنی،و ذلک لانه کثیر فلم ینجس بالنجاسة من غیر تغییر کالماء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التفصیل فی النجاسة و عدمها بین القلیل و الکثیر آب عن ذلک حیث أنه صریح فی نجاسة الکلب،غایة الامر أن الکثیر معتصم عن التنجس بملاقاته و إلا فنجاسته مفروغ عنها فی الروایة،فأین الموافقة مع فتوی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فتوی ابن حنبل فمع أنه محکی عنه ثلاث روایات فی المغنی أولاهن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ینجس بالنجاسة و ان کثر لان النبی صلی الله علیه و آله سئل عن فأرة وقعت فی سمن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مائعا فلا تقربوه،و رواه فی مسنده،و ثالثهن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أصله الماء کالخل التمری یدفع النجاسات لان الغالب فیه الماء و ما لا فلا</w:t>
      </w:r>
      <w:r>
        <w:rPr>
          <w:rFonts w:eastAsia="IRNazanin" w:cs="IRNazanin"/>
          <w:color w:val="111111"/>
          <w:sz w:val="28"/>
          <w:szCs w:val="28"/>
          <w:rtl w:val="true"/>
          <w:lang w:bidi="fa-IR"/>
        </w:rPr>
        <w:t>.</w:t>
      </w:r>
      <w:bookmarkStart w:id="187" w:name="pg13742_142002"/>
    </w:p>
    <w:p>
      <w:pPr>
        <w:pStyle w:val="BookText"/>
        <w:rPr/>
      </w:pPr>
      <w:bookmarkEnd w:id="187"/>
      <w:r>
        <w:rPr>
          <w:rFonts w:ascii="IRNazanin" w:hAnsi="IRNazanin" w:eastAsia="IRNazanin"/>
          <w:color w:val="111111"/>
          <w:sz w:val="28"/>
          <w:sz w:val="28"/>
          <w:szCs w:val="28"/>
          <w:rtl w:val="true"/>
          <w:lang w:bidi="fa-IR"/>
        </w:rPr>
        <w:t xml:space="preserve">مع ذلک أن ابن حنبل لم یسد رأیه الفقهی فی أوساط العامة فی زمن الصادق و الکاظم علیهما السلام بل لم یشتهر رأیه بانتشار واسع الا من بعد مماته، بالإضافة الی أن فتوی أبی حنیفة کما فی المبسوط </w:t>
      </w:r>
      <w:r>
        <w:rPr>
          <w:rStyle w:val="FootnoteAnchor"/>
          <w:rtl w:val="true"/>
        </w:rPr>
        <w:footnoteReference w:id="91"/>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تشابه فرض السؤال فهو غیر عزیز فی المسائل الفقهیة المطروحة من الرواة علی الائمة علیهم السلام،حیث کانت المسائل الفقهیة موضع تداول و تناول بین الفریقین،و فی موردنا ظاهر الحال أن التداول انتقل من الخاصة الی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مجرد الموافقة مع عدم المعارض لیس موجبا لحمل الروایة علی التقیة،اذ النسبة بینها و بین أدلة الانفعال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وجود الاطلاق التام فیها إذ قد عرفت جهات النظر فیه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العموم و الخصوص المطلق و أما الاجماع فقد عرفت مخالفة الاعلام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المتقدمین فی الکلیة المزعومة،مع أنه واضح المدرک</w:t>
      </w:r>
      <w:r>
        <w:rPr>
          <w:rFonts w:eastAsia="IRNazanin" w:cs="IRNazanin"/>
          <w:color w:val="111111"/>
          <w:sz w:val="28"/>
          <w:szCs w:val="28"/>
          <w:rtl w:val="true"/>
          <w:lang w:bidi="fa-IR"/>
        </w:rPr>
        <w:t>.</w:t>
      </w:r>
    </w:p>
    <w:p>
      <w:pPr>
        <w:pStyle w:val="Heading6"/>
        <w:numPr>
          <w:ilvl w:val="5"/>
          <w:numId w:val="1"/>
        </w:numPr>
        <w:rPr/>
      </w:pPr>
      <w:bookmarkStart w:id="188" w:name="__RefHeading___Toc1720683_1468164448"/>
      <w:bookmarkStart w:id="189" w:name="_Toc74"/>
      <w:bookmarkEnd w:id="188"/>
      <w:r>
        <w:rPr>
          <w:rtl w:val="true"/>
        </w:rPr>
        <w:t>الثامن</w:t>
      </w:r>
      <w:r>
        <w:rPr>
          <w:rtl w:val="true"/>
        </w:rPr>
        <w:t>:</w:t>
      </w:r>
      <w:r>
        <w:rPr>
          <w:rtl w:val="true"/>
        </w:rPr>
        <w:t>ما قد یقال من أن دلالة الروایة معارضة للعدید من الروایات المعتبرة</w:t>
      </w:r>
      <w:bookmarkEnd w:id="189"/>
    </w:p>
    <w:p>
      <w:pPr>
        <w:pStyle w:val="BookText"/>
        <w:rPr/>
      </w:pPr>
      <w:r>
        <w:rPr>
          <w:rFonts w:ascii="IRNazanin" w:hAnsi="IRNazanin" w:eastAsia="IRNazanin"/>
          <w:color w:val="111111"/>
          <w:sz w:val="28"/>
          <w:sz w:val="28"/>
          <w:szCs w:val="28"/>
          <w:rtl w:val="true"/>
          <w:lang w:bidi="fa-IR"/>
        </w:rPr>
        <w:t>الدالة علی اختصاص الطهوریة بالماء المفسرة بتفریع عدم تنجسه إلا بالتغیّر المحمول علی الکریة لأدلة الکر،اذ مع ثبوت ذلک للمضاف لا وجه لاختصاص ذلک بالماء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الطهور کما حققه الاستاذ فی صدر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بمعنی اسم الآلة فی الاستعمال الشائع،کما یظهر للمتصفح فی الروایات الواردة،</w:t>
      </w:r>
      <w:bookmarkStart w:id="190" w:name="pg13742_142003"/>
    </w:p>
    <w:p>
      <w:pPr>
        <w:pStyle w:val="BookText"/>
        <w:rPr/>
      </w:pPr>
      <w:bookmarkEnd w:id="190"/>
      <w:r>
        <w:rPr>
          <w:rFonts w:ascii="IRNazanin" w:hAnsi="IRNazanin" w:eastAsia="IRNazanin"/>
          <w:color w:val="111111"/>
          <w:sz w:val="28"/>
          <w:sz w:val="28"/>
          <w:szCs w:val="28"/>
          <w:rtl w:val="true"/>
          <w:lang w:bidi="fa-IR"/>
        </w:rPr>
        <w:t>لا بمعنی المبالغة فی طهارته الذاتیة اللازم منه متفرعا دلیل اعتصامه،بل لو سلم کونه بصیغة المبالغة لکان اللازم للمبالغة فی طهارته هو تأثیره فی تطهیر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فالمنّة فی اختصاص الماء بذلک دون المضاف و علیه فرع عدم التنجس إلا بالتغیّر أو القلة تفرع الاولویة أی أنه اذا کان مطهرا لغیره فناسب ذلک عدم انفعاله بالاولویة إلا ما استثنی،و هذا المعنی کما هو ظاهر لا ینافی اعتصام الکثیر من غیره اذ لیس بطهور و إنما اعتصام غیره بالکثرة المانعة من انفعال الملاقاة،و هو ینسجم علی أیة حال مع وجود جهتین فی اعتصام الماء الکثیر،الکثرة و شدة طهارته اللازمة لها تأثیره فی تطهیر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تعرض جل الاصحاب عدا صاحب الوسائل و البحار،مع وضوح المدرک صدورا و دلالة وجهة یوجب عدم رفع الید عن التفصیل،و لا استیحاش فی ذلک بعد ما عرفت من تعویل الاعلام الثلاثة فی مسألة القدر علی بعض روایات القدر غیر الظاهرة کما عرفت فی مدعاهم،فکیف بمثل هذه الصحیحتین الصریحتین،مع أن عدة من متأخری العصر شکک فی وجود إطلاق دال علی الانفعال فی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ما نحن فیه بأغرب من ذهاب القدماء الی انفعال ماء البئر بالملاقاة، و ذهاب المتأخرین و من بعدهم الی عدم الانفعال</w:t>
      </w:r>
      <w:r>
        <w:rPr>
          <w:rFonts w:eastAsia="IRNazanin" w:cs="IRNazanin"/>
          <w:color w:val="111111"/>
          <w:sz w:val="28"/>
          <w:szCs w:val="28"/>
          <w:rtl w:val="true"/>
          <w:lang w:bidi="fa-IR"/>
        </w:rPr>
        <w:t>.</w:t>
      </w:r>
    </w:p>
    <w:p>
      <w:pPr>
        <w:pStyle w:val="Heading6"/>
        <w:numPr>
          <w:ilvl w:val="5"/>
          <w:numId w:val="1"/>
        </w:numPr>
        <w:rPr/>
      </w:pPr>
      <w:bookmarkStart w:id="191" w:name="__RefHeading___Toc1720685_1468164448"/>
      <w:bookmarkStart w:id="192" w:name="_Toc75"/>
      <w:bookmarkEnd w:id="191"/>
      <w:r>
        <w:rPr>
          <w:rtl w:val="true"/>
        </w:rPr>
        <w:t>الفرق بین التفصیلین</w:t>
      </w:r>
      <w:bookmarkEnd w:id="1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الفرق بین البناء علی عدم انفعال المطلق الکثیر،و بین تخصیص عدم الانفعال من باب تعدد ما هو ملاقی مع الابعاض الاخری البعیدة فی الحجم</w:t>
      </w:r>
    </w:p>
    <w:p>
      <w:pPr>
        <w:pStyle w:val="BookText"/>
        <w:rPr/>
      </w:pPr>
      <w:r>
        <w:rPr>
          <w:rFonts w:ascii="IRNazanin" w:hAnsi="IRNazanin" w:eastAsia="IRNazanin"/>
          <w:color w:val="111111"/>
          <w:sz w:val="28"/>
          <w:sz w:val="28"/>
          <w:szCs w:val="28"/>
          <w:rtl w:val="true"/>
          <w:lang w:bidi="fa-IR"/>
        </w:rPr>
        <w:t>الکبیر الهائل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ذهب إلیه السید الحکیم فی المستمسک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الانفعال علی الثالث بمجرد الکر و أما الثانی بالاکرار العدیدة الضخمة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القول الثالث لا ینفعل أی بعض من المضاف بخلاف القول الثانی فانه ینفعل البعض المجاور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الفرق فی الثمرة و هی طریقة التطهیر حیث أنه علی الثالث یمکن تطهیر المضاف القلیل المتنجس باستهلاکه فی المضاف الکر الطاهر، بخلاف القول الثانی فانه لا بد من تطهیره باستهلاکه فی المضاف کبیر الحجم الهائل بالمزج مرتین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الاستهلاک إنما یکون مطهرا اذا القی المتنجس فی معتصم فعلی الثالث یتم ذلک فی کر واحد،أما علی الثانی فحیث أنه لم یکن معتصما فیسبب إلقاؤه فی الحجم الکبیر تنجس ما هو مجاور لکن المجاور بدوره لا یذهب فی التنجیس الی بقیة الاطراف بعد عدم إطلاق شامل لذلک و فهم التعدد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اجریت عملیة مزج ثانیة بتحریک تمزیجی للخلیط من المطلق و المجاور فی بقیة الاطراف یحصل حینئذ التطهیر،و لا یوجب ذلک تعدی النجاسة الی بقیة الاطراف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بعدم تنجس المضاف بالمتنجس بوسائط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المتنجس بالمباشرة و بالوسائط الاولی قد استهلک کل منها فی الملاقی بوسائط،فحینئذ یکون التطهیر علی الثانی باستهلاکین أو بالمزج مرتین أو أکثر</w:t>
      </w:r>
      <w:r>
        <w:rPr>
          <w:rFonts w:eastAsia="IRNazanin" w:cs="IRNazanin"/>
          <w:color w:val="111111"/>
          <w:sz w:val="28"/>
          <w:szCs w:val="28"/>
          <w:rtl w:val="true"/>
          <w:lang w:bidi="fa-IR"/>
        </w:rPr>
        <w:t>.</w:t>
      </w:r>
      <w:bookmarkStart w:id="193" w:name="pg13742_142005"/>
    </w:p>
    <w:p>
      <w:pPr>
        <w:pStyle w:val="BookText"/>
        <w:rPr/>
      </w:pPr>
      <w:bookmarkEnd w:id="193"/>
      <w:r>
        <w:rPr>
          <w:rFonts w:ascii="IRNazanin" w:hAnsi="IRNazanin" w:eastAsia="IRNazanin"/>
          <w:color w:val="111111"/>
          <w:sz w:val="28"/>
          <w:sz w:val="28"/>
          <w:szCs w:val="28"/>
          <w:rtl w:val="true"/>
          <w:lang w:bidi="fa-IR"/>
        </w:rPr>
        <w:t>بل یمکن تصویر التطهیر علی القول الاول أیضا و علی عدم الاطلاق فی قاعدة تنجیس المتنجس فی المضاف،بإلقاء المضاف المتنجس بعین النجس فی مضاف کر فیستهلک فیه فیکون الکر حینئذ متنجس بالمتنجس،ثم یلقی ذلک المضاف الکر فی مضاف أکثر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فیطهر علی القول بعدم ترامی تنجیس المتنجس فی المضاف للواسطة الثانیة،و لو قیل بتنجیسها فیلقی مرة أخری ذلک المضاف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حجم أضخم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یمکن التطهیر علی القول الثالث بالتتمیم کرا علی القول بطهارة المتنجس المتمم کرا فی الماء المطلق کما ذهب إلیه السید المرتضی 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باتصاله بالکر المضاف بحیث یعدّ مائعا واحدا،بناء علی کون الاتصال بالکر مطهرا فی الماء المطلق علی القاعدة لوحدة المتصلین و عدم تبعض الماء الواحد فی حکم الطهارة و النجاسة،و لاحتمال التعدی من الماء المطلق الی المضاف فی التعلیل الوارد فی صحیحة ابن بزیع الدالة علی اعتصام ماء البئر لان له مادة ای لانه متصل بمعتصم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طرق اخری للتطهیر لا تختص بالقول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Heading6"/>
        <w:numPr>
          <w:ilvl w:val="5"/>
          <w:numId w:val="1"/>
        </w:numPr>
        <w:rPr/>
      </w:pPr>
      <w:bookmarkStart w:id="194" w:name="__RefHeading___Toc1720687_1468164448"/>
      <w:bookmarkStart w:id="195" w:name="_Toc76"/>
      <w:bookmarkEnd w:id="194"/>
      <w:r>
        <w:rPr>
          <w:rtl w:val="true"/>
        </w:rPr>
        <w:t>ملحق فی تحقیق فی حال الکتب المشهورة</w:t>
      </w:r>
      <w:bookmarkEnd w:id="195"/>
    </w:p>
    <w:p>
      <w:pPr>
        <w:pStyle w:val="BookText"/>
        <w:rPr/>
      </w:pPr>
      <w:r>
        <w:rPr>
          <w:rFonts w:ascii="IRNazanin" w:hAnsi="IRNazanin" w:eastAsia="IRNazanin"/>
          <w:color w:val="111111"/>
          <w:sz w:val="28"/>
          <w:sz w:val="28"/>
          <w:szCs w:val="28"/>
          <w:rtl w:val="true"/>
          <w:lang w:bidi="fa-IR"/>
        </w:rPr>
        <w:t>و هناک قول ینقل عن السید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الکتب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الکتب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الاعتماد علی الروایات الواردة فی نسخها،و ذلک لان الطائفة اهتمت ببالغ الاهمیة فقط بالکتب الاربعة قراءة و مداولة و إملاء و استنساخا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هذه الشبهة یتفرع مطلب آخر و هو أن أسانید الکتب التی یذکرها المحمدون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الکاشانی،و المجلسی،و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فی جوامعهم الروائیة للکتب المشهورة هی عبارة عن اجازات تبرکیة لکی تتصل سلسلة السند بالمعصومین علیهم السلام،کما هو شأن الاجازات فی الیوم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تکون الروایات المستخرجة فی جوامهم من تلک النسخ لتلک الکتب لا یعوّل علیها بمفردها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بهذه الدعوة کبری و نتیجة و اصلا و فرعا،فلا تضر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صحیحة علی بن جعفر لیست واصلة بطریق منفرد بل مستفیض عن تلک الکتب،حیث ان الروایة موجودة فی کتاب علی بن جعفر و کذا فی کتاب قرب الاسناد،کما أن الروایة موجودة فی نسختی الکتابین اللتین عند کل من صاحب الوسائل و البحار کما تقدم ذکره،و أیضا الروایة موجودة فی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نسختی الکتابین الحاضرتین،فثبوتها فی الکتابین امر مستفیض لا یدانیه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التفرقة بین اجازة الکتاب بالقراءة و السماع و بین اجازة الکتاب بالمناولة،من حجیة النقل بالطریق الاول دون النقل بالطریق الثانی، ممنوع و مردود کما هو محرر مفصلا فی علمی الدرایة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ذکروا هناک أن النقل بالطریق الاول أقوی حجة و ضبطا و تثبتا،لا أن الطریق الثانی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طریق احراز کون الکتاب مشهورا فیتم بالطرق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تکرر الکتاب فی طبقات الاجازات و سلسلتها المعنعنة، و ذلک من قبیل مراجعة اسماء الکتب المذکورة فی اجازة مثل العلامة الحلی لابنی زهرة و اجازة الشهید الثانی و غیرهما من الاجازات المذکورة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المدونات الفقهیة لاعلام الطائفة القدماء و المتأخرین و متأخری المتأخرین،حیث انهم کثیرا ما یستخرجون الروایة من الکتب المشهورة دون الکتب الاربعة،و هذا شهادة بوجود النسخة لدی ذلک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العلامة الحلی حیث أودع فی کتابه منتهی المطلب روایات عدیدة استخرجها من الکتاب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الصدوق و عبر عن کثیر منها بالصحیح،و کالشهید الاول فی الذکری و کذا الشهید الثانی فی بعض کتبه امثال تسلیة الفؤاد،و کذا أیضا صاحب المدارک و السید هاشم البحرانی فی کثیر من کتبه حیث ینقل الروایات من نفس الکتب الواصلة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ملاحظة الخطوط و التوقیعات المتعددة علی النسخ المختلفة الواصلة إلینا،فانها تشیر الی الایدی المتعاقبة المتناولة لها،و الی الحواضر و الحوزات العلمیة التی تناقلتها،و یسعف فی هذا المجال کثیرا الکتب المعجمیة المتکفلة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لاحوال النسخ،کالذریعة للشیخ آغا بزرگ الطهرانی و ریاض العلماء للافندی و خاتمة المستدرک للمحدث النوری،و غیرها من الکتب المتکفلة بهذا الحقل و المعاجم الصادرة حول فهرست النسخ الموجودة فی المکتبات المحتفظة بکمیات هائلة من النسخ الخطیّة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الاجازات المذکورة فی کتب المحمدین الثلاثة،لیست الا طرق مناولة تلک الکتب،بشهادة أنهم یمیّزون بین مجموعات الکتب المشهورة بعضها عن البعض الاخر،فیخصون بعضها الاول مثلا بمجموعة من الطرق و بعضها الاخر بمجموعة أخری من الطرق و هکذا دوالیک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یمیزون بعضها الثالث بطریق أو طریقین،و کذا یمیزون بعض الکتب غیر المشهورة بطریق غیر طریق الکتب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بالنظر الی خاتمة الوسائل و مفتتح کتاب اثبات الهداة للشیخ الحر العاملی و کذا طرق المجلسی فی البحار لمجموعات الکتب و غیر ذلک،نجد شاهدا جلیا واضحا علی هذه الدعوة،و هی ان سلسلة الاجازات هی طرق مناولة و لیست طرق اتصال تبرکیة،و إلا لا وقع للتمییز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 قد اجاز و استجاز من المجلسی،و کذا السید هاشم البحرانی،فهل هذا یعنی مناولة کل الاخر جمیع الکتب،فهذه دعوی مجازفة، و هذا شاهد علی التبرک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تکثر نسخ الکتب فی الحواضر العلمیة کما هو معهود و متعارف انما یکون بالاستنساخ،و الکتب المشهورة کانت متکثرة الوجود فی الحواضر و الحوزات العلمیة،فکان استحصال جیل العلماء المتأخر علی النسخ من الجیل المتقدم هو بالاستعارة و غیرها،و اذا ما حصل المستجیز علی نسخة من احد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الکتب من المجیز فکان دیدنهم علی المقابلة بان یعیر المجیز المستجیز لیقابل النسختین،و غیر ذلک مما یطمئن بتوافق النسختین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نراهم یذکرون العدد المسلسل لمجموع احادیث کل کتاب و اوّل و اخر حدیث فیه،و عدد فصوله و أبوابه،استحفاظا منهم علی عدم تطرق التخلیط او الزیادة و النقصان،و غیرها من الطرق المذکورة فی علم الدرایة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اجازة المعاصرین لبعضهم البعض فلم نعهد منهم الاستجازة فی کل الکتب و الطرق بنحو لا یکون فیه مناولة او مطابقة لموارد الکتب المستجاز فیها، مع اننا نراهم یفرقون فی الاجازة بین المعاصر و بین شیخ الاجازة و الاستاذ فی النقل،و علیک بمراجعة صور تلک الاجازات</w:t>
      </w:r>
      <w:r>
        <w:rPr>
          <w:rFonts w:eastAsia="IRNazanin" w:cs="IRNazanin"/>
          <w:color w:val="111111"/>
          <w:sz w:val="28"/>
          <w:szCs w:val="28"/>
          <w:rtl w:val="true"/>
          <w:lang w:bidi="fa-IR"/>
        </w:rPr>
        <w:t>.</w:t>
      </w:r>
      <w:bookmarkStart w:id="196" w:name="pg13742_142006"/>
    </w:p>
    <w:p>
      <w:pPr>
        <w:pStyle w:val="BookText"/>
        <w:rPr/>
      </w:pPr>
      <w:bookmarkEnd w:id="196"/>
      <w:r>
        <w:rPr>
          <w:rFonts w:ascii="IRNazanin" w:hAnsi="IRNazanin" w:eastAsia="IRNazanin"/>
          <w:color w:val="111111"/>
          <w:sz w:val="28"/>
          <w:sz w:val="28"/>
          <w:szCs w:val="28"/>
          <w:rtl w:val="true"/>
          <w:lang w:bidi="fa-IR"/>
        </w:rPr>
        <w:t>نعم اذا کان جاریا من العالی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السافل،و لاقی النجاسة لا</w:t>
      </w:r>
    </w:p>
    <w:p>
      <w:pPr>
        <w:pStyle w:val="Heading6"/>
        <w:numPr>
          <w:ilvl w:val="5"/>
          <w:numId w:val="1"/>
        </w:numPr>
        <w:rPr/>
      </w:pPr>
      <w:bookmarkStart w:id="197" w:name="__RefHeading___Toc1720689_1468164448"/>
      <w:bookmarkStart w:id="198" w:name="_Toc77"/>
      <w:bookmarkEnd w:id="197"/>
      <w:r>
        <w:rPr>
          <w:rtl w:val="true"/>
        </w:rPr>
        <w:t>قاعدة السرایة</w:t>
      </w:r>
      <w:bookmarkEnd w:id="198"/>
    </w:p>
    <w:p>
      <w:pPr>
        <w:pStyle w:val="BookText"/>
        <w:rPr/>
      </w:pPr>
      <w:r>
        <w:rPr>
          <w:rFonts w:ascii="IRNazanin" w:hAnsi="IRNazanin" w:eastAsia="IRNazanin"/>
          <w:color w:val="111111"/>
          <w:sz w:val="28"/>
          <w:sz w:val="28"/>
          <w:szCs w:val="28"/>
          <w:rtl w:val="true"/>
          <w:lang w:bidi="fa-IR"/>
        </w:rPr>
        <w:t>ألحق به فی عدة من الکلمات الجاری من السفل الی العلو بقوة کما فی الفوارة،بل مطلق الجاری بدفع و لو من جهة الی اخری موازیة،و الکلام فیه هو بعینه فیما لو کان ماء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عدم سرایة النجاسة لتعددهما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الانفعال قد اخذ فیها بالإضافة الی الملاقاة قید آخر و هو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لتفسیر هذا القید و التدلیل علیه،هو أن الوجه فی سرایة النجاسة فی أبعاض الماء قیل للتعبد کما عن الشیخ الانصاری،أو لصدق الملاقی علی المجموع کما ذکره فی الجواهر،أو لحصول الملاقاة بین اجزاء الماء فیما بینها مع الجزء الاول الملاقی للنجس،فنجاسة الأول بملاقاة عین النجاسة و نجاسة الثانی بملاقاته و الثالث بملاقاة الثانی و هلم جرا،أو لدخول الجزء الملاقی الأول الحامل للقذارة فی الابعاض،أو لقضاء العرف بها مع وحدة الأبعاض فی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ائتلافها لتفسیر السرایة،و إلا فکل منها منفردا منظور فیه،فالتعبد هو لأصل الانفعال،و أما اطلاق الأدلة لافراد الملاقاة و عدمه فهو مبتنی علی المناسبات العرفیة المحتفة بدلالتها کالتعدی و رفع الخصوصیة،و کذا الحال فی عنوان الملاقی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السرایة الحکمیة فی الوجه الثالث فیبتنی علی فرض الاجزاء،مع ان الماء وحدة متصلة بالفعل لا تعدد فیها،مع أن لازمه جریانه فی مطلق الملاقاة</w:t>
      </w:r>
    </w:p>
    <w:p>
      <w:pPr>
        <w:pStyle w:val="BookText"/>
        <w:rPr/>
      </w:pPr>
      <w:r>
        <w:rPr>
          <w:rFonts w:ascii="IRNazanin" w:hAnsi="IRNazanin" w:eastAsia="IRNazanin"/>
          <w:color w:val="111111"/>
          <w:sz w:val="28"/>
          <w:sz w:val="28"/>
          <w:szCs w:val="28"/>
          <w:rtl w:val="true"/>
          <w:lang w:bidi="fa-IR"/>
        </w:rPr>
        <w:t>ینجس العالی منه،کما إذا صبّ الجلاب من إبریق علی ید کافر فلا حتی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ملاقاة العالی للسافل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ینتقض بالجامد لعدم الرطوبة بین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السرایة الحقیقیة فی الوجه الرابع کما فی القذارات العرفیة،فمع ما اشکل علیه بلزوم التراخی الزمانی فی النجاسة،لازمه عدم تنجیس الملاقی الجدید لبعض الماء المزبور لکون السرایة غیر معلومة تفصیلا فی کل الأجزاء، بعد البناء علی عدم الاجتناب عن الملاقی فی أطراف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الخامس فهو ابهام بلا تحدید النکتة و الضابطة التی یستند إلیها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السرایة تألیفها بعد الالتفات الی ما تقدم من أن التعبد فی باب الطهارة هو فی المصادیق،و أن کل یابس زکی،و شرط الانفعال الرطوبة،کما تقدم فی روایات المضاف التقیید بالذوبان و المیوعة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الانفعال لغلبة النجس و قاهریته کما هو المفهوم من تعلیل طهارة ماء الاستنجاء،و هو أن الحکم بالانفعال فی المجموع تعبدی علی وزان التقذر العرفی بملاقاة طرف منه،و وحدة ذلک المجموع لیس بالاتصال فقط بل بنحو یکون مقهورا بتوسط السیولة،کما هو الحال فی موارد التقذر العرفی،اذ التقذر مطاوعة لتأثیر النجس،و إلا ففی موارد التمنع لا وحدة بلحاظ السرایة عندهم و ان کانت وحدة بین الماءین بلحاظ الاعتصام و التقوی أو أمر آخر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ذلک تفسیر للنکتة العرفیة المأخوذة فی موضوع الانفعال مع الدلیل علیها،و منه یظهر جلیا عدم الوحدة المائیة بلحاظ السرایة فی المقام و هو مطلق القلیل الجاری بدفع من جهة الی اخری،و عدم انفعال ما منه الدفع بملاقاة ما إلیه</w:t>
      </w:r>
      <w:bookmarkStart w:id="199" w:name="pg13742_142008"/>
    </w:p>
    <w:p>
      <w:pPr>
        <w:pStyle w:val="BookText"/>
        <w:rPr/>
      </w:pPr>
      <w:bookmarkEnd w:id="199"/>
      <w:r>
        <w:rPr>
          <w:rFonts w:ascii="IRNazanin" w:hAnsi="IRNazanin" w:eastAsia="IRNazanin"/>
          <w:color w:val="111111"/>
          <w:sz w:val="28"/>
          <w:sz w:val="28"/>
          <w:szCs w:val="28"/>
          <w:rtl w:val="true"/>
          <w:lang w:bidi="fa-IR"/>
        </w:rPr>
        <w:t>ینجس ما فی الابریق و ان کان متصلا بما فی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المطلق لا یخرج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بالتصعید عن اطلاقه نعم لو مزج معه غیره و صعّد کماء الورد یصیر مضافا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المصعّد مضاف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الدفع لعدم شمول ما دل علی الانفعال فی الموارد المتعددة للمقام لعدم رفع الید عرفا عن خصوصیة الوحدة المزبورة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وجود إطلاق لفظی فی الانفعال من جهة الکیفیة لکان منصرفا عن موارد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أقرب مما ذکره المحقق الهمدانی،من أن الادلة غیر متعرضة لکیفیة الانفعال فهی موکولة للعرف بالإطلاق المقامی،اذ هو بحث عن إمضاء الجعل العرفی فی التنجیس،و لا حاجة الی تکلفه اذ یکفی قصور الأدلة عن موارد التعدد لما ذکرنا</w:t>
      </w:r>
      <w:r>
        <w:rPr>
          <w:rFonts w:eastAsia="IRNazanin" w:cs="IRNazanin"/>
          <w:color w:val="111111"/>
          <w:sz w:val="28"/>
          <w:szCs w:val="28"/>
          <w:rtl w:val="true"/>
          <w:lang w:bidi="fa-IR"/>
        </w:rPr>
        <w:t>.</w:t>
      </w:r>
    </w:p>
    <w:p>
      <w:pPr>
        <w:pStyle w:val="Heading6"/>
        <w:numPr>
          <w:ilvl w:val="5"/>
          <w:numId w:val="1"/>
        </w:numPr>
        <w:rPr/>
      </w:pPr>
      <w:bookmarkStart w:id="200" w:name="__RefHeading___Toc1720691_1468164448"/>
      <w:bookmarkStart w:id="201" w:name="_Toc78"/>
      <w:bookmarkEnd w:id="200"/>
      <w:r>
        <w:rPr>
          <w:rtl w:val="true"/>
        </w:rPr>
        <w:t>المطلق المصعّد</w:t>
      </w:r>
      <w:bookmarkEnd w:id="201"/>
    </w:p>
    <w:p>
      <w:pPr>
        <w:pStyle w:val="BookText"/>
        <w:rPr/>
      </w:pPr>
      <w:r>
        <w:rPr>
          <w:rFonts w:ascii="IRNazanin" w:hAnsi="IRNazanin" w:eastAsia="IRNazanin"/>
          <w:color w:val="111111"/>
          <w:sz w:val="28"/>
          <w:sz w:val="28"/>
          <w:szCs w:val="28"/>
          <w:rtl w:val="true"/>
          <w:lang w:bidi="fa-IR"/>
        </w:rPr>
        <w:t>عملیة التبخیر فکّ لجزءی الماء،فتتبدل الصورة النوعیة من الماء الی غازی العنصرین،ثم بالتکثیف یتحدان مرة اخری و تتکوّن صورة نوعیة للماء، فالصورة الجدیدة مغایرة فی الوجود مع السابقة کیمیائیا و عرفا أیضا،و تکثیف الغازین ان لم یصاحب غازا آخر ینتج الماء المطلق کما هو مشاهد و ثابت علمیا</w:t>
      </w:r>
      <w:r>
        <w:rPr>
          <w:rFonts w:eastAsia="IRNazanin" w:cs="IRNazanin"/>
          <w:color w:val="111111"/>
          <w:sz w:val="28"/>
          <w:szCs w:val="28"/>
          <w:rtl w:val="true"/>
          <w:lang w:bidi="fa-IR"/>
        </w:rPr>
        <w:t>.</w:t>
      </w:r>
    </w:p>
    <w:p>
      <w:pPr>
        <w:pStyle w:val="Heading6"/>
        <w:numPr>
          <w:ilvl w:val="5"/>
          <w:numId w:val="1"/>
        </w:numPr>
        <w:rPr/>
      </w:pPr>
      <w:bookmarkStart w:id="202" w:name="__RefHeading___Toc1720693_1468164448"/>
      <w:bookmarkStart w:id="203" w:name="_Toc79"/>
      <w:bookmarkEnd w:id="202"/>
      <w:r>
        <w:rPr>
          <w:rtl w:val="true"/>
        </w:rPr>
        <w:t>المضاف المصعّد</w:t>
      </w:r>
      <w:bookmarkEnd w:id="20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الماء ممزوجا بغیره ثم حصلت عملیة التبخیر فهی توجب أیضا فکّ العناصر المرکبة و ترسیب المواد غیر القابلة للتبخیر،و المیاه المضافة تختلف</w:t>
      </w:r>
      <w:bookmarkStart w:id="204" w:name="pg13742_142009"/>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أو المضاف النجس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بالتصعید لاستحالته بخارا،ثم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فبعضها بالتبخیر ثم التکثیف ینفصل الماء عن الرسوبات للاخری أو الغازات الاخری التی لا تقبل التکثیف معه مرة أخری الا تحت شرائط فیزیائیة و کیمیائیة معینة،و بعضها تعود الاضافة بالتبخیر و التکثیف اما الی الاولی بعینها أو الی اخری مغایرة،فلا تدخل فی ضابطة لاختلاف الخواص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الحال فی اطلاق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اللاحقة</w:t>
      </w:r>
      <w:r>
        <w:rPr>
          <w:rFonts w:eastAsia="IRNazanin" w:cs="IRNazanin"/>
          <w:color w:val="111111"/>
          <w:sz w:val="28"/>
          <w:szCs w:val="28"/>
          <w:rtl w:val="true"/>
          <w:lang w:bidi="fa-IR"/>
        </w:rPr>
        <w:t>.</w:t>
      </w:r>
    </w:p>
    <w:p>
      <w:pPr>
        <w:pStyle w:val="Heading6"/>
        <w:numPr>
          <w:ilvl w:val="5"/>
          <w:numId w:val="1"/>
        </w:numPr>
        <w:rPr/>
      </w:pPr>
      <w:bookmarkStart w:id="205" w:name="__RefHeading___Toc1720695_1468164448"/>
      <w:bookmarkStart w:id="206" w:name="_Toc80"/>
      <w:bookmarkEnd w:id="205"/>
      <w:r>
        <w:rPr>
          <w:rtl w:val="true"/>
        </w:rPr>
        <w:t>حکم المتنجس المصعّد</w:t>
      </w:r>
      <w:bookmarkEnd w:id="206"/>
    </w:p>
    <w:p>
      <w:pPr>
        <w:pStyle w:val="BookText"/>
        <w:rPr/>
      </w:pPr>
      <w:r>
        <w:rPr>
          <w:rFonts w:ascii="IRNazanin" w:hAnsi="IRNazanin" w:eastAsia="IRNazanin"/>
          <w:color w:val="111111"/>
          <w:sz w:val="28"/>
          <w:sz w:val="28"/>
          <w:szCs w:val="28"/>
          <w:rtl w:val="true"/>
          <w:lang w:bidi="fa-IR"/>
        </w:rPr>
        <w:t>قد عرفت ان الصورة النوعیة السابقة انعدمت و تحولت المادة الی الصورة الغازیة،فبالعود تارة أخری الی الصورة المائیة و السائلة،لیس هو عودا للصور السابقة بشخصها بل فرد جدید،و هذا کما هو علمیا و فلسفیا فکذا عرفا، سیما و أن التصعید نحو عملیة تنظیف و ازالة للرواسب و القاذورات فی العرف العصری الحدیث،بل و القدیم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المقام من الاستحالة لکون الضابطة فیها تبدل الصورة النوعیة،بل التبدل الی البخار من الموارد التی لا نزاع فی حصول التطهیر بها کما ذکره صاحب الجواهر ردا لاستدلال الوحید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تطهیر الاستحالة بمثال التبخیر،لأن البخار و الهواء غیر قابل لبقاء الحکم السابق،و محل النزاع فی الاستحالة انما هو فیما کان الصورة النوعیة المحال إلیها قابلة لتعلق و بقاء الحکم السابق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شهادة لعدم امکان انفعال البخار الطاهر بالنجس علی حصول التطهیر، اذ یمکن التفرقة بین عروض و طرو حکم جدید و تأثیر مستجد و بین بقاء الحکم السابق</w:t>
      </w:r>
      <w:r>
        <w:rPr>
          <w:rFonts w:eastAsia="IRNazanin" w:cs="IRNazanin"/>
          <w:color w:val="111111"/>
          <w:sz w:val="28"/>
          <w:szCs w:val="28"/>
          <w:rtl w:val="true"/>
          <w:lang w:bidi="fa-IR"/>
        </w:rPr>
        <w:t>.</w:t>
      </w:r>
      <w:bookmarkStart w:id="207" w:name="pg13742_142010"/>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مائع انه مضاف أو مطلق فإن علم حالته السابقة أخذ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بها،و إلا فلا یحکم علیه بالإطلاق و لا بالإضافة،لکن لا بان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بخار المائع القذر قذر أیضا و ریح الشیء النتن نتن مثله و هو من توابع الشیء المحال منه،و أما البخار الطاهر فلا ینفعل لعدم تصور الملاقاة مع الرطوبة بنحو یتأثر بقذارة الملاقی،و هذا بخلاف ما اذا کان أصله شیئا قذرا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الکلام هذا جاری فی الاعیان النجسة کالبول و الدم کما یأتی فی المطهرات،حیث أن الصورة الغازیة مغایرة للصورة السائلة بل الحال فی النجس أوضح من المتنجس،حیث اتضح أن الحکم فی الأول مرتب علی الصورة النوعیة بخلاف الثانی،فانه قد یقال انه مرتب علی المادة الجسمیة بأیة صورة کانت،نعم اذا عادت الصورة السائلة الی نوع النجس مرة اخری فقد حدث فرد جدید من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الفارق المزبور یتضح عدم جریان الاستصحاب فی النجس لو فرض الشک بخلاف المتنجس،کما فی الخشب المستحیل رمادا</w:t>
      </w:r>
      <w:r>
        <w:rPr>
          <w:rFonts w:eastAsia="IRNazanin" w:cs="IRNazanin"/>
          <w:color w:val="111111"/>
          <w:sz w:val="28"/>
          <w:szCs w:val="28"/>
          <w:rtl w:val="true"/>
          <w:lang w:bidi="fa-IR"/>
        </w:rPr>
        <w:t>.</w:t>
      </w:r>
    </w:p>
    <w:p>
      <w:pPr>
        <w:pStyle w:val="Heading6"/>
        <w:numPr>
          <w:ilvl w:val="5"/>
          <w:numId w:val="1"/>
        </w:numPr>
        <w:rPr/>
      </w:pPr>
      <w:bookmarkStart w:id="208" w:name="__RefHeading___Toc1720697_1468164448"/>
      <w:bookmarkStart w:id="209" w:name="_Toc81"/>
      <w:bookmarkEnd w:id="208"/>
      <w:r>
        <w:rPr>
          <w:rtl w:val="true"/>
        </w:rPr>
        <w:t>الشک فی الاطلاق و الاضافة</w:t>
      </w:r>
      <w:bookmarkEnd w:id="209"/>
    </w:p>
    <w:p>
      <w:pPr>
        <w:pStyle w:val="BookText"/>
        <w:rPr/>
      </w:pPr>
      <w:r>
        <w:rPr>
          <w:rFonts w:ascii="IRNazanin" w:hAnsi="IRNazanin" w:eastAsia="IRNazanin"/>
          <w:color w:val="111111"/>
          <w:sz w:val="28"/>
          <w:sz w:val="28"/>
          <w:szCs w:val="28"/>
          <w:rtl w:val="true"/>
          <w:lang w:bidi="fa-IR"/>
        </w:rPr>
        <w:t>الشک تارة فی الشبهة الموضوعیة و أخری الحکمیة</w:t>
      </w:r>
      <w:r>
        <w:rPr>
          <w:rFonts w:eastAsia="IRNazanin" w:cs="IRNazanin"/>
          <w:color w:val="111111"/>
          <w:sz w:val="28"/>
          <w:szCs w:val="28"/>
          <w:rtl w:val="true"/>
          <w:lang w:bidi="fa-IR"/>
        </w:rPr>
        <w:t>:</w:t>
      </w:r>
    </w:p>
    <w:p>
      <w:pPr>
        <w:pStyle w:val="Heading6"/>
        <w:numPr>
          <w:ilvl w:val="5"/>
          <w:numId w:val="1"/>
        </w:numPr>
        <w:rPr/>
      </w:pPr>
      <w:bookmarkStart w:id="210" w:name="__RefHeading___Toc1720699_1468164448"/>
      <w:bookmarkStart w:id="211" w:name="_Toc82"/>
      <w:bookmarkEnd w:id="210"/>
      <w:r>
        <w:rPr>
          <w:rtl w:val="true"/>
        </w:rPr>
        <w:t>الشک فی الشبهة الموضوعیة</w:t>
      </w:r>
      <w:bookmarkEnd w:id="2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 جریان استصحاب الاطلاق أو الاضافة السابقة،إلا أن بعض سادة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عن ذلک فی الفتوی و ذهب الی عدم الحکم بإطلاقه و ان کانت الحالة السابقة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یرفع الحدث و الخبث،و ینجس بملاقاة النجاسة ان کان قلیلا،و ان و وافقه فی ذلک أحد أجلة تلامذته </w:t>
      </w:r>
      <w:r>
        <w:rPr>
          <w:rStyle w:val="FootnoteAnchor"/>
          <w:rtl w:val="true"/>
        </w:rPr>
        <w:footnoteReference w:id="92"/>
      </w:r>
      <w:r>
        <w:rPr>
          <w:rFonts w:ascii="IRNazanin" w:hAnsi="IRNazanin" w:eastAsia="IRNazanin"/>
          <w:color w:val="111111"/>
          <w:sz w:val="28"/>
          <w:sz w:val="28"/>
          <w:szCs w:val="28"/>
          <w:rtl w:val="true"/>
          <w:lang w:bidi="fa-IR"/>
        </w:rPr>
        <w:t>فی الجملة،مستدلا علی ذلک بمثل الماء الذی یلقی فیه کمیة من الحلیب بحیث لا یقطع باستهلاک أحدهما فی الأخر،بخلاف ما اذا القی فیه مادة کیمیاویة یشک فی ایجابها اضافته بالخاصیة، و کذلک فی العکس کماء الرمان الذی یلقی فیه ماء لا یقطع باستهلاک احدهما فی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بخلاف المادة الکیمیاویة الملقاة المغیّرة للخاصیة،حیث المغیّر الکمی الممتزج مع المائع السابق لیس للمجموع حالة سابقة تستصحب فلا یشار الی المجموع الحاضر انه کان سابقا کذا و الآن هو باق تعبدا،و اما الیقین بالحالة السابقة للمائع السابق فلا ینفع استصحاب بقائه لانه مثبت بلحاظ المجموع الممتزج،حیث ان لازم بقائه استهلاک الملقی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بین المغیر الکمی و الکیفی،بل الثانی قد یکون أقوی فی التغییر و أشد بحیث لا یمکن الاشارة الی الموجود انه عین الموضوع السابق و یشک فی وحدتهما فلا یتحقق أرکان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 أن الشک فی الأمثلة المزبورة لیست من الشبهة الموضوعیة بل المفهومیة الحکمیة کالماء المختلط بالطین الذی مثلوا به للمفهومیة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ضابط الشک فی الأولی هو الخارج،و فی تحقق و انوجاد</w:t>
      </w:r>
      <w:bookmarkStart w:id="212" w:name="pg13742_142012"/>
    </w:p>
    <w:p>
      <w:pPr>
        <w:pStyle w:val="BookText"/>
        <w:rPr/>
      </w:pPr>
      <w:bookmarkEnd w:id="212"/>
      <w:r>
        <w:rPr>
          <w:rFonts w:ascii="IRNazanin" w:hAnsi="IRNazanin" w:eastAsia="IRNazanin"/>
          <w:color w:val="111111"/>
          <w:sz w:val="28"/>
          <w:sz w:val="28"/>
          <w:szCs w:val="28"/>
          <w:rtl w:val="true"/>
          <w:lang w:bidi="fa-IR"/>
        </w:rPr>
        <w:t>کان بقدر الکر لا ینجس لاحتمال کونه مطلقا،و الاصل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أو انعدامه لأسباب فی الظرف الخارجی،فتلک الامثلة یمکن اجراء التعدیل علیها لتکون من الموضوعیة،بأن نکون علی قطع بأن الحلیب اذا القی منّ منه علی الماء فهو موجب لاضافته،و لکننا شککنا بالمقدار الملقی فهذا شک فی تحقق إلقاء المنّ،و کذا الحال فی الماء الملقی علی ماء الرمان</w:t>
      </w:r>
      <w:r>
        <w:rPr>
          <w:rFonts w:eastAsia="IRNazanin" w:cs="IRNazanin"/>
          <w:color w:val="111111"/>
          <w:sz w:val="28"/>
          <w:szCs w:val="28"/>
          <w:rtl w:val="true"/>
          <w:lang w:bidi="fa-IR"/>
        </w:rPr>
        <w:t>.</w:t>
      </w:r>
    </w:p>
    <w:p>
      <w:pPr>
        <w:pStyle w:val="Heading6"/>
        <w:numPr>
          <w:ilvl w:val="5"/>
          <w:numId w:val="1"/>
        </w:numPr>
        <w:rPr/>
      </w:pPr>
      <w:bookmarkStart w:id="213" w:name="__RefHeading___Toc1720701_1468164448"/>
      <w:bookmarkStart w:id="214" w:name="_Toc83"/>
      <w:bookmarkEnd w:id="213"/>
      <w:r>
        <w:rPr>
          <w:rtl w:val="true"/>
        </w:rPr>
        <w:t>الشک فی الشبهة الحکمیة</w:t>
      </w:r>
      <w:bookmarkEnd w:id="214"/>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حصل خلط مقدارین معینین معلومین من الماء و مائع آخر،و حصل لنا الشک فی اطلاق المزیج و اضافته لا بنحو یرجع الشک الی الجهل بالخصوصیات الخارجیة التی یمکن استعلامها بالتحلیل الکیمیائی فان ذلک یرجع الی الشبهة الموضوعیة،بل بنحو تعلم خواص المزیج إلا أنه یجهل انطباق تعریف کل من الماء أو المضاف علیه فیکون من الشبهة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عدم جریان استصحاب الحالة السابقة فیها،</w:t>
      </w:r>
    </w:p>
    <w:p>
      <w:pPr>
        <w:pStyle w:val="Heading6"/>
        <w:numPr>
          <w:ilvl w:val="5"/>
          <w:numId w:val="1"/>
        </w:numPr>
        <w:rPr/>
      </w:pPr>
      <w:bookmarkStart w:id="215" w:name="__RefHeading___Toc1720703_1468164448"/>
      <w:bookmarkStart w:id="216" w:name="_Toc84"/>
      <w:bookmarkEnd w:id="215"/>
      <w:r>
        <w:rPr>
          <w:rtl w:val="true"/>
        </w:rPr>
        <w:t>دلیل عدم جریان استصحاب الحالة السابقة فیها</w:t>
      </w:r>
      <w:bookmarkEnd w:id="216"/>
    </w:p>
    <w:p>
      <w:pPr>
        <w:pStyle w:val="Heading6"/>
        <w:numPr>
          <w:ilvl w:val="5"/>
          <w:numId w:val="1"/>
        </w:numPr>
        <w:rPr/>
      </w:pPr>
      <w:bookmarkStart w:id="217" w:name="__RefHeading___Toc1720705_1468164448"/>
      <w:bookmarkStart w:id="218" w:name="_Toc85"/>
      <w:bookmarkEnd w:id="217"/>
      <w:r>
        <w:rPr>
          <w:rtl w:val="true"/>
        </w:rPr>
        <w:t>لان الشک لیس فی الموجود الخارجی بل فی وضع اللفظة</w:t>
      </w:r>
      <w:bookmarkEnd w:id="218"/>
    </w:p>
    <w:p>
      <w:pPr>
        <w:pStyle w:val="BookText"/>
        <w:rPr/>
      </w:pPr>
      <w:r>
        <w:rPr>
          <w:rFonts w:ascii="IRNazanin" w:hAnsi="IRNazanin" w:eastAsia="IRNazanin"/>
          <w:color w:val="111111"/>
          <w:sz w:val="28"/>
          <w:sz w:val="28"/>
          <w:szCs w:val="28"/>
          <w:rtl w:val="true"/>
          <w:lang w:bidi="fa-IR"/>
        </w:rPr>
        <w:t xml:space="preserve">و تسمیة الخارج،کما فی صدق الغروب علی استتار القرص أو غیبوبة الشفق فذات ما هو موضوع الحکم و ما هو مسمّی بالوجود الخارجی غیر مشکوک،بل اما مقطوع الارتفاع أو مقطوع البقاء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المقدار من الاشکال یمکن الاجابة عنه،بأن الشک یمکن ترکیزه علی الواقع الخارجی المشار إلیه باللفظ بنحو الاجمال فیستصحب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صرف تفصیل الواقع بعنوان لا یعنی عدم اجماله بعنوان آخر،کما فی الحادثین المجهول تاریخ احدهما و المعلوم الآخر باجراء الاصل فی عدم المعلوم</w:t>
      </w:r>
      <w:bookmarkStart w:id="219" w:name="pg13742_142013"/>
    </w:p>
    <w:p>
      <w:pPr>
        <w:pStyle w:val="BookText"/>
        <w:rPr/>
      </w:pPr>
      <w:bookmarkEnd w:id="219"/>
      <w:r>
        <w:rPr>
          <w:rFonts w:ascii="IRNazanin" w:hAnsi="IRNazanin" w:eastAsia="IRNazanin"/>
          <w:color w:val="111111"/>
          <w:sz w:val="28"/>
          <w:sz w:val="28"/>
          <w:szCs w:val="28"/>
          <w:rtl w:val="true"/>
          <w:lang w:bidi="fa-IR"/>
        </w:rPr>
        <w:t>بالإضافة الی المجهول،فان المعلوم و ان کان معلوما فی نفسه و لکنه مجهول بالإضافة الی الآخر،و ان لم نبن علی جریانه و لکن لجهة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 استصحاب الکلی القسم الثانی فان الفرد القصیر و الطویل و ان کانا معلومی الحال وجدانا و تعبدا و لکن الکلی بینهما فی نفسه غیر معلوم الحال</w:t>
      </w:r>
      <w:r>
        <w:rPr>
          <w:rFonts w:eastAsia="IRNazanin" w:cs="IRNazanin"/>
          <w:color w:val="111111"/>
          <w:sz w:val="28"/>
          <w:szCs w:val="28"/>
          <w:rtl w:val="true"/>
          <w:lang w:bidi="fa-IR"/>
        </w:rPr>
        <w:t>.</w:t>
      </w:r>
    </w:p>
    <w:p>
      <w:pPr>
        <w:pStyle w:val="Heading6"/>
        <w:numPr>
          <w:ilvl w:val="5"/>
          <w:numId w:val="1"/>
        </w:numPr>
        <w:rPr/>
      </w:pPr>
      <w:bookmarkStart w:id="220" w:name="__RefHeading___Toc1720707_1468164448"/>
      <w:bookmarkStart w:id="221" w:name="_Toc86"/>
      <w:bookmarkEnd w:id="220"/>
      <w:r>
        <w:rPr>
          <w:rtl w:val="true"/>
        </w:rPr>
        <w:t>و استدل علی المنع أیضا</w:t>
      </w:r>
      <w:r>
        <w:rPr>
          <w:rtl w:val="true"/>
        </w:rPr>
        <w:t>:</w:t>
      </w:r>
      <w:bookmarkEnd w:id="221"/>
    </w:p>
    <w:p>
      <w:pPr>
        <w:pStyle w:val="BookText"/>
        <w:rPr/>
      </w:pPr>
      <w:r>
        <w:rPr>
          <w:rFonts w:ascii="IRNazanin" w:hAnsi="IRNazanin" w:eastAsia="IRNazanin"/>
          <w:color w:val="111111"/>
          <w:sz w:val="28"/>
          <w:sz w:val="28"/>
          <w:szCs w:val="28"/>
          <w:rtl w:val="true"/>
          <w:lang w:bidi="fa-IR"/>
        </w:rPr>
        <w:t>بأن اجراء الاصل فی الشک هاهنا من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الشبهة المصداقیة للعموم،حیث أن علی تقدیر وضع اللفظة لمعنی استتار القرص فقد زال النهار و هو منتقض بنفسه و علی الثانی فهو باق و مورد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رکاکة الاستدلال تغنی عن اجابته مع تأتیه فی کل الموارد للاصل، و بأن المقام کاستصحاب الفرد المردد،و فیه ان العمدة فی منعه فی الفرد المردد هو المثبتیة أو عدم الاثر،حیث أن ابقاء المجمل لترتیب الاثر علی الفرد المفصل مثبت و ابقاءه مجملا لا أثر له و لیس موضوعا للحکم،و لیس المقام کذلک اذ فی السابق کان مفصلا و طرأت علیه حالة شک فی ارتفاعه،فهو أشبه بالقسم الأول من الکلی أو الصورة المستثناة من القسم الثالث مثل درجات اللون الواحد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الجمع بین الاشکال الأول و الثالث علی الاستصحاب فی الشبهة المفهومیة حیث أن مقتضی الثالث الاذعان بکون الشک فی الوجود الخارجی المجمل لا فی مجرد التسمیة و الوضع،نعم فی خصوص المقام تقدم فی الشبهة الموضوعیة اختلال ارکان الاستصحاب فی المغیر الکمی أو الکیفی و ان منعنا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بنی علی عدم جریان الاستصحاب الموضوعی فی الشبهة المفهومیة أو لخصوص المقام،فتصل النوبة الی الأصل الحکمی الجاری فی آثاره فیما کان سابقا مطلقا من المطهریة من الحدث و الخبث و الاعتصام و غیر ذلک بعد انحفاظ الموضوع بلحاظ باب الاستصحاب و ان لم یحرز الموضوع بلحاظ دلیل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من الاستصحاب التعلیقی،بل من التعلیق العقلی الذی لا یجری فیه حتی عند القائل بجریانه فی التعلیق الشرعی فی ظاهر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قریبا ان الطهور عنوان مجعول بنفسه و التعلیق ذاتی لمعناه کالضمان المقتضی اشتغال الذمة عند التلف،و مثل هذه المعانی و إن ترتب أثر فعلی آخر عند تنجز المعنی التعلیقی فیها،إلا انها بنفسها مجعولة و معتبرة کالمثال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لغویة جعلها بعد کون الأثر الآخر مجعول عند تحقق المعلق علیه، نظیر ما ذکر فی اعتبار السبب مع المسبب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البیع من أن التقریب جار فی المسبب أیضا،فیقال بلغویته مع جعل الآثار المترتبة علیه من حلیة التصرف فی العین المعاملیة،و حینئذ یصار الی مختار الشیخ المحقق الانصاری من انتزاعیة الاحکام الوضعیة،لکنهم قد اجابوا عن اللغویة الأخیرة بإجابات تتأتی بعینها فی اللغویة المذکورة فی اعتبار السبب و اعتبار المعنی التعلیقی فی المقام و نظائره،فراجع</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الغریب فی المقام ممن اشکل جریان الاصل فی الموضوع لکون الشبهة مفهومیة و الشک فیها لیس إلا فی مجرد التسمیة أو کونه من الفرد المردد،لم</w:t>
      </w:r>
    </w:p>
    <w:p>
      <w:pPr>
        <w:pStyle w:val="BookText"/>
        <w:rPr/>
      </w:pPr>
      <w:r>
        <w:rPr>
          <w:rFonts w:ascii="IRNazanin" w:hAnsi="IRNazanin" w:eastAsia="IRNazanin"/>
          <w:color w:val="111111"/>
          <w:sz w:val="28"/>
          <w:sz w:val="28"/>
          <w:szCs w:val="28"/>
          <w:rtl w:val="true"/>
          <w:lang w:bidi="fa-IR"/>
        </w:rPr>
        <w:t>یشکل بذلک فی الأصل الحکمی إذ الحکم کالعرض للوجود الخارجی للموضوع،فمقتضاه الاذعان بکون الشک فی الشبهة المفهومیة هو فی الوجود الخارجی لا التسمیة و الوضع،و لو بنی علی عدم جریان الأصل الحکمی فتصل النوبة الی استصحاب الحدث و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لازم اجراء الأصل فیها یقضی ببطلان الصلاة و سدّ باب البراءة فی الوضوء و الغسل و التیمم عند الشک فی اجزائها و شرائطها بناء علی کونها الشرط فی العبادات مع أن المحققین علی جریانها،حیث أن البراءة لا تثبت کون الوضوء بحدّه الاقل کی یکون رافعا للحدث و تکون البراءة فیه حاکمة علی استصحاب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فساد الأصل المزبور أن الحدث بهذا المعنی لم یؤخذ مانعا للصلاة، و انما أخذ الوضوء شرطا فی الصلاة بحیث لا یتعقبه حدث فی الصلاة،هذا بالنسبة للصلاة و أما حرمة المکث فی المساجد فقد یقال بأن الاصل المزبور جار لتنقیحه موضوع الحرمة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بنی الاشکال علی مبنیین متخالفین،أی أنه فی عین فرضه لاعتبار الحدث یفرض اعتبار الوضوء مع انه لا یجتمع القول بهما،حیث أن من یقول بالأول یقول باعتبار المسبب فی الطهارة دون شرطیة السبب و هو الوضوء، و انما هو محصل للمسبب سواء کانت الطهارة عدم الحدث و نقیضه أو أمرا وجودیا مضادا فلا تجری البراءة بل الاشتغال فی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یقول بالثانی یقول باعتبار السبب،و ان الطهارة عنوان للطهارات الثلاثة و لیس ورائها اعتبار أمر آخر لا حدث و لا طهارة معنویة،غایة الأمر تشترط الصلاة بالوضوء و بعدم صدور أحد النواقض من البول و نحوه،فتجری البراءة و لا تجری أصالة بقاء الحدث لعدم افتراضه و اعتباره انما المعتبر الوضوء و النواقض، نعم یجری استصحاب الأمر بالوضوء و لکن یسقط لامتثال الاقل مع البراءة عن الزائد،و لذا أفسد الاصل المزبور فی کلامه باختیار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احتماله مع ذلک جریان الاصل المزبور بلحاظ حرمة المکث فی المساجد أی البناء علی القول الأول،هذا مع انه لیس المقام من الشک فی الاقل و الاکثر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بالقول الثانی بتقریب أن الوضوء هل قید بمائع أصفی من المائع المشکوک أو بما یشمله؟اذ معنی الماء دائر بین متباینین و ماهیتین نوعیتین لا الدوران بین ذات مطلقة أو الذات المقیدة بنحو الجنس أو الجنس مع الفصل أو بین النوع و الصنف،غایة الأمر أن بین المتباینات یتصور نسبة العموم و الخصوص المطلق بینهما فی الصدق علی الافراد أی الاقل و الاکثر فی الصدق، کما فی الدوران بین اکرام الانسان و اکرام زید،أو الحیوان و الانسان لا الحیوان و الحیوان الناطق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التباین مع انه بالتحلیل العقلی أقل و أکثر هو أن اللحاظ الاستعمالی بنحو الدمج و لحاظ المتعددات تحلیلا موحدة ابهاما فی صورة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تصل النوبة فی الشبهة الحکمیة بناء علی عدم جریان الأصل الموضوعی و الحکمی،و بناء علی المعروف المشهور من انفعال المضاف الکثیر،الی استصحاب الطهارة أو قاعدتها عند الملاقاة للنجس إلا ان یتم عموم موضوعه مطلق المائع ماء مطلقا کان أو مضافا دالا علی الانفعال،یتمسک به فی الخارج عن القدر المتیقن من المخصص المجمل و هو الماء المطلق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یجری فی الشبهة المفهومیة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للمائع المشکوک الملاقی للنجس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تبناه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قاعدة التمسک بالعموم الالزامی اذا کان المخصص حکما ترخیصیا مرتبا علی عنوان وجودی،حیث أنه فی مورد الشبهة المصداقیة للمخصص لا المفهومیة للمخصص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علم الحالة السابقة،و إلا فإما یحصل العلم بالإضافة و الاطلاق و لا یدری المتأخر منهما أو لا یحصل علم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الأولی لا أصل بقائی،اما للتعارض،أو لعدم الجریان،فتصل النوبة الی استصحاب الحدث و الخبث لا البراءة کما تقدم فی الشبهة الحکمیة، و أما الانفعال عند الملاقاة فکما تقدم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فکذلک فی المطهریة،و أما الانفعال بعد البناء علی انفعال المضاف الکثیر فان بنی علی القاعدة المزبورة للمیرزا فی العموم عند الشک فی الشبهة المصداقیة للخاص فهو،و لکن لم یثبت بناء محاوری علی ذلک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بنی علی الأصل العدمی الازلی لنفی المائیة بعد تمامیة عموم موضوعه الاعم من المطلق و المضاف و إلا فالطهارة ابقاء أو قاعدة</w:t>
      </w:r>
      <w:r>
        <w:rPr>
          <w:rFonts w:eastAsia="IRNazanin" w:cs="IRNazanin"/>
          <w:color w:val="111111"/>
          <w:sz w:val="28"/>
          <w:szCs w:val="28"/>
          <w:rtl w:val="true"/>
          <w:lang w:bidi="fa-IR"/>
        </w:rPr>
        <w:t>.</w:t>
      </w:r>
      <w:bookmarkStart w:id="222" w:name="pg13742_142018"/>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النجس یطهر بالتصعید کما مرّ،و بالاستهلاک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23" w:name="__RefHeading___Toc1720709_1468164448"/>
      <w:bookmarkStart w:id="224" w:name="_Toc87"/>
      <w:bookmarkEnd w:id="223"/>
      <w:r>
        <w:rPr>
          <w:rtl w:val="true"/>
        </w:rPr>
        <w:t>طرق تطهیر المضاف</w:t>
      </w:r>
      <w:bookmarkEnd w:id="224"/>
    </w:p>
    <w:p>
      <w:pPr>
        <w:pStyle w:val="BookText"/>
        <w:rPr/>
      </w:pPr>
      <w:r>
        <w:rPr>
          <w:rFonts w:ascii="IRNazanin" w:hAnsi="IRNazanin" w:eastAsia="IRNazanin"/>
          <w:color w:val="111111"/>
          <w:sz w:val="28"/>
          <w:sz w:val="28"/>
          <w:szCs w:val="28"/>
          <w:rtl w:val="true"/>
          <w:lang w:bidi="fa-IR"/>
        </w:rPr>
        <w:t>یقع البحث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 بالاستهلاک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حصر الماتن تطهیر المضاف بالطریقتین المذکورتین و هناک طرق اخری محلا للنظر،کاتصاله بالکر و نحوه من الماء المعتصم، و انقلابه الی مائع آخر و لو بالعلاج أو بکر من ماء</w:t>
      </w:r>
      <w:r>
        <w:rPr>
          <w:rFonts w:eastAsia="IRNazanin" w:cs="IRNazanin"/>
          <w:color w:val="111111"/>
          <w:sz w:val="28"/>
          <w:szCs w:val="28"/>
          <w:rtl w:val="true"/>
          <w:lang w:bidi="fa-IR"/>
        </w:rPr>
        <w:t>.</w:t>
      </w:r>
    </w:p>
    <w:p>
      <w:pPr>
        <w:pStyle w:val="Heading6"/>
        <w:numPr>
          <w:ilvl w:val="5"/>
          <w:numId w:val="1"/>
        </w:numPr>
        <w:rPr/>
      </w:pPr>
      <w:bookmarkStart w:id="225" w:name="__RefHeading___Toc1720711_1468164448"/>
      <w:bookmarkStart w:id="226" w:name="_Toc88"/>
      <w:bookmarkEnd w:id="225"/>
      <w:r>
        <w:rPr>
          <w:rtl w:val="true"/>
        </w:rPr>
        <w:t>الاولی</w:t>
      </w:r>
      <w:r>
        <w:rPr>
          <w:rtl w:val="true"/>
        </w:rPr>
        <w:t xml:space="preserve">: </w:t>
      </w:r>
      <w:r>
        <w:rPr>
          <w:rtl w:val="true"/>
        </w:rPr>
        <w:t>التطهیر بالاستهلاک</w:t>
      </w:r>
      <w:bookmarkEnd w:id="226"/>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الماتن فی المطهرات أن الاستهلاک عبارة عن تفرق الاجزاء،و بذلک تغایر الاستحالة التی هی تبدل الذات النوعیة،و من هنا یقع التساؤل عن تسبیب ذلک للطهارة مع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صغر الاجزاء الی حدّ غیر قابلة معه للحکم علیها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تسالموا علیه فی ردّ الشیخ من نجاسة ما لا یدرکه الطرف من الدم و تنجیسه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یفرق بین عین النجاسة و المتنجس فی ذلک،و بین الاستهلاک فی ماء معتصم و الملاقاة للقلیل،و مع ذلک فلا یکون اذن الصغر وحده الموجب،فلربما یکون بالانضمام الی امتناع تعدد حکم الماء الواحد عرفا سیّما المختلط،أضف الی ذلک خروج المستهلک عن منصرف موضوع الدلیل فی الاطلاق البقائی،و لا مجال لأصالة البقاء بعد انمحائه فی الحس و دلالة دلیل اعتصام المطلق علی طهارة</w:t>
      </w:r>
    </w:p>
    <w:p>
      <w:pPr>
        <w:pStyle w:val="BookText"/>
        <w:rPr/>
      </w:pPr>
      <w:r>
        <w:rPr>
          <w:rFonts w:ascii="IRNazanin" w:hAnsi="IRNazanin" w:eastAsia="IRNazanin"/>
          <w:color w:val="111111"/>
          <w:sz w:val="28"/>
          <w:sz w:val="28"/>
          <w:szCs w:val="28"/>
          <w:rtl w:val="true"/>
          <w:lang w:bidi="fa-IR"/>
        </w:rPr>
        <w:t>فی الکر أو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 بالالتزام لعدم امکان التفکیک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یخدش فی المدلول الالتزامی اذا کانت ملازمته للدلیل فی بعض موارده و افراده لا کلها،و یشهد لذلک ما تقدم من روایات </w:t>
      </w:r>
      <w:r>
        <w:rPr>
          <w:rStyle w:val="FootnoteAnchor"/>
          <w:rtl w:val="true"/>
        </w:rPr>
        <w:footnoteReference w:id="97"/>
      </w:r>
      <w:r>
        <w:rPr>
          <w:rFonts w:ascii="IRNazanin" w:hAnsi="IRNazanin" w:eastAsia="IRNazanin"/>
          <w:color w:val="111111"/>
          <w:sz w:val="28"/>
          <w:sz w:val="28"/>
          <w:szCs w:val="28"/>
          <w:rtl w:val="true"/>
          <w:lang w:bidi="fa-IR"/>
        </w:rPr>
        <w:t>وقوع الدم فی قدر الطبیخ المحمول علی الدم الطاهر بشهادة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النار تأکل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تعمیم للاستهلاک لانعدام الحرمة لاستخباثه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استظهرناه من موثق أبی بصیر </w:t>
      </w:r>
      <w:r>
        <w:rPr>
          <w:rStyle w:val="FootnoteAnchor"/>
          <w:rtl w:val="true"/>
        </w:rPr>
        <w:footnoteReference w:id="98"/>
      </w:r>
      <w:r>
        <w:rPr>
          <w:rFonts w:ascii="IRNazanin" w:hAnsi="IRNazanin" w:eastAsia="IRNazanin"/>
          <w:color w:val="111111"/>
          <w:sz w:val="28"/>
          <w:sz w:val="28"/>
          <w:szCs w:val="28"/>
          <w:rtl w:val="true"/>
          <w:lang w:bidi="fa-IR"/>
        </w:rPr>
        <w:t>المتقدم فی سؤر الکلب و بقاء لعابه فی الحوض الکبیر الذی یستقی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صحیح ابن مسلم فی الماء تبول فیه الدواب و تلغ فیه الکلاب و یغتسل فیه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الدواب یشمل ما لا یؤکل و الولوغ فیه اللعاب و الثالث فیه اجزاء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اذا کان قدر کر لم ینجسه شیء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ما دل علی طهارة البئر و المیاه بزوال التغیر مع الاتصال بالمادة حیث أن الغالب استهلاک اجزاء من النجاسة عند ذلک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الاستهلاک اشترط فیه الشیخ عدم تغیر الکر بأوصاف المضاف المتنجس فضلا عن عین النجاسة،و کأنه لاطلاق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غیر لونه أو طعمه أو رائحته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سیأتی أن أوصاف المتنجس غیر مشمولة،نعم الاوصاف التی تحدثها النجاسة و ان لم تکن من أوصافها لا یبعد شمولها</w:t>
      </w:r>
      <w:r>
        <w:rPr>
          <w:rFonts w:eastAsia="IRNazanin" w:cs="IRNazanin"/>
          <w:color w:val="111111"/>
          <w:sz w:val="28"/>
          <w:szCs w:val="28"/>
          <w:rtl w:val="true"/>
          <w:lang w:bidi="fa-IR"/>
        </w:rPr>
        <w:t>.</w:t>
      </w:r>
      <w:bookmarkStart w:id="227" w:name="pg13742_142020"/>
    </w:p>
    <w:p>
      <w:pPr>
        <w:pStyle w:val="BookText"/>
        <w:rPr/>
      </w:pPr>
      <w:bookmarkEnd w:id="227"/>
      <w:r>
        <w:rPr>
          <w:rFonts w:ascii="IRNazanin" w:hAnsi="IRNazanin" w:eastAsia="IRNazanin"/>
          <w:color w:val="111111"/>
          <w:sz w:val="28"/>
          <w:sz w:val="28"/>
          <w:szCs w:val="28"/>
          <w:rtl w:val="true"/>
          <w:lang w:bidi="fa-IR"/>
        </w:rPr>
        <w:t>و علی أیة حال من الاشتراط المزبور اشترط فی بعض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کالمحقق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الاستهلاک فیما یزید علی الکر،و کأنه لتفادی نقصان ما یبقی عن الکر من المجموع بعد اختلاط مقدار منه مع المضاف و تأثره بالإضافة منه فی الابتداء،کی لا 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بناء علی اعتصام الکر من المضاف لصحیحة علی بن جعفر المتقدمة المقیدة للاطلاقات علی فرض تمامیتها للکثیر،یمکن تطهیر المضاف القلیل بإلقائه فی اکرار من المضاف نفسه و استهلاکه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من یذهب الی قصور الاطلاقات عن شمول القدر الضخم من المضاف کالمخازن النفطیة فی هذا الیوم،فانه یمکن القاؤه فی هذا القدر و استهلاکه فیه بالالقاء ثم مزج الخلیط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الملقی و المجاور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المجاور للمجموع الخلیط و هلم جراحتی یستهلک المتنجس بالواسطة و ینتهی الی المتنجس بالوسائط العدیدة الذی لا ینجّس فباستهلاکه هو أیضا فی الباقی یطهر، بعد کون الباقی طاهرا غیر منفعل</w:t>
      </w:r>
      <w:r>
        <w:rPr>
          <w:rFonts w:eastAsia="IRNazanin" w:cs="IRNazanin"/>
          <w:color w:val="111111"/>
          <w:sz w:val="28"/>
          <w:szCs w:val="28"/>
          <w:rtl w:val="true"/>
          <w:lang w:bidi="fa-IR"/>
        </w:rPr>
        <w:t>.</w:t>
      </w:r>
    </w:p>
    <w:p>
      <w:pPr>
        <w:pStyle w:val="Heading6"/>
        <w:numPr>
          <w:ilvl w:val="5"/>
          <w:numId w:val="1"/>
        </w:numPr>
        <w:rPr/>
      </w:pPr>
      <w:bookmarkStart w:id="228" w:name="__RefHeading___Toc1720713_1468164448"/>
      <w:bookmarkStart w:id="229" w:name="_Toc89"/>
      <w:bookmarkEnd w:id="228"/>
      <w:r>
        <w:rPr>
          <w:rtl w:val="true"/>
        </w:rPr>
        <w:t>الثانیة</w:t>
      </w:r>
      <w:r>
        <w:rPr>
          <w:rtl w:val="true"/>
        </w:rPr>
        <w:t xml:space="preserve">: </w:t>
      </w:r>
      <w:r>
        <w:rPr>
          <w:rtl w:val="true"/>
        </w:rPr>
        <w:t>طرق أخری لتطهیر المضاف</w:t>
      </w:r>
      <w:bookmarkEnd w:id="229"/>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الانقلاب فان کان الی صور نوعیة مباینة فمن تبدل الموضوع، و لکن الظرف یبقی علی النجاسة فینجس المنقلب إلیه،إلا أن یدعی التبعیة فی الطهارة کما فی تخلیل الخمر و العصیر و موارد استحالة الاعیان النجسة الی التراب أو الملح و نحوهما و یأتی الکلام فیها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الی صنف من النوع نفسه و درجة أخری من افراده فان لم یکن</w:t>
      </w:r>
    </w:p>
    <w:p>
      <w:pPr>
        <w:pStyle w:val="BookText"/>
        <w:rPr/>
      </w:pPr>
      <w:r>
        <w:rPr>
          <w:rFonts w:ascii="IRNazanin" w:hAnsi="IRNazanin" w:eastAsia="IRNazanin"/>
          <w:color w:val="111111"/>
          <w:sz w:val="28"/>
          <w:sz w:val="28"/>
          <w:szCs w:val="28"/>
          <w:rtl w:val="true"/>
          <w:lang w:bidi="fa-IR"/>
        </w:rPr>
        <w:t>اطلاق للنجاسة فاصالة البقاء محکمة کما تقدم من التفرقة فی الاستحالة بین النجس و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الاتصال بالکر الذی حکاه فی الذکری عن العلامة و لعله مستظهرا کما فی الجواهر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اختلط مقدار الکر بالمضاف و سلبه الاطلاق تحصل الطهارة و تذهب الطهوریة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کلامه قویا المسألة الآتیة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بإطلاقات طهوریة الماء المتقدمة مؤیدا بمرسل العلامة فی المختلف عند نقله استدلال ابن أبی عقیل لعدم انفعال القلیل بالملاقاة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بعض علماء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بالمدینة رجل یدخل الی أبی جعفر محمد بن علی علیهما السلام،و کان فی طریقه ماء فیه العذرة و الجیف،و کان یأمر الغلام بحمل کوزا من ماء یغسل رجله اذا أصاب،فابصره یوما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لا یصیب شیئا الا طهره فلا تعد منه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انه حیث کانت خاصیته الطهوریة فلا ینفعل،و هو عام لأی شیء یصیبه الماء فیطهره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مرسل الکاهلی 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یسیل علیّ من ماء المطر أری فیه التغیر،و أری فیه آثار القذر،فتقطر القطرات علیّ،و ینتضح علیّ منه و البیت یتوضأ علی سطحه فیکف علی ثیابنا،قال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بذا بأس لا تغسله کل شیء یراه ماء المطر فقد طهره</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معتبرة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 تقدم الحال فی الاطلاقات المزبورة و أنها غیر دالة علی کیفیة التطهیر و لا ما یقبل التطهیر،و کذا الحال فی معتبرة السکونی،و لو وصلت النوبة الی الاطلاقات المقامیة،فبین الاجسام الجامدة الصلبة و المائعات افتراق فی الطریقة الجاریة لدی العرف،حیث أن الأولی تزول عنها القذارة و لا تنفذ فی اعماقها و انما تباشر السطح الخارجی بخلاف المائعات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الأولی فمتوغلة فی الارسال،و أما مرسل الکاهلی فهو صحیح الی الکاهلی و قد اعتمد علیه فی احکام ماء المطر و هو فی نسخة من الوافی کما عن شیخ الشریعة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یسیل علی الماء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نبّه علیه صاحب المستدرک </w:t>
      </w:r>
      <w:r>
        <w:rPr>
          <w:rStyle w:val="FootnoteAnchor"/>
          <w:rtl w:val="true"/>
        </w:rPr>
        <w:footnoteReference w:id="102"/>
      </w:r>
      <w:r>
        <w:rPr>
          <w:rFonts w:ascii="IRNazanin" w:hAnsi="IRNazanin" w:eastAsia="IRNazanin"/>
          <w:color w:val="111111"/>
          <w:sz w:val="28"/>
          <w:sz w:val="28"/>
          <w:szCs w:val="28"/>
          <w:rtl w:val="true"/>
          <w:lang w:bidi="fa-IR"/>
        </w:rPr>
        <w:t>بحذف من و خفض الماء و رفع المطر و انه فی بعض نسخ الکافی و نسخة صاحب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 فرض التقاطر بعد ذلک من الراوی علی بدنه لا السیلان،فیؤید استفادة العموم للمائعات،و قد استدلوا بها علی طهارة الماء المتنجس بتقاطر المطر علیه و استذکروا هناک نقض العموم المزبور بماء المضاف،الا انه خرّجه بعضهم بدعوی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التطهیر علی القول باعتصام الکر من المضاف کما تقدم باتصاله به بناء علی وحدته بالاتصال کما یأتی البحث فیه،و بناء علی عدم تبعض الماء الواحد فی حکم الطهارة و النجاسة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التطهیر بالتتمیم کرا بناء علی طهارة المتمم کرا و اعتصام الکر من</w:t>
      </w:r>
      <w:bookmarkStart w:id="230" w:name="pg13742_142023"/>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ألقی المضاف النجس فی الکر فخرج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الاطلاق الی الاضافة تنجس ان صار مضافا قبل الاستهلاک و ان حصل الاستهلاک المضاف،بل قد یتعدی من الماء فی صحیحة ابن بزیع الآتیة و نحوها مما دل علی عاصمیة المادة للقلیل المتصل بها الی المضاف لاستفادة أن الوجه هو اعتصام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السرایة فی المضاف فی التطهیر و ان ثبتت فی التنجیس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تقدم أن السرایة لیست تکوینیة محضة و لا تعبدیة محضة،بل من عنوان الملاقی فی الادلة للمائع الواحد مع ارتکاز تأثیر المیعان و الاتصال فی السرایة،و هذا کما فی الماء المطلق بعینه فی المضاف سیّما الحاصل من الامتزاج</w:t>
      </w:r>
      <w:r>
        <w:rPr>
          <w:rFonts w:eastAsia="IRNazanin" w:cs="IRNazanin"/>
          <w:color w:val="111111"/>
          <w:sz w:val="28"/>
          <w:szCs w:val="28"/>
          <w:rtl w:val="true"/>
          <w:lang w:bidi="fa-IR"/>
        </w:rPr>
        <w:t>.</w:t>
      </w:r>
    </w:p>
    <w:p>
      <w:pPr>
        <w:pStyle w:val="Heading6"/>
        <w:numPr>
          <w:ilvl w:val="5"/>
          <w:numId w:val="1"/>
        </w:numPr>
        <w:rPr/>
      </w:pPr>
      <w:bookmarkStart w:id="231" w:name="__RefHeading___Toc1720715_1468164448"/>
      <w:bookmarkStart w:id="232" w:name="_Toc90"/>
      <w:bookmarkEnd w:id="231"/>
      <w:r>
        <w:rPr>
          <w:rtl w:val="true"/>
        </w:rPr>
        <w:t>اختلاط الکر بالمضاف</w:t>
      </w:r>
      <w:bookmarkEnd w:id="232"/>
    </w:p>
    <w:p>
      <w:pPr>
        <w:pStyle w:val="BookText"/>
        <w:rPr/>
      </w:pPr>
      <w:r>
        <w:rPr>
          <w:rFonts w:ascii="IRNazanin" w:hAnsi="IRNazanin" w:eastAsia="IRNazanin"/>
          <w:color w:val="111111"/>
          <w:sz w:val="28"/>
          <w:sz w:val="28"/>
          <w:szCs w:val="28"/>
          <w:rtl w:val="true"/>
          <w:lang w:bidi="fa-IR"/>
        </w:rPr>
        <w:t>تقدم أن الفرض ورد فی قول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اختلط مقدار کر بالمضاف و سلبه الاطلاق تحصل الطهارة و تذهب الطهوریة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الفروض المحتملة عدیدة منها أن یخرج المطلق الی الاضافة بعد الاستهلاک أو قبل الاستهلاک أو معه،و هی متصورة بالتأمل فی السوائل المتداولة کما فی تصفیة المیاه بالکلور و المحالیل الاخری أو الترکیبات الکیمیاویة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حکمها بناء علی انفعال المضاف الکر</w:t>
      </w:r>
      <w:r>
        <w:rPr>
          <w:rFonts w:eastAsia="IRNazanin" w:cs="IRNazanin"/>
          <w:color w:val="111111"/>
          <w:sz w:val="28"/>
          <w:szCs w:val="28"/>
          <w:rtl w:val="true"/>
          <w:lang w:bidi="fa-IR"/>
        </w:rPr>
        <w:t>:</w:t>
      </w:r>
    </w:p>
    <w:p>
      <w:pPr>
        <w:pStyle w:val="Heading6"/>
        <w:numPr>
          <w:ilvl w:val="5"/>
          <w:numId w:val="1"/>
        </w:numPr>
        <w:rPr/>
      </w:pPr>
      <w:bookmarkStart w:id="233" w:name="__RefHeading___Toc1720717_1468164448"/>
      <w:bookmarkStart w:id="234" w:name="_Toc91"/>
      <w:bookmarkEnd w:id="233"/>
      <w:r>
        <w:rPr>
          <w:rtl w:val="true"/>
        </w:rPr>
        <w:t>فالفرض الاول</w:t>
      </w:r>
      <w:r>
        <w:rPr>
          <w:rtl w:val="true"/>
        </w:rPr>
        <w:t>:</w:t>
      </w:r>
      <w:r>
        <w:rPr>
          <w:rtl w:val="true"/>
        </w:rPr>
        <w:t>تتحقق الطهارة بعد فرض الاستهلاک للمتنجس أولا</w:t>
      </w:r>
      <w:r>
        <w:rPr>
          <w:rtl w:val="true"/>
        </w:rPr>
        <w:t>.</w:t>
      </w:r>
      <w:bookmarkEnd w:id="2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مثل هذا الاستهلاک عن ما تقدم الموجب للطهارة لعدم</w:t>
      </w:r>
      <w:bookmarkStart w:id="235" w:name="pg13742_142024"/>
    </w:p>
    <w:p>
      <w:pPr>
        <w:pStyle w:val="BookText"/>
        <w:rPr/>
      </w:pPr>
      <w:bookmarkEnd w:id="235"/>
      <w:r>
        <w:rPr>
          <w:rFonts w:ascii="IRNazanin" w:hAnsi="IRNazanin" w:eastAsia="IRNazanin"/>
          <w:color w:val="111111"/>
          <w:sz w:val="28"/>
          <w:sz w:val="28"/>
          <w:szCs w:val="28"/>
          <w:rtl w:val="true"/>
          <w:lang w:bidi="fa-IR"/>
        </w:rPr>
        <w:t>و الاضافة دفعة لا یخلو الحکم بعدم تنجسه عن وجه،لکنه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انعدامه من رأس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قد تقدم أن الاستهلاک تفرق الاجزاء فی المعتصم لا الانعدام و انه الموجب لتطهیره،و ظهور آثار المتنجس لاحقا لیس تغیرا بأوصاف النجس</w:t>
      </w:r>
      <w:r>
        <w:rPr>
          <w:rFonts w:eastAsia="IRNazanin" w:cs="IRNazanin"/>
          <w:color w:val="111111"/>
          <w:sz w:val="28"/>
          <w:szCs w:val="28"/>
          <w:rtl w:val="true"/>
          <w:lang w:bidi="fa-IR"/>
        </w:rPr>
        <w:t>.</w:t>
      </w:r>
    </w:p>
    <w:p>
      <w:pPr>
        <w:pStyle w:val="Heading6"/>
        <w:numPr>
          <w:ilvl w:val="5"/>
          <w:numId w:val="1"/>
        </w:numPr>
        <w:rPr/>
      </w:pPr>
      <w:bookmarkStart w:id="236" w:name="__RefHeading___Toc1720719_1468164448"/>
      <w:bookmarkStart w:id="237" w:name="_Toc92"/>
      <w:bookmarkEnd w:id="236"/>
      <w:r>
        <w:rPr>
          <w:rtl w:val="true"/>
        </w:rPr>
        <w:t>و الفرض الثانی</w:t>
      </w:r>
      <w:r>
        <w:rPr>
          <w:rtl w:val="true"/>
        </w:rPr>
        <w:t>:</w:t>
      </w:r>
      <w:r>
        <w:rPr>
          <w:rtl w:val="true"/>
        </w:rPr>
        <w:t>فمع البناء علی انفعال الکر من المضاف</w:t>
      </w:r>
      <w:bookmarkEnd w:id="237"/>
    </w:p>
    <w:p>
      <w:pPr>
        <w:pStyle w:val="BookText"/>
        <w:rPr/>
      </w:pPr>
      <w:r>
        <w:rPr>
          <w:rFonts w:ascii="IRNazanin" w:hAnsi="IRNazanin" w:eastAsia="IRNazanin"/>
          <w:color w:val="111111"/>
          <w:sz w:val="28"/>
          <w:sz w:val="28"/>
          <w:szCs w:val="28"/>
          <w:rtl w:val="true"/>
          <w:lang w:bidi="fa-IR"/>
        </w:rPr>
        <w:t>ینفعل بالمتنجس حیث أنه موجود لم یستهلک</w:t>
      </w:r>
      <w:r>
        <w:rPr>
          <w:rFonts w:eastAsia="IRNazanin" w:cs="IRNazanin"/>
          <w:color w:val="111111"/>
          <w:sz w:val="28"/>
          <w:szCs w:val="28"/>
          <w:rtl w:val="true"/>
          <w:lang w:bidi="fa-IR"/>
        </w:rPr>
        <w:t>.</w:t>
      </w:r>
    </w:p>
    <w:p>
      <w:pPr>
        <w:pStyle w:val="Heading6"/>
        <w:numPr>
          <w:ilvl w:val="5"/>
          <w:numId w:val="1"/>
        </w:numPr>
        <w:rPr/>
      </w:pPr>
      <w:bookmarkStart w:id="238" w:name="__RefHeading___Toc1720721_1468164448"/>
      <w:bookmarkStart w:id="239" w:name="_Toc93"/>
      <w:bookmarkEnd w:id="238"/>
      <w:r>
        <w:rPr>
          <w:rtl w:val="true"/>
        </w:rPr>
        <w:t>و الفرض الثالث</w:t>
      </w:r>
      <w:r>
        <w:rPr>
          <w:rtl w:val="true"/>
        </w:rPr>
        <w:t>:</w:t>
      </w:r>
      <w:r>
        <w:rPr>
          <w:rtl w:val="true"/>
        </w:rPr>
        <w:t>قد أشکل الحکم بالطهارة</w:t>
      </w:r>
      <w:bookmarkEnd w:id="239"/>
    </w:p>
    <w:p>
      <w:pPr>
        <w:pStyle w:val="BookText"/>
        <w:rPr/>
      </w:pPr>
      <w:r>
        <w:rPr>
          <w:rFonts w:ascii="IRNazanin" w:hAnsi="IRNazanin" w:eastAsia="IRNazanin"/>
          <w:color w:val="111111"/>
          <w:sz w:val="28"/>
          <w:sz w:val="28"/>
          <w:szCs w:val="28"/>
          <w:rtl w:val="true"/>
          <w:lang w:bidi="fa-IR"/>
        </w:rPr>
        <w:t xml:space="preserve">تارة بان تفرق اجزاء المضاف الملقی فی الکر لیس دفعة واحدة بل تدریجیا و هو یستلزم أولا استهلاک بعضه مع تبدل بعض المطلق الی المضاف ثم یحصل ذلک فی البقیة فیلزم انفعال الناقص عن الکر بما بقی من المضاف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أخری بأن الزمان حیث کان متحدا فلا یقطع بتطهیر المضاف،اذ لا بد فیه من المعتصم فیستصحب حکم النجاسة لاجزاء المضاف الملقی و ان کان الماء غالبا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فرض مکث المضاف بعد القائه مدة بنحو یطفو المضاف علی سطح الماء بسمک رقیق جدا ثم یحصل کلا من التبدل الی مضاف ثانی و الاستهلاک للمضاف الأول فله وجه أو غیر ذلک من الفروض الممکنة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الاشکال الثانی فله وجه علی اشتراط الاستهلاک فی المعتصم کما قویناه سابقا،و لکن لا مجال لأصالة البقاء لتبدل الموضوع فی النظر العرفی،و لا مجال</w:t>
      </w:r>
      <w:bookmarkStart w:id="240" w:name="pg13742_142025"/>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انحصر الماء فی مضاف مخلوط بالطین ففی سعة الوقت یجب علیه أن یصبر حتی یصفوا و یصیر الطین الی الاسفل،ثم یتوضأ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ضیق الوقت یتیم لصدق الوجدان مع السعة دون الضیق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المطلق بأقسامه حتی الجاری منه ینجس اذا تغیر بالنجاسة فی أحد أوصافه الثلاثة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الطعم و الرائحة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للانفعال بالملاقات فی الفرض،فالأصل الطهارة</w:t>
      </w:r>
      <w:r>
        <w:rPr>
          <w:rFonts w:eastAsia="IRNazanin" w:cs="IRNazanin"/>
          <w:color w:val="111111"/>
          <w:sz w:val="28"/>
          <w:szCs w:val="28"/>
          <w:rtl w:val="true"/>
          <w:lang w:bidi="fa-IR"/>
        </w:rPr>
        <w:t>.</w:t>
      </w:r>
    </w:p>
    <w:p>
      <w:pPr>
        <w:pStyle w:val="Heading6"/>
        <w:numPr>
          <w:ilvl w:val="5"/>
          <w:numId w:val="1"/>
        </w:numPr>
        <w:rPr/>
      </w:pPr>
      <w:bookmarkStart w:id="241" w:name="__RefHeading___Toc1720723_1468164448"/>
      <w:bookmarkStart w:id="242" w:name="_Toc94"/>
      <w:bookmarkEnd w:id="241"/>
      <w:r>
        <w:rPr>
          <w:rtl w:val="true"/>
        </w:rPr>
        <w:t>انحصار الماء فی المضاف</w:t>
      </w:r>
      <w:bookmarkEnd w:id="242"/>
    </w:p>
    <w:p>
      <w:pPr>
        <w:pStyle w:val="BookText"/>
        <w:rPr/>
      </w:pPr>
      <w:r>
        <w:rPr>
          <w:rFonts w:ascii="IRNazanin" w:hAnsi="IRNazanin" w:eastAsia="IRNazanin"/>
          <w:color w:val="111111"/>
          <w:sz w:val="28"/>
          <w:sz w:val="28"/>
          <w:szCs w:val="28"/>
          <w:rtl w:val="true"/>
          <w:lang w:bidi="fa-IR"/>
        </w:rPr>
        <w:t>نظیر ما اذا کان لدیه ماء مطلق مع مضاف و لا یسدّ حاجته للتوضؤ الا بخلطهما فانه یجب علیه ذلک کما ذکره غیر واحد من المتقدمین،لصدق القدرة علی الماء،و أما احتیاط المصنف مع ذهابه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احکام التیمم الی وجوب الصبر فهو کتردیده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بین الوجوب و الاحتیاط مع اختیاره للاول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باسناده الی وجوب الابقاء و الصبر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 ان علل فی فروعات التیمم بالوجدان و لکنه یبنی علی القدرة فی الموضوع کما هو ظاهر فی ما ذکره من مسوغاته،و القدرة فی الفرض متحققة، و لذا افتی بالوجوب فی مسألة الخلط المزبورة</w:t>
      </w:r>
      <w:r>
        <w:rPr>
          <w:rFonts w:eastAsia="IRNazanin" w:cs="IRNazanin"/>
          <w:color w:val="111111"/>
          <w:sz w:val="28"/>
          <w:szCs w:val="28"/>
          <w:rtl w:val="true"/>
          <w:lang w:bidi="fa-IR"/>
        </w:rPr>
        <w:t>.</w:t>
      </w:r>
    </w:p>
    <w:p>
      <w:pPr>
        <w:pStyle w:val="Heading6"/>
        <w:numPr>
          <w:ilvl w:val="5"/>
          <w:numId w:val="1"/>
        </w:numPr>
        <w:rPr/>
      </w:pPr>
      <w:bookmarkStart w:id="243" w:name="__RefHeading___Toc1720725_1468164448"/>
      <w:bookmarkStart w:id="244" w:name="_Toc95"/>
      <w:bookmarkEnd w:id="243"/>
      <w:r>
        <w:rPr>
          <w:rtl w:val="true"/>
        </w:rPr>
        <w:t>الماء المتغیر</w:t>
      </w:r>
      <w:bookmarkEnd w:id="2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ما ورد من صحیح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p>
    <w:p>
      <w:pPr>
        <w:pStyle w:val="BookText"/>
        <w:rPr/>
      </w:pPr>
      <w:r>
        <w:rPr>
          <w:rFonts w:ascii="IRNazanin" w:hAnsi="IRNazanin" w:eastAsia="IRNazanin"/>
          <w:color w:val="111111"/>
          <w:sz w:val="28"/>
          <w:sz w:val="28"/>
          <w:szCs w:val="28"/>
          <w:rtl w:val="true"/>
          <w:lang w:bidi="fa-IR"/>
        </w:rPr>
        <w:t>غلب الماء علی ریح الجیفة فتوضأ من الماء و اشرب،فاذا تغیر الماء و تغیر الطعم فلا توضأ منه و لا تشرب</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،لکن فی طریق الکلینی عمن أخبره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اختصاصها بغیر ماء المطر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یمرّ بالماء و فیه دابة میتة قد أنتنت؟قال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النتن الغالب علی الماء فلا یتوضأ و لا یشرب</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موثقة الآخر إلا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من الناحیة التی لیس فیها المیتة</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سندها بوقوع أحمد بن محمد بن الحسن بن الولید فی طریق الشیخ فی التهذیب و الاستبصار و ان وقوع الحسین بن سعید فی الطریق لیس بشاهد علی استخراجها من کتبه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أن هذا الطریق الذی ذکره الشیخ هو بعینه الذی ذکره طریقا لکتب الحسین بن سعید فی المشیخة،و وجه ذکره للطریق فی کتاب الطهارة هو بناؤه فی بدایة تألیفه علی ذلک،ثم عدل عن ذلک الی ذکر صاحب الکتاب و سنده الی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الطریق الی صاحب الکتاب ایکالا له علی المشیخة رعایة للاختصار،و علی ذلک یکون الطریق صحیح للطرق التی ذکرها فی الفهرست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أحمد بن محمد بن الحسن بن الولید من مشایخ الاجازة لعدة من</w:t>
      </w:r>
    </w:p>
    <w:p>
      <w:pPr>
        <w:pStyle w:val="BookText"/>
        <w:rPr/>
      </w:pPr>
      <w:r>
        <w:rPr>
          <w:rFonts w:ascii="IRNazanin" w:hAnsi="IRNazanin" w:eastAsia="IRNazanin"/>
          <w:color w:val="111111"/>
          <w:sz w:val="28"/>
          <w:sz w:val="28"/>
          <w:szCs w:val="28"/>
          <w:rtl w:val="true"/>
          <w:lang w:bidi="fa-IR"/>
        </w:rPr>
        <w:t>کبار الطائفة و قد وقع لهم فی طریق عدة من مصنفات الاصحاب المهمة عن والده،کما هو الحال فی أحمد بن محمد بن یحیی العطار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الروایة کالسابقة فی الاختصاص،بغیر ماء المطر ان لم نقل باختصاصها أیضا بالراکد دون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تعدد ما سیأتی من الروایات فی أقسام المیاه مع تضمن بعضها للتعلیل بالغلبة و القاهریة لطبیعة الماء من حیث هی و کون التغیر مطاوعة فی الانفعال للقذارة رافع للخصوصیة بل و ظاهر صحیح هشام بن سالم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السطح یبال علیه فیصیبه السماء فیکف فیصیب الثوب؟فقال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ما أصابه من الماء اکثر منه</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أن طهارة ماء المطر فی فرض السائل لغلبته علی النجاسة التی هی مناط عدم التغیر فیوافق بقیة المیاه و یأتی بقیة الکلام فی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 بالمرسل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طهور لا ینجسه الا ما غیر لونه أو طعمه أو 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 حریز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الماء النقیع تبول فیه الدواب؟فقال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تغیر الماء فلا تتوضأ منه،و ان لم تغیره أبوالها فتوضأ منه،و کذلک الدم اذا سال فی الماء و أشباهه</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سندها بیاسین الضریر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بتبدیل الاسناد لحریز بما ذکر الشیخ فی الفهرست من الطرق و ذکر انها لجمیع کتبه و روایاته و هذه الروایة منها و قد نقحنا صحة ذلک فی الابحاث الرجالیة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الخدشة فی الدلالة لظهورها فی نجاسة ابوال الدواب و هی فتوی العامة فتصبح مجملة لاحتمالها سلب الاطلاق عن الماء کما ذکره صاحب الوسائل أو التنزیه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 الدواب شاملة لکل ما یدبّ و إن استعمل فی خصوص المرکوب، و قیل بالنقل إلیه وضعا،مع أن الاحتمال الأول غیر مضرّ بالاستدلال فعدم التوضؤ</w:t>
      </w:r>
    </w:p>
    <w:p>
      <w:pPr>
        <w:pStyle w:val="BookText"/>
        <w:rPr/>
      </w:pPr>
      <w:r>
        <w:rPr>
          <w:rFonts w:ascii="IRNazanin" w:hAnsi="IRNazanin" w:eastAsia="IRNazanin"/>
          <w:color w:val="111111"/>
          <w:sz w:val="28"/>
          <w:sz w:val="28"/>
          <w:szCs w:val="28"/>
          <w:rtl w:val="true"/>
          <w:lang w:bidi="fa-IR"/>
        </w:rPr>
        <w:t>من الابوال لسلب الاطلاق و للنجاسة من الدم و اشباهه حیث الکثرة فی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العلاء بن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الحیاض یبال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اذا غلب لون الماء لون البول</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ابی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کر من ماء مررت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فی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بال فیه حمار أو بغل أو انسان؟قال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توضأ منه،و لا تشرب منه</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اکثر من راویة لم ینجسه شیء تفسخ فیه أو لم یتفسخ،إلا أن یجیء له ریح تغلب علی ریح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محمد بن اسماعیل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البئر واسع لا یفسده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إلا أن یتغیر ریحه أو طعمه فینزح حتی یذهب الریح و یطیب طعمه لأن له مادة</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سند الروایة نحو اختلاف فی الکتب،ففی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الی رجل أسأله أن یسأل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سند الروایة المتقدمة علی هذه الروایة المعطوف سندها علیها و لذا ضعّف المحقق الروایة فی المسائل المصریة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المکاتبة ضعیفة و الرجل مجهول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فی ذیل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فی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المتن ینتهی الی لفظة التغیّر مع تقیده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ما فی الکافی الاسناد فی موضع من التهذیب </w:t>
      </w:r>
      <w:r>
        <w:rPr>
          <w:rStyle w:val="FootnoteAnchor"/>
          <w:rtl w:val="true"/>
        </w:rPr>
        <w:footnoteReference w:id="121"/>
      </w:r>
      <w:r>
        <w:rPr>
          <w:rFonts w:ascii="IRNazanin" w:hAnsi="IRNazanin" w:eastAsia="IRNazanin"/>
          <w:color w:val="111111"/>
          <w:sz w:val="28"/>
          <w:sz w:val="28"/>
          <w:szCs w:val="28"/>
          <w:rtl w:val="true"/>
          <w:lang w:bidi="fa-IR"/>
        </w:rPr>
        <w:t xml:space="preserve">،إلا أن المتن بصورته الکاملة،و فی موضع آخر </w:t>
      </w:r>
      <w:r>
        <w:rPr>
          <w:rStyle w:val="FootnoteAnchor"/>
          <w:rtl w:val="true"/>
        </w:rPr>
        <w:footnoteReference w:id="122"/>
      </w:r>
      <w:r>
        <w:rPr>
          <w:rFonts w:ascii="IRNazanin" w:hAnsi="IRNazanin" w:eastAsia="IRNazanin"/>
          <w:color w:val="111111"/>
          <w:sz w:val="28"/>
          <w:sz w:val="28"/>
          <w:szCs w:val="28"/>
          <w:rtl w:val="true"/>
          <w:lang w:bidi="fa-IR"/>
        </w:rPr>
        <w:t xml:space="preserve">السند بلا واسطة و المتن کالکافی،و فی الاستبصار </w:t>
      </w:r>
      <w:r>
        <w:rPr>
          <w:rStyle w:val="FootnoteAnchor"/>
          <w:rtl w:val="true"/>
        </w:rPr>
        <w:footnoteReference w:id="123"/>
      </w:r>
      <w:r>
        <w:rPr>
          <w:rFonts w:ascii="IRNazanin" w:hAnsi="IRNazanin" w:eastAsia="IRNazanin"/>
          <w:color w:val="111111"/>
          <w:sz w:val="28"/>
          <w:sz w:val="28"/>
          <w:szCs w:val="28"/>
          <w:rtl w:val="true"/>
          <w:lang w:bidi="fa-IR"/>
        </w:rPr>
        <w:t>السند کذلک إلا أن المتن کامل،و أیا ما کان فالاسناد معتبر فی نفسه إلا أن تمامیة الاستدلال بالروایة یبتنی علی العمل بها فی مورد البئر مقابل ما یستدل به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شهاب بن عبد ربه قال اتیت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تسألنی عن الغدیر یکون فی جانبه الجیفة،أتوضأ منه أو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من الجانب الآخر إلا أن یغلب الماء الریح فینتن،و جئت تسأل عن الماء الراکد من الکر مما لم یکن فیه تغیر أو ریح غالبة،قلت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التغیر؟قال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الصفرة فتوضأ منه و کلما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الماء فهو طاهر</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السند لوقوع احمد بن محمد بن یحیی فی طریق الشیخ الی کتاب الصفار الذی هو طریق 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الاعتماد علیه فی موثق سماعة و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غدیر اتوه و فیه جیفة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الماء قاهرا و لا توجد منه الریح فتوضأ</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التعلیل للطهارة فی خبر ابن سنان و ابن عبد ربه أو بمنزلته فی خبر زرارة</w:t>
      </w:r>
      <w:bookmarkStart w:id="245" w:name="pg13742_142031"/>
    </w:p>
    <w:p>
      <w:pPr>
        <w:pStyle w:val="BookText"/>
        <w:rPr/>
      </w:pPr>
      <w:bookmarkEnd w:id="245"/>
      <w:r>
        <w:rPr>
          <w:rFonts w:ascii="IRNazanin" w:hAnsi="IRNazanin" w:eastAsia="IRNazanin"/>
          <w:color w:val="111111"/>
          <w:sz w:val="28"/>
          <w:sz w:val="28"/>
          <w:szCs w:val="28"/>
          <w:rtl w:val="true"/>
          <w:lang w:bidi="fa-IR"/>
        </w:rPr>
        <w:t>و اللون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یکون بملاقاة النجاسة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یتنجس اذا کان و ابن الفضیل بغلبة الماء من حیث طبیعته،فهو کالعموم الشامل لاقسامه</w:t>
      </w:r>
      <w:r>
        <w:rPr>
          <w:rFonts w:eastAsia="IRNazanin" w:cs="IRNazanin"/>
          <w:color w:val="111111"/>
          <w:sz w:val="28"/>
          <w:szCs w:val="28"/>
          <w:rtl w:val="true"/>
          <w:lang w:bidi="fa-IR"/>
        </w:rPr>
        <w:t>.</w:t>
      </w:r>
    </w:p>
    <w:p>
      <w:pPr>
        <w:pStyle w:val="Heading6"/>
        <w:numPr>
          <w:ilvl w:val="5"/>
          <w:numId w:val="1"/>
        </w:numPr>
        <w:rPr/>
      </w:pPr>
      <w:bookmarkStart w:id="246" w:name="__RefHeading___Toc1720727_1468164448"/>
      <w:bookmarkStart w:id="247" w:name="_Toc96"/>
      <w:bookmarkEnd w:id="246"/>
      <w:r>
        <w:rPr>
          <w:rtl w:val="true"/>
        </w:rPr>
        <w:t>التغیر باللون</w:t>
      </w:r>
      <w:bookmarkEnd w:id="247"/>
    </w:p>
    <w:p>
      <w:pPr>
        <w:pStyle w:val="BookText"/>
        <w:rPr/>
      </w:pPr>
      <w:r>
        <w:rPr>
          <w:rFonts w:ascii="IRNazanin" w:hAnsi="IRNazanin" w:eastAsia="IRNazanin"/>
          <w:color w:val="111111"/>
          <w:sz w:val="28"/>
          <w:sz w:val="28"/>
          <w:szCs w:val="28"/>
          <w:rtl w:val="true"/>
          <w:lang w:bidi="fa-IR"/>
        </w:rPr>
        <w:t xml:space="preserve">کما فی مصحح شهاب المتقدم،و العلاء بن الفضیل و حریز عن أبی بصیر،لکون أبرز مظاهر تغیر الماء بالدم هو باللون،و لا وجه لملاحظة النسبة بینها و بین الحاصر للتغیر بالطعم و الریح بالاستثناء و غیره </w:t>
      </w:r>
      <w:r>
        <w:rPr>
          <w:rStyle w:val="FootnoteAnchor"/>
          <w:rtl w:val="true"/>
        </w:rPr>
        <w:footnoteReference w:id="126"/>
      </w:r>
      <w:r>
        <w:rPr>
          <w:rFonts w:ascii="IRNazanin" w:hAnsi="IRNazanin" w:eastAsia="IRNazanin"/>
          <w:color w:val="111111"/>
          <w:sz w:val="28"/>
          <w:sz w:val="28"/>
          <w:szCs w:val="28"/>
          <w:rtl w:val="true"/>
          <w:lang w:bidi="fa-IR"/>
        </w:rPr>
        <w:t>،بعد اقتصار بعضها علی الطعم و بعضها علی الریح و بعضها علی اللون،و خروجه مخرج التعداد التدریجی لکون التغیر البارز فی کل مورد هو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علیه بتلازم التغیر به مع التغیر بهما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فغیر 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التنجس مستندا حینئذ إلیهما،مع فرض اقتصار الادلة علیهما،مع أن الثمرة هو فیما انفرد عنهما،إلا أن یوجه بأن التلازم المزبور قرینة حالیة علی ارادته مما دل علی التغیر بهما</w:t>
      </w:r>
      <w:r>
        <w:rPr>
          <w:rFonts w:eastAsia="IRNazanin" w:cs="IRNazanin"/>
          <w:color w:val="111111"/>
          <w:sz w:val="28"/>
          <w:szCs w:val="28"/>
          <w:rtl w:val="true"/>
          <w:lang w:bidi="fa-IR"/>
        </w:rPr>
        <w:t>.</w:t>
      </w:r>
    </w:p>
    <w:p>
      <w:pPr>
        <w:pStyle w:val="Heading6"/>
        <w:numPr>
          <w:ilvl w:val="5"/>
          <w:numId w:val="1"/>
        </w:numPr>
        <w:rPr/>
      </w:pPr>
      <w:bookmarkStart w:id="248" w:name="__RefHeading___Toc1720729_1468164448"/>
      <w:bookmarkStart w:id="249" w:name="_Toc97"/>
      <w:bookmarkEnd w:id="248"/>
      <w:r>
        <w:rPr>
          <w:rtl w:val="true"/>
        </w:rPr>
        <w:t>التغیر بالملاقاة</w:t>
      </w:r>
      <w:bookmarkEnd w:id="249"/>
    </w:p>
    <w:p>
      <w:pPr>
        <w:pStyle w:val="BookText"/>
        <w:rPr/>
      </w:pPr>
      <w:r>
        <w:rPr>
          <w:rFonts w:ascii="IRNazanin" w:hAnsi="IRNazanin" w:eastAsia="IRNazanin"/>
          <w:color w:val="111111"/>
          <w:sz w:val="28"/>
          <w:sz w:val="28"/>
          <w:szCs w:val="28"/>
          <w:rtl w:val="true"/>
          <w:lang w:bidi="fa-IR"/>
        </w:rPr>
        <w:t xml:space="preserve">کما هو مورد اکثر الأدلة،نعم قد یتراءی الاطلاق حیث لم یقید التغیر فی صحیح ابن بزیع و ذیل مصحح شهاب و روایة حریز الاولی و النبوی المرسل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صحیح ابن بزیع کما یظهر من الکافی هی مکاتبة واحدة مع الروایة المتقدمة علیها و التی قد فرض فیها ورود عین النجاسة فی البئر،سیّما و أن البئر یبعد فیه التأثیر بالمجاورة إلا من مجاورة الکنیف و هو أیضا نحو ملاقاة بالترشح،</w:t>
      </w:r>
    </w:p>
    <w:p>
      <w:pPr>
        <w:pStyle w:val="BookText"/>
        <w:rPr/>
      </w:pPr>
      <w:r>
        <w:rPr>
          <w:rFonts w:ascii="IRNazanin" w:hAnsi="IRNazanin" w:eastAsia="IRNazanin"/>
          <w:color w:val="111111"/>
          <w:sz w:val="28"/>
          <w:sz w:val="28"/>
          <w:szCs w:val="28"/>
          <w:rtl w:val="true"/>
          <w:lang w:bidi="fa-IR"/>
        </w:rPr>
        <w:t>بالمجاورة کما اذا وقعت میتة قریبا من الماء فصار جائفا، و أما ذیل المصحح فمع أن الفرض فی الصدر هو بالملاقاة التغیر باللون لا یفرض إلا بالممازجة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حریز ففرض تغیر الطعم قرینة علی وقوع الجیفة فی الماء کما فی بقیة الروایات التی ذکر فیها الفرض بعینه،و إلا فلا بد من تطایر اجزاء منها الی الماء و هو نحو ملاقاة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تقیید التقذر فی الارتکاز العرفی بالملاقاة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فمحل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یستقذرون مطلق التغیر بأوصاف القذارة و لو بسبب المجاورة،و لذا تراهم یستقذرون ملاقاة الیابس،إلا أن النص الشرعی ورد بکل یابس زکی،و لذا بنو علی الانفعال و التنجس فی التغیر باوصاف النجس بملاقاة المتنجس مع أنه لم یلاق النجس،و أی فرق بینهما کما ذکره فی الجواهر،بعد کون الحامل فی الاول الهواء أو الفضاء و فی الثانی المتنجس سیّما و أن التغیر باوصاف المتنجس غیر منجس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فقد یقال برفع الید عن خصوصیة الموارد لا سیما و انها فی فرض السائل فی الروایات لا بنحو القید فی الجواب کما فی اطلاق صحیح ابن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کون ذلک من خصوصیة التمثیل لا تقیید الموضوع لیس بنحو الظهور التام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احتفاف الاطلاق بما یصلح للقرینیة الحالیة أو اللفظیة فی السؤال المقابل للجواب مانع عن التمسک بالإطلاق،و هذا غیر القدر المتیقن فی</w:t>
      </w:r>
      <w:bookmarkStart w:id="250" w:name="pg13742_142033"/>
    </w:p>
    <w:p>
      <w:pPr>
        <w:pStyle w:val="BookText"/>
        <w:rPr/>
      </w:pPr>
      <w:bookmarkEnd w:id="250"/>
      <w:r>
        <w:rPr>
          <w:rFonts w:ascii="IRNazanin" w:hAnsi="IRNazanin" w:eastAsia="IRNazanin"/>
          <w:color w:val="111111"/>
          <w:sz w:val="28"/>
          <w:sz w:val="28"/>
          <w:szCs w:val="28"/>
          <w:rtl w:val="true"/>
          <w:lang w:bidi="fa-IR"/>
        </w:rPr>
        <w:t>و أن یکون التغیر بأوصاف النجاسة دون أوصاف المتنجس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مقام التخاطب الذی بنی علیه صاحب الکفایة فی المنع عن الاطلاق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تمامیة الاطلاق کمصحح شهاب فلا یبعد الشمول للمجاورة بعد کونها سببا عرفا للتقذر فلا یقید الاطلاق بالأدلة التی أخذ فیه الملاقاة کمورد، هذا مع ما سیأتی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اطلاق بعض الروایات الواردة فی الجیفة فی الماء لما کان التغیر مستند الی مجموع الجزء الملاقی و المجاور فیما کانت الجیفة بعضها فی الماء و بعضها خارجا،و هو معاضد لاستفادة شمول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لصورة المجاورة بانفرادها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یدل علی تنجیس المجاورة المغیرة ما ورد فی روایات البئر المجاورة للکنیف،من أن المجاورة لا تنجسها الا أن تغیّر ماءها،و هو شامل لصورة عدم الرشح بنحو الرطوبة المسریة،کما فی حسنة محمد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منها و یغتسل مما لم یتغیر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النتن و الرائحة کما هو مشاهد محسوس فیما ینزّ من الجدران المجاورة للبالوعة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مفاد صحیح الفضلاء الشارط لمقدار البعد بینهما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أقل من ذلک نجّسها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یحصل بالتغیر فی الطعم و ان لم یکن رشح منها،فهذه الروایات ان لم تکن فی خصوص ذلک فاطلاقها شامل</w:t>
      </w:r>
      <w:r>
        <w:rPr>
          <w:rFonts w:eastAsia="IRNazanin" w:cs="IRNazanin"/>
          <w:color w:val="111111"/>
          <w:sz w:val="28"/>
          <w:szCs w:val="28"/>
          <w:rtl w:val="true"/>
          <w:lang w:bidi="fa-IR"/>
        </w:rPr>
        <w:t>.</w:t>
      </w:r>
    </w:p>
    <w:p>
      <w:pPr>
        <w:pStyle w:val="Heading6"/>
        <w:numPr>
          <w:ilvl w:val="5"/>
          <w:numId w:val="1"/>
        </w:numPr>
        <w:rPr/>
      </w:pPr>
      <w:bookmarkStart w:id="251" w:name="__RefHeading___Toc1720731_1468164448"/>
      <w:bookmarkStart w:id="252" w:name="_Toc98"/>
      <w:bookmarkEnd w:id="251"/>
      <w:r>
        <w:rPr>
          <w:rtl w:val="true"/>
        </w:rPr>
        <w:t>التغیر بأوصاف النجس</w:t>
      </w:r>
      <w:bookmarkEnd w:id="25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عدة من الروایات فرض فیها التغیّر بوصف النجس کالنتن للجیفة و الطعم او اللون للبول و الدم،بل الملاقی فیها هو النجس دون المتنجس فضلا عن کون الوصف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دبس نجس فصار أحمر أو أصفر لا ینجس إلا اذا صیّره مضافا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تصور الاطلاق فی صحیح ابن بزیع و شهاب بن عبد ربه فقد عرفت الحال فیها فی اشتراط الملاقاة،و کذلک الحال فی دعوی تقیید التقذر بعین القذر فی الارتکاز المتعارف،اذ انهم یرون أن خصوص هذا المائع المتنجس ملوّن و لو بالغیر،و الفرض أن أوصافه غالبة علی الماء فیوجب نحو سرایة لآثار النجس و ان لم تکن بارزة و لکنها غیر منفکة عن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أنه لیس بحد الظهور المعتدّ به کی تلقی الخصوصیة فی موارد الروایات،مضافا الی بعض القرائن کطیب الطعم المجعول غایة لزوال الانفعال و هو فی قبال عین القذر و النجس کما ذکره الشیخ المحقق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یلزم عدم انفعال الماء القلیل بالمتنجس لعدم شمول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کر فلم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للمتنجس و هو کما تری فکذا فی المقام لا بد من تعمیم الشیء الی النجس و المتنجس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التعمیم بلحاظهما ثابت،إنما الکلام فی صنف التغیر الحادث بهما و لا ریب انه من الاطلاق الاحوالی لا الافرادی،مع أنه فرق بین التأثیر بالتغیّر و بالملاقاة،حیث أن التغیّر باوصاف المتنجس نحو من ملاقاة به،و الفرض انه لا ینفعل بالملاقات به فتأمل،و سیأتی عدم انحصار دلیل انفعال القلیل بالمتنجس بمفهوم روایات الکر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انفعال المضاف الکثیر بمجرد الملاقاة،و لم یستهلک المضاف الواقع فیه حین تبدله الی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یعتبر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بوقوع عین النجس فیه،بل لو وقع فیه تمسکا بالإطلاق فی صحیح ابن بزیع و ذیل مصحح شهاب و خبر حریز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الاطلاق متعرض لجهة انفعال الماء لا طریق التأثیر من جهة المقتضی،کما التزموا بذلک فی أدلة طهوریة الماء حیث انهم ذکروا أنها متعرضة لما یتطهر به لا لکیفیة التطهیر و القابل لها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المقامین هو أن أدلة المقام متعرضة للحکم الفعلی و هو التنجس،بخلاف أدلة الطهوریة فانها لم تتعرض للطهارة الفعلیة،و من ذلک لم یمکن مقایستها بالتمسک بأدلة المعاملات الممضیة للمسببات لإمضاء الاسباب بعین هذا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 أن موارد هذه الروایات الثلاثة هو فی ملاقاة عین النجاسة، و الغاء الخصوصیة من هذه الجهة المبحوث عنها فی المقام باعتبار المتنجس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اقتضاء النجاسة فی الجملة فی موارد أخری سیّما و أن تأثیره فی الفرض بأوصاف النجس الحامل لها غیر بعید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مؤیدا بروایات مشعرة بوجود الارتکاز المزبور فی المتنجس الملاقی للماء </w:t>
      </w:r>
      <w:r>
        <w:rPr>
          <w:rStyle w:val="FootnoteAnchor"/>
          <w:rtl w:val="true"/>
        </w:rPr>
        <w:footnoteReference w:id="132"/>
      </w:r>
      <w:r>
        <w:rPr>
          <w:rFonts w:ascii="IRNazanin" w:hAnsi="IRNazanin" w:eastAsia="IRNazanin"/>
          <w:color w:val="111111"/>
          <w:sz w:val="28"/>
          <w:sz w:val="28"/>
          <w:szCs w:val="28"/>
          <w:rtl w:val="true"/>
          <w:lang w:bidi="fa-IR"/>
        </w:rPr>
        <w:t>،مضافا الی دلالة المفهوم من التعلیل فی صحیح هشام بن سالم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السطح یبال علیه فتصیبه السماء،فیکف،فیصیب الثوب؟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به،ما أصابه من الماء أکثر منه</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متنجس حامل لاوصاف النجس فغیره بوصف النجس تنجس أیضا، بتقریب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للشأنیة و الوصف المستمر لا الوجود الفعلی للبول، لکن حیث یکثر البول علیه فالماء الذی یمرّ علیه ینتن و یتغیر اذا کان بکمیة قلیلة، و هو مفهوم التعلیل و انه ینجس مع أن التغیّر بتوسط المتنجس لا عین النجس، و لو أبیت عدم وجود البول فعلا فلا أقل من ترک الاستفصال الشامل للتغیّر باوصاف النجس بتوسط السطح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صحیح علی بن جعفر مضیفا الی ذلک فرض الاغتسال من الجنابة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جری فلا بأس به</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 کذا خبر أبی بصیر </w:t>
      </w:r>
      <w:r>
        <w:rPr>
          <w:rStyle w:val="FootnoteAnchor"/>
          <w:rtl w:val="true"/>
        </w:rPr>
        <w:footnoteReference w:id="135"/>
      </w:r>
      <w:r>
        <w:rPr>
          <w:rFonts w:ascii="IRNazanin" w:hAnsi="IRNazanin" w:eastAsia="IRNazanin"/>
          <w:color w:val="111111"/>
          <w:sz w:val="28"/>
          <w:sz w:val="28"/>
          <w:szCs w:val="28"/>
          <w:rtl w:val="true"/>
          <w:lang w:bidi="fa-IR"/>
        </w:rPr>
        <w:t>حیث فرض اصابة المطر للکنیف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أوصاف عین النجاسة اذا اتصف بها الماء بتوسط المتنجس فلا بد من انتقال أجزاء النجاسة و إلا لاستلزم انتقال العرض عن محله و هو محال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البناء فی باب الطهارة علی الوجود بالدرک البرهانی العقلی،بل الحسی العرفی،و لذا تطهر الثیاب و ان بقی لون الدم بعد غسلها کما هو منصوص</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قد استدل فی المستمسک بالمتغیر الممزوج بالماء الکثیر الموجب لتغیره باوصاف النجاسة،بأنه إما یطهر المتغیر بدون زوال التغیر و هو خلاف الأدلة،و إما یتبعض الماء الواحد مجموعا فی الحکم و هو خلاف الاجماع،أو ینجس الطاهر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فی التنقیح بأن المتغیر إما یستهلک فی الکثیر أو العکس أو یبقی کل منهما،ففی الاولی یحکم بالطهارة لاطلاق أدلة طهارة الکثیر من دون لزوم طهارة المتغیر بدون زوال التغیر،إذ موضوعه انتفی بالاستهلاک و ان بقیت أوصاف التغیر،و فی الثانیة یحکم بنجاسة الجمیع لا لانفعال الکثیر بل هو منتف بالاستهلاک کما هو المفروض بل لأن المتغیّر لا زال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الثالثة فیتعارض ما دل علی طهارة الکثیر مثل اطلاق اعتصام الکر مع ما دل علی بقاء النجاسة ببقاء التغیر،فیتساقطان فتصل النوبة الی أصالة الطهارة بعد تساقط أصالة البقاء فی کل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الوجه بعث الی الالتفات الی وجه آخر فی صحیحة ابن بزیع و هو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فینزح حتی یذهب الریح و یطیب الطعم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مقتضاه بقاء النجاسة حتی زوال التغیّر و هو یقتضی نجاسة ما یتجدد نبعه مع تغیره،حیث أن التطهیر بالنزح هو باعتبار تجدد النبع الی أن یقل الماء المتغیر السابق و یکثر النابع فیزول التغیر،و نجاسة النابع قبل زوال التغیر من الثانیة من الصور الثلاث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وقع للتقسیم بعد ما عرفت فی تطهیر المضاف بالاستهلاک من أن الاستهلاک لیس بمجرده موجب لانقطاع حکمه سیّما و أن المفروض بقاء آثار الشیء و لو المکتسبة من عین النجس</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فالتعارض بین الدلیلین ثابت فی الصور الثلاث،لکنه لا یتساقط الدلیلان حینئذ إذ کل من المستدل و المستشکل یبنی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بحث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وجود عموم دال علی أن نجاسة الملاقی تقتضی نجاسة کل ما لاقاه کثیرا کان الملاقی أم قلیلا ماء کان أو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و ان الاوصاف فیما نحن فیه أوصاف لعین النجاسة و انه نحو سرایة لها، فإما أن یکون هذا العموم مرجحا أو مرجعا،و النتیجة هی الحکم بالتنجیس علی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قد یقرر دلیل نجاسة الاعیان المخصوصة وجها مستقلا،بتقریب دلالته علی نجاسة ملاقیه و لو بالواسطة المتغیر باوصافه من باب سرایة قذارته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الآخر فی صحیحة ابن بزیع فالتفاتة ظریفة،إلا أن جعل صورة التطهیر فیها من الصورة الثانیة یفسد الاستدلال بالصحیحة،حیث ان التنجیس من باب استهلاک الکثیر فی المتغیر المتنجس الموجب لانتفاء الموضوع،بینما محل الکلام فی المقام هو بقاء الموضوع و تغیره بأوصاف النجاسة بتوسط متنجس حامل للاوصاف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الصحیحة موردها،و صورة التطهیر فیها کل الصور الثلاث، و لکن بالتعاقب و التدریج،حیث أنه فی بدء النزح تقع الصورة الثانیة لکثرة المتغیر فی قبال النابع القلیل،ثم فی اواسط النزح تقع الصورة الثالثة لتقارب قدر کل منهما و ان حصل امتزاج و فی اواخر النزح تقع الصورة الأولی،فمضافا الی تناقص قدر التغیر بالنزح،تتناقص شدة أوصاف المتغیر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بذلک ما یقال من أن النابع ینقطع اتصاله بالمادة بحیلولة الماء المتغیر</w:t>
      </w:r>
      <w:bookmarkStart w:id="253" w:name="pg13742_142039"/>
    </w:p>
    <w:p>
      <w:pPr>
        <w:pStyle w:val="BookText"/>
        <w:rPr/>
      </w:pPr>
      <w:bookmarkEnd w:id="253"/>
      <w:r>
        <w:rPr>
          <w:rFonts w:ascii="IRNazanin" w:hAnsi="IRNazanin" w:eastAsia="IRNazanin"/>
          <w:color w:val="111111"/>
          <w:sz w:val="28"/>
          <w:sz w:val="28"/>
          <w:szCs w:val="28"/>
          <w:rtl w:val="true"/>
          <w:lang w:bidi="fa-IR"/>
        </w:rPr>
        <w:t>و أن یکون التغییر حسیا،فالتقدیری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یضر،فلو کان لون الماء أحمر أو أصفر فوقع فیه مقدار من الدم کان یغیّره لو لم یکن کذلک لم ینجس، النجس بسبب الامتزاج فیکون قلیلا و هو غیر محل البحث </w:t>
      </w:r>
      <w:r>
        <w:rPr>
          <w:rStyle w:val="FootnoteAnchor"/>
          <w:rtl w:val="true"/>
        </w:rPr>
        <w:footnoteReference w:id="137"/>
      </w:r>
      <w:r>
        <w:rPr>
          <w:rFonts w:ascii="IRNazanin" w:hAnsi="IRNazanin" w:eastAsia="IRNazanin"/>
          <w:color w:val="111111"/>
          <w:sz w:val="28"/>
          <w:sz w:val="28"/>
          <w:szCs w:val="28"/>
          <w:rtl w:val="true"/>
          <w:lang w:bidi="fa-IR"/>
        </w:rPr>
        <w:t>،حیث ان مع فرض الامتزاج لم یفرض اتصال خصوص المتغیر و لا یفرض بقاء النابع فی حالة انعزال، و حینئذ تکون الصحیحة دالة علی نجاسة الصور الثلاثة الی أن یزول التغیر،و دلیلا علی المطلوب فی المقام</w:t>
      </w:r>
      <w:r>
        <w:rPr>
          <w:rFonts w:eastAsia="IRNazanin" w:cs="IRNazanin"/>
          <w:color w:val="111111"/>
          <w:sz w:val="28"/>
          <w:szCs w:val="28"/>
          <w:rtl w:val="true"/>
          <w:lang w:bidi="fa-IR"/>
        </w:rPr>
        <w:t>.</w:t>
      </w:r>
    </w:p>
    <w:p>
      <w:pPr>
        <w:pStyle w:val="Heading6"/>
        <w:numPr>
          <w:ilvl w:val="5"/>
          <w:numId w:val="1"/>
        </w:numPr>
        <w:rPr/>
      </w:pPr>
      <w:bookmarkStart w:id="254" w:name="__RefHeading___Toc1720733_1468164448"/>
      <w:bookmarkStart w:id="255" w:name="_Toc99"/>
      <w:bookmarkEnd w:id="254"/>
      <w:r>
        <w:rPr>
          <w:rtl w:val="true"/>
        </w:rPr>
        <w:t>الاعتبار بالتغییر الحسی</w:t>
      </w:r>
      <w:bookmarkEnd w:id="255"/>
    </w:p>
    <w:p>
      <w:pPr>
        <w:pStyle w:val="BookText"/>
        <w:rPr/>
      </w:pPr>
      <w:r>
        <w:rPr>
          <w:rFonts w:ascii="IRNazanin" w:hAnsi="IRNazanin" w:eastAsia="IRNazanin"/>
          <w:color w:val="111111"/>
          <w:sz w:val="28"/>
          <w:sz w:val="28"/>
          <w:szCs w:val="28"/>
          <w:rtl w:val="true"/>
          <w:lang w:bidi="fa-IR"/>
        </w:rPr>
        <w:t>و ذهب العلامة و عدة من المتأخرین الی اعتباره،بل حکی فی الجواهر اتفاقهم اذا کان عدم احساس التغیر لمانع عن ادراک التغیر کحمرة الماء أو صفرته من صبغ ثم وقع فیه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 المسألة انه تارة العدم المزبور لقصور فی مقتضی النجاسة کقلة عین النجاسة أو کونها مسلوبة صفات طبیعتها،و اخری لفقد شرائط التأثیر کالحرارة المعینة،و ثالثة لموانع اما عن حدوث التغییر أو عن ادراکه حسا،و هی أیضا إما لصفات ذاتیة کمرورة المیاه الزاجیة و صفرة الکبریتیة أو عارضیة کمثال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حدوث التغییر أیا ما کان منشأه فقد انتفی موضوع التنجس و الانفعال المأخوذ فی الأدلة الظاهر فی الفعلیة کبقیة عناوین الموضوعات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یستظهر أن الموضوع فی الأدلة هو غلبة النجس و قاهریته للماء،کما هو المحکی عن الجعفی و ابن بابویه،و کما هو مفهوم صحیح ابن سنان المتقدم و کذا ذیل مصحح شهاب و صحیح زرارة و مصحح الفضیل و روایة حریز الأولی،و هی</w:t>
      </w:r>
    </w:p>
    <w:p>
      <w:pPr>
        <w:pStyle w:val="BookText"/>
        <w:rPr/>
      </w:pPr>
      <w:r>
        <w:rPr>
          <w:rFonts w:ascii="IRNazanin" w:hAnsi="IRNazanin" w:eastAsia="IRNazanin"/>
          <w:color w:val="111111"/>
          <w:sz w:val="28"/>
          <w:sz w:val="28"/>
          <w:szCs w:val="28"/>
          <w:rtl w:val="true"/>
          <w:lang w:bidi="fa-IR"/>
        </w:rPr>
        <w:t>و کذا اذا صبّ فیه بول کثیر لا لون له بحیث لو کان له لون غیّره،و کذا لو کان جائفا فوقع فیه میتة کان تغیّره لو لم یکن جائفا و هکذا،ففی هذه تتحقق و لو مع فقد شرائط تغییر اللون أو الریح أو الطعم أو وجود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الغلبة فی عدة من الروایات کالثلاث الاخیرة ورد فی غلبة الصفات غلبة اللون أو الریح،و مضافا الی أن التقیید بأحد الثلاث ظاهر فی درجة من الغلبة للنجس علی طبیعة الماء من جهة الکمیة أو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یخدش فی الفرق بین الصفات المانعة الذاتیة و العارضیة فیما کانت الاخیرة مانعة </w:t>
      </w:r>
      <w:r>
        <w:rPr>
          <w:rStyle w:val="FootnoteAnchor"/>
          <w:rtl w:val="true"/>
        </w:rPr>
        <w:footnoteReference w:id="138"/>
      </w:r>
      <w:r>
        <w:rPr>
          <w:rFonts w:ascii="IRNazanin" w:hAnsi="IRNazanin" w:eastAsia="IRNazanin"/>
          <w:color w:val="111111"/>
          <w:sz w:val="28"/>
          <w:sz w:val="28"/>
          <w:szCs w:val="28"/>
          <w:rtl w:val="true"/>
          <w:lang w:bidi="fa-IR"/>
        </w:rPr>
        <w:t>،فمثل ملوحة الماء العارضة بالمزج أو تعکیر صفائه بالطین لو کانا یمنعان عن حدوث التغییر بالدرجة الموجبة لأحد الثلاث،فهما کمرورة المیاه الزاجیة و صفرة المیاه الکبریتیة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عدم صحة التقدیر فی ما کان النقص فی المقتضی أو الشرط أو المانع عن حدوث التغییر،اذ التنجس انفعال و تأثر بدرجة خاصة کما اتضح، فمثل مسلوب الصفات من النجاسة لا اعتداد به،إلا اذا أوجب حصول خلیط مزجی مع الماء الکثیر کأن یکون بکمیة وافرة جدا،فضلا عن ما إذا سلب الماء عن اطلاقه،فان المشار إلیه من المجموع حینئذ لیس ماء مطلقا،و هکذا الحال عند فقد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المانع عن الادراک کمثل اتصاف الماء بنتن من ذاته أو بعارض طاهر قبل وقوع النجاسة أو بلون موافق للنجاسة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 کما علیه غالب من تأخر أن التغییر موجود واقعا و ان لم یکن</w:t>
      </w:r>
    </w:p>
    <w:p>
      <w:pPr>
        <w:pStyle w:val="BookText"/>
        <w:rPr/>
      </w:pPr>
      <w:r>
        <w:rPr>
          <w:rFonts w:ascii="IRNazanin" w:hAnsi="IRNazanin" w:eastAsia="IRNazanin"/>
          <w:color w:val="111111"/>
          <w:sz w:val="28"/>
          <w:sz w:val="28"/>
          <w:szCs w:val="28"/>
          <w:rtl w:val="true"/>
          <w:lang w:bidi="fa-IR"/>
        </w:rPr>
        <w:t>الصور ما لم یخرج عن صدق الاطلاق محکوم بالطهارة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محسوسا،بل عن المصابیح أنه محسوس و لکن ضمن صفة الماء کالحمرة،بل قد یوجب شدته و هو خارج عن الفرض،کما اذا ألقی مقدارا من الدم فی کر صاف أوجب تغیره،و ألقی نفس المقدار فی آخر مصبوغ بالحمرة،لکن الشأن فی رجوع الموانع فی الامثلة و الموارد الی المانعیة عن الادراک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التغییر المأخوذ موضوعا هو الذی بدرجة یصبح محسوسا مدرکا،فالادراک یرجع مآلا الی درجة التأثیر،لکن الانصاف أن التغییر فی أکثر الادلة و کذا غلبة الصفات مفروضان فی الروایات فی موارد التغایر و المخالفة و من ثم ذکر فیها غلبة و قاهریة احدهما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فیمکن فرض المخالفة حتی فی النجاسات الموافقة للماء فی الصفات،حیث أن الموافقة المدعاة مهما بلغت فانها فی المقدار الیسیر من النجس الملاقی،و إلا اذا کثر فیوجب تغیر الماء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عین النجس فی طبیعة صفاته مغایر دائما للمیاه،سیّما و أن الصفات المفروضة للماء الموافقة للنجاسة الیسیرة لیس بنحو یسلب الاطلاق عن الماء فهی اذن بدرجة خفیفة،فبکثرة وقوع عین النجاسة کما أو کیفا یبدأ التغییر فی الماء و التخالف فی الصفات و لو فی احدها غیر الموافقة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ترک الاستفصال فی الروایات مع أن فی کثیر من فروضها الغدران و الماء النقیع الراکد الذی یهبّ و یدبّ فیه الحیوانات و یتغوط فیه الصغار، فبملاحظة مثل تلک الموارد مع اطلاق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صحیحة ابی خالد القماط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یتغیر ریحه أو طعمه فاشرب و 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اطلاق مفهوم غیرها مما اشترط التغیر،یتضح الخدشة فی التقدیر فی المانع الادراکی أیضا</w:t>
      </w:r>
      <w:r>
        <w:rPr>
          <w:rFonts w:eastAsia="IRNazanin" w:cs="IRNazanin"/>
          <w:color w:val="111111"/>
          <w:sz w:val="28"/>
          <w:szCs w:val="28"/>
          <w:rtl w:val="true"/>
          <w:lang w:bidi="fa-IR"/>
        </w:rPr>
        <w:t>.</w:t>
      </w:r>
      <w:bookmarkStart w:id="256" w:name="pg13742_142042"/>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تغیر الماء بما عدا الاوصاف المذکورة من أوصاف النجاسة مثل الحرارة و البرودة و الرقة و الغلظة و الخفة و الثقل لم ینجس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یصر مضافا</w:t>
      </w:r>
      <w:r>
        <w:rPr>
          <w:rFonts w:eastAsia="IRNazanin" w:cs="IRNazanin"/>
          <w:color w:val="111111"/>
          <w:sz w:val="28"/>
          <w:szCs w:val="28"/>
          <w:rtl w:val="true"/>
          <w:lang w:bidi="fa-IR"/>
        </w:rPr>
        <w:t>.</w:t>
      </w:r>
    </w:p>
    <w:p>
      <w:pPr>
        <w:pStyle w:val="Heading6"/>
        <w:numPr>
          <w:ilvl w:val="5"/>
          <w:numId w:val="1"/>
        </w:numPr>
        <w:rPr/>
      </w:pPr>
      <w:bookmarkStart w:id="257" w:name="__RefHeading___Toc1720735_1468164448"/>
      <w:bookmarkStart w:id="258" w:name="_Toc100"/>
      <w:bookmarkEnd w:id="257"/>
      <w:r>
        <w:rPr>
          <w:rtl w:val="true"/>
        </w:rPr>
        <w:t>التغیر بغیر الاوصاف الثلاثة</w:t>
      </w:r>
      <w:bookmarkEnd w:id="258"/>
    </w:p>
    <w:p>
      <w:pPr>
        <w:pStyle w:val="BookText"/>
        <w:rPr/>
      </w:pPr>
      <w:r>
        <w:rPr>
          <w:rFonts w:ascii="IRNazanin" w:hAnsi="IRNazanin" w:eastAsia="IRNazanin"/>
          <w:color w:val="111111"/>
          <w:sz w:val="28"/>
          <w:sz w:val="28"/>
          <w:szCs w:val="28"/>
          <w:rtl w:val="true"/>
          <w:lang w:bidi="fa-IR"/>
        </w:rPr>
        <w:t>لم یحک خلاف فی المقام،و ان کان ما تقدم حکایته عن الجعفی و ابن بابویه یوهم الخلاف من جعلهما عنوان الموضوع مطلق الغلبة،و ما یمکن التدلیل به علی التعدی هو الاطلاقات المتقدمة فی اشتراط الملاقاة للنجاسة و التغیر بأوصاف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تقدم من الخدشة فیها ترد فی المقام أیضا،حیث أن مواردها التغیر بأحد الثلاث و رفع الخصوصیة لیس مستظهرا عرفا،مع أن التعمیم هو جعل لمطلق الغلبة موضوعا،و الحال أن الغلبة مقیدة بالصفات المزبورة فی الروایات تنصیصا أو بقرینة المقابلة کما فی مصحح شهاب،مضافا الی الحصر فی صحیح ابن بزیع و صحیحة أبی خالد القماط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بین المستثنی أو الشرطیة الاولی فیهما مع ما دل علی التغیر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انها من وجه فیتساقطان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بسدیدة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کلیة موارد الادلة المفصّلة الجاعلة المدار وجهة التفصیل علی عنوان أو جهة معینة،حیث أنها صریحة فی جهة و أصل التفصیل و ظاهرة فی</w:t>
      </w:r>
      <w:bookmarkStart w:id="259" w:name="pg13742_142043"/>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تنجسه أن یکون التغیر بوصف النجس بعینه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حدث فیه لون أو طعم أو ریح غیر ما بالنجس،کما لو اصفر الماء مثلا بوقوع الدم تنجس،و کذا لو حدث فیه بوقوع البول أو العذرة رائحة اخری غیر رائحتهما،فالمناط تغیر أحد الاوصاف المذکورة بسبب دائرة النسبة لطرفی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اللازم حینئذ ملاحظة الدلالة بین کل من جهتی التفصیل فی أنفسهما لا النسبة بین طرفیهما،نظیر ما ذکرناه فی صلاة المسافر </w:t>
      </w:r>
      <w:r>
        <w:rPr>
          <w:rStyle w:val="FootnoteAnchor"/>
          <w:rtl w:val="true"/>
        </w:rPr>
        <w:footnoteReference w:id="141"/>
      </w:r>
      <w:r>
        <w:rPr>
          <w:rFonts w:ascii="IRNazanin" w:hAnsi="IRNazanin" w:eastAsia="IRNazanin"/>
          <w:color w:val="111111"/>
          <w:sz w:val="28"/>
          <w:sz w:val="28"/>
          <w:szCs w:val="28"/>
          <w:rtl w:val="true"/>
          <w:lang w:bidi="fa-IR"/>
        </w:rPr>
        <w:t>بین ما دل علی صحة الاتمام موضع التقصیر نسیانا و عدم الصحة عند عدمه،و ما دل علی صحة الاتمام المزبور جهلا و عدمها عند عدمه،حیث ان جهة التفصیل صریحة الدلالة بینما اطلاق طرف کل منهما ظاهر الدلالة فیقدم الصریح،من دون ایقاع تعارض و ملاحظة النسبة بین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کذلک فان ملاحظة جهتی التفصیل النسبة بینهما العموم و الخصوص المطلق،و کل منهما فی مقام بیان شیء واحد و هو الانفعال فیحمل المطلق علی المقید</w:t>
      </w:r>
      <w:r>
        <w:rPr>
          <w:rFonts w:eastAsia="IRNazanin" w:cs="IRNazanin"/>
          <w:color w:val="111111"/>
          <w:sz w:val="28"/>
          <w:szCs w:val="28"/>
          <w:rtl w:val="true"/>
          <w:lang w:bidi="fa-IR"/>
        </w:rPr>
        <w:t>.</w:t>
      </w:r>
    </w:p>
    <w:p>
      <w:pPr>
        <w:pStyle w:val="Heading6"/>
        <w:numPr>
          <w:ilvl w:val="5"/>
          <w:numId w:val="1"/>
        </w:numPr>
        <w:rPr/>
      </w:pPr>
      <w:bookmarkStart w:id="260" w:name="__RefHeading___Toc1720737_1468164448"/>
      <w:bookmarkStart w:id="261" w:name="_Toc101"/>
      <w:bookmarkEnd w:id="260"/>
      <w:r>
        <w:rPr>
          <w:rtl w:val="true"/>
        </w:rPr>
        <w:t>التغیر بالنجس بغیر أوصافه</w:t>
      </w:r>
      <w:bookmarkEnd w:id="261"/>
    </w:p>
    <w:p>
      <w:pPr>
        <w:pStyle w:val="BookText"/>
        <w:rPr/>
      </w:pPr>
      <w:r>
        <w:rPr>
          <w:rFonts w:ascii="IRNazanin" w:hAnsi="IRNazanin" w:eastAsia="IRNazanin"/>
          <w:color w:val="111111"/>
          <w:sz w:val="28"/>
          <w:sz w:val="28"/>
          <w:szCs w:val="28"/>
          <w:rtl w:val="true"/>
          <w:lang w:bidi="fa-IR"/>
        </w:rPr>
        <w:t>اذ قد یحدث من امتزاج بعض العناصر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مقرر فی علم الکیمیاء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جدید،و هو علی کل حال نحو تأثیر من النجاسة فی أوصاف الماء،و یعدّ من آثارها،مع أن الامتزاج غالبا لا یبقی وصف النجس علی ما هو علیه کما فی الدم ینقلب صفرة،و نص علیه فی مصحح شهاب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النتن و رائحة الجیفة فانها لیست رائحة أصلیة للمیتة حین موتانها بل</w:t>
      </w:r>
      <w:bookmarkStart w:id="262" w:name="pg13742_142044"/>
    </w:p>
    <w:p>
      <w:pPr>
        <w:pStyle w:val="BookText"/>
        <w:rPr/>
      </w:pPr>
      <w:bookmarkEnd w:id="262"/>
      <w:r>
        <w:rPr>
          <w:rFonts w:ascii="IRNazanin" w:hAnsi="IRNazanin" w:eastAsia="IRNazanin"/>
          <w:color w:val="111111"/>
          <w:sz w:val="28"/>
          <w:sz w:val="28"/>
          <w:szCs w:val="28"/>
          <w:rtl w:val="true"/>
          <w:lang w:bidi="fa-IR"/>
        </w:rPr>
        <w:t>بسبب النجاسة و ان کان من غیر سنخ وصف النجس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زوال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الأصلی للماء أو العارضی،فلو کان الماء أحمر أو أسود لعارض فوقع فیه البول حتی صار أبیض فینجس،و کذا اذا زال طعمه العرضی أو ریحه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عرضیة کما تحصل للذبیحة المذکاة،بل إن المیتة المفروضة فی العدید من الروایات یختلف اجزاؤها و ابعاضها فی تغییر الماء،کما لو فرض تقطعها أو انفساخها فان امتزاج بعض السوائل الخارجة من جهازها الهضمی کالاحمضة و القلویات تکوّن لونا ثالثا و رابعا و کذا فی الطعم و الریح،بل ان بعض الاحماض أو القلویات کما تقدم ذکره یحدث وصفا جدیدا عند امتزاجه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ذلک فلم یوجد استفصال فی الروایات عن ذلک،و کما فی التغیر ببعض أصناف المسکر الذی وقع السؤال عنه فی بعض روایات ماء المطر،فمن ذلک یظهر عدم وجود خصوصیة مقیدة فی موارد الروایات مع رفع الید عنها عرفا لو فرضت فی مقابل الالفاظ المطلقة الواردة</w:t>
      </w:r>
      <w:r>
        <w:rPr>
          <w:rFonts w:eastAsia="IRNazanin" w:cs="IRNazanin"/>
          <w:color w:val="111111"/>
          <w:sz w:val="28"/>
          <w:szCs w:val="28"/>
          <w:rtl w:val="true"/>
          <w:lang w:bidi="fa-IR"/>
        </w:rPr>
        <w:t>.</w:t>
      </w:r>
    </w:p>
    <w:p>
      <w:pPr>
        <w:pStyle w:val="Heading6"/>
        <w:numPr>
          <w:ilvl w:val="5"/>
          <w:numId w:val="1"/>
        </w:numPr>
        <w:rPr/>
      </w:pPr>
      <w:bookmarkStart w:id="263" w:name="__RefHeading___Toc1720739_1468164448"/>
      <w:bookmarkStart w:id="264" w:name="_Toc102"/>
      <w:bookmarkEnd w:id="263"/>
      <w:r>
        <w:rPr>
          <w:rtl w:val="true"/>
        </w:rPr>
        <w:t>العبرة بزوال الوصف مطلقا</w:t>
      </w:r>
      <w:bookmarkEnd w:id="264"/>
    </w:p>
    <w:p>
      <w:pPr>
        <w:pStyle w:val="BookText"/>
        <w:rPr/>
      </w:pPr>
      <w:r>
        <w:rPr>
          <w:rFonts w:ascii="IRNazanin" w:hAnsi="IRNazanin" w:eastAsia="IRNazanin"/>
          <w:color w:val="111111"/>
          <w:sz w:val="28"/>
          <w:sz w:val="28"/>
          <w:szCs w:val="28"/>
          <w:rtl w:val="true"/>
          <w:lang w:bidi="fa-IR"/>
        </w:rPr>
        <w:t>ان کان المقصود عدم الفرق بین زوالهما مع حلول وصف جدید من أوصاف النجاسة بالمعنی الاعم المتقدم فی المسألة السابقة،فتام باعتبار أن التغیر بأوصاف النجاسة لا یفرق فیه بین انعدام الاوصاف المائیة الاصلیة أو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عدم الفرق مع عدم حلول وصف عرضی جدید بسبب النجاسة،بل مع عودة الصفات الأصلیة للماء و زوال العرضیة،کصفاء اللون و عذوبة أو اعتدال الطعم بعد ما کان مرّا،و ذهاب الریح الزفرة للماء کما فی تصفیة المیاه فی العصر الحاضر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حکی وقوع الفرض المزبور فی بعض البلدان الغربیة،و ان تصفیتهم</w:t>
      </w:r>
      <w:bookmarkStart w:id="265" w:name="pg13742_142045"/>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تغیر طرف من الحوض مثلا تنجس،فإن کان الباقی أقل من الکر تنجس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بقدر الکر بقی علی الطهارة، و اذا زال تغیّر ذلک البعض طهر الجمیع،و لو لم یحصل الامتزاج علی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للمیاه علی هذا المنوال،فلیس ذلک مشمولا للأدلة،حیث أن التغیّر المأخوذ فیها و کذا الغلبة هو ما کان مطاوعة للنجاسة فی القذارة و الخباثة،لا مثل الفرض الذی هو فی الطرف المعاکس من زیادة الطیبة و الطعم و غلبة طبیعة الماء علی العوارض الطارئة</w:t>
      </w:r>
      <w:r>
        <w:rPr>
          <w:rFonts w:eastAsia="IRNazanin" w:cs="IRNazanin"/>
          <w:color w:val="111111"/>
          <w:sz w:val="28"/>
          <w:szCs w:val="28"/>
          <w:rtl w:val="true"/>
          <w:lang w:bidi="fa-IR"/>
        </w:rPr>
        <w:t>.</w:t>
      </w:r>
    </w:p>
    <w:p>
      <w:pPr>
        <w:pStyle w:val="Heading6"/>
        <w:numPr>
          <w:ilvl w:val="5"/>
          <w:numId w:val="1"/>
        </w:numPr>
        <w:rPr/>
      </w:pPr>
      <w:bookmarkStart w:id="266" w:name="__RefHeading___Toc1720741_1468164448"/>
      <w:bookmarkStart w:id="267" w:name="_Toc103"/>
      <w:bookmarkEnd w:id="266"/>
      <w:r>
        <w:rPr>
          <w:rtl w:val="true"/>
        </w:rPr>
        <w:t>تغیّر بعض الماء</w:t>
      </w:r>
      <w:bookmarkEnd w:id="267"/>
    </w:p>
    <w:p>
      <w:pPr>
        <w:pStyle w:val="BookText"/>
        <w:rPr/>
      </w:pPr>
      <w:r>
        <w:rPr>
          <w:rFonts w:ascii="IRNazanin" w:hAnsi="IRNazanin" w:eastAsia="IRNazanin"/>
          <w:color w:val="111111"/>
          <w:sz w:val="28"/>
          <w:sz w:val="28"/>
          <w:szCs w:val="28"/>
          <w:rtl w:val="true"/>
          <w:lang w:bidi="fa-IR"/>
        </w:rPr>
        <w:t>لانفعال القلیل بالملاقاة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اشتراطه الی المحقق فی المعتبر و العلامة فی التذکرة و الشهید فی الذکری،و عدمه الی مشهور المتأخرین</w:t>
      </w:r>
      <w:r>
        <w:rPr>
          <w:rFonts w:eastAsia="IRNazanin" w:cs="IRNazanin"/>
          <w:color w:val="111111"/>
          <w:sz w:val="28"/>
          <w:szCs w:val="28"/>
          <w:rtl w:val="true"/>
          <w:lang w:bidi="fa-IR"/>
        </w:rPr>
        <w:t>.</w:t>
      </w:r>
    </w:p>
    <w:p>
      <w:pPr>
        <w:pStyle w:val="Heading6"/>
        <w:numPr>
          <w:ilvl w:val="5"/>
          <w:numId w:val="1"/>
        </w:numPr>
        <w:rPr/>
      </w:pPr>
      <w:bookmarkStart w:id="268" w:name="__RefHeading___Toc1720743_1468164448"/>
      <w:bookmarkStart w:id="269" w:name="_Toc104"/>
      <w:bookmarkEnd w:id="268"/>
      <w:r>
        <w:rPr>
          <w:rtl w:val="true"/>
        </w:rPr>
        <w:t>دلیل اشتراط الامتزاج</w:t>
      </w:r>
      <w:bookmarkEnd w:id="269"/>
    </w:p>
    <w:p>
      <w:pPr>
        <w:pStyle w:val="BookText"/>
        <w:rPr/>
      </w:pPr>
      <w:r>
        <w:rPr>
          <w:rFonts w:ascii="IRNazanin" w:hAnsi="IRNazanin" w:eastAsia="IRNazanin"/>
          <w:color w:val="111111"/>
          <w:sz w:val="28"/>
          <w:sz w:val="28"/>
          <w:szCs w:val="28"/>
          <w:rtl w:val="true"/>
          <w:lang w:bidi="fa-IR"/>
        </w:rPr>
        <w:t>و عمدة ما استدل للاول انه بدون الامتزاج یبقی کل منهما متمیزا باقیا علی حکمه،اما لاطلاق دلیله أو للاصل بعد فرض انحفاظ موضوعه،و أما الامتزاج فهو موجب لاستهلاک المتنجس فی المعتصم،و دخوله تحت دلیل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استدلالهم للطهارة بالامتزاج عدم طهارة الاکرار المتغیرة بإلقاء الکر الطاهر علیها،و عدم طهارة الجاری القلیل بالامتزاج مع النابع القلیل حتی یخرج مقدار الکر کما ذکره فی کشف اللثام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الشرط المزبور یتصور تارة بأخذه فی نحو ازالة التغیّر الذی هو موضوع</w:t>
      </w:r>
      <w:bookmarkStart w:id="270" w:name="pg13742_142046"/>
    </w:p>
    <w:p>
      <w:pPr>
        <w:pStyle w:val="BookText"/>
        <w:rPr/>
      </w:pPr>
      <w:bookmarkEnd w:id="270"/>
      <w:r>
        <w:rPr>
          <w:rFonts w:ascii="IRNazanin" w:hAnsi="IRNazanin" w:eastAsia="IRNazanin"/>
          <w:color w:val="111111"/>
          <w:sz w:val="28"/>
          <w:sz w:val="28"/>
          <w:szCs w:val="28"/>
          <w:rtl w:val="true"/>
          <w:lang w:bidi="fa-IR"/>
        </w:rPr>
        <w:t>النجاسة فتکون الطهارة المتعقبة مشروطا وجودها بنحو خاص من اعدام موضوع ضدها کما فی الغسلات بعدد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بأخذه بنحو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لو زال التغیر بسبب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فالامتزاج لا بد منه کی تتحقق الطهارة،ثم ان البحث جار فی المنفعل بالملاقاة أیضا،کما أنه لا ریب أن الامتزاج اوغل و أدخل لدی العرف فی التطهیر</w:t>
      </w:r>
      <w:r>
        <w:rPr>
          <w:rFonts w:eastAsia="IRNazanin" w:cs="IRNazanin"/>
          <w:color w:val="111111"/>
          <w:sz w:val="28"/>
          <w:szCs w:val="28"/>
          <w:rtl w:val="true"/>
          <w:lang w:bidi="fa-IR"/>
        </w:rPr>
        <w:t>.</w:t>
      </w:r>
    </w:p>
    <w:p>
      <w:pPr>
        <w:pStyle w:val="Heading6"/>
        <w:numPr>
          <w:ilvl w:val="5"/>
          <w:numId w:val="1"/>
        </w:numPr>
        <w:rPr/>
      </w:pPr>
      <w:bookmarkStart w:id="271" w:name="__RefHeading___Toc1720745_1468164448"/>
      <w:bookmarkStart w:id="272" w:name="_Toc105"/>
      <w:bookmarkEnd w:id="271"/>
      <w:r>
        <w:rPr>
          <w:rtl w:val="true"/>
        </w:rPr>
        <w:t>دلیل عدم اشتراط الامتزاج</w:t>
      </w:r>
      <w:bookmarkEnd w:id="272"/>
    </w:p>
    <w:p>
      <w:pPr>
        <w:pStyle w:val="BookText"/>
        <w:rPr/>
      </w:pPr>
      <w:r>
        <w:rPr>
          <w:rFonts w:ascii="IRNazanin" w:hAnsi="IRNazanin" w:eastAsia="IRNazanin"/>
          <w:color w:val="111111"/>
          <w:sz w:val="28"/>
          <w:sz w:val="28"/>
          <w:szCs w:val="28"/>
          <w:rtl w:val="true"/>
          <w:lang w:bidi="fa-IR"/>
        </w:rPr>
        <w:t>و أما ما استدل علی الثانی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فی ماء الحمام من اعتصامه و طهارته لان له مادة،أی لاتصاله بها،مثل حسنة بکر بن حبیب </w:t>
      </w:r>
      <w:r>
        <w:rPr>
          <w:rStyle w:val="FootnoteAnchor"/>
          <w:rtl w:val="true"/>
        </w:rPr>
        <w:footnoteReference w:id="142"/>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لا بأس به اذا کانت له مادة</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معتبرة ابن یعفور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اخبرنی عن ماء الحمام یغتسل منه الجنب و الصبی و الیهودی و النصرانی و المجوسی؟فقال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ماء الحمام کماء النهر یطهر بعضه بعضا</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 حنان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یقول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أدخل الحمام فی السحر و فیه الجنب و غیر ذلک،فأقوم فاغتسل فینتضح علیّ بعد ما افرغ من</w:t>
      </w:r>
    </w:p>
    <w:p>
      <w:pPr>
        <w:pStyle w:val="BookText"/>
        <w:rPr/>
      </w:pPr>
      <w:r>
        <w:rPr>
          <w:rFonts w:ascii="IRNazanin" w:hAnsi="IRNazanin" w:eastAsia="IRNazanin"/>
          <w:color w:val="111111"/>
          <w:sz w:val="28"/>
          <w:sz w:val="28"/>
          <w:szCs w:val="28"/>
          <w:rtl w:val="true"/>
          <w:lang w:bidi="fa-IR"/>
        </w:rPr>
        <w:t>مائهم،قال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جار،قلت 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السؤال عن ماء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مساورة الاصناف المذکورة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اسئلة عدیدة علی انحاء و صور و موارد مختلفة،فتارة عن غسالتهم،و أخری عن انتضاح الماء من جسدهم علی البدن،و ثالثة من الارض الی الاناء،و رابعة من الماء الی الاناء کما فی روایة الفضیل،و هو محمل للموثقة بعد فهم الراوی الجواب المقتضی لذلک،و مثله موثق داود بن سرحان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الماء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ان ترکیز السؤال من الرواة حول ماء الحمام نظرا لقلته و تغیره فی بعض أوقاته عند کثرة الواردین لإزالة القذارات مع ملاقاته فی الغالب للایدی المتقذرة بالاستعمال،و علی هذا یکون الحکم بطهارته لاتصاله بالمادة شاملا للدفع و الرفع و أن المدار علی ذلک دون قید آخر من الامتزاج أو غیره،هذا و یأتی فی صحیحة ابن بزیع بعض التأملات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ورد فی البئر من اعتصامه و طهارته بالمادة،کما فی صحیحة ابن بزیع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الاّ أن یتغیر ریحه أو 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الریح،و یطیب طعمه لأن له مادة</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قد تقدم الکلام فی بحث التغیر عن السند مع انه سیأتی عدة روایات فیها الصحیح و الموثق بنفس اللسان،کما أن الاستدلال بها بناء علی اعتمادها فی البئر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التقریب فیها لا سیّما بملاحظة ما مر فی ماء الحمام من تعلیل الحکم</w:t>
      </w:r>
    </w:p>
    <w:p>
      <w:pPr>
        <w:pStyle w:val="BookText"/>
        <w:rPr/>
      </w:pPr>
      <w:r>
        <w:rPr>
          <w:rFonts w:ascii="IRNazanin" w:hAnsi="IRNazanin" w:eastAsia="IRNazanin"/>
          <w:color w:val="111111"/>
          <w:sz w:val="28"/>
          <w:sz w:val="28"/>
          <w:szCs w:val="28"/>
          <w:rtl w:val="true"/>
          <w:lang w:bidi="fa-IR"/>
        </w:rPr>
        <w:t>بالمادة،مضافا الی کون الاصل فی بیاناتهم علیهم السلام هو التشریع،هو أن التعلیل بالمادة هو للحکم فی الصدر و الذیل فی الدفع و الرفع للنجاسة،إن لم نقل باشتمال الصدر علی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استثناء التغیر جهة تقییدیة فی الحکم بالنجاسة،أی ان ماء البئر ذو سعة حکمیة فی طهارته و انها ثابتة قبل التغیر و بعده إلا فی صورة الوجود الفعلی للتغیّر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صریحة فی کون الطهارة بزوال التغیّر،إما لکون طیب الطعم کنایة عن الطهارة أو من جعله نهایة و غایة للنزح الذی هو کیفیة للتطهیر،فالتعلیل إما للرفع خاصة أو لهما معا کما هو الاقرب بجامع السعة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المقام تأمل و هو أن التعلیل بالمادة و ان کان بأمر ارتکازی لا تعبدی محض لکن المادة کما تصلح أن تکون کنایة عن مطلق المعتصم و ان کان کرا واحدا کذلک هی صالحة للکنایة عن الاعتصام مع الوفور و الکثرة و المدد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أصل اشتقاق العنوان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لازالة التغیّر و تقویة البعض المنفعل و تطهیره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کماء النهر یطهر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فی ماء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مرسلة 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یستدل بها لمطلق اتصال المادة،حیث ان رؤیته فی الغالب مع الامتزاج،و لا ریب أن الجریان فی ماء الحمام هو حرکة الماء الوافر من المخزن الی الحیاض للصغار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أن الطهارة الحاصلة هی بعد زوال التغیر بالجریان بسبب النزح الذی یوجب نبوع ماء جدید،و التعلیل ناظر الی ذلک،فکل من المعلل و العلة</w:t>
      </w:r>
    </w:p>
    <w:p>
      <w:pPr>
        <w:pStyle w:val="BookText"/>
        <w:rPr/>
      </w:pPr>
      <w:r>
        <w:rPr>
          <w:rFonts w:ascii="IRNazanin" w:hAnsi="IRNazanin" w:eastAsia="IRNazanin"/>
          <w:color w:val="111111"/>
          <w:sz w:val="28"/>
          <w:sz w:val="28"/>
          <w:szCs w:val="28"/>
          <w:rtl w:val="true"/>
          <w:lang w:bidi="fa-IR"/>
        </w:rPr>
        <w:t>منطو علی معنی الامتزاج بتجدد الماء الجدید،بل ان التعبیر فی العلة باللام الظاهرة فی الاختصاص هنا یفید معنی التزود من المادة لا مجرد الاتصال بها، و الجریان و الامتزاج المزبور کما یناسب الطهارة بعد ارتفاع التغیر کذلک یناسب الطهارة قبله أی عدم الانفعال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شمول اطلاق الصحیحة فی ماء البئر الی الآبار الرشحیة و ذات العرق الضیقة،کما تشمل الجاریة ذات العروق الوسیعة </w:t>
      </w:r>
      <w:r>
        <w:rPr>
          <w:rStyle w:val="FootnoteAnchor"/>
          <w:rtl w:val="true"/>
        </w:rPr>
        <w:footnoteReference w:id="147"/>
      </w:r>
      <w:r>
        <w:rPr>
          <w:rFonts w:ascii="IRNazanin" w:hAnsi="IRNazanin" w:eastAsia="IRNazanin"/>
          <w:color w:val="111111"/>
          <w:sz w:val="28"/>
          <w:sz w:val="28"/>
          <w:szCs w:val="28"/>
          <w:rtl w:val="true"/>
          <w:lang w:bidi="fa-IR"/>
        </w:rPr>
        <w:t>فهو لا ینافی الامتزاج بالماء المتجدد،حیث أن الآبار المزبورة أیضا زوال التغیّر فیها لیس بمجرد النزح بل یتجدد النبع و لو بطیئا فیمتزج و یزیل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یقال من أن الماء فی آن زوال التغیر متنجس کله لکونه متغیرا، و بمجرد زواله یحکم علیه بالطهارة بمفاد الصحیحة،مع انه لم یحصل امتزاج بعد زواله و انما امتزج الماء النابع المتجدد به قبل زوال التغیر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زوال التغیر انما هو بغلبة و قاهریة النابع علی المتغیر بعد ضعف تغیره بالنزح تدریجیا ففی ذلک الآن آخر دفعة من الماء النابع المتجدد تمتزج بالمتغیر فتزیل تغیره فهو نحو من استهلاک المتغیر فی النابع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ظهر عدم رفع الید عن خصوصیة الامتزاج عرفا بعد دخله عندهم فی التطهیر و بعد استفادة ذلک من عنوان المادة و الجاری و النزح</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ما تقدم لیس هو المذهب الذی تقدم حکایته فی صدر الکلام عن</w:t>
      </w:r>
      <w:bookmarkStart w:id="273" w:name="pg13742_142050"/>
    </w:p>
    <w:p>
      <w:pPr>
        <w:pStyle w:val="BookText"/>
        <w:rPr/>
      </w:pPr>
      <w:bookmarkEnd w:id="273"/>
      <w:r>
        <w:rPr>
          <w:rFonts w:ascii="IRNazanin" w:hAnsi="IRNazanin" w:eastAsia="IRNazanin"/>
          <w:color w:val="111111"/>
          <w:sz w:val="28"/>
          <w:sz w:val="28"/>
          <w:szCs w:val="28"/>
          <w:rtl w:val="true"/>
          <w:lang w:bidi="fa-IR"/>
        </w:rPr>
        <w:t>الفاضلین و الشهید،حیث أنه مبتنی فی التطهیر علی الاستهلاک و وحدة حکم الماء الواحد بالامتزاج فلیس بتعبد خاص،بینما المستفاد من الروایات هو کفایة الامتزاج فی الجملة بالماء من المادة المعتصمة،و یظهر الفرق جلیا بینهما فی تطهیر الحجم الکبیر من الماء المتغیر بالامتزاج بالماء 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نبع الیسیر من الجاری الذی یمتزج مع المتغیر،و فی عدم اشتراط الدفعة فی تطهیر القلیل المتنجس بالکر حیث یکفی امتزاج مقدار متصل بالکر به، و فی عدم اشتراط العلو المساواة فیه أیضا،و هو أیضا یغایر القول بمطلق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بین الرفع و الدفع فرقا،لتقوی السافل بالعالی بمجرد الاتصال بخلاف التطهیر فیحتاج الی الامتزاج</w:t>
      </w:r>
      <w:r>
        <w:rPr>
          <w:rFonts w:eastAsia="IRNazanin" w:cs="IRNazanin"/>
          <w:color w:val="111111"/>
          <w:sz w:val="28"/>
          <w:szCs w:val="28"/>
          <w:rtl w:val="true"/>
          <w:lang w:bidi="fa-IR"/>
        </w:rPr>
        <w:t>.</w:t>
      </w:r>
    </w:p>
    <w:p>
      <w:pPr>
        <w:pStyle w:val="Heading6"/>
        <w:numPr>
          <w:ilvl w:val="5"/>
          <w:numId w:val="1"/>
        </w:numPr>
        <w:rPr/>
      </w:pPr>
      <w:bookmarkStart w:id="274" w:name="__RefHeading___Toc1720747_1468164448"/>
      <w:bookmarkStart w:id="275" w:name="_Toc106"/>
      <w:bookmarkEnd w:id="274"/>
      <w:r>
        <w:rPr>
          <w:rtl w:val="true"/>
        </w:rPr>
        <w:t>أدلة اخری فی المقام</w:t>
      </w:r>
      <w:bookmarkEnd w:id="275"/>
    </w:p>
    <w:p>
      <w:pPr>
        <w:pStyle w:val="BookText"/>
        <w:rPr/>
      </w:pPr>
      <w:r>
        <w:rPr>
          <w:rFonts w:ascii="IRNazanin" w:hAnsi="IRNazanin" w:eastAsia="IRNazanin"/>
          <w:color w:val="111111"/>
          <w:sz w:val="28"/>
          <w:sz w:val="28"/>
          <w:szCs w:val="28"/>
          <w:rtl w:val="true"/>
          <w:lang w:bidi="fa-IR"/>
        </w:rPr>
        <w:t>و أیضا یدل علی التطهیر بنفس التقریب المتقدم فی صحیح ابن بزیع، صحیح ابی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یقع فی الآبار؟فقال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الفأرة و أشباهها فینزح منها سبع دلاء الا أن یتغیر الماء فینزح حتی یطیب</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جعل زوال التغیّر غایة للتطهیر،و لیس إلا لاعتصام المادة الموجب لاعتصام الخارج منها تدریجا قلیلا متکاثرا بسبب النزح،و لمطهریتها للمتنجس الزائل عنه التغیر،اذ الفرض انه لم یستهلک کله،و اشتمال صدره علی النزح بمجرد الملاقاة لا یضر لحمله علی الندب کما یأتی فی ماء البئر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صحیح زید الشحام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الفأرة و السنور و الدجاجة</w:t>
      </w:r>
      <w:bookmarkStart w:id="276" w:name="pg13742_142051"/>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النجس فی الماء فلم یتغیر ثم تغیر بعد مدة فإن علم استناده الی ذلک النجس 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وقت المیتة خارج الماء و وقع جزء منها فی الماء و تغیر بسبب المجموع من الداخل و الخارج تنجس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اذا کان تمامها خارج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الکلب و الطیر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یتفسخ أو یتغیر طعم الماء،فیکفیک خمس دلاء، و ان تغیر الماء فخذ منه حتی تذهب الریح</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 التقریب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مثلهما موثق سماعة </w:t>
      </w:r>
      <w:r>
        <w:rPr>
          <w:rStyle w:val="FootnoteAnchor"/>
          <w:rtl w:val="true"/>
        </w:rPr>
        <w:footnoteReference w:id="151"/>
      </w:r>
      <w:r>
        <w:rPr>
          <w:rFonts w:ascii="Amiri" w:hAnsi="Amiri" w:eastAsia="Amiri" w:cs="Amiri"/>
          <w:color w:val="111111"/>
          <w:sz w:val="28"/>
          <w:sz w:val="28"/>
          <w:szCs w:val="28"/>
          <w:rtl w:val="true"/>
          <w:lang w:bidi="ar-SA"/>
        </w:rPr>
        <w:t xml:space="preserve">،و حسنة زرارة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یساعده الاطلاق فی مفهوم مصحح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علیه کثرة الماء فهو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کصحیح ابن بزیع،مضافا الی عدم الخصوصیة لقصر المدة بعد صدق التقذّر و الانفعال عرفا علیه،هذا فی صورة العلم،و أما الشک فیأتی</w:t>
      </w:r>
      <w:r>
        <w:rPr>
          <w:rFonts w:eastAsia="IRNazanin" w:cs="IRNazanin"/>
          <w:color w:val="111111"/>
          <w:sz w:val="28"/>
          <w:szCs w:val="28"/>
          <w:rtl w:val="true"/>
          <w:lang w:bidi="fa-IR"/>
        </w:rPr>
        <w:t>.</w:t>
      </w:r>
    </w:p>
    <w:p>
      <w:pPr>
        <w:pStyle w:val="Heading6"/>
        <w:numPr>
          <w:ilvl w:val="5"/>
          <w:numId w:val="1"/>
        </w:numPr>
        <w:rPr/>
      </w:pPr>
      <w:bookmarkStart w:id="277" w:name="__RefHeading___Toc1720749_1468164448"/>
      <w:bookmarkStart w:id="278" w:name="_Toc107"/>
      <w:bookmarkEnd w:id="277"/>
      <w:r>
        <w:rPr>
          <w:rtl w:val="true"/>
        </w:rPr>
        <w:t>تغیر الماء بوقوع جزء من المیتة</w:t>
      </w:r>
      <w:bookmarkEnd w:id="278"/>
    </w:p>
    <w:p>
      <w:pPr>
        <w:pStyle w:val="BookText"/>
        <w:rPr/>
      </w:pPr>
      <w:r>
        <w:rPr>
          <w:rFonts w:ascii="IRNazanin" w:hAnsi="IRNazanin" w:eastAsia="IRNazanin"/>
          <w:color w:val="111111"/>
          <w:sz w:val="28"/>
          <w:sz w:val="28"/>
          <w:szCs w:val="28"/>
          <w:rtl w:val="true"/>
          <w:lang w:bidi="fa-IR"/>
        </w:rPr>
        <w:t>کما یقتضیه ترک الاستفصال فی روایات الجیفة المتقدمة و الغالب فیها اشتراک التأثیر،هذا مضافا الی ما تقدم فی التغیّر بالمجاورة من قرب شمول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فکیف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دلالة روایات مجاورة الکنیف للبئر و انه بالتغیر یحصل الانفعال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 أو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تأثیر الریح و النتن الحاصل بالمجاورة فی النجاسة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بناء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التغیّر وصفا فی عرض عنوان الملاقاة بخلاف ما</w:t>
      </w:r>
      <w:bookmarkStart w:id="279" w:name="pg13742_142052"/>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التغیر و عدمه أو فی کونه للمجاورة أو بالملاقاة،أو کونه بالنجاسة أو بطاهر لم یحکم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کان وصفا طولیا أی الملاقی المغیّر،حیث أن فی الثانی یجب أن یکون التغیّر من جهة الملاقاة،و فی الأول یصدق عنوان المغیّر علی الذات و ان کان بلحاظ مجموع جزئیه کما أن عنوان الملاقی صادق أیضا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عکس الطولیة أی المغیّر الملاقی کی یکون التغیر من جهة الملاقاة،أی یقید التغیّر بالملاقاة اذ لو کان عنوان المغیّر مأخوذ فی الملاقی أی الملاقی المغیر لکان فی حکم أخذهما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فلیست الطولیة وحدها کافیة لاستفادة حصر التغیر بالملاقاة،بل من اطلاق الاسناد الی الوصف الدال علی الاستقلال بخلاف مطلق الوصف الشامل لمورد الانضمام،و کل ذلک محتاج الی مئونة قرائن دالة علیها،مضافا الی أصل تقدیر عنوان الملاقی</w:t>
      </w:r>
      <w:r>
        <w:rPr>
          <w:rFonts w:eastAsia="IRNazanin" w:cs="IRNazanin"/>
          <w:color w:val="111111"/>
          <w:sz w:val="28"/>
          <w:szCs w:val="28"/>
          <w:rtl w:val="true"/>
          <w:lang w:bidi="fa-IR"/>
        </w:rPr>
        <w:t>.</w:t>
      </w:r>
    </w:p>
    <w:p>
      <w:pPr>
        <w:pStyle w:val="Heading6"/>
        <w:numPr>
          <w:ilvl w:val="5"/>
          <w:numId w:val="1"/>
        </w:numPr>
        <w:rPr/>
      </w:pPr>
      <w:bookmarkStart w:id="280" w:name="__RefHeading___Toc1720751_1468164448"/>
      <w:bookmarkStart w:id="281" w:name="_Toc108"/>
      <w:bookmarkEnd w:id="280"/>
      <w:r>
        <w:rPr>
          <w:rtl w:val="true"/>
        </w:rPr>
        <w:t>الشک فی التغیر و عدمه</w:t>
      </w:r>
      <w:bookmarkEnd w:id="281"/>
    </w:p>
    <w:p>
      <w:pPr>
        <w:pStyle w:val="BookText"/>
        <w:rPr/>
      </w:pPr>
      <w:r>
        <w:rPr>
          <w:rFonts w:ascii="IRNazanin" w:hAnsi="IRNazanin" w:eastAsia="IRNazanin"/>
          <w:color w:val="111111"/>
          <w:sz w:val="28"/>
          <w:sz w:val="28"/>
          <w:szCs w:val="28"/>
          <w:rtl w:val="true"/>
          <w:lang w:bidi="fa-IR"/>
        </w:rPr>
        <w:t>لجریان الاستصحاب الموضوعی العدمی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الموضوع و هو الماء حالته السابقة انتفاء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بنی علی التقیید فی موضوع النجاسة،و إلا فیکفی انتفاء المشکوک فی نفسه فیحرز انتفاء أحد اجزاء الموضوع المرکب،نعم الفرض الثانی فی المتن مبنی علی عدم الانفعال بالمجاورة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أصالة عدم التغیر بالنجس فی الفرض الثالث بأن موضوع النجاسة ترکیبی من التغیر بالشیء و کونه نجسا و الملاقاة لا تقییدی من</w:t>
      </w:r>
    </w:p>
    <w:p>
      <w:pPr>
        <w:pStyle w:val="BookText"/>
        <w:rPr/>
      </w:pPr>
      <w:r>
        <w:rPr>
          <w:rFonts w:ascii="IRNazanin" w:hAnsi="IRNazanin" w:eastAsia="IRNazanin"/>
          <w:color w:val="111111"/>
          <w:sz w:val="28"/>
          <w:sz w:val="28"/>
          <w:szCs w:val="28"/>
          <w:rtl w:val="true"/>
          <w:lang w:bidi="fa-IR"/>
        </w:rPr>
        <w:t xml:space="preserve">التغیر بملاقاة النجس کی تجری أصالة عدم المقید و عدم الحصة،و علی ذلک التغیر بشیء محرز و کون الشیء نجسا محرز أیضا و هما جزءا الموضوع،فلا یجری الاستصحاب العدمی فی أحدهما فتصل النوبة الی الاصول الحکمیة من استصحاب أو اصالة الطهارة،نعم عند الشک فی مغیریة الملاقی أو المجاور نستصحب عدم مغیریة الشیء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التقییدیة و الربط بین عنوانی الملاقاة و 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معتبرا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الموضوعات الترکیبیة قد یکون التقیید من جهة أخری کما فی ما نحن فیه،فان کلا من العنوانین نسبته مع ذات الشیء النجس تقییدیة و ان لم یکن بینهما تقیید بل ترکیب و فی عرض واحد أخذا فی ذات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نسقهما عنوان النجس و لذا یثبت باستصحابه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شک فی بقاء العنوان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تنجس ملاقیه،لکن الکل مع ذات الشیء بنحو التقیید و لا بد من احراز الثلاثة فی الشیء الواحد الشخصی،و لا یکفی احراز کل منها فی شیء ما مردد بین ذوات متعددة،اذ قد لا یجتمع کل منها مع الآخر فی ذات،و هذا لیس بمعنی احراز عنوان الاجتماع،بل احراز التقیید بین کل منها و ذات الشخص الواحد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تشبث بعد الاشکال المزبور بالاصول الحکمیة،و علی ذلک یمکن اجراء أصالة العدم فی التغیّر بالذات الشخصیة التی احرز نجاستها لا الذات بما هی مقیدة بالنجاسة،و کم فرق بینهما،نظیر استصحاب العدم فی مغیریة الشیء</w:t>
      </w:r>
      <w:bookmarkStart w:id="282" w:name="pg13742_142054"/>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فی الماء دم و شیء طاهر فاحمر بالمجموع لم یحکم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احرز ملاقاته،الذی اذعن بجریانه</w:t>
      </w:r>
      <w:r>
        <w:rPr>
          <w:rFonts w:eastAsia="IRNazanin" w:cs="IRNazanin"/>
          <w:color w:val="111111"/>
          <w:sz w:val="28"/>
          <w:szCs w:val="28"/>
          <w:rtl w:val="true"/>
          <w:lang w:bidi="fa-IR"/>
        </w:rPr>
        <w:t>.</w:t>
      </w:r>
    </w:p>
    <w:p>
      <w:pPr>
        <w:pStyle w:val="Heading6"/>
        <w:numPr>
          <w:ilvl w:val="5"/>
          <w:numId w:val="1"/>
        </w:numPr>
        <w:rPr/>
      </w:pPr>
      <w:bookmarkStart w:id="283" w:name="__RefHeading___Toc1720753_1468164448"/>
      <w:bookmarkStart w:id="284" w:name="_Toc109"/>
      <w:bookmarkEnd w:id="283"/>
      <w:r>
        <w:rPr>
          <w:rtl w:val="true"/>
        </w:rPr>
        <w:t>المتغیّر بالطاهر و النجس</w:t>
      </w:r>
      <w:bookmarkEnd w:id="284"/>
    </w:p>
    <w:p>
      <w:pPr>
        <w:pStyle w:val="BookText"/>
        <w:rPr/>
      </w:pPr>
      <w:r>
        <w:rPr>
          <w:rFonts w:ascii="IRNazanin" w:hAnsi="IRNazanin" w:eastAsia="IRNazanin"/>
          <w:color w:val="111111"/>
          <w:sz w:val="28"/>
          <w:sz w:val="28"/>
          <w:szCs w:val="28"/>
          <w:rtl w:val="true"/>
          <w:lang w:bidi="fa-IR"/>
        </w:rPr>
        <w:t>فیما لم تستقل عین النجاسة بالتأثیر فی درجة و لو نازلة من التغیر،حیث أن ظاهر الاسناد و اطلاقه هو الاستقلالیة،نعم هذا اذا لم یکن الشیء الآخر موجبا لزیادة تأثیر النجس نفسه بل کان بالانضمام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التقدیری من التغیر ما یشیر الی ذلک من لزوم بلوغ النجس درجة من التأثیر و الاستقلالیة بقرینة موارد الروایات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أثر و لکن ضمن مجموع التغیر المحسوس بحیث لو انفرد لاستقل بدرجة دون التغیر المشهود فعلا،فهو لا ینافی استقلالیته فی التأثیر بالمقدار المحقق لموضوع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المسألة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تأثیر مجموع الملاقی و المجاور بتقریب أن التغیر فیها أیضا لم یستقل به الملاقی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ذلک الفرض یستند التغیر علی أیة حال الی النجس،نعم الاسناد لیس إلیه بما هو ملاقی فقط،حیث أن اشتراط استقلال الملاقاة فی التأثیر یستفاد من اطلاق الاسناد الی عنوان الملاقی الذی هو مقدّر فی ظاهر الادلة و هو محتاج الی مئونة متعددة،و این هذا من المقام المسند فیه التغیر الی مجموع النجس و الطاهر،و أخذ الاسناد الی النجس وارد فی ألفاظ الظهور فی الروایات</w:t>
      </w:r>
      <w:r>
        <w:rPr>
          <w:rFonts w:eastAsia="IRNazanin" w:cs="IRNazanin"/>
          <w:color w:val="111111"/>
          <w:sz w:val="28"/>
          <w:szCs w:val="28"/>
          <w:rtl w:val="true"/>
          <w:lang w:bidi="fa-IR"/>
        </w:rPr>
        <w:t>.</w:t>
      </w:r>
      <w:bookmarkStart w:id="285" w:name="pg13742_142055"/>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اذا ازال تغیره بنفسه من غیر اتصاله بالکر أو الجاری لم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الجاری و النابع اذا زال تغیره بنفسه طهر،</w:t>
      </w:r>
    </w:p>
    <w:p>
      <w:pPr>
        <w:pStyle w:val="Heading6"/>
        <w:numPr>
          <w:ilvl w:val="5"/>
          <w:numId w:val="1"/>
        </w:numPr>
        <w:rPr/>
      </w:pPr>
      <w:bookmarkStart w:id="286" w:name="__RefHeading___Toc1720755_1468164448"/>
      <w:bookmarkStart w:id="287" w:name="_Toc110"/>
      <w:bookmarkEnd w:id="286"/>
      <w:r>
        <w:rPr>
          <w:rtl w:val="true"/>
        </w:rPr>
        <w:t>زوال تغیر الماء بذاته</w:t>
      </w:r>
      <w:bookmarkEnd w:id="287"/>
    </w:p>
    <w:p>
      <w:pPr>
        <w:pStyle w:val="BookText"/>
        <w:rPr/>
      </w:pPr>
      <w:r>
        <w:rPr>
          <w:rFonts w:ascii="IRNazanin" w:hAnsi="IRNazanin" w:eastAsia="IRNazanin"/>
          <w:color w:val="111111"/>
          <w:sz w:val="28"/>
          <w:sz w:val="28"/>
          <w:szCs w:val="28"/>
          <w:rtl w:val="true"/>
          <w:lang w:bidi="fa-IR"/>
        </w:rPr>
        <w:t>کما هو المحکی عن الاکثر الا یحیی بن سعید فی الجامع و العلامة فی النهایة مترددا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مسألة تتمیم الماء القلیل المتنجس کرا بالطاهر أو النجس،فقد نسب الی الشهرة القول بالطهارة فی التتمیم بالطاهر،مع اشتراک المسألة فی بعض الادلة،فقد استدل فی المقام بالمرسل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قدر کر لم یحمل خبثا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عامی و ان حکی ابن ادریس نقله من المؤالف و المخالف، و کذا استناد المرتضی فی الرسیّات و الشیخ فی بعض کتبه،الا أن المحقق فی المعتبر رد تلک الدعوی بعدم العثور علیه فی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خدش فی الدلالة بعدم ظهوره فی رفع النجاسة،و انصرافه الی الدفع،بل عدم امکان تکفل الانشاء الواحد لکل من الرفع و الدفع،حیث أن الاول یستلزم تقدیر انفعال الماء فی الرتبة السابقة مع أن الانفعال هو مدلول مفهوم الثانی فیلزم توقف بعض المنطوق علی مفهوم البعض الآخر للمنطوق و کذلک مفهوم البعض الاول للمنطوق فی التوقف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التعویض عن الروایة المزبورة بمتن الروایة المستفیضة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،نعم ورد بطرق معتبرة اخری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وجه الاستفادة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 خبثا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نفی مطلق الخبث المحمول و ان کان سابقا فیمکن اجراء الاطلاق 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w:t>
      </w:r>
      <w:bookmarkStart w:id="288" w:name="pg13742_142056"/>
    </w:p>
    <w:p>
      <w:pPr>
        <w:pStyle w:val="BookText"/>
        <w:rPr/>
      </w:pPr>
      <w:bookmarkEnd w:id="288"/>
      <w:r>
        <w:rPr>
          <w:rFonts w:ascii="IRNazanin" w:hAnsi="IRNazanin" w:eastAsia="IRNazanin"/>
          <w:color w:val="111111"/>
          <w:sz w:val="28"/>
          <w:sz w:val="28"/>
          <w:szCs w:val="28"/>
          <w:rtl w:val="true"/>
          <w:lang w:bidi="fa-IR"/>
        </w:rPr>
        <w:t>لاتصاله بالمادة،و کذا البعض من الحوض اذا کان الباقی بقدر الکر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الحدوث و الطروء،لا المضی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ظهور الروایة فی مانعیة الکریة مطلقا عن الانفعال فی الملاقاة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کانت الملاقاة سابقة زمانا علی الکریة أو مقارنة أو 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من سبق الحکم علی الموضوع،اذا الحکم هو الطهارة و الاعتصام و هو متأخر رتبة و وجودا عن الکریة،فهو غیر السبب الممنوع الذی هو الملاقاة فلا یضر تقدمه الزمانی کما فی الکشف فی البیع الفضولی علی الانقلاب من وجه،و بذلک تعم مانعیة الکریة عن النجاسة رفعا و دفعا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المفاد بحکم الفعل الماضی المنفی، و ان کان وجه الاستفادة هو من کون اداة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لنفی الماضی لا سیّما و ظهور الحمل بدخول الاداة المزبورة علیه فی القاء الخباثة و عدم حملها بقاء،فکذلک فی المتن المعروف 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أیضا و الحمل کنایة عن التنجس،فیتساوقان فی المتنین</w:t>
      </w:r>
      <w:r>
        <w:rPr>
          <w:rFonts w:eastAsia="IRNazanin" w:cs="IRNazanin"/>
          <w:color w:val="111111"/>
          <w:sz w:val="28"/>
          <w:szCs w:val="28"/>
          <w:rtl w:val="true"/>
          <w:lang w:bidi="fa-IR"/>
        </w:rPr>
        <w:t>.</w:t>
      </w:r>
    </w:p>
    <w:p>
      <w:pPr>
        <w:pStyle w:val="Heading6"/>
        <w:numPr>
          <w:ilvl w:val="5"/>
          <w:numId w:val="1"/>
        </w:numPr>
        <w:rPr/>
      </w:pPr>
      <w:bookmarkStart w:id="289" w:name="__RefHeading___Toc1720757_1468164448"/>
      <w:bookmarkStart w:id="290" w:name="_Toc111"/>
      <w:bookmarkEnd w:id="289"/>
      <w:r>
        <w:rPr>
          <w:rtl w:val="true"/>
        </w:rPr>
        <w:t>جواب اشکال الطولیة</w:t>
      </w:r>
      <w:bookmarkEnd w:id="29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اشکال الطولیة فی الانشاء فقد اجیب عنها بأن دلیل اعتصام الکر لیس فی صدد جعل انفعال القلیل بل هو ناظر لأدلة انفعاله،کالاستثناء منها و أن الطولیة هی فی فعلیة المجعول لا فی عالم الجعل،و لا مانع من الطولیة فیها اذ هو شائع فی</w:t>
      </w:r>
    </w:p>
    <w:p>
      <w:pPr>
        <w:pStyle w:val="BookText"/>
        <w:rPr/>
      </w:pP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الأدلة أن یکون فرد فی طول آخر من العنوان الواحد الکلی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الاجابة غیر تامة اذ من عمدة أدلة انفعال القلیل هو مفهوم شرطیة الکر کما بنی علیها،و أما الطولیة بین الرفع و الدفع فلیست هی بالذات موجبة للاشکال المزبور بل بین الرفع و انفعال القلیل المدلول علیه بالمفهوم بتوسط بعض المنطوق الآخر،فتتوقف دلالة المنطوق فی الجملة علی المفهوم مع أن الثانی یتوقف علی الأول أیضا بمقتضی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الطولیة المزبورة لا وقع لها فی المنطوق،حیث أن مدلوله بالذات لیس عنوان الرفع و الدفع بل عنوان الاعتصام و الطهارة،و لازم ذلک فی موارد النجاسة السابقة هو الرفع و فی موارد اللاحقة هو الدفع،فکل من العنوانین هو مدلول التزامی للمنطوق و فی رتبة المفهوم،و هذه ضابطة کلیة فی الدلالة،من أنها تدل علی الحکم بالذات منطوقا و علی عدم الحکم المضاد له سواء بقاء أو حدوثا بالمدلول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یؤید هذه الاستفادة من شرطیة الکریة بالمتن المستفیض ما ورد فی مصحح شهاب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جئت تسأل عن الماء الراکد من الکر مما لم یکن فیه تغیر أو ریح غالبة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التغیر؟قال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الصفرة،فتوضأ منه،و کل ما غلب علیه کثرة الماء فهو طاهر</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،حیث اطلق فیه غلبة کثرة الماء لموارد الدفع و الرفع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مصحح زرارة قال 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اکثر من راویة لم ینجسه شیء،تفسخ فیه أو لم یتفسخ،إلا أن یجیء له ریح تغلب علی ریح</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اطلاق عدم التغیر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غیرهما من روایات اعتصام الماء أو نصوص الکر اذا لم یتغیر أو اذا غلبت کثرة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الرفع أیضا بالتقریب المتقدم فی شرطیة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دعوی ظهور الشرطیة المزبورة فی الملاقاة غیر المتقدمة زمنا بل المصادفة لوجود الکریة غیر بعیدة،و نکتة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 للماضی هو باعتبار مورد السؤال،حیث فرض فیه وقوع ملاقاة الماء للنجاسات فی السابق، فجاء الجواب بصورة النفی للماضی بعد فرض أن الماء المسئول عنه قدر کر، و لذا جعل الماء فی الروایة مدخولا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أدلة اعتصام مطلق الماء أو الکر ما لم یتغیر و ما غلب الماء علی النجس،فإنها ظاهرة فی عدم التغیر الطارئ لا عدم التغیر السابق،مع الاعتضاد بمناسبات الارتکاز المغروسة من بقاء النفرة و التقذر من الماء فی فرض مسألة المقام الموجبة علی أقل التقادیر لانصراف تلک الاطلاقات الی التغیر الطاری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العموم الافرادی و فی الملاقاة السابقة علی الکریة کما فی القلیل المتنجس المتمم کرا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بعموم اعتصام الکر أزمانا لما بعد زوال التغیر حیث أن</w:t>
      </w:r>
    </w:p>
    <w:p>
      <w:pPr>
        <w:pStyle w:val="BookText"/>
        <w:rPr/>
      </w:pPr>
      <w:r>
        <w:rPr>
          <w:rFonts w:ascii="IRNazanin" w:hAnsi="IRNazanin" w:eastAsia="IRNazanin"/>
          <w:color w:val="111111"/>
          <w:sz w:val="28"/>
          <w:sz w:val="28"/>
          <w:szCs w:val="28"/>
          <w:rtl w:val="true"/>
          <w:lang w:bidi="fa-IR"/>
        </w:rPr>
        <w:t xml:space="preserve">المخصص المجمل منفصل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العموم المزبور لاعتصام و عدم الانفعال بالملاقاة لا فی قبال التغیر فلا یصح التمسک به فی المقام،هذا مضافا الی أن التمسک به بلحاظ العموم الازمانی مع منع الاجمال فی أدلة التغیر المخصصة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بذیل صحیح 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الریح و یطیب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باستظهار التعلیل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مداریة ذهاب التغیر فی الطهارة،و لکنک عرفت فی اشتراط الامتزاج فی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المدار علی التعلیل بالمادة الممدّة للماء الزائل عنه التغیر،لا أن التعلیل بأن الماء الزائل عنه التغیر هو مادة و معتصم بطبعه و بأن الموضوع للنجاسة هو المتغیر و قد انعدم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ألسنة أدلة الانفعال بعضها وارد بصیغة الشرط للحکم لا الوصف للموضوع کروایة حریز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تغیر الماء و تغیر الطعم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مصحح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تغیر الماء فلا تتوضأ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یکون من حالات الموضوع لا مقوماته و ظاهر فی أخذه بنحو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 ذلک بشمول أدلة التغیر لکل من الکثیر القلیل و هو ظاهر فی الثانی کشرط حدوث فتأمل،فانه قد یقال بالفرق بینهما لانفعال الثانی بمجرد الملاقاة، کما یؤیده أخذ الامتزاج بالمادة فیما سبق شرطا فی التطهیر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لو وصلت النوبة الی الشک فقد یتمسک بمطلقات طهارة الماء و طهوریته،و لکنه عموم فوقانی مخصص بعمومات الانفعال،کموثق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bookmarkStart w:id="291" w:name="pg13742_142060"/>
    </w:p>
    <w:p>
      <w:pPr>
        <w:pStyle w:val="BookText"/>
        <w:rPr/>
      </w:pPr>
      <w:bookmarkEnd w:id="291"/>
      <w:r>
        <w:rPr>
          <w:rFonts w:ascii="IRNazanin" w:hAnsi="IRNazanin" w:eastAsia="IRNazanin"/>
          <w:color w:val="111111"/>
          <w:sz w:val="28"/>
          <w:sz w:val="28"/>
          <w:szCs w:val="28"/>
          <w:rtl w:val="true"/>
          <w:lang w:bidi="fa-IR"/>
        </w:rPr>
        <w:t>فصل الماء الجاری 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النابع السائل علی وجه الأرض فوقها أو تحتها ماء شرب منه باز أو صقر،أو عقاب،فقال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الطیر یتوضأ مما یشرب منه إلا أن تری فی منقاره دما،فان رأیت فی منقاره دما فلا توضأ منه و لا تشرب</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فی الذیل عن الدجاجة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عمومات طهارة الماء إلا أن یتغیر،فالفرض سرایة اجمال المخصص المتصل لها،و أما الاصول فالتغیر بلحاظ موضوع الاستصحاب لا ریب فی کونه من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بنی علی عدم جریانه فی 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فتصل النوبة لقاعدة الطهارة و قد عرفت ضعف الخدشة فی شمولها لموارد العلم بالحالة السابقة فی مطهریة المضاف من الخبث</w:t>
      </w:r>
      <w:r>
        <w:rPr>
          <w:rFonts w:eastAsia="IRNazanin" w:cs="IRNazanin"/>
          <w:color w:val="111111"/>
          <w:sz w:val="28"/>
          <w:szCs w:val="28"/>
          <w:rtl w:val="true"/>
          <w:lang w:bidi="fa-IR"/>
        </w:rPr>
        <w:t>.</w:t>
      </w:r>
    </w:p>
    <w:p>
      <w:pPr>
        <w:pStyle w:val="Heading4"/>
        <w:numPr>
          <w:ilvl w:val="3"/>
          <w:numId w:val="1"/>
        </w:numPr>
        <w:rPr/>
      </w:pPr>
      <w:bookmarkStart w:id="292" w:name="__RefHeading___Toc1720759_1468164448"/>
      <w:bookmarkStart w:id="293" w:name="_Toc112"/>
      <w:bookmarkEnd w:id="292"/>
      <w:r>
        <w:rPr>
          <w:rtl w:val="true"/>
        </w:rPr>
        <w:t>فصل</w:t>
      </w:r>
      <w:r>
        <w:rPr>
          <w:rtl w:val="true"/>
        </w:rPr>
        <w:t xml:space="preserve">: </w:t>
      </w:r>
      <w:r>
        <w:rPr>
          <w:rtl w:val="true"/>
        </w:rPr>
        <w:t>فی الماء الجاری</w:t>
      </w:r>
      <w:bookmarkEnd w:id="293"/>
    </w:p>
    <w:p>
      <w:pPr>
        <w:pStyle w:val="Heading5"/>
        <w:numPr>
          <w:ilvl w:val="4"/>
          <w:numId w:val="1"/>
        </w:numPr>
        <w:rPr/>
      </w:pPr>
      <w:bookmarkStart w:id="294" w:name="__RefHeading___Toc1720761_1468164448"/>
      <w:bookmarkStart w:id="295" w:name="_Toc113"/>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أو المتدافع فی انحدار أو استواء،و قد عمم الشهید الثانی العنوان لمطلق النابع غیر البئر سال و جری أو لا،کما فی العیون الواقف ماؤها،لامتلاء الاطراف المنخفضة حولها من دون قناة مشقوقة فی اطرافها،و لعله لکون کل من النبع و الجری شأنیا و فی فرض اخذ الماء منها یصبح فعلیا،و هو قریب للبئر من جهة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مؤیدا بما ورد فی ماء الحمام من أنه بمنزلة الجاری،حیث أن الجری فیه یتحقق بالاخذ من الحیاض الصغار فیجری بدیله من المادة و المخزن</w:t>
      </w:r>
      <w:r>
        <w:rPr>
          <w:rFonts w:eastAsia="IRNazanin" w:cs="IRNazanin"/>
          <w:color w:val="111111"/>
          <w:sz w:val="28"/>
          <w:szCs w:val="28"/>
          <w:rtl w:val="true"/>
          <w:lang w:bidi="fa-IR"/>
        </w:rPr>
        <w:t>.</w:t>
      </w:r>
      <w:bookmarkStart w:id="296" w:name="pg13742_142061"/>
    </w:p>
    <w:p>
      <w:pPr>
        <w:pStyle w:val="BookText"/>
        <w:rPr/>
      </w:pPr>
      <w:bookmarkEnd w:id="296"/>
      <w:r>
        <w:rPr>
          <w:rFonts w:ascii="IRNazanin" w:hAnsi="IRNazanin" w:eastAsia="IRNazanin"/>
          <w:color w:val="111111"/>
          <w:sz w:val="28"/>
          <w:sz w:val="28"/>
          <w:szCs w:val="28"/>
          <w:rtl w:val="true"/>
          <w:lang w:bidi="fa-IR"/>
        </w:rPr>
        <w:t>کالقنوات لا ینجس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بملاقاة النجس و کذا وقع التعمیم فی میاه القنوات الناشئة من ذوبان الثلوج،و صدق العنوان واضح و ان لم یصدق النبع،حیث أن ظاهر من أخذه فی التعریف هو الاشارة للمادة التی ینشأ منها التدافع و السیلان و الفوران،و إلا فما ینبع من الارض هو بصورة الراکد تحت الارض فی الاعماق الجوفیة و الذی یوجب حرکته عوامل منها القاعدة الارتوازیة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یقرب التعمیم للماء الجاری فی الانابیب المستعملة فی شبکات المیاه الحدیثة،سیّما اذا قلنا بالتعمیم لما یخرج بالرشح،و یکون تدافعه ببطء بل یتصور البطء فی النابع المتعدی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 بصدق العنوان علی العیون النابعة الجاریة فی بعض الفصول دون اخری،فکذلک فیما یجری فی الانابیب حال فتح الماء منها و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أهمیة صدق العنوان لأخذه فی موضوع سقوط تعدد الغسل فی المتنجس بالبول اذا غسل فیه،أو من جهة الاعتصام،و لکن الثانی کما تقدم هو المطلق ذی المادة،و الاول هو لمطلق الکثیر أیضا کما سیأتی فی المطهرات،بل لو منعنا سقوط التعدد فی الراکد فلا نمنع السقوط فی موارد التعمیم المزبورة کما سیتضح عند البحث عنه</w:t>
      </w:r>
      <w:r>
        <w:rPr>
          <w:rFonts w:eastAsia="IRNazanin" w:cs="IRNazanin"/>
          <w:color w:val="111111"/>
          <w:sz w:val="28"/>
          <w:szCs w:val="28"/>
          <w:rtl w:val="true"/>
          <w:lang w:bidi="fa-IR"/>
        </w:rPr>
        <w:t>.</w:t>
      </w:r>
    </w:p>
    <w:p>
      <w:pPr>
        <w:pStyle w:val="Heading5"/>
        <w:numPr>
          <w:ilvl w:val="4"/>
          <w:numId w:val="1"/>
        </w:numPr>
        <w:rPr/>
      </w:pPr>
      <w:bookmarkStart w:id="297" w:name="__RefHeading___Toc1720763_1468164448"/>
      <w:bookmarkStart w:id="298" w:name="_Toc114"/>
      <w:bookmarkEnd w:id="297"/>
      <w:r>
        <w:rPr>
          <w:rtl w:val="true"/>
        </w:rPr>
        <w:t>اعتصام الجاری القلیل</w:t>
      </w:r>
      <w:bookmarkEnd w:id="298"/>
    </w:p>
    <w:p>
      <w:pPr>
        <w:pStyle w:val="Heading6"/>
        <w:numPr>
          <w:ilvl w:val="5"/>
          <w:numId w:val="1"/>
        </w:numPr>
        <w:rPr/>
      </w:pPr>
      <w:bookmarkStart w:id="299" w:name="__RefHeading___Toc1720765_1468164448"/>
      <w:bookmarkStart w:id="300" w:name="_Toc115"/>
      <w:bookmarkEnd w:id="299"/>
      <w:r>
        <w:rPr>
          <w:rtl w:val="true"/>
        </w:rPr>
        <w:t>اشارة</w:t>
      </w:r>
      <w:bookmarkEnd w:id="30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اجماعا فی الکثیر و الاکثر فی القلیل عدا العلامة فی عدة من کتبه،و تبعه المقداد فی تنقیحه فاشترط الکریة،و ان کان ینافیه ما التزمه فی کیفیة تطهیره بمجرد زوال التغیّر و تدافع الماء علیه من المادة من دون تقیید بالکریة فإن ذلک یخالف حکم القلیل</w:t>
      </w:r>
      <w:r>
        <w:rPr>
          <w:rFonts w:eastAsia="IRNazanin" w:cs="IRNazanin"/>
          <w:color w:val="111111"/>
          <w:sz w:val="28"/>
          <w:szCs w:val="28"/>
          <w:rtl w:val="true"/>
          <w:lang w:bidi="fa-IR"/>
        </w:rPr>
        <w:t>.</w:t>
      </w:r>
      <w:bookmarkStart w:id="301" w:name="pg13742_142062"/>
    </w:p>
    <w:p>
      <w:pPr>
        <w:pStyle w:val="Heading6"/>
        <w:numPr>
          <w:ilvl w:val="5"/>
          <w:numId w:val="1"/>
        </w:numPr>
        <w:rPr/>
      </w:pPr>
      <w:bookmarkStart w:id="302" w:name="__RefHeading___Toc1720767_1468164448"/>
      <w:bookmarkStart w:id="303" w:name="_Toc116"/>
      <w:bookmarkEnd w:id="301"/>
      <w:bookmarkEnd w:id="302"/>
      <w:r>
        <w:rPr>
          <w:rtl w:val="true"/>
        </w:rPr>
        <w:t>أدلة اعتصام الجاری</w:t>
      </w:r>
      <w:bookmarkEnd w:id="303"/>
    </w:p>
    <w:p>
      <w:pPr>
        <w:pStyle w:val="BookText"/>
        <w:rPr/>
      </w:pPr>
      <w:r>
        <w:rPr>
          <w:rFonts w:ascii="IRNazanin" w:hAnsi="IRNazanin" w:eastAsia="IRNazanin"/>
          <w:color w:val="111111"/>
          <w:sz w:val="28"/>
          <w:sz w:val="28"/>
          <w:szCs w:val="28"/>
          <w:rtl w:val="true"/>
          <w:lang w:bidi="fa-IR"/>
        </w:rPr>
        <w:t>و استدل علی اعتصامه بطوائف من الروایات</w:t>
      </w:r>
      <w:r>
        <w:rPr>
          <w:rFonts w:eastAsia="IRNazanin" w:cs="IRNazanin"/>
          <w:color w:val="111111"/>
          <w:sz w:val="28"/>
          <w:szCs w:val="28"/>
          <w:rtl w:val="true"/>
          <w:lang w:bidi="fa-IR"/>
        </w:rPr>
        <w:t>:</w:t>
      </w:r>
    </w:p>
    <w:p>
      <w:pPr>
        <w:pStyle w:val="Heading6"/>
        <w:numPr>
          <w:ilvl w:val="5"/>
          <w:numId w:val="1"/>
        </w:numPr>
        <w:rPr/>
      </w:pPr>
      <w:bookmarkStart w:id="304" w:name="__RefHeading___Toc1720769_1468164448"/>
      <w:bookmarkStart w:id="305" w:name="_Toc117"/>
      <w:bookmarkEnd w:id="304"/>
      <w:r>
        <w:rPr>
          <w:rtl w:val="true"/>
        </w:rPr>
        <w:t>الاولی</w:t>
      </w:r>
      <w:r>
        <w:rPr>
          <w:rtl w:val="true"/>
        </w:rPr>
        <w:t>:</w:t>
      </w:r>
      <w:r>
        <w:rPr>
          <w:rtl w:val="true"/>
        </w:rPr>
        <w:t>ما ورد فی روایات الحمام</w:t>
      </w:r>
      <w:r>
        <w:rPr>
          <w:rtl w:val="true"/>
        </w:rPr>
        <w:t>:</w:t>
      </w:r>
      <w:bookmarkEnd w:id="305"/>
    </w:p>
    <w:p>
      <w:pPr>
        <w:pStyle w:val="BookText"/>
        <w:rPr/>
      </w:pPr>
      <w:r>
        <w:rPr>
          <w:rFonts w:ascii="IRNazanin" w:hAnsi="IRNazanin" w:eastAsia="IRNazanin"/>
          <w:color w:val="111111"/>
          <w:sz w:val="28"/>
          <w:sz w:val="28"/>
          <w:szCs w:val="28"/>
          <w:rtl w:val="true"/>
          <w:lang w:bidi="fa-IR"/>
        </w:rPr>
        <w:t>کصحیحة داود بن سرحان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ماء الحمام؟قال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الجاری</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وضوح أن السؤال حول طهارته بملاقاة القذارات الحاصلة من استعماله لصغر الاحواض،و الذی کثر تکرره فی الروایات الاخری،و أن التنزیل فیه للقلیل المتصل بالمادة،و أن ذلک یعصمه من الانفعال کما هو الحال فی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المنزّل علیه هو جنس الجاری مطلقا،بل ان التنزیل بالجاری القلیل اوقع فی التنزیل و التدلیل فی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التنزیل هو لا بلحاظ الاعتصام بل بلحاظ وحدة الماء و ان اختلفت السطوح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الوحدة أیضا لبیان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انصراف الجاری الی الکثیر لکون المعهود فی البلاد العربیة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ذلک بالعیان المشاهد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التقوی فی ماء الحمام هو بالمادة العالیة مکانا،بخلاف</w:t>
      </w:r>
    </w:p>
    <w:p>
      <w:pPr>
        <w:pStyle w:val="BookText"/>
        <w:rPr/>
      </w:pPr>
      <w:r>
        <w:rPr>
          <w:rFonts w:ascii="IRNazanin" w:hAnsi="IRNazanin" w:eastAsia="IRNazanin"/>
          <w:color w:val="111111"/>
          <w:sz w:val="28"/>
          <w:sz w:val="28"/>
          <w:szCs w:val="28"/>
          <w:rtl w:val="true"/>
          <w:lang w:bidi="fa-IR"/>
        </w:rPr>
        <w:t xml:space="preserve">الجاری فان التقوی غالبا بالمادة التی تحت الارض موجب لاختصاص التنزیل من جهة وحدة الماء و عدم اضرار اختلاف السطوح لا من جهة الطهارة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من أن الوحدة أیضا لتحقیق الاعتصام بالمادة و التقوی بها، و أما التقوی فمناطه المدد و التسلط و هو حاصل فی النابع أکثر منه فی مادة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معتبرة ابن أبی یعفور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ماء الحمام،یغتسل منه الجنب،و الصبی،و الیهودی و النصرانی،و المجوسی،فقال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ماء الحمام کماء النهر یطهر بعضه بعضا</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الشائع فی استعمال النهر علی مطلق الشق فی الارض لجریان الماء الصغیر منه أو الکبیر،و جهة التشبیه ان ماء الحمام حیث یتجدد علیه من المادة فیزیل التغیر الحادث فهو بمثابة ماء النهر حیث بتجدد المتدافق یزول التغیر الحاصل فی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الاطلاق فی العنوان شامل للقلیل،بل مرّ أن القلیل منه أدخل فی جهة التنزیل للتدلیل فی الاجابة،و فی الروایة دلالة علی الاعتصام و الطهارة دفعا و رفعا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ما تومی إلیه موثقة حنان عند ما سئل عن ماء الحمام حیث فیه الجنب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جار؟قلت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306" w:name="pg13742_142064"/>
    </w:p>
    <w:p>
      <w:pPr>
        <w:pStyle w:val="BookText"/>
        <w:rPr/>
      </w:pPr>
      <w:bookmarkEnd w:id="306"/>
      <w:r>
        <w:rPr>
          <w:rFonts w:ascii="IRNazanin" w:hAnsi="IRNazanin" w:eastAsia="IRNazanin"/>
          <w:color w:val="111111"/>
          <w:sz w:val="28"/>
          <w:sz w:val="28"/>
          <w:szCs w:val="28"/>
          <w:rtl w:val="true"/>
          <w:lang w:bidi="fa-IR"/>
        </w:rPr>
        <w:t>و کذا روایة بکر بن حبیب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لا بأس به اذا کانت له مادة</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 یأتی وجه التقریب فیها فی ذیل صحیحة ابن بزیع الآتیة</w:t>
      </w:r>
      <w:r>
        <w:rPr>
          <w:rFonts w:eastAsia="IRNazanin" w:cs="IRNazanin"/>
          <w:color w:val="111111"/>
          <w:sz w:val="28"/>
          <w:szCs w:val="28"/>
          <w:rtl w:val="true"/>
          <w:lang w:bidi="fa-IR"/>
        </w:rPr>
        <w:t>.</w:t>
      </w:r>
    </w:p>
    <w:p>
      <w:pPr>
        <w:pStyle w:val="Heading6"/>
        <w:numPr>
          <w:ilvl w:val="5"/>
          <w:numId w:val="1"/>
        </w:numPr>
        <w:rPr/>
      </w:pPr>
      <w:bookmarkStart w:id="307" w:name="__RefHeading___Toc1720771_1468164448"/>
      <w:bookmarkStart w:id="308" w:name="_Toc118"/>
      <w:bookmarkEnd w:id="307"/>
      <w:r>
        <w:rPr>
          <w:rtl w:val="true"/>
        </w:rPr>
        <w:t>الثانیة</w:t>
      </w:r>
      <w:r>
        <w:rPr>
          <w:rtl w:val="true"/>
        </w:rPr>
        <w:t>:</w:t>
      </w:r>
      <w:r>
        <w:rPr>
          <w:rtl w:val="true"/>
        </w:rPr>
        <w:t>ما ورد فی روایات المطر بما هو</w:t>
      </w:r>
      <w:r>
        <w:rPr>
          <w:rtl w:val="true"/>
        </w:rPr>
        <w:t>:</w:t>
      </w:r>
      <w:bookmarkEnd w:id="308"/>
    </w:p>
    <w:p>
      <w:pPr>
        <w:pStyle w:val="BookText"/>
        <w:rPr/>
      </w:pP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کموثقة حنان السابقة فی الایماء من أخذ عنوان الجریان فی اعتصامه بعد کون ما فی السماء مادته</w:t>
      </w:r>
      <w:r>
        <w:rPr>
          <w:rFonts w:eastAsia="IRNazanin" w:cs="IRNazanin"/>
          <w:color w:val="111111"/>
          <w:sz w:val="28"/>
          <w:szCs w:val="28"/>
          <w:rtl w:val="true"/>
          <w:lang w:bidi="fa-IR"/>
        </w:rPr>
        <w:t>.</w:t>
      </w:r>
    </w:p>
    <w:p>
      <w:pPr>
        <w:pStyle w:val="Heading6"/>
        <w:numPr>
          <w:ilvl w:val="5"/>
          <w:numId w:val="1"/>
        </w:numPr>
        <w:rPr/>
      </w:pPr>
      <w:bookmarkStart w:id="309" w:name="__RefHeading___Toc1720773_1468164448"/>
      <w:bookmarkStart w:id="310" w:name="_Toc119"/>
      <w:bookmarkEnd w:id="309"/>
      <w:r>
        <w:rPr>
          <w:rtl w:val="true"/>
        </w:rPr>
        <w:t>الثالثة</w:t>
      </w:r>
      <w:r>
        <w:rPr>
          <w:rtl w:val="true"/>
        </w:rPr>
        <w:t>:</w:t>
      </w:r>
      <w:r>
        <w:rPr>
          <w:rtl w:val="true"/>
        </w:rPr>
        <w:t>ما ورد فی خصوص الجاری متعاضدا</w:t>
      </w:r>
      <w:r>
        <w:rPr>
          <w:rtl w:val="true"/>
        </w:rPr>
        <w:t>:</w:t>
      </w:r>
      <w:bookmarkEnd w:id="310"/>
    </w:p>
    <w:p>
      <w:pPr>
        <w:pStyle w:val="BookText"/>
        <w:rPr/>
      </w:pP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کحسنة الجعفریات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الجاری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الراوندی فی نوادره و القاضی النعمان فی دعائمه،و قریب منه ما فی فقه الرضا الذی هو متون روایات،و بالاسناد المتقدم فی 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الجاری یمر بالجیف و العذرة و الدم یتوضأ منه و یشرب منه،لیس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النوادر و الدعائم الا انه اطلق الماء فی الأول</w:t>
      </w:r>
      <w:r>
        <w:rPr>
          <w:rFonts w:eastAsia="IRNazanin" w:cs="IRNazanin"/>
          <w:color w:val="111111"/>
          <w:sz w:val="28"/>
          <w:szCs w:val="28"/>
          <w:rtl w:val="true"/>
          <w:lang w:bidi="fa-IR"/>
        </w:rPr>
        <w:t>.</w:t>
      </w:r>
    </w:p>
    <w:p>
      <w:pPr>
        <w:pStyle w:val="Heading6"/>
        <w:numPr>
          <w:ilvl w:val="5"/>
          <w:numId w:val="1"/>
        </w:numPr>
        <w:rPr/>
      </w:pPr>
      <w:bookmarkStart w:id="311" w:name="__RefHeading___Toc1720775_1468164448"/>
      <w:bookmarkStart w:id="312" w:name="_Toc120"/>
      <w:bookmarkEnd w:id="311"/>
      <w:r>
        <w:rPr>
          <w:rtl w:val="true"/>
        </w:rPr>
        <w:t>الرابعة</w:t>
      </w:r>
      <w:r>
        <w:rPr>
          <w:rtl w:val="true"/>
        </w:rPr>
        <w:t>:</w:t>
      </w:r>
      <w:r>
        <w:rPr>
          <w:rtl w:val="true"/>
        </w:rPr>
        <w:t>ما ورد فی عدة روایات من نفی البأس عن البول فی الجاری ،</w:t>
      </w:r>
      <w:bookmarkEnd w:id="312"/>
    </w:p>
    <w:p>
      <w:pPr>
        <w:pStyle w:val="BookText"/>
        <w:rPr/>
      </w:pP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موثق سماعة الذی وقع صورة السؤال فیه عن الماء الجاری نفسه یبال فیه، و هذه الروایات و ان کانت فی صدد نفی الکراهة بمعنی الخفة عن فعل البول فی الجاری بخلاف الراکد و ان کان کرا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لها بالدلالة الالتزامیة مفادا بدرجة الاشعار و الایماء و هو عدم انفعال</w:t>
      </w:r>
      <w:bookmarkStart w:id="313" w:name="pg13742_142065"/>
    </w:p>
    <w:p>
      <w:pPr>
        <w:pStyle w:val="BookText"/>
        <w:rPr/>
      </w:pPr>
      <w:bookmarkEnd w:id="313"/>
      <w:r>
        <w:rPr>
          <w:rFonts w:ascii="IRNazanin" w:hAnsi="IRNazanin" w:eastAsia="IRNazanin"/>
          <w:color w:val="111111"/>
          <w:sz w:val="28"/>
          <w:sz w:val="28"/>
          <w:szCs w:val="28"/>
          <w:rtl w:val="true"/>
          <w:lang w:bidi="fa-IR"/>
        </w:rPr>
        <w:t>الجاری،و أقوائیة اعتصامه علی الراکد و ان کان کثیرا،و منشأ الملازمة ظهور الکراهة فی نشوها من جهة افساد الماء و بقاء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ما ورد فی ماء البئر من النهی عن الوقوع فیها للجنب اذا لم یجد دلوا لکی لا یفسد علی القوم ماءهم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هذا الاشعار فی 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یصیبه البول؟قال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فی المرکن مرتین،فان غسلته فی ماء جار فمرة واحدة</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،حیث یظهر منه قوة طهوریته و لذا سقط التعدد</w:t>
      </w:r>
      <w:r>
        <w:rPr>
          <w:rFonts w:eastAsia="IRNazanin" w:cs="IRNazanin"/>
          <w:color w:val="111111"/>
          <w:sz w:val="28"/>
          <w:szCs w:val="28"/>
          <w:rtl w:val="true"/>
          <w:lang w:bidi="fa-IR"/>
        </w:rPr>
        <w:t>.</w:t>
      </w:r>
    </w:p>
    <w:p>
      <w:pPr>
        <w:pStyle w:val="Heading6"/>
        <w:numPr>
          <w:ilvl w:val="5"/>
          <w:numId w:val="1"/>
        </w:numPr>
        <w:rPr/>
      </w:pPr>
      <w:bookmarkStart w:id="314" w:name="__RefHeading___Toc1720777_1468164448"/>
      <w:bookmarkStart w:id="315" w:name="_Toc121"/>
      <w:bookmarkEnd w:id="314"/>
      <w:r>
        <w:rPr>
          <w:rtl w:val="true"/>
        </w:rPr>
        <w:t>الخامسة</w:t>
      </w:r>
      <w:r>
        <w:rPr>
          <w:rtl w:val="true"/>
        </w:rPr>
        <w:t>:</w:t>
      </w:r>
      <w:r>
        <w:rPr>
          <w:rtl w:val="true"/>
        </w:rPr>
        <w:t>ما ورد فی ماء البئر،من صحیح ابن بزیع المتقدم عن الرضا</w:t>
      </w:r>
      <w:r>
        <w:rPr>
          <w:rtl w:val="true"/>
        </w:rPr>
        <w:t>(</w:t>
      </w:r>
      <w:r>
        <w:rPr>
          <w:rtl w:val="true"/>
        </w:rPr>
        <w:t>علیه السلام</w:t>
      </w:r>
      <w:r>
        <w:rPr>
          <w:rtl w:val="true"/>
        </w:rPr>
        <w:t>)</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ماء البئر واسع لا یفسده شیء الا أن یتغیر ریحه أو طعمه،فینزح حتی یذهب الریح و یطیب طعمه،لأن له مادة</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التعلیل کما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للرفع و الدفع معا،و الحکم بطهارته ما عدا حصول التغیر و أن السعة حکمیة لا السعة الخارجیة اذ قد یکون قلیلا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السعة الخارجیة بلحاظ الرطوبات المتصلة من المادة فمع الغاء خصوصیة الحفرة للبئر یعم الموارد الأخری،فهی للتنبیه علی کثرته بالاتصال بالمادة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بمفرده لو لا التعلیل بالمادة،و مع ضم التعلیل إلیه لا یکون ظاهرا فی السعة الخارجیة،لأن التعلیل لا بد أن یشمل الرفع فی الذیل فیکون تعبدیا بجهة ارتکازیة لا ارشادیا لموضوع تکوینی،بل لازم جعل مدار الطهارة فی الدفع و الرفع معا هو الکثرة مطلقا هو الحکم بطهارة الکر بمجرد زوال تغیره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من مجموع ما مرّ فی أدلة الاعتصام یظهر أن عنوان الجاری له موضوعیة فی الآثار و لو بلحاظ خصوص الرفع للنجاسة بسبب التغیر و انه مساوق للمادی أی ما له مادة کما ورد تعلیل اعتصام ماء الحمام تارة بان له مادة و اخری بتنزیله علی الجاری،و کذا من اشتراط الجریان فی اعتصام ماء المطر،حیث أن کلا منها له ماء متجدد متدافع و لو بالقوة یمتزج بالسابق و هو الموجب لافتراقه عن الراکد فی الحکم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اشتراک المادی مع الجاری فی سقوط التعدد فی صحیح ابن مسلم المشار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الاستناد فی اعتصام الجاری القلیل الی صحیح ابن بزیع السابق مع التفرقة بینهما فی سقوط التعدد،و کذا الاستناد فی اعتصام الجاری الکثیر الی عموم الکر مع التفرقة المزبورة بینهما أیضا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تلحظ المعارضة بین عموم أدلة انفعال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مفهوم شرطیة الکر فی الاعتصام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التعلیل فی صحیح 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انحصار</w:t>
      </w:r>
      <w:bookmarkStart w:id="316" w:name="pg13742_142067"/>
    </w:p>
    <w:p>
      <w:pPr>
        <w:pStyle w:val="BookText"/>
        <w:rPr/>
      </w:pPr>
      <w:bookmarkEnd w:id="316"/>
      <w:r>
        <w:rPr>
          <w:rFonts w:ascii="IRNazanin" w:hAnsi="IRNazanin" w:eastAsia="IRNazanin"/>
          <w:color w:val="111111"/>
          <w:sz w:val="28"/>
          <w:sz w:val="28"/>
          <w:szCs w:val="28"/>
          <w:rtl w:val="true"/>
          <w:lang w:bidi="fa-IR"/>
        </w:rPr>
        <w:t>ما لم یتغیر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کرا أو أقل،و سواء کان بالفوران أو الرشح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الجاری القلیل بعد کون النسبة من وجه،و لکن التقدیم للتعلیل بالمادة بعد قوة ظهوره فی العلیة للاعتصام المغایر لعنوان الکثرة،و لذا ورد فی کل من ماء الحمام و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انه لو ورد تفصیلان فی دلیلین کل یجعل المدار علی جهة و کانت النسبة بین اطرافهما من وجه،فانه لا توقع المعارضة بینهما،بل یؤخذ بکل من الجهتین بنحو الاستقلال لنصوصیتهما أو اقوائیة ظهورهما فی المداریة و المحوریة للحکم المترتب من اطلاق الاطراف،نظیر ما ذکرناه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5"/>
        <w:numPr>
          <w:ilvl w:val="4"/>
          <w:numId w:val="1"/>
        </w:numPr>
        <w:rPr/>
      </w:pPr>
      <w:bookmarkStart w:id="317" w:name="__RefHeading___Toc1720779_1468164448"/>
      <w:bookmarkStart w:id="318" w:name="_Toc122"/>
      <w:bookmarkEnd w:id="317"/>
      <w:r>
        <w:rPr>
          <w:rtl w:val="true"/>
        </w:rPr>
        <w:t>نجاسة الجاری المتغیر</w:t>
      </w:r>
      <w:bookmarkEnd w:id="318"/>
    </w:p>
    <w:p>
      <w:pPr>
        <w:pStyle w:val="BookText"/>
        <w:rPr/>
      </w:pPr>
      <w:r>
        <w:rPr>
          <w:rFonts w:ascii="IRNazanin" w:hAnsi="IRNazanin" w:eastAsia="IRNazanin"/>
          <w:color w:val="111111"/>
          <w:sz w:val="28"/>
          <w:sz w:val="28"/>
          <w:szCs w:val="28"/>
          <w:rtl w:val="true"/>
          <w:lang w:bidi="fa-IR"/>
        </w:rPr>
        <w:t>کما تقدم فی بحث التغیر لإطلاق ما ورد کموثقتی سماعة،مع المساواة لما ورد فی ماء المطر الذی هو کالخاص،و لذا لا تلحظ النسبة بین ما دل علی اعتصامه و أدلة التغیر،مضافا الی ما قدمنا من ضابطة قوة الظهور فی جهات التفصیل فی الأدلة</w:t>
      </w:r>
      <w:r>
        <w:rPr>
          <w:rFonts w:eastAsia="IRNazanin" w:cs="IRNazanin"/>
          <w:color w:val="111111"/>
          <w:sz w:val="28"/>
          <w:szCs w:val="28"/>
          <w:rtl w:val="true"/>
          <w:lang w:bidi="fa-IR"/>
        </w:rPr>
        <w:t>.</w:t>
      </w:r>
    </w:p>
    <w:p>
      <w:pPr>
        <w:pStyle w:val="Heading5"/>
        <w:numPr>
          <w:ilvl w:val="4"/>
          <w:numId w:val="1"/>
        </w:numPr>
        <w:rPr/>
      </w:pPr>
      <w:bookmarkStart w:id="319" w:name="__RefHeading___Toc1720781_1468164448"/>
      <w:bookmarkStart w:id="320" w:name="_Toc123"/>
      <w:bookmarkEnd w:id="319"/>
      <w:r>
        <w:rPr>
          <w:rtl w:val="true"/>
        </w:rPr>
        <w:t>عدم اعتبار الدفع و الفوران</w:t>
      </w:r>
      <w:bookmarkEnd w:id="32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علی درجات شدة و ضعفا،و لا ریب فی تعارف الرشح المتوسط فی الآبار،الوارد فیها التعلیل بالاتصال بالمادة،و ما حکاه فی الحدائق 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استشکاله فی شمول التعلیل لکیفیة التطهیر للآبار الرشحیة و انصرافه عنها،شاهد علی الشمول لا الانصراف بعد الاذعان بوجود مثل تلک الآبار بنحو متعارف فی بعض البلدان،مضافا الی صدق الجاری علیه،نعم ما کان بدرجة من الضعف بنحو النزیز فی رطوبة الجدران فمحل للتأمل</w:t>
      </w:r>
      <w:r>
        <w:rPr>
          <w:rFonts w:eastAsia="IRNazanin" w:cs="IRNazanin"/>
          <w:color w:val="111111"/>
          <w:sz w:val="28"/>
          <w:szCs w:val="28"/>
          <w:rtl w:val="true"/>
          <w:lang w:bidi="fa-IR"/>
        </w:rPr>
        <w:t>.</w:t>
      </w:r>
      <w:bookmarkStart w:id="321" w:name="pg13742_142068"/>
    </w:p>
    <w:p>
      <w:pPr>
        <w:pStyle w:val="BookText"/>
        <w:rPr/>
      </w:pPr>
      <w:bookmarkEnd w:id="321"/>
      <w:r>
        <w:rPr>
          <w:rFonts w:ascii="IRNazanin" w:hAnsi="IRNazanin" w:eastAsia="IRNazanin"/>
          <w:color w:val="111111"/>
          <w:sz w:val="28"/>
          <w:sz w:val="28"/>
          <w:szCs w:val="28"/>
          <w:rtl w:val="true"/>
          <w:lang w:bidi="fa-IR"/>
        </w:rPr>
        <w:t>و مثله 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نابع و ان کان واقفا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 علی الارض من غیر مادة نابعة أو راشحة اذا لم یکن کرا ینجس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بالملاقاة،نعم اذا کان جاریا من الاعلی الی الأسفل لا ینجس اعلاه بملاقاة الأسفل للنجاسة،و ان کان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له مادة أم لا و کان قلیلا ینجس فی الاعتصام لعموم المدرک و هو التعلیل بالمادة،و أما بقیة آثار الجاری فقد تقدمت الاشارة إلیها فی تعریف الجاری</w:t>
      </w:r>
      <w:r>
        <w:rPr>
          <w:rFonts w:eastAsia="IRNazanin" w:cs="IRNazanin"/>
          <w:color w:val="111111"/>
          <w:sz w:val="28"/>
          <w:szCs w:val="28"/>
          <w:rtl w:val="true"/>
          <w:lang w:bidi="fa-IR"/>
        </w:rPr>
        <w:t>.</w:t>
      </w:r>
    </w:p>
    <w:p>
      <w:pPr>
        <w:pStyle w:val="Heading5"/>
        <w:numPr>
          <w:ilvl w:val="4"/>
          <w:numId w:val="1"/>
        </w:numPr>
        <w:rPr/>
      </w:pPr>
      <w:bookmarkStart w:id="322" w:name="__RefHeading___Toc1720783_1468164448"/>
      <w:bookmarkStart w:id="323" w:name="_Toc124"/>
      <w:bookmarkEnd w:id="322"/>
      <w:r>
        <w:rPr>
          <w:rtl w:val="true"/>
        </w:rPr>
        <w:t>الجاری من غیر مادة</w:t>
      </w:r>
      <w:bookmarkEnd w:id="323"/>
    </w:p>
    <w:p>
      <w:pPr>
        <w:pStyle w:val="BookText"/>
        <w:rPr/>
      </w:pPr>
      <w:r>
        <w:rPr>
          <w:rFonts w:ascii="IRNazanin" w:hAnsi="IRNazanin" w:eastAsia="IRNazanin"/>
          <w:color w:val="111111"/>
          <w:sz w:val="28"/>
          <w:sz w:val="28"/>
          <w:szCs w:val="28"/>
          <w:rtl w:val="true"/>
          <w:lang w:bidi="fa-IR"/>
        </w:rPr>
        <w:t>بعد کون العنوان المأخوذ فی الادلة کصفة مشبهة ثابتة الموجب لظهوره فی ذی المادة،مضافا الی قرینة تنزیل ماء الحمام به من جهة اتصاله بالمادة کما تقدم و ما ورد من تطهیر بعضه بعضا کذلک فی الدلالة علی ذلک،و أما التدافع فقد مرّ فی المضاف وجه عدم سرایة النجاسة فیه</w:t>
      </w:r>
      <w:r>
        <w:rPr>
          <w:rFonts w:eastAsia="IRNazanin" w:cs="IRNazanin"/>
          <w:color w:val="111111"/>
          <w:sz w:val="28"/>
          <w:szCs w:val="28"/>
          <w:rtl w:val="true"/>
          <w:lang w:bidi="fa-IR"/>
        </w:rPr>
        <w:t>.</w:t>
      </w:r>
    </w:p>
    <w:p>
      <w:pPr>
        <w:pStyle w:val="Heading5"/>
        <w:numPr>
          <w:ilvl w:val="4"/>
          <w:numId w:val="1"/>
        </w:numPr>
        <w:rPr/>
      </w:pPr>
      <w:bookmarkStart w:id="324" w:name="__RefHeading___Toc1720785_1468164448"/>
      <w:bookmarkStart w:id="325" w:name="_Toc125"/>
      <w:bookmarkEnd w:id="324"/>
      <w:r>
        <w:rPr>
          <w:rtl w:val="true"/>
        </w:rPr>
        <w:t>الشک فی المادة</w:t>
      </w:r>
      <w:bookmarkEnd w:id="325"/>
    </w:p>
    <w:p>
      <w:pPr>
        <w:pStyle w:val="Heading6"/>
        <w:numPr>
          <w:ilvl w:val="5"/>
          <w:numId w:val="1"/>
        </w:numPr>
        <w:rPr/>
      </w:pPr>
      <w:bookmarkStart w:id="326" w:name="__RefHeading___Toc1720787_1468164448"/>
      <w:bookmarkStart w:id="327" w:name="_Toc126"/>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و هو یفرض تارة مع العلم بالحالة السابقة من الواجدیة و الاتصال بالمادة، أو عدمهما،و ثالثة عدم العلم السابق،و رابعة العلم بتوارد الحالتین السابقتین و الشک فی المتأخر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الفرضین الأولین فظاهر بقاء الحالة السابقة،و أما الفرض الرابع فلا یمکن احراز البقاء،إما للتعارض بین الاصلین أو لعدم جریانهما کما هو الصحیح فی مجهولی التاریخ فتصل النوبة الی أصالة الطهارة</w:t>
      </w:r>
      <w:r>
        <w:rPr>
          <w:rFonts w:eastAsia="IRNazanin" w:cs="IRNazanin"/>
          <w:color w:val="111111"/>
          <w:sz w:val="28"/>
          <w:szCs w:val="28"/>
          <w:rtl w:val="true"/>
          <w:lang w:bidi="fa-IR"/>
        </w:rPr>
        <w:t>.</w:t>
      </w:r>
    </w:p>
    <w:p>
      <w:pPr>
        <w:pStyle w:val="Heading6"/>
        <w:numPr>
          <w:ilvl w:val="5"/>
          <w:numId w:val="1"/>
        </w:numPr>
        <w:rPr/>
      </w:pPr>
      <w:bookmarkStart w:id="328" w:name="__RefHeading___Toc1720789_1468164448"/>
      <w:bookmarkStart w:id="329" w:name="_Toc127"/>
      <w:bookmarkEnd w:id="328"/>
      <w:r>
        <w:rPr>
          <w:rtl w:val="true"/>
        </w:rPr>
        <w:t>تحقیق فی استصحاب العدم الأزلی</w:t>
      </w:r>
      <w:bookmarkEnd w:id="32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الفرض الثالث فحیث لا یقین بحالة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للقلیل بعد</w:t>
      </w:r>
      <w:bookmarkStart w:id="330" w:name="pg13742_142069"/>
    </w:p>
    <w:p>
      <w:pPr>
        <w:pStyle w:val="BookText"/>
        <w:rPr/>
      </w:pPr>
      <w:bookmarkEnd w:id="330"/>
      <w:r>
        <w:rPr>
          <w:rFonts w:ascii="Amiri" w:hAnsi="Amiri" w:eastAsia="Amiri" w:cs="Amiri"/>
          <w:color w:val="111111"/>
          <w:sz w:val="28"/>
          <w:sz w:val="28"/>
          <w:szCs w:val="28"/>
          <w:rtl w:val="true"/>
          <w:lang w:bidi="ar-SA"/>
        </w:rPr>
        <w:t>بالملاقاة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وجوده،فیتوسل بالیقین بعدم الوصف و القید حیث کان الموضوع و هو القلیل معدوما أیضا،و هو ما اصطلح علیه بالعدم الازلی،و تارة نجری الاصل بلحاظ لیس التامة و اخری بلحاظ لیس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 الاصل فی الاول فواضح،اذ مادیة القلیل من الحوادث علی فرض وقوعها فذات و حصة الوصف لم تکن فیستصحب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نفی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بین الاعلام فی جریانه بهذا اللحاظ، إلا أن الشأن فی أن التخصیص یکسب العموم عنوانا عدمیا بنحو لیس التامة أم لا، بل بنحو لیس الناقصة أو بنحو التوصیف موجبة معدولة،و بعبارة أخری بنحو العطف أو التوصیف أی المرأة مثلا فی کل امرأة تحیض الی الخمسین إلا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التخصیص للعام هل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و عدم قرشیتها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النحو الاول،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و عدم کونها 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النحو الثانی،أو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غیر 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النحو الثالث،و انما تبیّن هذه العنوانین بالقضایا مع انها مفردة لبیان عقد الوضع و الموضوع،کما انه واضح أن اللیسیة و العدم فی التامة بالإضافة الی الوصف الخاص،لا الوصف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الاصل فی الثانی فیقرب بأن السالبة المحصلة صادقة و لو بانتفاء الموضوع کما هی صادقة عند انتفاء المحمول خاصة،إلا انه استشکل کل من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ثبوتا و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اثباتا فی التقریب</w:t>
      </w:r>
      <w:r>
        <w:rPr>
          <w:rFonts w:eastAsia="IRNazanin" w:cs="IRNazanin"/>
          <w:color w:val="111111"/>
          <w:sz w:val="28"/>
          <w:szCs w:val="28"/>
          <w:rtl w:val="true"/>
          <w:lang w:bidi="fa-IR"/>
        </w:rPr>
        <w:t>.</w:t>
      </w:r>
    </w:p>
    <w:p>
      <w:pPr>
        <w:pStyle w:val="Heading6"/>
        <w:numPr>
          <w:ilvl w:val="5"/>
          <w:numId w:val="1"/>
        </w:numPr>
        <w:rPr/>
      </w:pPr>
      <w:bookmarkStart w:id="331" w:name="__RefHeading___Toc1720791_1468164448"/>
      <w:bookmarkStart w:id="332" w:name="_Toc128"/>
      <w:bookmarkEnd w:id="331"/>
      <w:r>
        <w:rPr>
          <w:rtl w:val="true"/>
        </w:rPr>
        <w:t>اشکال المحقق النائینی</w:t>
      </w:r>
      <w:r>
        <w:rPr>
          <w:rtl w:val="true"/>
        </w:rPr>
        <w:t>«</w:t>
      </w:r>
      <w:r>
        <w:rPr>
          <w:rtl w:val="true"/>
        </w:rPr>
        <w:t>قدّس سرّه</w:t>
      </w:r>
      <w:r>
        <w:rPr>
          <w:rtl w:val="true"/>
        </w:rPr>
        <w:t>»</w:t>
      </w:r>
      <w:bookmarkEnd w:id="33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فبتغایر العدم السابق مع العدم اللاحق البقائی حیث أن نقیض کل</w:t>
      </w:r>
      <w:bookmarkStart w:id="333" w:name="pg13742_142070"/>
    </w:p>
    <w:p>
      <w:pPr>
        <w:pStyle w:val="BookText"/>
        <w:rPr/>
      </w:pPr>
      <w:bookmarkEnd w:id="333"/>
      <w:r>
        <w:rPr>
          <w:rFonts w:ascii="IRNazanin" w:hAnsi="IRNazanin" w:eastAsia="IRNazanin"/>
          <w:color w:val="111111"/>
          <w:sz w:val="28"/>
          <w:sz w:val="28"/>
          <w:szCs w:val="28"/>
          <w:rtl w:val="true"/>
          <w:lang w:bidi="fa-IR"/>
        </w:rPr>
        <w:t>شیء بدیله،فالعدم السابق نقیض الوجود السابق،و العدم اللاحق للوصف هو نقیض الوجود اللاحق،فما هو متیقن غیر ما هو مشکوک،و ما هو مشکوک لا یقین سابق له</w:t>
      </w:r>
      <w:r>
        <w:rPr>
          <w:rFonts w:eastAsia="IRNazanin" w:cs="IRNazanin"/>
          <w:color w:val="111111"/>
          <w:sz w:val="28"/>
          <w:szCs w:val="28"/>
          <w:rtl w:val="true"/>
          <w:lang w:bidi="fa-IR"/>
        </w:rPr>
        <w:t>.</w:t>
      </w:r>
    </w:p>
    <w:p>
      <w:pPr>
        <w:pStyle w:val="Heading6"/>
        <w:numPr>
          <w:ilvl w:val="5"/>
          <w:numId w:val="1"/>
        </w:numPr>
        <w:rPr/>
      </w:pPr>
      <w:bookmarkStart w:id="334" w:name="__RefHeading___Toc1720793_1468164448"/>
      <w:bookmarkStart w:id="335" w:name="_Toc129"/>
      <w:bookmarkEnd w:id="334"/>
      <w:r>
        <w:rPr>
          <w:rtl w:val="true"/>
        </w:rPr>
        <w:t>اشکال المحقق العراقی</w:t>
      </w:r>
      <w:r>
        <w:rPr>
          <w:rtl w:val="true"/>
        </w:rPr>
        <w:t>«</w:t>
      </w:r>
      <w:r>
        <w:rPr>
          <w:rtl w:val="true"/>
        </w:rPr>
        <w:t>قدّس سرّه</w:t>
      </w:r>
      <w:r>
        <w:rPr>
          <w:rtl w:val="true"/>
        </w:rPr>
        <w:t>»</w:t>
      </w:r>
      <w:bookmarkEnd w:id="335"/>
    </w:p>
    <w:p>
      <w:pPr>
        <w:pStyle w:val="BookText"/>
        <w:rPr/>
      </w:pPr>
      <w:r>
        <w:rPr>
          <w:rFonts w:ascii="IRNazanin" w:hAnsi="IRNazanin" w:eastAsia="IRNazanin"/>
          <w:color w:val="111111"/>
          <w:sz w:val="28"/>
          <w:sz w:val="28"/>
          <w:szCs w:val="28"/>
          <w:rtl w:val="true"/>
          <w:lang w:bidi="fa-IR"/>
        </w:rPr>
        <w:t>و قریب من هذا الاشکال ما ذکره المحقق العراقی من الاشکال،من کون العدم السابق یغایر اللاحق فی الرتبة فلیس بمتحد به ذاتا،حیث أن اللاحق متأخر رتبة عن وجود الموضوع و السابق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و ان کان متینا فلسفیا و لکن لیس مدار باب الاستصحاب علی المداقة العقلیة،و إلا لا نسدّ بابه حتی فی ابقاء الوجود السابق اذ هو نقیض العدم السابق و یغایر الوجود اللاحق نقیض العدم اللاحق،و کذا لا اختلاف فی الرتبة اذ رتبة العرض مطلقا متأخرة عن الموضوع فی طرف الوجود و العدم</w:t>
      </w:r>
      <w:r>
        <w:rPr>
          <w:rFonts w:eastAsia="IRNazanin" w:cs="IRNazanin"/>
          <w:color w:val="111111"/>
          <w:sz w:val="28"/>
          <w:szCs w:val="28"/>
          <w:rtl w:val="true"/>
          <w:lang w:bidi="fa-IR"/>
        </w:rPr>
        <w:t>.</w:t>
      </w:r>
    </w:p>
    <w:p>
      <w:pPr>
        <w:pStyle w:val="Heading6"/>
        <w:numPr>
          <w:ilvl w:val="5"/>
          <w:numId w:val="1"/>
        </w:numPr>
        <w:rPr/>
      </w:pPr>
      <w:bookmarkStart w:id="336" w:name="__RefHeading___Toc1720795_1468164448"/>
      <w:bookmarkStart w:id="337" w:name="_Toc130"/>
      <w:bookmarkEnd w:id="336"/>
      <w:r>
        <w:rPr>
          <w:rtl w:val="true"/>
        </w:rPr>
        <w:t>اشکال المحقق الاصفهانی</w:t>
      </w:r>
      <w:r>
        <w:rPr>
          <w:rtl w:val="true"/>
        </w:rPr>
        <w:t>«</w:t>
      </w:r>
      <w:r>
        <w:rPr>
          <w:rtl w:val="true"/>
        </w:rPr>
        <w:t>قدّس سرّه</w:t>
      </w:r>
      <w:r>
        <w:rPr>
          <w:rtl w:val="true"/>
        </w:rPr>
        <w:t>»</w:t>
      </w:r>
      <w:bookmarkEnd w:id="337"/>
    </w:p>
    <w:p>
      <w:pPr>
        <w:pStyle w:val="BookText"/>
        <w:rPr/>
      </w:pPr>
      <w:r>
        <w:rPr>
          <w:rFonts w:ascii="IRNazanin" w:hAnsi="IRNazanin" w:eastAsia="IRNazanin"/>
          <w:color w:val="111111"/>
          <w:sz w:val="28"/>
          <w:sz w:val="28"/>
          <w:szCs w:val="28"/>
          <w:rtl w:val="true"/>
          <w:lang w:bidi="fa-IR"/>
        </w:rPr>
        <w:t>و أما الثانی فبأن ظاهر بعض موارد الادلة هو السالبة بانتفاء المحمول،و ان کان السالبة المحصلة أعم،کما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اشترط شرطا مخالفا لکتاب اللّه عز و جل 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أن المفهوم تابع للمنطوق سعة و ضیقا و المنطوق هو مع فرض الموضوع،فالسالبة فی المفهوم هی بانتفاء المحمول و لا حالة سابقة متیقنة للوصف عند وجود الموضوع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فی مقدار العنوان الذی ینتجه التخصیص و یکسبه للعام</w:t>
      </w:r>
      <w:bookmarkStart w:id="338" w:name="pg13742_142071"/>
    </w:p>
    <w:p>
      <w:pPr>
        <w:pStyle w:val="BookText"/>
        <w:rPr/>
      </w:pPr>
      <w:bookmarkEnd w:id="338"/>
      <w:r>
        <w:rPr>
          <w:rFonts w:ascii="IRNazanin" w:hAnsi="IRNazanin" w:eastAsia="IRNazanin"/>
          <w:color w:val="111111"/>
          <w:sz w:val="28"/>
          <w:sz w:val="28"/>
          <w:szCs w:val="28"/>
          <w:rtl w:val="true"/>
          <w:lang w:bidi="fa-IR"/>
        </w:rPr>
        <w:t>هو لیس التامة لا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التخصیص لیس إلا اخراج عنوان الخاص کما ذکره الآخوند،لا أنه أخذ شیء معین فی العام،غایة ما فی الباب حیث أن ذلک یعنی عدم بقاء موضوع العام علی عمومه و شمولیته،و الا لاقتضی ترتب حکم العام علی الخاص الخارج منه فیدل علی أخذ عدم الخاص لبا فی موضوعه و المقدار المتیقن اخذه بحکم العقل هو لیس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صرف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الحصة من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مقدار ما یرتفع به التهافت أو مقدار ما یدل خروج الخاص علیه هو ذلک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لو سلمنا ان ناتج التخصیص هو لیس الناقصة فلا منشأ لظهورها فی السالبة بانتفاء المحمول بعد کون أخذ تلک القضیة بدلالة الاقتضاء لرفع التهافت أو التنافی الحاصل بمطلق عدم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خروج الخاص دال علی کون عنوانه کالمانع من ترتب الحکم علی العنوان العام،و أن العنوان العام کالمقتضی،لا أنه کاشف عن أخذ شرط فی موضوع العام</w:t>
      </w:r>
      <w:r>
        <w:rPr>
          <w:rFonts w:eastAsia="IRNazanin" w:cs="IRNazanin"/>
          <w:color w:val="111111"/>
          <w:sz w:val="28"/>
          <w:szCs w:val="28"/>
          <w:rtl w:val="true"/>
          <w:lang w:bidi="fa-IR"/>
        </w:rPr>
        <w:t>.</w:t>
      </w:r>
    </w:p>
    <w:p>
      <w:pPr>
        <w:pStyle w:val="Heading6"/>
        <w:numPr>
          <w:ilvl w:val="5"/>
          <w:numId w:val="1"/>
        </w:numPr>
        <w:rPr/>
      </w:pPr>
      <w:bookmarkStart w:id="339" w:name="__RefHeading___Toc1720797_1468164448"/>
      <w:bookmarkStart w:id="340" w:name="_Toc131"/>
      <w:bookmarkEnd w:id="339"/>
      <w:r>
        <w:rPr>
          <w:rtl w:val="true"/>
        </w:rPr>
        <w:t>اشکال آخر للمحقق النائینی</w:t>
      </w:r>
      <w:r>
        <w:rPr>
          <w:rtl w:val="true"/>
        </w:rPr>
        <w:t>«</w:t>
      </w:r>
      <w:r>
        <w:rPr>
          <w:rtl w:val="true"/>
        </w:rPr>
        <w:t>قدّس سرّه</w:t>
      </w:r>
      <w:r>
        <w:rPr>
          <w:rtl w:val="true"/>
        </w:rPr>
        <w:t>»</w:t>
      </w:r>
      <w:bookmarkEnd w:id="34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یندفع اشکال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الأخر،و الذی رتب له مقدمات ثلاث و عمدتها کون مقتضی التخصیص هو أخذ العدم نعتا فی موضوع العام، حیث أن لحاظ الشارع للموضوع عند انشائه للحکم اما یلحظه مطلقا و لازمه</w:t>
      </w:r>
    </w:p>
    <w:p>
      <w:pPr>
        <w:pStyle w:val="BookText"/>
        <w:rPr/>
      </w:pPr>
      <w:r>
        <w:rPr>
          <w:rFonts w:ascii="IRNazanin" w:hAnsi="IRNazanin" w:eastAsia="IRNazanin"/>
          <w:color w:val="111111"/>
          <w:sz w:val="28"/>
          <w:sz w:val="28"/>
          <w:szCs w:val="28"/>
          <w:rtl w:val="true"/>
          <w:lang w:bidi="fa-IR"/>
        </w:rPr>
        <w:t>التهافت مع التخصیص،أو مقیدا و هو المطلوب،أو بنحو الاهمال و هو محال فی الثبوت،و اذا تم التقیید فی الانقسامات الاولیة للموضوع فلا تصل النوبة الی المرتبة المتأخرة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التخصیص لا یکشف عن شرط فی موضوع العام کما ذکرنا،بل ممانعة عنوان الخاص لترتب حکم العام،فلیس العنوان الذی یکسبه التخصیص من نحو الاوصاف و الشرائط کی یبحث فی کونه من الاوصاف الاولیة أو الثانویة،بل ان أخذ عدم الخاص وصفا تأویل و تحویر لمقتضی نتیجة التخصیص،اذ لا بد من أخذ عنوان معدول وجودی کعنوان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نحوه،اذ لا معنی للعدم الرابط و الربط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 حیث یحصل اخراج الخاص بکل من السلب المحصل و العنوان المعدول حیث لا یلزم اهمال الواقع بکل منهما،اقتصر علی السلب المحصل و بنحو لیس التامة بعد کونه من قبیل المانع لا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عبر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الباقی تحت العام بعد تخصیصه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غیر معنون بعنوان خاص بل بکل عنوان لم یکن بعنوان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ارادته أن التخصیص اخراج افرادی لا عنوانی من قبیل انعدام الافراد،أو ان ظهور العام الاستعمالی لا ینقلب بعد التخصیص بالمنفصل أو ما هو کالمنفصل کالاستثناء</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یضیق ظهوره فی المدلول الجدی و الحجیة و هو لیس بأکثر من أخذ عدم الخاص بمقدار یرتفع به التصادم و بمقدار یحصل به تقدیم حجیة الخاص علی حجیة العام</w:t>
      </w:r>
      <w:r>
        <w:rPr>
          <w:rFonts w:eastAsia="IRNazanin" w:cs="IRNazanin"/>
          <w:color w:val="111111"/>
          <w:sz w:val="28"/>
          <w:szCs w:val="28"/>
          <w:rtl w:val="true"/>
          <w:lang w:bidi="fa-IR"/>
        </w:rPr>
        <w:t>.</w:t>
      </w:r>
      <w:bookmarkStart w:id="341" w:name="pg13742_142073"/>
    </w:p>
    <w:p>
      <w:pPr>
        <w:pStyle w:val="BookText"/>
        <w:rPr/>
      </w:pPr>
      <w:bookmarkEnd w:id="341"/>
      <w:r>
        <w:rPr>
          <w:rFonts w:ascii="IRNazanin" w:hAnsi="IRNazanin" w:eastAsia="IRNazanin"/>
          <w:color w:val="111111"/>
          <w:sz w:val="28"/>
          <w:sz w:val="28"/>
          <w:szCs w:val="28"/>
          <w:rtl w:val="true"/>
          <w:lang w:bidi="fa-IR"/>
        </w:rPr>
        <w:t>و لعل ذلک مآل توجیه المحقق الاصفهانی فی حاشیته علی المکاسب للعبارة المزبورة،و تفسیرها أنه حیث یحرز أنه لیس من مصادیق حجیة الخاص و هو من مصادیق الظهور الاستعمالی للعام فیکون حجة فیه بعد احراز عدم مصداقیته لحجیة الخاص،فکل ما لیس من مصادیق الخاص هو من مصادیق العام بما هو حجة</w:t>
      </w:r>
      <w:r>
        <w:rPr>
          <w:rFonts w:eastAsia="IRNazanin" w:cs="IRNazanin"/>
          <w:color w:val="111111"/>
          <w:sz w:val="28"/>
          <w:szCs w:val="28"/>
          <w:rtl w:val="true"/>
          <w:lang w:bidi="fa-IR"/>
        </w:rPr>
        <w:t>.</w:t>
      </w:r>
    </w:p>
    <w:p>
      <w:pPr>
        <w:pStyle w:val="Heading6"/>
        <w:numPr>
          <w:ilvl w:val="5"/>
          <w:numId w:val="1"/>
        </w:numPr>
        <w:rPr/>
      </w:pPr>
      <w:bookmarkStart w:id="342" w:name="__RefHeading___Toc1720799_1468164448"/>
      <w:bookmarkStart w:id="343" w:name="_Toc132"/>
      <w:bookmarkEnd w:id="342"/>
      <w:r>
        <w:rPr>
          <w:rtl w:val="true"/>
        </w:rPr>
        <w:t>ترمیم اشکال المحقق النائینی</w:t>
      </w:r>
      <w:r>
        <w:rPr>
          <w:rtl w:val="true"/>
        </w:rPr>
        <w:t>«</w:t>
      </w:r>
      <w:r>
        <w:rPr>
          <w:rtl w:val="true"/>
        </w:rPr>
        <w:t>قدّس سرّه</w:t>
      </w:r>
      <w:r>
        <w:rPr>
          <w:rtl w:val="true"/>
        </w:rPr>
        <w:t>»</w:t>
      </w:r>
      <w:bookmarkEnd w:id="343"/>
    </w:p>
    <w:p>
      <w:pPr>
        <w:pStyle w:val="BookText"/>
        <w:rPr/>
      </w:pPr>
      <w:r>
        <w:rPr>
          <w:rFonts w:ascii="IRNazanin" w:hAnsi="IRNazanin" w:eastAsia="IRNazanin"/>
          <w:color w:val="111111"/>
          <w:sz w:val="28"/>
          <w:sz w:val="28"/>
          <w:szCs w:val="28"/>
          <w:rtl w:val="true"/>
          <w:lang w:bidi="fa-IR"/>
        </w:rPr>
        <w:t>و أما ترمیم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لاستدلال المیرزا،بأن الجزء الاول فی الترکیب حیث انه لیس بمطلق اذ لیس هو تمام الموضوع بل للجزء الثانی دخالة علی فرض الترکیب فیکون الجزء الاول عبارة عن الحصة من طبیعی الجزء الاول لا المطلق الاعم من المقترن مع وجود الجزء الثانی و غیر المقترن،و حیث یکون الجزء الاول هو الحصة فیلغو أخذ الجزء الثانی اذ بتقید الجزء الاول یحصل الغرض من ضیق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علی ذلک هو کون الموضوعات طرا نعتیة تقییدیة حتی ما کانت من جوهرین أو عرضین أو جوهر و عرض جوهر آخر بعین البیان المتقدم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البیان المزبور نظیر ما ذکره المحقق الایروانی فی رسالته فی اللباس المشکوک مقدمة لاستدلاله من کون الموضوع و عقد الموضوع سواء لوحظ بنحو الترکیب و الصورتین المتعددتین المتقارنتین أو بنحو الصورة الواحدة الحصة،فکل من اللحاظین یشیران الی واقع مخصوص،إلا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 علی ذلک جریان الاصل لکونه محرزا للواقع نفسه الذی یحرزه الاصل فیما لو جری</w:t>
      </w:r>
      <w:bookmarkStart w:id="344" w:name="pg13742_142074"/>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عدم تنجس الجاری اتصاله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بالمادة،فلو کانت المادة من فوق تترشح و تتقاطر فان کان دون الکر ینجس،نعم اذا لاقی محل الرشح للنجاسة لا 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التقیید و النعتیة فیما لو کانت الحالة النعتیة السابقة 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کلا التصویرین محل نظر حیث أن تلازم الموضوع مع أمور و أشیاء لا یعنی أخذها دخیلة فی ترتب الحکم الشرعی،فلو کان ماله الدخل فی الحکم و الملاک هو ذات الجزءین،فلیس یعنی ذلک دخالة ذات الثانی بنحو الشرط و التقیید الحاصل للجزء الاول بالثانی و ان کان ملازما لذات الجزءین بل دخالته بنحو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لو کان ماله الدخل هو الجزء الاول و تقیده بالثانی دون ذات الثانی، فلیس ذلک یعنی أیضا دخالة ذات الجزء الثانی فی الحکم و الملاک بنحو دخالة الجزء بل بنحو دخالة الشرط،و من هنا یتضح ان ارجاع الموضوع المرکب الی المقید کما قرّبه الاستاذ أو العکس کما قربه المحقق الایروانی لیس فی محله</w:t>
      </w:r>
      <w:r>
        <w:rPr>
          <w:rFonts w:eastAsia="IRNazanin" w:cs="IRNazanin"/>
          <w:color w:val="111111"/>
          <w:sz w:val="28"/>
          <w:szCs w:val="28"/>
          <w:rtl w:val="true"/>
          <w:lang w:bidi="fa-IR"/>
        </w:rPr>
        <w:t>.</w:t>
      </w:r>
    </w:p>
    <w:p>
      <w:pPr>
        <w:pStyle w:val="Heading5"/>
        <w:numPr>
          <w:ilvl w:val="4"/>
          <w:numId w:val="1"/>
        </w:numPr>
        <w:rPr/>
      </w:pPr>
      <w:bookmarkStart w:id="345" w:name="__RefHeading___Toc1720801_1468164448"/>
      <w:bookmarkStart w:id="346" w:name="_Toc133"/>
      <w:bookmarkEnd w:id="345"/>
      <w:r>
        <w:rPr>
          <w:rtl w:val="true"/>
        </w:rPr>
        <w:t>اعتبار الاتصال بالمادة</w:t>
      </w:r>
      <w:bookmarkEnd w:id="346"/>
    </w:p>
    <w:p>
      <w:pPr>
        <w:pStyle w:val="BookText"/>
        <w:rPr/>
      </w:pPr>
      <w:r>
        <w:rPr>
          <w:rFonts w:ascii="IRNazanin" w:hAnsi="IRNazanin" w:eastAsia="IRNazanin"/>
          <w:color w:val="111111"/>
          <w:sz w:val="28"/>
          <w:sz w:val="28"/>
          <w:szCs w:val="28"/>
          <w:rtl w:val="true"/>
          <w:lang w:bidi="fa-IR"/>
        </w:rPr>
        <w:t>اما علی کون وجه اعتصامه التعلیل فی صحیح ابن بزیع المتقدم فواضح حیث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ظاهر فی الفعلیة لا الشأنیة غیر المنافیة مع الانقطاعات المتخللة،و أما علی کون وجهه عنوان الخاص الوارد فی الأدلة فقد عرفت انه لیس مطلق الماء الذی یجری،بل ما کان له مدد یسعفه علی الجریان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طهارة موضع الترشح فلاتصاله بالمادة،و لکنک عرفت أن مطلق الرشح یتأمل فی ایجابه للاعتصام فضلا عن صدق الجاری علیه فیما کان ضعیفا جدا، فما ذکره الماتن فی ملاقاة محل الرشح لیس علی اطلاقه</w:t>
      </w:r>
      <w:r>
        <w:rPr>
          <w:rFonts w:eastAsia="IRNazanin" w:cs="IRNazanin"/>
          <w:color w:val="111111"/>
          <w:sz w:val="28"/>
          <w:szCs w:val="28"/>
          <w:rtl w:val="true"/>
          <w:lang w:bidi="fa-IR"/>
        </w:rPr>
        <w:t>.</w:t>
      </w:r>
      <w:bookmarkStart w:id="347" w:name="pg13742_142075"/>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المادة الدوام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اجتمع الماء من المطر أو غیره تحت الأرض،و یترشح اذا حفرت لا یلحقه حکم الجاری</w:t>
      </w:r>
      <w:r>
        <w:rPr>
          <w:rFonts w:eastAsia="IRNazanin" w:cs="IRNazanin"/>
          <w:color w:val="111111"/>
          <w:sz w:val="28"/>
          <w:szCs w:val="28"/>
          <w:rtl w:val="true"/>
          <w:lang w:bidi="fa-IR"/>
        </w:rPr>
        <w:t>.</w:t>
      </w:r>
    </w:p>
    <w:p>
      <w:pPr>
        <w:pStyle w:val="Heading5"/>
        <w:numPr>
          <w:ilvl w:val="4"/>
          <w:numId w:val="1"/>
        </w:numPr>
        <w:rPr/>
      </w:pPr>
      <w:bookmarkStart w:id="348" w:name="__RefHeading___Toc1720803_1468164448"/>
      <w:bookmarkStart w:id="349" w:name="_Toc134"/>
      <w:bookmarkEnd w:id="348"/>
      <w:r>
        <w:rPr>
          <w:rtl w:val="true"/>
        </w:rPr>
        <w:t>اعتبار دوام النبع</w:t>
      </w:r>
      <w:bookmarkEnd w:id="349"/>
    </w:p>
    <w:p>
      <w:pPr>
        <w:pStyle w:val="BookText"/>
        <w:rPr/>
      </w:pPr>
      <w:r>
        <w:rPr>
          <w:rFonts w:ascii="IRNazanin" w:hAnsi="IRNazanin" w:eastAsia="IRNazanin"/>
          <w:color w:val="111111"/>
          <w:sz w:val="28"/>
          <w:sz w:val="28"/>
          <w:szCs w:val="28"/>
          <w:rtl w:val="true"/>
          <w:lang w:bidi="fa-IR"/>
        </w:rPr>
        <w:t>کما اشترطه الشهید فی الدروس بلفظ دوام النبع بعد منعه لشرطیة الکریة فیه،و قد أجمل مراده من الدوام،حیث أن إرادة التأبید من النبع لا دخل لها بصدق الجاری و المادیة فیما تحققت فترة ما،أو إرادة عدم الانقطاع المتخلل فهو لیس بشرط وراء العنوان نفسه،و ان احتمله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ینبغی التنبیه علیه لوجود مثل ذلک فی النابع و ذی المادة الرشحی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إرادة المادة الطبیعیة الأصلیة فی مقابل الجعلیة کما هو ظاهر المتن فهو کالاحتمال السابق،أو إرادة النبع الفعلی کالانهار أو الاقتضائی کما فی العیون الواقفة و التی تنبع بالاخذ منها مقابل العیون التی لا تنبع إلا بتکرر الحفر کما فی، بعض الاراضی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حکاه فی الحدائق عن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لها لعدم اندراج النابع الاقتضائی فی الجاری عند الشهید کما یلاحظ من کلماته فی الذکری من کیفیة طهر الجاری و من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الشرط المزبور حیث أن عنوان الجاری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بأحکام فی کیفیة التطهیر و الاعتصام فی قبال الراکد،و البئر و ان کان مادیا،هو تحقیق العنوان الخاص فی قبال مطلق الجریان و فی قبال اشتراط العلامة للکریة فیه أی کون اعتصامه من جهة الکریة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التفرقة بین المادة الطبیعیة و الجعلیة،بدعوی انصراف المادة فی صحیح ابن بزیع الی الأولی و عدم شمولها للثانیة فلا تکون عاصمة،مع الالتزام فی مفاد الصحیح بأن عاصمیة المادة لکونها معتصمة،کما هو مقتضی</w:t>
      </w:r>
      <w:bookmarkStart w:id="350" w:name="pg13742_142076"/>
    </w:p>
    <w:p>
      <w:pPr>
        <w:pStyle w:val="BookText"/>
        <w:rPr/>
      </w:pPr>
      <w:bookmarkEnd w:id="3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انقطع الاتصال بالمادة کما لو اجتمع الطین فمنع من النبع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حکم الراکد،فان أزیل الطین لحقه حکم الجاری، و ان لم یخرج من المادة شیء فاللازم مجرد الاتصال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الراکد المتصل بالجاری کالجاری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فالحوض المتصل عرفیة التعلیل فیتعدی الی مطلق الاتصال بالمعتصم من الکر و غیره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التفرقة و الالتزام المزبورین متهافتان،و هذا مؤید لما ذکرنا فی مفاد الصحیح سابقا،من کون المادة من المدد و الاستمداد لا أن المراد منها خصوص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اتضح من کل ذلک وجه عدم الحاق أمثلة المتن بعنوان الجاری فی بعض الادلة السابقة المأخوذ فیها بعنوانه إلا فی مثال میاه الانابیب الجاریة فی الشبکات الحدیثة کما قربنا صدقه علیه،نعم الأدلة الاخری کصحیح ابن بزیع یتم الالحاق اذا کان المجتمع من الماء بنحو یتحقق المدد و الامداد لما یجری و یترشح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ما کان الجاری بعنوانه مأخوذا فی الادلة،أو لکونه مادیا فانه لا یندرج فیهما فی الفرض،نعم بعد الازالة تتحقق المادیة،و أما العنوان الأول فلا بد من النبع و لو اقتضاء</w:t>
      </w:r>
      <w:r>
        <w:rPr>
          <w:rFonts w:eastAsia="IRNazanin" w:cs="IRNazanin"/>
          <w:color w:val="111111"/>
          <w:sz w:val="28"/>
          <w:szCs w:val="28"/>
          <w:rtl w:val="true"/>
          <w:lang w:bidi="fa-IR"/>
        </w:rPr>
        <w:t>.</w:t>
      </w:r>
    </w:p>
    <w:p>
      <w:pPr>
        <w:pStyle w:val="Heading5"/>
        <w:numPr>
          <w:ilvl w:val="4"/>
          <w:numId w:val="1"/>
        </w:numPr>
        <w:rPr/>
      </w:pPr>
      <w:bookmarkStart w:id="351" w:name="__RefHeading___Toc1720805_1468164448"/>
      <w:bookmarkStart w:id="352" w:name="_Toc135"/>
      <w:bookmarkEnd w:id="351"/>
      <w:r>
        <w:rPr>
          <w:rtl w:val="true"/>
        </w:rPr>
        <w:t>الراکد المتصل بالجاری</w:t>
      </w:r>
      <w:bookmarkEnd w:id="35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الاتصال بالمادة،و أما من صدق العنوان الخاص فیتم فی اطراف النهر لا فی الحوض المتصل بالنهر،و الغریب کما نبهنا علیه سابقا من عدم إلحاق</w:t>
      </w:r>
      <w:bookmarkStart w:id="353" w:name="pg13742_142077"/>
    </w:p>
    <w:p>
      <w:pPr>
        <w:pStyle w:val="BookText"/>
        <w:rPr/>
      </w:pPr>
      <w:bookmarkEnd w:id="353"/>
      <w:r>
        <w:rPr>
          <w:rFonts w:ascii="IRNazanin" w:hAnsi="IRNazanin" w:eastAsia="IRNazanin"/>
          <w:color w:val="111111"/>
          <w:sz w:val="28"/>
          <w:sz w:val="28"/>
          <w:szCs w:val="28"/>
          <w:rtl w:val="true"/>
          <w:lang w:bidi="fa-IR"/>
        </w:rPr>
        <w:t>بالنهر،بساقیة یلحقه حکمه،و کذا اطراف النهر،و ان کان ماؤها واقفا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التی تنبع فی الشتاء مثلا و تنقطع فی الصیف یلحقها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 زمان نبعها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تغیّر بعض الجاری دون بعضه الآخر فالطرف المتصل بالمادة لا ینجس بالملاقات و ان کان قلیلا و الطرف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الراکد المتصل بالجاری بالجاری فی احکامه </w:t>
      </w:r>
      <w:r>
        <w:rPr>
          <w:rStyle w:val="FootnoteAnchor"/>
          <w:rtl w:val="true"/>
        </w:rPr>
        <w:footnoteReference w:id="181"/>
      </w:r>
      <w:r>
        <w:rPr>
          <w:rFonts w:ascii="IRNazanin" w:hAnsi="IRNazanin" w:eastAsia="IRNazanin"/>
          <w:color w:val="111111"/>
          <w:sz w:val="28"/>
          <w:sz w:val="28"/>
          <w:szCs w:val="28"/>
          <w:rtl w:val="true"/>
          <w:lang w:bidi="fa-IR"/>
        </w:rPr>
        <w:t>،کسقوط التعدد فی غسل الثوب المتنجس بالبول لعدم صدق عنوانه علیه،مع أن دلیل اعتصامه هو المادیة فی صحیح ابن بزیع،أ فلا یکون ذلک قرینة علی تعمیم موضوع دلیل سقوط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یصدق الموضوع کما تصدق المادیة أیضا خلافا لاستظهار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الدروس فی اشتراط دوام النبع</w:t>
      </w:r>
      <w:r>
        <w:rPr>
          <w:rFonts w:eastAsia="IRNazanin" w:cs="IRNazanin"/>
          <w:color w:val="111111"/>
          <w:sz w:val="28"/>
          <w:szCs w:val="28"/>
          <w:rtl w:val="true"/>
          <w:lang w:bidi="fa-IR"/>
        </w:rPr>
        <w:t>.</w:t>
      </w:r>
    </w:p>
    <w:p>
      <w:pPr>
        <w:pStyle w:val="Heading5"/>
        <w:numPr>
          <w:ilvl w:val="4"/>
          <w:numId w:val="1"/>
        </w:numPr>
        <w:rPr/>
      </w:pPr>
      <w:bookmarkStart w:id="354" w:name="__RefHeading___Toc1720807_1468164448"/>
      <w:bookmarkStart w:id="355" w:name="_Toc136"/>
      <w:bookmarkEnd w:id="354"/>
      <w:r>
        <w:rPr>
          <w:rtl w:val="true"/>
        </w:rPr>
        <w:t>تغیر بعض الجاری</w:t>
      </w:r>
      <w:bookmarkEnd w:id="355"/>
    </w:p>
    <w:p>
      <w:pPr>
        <w:pStyle w:val="BookText"/>
        <w:rPr/>
      </w:pPr>
      <w:r>
        <w:rPr>
          <w:rFonts w:ascii="IRNazanin" w:hAnsi="IRNazanin" w:eastAsia="IRNazanin"/>
          <w:color w:val="111111"/>
          <w:sz w:val="28"/>
          <w:sz w:val="28"/>
          <w:szCs w:val="28"/>
          <w:rtl w:val="true"/>
          <w:lang w:bidi="fa-IR"/>
        </w:rPr>
        <w:t>أما الطرف الأول فلاتصاله بالمادة و صدق الجاری علیه،و أما الطرف الاخر اذا لم یتغیر تمام قطر البعض المتوسط فکذلک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تغیر تمامه بحیث صار عازلا للطرف الاخر القلیل عن الأول فلا یصدق اتصاله بالمادة حکما،و ان اتصل تکوینا بتوسط المتغیر،و ذلک لما فی اطلاق صحیح ابن بزیع الحکم بالنجاسة علی ماء البئر إذا لم یزل التغیر لصورة وجود التغیر فی بعض الماء و بعضه الآخر غیر المتغیر معزول عن المادة،مضافا الی أن نکتة الاتصال للتقوی،و الفرض أن الاتصال بتوسط المتغیر و هو ینافی التقوی،فلا یکون معتصما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حکمه حکمه الراکد ان تغیر تمام قطر ذلک البعض المتغیر،و إلا فالمتنجس هو المقدار المتغیر فقط،لاتصال ما عداه بالمادة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عنوان الجاری فصادق علی الطرف الآخر،و قد عرفت تمامیة الدلیل علی عاصمیته بعنوانه،و لذلک تأمل صاحب الجواهر فی نجاسته،لکن حیث أن صدق العنوان لیس لمجرد الجریان و لذا لا یصدق علی الماء القلیل اذا اریق فی ساقیة من خشب و جری،بل مضافا الی ذلک هو مدد المادة الموجب للجریان</w:t>
      </w:r>
      <w:r>
        <w:rPr>
          <w:rFonts w:eastAsia="IRNazanin" w:cs="IRNazanin"/>
          <w:color w:val="111111"/>
          <w:sz w:val="28"/>
          <w:szCs w:val="28"/>
          <w:rtl w:val="true"/>
          <w:lang w:bidi="fa-IR"/>
        </w:rPr>
        <w:t>.</w:t>
      </w:r>
      <w:bookmarkStart w:id="356" w:name="pg13742_142079"/>
    </w:p>
    <w:p>
      <w:pPr>
        <w:pStyle w:val="BookText"/>
        <w:rPr/>
      </w:pPr>
      <w:bookmarkEnd w:id="356"/>
      <w:r>
        <w:rPr>
          <w:rFonts w:ascii="IRNazanin" w:hAnsi="IRNazanin" w:eastAsia="IRNazanin"/>
          <w:color w:val="111111"/>
          <w:sz w:val="28"/>
          <w:sz w:val="28"/>
          <w:szCs w:val="28"/>
          <w:rtl w:val="true"/>
          <w:lang w:bidi="fa-IR"/>
        </w:rPr>
        <w:t>فصل الراکد بلا مادة ان کان دون الکر ینجس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بالملاقاة،</w:t>
      </w:r>
    </w:p>
    <w:p>
      <w:pPr>
        <w:pStyle w:val="Heading4"/>
        <w:numPr>
          <w:ilvl w:val="3"/>
          <w:numId w:val="1"/>
        </w:numPr>
        <w:rPr/>
      </w:pPr>
      <w:bookmarkStart w:id="357" w:name="__RefHeading___Toc1720809_1468164448"/>
      <w:bookmarkStart w:id="358" w:name="_Toc137"/>
      <w:bookmarkEnd w:id="357"/>
      <w:r>
        <w:rPr>
          <w:rtl w:val="true"/>
        </w:rPr>
        <w:t>فصل</w:t>
      </w:r>
      <w:r>
        <w:rPr>
          <w:rtl w:val="true"/>
        </w:rPr>
        <w:t>:</w:t>
      </w:r>
      <w:r>
        <w:rPr>
          <w:rtl w:val="true"/>
        </w:rPr>
        <w:t>الماء الراکد</w:t>
      </w:r>
      <w:bookmarkEnd w:id="358"/>
    </w:p>
    <w:p>
      <w:pPr>
        <w:pStyle w:val="Heading5"/>
        <w:numPr>
          <w:ilvl w:val="4"/>
          <w:numId w:val="1"/>
        </w:numPr>
        <w:rPr/>
      </w:pPr>
      <w:bookmarkStart w:id="359" w:name="__RefHeading___Toc1720811_1468164448"/>
      <w:bookmarkStart w:id="360" w:name="_Toc138"/>
      <w:bookmarkEnd w:id="359"/>
      <w:r>
        <w:rPr>
          <w:rtl w:val="true"/>
        </w:rPr>
        <w:t>قاعدة</w:t>
      </w:r>
      <w:r>
        <w:rPr>
          <w:rtl w:val="true"/>
        </w:rPr>
        <w:t>:</w:t>
      </w:r>
      <w:r>
        <w:rPr>
          <w:rtl w:val="true"/>
        </w:rPr>
        <w:t>انفعال الماء القلیل بالنجس</w:t>
      </w:r>
      <w:bookmarkEnd w:id="360"/>
    </w:p>
    <w:p>
      <w:pPr>
        <w:pStyle w:val="Heading6"/>
        <w:numPr>
          <w:ilvl w:val="5"/>
          <w:numId w:val="1"/>
        </w:numPr>
        <w:rPr/>
      </w:pPr>
      <w:bookmarkStart w:id="361" w:name="__RefHeading___Toc1720813_1468164448"/>
      <w:bookmarkStart w:id="362" w:name="_Toc139"/>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اجماعا کما عبر الکثیر أو المشهور کما عبر بعض،و استثنوا الحسن بن أبی عقیل من المتقدمین و الفیض الکاشانی و الشیخ الفتونی و السید عبد اللّه الشوشتری من متأخری المتأخرین،لکن استظهر فی المقابیس ذلک أیضا من الکلینی فی الکافی و الصدوق فی کتبه الفقیه و المقنع و الهدایة،حیث أورد کل منهما کلا من روایات النجاسة و بعض روایات الطهارة،بل بعض ما أورده فی الفقیه و فی الآخرین بصورة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العامة فحکی فی الخلاف عن الحسن البصری و ابراهیم النخعی و مالک القول بالطهارة،و حکی فی التذکرة و مفتاح الکرامة ذلک عن داود و سعید بن المسیب و ابی هریرة و الاوزاعی و الثوری و ابن أبی لیلی و عکرمة و جابر بن زید و حذیفة،و فی المغنی و البدایة ذلک عن بعضهم و أما الباقی منهم فذهبوا الی النجاسة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کل جانب فیها الصریح و الظاهر و المتوسط بینهما،غیر أن ما دل</w:t>
      </w:r>
      <w:bookmarkStart w:id="363" w:name="pg13742_142080"/>
    </w:p>
    <w:p>
      <w:pPr>
        <w:pStyle w:val="BookText"/>
        <w:rPr/>
      </w:pPr>
      <w:bookmarkEnd w:id="363"/>
      <w:r>
        <w:rPr>
          <w:rFonts w:ascii="IRNazanin" w:hAnsi="IRNazanin" w:eastAsia="IRNazanin"/>
          <w:color w:val="111111"/>
          <w:sz w:val="28"/>
          <w:sz w:val="28"/>
          <w:szCs w:val="28"/>
          <w:rtl w:val="true"/>
          <w:lang w:bidi="fa-IR"/>
        </w:rPr>
        <w:t>علی الأول أکثر استفاضة،و هی علی طوائف</w:t>
      </w:r>
      <w:r>
        <w:rPr>
          <w:rFonts w:eastAsia="IRNazanin" w:cs="IRNazanin"/>
          <w:color w:val="111111"/>
          <w:sz w:val="28"/>
          <w:szCs w:val="28"/>
          <w:rtl w:val="true"/>
          <w:lang w:bidi="fa-IR"/>
        </w:rPr>
        <w:t>:</w:t>
      </w:r>
    </w:p>
    <w:p>
      <w:pPr>
        <w:pStyle w:val="Heading6"/>
        <w:numPr>
          <w:ilvl w:val="5"/>
          <w:numId w:val="1"/>
        </w:numPr>
        <w:rPr/>
      </w:pPr>
      <w:bookmarkStart w:id="364" w:name="__RefHeading___Toc1720815_1468164448"/>
      <w:bookmarkStart w:id="365" w:name="_Toc140"/>
      <w:bookmarkEnd w:id="364"/>
      <w:r>
        <w:rPr>
          <w:rtl w:val="true"/>
        </w:rPr>
        <w:t>روایات انفعال الماء القلیل</w:t>
      </w:r>
      <w:bookmarkEnd w:id="365"/>
    </w:p>
    <w:p>
      <w:pPr>
        <w:pStyle w:val="Heading6"/>
        <w:numPr>
          <w:ilvl w:val="5"/>
          <w:numId w:val="1"/>
        </w:numPr>
        <w:rPr/>
      </w:pPr>
      <w:bookmarkStart w:id="366" w:name="__RefHeading___Toc1720817_1468164448"/>
      <w:bookmarkStart w:id="367" w:name="_Toc141"/>
      <w:bookmarkEnd w:id="366"/>
      <w:r>
        <w:rPr>
          <w:rtl w:val="true"/>
        </w:rPr>
        <w:t>الأولی</w:t>
      </w:r>
      <w:r>
        <w:rPr>
          <w:rtl w:val="true"/>
        </w:rPr>
        <w:t>:</w:t>
      </w:r>
      <w:r>
        <w:rPr>
          <w:rtl w:val="true"/>
        </w:rPr>
        <w:t xml:space="preserve">مفهوم روایات الکر اذا بلغ الماء قدر کر لم ینجسه شیء </w:t>
      </w:r>
      <w:r>
        <w:rPr>
          <w:rtl w:val="true"/>
        </w:rPr>
        <w:t>.</w:t>
      </w:r>
      <w:bookmarkEnd w:id="367"/>
    </w:p>
    <w:p>
      <w:pPr>
        <w:pStyle w:val="BookText"/>
        <w:rPr/>
      </w:pP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نصوصیة علی انفعال و تنجس القلیل،سواء بنی علی عموم المفهوم أو علی جزئیته لإثبات عنوان التنجیس بانتفاء الشرط و بعد کون مورد المنطوق و لو بالقرینة المنفصلة هو الملاقاة،و الخدشة فی المفهوم یأتی دفعها فی الانفعال بالمتنجس</w:t>
      </w:r>
      <w:r>
        <w:rPr>
          <w:rFonts w:eastAsia="IRNazanin" w:cs="IRNazanin"/>
          <w:color w:val="111111"/>
          <w:sz w:val="28"/>
          <w:szCs w:val="28"/>
          <w:rtl w:val="true"/>
          <w:lang w:bidi="fa-IR"/>
        </w:rPr>
        <w:t>.</w:t>
      </w:r>
    </w:p>
    <w:p>
      <w:pPr>
        <w:pStyle w:val="Heading6"/>
        <w:numPr>
          <w:ilvl w:val="5"/>
          <w:numId w:val="1"/>
        </w:numPr>
        <w:rPr/>
      </w:pPr>
      <w:bookmarkStart w:id="368" w:name="__RefHeading___Toc1720819_1468164448"/>
      <w:bookmarkStart w:id="369" w:name="_Toc142"/>
      <w:bookmarkEnd w:id="368"/>
      <w:r>
        <w:rPr>
          <w:rtl w:val="true"/>
        </w:rPr>
        <w:t>الثانیة</w:t>
      </w:r>
      <w:r>
        <w:rPr>
          <w:rtl w:val="true"/>
        </w:rPr>
        <w:t>:</w:t>
      </w:r>
      <w:r>
        <w:rPr>
          <w:rtl w:val="true"/>
        </w:rPr>
        <w:t>روایات أسئار الاعیان النجسة کالکلب و الخنزیر و الکفار ،</w:t>
      </w:r>
      <w:bookmarkEnd w:id="369"/>
    </w:p>
    <w:p>
      <w:pPr>
        <w:pStyle w:val="BookText"/>
        <w:rPr/>
      </w:pP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حد الظهور فی الانفعال،إلا ان ما ورد فی الکلب من النهی عن سؤره مؤکدا مشددا معللا بانه رجس نجس اقوی ظهورا،و هذا سواء التی منها بلسان النهی عن تناول السؤر أو الأمر بغسل الاناء الذی تناول منه،حیث أن تنجس الاناء بتوسط الماء المتنجس و إلا لاقتصر فی الأمر بغسله علی الموضع الخاص من الاناء الملاقی للکلب أو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یتأمل فی الدلالة من جهة اشتمال السؤر علی اللعاب و هو عین النجاسة فتکون الدلالة علی ما نحن فیه بالإطلاق</w:t>
      </w:r>
      <w:r>
        <w:rPr>
          <w:rFonts w:eastAsia="IRNazanin" w:cs="IRNazanin"/>
          <w:color w:val="111111"/>
          <w:sz w:val="28"/>
          <w:szCs w:val="28"/>
          <w:rtl w:val="true"/>
          <w:lang w:bidi="fa-IR"/>
        </w:rPr>
        <w:t>.</w:t>
      </w:r>
    </w:p>
    <w:p>
      <w:pPr>
        <w:pStyle w:val="Heading6"/>
        <w:numPr>
          <w:ilvl w:val="5"/>
          <w:numId w:val="1"/>
        </w:numPr>
        <w:rPr/>
      </w:pPr>
      <w:bookmarkStart w:id="370" w:name="__RefHeading___Toc1720821_1468164448"/>
      <w:bookmarkStart w:id="371" w:name="_Toc143"/>
      <w:bookmarkEnd w:id="370"/>
      <w:r>
        <w:rPr>
          <w:rtl w:val="true"/>
        </w:rPr>
        <w:t>الثالثة</w:t>
      </w:r>
      <w:r>
        <w:rPr>
          <w:rtl w:val="true"/>
        </w:rPr>
        <w:t>:</w:t>
      </w:r>
      <w:r>
        <w:rPr>
          <w:rtl w:val="true"/>
        </w:rPr>
        <w:t>روایات النهی عن استعمال الأوانی المستعملة للخمر و نحوه</w:t>
      </w:r>
      <w:bookmarkEnd w:id="37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النجاسات قبل غسلها أو الآمرة بالغسل قبل استعمالها </w:t>
      </w:r>
      <w:r>
        <w:rPr>
          <w:rStyle w:val="FootnoteAnchor"/>
          <w:rtl w:val="true"/>
        </w:rPr>
        <w:footnoteReference w:id="184"/>
      </w:r>
      <w:r>
        <w:rPr>
          <w:rFonts w:ascii="IRNazanin" w:hAnsi="IRNazanin" w:eastAsia="IRNazanin"/>
          <w:color w:val="111111"/>
          <w:sz w:val="28"/>
          <w:sz w:val="28"/>
          <w:szCs w:val="28"/>
          <w:rtl w:val="true"/>
          <w:lang w:bidi="fa-IR"/>
        </w:rPr>
        <w:t>،و التی تقدمت فی بحث</w:t>
      </w:r>
      <w:bookmarkStart w:id="372" w:name="pg13742_142081"/>
    </w:p>
    <w:p>
      <w:pPr>
        <w:pStyle w:val="BookText"/>
        <w:rPr/>
      </w:pPr>
      <w:bookmarkEnd w:id="372"/>
      <w:r>
        <w:rPr>
          <w:rFonts w:ascii="IRNazanin" w:hAnsi="IRNazanin" w:eastAsia="IRNazanin"/>
          <w:color w:val="111111"/>
          <w:sz w:val="28"/>
          <w:sz w:val="28"/>
          <w:szCs w:val="28"/>
          <w:rtl w:val="true"/>
          <w:lang w:bidi="fa-IR"/>
        </w:rPr>
        <w:t>انفعال المضاف،حیث أن النهی شامل لکل من استعمالها فی المطلق و المضاف، بل إن موثق عمار المتقدم ثمة نصّ فیه علی کل منهما،و وجه تقریب دلالتها أن النهی عن الاستعمال قبل الغسل أو الأمر بالغسل قبل الاستعمال انما هو لانفعال ما یستعمل بها بملاقاتها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الطائفة دالة علی انفعال القلیل بالمتنجس کما تقدم فی المضاف،بل و لو بوسائط لمثل موثق عمار الآخر </w:t>
      </w:r>
      <w:r>
        <w:rPr>
          <w:rStyle w:val="FootnoteAnchor"/>
          <w:rtl w:val="true"/>
        </w:rPr>
        <w:footnoteReference w:id="185"/>
      </w:r>
      <w:r>
        <w:rPr>
          <w:rFonts w:ascii="IRNazanin" w:hAnsi="IRNazanin" w:eastAsia="IRNazanin"/>
          <w:color w:val="111111"/>
          <w:sz w:val="28"/>
          <w:sz w:val="28"/>
          <w:szCs w:val="28"/>
          <w:rtl w:val="true"/>
          <w:lang w:bidi="fa-IR"/>
        </w:rPr>
        <w:t>عن الاناء القذر کیف یغسل،فبقدر و بمدی ما یدل الدلیل علی تنجس الاناء بوسائط تدل الموثقة علی تنجیسه هو أیضا للقلیل باستعماله و ملاقاته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دلالة هذه الطائفة علی حد الظهور القابل للحمل البعید علی الاستحباب</w:t>
      </w:r>
      <w:r>
        <w:rPr>
          <w:rFonts w:eastAsia="IRNazanin" w:cs="IRNazanin"/>
          <w:color w:val="111111"/>
          <w:sz w:val="28"/>
          <w:szCs w:val="28"/>
          <w:rtl w:val="true"/>
          <w:lang w:bidi="fa-IR"/>
        </w:rPr>
        <w:t>.</w:t>
      </w:r>
    </w:p>
    <w:p>
      <w:pPr>
        <w:pStyle w:val="Heading6"/>
        <w:numPr>
          <w:ilvl w:val="5"/>
          <w:numId w:val="1"/>
        </w:numPr>
        <w:rPr/>
      </w:pPr>
      <w:bookmarkStart w:id="373" w:name="__RefHeading___Toc1720823_1468164448"/>
      <w:bookmarkStart w:id="374" w:name="_Toc144"/>
      <w:bookmarkEnd w:id="373"/>
      <w:r>
        <w:rPr>
          <w:rtl w:val="true"/>
        </w:rPr>
        <w:t>الرابعة</w:t>
      </w:r>
      <w:r>
        <w:rPr>
          <w:rtl w:val="true"/>
        </w:rPr>
        <w:t>:</w:t>
      </w:r>
      <w:r>
        <w:rPr>
          <w:rtl w:val="true"/>
        </w:rPr>
        <w:t>الروایات الصحاح و الموثقات الناهیة عن الوضوء من الماء القلیل</w:t>
      </w:r>
      <w:bookmarkEnd w:id="374"/>
    </w:p>
    <w:p>
      <w:pPr>
        <w:pStyle w:val="BookText"/>
        <w:rPr/>
      </w:pPr>
      <w:r>
        <w:rPr>
          <w:rFonts w:ascii="IRNazanin" w:hAnsi="IRNazanin" w:eastAsia="IRNazanin"/>
          <w:color w:val="111111"/>
          <w:sz w:val="28"/>
          <w:sz w:val="28"/>
          <w:szCs w:val="28"/>
          <w:rtl w:val="true"/>
          <w:lang w:bidi="fa-IR"/>
        </w:rPr>
        <w:t>الذی اصابه قذر،</w:t>
      </w:r>
    </w:p>
    <w:p>
      <w:pPr>
        <w:pStyle w:val="BookText"/>
        <w:rPr/>
      </w:pPr>
      <w:r>
        <w:rPr>
          <w:rFonts w:ascii="IRNazanin" w:hAnsi="IRNazanin" w:eastAsia="IRNazanin"/>
          <w:color w:val="111111"/>
          <w:sz w:val="28"/>
          <w:sz w:val="28"/>
          <w:szCs w:val="28"/>
          <w:rtl w:val="true"/>
          <w:lang w:bidi="fa-IR"/>
        </w:rPr>
        <w:t xml:space="preserve">أو لاقی الید القذرة </w:t>
      </w:r>
      <w:r>
        <w:rPr>
          <w:rStyle w:val="FootnoteAnchor"/>
          <w:rtl w:val="true"/>
        </w:rPr>
        <w:footnoteReference w:id="186"/>
      </w:r>
      <w:r>
        <w:rPr>
          <w:rFonts w:ascii="IRNazanin" w:hAnsi="IRNazanin" w:eastAsia="IRNazanin"/>
          <w:color w:val="111111"/>
          <w:sz w:val="28"/>
          <w:sz w:val="28"/>
          <w:szCs w:val="28"/>
          <w:rtl w:val="true"/>
          <w:lang w:bidi="fa-IR"/>
        </w:rPr>
        <w:t>بإصابة البول أو المنی لها،بل المصرح فی بعضها بإهراق الماء و التیمم أی علی تحقق موضوعه و هو فقدان الماء الطاهر و إن لم یهرقه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الطائفة اقوی ظهورا من السابقة لکون احتمال التأویل فیها ضعیف غایته،و ان لم تصل الی درجة النصوصیة القطعیة کحمل الأمر بالاراقة علی الاستصحاب،و من باب ایجاد موضوع التیمم،أو بحملها علی عدم طهوریته لرفع الحدث کالمستعمل فی رفع الخبث علی القول بطهارته مطلقا و عدم</w:t>
      </w:r>
      <w:bookmarkStart w:id="375" w:name="pg13742_142082"/>
    </w:p>
    <w:p>
      <w:pPr>
        <w:pStyle w:val="BookText"/>
        <w:rPr/>
      </w:pPr>
      <w:bookmarkEnd w:id="375"/>
      <w:r>
        <w:rPr>
          <w:rFonts w:ascii="IRNazanin" w:hAnsi="IRNazanin" w:eastAsia="IRNazanin"/>
          <w:color w:val="111111"/>
          <w:sz w:val="28"/>
          <w:sz w:val="28"/>
          <w:szCs w:val="28"/>
          <w:rtl w:val="true"/>
          <w:lang w:bidi="fa-IR"/>
        </w:rPr>
        <w:t>طهوریته،أو فی خصوص ماء الاستنجاء،و کما فی عرق الجنب من الحرام علی القول بطهارته و حمل النهی الوارد فیه علی مانعیته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انها دالة علی انفعاله بالمتنجس،کملاقاة الید التی اصابها قذر بول أو جنابة،کما فی موثق سماعة </w:t>
      </w:r>
      <w:r>
        <w:rPr>
          <w:rStyle w:val="FootnoteAnchor"/>
          <w:rtl w:val="true"/>
        </w:rPr>
        <w:footnoteReference w:id="187"/>
      </w:r>
      <w:r>
        <w:rPr>
          <w:rFonts w:ascii="IRNazanin" w:hAnsi="IRNazanin" w:eastAsia="IRNazanin"/>
          <w:color w:val="111111"/>
          <w:sz w:val="28"/>
          <w:sz w:val="28"/>
          <w:szCs w:val="28"/>
          <w:rtl w:val="true"/>
          <w:lang w:bidi="fa-IR"/>
        </w:rPr>
        <w:t>و غیره،حیث ان الغالب فی الأول عدم بقائه فیکون انفعاله بالید المتنجسة</w:t>
      </w:r>
      <w:r>
        <w:rPr>
          <w:rFonts w:eastAsia="IRNazanin" w:cs="IRNazanin"/>
          <w:color w:val="111111"/>
          <w:sz w:val="28"/>
          <w:szCs w:val="28"/>
          <w:rtl w:val="true"/>
          <w:lang w:bidi="fa-IR"/>
        </w:rPr>
        <w:t>.</w:t>
      </w:r>
    </w:p>
    <w:p>
      <w:pPr>
        <w:pStyle w:val="Heading6"/>
        <w:numPr>
          <w:ilvl w:val="5"/>
          <w:numId w:val="1"/>
        </w:numPr>
        <w:rPr/>
      </w:pPr>
      <w:bookmarkStart w:id="376" w:name="__RefHeading___Toc1720825_1468164448"/>
      <w:bookmarkStart w:id="377" w:name="_Toc145"/>
      <w:bookmarkEnd w:id="376"/>
      <w:r>
        <w:rPr>
          <w:rtl w:val="true"/>
        </w:rPr>
        <w:t>الخامسة</w:t>
      </w:r>
      <w:r>
        <w:rPr>
          <w:rtl w:val="true"/>
        </w:rPr>
        <w:t>:</w:t>
      </w:r>
      <w:r>
        <w:rPr>
          <w:rtl w:val="true"/>
        </w:rPr>
        <w:t>الروایات الصحاح و غیرها الناهیة عن الشرب و الوضوء معا</w:t>
      </w:r>
      <w:bookmarkEnd w:id="377"/>
    </w:p>
    <w:p>
      <w:pPr>
        <w:pStyle w:val="BookText"/>
        <w:rPr/>
      </w:pPr>
      <w:r>
        <w:rPr>
          <w:rFonts w:ascii="IRNazanin" w:hAnsi="IRNazanin" w:eastAsia="IRNazanin"/>
          <w:color w:val="111111"/>
          <w:sz w:val="28"/>
          <w:sz w:val="28"/>
          <w:szCs w:val="28"/>
          <w:rtl w:val="true"/>
          <w:lang w:bidi="fa-IR"/>
        </w:rPr>
        <w:t xml:space="preserve">کموثقی عمار </w:t>
      </w:r>
      <w:r>
        <w:rPr>
          <w:rStyle w:val="FootnoteAnchor"/>
          <w:rtl w:val="true"/>
        </w:rPr>
        <w:footnoteReference w:id="188"/>
      </w:r>
      <w:r>
        <w:rPr>
          <w:rFonts w:ascii="IRNazanin" w:hAnsi="IRNazanin" w:eastAsia="IRNazanin"/>
          <w:color w:val="111111"/>
          <w:sz w:val="28"/>
          <w:sz w:val="28"/>
          <w:szCs w:val="28"/>
          <w:rtl w:val="true"/>
          <w:lang w:bidi="fa-IR"/>
        </w:rPr>
        <w:t xml:space="preserve">و صحیح علی بن جعفر </w:t>
      </w:r>
      <w:r>
        <w:rPr>
          <w:rStyle w:val="FootnoteAnchor"/>
          <w:rtl w:val="true"/>
        </w:rPr>
        <w:footnoteReference w:id="189"/>
      </w:r>
      <w:r>
        <w:rPr>
          <w:rFonts w:ascii="IRNazanin" w:hAnsi="IRNazanin" w:eastAsia="IRNazanin"/>
          <w:color w:val="111111"/>
          <w:sz w:val="28"/>
          <w:sz w:val="28"/>
          <w:szCs w:val="28"/>
          <w:rtl w:val="true"/>
          <w:lang w:bidi="fa-IR"/>
        </w:rPr>
        <w:t xml:space="preserve">و موثقة سید الاعرج </w:t>
      </w:r>
      <w:r>
        <w:rPr>
          <w:rStyle w:val="FootnoteAnchor"/>
          <w:rtl w:val="true"/>
        </w:rPr>
        <w:footnoteReference w:id="190"/>
      </w:r>
      <w:r>
        <w:rPr>
          <w:rFonts w:ascii="IRNazanin" w:hAnsi="IRNazanin" w:eastAsia="IRNazanin"/>
          <w:color w:val="111111"/>
          <w:sz w:val="28"/>
          <w:sz w:val="28"/>
          <w:szCs w:val="28"/>
          <w:rtl w:val="true"/>
          <w:lang w:bidi="fa-IR"/>
        </w:rPr>
        <w:t>و غیرها، و هذه الطائفة أکثر بعدا عن التأویل من سابقتها</w:t>
      </w:r>
      <w:r>
        <w:rPr>
          <w:rFonts w:eastAsia="IRNazanin" w:cs="IRNazanin"/>
          <w:color w:val="111111"/>
          <w:sz w:val="28"/>
          <w:szCs w:val="28"/>
          <w:rtl w:val="true"/>
          <w:lang w:bidi="fa-IR"/>
        </w:rPr>
        <w:t>.</w:t>
      </w:r>
    </w:p>
    <w:p>
      <w:pPr>
        <w:pStyle w:val="Heading6"/>
        <w:numPr>
          <w:ilvl w:val="5"/>
          <w:numId w:val="1"/>
        </w:numPr>
        <w:rPr/>
      </w:pPr>
      <w:bookmarkStart w:id="378" w:name="__RefHeading___Toc1720827_1468164448"/>
      <w:bookmarkStart w:id="379" w:name="_Toc146"/>
      <w:bookmarkEnd w:id="378"/>
      <w:r>
        <w:rPr>
          <w:rtl w:val="true"/>
        </w:rPr>
        <w:t>السادسة</w:t>
      </w:r>
      <w:r>
        <w:rPr>
          <w:rtl w:val="true"/>
        </w:rPr>
        <w:t>:</w:t>
      </w:r>
      <w:r>
        <w:rPr>
          <w:rtl w:val="true"/>
        </w:rPr>
        <w:t>ما ورد من تعلیل اعتصام ماء البئر أو الحمام لان له مادة،</w:t>
      </w:r>
      <w:bookmarkEnd w:id="379"/>
    </w:p>
    <w:p>
      <w:pPr>
        <w:pStyle w:val="BookText"/>
        <w:rPr/>
      </w:pPr>
      <w:r>
        <w:rPr>
          <w:rFonts w:ascii="IRNazanin" w:hAnsi="IRNazanin" w:eastAsia="IRNazanin"/>
          <w:color w:val="111111"/>
          <w:sz w:val="28"/>
          <w:sz w:val="28"/>
          <w:szCs w:val="28"/>
          <w:rtl w:val="true"/>
          <w:lang w:bidi="fa-IR"/>
        </w:rPr>
        <w:t>أو ما أخذ العنوان الخاص کالجاری و المطر أو الکثیر فی موضوع الانفعال،الدال علی عدم ممانعة طبیعة الماء من حیث هی عن الانفعال بالملاقاة</w:t>
      </w:r>
      <w:r>
        <w:rPr>
          <w:rFonts w:eastAsia="IRNazanin" w:cs="IRNazanin"/>
          <w:color w:val="111111"/>
          <w:sz w:val="28"/>
          <w:szCs w:val="28"/>
          <w:rtl w:val="true"/>
          <w:lang w:bidi="fa-IR"/>
        </w:rPr>
        <w:t>.</w:t>
      </w:r>
    </w:p>
    <w:p>
      <w:pPr>
        <w:pStyle w:val="Heading6"/>
        <w:numPr>
          <w:ilvl w:val="5"/>
          <w:numId w:val="1"/>
        </w:numPr>
        <w:rPr/>
      </w:pPr>
      <w:bookmarkStart w:id="380" w:name="__RefHeading___Toc1720829_1468164448"/>
      <w:bookmarkStart w:id="381" w:name="_Toc147"/>
      <w:bookmarkEnd w:id="380"/>
      <w:r>
        <w:rPr>
          <w:rtl w:val="true"/>
        </w:rPr>
        <w:t>السابعة</w:t>
      </w:r>
      <w:r>
        <w:rPr>
          <w:rtl w:val="true"/>
        </w:rPr>
        <w:t>:</w:t>
      </w:r>
      <w:r>
        <w:rPr>
          <w:rtl w:val="true"/>
        </w:rPr>
        <w:t>مقتضی أدلة النجاسات فی الاعیان المخصوصة هو تنجیسها</w:t>
      </w:r>
      <w:bookmarkEnd w:id="381"/>
    </w:p>
    <w:p>
      <w:pPr>
        <w:pStyle w:val="BookText"/>
        <w:rPr/>
      </w:pPr>
      <w:r>
        <w:rPr>
          <w:rFonts w:ascii="IRNazanin" w:hAnsi="IRNazanin" w:eastAsia="IRNazanin"/>
          <w:color w:val="111111"/>
          <w:sz w:val="28"/>
          <w:sz w:val="28"/>
          <w:szCs w:val="28"/>
          <w:rtl w:val="true"/>
          <w:lang w:bidi="fa-IR"/>
        </w:rPr>
        <w:t>لملاقیها برطوبة مسریة اجمالا،</w:t>
      </w:r>
    </w:p>
    <w:p>
      <w:pPr>
        <w:pStyle w:val="BookText"/>
        <w:rPr/>
      </w:pPr>
      <w:r>
        <w:rPr>
          <w:rFonts w:ascii="IRNazanin" w:hAnsi="IRNazanin" w:eastAsia="IRNazanin"/>
          <w:color w:val="111111"/>
          <w:sz w:val="28"/>
          <w:sz w:val="28"/>
          <w:szCs w:val="28"/>
          <w:rtl w:val="true"/>
          <w:lang w:bidi="fa-IR"/>
        </w:rPr>
        <w:t>و ان کان کثیرا منها ورد فی تنجس الجوامد بها لدلالته بطریق الأولویة علی انفعال المائعات القلیلة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2" w:name="__RefHeading___Toc1720831_1468164448"/>
      <w:bookmarkStart w:id="383" w:name="_Toc148"/>
      <w:bookmarkEnd w:id="382"/>
      <w:r>
        <w:rPr>
          <w:rtl w:val="true"/>
        </w:rPr>
        <w:t>الثامنة</w:t>
      </w:r>
      <w:r>
        <w:rPr>
          <w:rtl w:val="true"/>
        </w:rPr>
        <w:t>:</w:t>
      </w:r>
      <w:r>
        <w:rPr>
          <w:rtl w:val="true"/>
        </w:rPr>
        <w:t>ما ورد بألسنة متعددة متفرقة کتطهیر الأرض لباطن القدم</w:t>
      </w:r>
      <w:bookmarkStart w:id="384" w:name="pg13742_142083"/>
      <w:bookmarkEnd w:id="383"/>
    </w:p>
    <w:p>
      <w:pPr>
        <w:pStyle w:val="BookText"/>
        <w:rPr/>
      </w:pPr>
      <w:bookmarkEnd w:id="384"/>
      <w:r>
        <w:rPr>
          <w:rFonts w:ascii="IRNazanin" w:hAnsi="IRNazanin" w:eastAsia="IRNazanin"/>
          <w:color w:val="111111"/>
          <w:sz w:val="28"/>
          <w:sz w:val="28"/>
          <w:szCs w:val="28"/>
          <w:rtl w:val="true"/>
          <w:lang w:bidi="fa-IR"/>
        </w:rPr>
        <w:t xml:space="preserve">المتنجس </w:t>
      </w:r>
      <w:r>
        <w:rPr>
          <w:rStyle w:val="FootnoteAnchor"/>
          <w:rtl w:val="true"/>
        </w:rPr>
        <w:footnoteReference w:id="191"/>
      </w:r>
      <w:r>
        <w:rPr>
          <w:rFonts w:ascii="IRNazanin" w:hAnsi="IRNazanin" w:eastAsia="IRNazanin"/>
          <w:color w:val="111111"/>
          <w:sz w:val="28"/>
          <w:sz w:val="28"/>
          <w:szCs w:val="28"/>
          <w:rtl w:val="true"/>
          <w:lang w:bidi="fa-IR"/>
        </w:rPr>
        <w:t xml:space="preserve">بالماء المتصابب من الخنزیر،و ان ما یبل المیل من النبیذ ینجس حبا من ماء </w:t>
      </w:r>
      <w:r>
        <w:rPr>
          <w:rStyle w:val="FootnoteAnchor"/>
          <w:rtl w:val="true"/>
        </w:rPr>
        <w:footnoteReference w:id="192"/>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6"/>
        <w:numPr>
          <w:ilvl w:val="5"/>
          <w:numId w:val="1"/>
        </w:numPr>
        <w:rPr/>
      </w:pPr>
      <w:bookmarkStart w:id="385" w:name="__RefHeading___Toc1720833_1468164448"/>
      <w:bookmarkStart w:id="386" w:name="_Toc149"/>
      <w:bookmarkEnd w:id="385"/>
      <w:r>
        <w:rPr>
          <w:rtl w:val="true"/>
        </w:rPr>
        <w:t>روایات عدم الانفعال</w:t>
      </w:r>
      <w:bookmarkEnd w:id="386"/>
    </w:p>
    <w:p>
      <w:pPr>
        <w:pStyle w:val="Heading6"/>
        <w:numPr>
          <w:ilvl w:val="5"/>
          <w:numId w:val="1"/>
        </w:numPr>
        <w:rPr/>
      </w:pPr>
      <w:bookmarkStart w:id="387" w:name="__RefHeading___Toc1720835_1468164448"/>
      <w:bookmarkStart w:id="388" w:name="_Toc150"/>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و أما ما دل علی عدم انفعاله فعمدته روایات</w:t>
      </w:r>
      <w:r>
        <w:rPr>
          <w:rFonts w:eastAsia="IRNazanin" w:cs="IRNazanin"/>
          <w:color w:val="111111"/>
          <w:sz w:val="28"/>
          <w:szCs w:val="28"/>
          <w:rtl w:val="true"/>
          <w:lang w:bidi="fa-IR"/>
        </w:rPr>
        <w:t>:</w:t>
      </w:r>
    </w:p>
    <w:p>
      <w:pPr>
        <w:pStyle w:val="Heading6"/>
        <w:numPr>
          <w:ilvl w:val="5"/>
          <w:numId w:val="1"/>
        </w:numPr>
        <w:rPr/>
      </w:pPr>
      <w:bookmarkStart w:id="389" w:name="__RefHeading___Toc1720837_1468164448"/>
      <w:bookmarkStart w:id="390" w:name="_Toc151"/>
      <w:bookmarkEnd w:id="389"/>
      <w:r>
        <w:rPr>
          <w:rtl w:val="true"/>
        </w:rPr>
        <w:t>الاولی</w:t>
      </w:r>
      <w:r>
        <w:rPr>
          <w:rtl w:val="true"/>
        </w:rPr>
        <w:t>:</w:t>
      </w:r>
      <w:r>
        <w:rPr>
          <w:rtl w:val="true"/>
        </w:rPr>
        <w:t>حسنة محمد بن میسر</w:t>
      </w:r>
      <w:bookmarkEnd w:id="39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الجنب ینتهی الی الماء القلیل فی الطریق،و یرید أن یغتسل منه و لیس معه اناء یغرف به و یداه قذرتان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یضع یده ثم یتوضأ ثم یغتسل،هذا،مما قال اللّه عز و جل ما جَعَلَ عَلَیْکُمْ فِی الدِّینِ مِنْ حَرَجٍ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 التوضؤ فیها ظاهر فی المعنی اللغوی من التنظیف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الراوی عن محمد بن میسر هو ابن مسکان الجلیل الذی روی عن أبی بصیر فی الصحیح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یده قذرة فأهرقه و ان کان لم یصبها قذر فلیغتسل منه هذا مما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الحرج من جهة رفع المانعیة عن الماء القلیل الملاقی لبدن الجنب کالمستعمل و بقاء طهوریته،فان لم تکن الروایتان واحدة فالاجابة واحدة علی أیة حال عن سؤال متحد عن ملاقاة الماء لبدن الجنب و للید القذرة،و التعلیل واحد</w:t>
      </w:r>
      <w:bookmarkStart w:id="391" w:name="pg13742_142084"/>
    </w:p>
    <w:p>
      <w:pPr>
        <w:pStyle w:val="BookText"/>
        <w:rPr/>
      </w:pPr>
      <w:bookmarkEnd w:id="391"/>
      <w:r>
        <w:rPr>
          <w:rFonts w:ascii="IRNazanin" w:hAnsi="IRNazanin" w:eastAsia="IRNazanin"/>
          <w:color w:val="111111"/>
          <w:sz w:val="28"/>
          <w:sz w:val="28"/>
          <w:szCs w:val="28"/>
          <w:rtl w:val="true"/>
          <w:lang w:bidi="fa-IR"/>
        </w:rPr>
        <w:t>فلا یبعد السقط فی ذکر الشق الثانی فی روایة ابن میسرة،و ان التعلیل له لا للشق الاول المذکور،لا سیّما و أن فیها الأمر بتنظیف الید قبل الاغتراف للاغتسال و هو ظاهر فی انفعال الماء</w:t>
      </w:r>
      <w:r>
        <w:rPr>
          <w:rFonts w:eastAsia="IRNazanin" w:cs="IRNazanin"/>
          <w:color w:val="111111"/>
          <w:sz w:val="28"/>
          <w:szCs w:val="28"/>
          <w:rtl w:val="true"/>
          <w:lang w:bidi="fa-IR"/>
        </w:rPr>
        <w:t>.</w:t>
      </w:r>
    </w:p>
    <w:p>
      <w:pPr>
        <w:pStyle w:val="Heading6"/>
        <w:numPr>
          <w:ilvl w:val="5"/>
          <w:numId w:val="1"/>
        </w:numPr>
        <w:rPr/>
      </w:pPr>
      <w:bookmarkStart w:id="392" w:name="__RefHeading___Toc1720839_1468164448"/>
      <w:bookmarkStart w:id="393" w:name="_Toc152"/>
      <w:bookmarkEnd w:id="392"/>
      <w:r>
        <w:rPr>
          <w:rtl w:val="true"/>
        </w:rPr>
        <w:t>الثانیة</w:t>
      </w:r>
      <w:r>
        <w:rPr>
          <w:rtl w:val="true"/>
        </w:rPr>
        <w:t>:</w:t>
      </w:r>
      <w:r>
        <w:rPr>
          <w:rtl w:val="true"/>
        </w:rPr>
        <w:t>روایة أبی مریم الانصاری</w:t>
      </w:r>
      <w:bookmarkEnd w:id="39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حائط له فحضرت الصلاة فنزح دلوا للوضوء من رکیّ له فخرج علیه قطعة عذرة یابسة فأکفأ رأسه و توضأ بالباقی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العذرة تطلق علی البعرة و نحوها کما فی صحیحة لابن بزیع </w:t>
      </w:r>
      <w:r>
        <w:rPr>
          <w:rStyle w:val="FootnoteAnchor"/>
          <w:rtl w:val="true"/>
        </w:rPr>
        <w:footnoteReference w:id="196"/>
      </w:r>
      <w:r>
        <w:rPr>
          <w:rFonts w:ascii="IRNazanin" w:hAnsi="IRNazanin" w:eastAsia="IRNazanin"/>
          <w:color w:val="111111"/>
          <w:sz w:val="28"/>
          <w:sz w:val="28"/>
          <w:szCs w:val="28"/>
          <w:rtl w:val="true"/>
          <w:lang w:bidi="fa-IR"/>
        </w:rPr>
        <w:t>فی روایات البئر،اذ القلیل الملاقی للخبث و لو سلم طهارته فلا تسلم طهوریته کالمستعمل فی رفع الخبث</w:t>
      </w:r>
      <w:r>
        <w:rPr>
          <w:rFonts w:eastAsia="IRNazanin" w:cs="IRNazanin"/>
          <w:color w:val="111111"/>
          <w:sz w:val="28"/>
          <w:szCs w:val="28"/>
          <w:rtl w:val="true"/>
          <w:lang w:bidi="fa-IR"/>
        </w:rPr>
        <w:t>.</w:t>
      </w:r>
    </w:p>
    <w:p>
      <w:pPr>
        <w:pStyle w:val="Heading6"/>
        <w:numPr>
          <w:ilvl w:val="5"/>
          <w:numId w:val="1"/>
        </w:numPr>
        <w:rPr/>
      </w:pPr>
      <w:bookmarkStart w:id="394" w:name="__RefHeading___Toc1720841_1468164448"/>
      <w:bookmarkStart w:id="395" w:name="_Toc153"/>
      <w:bookmarkEnd w:id="394"/>
      <w:r>
        <w:rPr>
          <w:rtl w:val="true"/>
        </w:rPr>
        <w:t>الثالثة</w:t>
      </w:r>
      <w:r>
        <w:rPr>
          <w:rtl w:val="true"/>
        </w:rPr>
        <w:t>:</w:t>
      </w:r>
      <w:r>
        <w:rPr>
          <w:rtl w:val="true"/>
        </w:rPr>
        <w:t>صحیحة محمد بن مسلم</w:t>
      </w:r>
      <w:bookmarkEnd w:id="39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الثوب یصیبه البول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فی المرکن مرتین</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،حیث أن القلیل لو کان ینفعل لکان موجبا لانفعال المرکن و لکان المصبوب منه فی الغسلة الثانیة منفعلا بالمرکن فلا یطهّر به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یدفع بأن التسلیم بانفعال المرکن و انفعال القلیل لا یقضی بعدم مطهریة المصبوب ثانیا للثوب و للمرکن معا</w:t>
      </w:r>
      <w:r>
        <w:rPr>
          <w:rFonts w:eastAsia="IRNazanin" w:cs="IRNazanin"/>
          <w:color w:val="111111"/>
          <w:sz w:val="28"/>
          <w:szCs w:val="28"/>
          <w:rtl w:val="true"/>
          <w:lang w:bidi="fa-IR"/>
        </w:rPr>
        <w:t>.</w:t>
      </w:r>
    </w:p>
    <w:p>
      <w:pPr>
        <w:pStyle w:val="Heading6"/>
        <w:numPr>
          <w:ilvl w:val="5"/>
          <w:numId w:val="1"/>
        </w:numPr>
        <w:rPr/>
      </w:pPr>
      <w:bookmarkStart w:id="396" w:name="__RefHeading___Toc1720843_1468164448"/>
      <w:bookmarkStart w:id="397" w:name="_Toc154"/>
      <w:bookmarkEnd w:id="396"/>
      <w:r>
        <w:rPr>
          <w:rtl w:val="true"/>
        </w:rPr>
        <w:t>الرابعة</w:t>
      </w:r>
      <w:r>
        <w:rPr>
          <w:rtl w:val="true"/>
        </w:rPr>
        <w:t>:</w:t>
      </w:r>
      <w:r>
        <w:rPr>
          <w:rtl w:val="true"/>
        </w:rPr>
        <w:t>صحیح زرارة عن أبی عبد اللّه</w:t>
      </w:r>
      <w:r>
        <w:rPr>
          <w:rtl w:val="true"/>
        </w:rPr>
        <w:t>(</w:t>
      </w:r>
      <w:r>
        <w:rPr>
          <w:rtl w:val="true"/>
        </w:rPr>
        <w:t>علیه السلام</w:t>
      </w:r>
      <w:r>
        <w:rPr>
          <w:rtl w:val="true"/>
        </w:rPr>
        <w:t>)</w:t>
      </w:r>
      <w:bookmarkEnd w:id="39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الحبل یکون من</w:t>
      </w:r>
      <w:bookmarkStart w:id="398" w:name="pg13742_142085"/>
    </w:p>
    <w:p>
      <w:pPr>
        <w:pStyle w:val="BookText"/>
        <w:rPr/>
      </w:pPr>
      <w:bookmarkEnd w:id="398"/>
      <w:r>
        <w:rPr>
          <w:rFonts w:ascii="IRNazanin" w:hAnsi="IRNazanin" w:eastAsia="IRNazanin"/>
          <w:color w:val="111111"/>
          <w:sz w:val="28"/>
          <w:sz w:val="28"/>
          <w:szCs w:val="28"/>
          <w:rtl w:val="true"/>
          <w:lang w:bidi="fa-IR"/>
        </w:rPr>
        <w:t>شعر الخنزیر یستقی به الماء من البئر هل یتوضأ من ذلک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انها هی حسنة الحسین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یسأله عن اللبن من المیتة و البیضة من المیتة و انفحة المیتة،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ذکی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فشعر الخنزیر یعمل حبلا و یستقی به من البئر التی یشرب منها أو یتوضأ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فیه علی بن عقبة و علی بن الحسن بن رباط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الصوف کله ذکی،و فی روایة صفوان عن الحسین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و الصوف و الوبر و الریش و کل نابت لا یکون میتا</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من مساق الروایة انها فی صدد طهارة الشعر و انها من مصادیق کلیة طهارة ما لا تحله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الصوف کله 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المفروض فیها نجاسته و السؤال واقع عن انفعال ماء الدلو أو عدمه،بل العکس اذ هو یستعلم حکم شعر الخنزیر من انفعال الماء و عدمه و الانفعال مفروغ عنه لو کان الشعر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دالة علی ما ذهب إلیه السید المرتضی من طهارة اجزاء ما لا تحله الحیاة من الاعیان النجسة و الکلام فیه الی محله</w:t>
      </w:r>
      <w:r>
        <w:rPr>
          <w:rFonts w:eastAsia="IRNazanin" w:cs="IRNazanin"/>
          <w:color w:val="111111"/>
          <w:sz w:val="28"/>
          <w:szCs w:val="28"/>
          <w:rtl w:val="true"/>
          <w:lang w:bidi="fa-IR"/>
        </w:rPr>
        <w:t>.</w:t>
      </w:r>
    </w:p>
    <w:p>
      <w:pPr>
        <w:pStyle w:val="Heading6"/>
        <w:numPr>
          <w:ilvl w:val="5"/>
          <w:numId w:val="1"/>
        </w:numPr>
        <w:rPr/>
      </w:pPr>
      <w:bookmarkStart w:id="399" w:name="__RefHeading___Toc1720845_1468164448"/>
      <w:bookmarkStart w:id="400" w:name="_Toc155"/>
      <w:bookmarkEnd w:id="399"/>
      <w:r>
        <w:rPr>
          <w:rtl w:val="true"/>
        </w:rPr>
        <w:t>الخامسة</w:t>
      </w:r>
      <w:r>
        <w:rPr>
          <w:rtl w:val="true"/>
        </w:rPr>
        <w:t>:</w:t>
      </w:r>
      <w:r>
        <w:rPr>
          <w:rtl w:val="true"/>
        </w:rPr>
        <w:t>صحیح علی بن جعفر عن اخیه</w:t>
      </w:r>
      <w:r>
        <w:rPr>
          <w:rtl w:val="true"/>
        </w:rPr>
        <w:t>(</w:t>
      </w:r>
      <w:r>
        <w:rPr>
          <w:rtl w:val="true"/>
        </w:rPr>
        <w:t>علیه السلام</w:t>
      </w:r>
      <w:r>
        <w:rPr>
          <w:rtl w:val="true"/>
        </w:rPr>
        <w:t>)</w:t>
      </w:r>
      <w:r>
        <w:rPr>
          <w:rtl w:val="true"/>
        </w:rPr>
        <w:t>،</w:t>
      </w:r>
      <w:bookmarkEnd w:id="40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سأل عن الیهودی و النصرانی یدخل یده فی الماء أ یتوضأ منه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ان یضطر إلیه</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w:t>
      </w:r>
      <w:bookmarkStart w:id="401" w:name="pg13742_142086"/>
    </w:p>
    <w:p>
      <w:pPr>
        <w:pStyle w:val="BookText"/>
        <w:rPr/>
      </w:pPr>
      <w:bookmarkEnd w:id="401"/>
      <w:r>
        <w:rPr>
          <w:rFonts w:ascii="IRNazanin" w:hAnsi="IRNazanin" w:eastAsia="IRNazanin"/>
          <w:color w:val="111111"/>
          <w:sz w:val="28"/>
          <w:sz w:val="28"/>
          <w:szCs w:val="28"/>
          <w:rtl w:val="true"/>
          <w:lang w:bidi="fa-IR"/>
        </w:rPr>
        <w:t>و هو لیس بنص فی القلیل و ان کان ظاهرا فیه،مع کونه من مدالیل بحث حکم الکتابی</w:t>
      </w:r>
      <w:r>
        <w:rPr>
          <w:rFonts w:eastAsia="IRNazanin" w:cs="IRNazanin"/>
          <w:color w:val="111111"/>
          <w:sz w:val="28"/>
          <w:szCs w:val="28"/>
          <w:rtl w:val="true"/>
          <w:lang w:bidi="fa-IR"/>
        </w:rPr>
        <w:t>.</w:t>
      </w:r>
    </w:p>
    <w:p>
      <w:pPr>
        <w:pStyle w:val="Heading6"/>
        <w:numPr>
          <w:ilvl w:val="5"/>
          <w:numId w:val="1"/>
        </w:numPr>
        <w:rPr/>
      </w:pPr>
      <w:bookmarkStart w:id="402" w:name="__RefHeading___Toc1720847_1468164448"/>
      <w:bookmarkStart w:id="403" w:name="_Toc156"/>
      <w:bookmarkEnd w:id="402"/>
      <w:r>
        <w:rPr>
          <w:rtl w:val="true"/>
        </w:rPr>
        <w:t>السادسة</w:t>
      </w:r>
      <w:r>
        <w:rPr>
          <w:rtl w:val="true"/>
        </w:rPr>
        <w:t>:</w:t>
      </w:r>
      <w:r>
        <w:rPr>
          <w:rtl w:val="true"/>
        </w:rPr>
        <w:t>مصحح زرارة عن أبی جعفر</w:t>
      </w:r>
      <w:r>
        <w:rPr>
          <w:rtl w:val="true"/>
        </w:rPr>
        <w:t>(</w:t>
      </w:r>
      <w:r>
        <w:rPr>
          <w:rtl w:val="true"/>
        </w:rPr>
        <w:t>علیه السلام</w:t>
      </w:r>
      <w:r>
        <w:rPr>
          <w:rtl w:val="true"/>
        </w:rPr>
        <w:t>)</w:t>
      </w:r>
      <w:bookmarkEnd w:id="40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راویة من ماء سقطت فیها فأرة أو جرذ أو صعوة میتة،قال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تفسخ فیها فلا تشرب من مائها و لا تتوضأ و صبها،و إن کان غیر متفسخ فاشرب منه و توضأ و اطرح المیتة اذا أخرجتها طریة،و کذلک الجرة و حب الماء و القربة و أشباه ذلک من أوعیة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اکثر من راویة لم ینجسه شیء،تفسخ فیه أو لم یتفسخ إلا أن یجیء له ریح تغلب علی ریح الماء</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فیها أن التفسخ کنایة عن التغیر فالقلیل لا ینفعل إلا به،و أما اعتصام الکثیر و ان تفسخ فیه فلعدم تغیره به لکثرته إلا أن یقوی التفسخ فیغیره، لکن ذلک یتهافت مع الشرطیة فی ذیل الخبر اذ المفهوم منها هو انفعال القلیل بالملاقاة،و الرافع للتهافت هو بحمل الاشارة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التشریع فی الحکم الأول لا الثانی من حکمی الراویة،مع حمل الراویة علی الکر و التعبیر بالاکثر من راویة متعارف لدخول الحدّ فما فوق فی الحکم</w:t>
      </w:r>
      <w:r>
        <w:rPr>
          <w:rFonts w:eastAsia="IRNazanin" w:cs="IRNazanin"/>
          <w:color w:val="111111"/>
          <w:sz w:val="28"/>
          <w:szCs w:val="28"/>
          <w:rtl w:val="true"/>
          <w:lang w:bidi="fa-IR"/>
        </w:rPr>
        <w:t>.</w:t>
      </w:r>
    </w:p>
    <w:p>
      <w:pPr>
        <w:pStyle w:val="Heading6"/>
        <w:numPr>
          <w:ilvl w:val="5"/>
          <w:numId w:val="1"/>
        </w:numPr>
        <w:rPr/>
      </w:pPr>
      <w:bookmarkStart w:id="404" w:name="__RefHeading___Toc1720849_1468164448"/>
      <w:bookmarkStart w:id="405" w:name="_Toc157"/>
      <w:bookmarkEnd w:id="404"/>
      <w:r>
        <w:rPr>
          <w:rtl w:val="true"/>
        </w:rPr>
        <w:t>السابعة</w:t>
      </w:r>
      <w:r>
        <w:rPr>
          <w:rtl w:val="true"/>
        </w:rPr>
        <w:t>:</w:t>
      </w:r>
      <w:r>
        <w:rPr>
          <w:rtl w:val="true"/>
        </w:rPr>
        <w:t>خبر زرارة</w:t>
      </w:r>
      <w:bookmarkEnd w:id="40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جلد الخنزیر یجعل دلوا یستقی به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نفی البأس لیس نصا فی الطهارة لاحتمال أن السؤال عن جواز الانتفاع بالجلد نظیر السؤال فی صحیحه المتقدم عن شعر</w:t>
      </w:r>
      <w:bookmarkStart w:id="406" w:name="pg13742_142087"/>
    </w:p>
    <w:p>
      <w:pPr>
        <w:pStyle w:val="BookText"/>
        <w:rPr/>
      </w:pPr>
      <w:bookmarkEnd w:id="406"/>
      <w:r>
        <w:rPr>
          <w:rFonts w:ascii="IRNazanin" w:hAnsi="IRNazanin" w:eastAsia="IRNazanin"/>
          <w:color w:val="111111"/>
          <w:sz w:val="28"/>
          <w:sz w:val="28"/>
          <w:szCs w:val="28"/>
          <w:rtl w:val="true"/>
          <w:lang w:bidi="fa-IR"/>
        </w:rPr>
        <w:t>الخنزیر یستقی به</w:t>
      </w:r>
      <w:r>
        <w:rPr>
          <w:rFonts w:eastAsia="IRNazanin" w:cs="IRNazanin"/>
          <w:color w:val="111111"/>
          <w:sz w:val="28"/>
          <w:szCs w:val="28"/>
          <w:rtl w:val="true"/>
          <w:lang w:bidi="fa-IR"/>
        </w:rPr>
        <w:t>.</w:t>
      </w:r>
    </w:p>
    <w:p>
      <w:pPr>
        <w:pStyle w:val="Heading6"/>
        <w:numPr>
          <w:ilvl w:val="5"/>
          <w:numId w:val="1"/>
        </w:numPr>
        <w:rPr/>
      </w:pPr>
      <w:bookmarkStart w:id="407" w:name="__RefHeading___Toc1720851_1468164448"/>
      <w:bookmarkStart w:id="408" w:name="_Toc158"/>
      <w:bookmarkEnd w:id="407"/>
      <w:r>
        <w:rPr>
          <w:rtl w:val="true"/>
        </w:rPr>
        <w:t>الثامنة</w:t>
      </w:r>
      <w:r>
        <w:rPr>
          <w:rtl w:val="true"/>
        </w:rPr>
        <w:t>:</w:t>
      </w:r>
      <w:r>
        <w:rPr>
          <w:rtl w:val="true"/>
        </w:rPr>
        <w:t>ما عن قرب الاسناد و المسائل عن علی بن جعفر</w:t>
      </w:r>
      <w:r>
        <w:rPr>
          <w:rtl w:val="true"/>
        </w:rPr>
        <w:t>(</w:t>
      </w:r>
      <w:r>
        <w:rPr>
          <w:rtl w:val="true"/>
        </w:rPr>
        <w:t>علیه السلام</w:t>
      </w:r>
      <w:r>
        <w:rPr>
          <w:rtl w:val="true"/>
        </w:rPr>
        <w:t>)</w:t>
      </w:r>
      <w:bookmarkEnd w:id="40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جنب أصابت یده من جنابة فمسحه بخرقة ثم أدخل یده فی غسله قبل أن یغسلها هل یجزیه ان یغتسل من ذلک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 ماء غیره فلا یجزیه ان یغتسل و ان لم یجد غیره اجزأه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و ان تقرب دلالته علی التنزه فی صورة عدم الانحصار لکنه خلاف المستفاد من عدم الاجزاء،نعم یمکن تقریب دلالته انه مفصل فی الطهوریة لا الطهارة،و مع ذلک فالروایة لها صدر دال علی انفعال القلیل بلسان النهی عن التوضؤ إلا أن یکون الماء کثیرا قدر کر،هذا مضافا الی الروایات </w:t>
      </w:r>
      <w:r>
        <w:rPr>
          <w:rStyle w:val="FootnoteAnchor"/>
          <w:rtl w:val="true"/>
        </w:rPr>
        <w:footnoteReference w:id="204"/>
      </w:r>
      <w:r>
        <w:rPr>
          <w:rFonts w:ascii="IRNazanin" w:hAnsi="IRNazanin" w:eastAsia="IRNazanin"/>
          <w:color w:val="111111"/>
          <w:sz w:val="28"/>
          <w:sz w:val="28"/>
          <w:szCs w:val="28"/>
          <w:rtl w:val="true"/>
          <w:lang w:bidi="fa-IR"/>
        </w:rPr>
        <w:t>العدیدة الواردة فی خصوص الفرض المعارضة لها</w:t>
      </w:r>
      <w:r>
        <w:rPr>
          <w:rFonts w:eastAsia="IRNazanin" w:cs="IRNazanin"/>
          <w:color w:val="111111"/>
          <w:sz w:val="28"/>
          <w:szCs w:val="28"/>
          <w:rtl w:val="true"/>
          <w:lang w:bidi="fa-IR"/>
        </w:rPr>
        <w:t>.</w:t>
      </w:r>
    </w:p>
    <w:p>
      <w:pPr>
        <w:pStyle w:val="Heading6"/>
        <w:numPr>
          <w:ilvl w:val="5"/>
          <w:numId w:val="1"/>
        </w:numPr>
        <w:rPr/>
      </w:pPr>
      <w:bookmarkStart w:id="409" w:name="__RefHeading___Toc1720853_1468164448"/>
      <w:bookmarkStart w:id="410" w:name="_Toc159"/>
      <w:bookmarkEnd w:id="409"/>
      <w:r>
        <w:rPr>
          <w:rtl w:val="true"/>
        </w:rPr>
        <w:t>التاسعة</w:t>
      </w:r>
      <w:r>
        <w:rPr>
          <w:rtl w:val="true"/>
        </w:rPr>
        <w:t>:</w:t>
      </w:r>
      <w:r>
        <w:rPr>
          <w:rtl w:val="true"/>
        </w:rPr>
        <w:t>خبر الأحول انه قال لأبی عبد اللّه</w:t>
      </w:r>
      <w:r>
        <w:rPr>
          <w:rtl w:val="true"/>
        </w:rPr>
        <w:t>(</w:t>
      </w:r>
      <w:r>
        <w:rPr>
          <w:rtl w:val="true"/>
        </w:rPr>
        <w:t>علیه السلام</w:t>
      </w:r>
      <w:r>
        <w:rPr>
          <w:rtl w:val="true"/>
        </w:rPr>
        <w:t>)</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یستنجی فیقع ثوبه فی الماء الذی استنجی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تدری لم صار لا بأس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أکثر من القذر</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حیث ان التعلیل یعمم لمطلق القلیل غیر ماء الاستنجاء،مؤیدا بثبوت الحکم فی ماء الاستنجاء،بل فی صحیحته الاخری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استنجی ثم یقع ثوبی فیه و أنا جنب؟فقال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ظهورا و إیماء الی طهارة القلیل الملاقی للمنی أیضا</w:t>
      </w:r>
      <w:r>
        <w:rPr>
          <w:rFonts w:eastAsia="IRNazanin" w:cs="IRNazanin"/>
          <w:color w:val="111111"/>
          <w:sz w:val="28"/>
          <w:szCs w:val="28"/>
          <w:rtl w:val="true"/>
          <w:lang w:bidi="fa-IR"/>
        </w:rPr>
        <w:t>.</w:t>
      </w:r>
      <w:bookmarkStart w:id="411" w:name="pg13742_142088"/>
    </w:p>
    <w:p>
      <w:pPr>
        <w:pStyle w:val="BookText"/>
        <w:rPr/>
      </w:pPr>
      <w:bookmarkEnd w:id="411"/>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سیأتی فی ماء الاستنجاء أن نفی البأس راجع الی الثوب و أن الاقوی نجاسته و العفو عن ملاقیه،و أما صحیحه الآخر فلا ظهور له فی الاستنجاء من المنی بل السؤال من جهة کونه ماء مستعملا بملاقات بدن الجنب،و لذا أتی بالواو للجملة الحالیة و لو سلم ظهوره فسیأتی فی البحث عنه المعارض له فی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سؤال الفرق بین ماء الاستنجاء و غیره علی القول بطهارته حیث انه ان کان لخصوصه مع أدلة الانفعال فبعض ما ورد فی عدم الانفعال هو من موارد خاصة أیضا مع أنه لم یؤخذ فی الحکم عنوانه الخاص،لکنک سمعت أن الصحیح نجاسته و العفو عن ملاقیه بعد أن کان منشأ للعسر و الحرج و لذلک اختص بذلک</w:t>
      </w:r>
      <w:r>
        <w:rPr>
          <w:rFonts w:eastAsia="IRNazanin" w:cs="IRNazanin"/>
          <w:color w:val="111111"/>
          <w:sz w:val="28"/>
          <w:szCs w:val="28"/>
          <w:rtl w:val="true"/>
          <w:lang w:bidi="fa-IR"/>
        </w:rPr>
        <w:t>.</w:t>
      </w:r>
    </w:p>
    <w:p>
      <w:pPr>
        <w:pStyle w:val="Heading6"/>
        <w:numPr>
          <w:ilvl w:val="5"/>
          <w:numId w:val="1"/>
        </w:numPr>
        <w:rPr/>
      </w:pPr>
      <w:bookmarkStart w:id="412" w:name="__RefHeading___Toc1720855_1468164448"/>
      <w:bookmarkStart w:id="413" w:name="_Toc160"/>
      <w:bookmarkEnd w:id="412"/>
      <w:r>
        <w:rPr>
          <w:rtl w:val="true"/>
        </w:rPr>
        <w:t>العاشرة</w:t>
      </w:r>
      <w:r>
        <w:rPr>
          <w:rtl w:val="true"/>
        </w:rPr>
        <w:t>:</w:t>
      </w:r>
      <w:r>
        <w:rPr>
          <w:rtl w:val="true"/>
        </w:rPr>
        <w:t>مصحح عبد اللّه بن سنان عن أبی عبد اللّه</w:t>
      </w:r>
      <w:r>
        <w:rPr>
          <w:rtl w:val="true"/>
        </w:rPr>
        <w:t>(</w:t>
      </w:r>
      <w:r>
        <w:rPr>
          <w:rtl w:val="true"/>
        </w:rPr>
        <w:t>علیه السلام</w:t>
      </w:r>
      <w:r>
        <w:rPr>
          <w:rtl w:val="true"/>
        </w:rPr>
        <w:t>)</w:t>
      </w:r>
      <w:bookmarkEnd w:id="41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یتوضأ بالماء المستعمل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یغسل به الثوب،أو یغتسل به الرجل من الجنابة لا یجوز أن یتوضأ منه و 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عطف الماء المستعمل فی رفع الحدث علی الغسالة من الخبث فیه دلالة علی کون القلیل طاهرا،غایة الأمر أنه لیس بطهور و إلا فلو کانت نجسة لما کان لتوهم طهوریتها مجال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یتوجه الاستدلال بالغسالة بناء علی طهارتها مع انها من القلیل، حیث انها لو کانت نجسة لما ازال القلیل خبثا إذ بمجرد الملاقاة ینفعل الماء،و لا</w:t>
      </w:r>
      <w:bookmarkStart w:id="414" w:name="pg13742_142089"/>
    </w:p>
    <w:p>
      <w:pPr>
        <w:pStyle w:val="BookText"/>
        <w:rPr/>
      </w:pPr>
      <w:bookmarkEnd w:id="414"/>
      <w:r>
        <w:rPr>
          <w:rFonts w:ascii="IRNazanin" w:hAnsi="IRNazanin" w:eastAsia="IRNazanin"/>
          <w:color w:val="111111"/>
          <w:sz w:val="28"/>
          <w:sz w:val="28"/>
          <w:szCs w:val="28"/>
          <w:rtl w:val="true"/>
          <w:lang w:bidi="fa-IR"/>
        </w:rPr>
        <w:t>فرق بین الوارد و المورود فی أدلة الانفعال،فالماء یکون نجسا قبل انفصاله عن المحل بل قبل ملاقاته للمحل بالنسبة الی الاجزاء اللاحقة غیر الأولی،و یؤید ذلک ما ورد فی ماء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غایة ذلک هو الالتزام بطهارة الغسالة لما ذکر لا مطلق القلیل،مع أنه یمکن الالتزام بنجاستها غایة الأمر هی نظیر ماء الاستنجاء فی العفو عما یلاقیها، و أما ازالتها للخبث فلحمل قذارة المحل کما فی التنظیف فی القذارات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أیضا بغیر ذلک مما هو مطلق قابل للتقیید بأدلة الانفعال،مثل ما ورد فی العدید من الروایات </w:t>
      </w:r>
      <w:r>
        <w:rPr>
          <w:rStyle w:val="FootnoteAnchor"/>
          <w:rtl w:val="true"/>
        </w:rPr>
        <w:footnoteReference w:id="208"/>
      </w:r>
      <w:r>
        <w:rPr>
          <w:rFonts w:ascii="IRNazanin" w:hAnsi="IRNazanin" w:eastAsia="IRNazanin"/>
          <w:color w:val="111111"/>
          <w:sz w:val="28"/>
          <w:sz w:val="28"/>
          <w:szCs w:val="28"/>
          <w:rtl w:val="true"/>
          <w:lang w:bidi="fa-IR"/>
        </w:rPr>
        <w:t>أن الماء طاهر طهور ما لم یتغیر،أو لا ینجسه شیء ما لم یتغیر،أو بما هو خاص لکنه غیر ظاهر فی عدم الانفعال أو لا یأبی التأویل و الحمل فی مقابل أدلة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ان ما استدل به علی الطهارة و عدم الانفعال إما غیر ظاهر فی ذلک مع التدبر و التروی و إن کان ظاهرا بدوا،بل قد یتخیل منه الصراحة أو مضطرب المتن و النسخة فضلا عن ضعف السند و قلة العدد فی قبال أدلة الانفعال،فیتحصل أن الشهرة بأقسامها فی طرف أدلة الانفعال</w:t>
      </w:r>
      <w:r>
        <w:rPr>
          <w:rFonts w:eastAsia="IRNazanin" w:cs="IRNazanin"/>
          <w:color w:val="111111"/>
          <w:sz w:val="28"/>
          <w:szCs w:val="28"/>
          <w:rtl w:val="true"/>
          <w:lang w:bidi="fa-IR"/>
        </w:rPr>
        <w:t>.</w:t>
      </w:r>
    </w:p>
    <w:p>
      <w:pPr>
        <w:pStyle w:val="Heading6"/>
        <w:numPr>
          <w:ilvl w:val="5"/>
          <w:numId w:val="1"/>
        </w:numPr>
        <w:rPr/>
      </w:pPr>
      <w:bookmarkStart w:id="415" w:name="__RefHeading___Toc1720857_1468164448"/>
      <w:bookmarkStart w:id="416" w:name="_Toc161"/>
      <w:bookmarkEnd w:id="415"/>
      <w:r>
        <w:rPr>
          <w:rtl w:val="true"/>
        </w:rPr>
        <w:t>أجوبة استحکام التعارض بین الروایات</w:t>
      </w:r>
      <w:bookmarkEnd w:id="416"/>
    </w:p>
    <w:p>
      <w:pPr>
        <w:pStyle w:val="Heading6"/>
        <w:numPr>
          <w:ilvl w:val="5"/>
          <w:numId w:val="1"/>
        </w:numPr>
        <w:rPr/>
      </w:pPr>
      <w:bookmarkStart w:id="417" w:name="__RefHeading___Toc1720859_1468164448"/>
      <w:bookmarkStart w:id="418" w:name="_Toc162"/>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ثم ان فی المقام اجوبة علی فرض استحکام التعارض</w:t>
      </w:r>
      <w:r>
        <w:rPr>
          <w:rFonts w:eastAsia="IRNazanin" w:cs="IRNazanin"/>
          <w:color w:val="111111"/>
          <w:sz w:val="28"/>
          <w:szCs w:val="28"/>
          <w:rtl w:val="true"/>
          <w:lang w:bidi="fa-IR"/>
        </w:rPr>
        <w:t>:</w:t>
      </w:r>
    </w:p>
    <w:p>
      <w:pPr>
        <w:pStyle w:val="Heading6"/>
        <w:numPr>
          <w:ilvl w:val="5"/>
          <w:numId w:val="1"/>
        </w:numPr>
        <w:rPr/>
      </w:pPr>
      <w:bookmarkStart w:id="419" w:name="__RefHeading___Toc1720861_1468164448"/>
      <w:bookmarkStart w:id="420" w:name="_Toc163"/>
      <w:bookmarkEnd w:id="419"/>
      <w:r>
        <w:rPr>
          <w:rtl w:val="true"/>
        </w:rPr>
        <w:t>الاول</w:t>
      </w:r>
      <w:r>
        <w:rPr>
          <w:rtl w:val="true"/>
        </w:rPr>
        <w:t>:</w:t>
      </w:r>
      <w:r>
        <w:rPr>
          <w:rtl w:val="true"/>
        </w:rPr>
        <w:t>ما فی المستمسک ان جماهیر الاصحاب اعرضوا عن روایات الطهارة</w:t>
      </w:r>
      <w:bookmarkEnd w:id="420"/>
    </w:p>
    <w:p>
      <w:pPr>
        <w:pStyle w:val="BookText"/>
        <w:rPr/>
      </w:pPr>
      <w:r>
        <w:rPr>
          <w:rFonts w:ascii="IRNazanin" w:hAnsi="IRNazanin" w:eastAsia="IRNazanin"/>
          <w:color w:val="111111"/>
          <w:sz w:val="28"/>
          <w:sz w:val="28"/>
          <w:szCs w:val="28"/>
          <w:rtl w:val="true"/>
          <w:lang w:bidi="fa-IR"/>
        </w:rPr>
        <w:t>و عدم الانفعال،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هی إلا کورود غیرها فی مسائل اخری مما علم الخلل</w:t>
      </w:r>
      <w:bookmarkStart w:id="421" w:name="pg13742_142090"/>
    </w:p>
    <w:p>
      <w:pPr>
        <w:pStyle w:val="BookText"/>
        <w:rPr/>
      </w:pPr>
      <w:bookmarkEnd w:id="421"/>
      <w:r>
        <w:rPr>
          <w:rFonts w:ascii="IRNazanin" w:hAnsi="IRNazanin" w:eastAsia="IRNazanin"/>
          <w:color w:val="111111"/>
          <w:sz w:val="28"/>
          <w:sz w:val="28"/>
          <w:szCs w:val="28"/>
          <w:rtl w:val="true"/>
          <w:lang w:bidi="fa-IR"/>
        </w:rPr>
        <w:t>فیها إما فی الجهة أو النقل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تام ان استند الی استقراء للطبقات الأولی من الفقهاء و عصر الرواة الکاشف عن السیرة المتشرعیة الخاصة بالمذهب،أو کان منشأه استفاضة و تواتر أحد المتعارضین مع کون الطرف الآخر آحاد الروایات،و نظیر المقام مسألة ذبح اهل الکتاب،و یبقی سؤال الفرق مع نجاسة أهل الکتاب التی بنی فیها فی الفتوی علی الطهارة،مع انه لم ینقل فیها لأحد خلاف صریح</w:t>
      </w:r>
      <w:r>
        <w:rPr>
          <w:rFonts w:eastAsia="IRNazanin" w:cs="IRNazanin"/>
          <w:color w:val="111111"/>
          <w:sz w:val="28"/>
          <w:szCs w:val="28"/>
          <w:rtl w:val="true"/>
          <w:lang w:bidi="fa-IR"/>
        </w:rPr>
        <w:t>.</w:t>
      </w:r>
    </w:p>
    <w:p>
      <w:pPr>
        <w:pStyle w:val="Heading6"/>
        <w:numPr>
          <w:ilvl w:val="5"/>
          <w:numId w:val="1"/>
        </w:numPr>
        <w:rPr/>
      </w:pPr>
      <w:bookmarkStart w:id="422" w:name="__RefHeading___Toc1720863_1468164448"/>
      <w:bookmarkStart w:id="423" w:name="_Toc164"/>
      <w:bookmarkEnd w:id="422"/>
      <w:r>
        <w:rPr>
          <w:rtl w:val="true"/>
        </w:rPr>
        <w:t>الثانی</w:t>
      </w:r>
      <w:r>
        <w:rPr>
          <w:rtl w:val="true"/>
        </w:rPr>
        <w:t>:</w:t>
      </w:r>
      <w:r>
        <w:rPr>
          <w:rtl w:val="true"/>
        </w:rPr>
        <w:t>تنظیر المقام بما ورد فی البئر لو لا ذهاب المعظم الی القول بالنجاسة،</w:t>
      </w:r>
      <w:bookmarkEnd w:id="423"/>
    </w:p>
    <w:p>
      <w:pPr>
        <w:pStyle w:val="BookText"/>
        <w:rPr/>
      </w:pPr>
      <w:r>
        <w:rPr>
          <w:rFonts w:ascii="IRNazanin" w:hAnsi="IRNazanin" w:eastAsia="IRNazanin"/>
          <w:color w:val="111111"/>
          <w:sz w:val="28"/>
          <w:sz w:val="28"/>
          <w:szCs w:val="28"/>
          <w:rtl w:val="true"/>
          <w:lang w:bidi="fa-IR"/>
        </w:rPr>
        <w:t xml:space="preserve">بالجمع بینها بالحمل علی مراتب الطهارة و القذارة أی الحمل علی الاستحباب أو الکراهة،نظیر ما قیل فی تحدید الکر انه للمعتاد تغیره و عدمه،أو بحمل النهی عن خصوص الوضوء و الغسل أی سلب الطهوریة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لکنک عرفت مما تقدم فی طوائف الروایات أن بعضها ناصّ علی النجاسة لا یقبل التأویل</w:t>
      </w:r>
      <w:r>
        <w:rPr>
          <w:rFonts w:eastAsia="IRNazanin" w:cs="IRNazanin"/>
          <w:color w:val="111111"/>
          <w:sz w:val="28"/>
          <w:szCs w:val="28"/>
          <w:rtl w:val="true"/>
          <w:lang w:bidi="fa-IR"/>
        </w:rPr>
        <w:t>.</w:t>
      </w:r>
    </w:p>
    <w:p>
      <w:pPr>
        <w:pStyle w:val="Heading6"/>
        <w:numPr>
          <w:ilvl w:val="5"/>
          <w:numId w:val="1"/>
        </w:numPr>
        <w:rPr/>
      </w:pPr>
      <w:bookmarkStart w:id="424" w:name="__RefHeading___Toc1720865_1468164448"/>
      <w:bookmarkStart w:id="425" w:name="_Toc165"/>
      <w:bookmarkEnd w:id="424"/>
      <w:r>
        <w:rPr>
          <w:rtl w:val="true"/>
        </w:rPr>
        <w:t>الثالث</w:t>
      </w:r>
      <w:r>
        <w:rPr>
          <w:rtl w:val="true"/>
        </w:rPr>
        <w:t>:</w:t>
      </w:r>
      <w:r>
        <w:rPr>
          <w:rtl w:val="true"/>
        </w:rPr>
        <w:t>أن المقام من تقابل الحجة مع اللاحجة</w:t>
      </w:r>
      <w:bookmarkEnd w:id="425"/>
    </w:p>
    <w:p>
      <w:pPr>
        <w:pStyle w:val="BookText"/>
        <w:rPr/>
      </w:pPr>
      <w:r>
        <w:rPr>
          <w:rFonts w:ascii="IRNazanin" w:hAnsi="IRNazanin" w:eastAsia="IRNazanin"/>
          <w:color w:val="111111"/>
          <w:sz w:val="28"/>
          <w:sz w:val="28"/>
          <w:szCs w:val="28"/>
          <w:rtl w:val="true"/>
          <w:lang w:bidi="fa-IR"/>
        </w:rPr>
        <w:t xml:space="preserve">حیث أن التواتر الاجمالی یسقط اعتبار الآخر عن الحجیة </w:t>
      </w:r>
      <w:r>
        <w:rPr>
          <w:rStyle w:val="FootnoteAnchor"/>
          <w:rtl w:val="true"/>
        </w:rPr>
        <w:footnoteReference w:id="210"/>
      </w:r>
      <w:r>
        <w:rPr>
          <w:rFonts w:ascii="IRNazanin" w:hAnsi="IRNazanin" w:eastAsia="IRNazanin"/>
          <w:color w:val="111111"/>
          <w:sz w:val="28"/>
          <w:sz w:val="28"/>
          <w:szCs w:val="28"/>
          <w:rtl w:val="true"/>
          <w:lang w:bidi="fa-IR"/>
        </w:rPr>
        <w:t>،و هذا الوجه یرجع الی الاول بعد فرض صراحة الطرفین و استحکام التعارض</w:t>
      </w:r>
      <w:r>
        <w:rPr>
          <w:rFonts w:eastAsia="IRNazanin" w:cs="IRNazanin"/>
          <w:color w:val="111111"/>
          <w:sz w:val="28"/>
          <w:szCs w:val="28"/>
          <w:rtl w:val="true"/>
          <w:lang w:bidi="fa-IR"/>
        </w:rPr>
        <w:t>.</w:t>
      </w:r>
    </w:p>
    <w:p>
      <w:pPr>
        <w:pStyle w:val="Heading6"/>
        <w:numPr>
          <w:ilvl w:val="5"/>
          <w:numId w:val="1"/>
        </w:numPr>
        <w:rPr/>
      </w:pPr>
      <w:bookmarkStart w:id="426" w:name="__RefHeading___Toc1720867_1468164448"/>
      <w:bookmarkStart w:id="427" w:name="_Toc166"/>
      <w:bookmarkEnd w:id="426"/>
      <w:r>
        <w:rPr>
          <w:rtl w:val="true"/>
        </w:rPr>
        <w:t>الرابع</w:t>
      </w:r>
      <w:r>
        <w:rPr>
          <w:rtl w:val="true"/>
        </w:rPr>
        <w:t>:</w:t>
      </w:r>
      <w:r>
        <w:rPr>
          <w:rtl w:val="true"/>
        </w:rPr>
        <w:t>لو فرض تساقطهما فتصل النوبة الی مطلقات طهارة الماء</w:t>
      </w:r>
      <w:bookmarkEnd w:id="42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لم یتغیر، و مطلقات الانفعال کموثق عمار المتقدم و غیره،و النسبة بینهما التباین لکن تخصص أدلة الانفعال بمنطوق أدلة الکر فتنقلب النسبة الی العموم و الخصوص</w:t>
      </w:r>
    </w:p>
    <w:p>
      <w:pPr>
        <w:pStyle w:val="BookText"/>
        <w:rPr/>
      </w:pPr>
      <w:r>
        <w:rPr>
          <w:rFonts w:ascii="IRNazanin" w:hAnsi="IRNazanin" w:eastAsia="IRNazanin"/>
          <w:color w:val="111111"/>
          <w:sz w:val="28"/>
          <w:sz w:val="28"/>
          <w:szCs w:val="28"/>
          <w:rtl w:val="true"/>
          <w:lang w:bidi="fa-IR"/>
        </w:rPr>
        <w:t xml:space="preserve">المطلق فتختص أدلة الانفعال بالقلیل و تخصص مطلقات الطهارة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الوجه منظور فیه حیث أن القول بانقلاب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یعتمد علی قرینیة الخاص للعام بلحاظ المراد الجدی و ان الخاص المنفصل کالمتصل فی الدلالة علی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العام المخصص بخاص کمنطوق الکر فی المقام یقابل الخاصین الآخرین و هما أدلة انفعال القلیل و أدلة عدم انفعاله و فی رتبتهما فیکون بمثابة أحد الخاصین و هو أدلة انفعال القلیل فی قبال الخاص الآخر و هو أدلة عدم انفعال القلیل،لا أن العام المخصص مرجع فوقانی بعد تساقط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أنه لو فرض فی المقام عدم ما یدل علی انفعال القلیل و هو أحد الخاصین المتعارضین،و أن ما لدینا هو أدلة عدم انفعاله و مطلقات الانفعال و منطوق أدلة الکر و اعتصامه،فانه تقع المعارضة فی رتبة واحدة بین الخاص أی أدلة عدم انفعاله و مطلقات الانفعال المخصّصة بمنطوق الکر حیث أن مطلقات الانفعال لا تحمل علی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نستخلص قاعدة و هی أن العمومات الفوقانیة اذا کانت النسبة بینها منقلبة فهی لا تصلح مرجعا فوقانیا بعد تعارض الأدلة الخاصة،اذ هی تکون طرفا للتعارض أیضا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مقتضی القاعدة عند التساقط فی المقام هو الرجوع الی مطلقات طهارة الماء ما لم یتغیر</w:t>
      </w:r>
      <w:r>
        <w:rPr>
          <w:rFonts w:eastAsia="IRNazanin" w:cs="IRNazanin"/>
          <w:color w:val="111111"/>
          <w:sz w:val="28"/>
          <w:szCs w:val="28"/>
          <w:rtl w:val="true"/>
          <w:lang w:bidi="fa-IR"/>
        </w:rPr>
        <w:t>.</w:t>
      </w:r>
      <w:bookmarkStart w:id="428" w:name="pg13742_142092"/>
    </w:p>
    <w:p>
      <w:pPr>
        <w:pStyle w:val="BookText"/>
        <w:rPr/>
      </w:pPr>
      <w:bookmarkEnd w:id="428"/>
      <w:r>
        <w:rPr>
          <w:rFonts w:ascii="IRNazanin" w:hAnsi="IRNazanin" w:eastAsia="IRNazanin"/>
          <w:color w:val="111111"/>
          <w:sz w:val="28"/>
          <w:sz w:val="28"/>
          <w:szCs w:val="28"/>
          <w:rtl w:val="true"/>
          <w:lang w:bidi="fa-IR"/>
        </w:rPr>
        <w:t>من غیر 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النجاسات،</w:t>
      </w:r>
    </w:p>
    <w:p>
      <w:pPr>
        <w:pStyle w:val="Heading6"/>
        <w:numPr>
          <w:ilvl w:val="5"/>
          <w:numId w:val="1"/>
        </w:numPr>
        <w:rPr/>
      </w:pPr>
      <w:bookmarkStart w:id="429" w:name="__RefHeading___Toc1720869_1468164448"/>
      <w:bookmarkStart w:id="430" w:name="_Toc167"/>
      <w:bookmarkEnd w:id="429"/>
      <w:r>
        <w:rPr>
          <w:rtl w:val="true"/>
        </w:rPr>
        <w:t>أدلة انفعال القلیل بالمتنجس</w:t>
      </w:r>
      <w:bookmarkEnd w:id="430"/>
    </w:p>
    <w:p>
      <w:pPr>
        <w:pStyle w:val="Heading6"/>
        <w:numPr>
          <w:ilvl w:val="5"/>
          <w:numId w:val="1"/>
        </w:numPr>
        <w:rPr/>
      </w:pPr>
      <w:bookmarkStart w:id="431" w:name="__RefHeading___Toc1720871_1468164448"/>
      <w:bookmarkStart w:id="432" w:name="_Toc168"/>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النجس و المتنجس فی الجملة و یشمله اطلاقات الاجماعات المنقولة، و خالف فی خصوص المتنجس من متأخری الاعصار المحقق الخراسانی و هو المحکی عن تلمیذه المحقق الاصفهانی فی البحث،و أما مطلق المتنجس فسیأتی عند البحث عن قاعدة تنجیس مطلق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p>
    <w:p>
      <w:pPr>
        <w:pStyle w:val="Heading6"/>
        <w:numPr>
          <w:ilvl w:val="5"/>
          <w:numId w:val="1"/>
        </w:numPr>
        <w:rPr/>
      </w:pPr>
      <w:bookmarkStart w:id="433" w:name="__RefHeading___Toc1720873_1468164448"/>
      <w:bookmarkStart w:id="434" w:name="_Toc169"/>
      <w:bookmarkEnd w:id="433"/>
      <w:r>
        <w:rPr>
          <w:rtl w:val="true"/>
        </w:rPr>
        <w:t>الاول أولا</w:t>
      </w:r>
      <w:r>
        <w:rPr>
          <w:rtl w:val="true"/>
        </w:rPr>
        <w:t>:</w:t>
      </w:r>
      <w:r>
        <w:rPr>
          <w:rtl w:val="true"/>
        </w:rPr>
        <w:t>مفهوم أخبار الکر،</w:t>
      </w:r>
      <w:bookmarkEnd w:id="434"/>
    </w:p>
    <w:p>
      <w:pPr>
        <w:pStyle w:val="BookText"/>
        <w:rPr/>
      </w:pPr>
      <w:r>
        <w:rPr>
          <w:rFonts w:ascii="IRNazanin" w:hAnsi="IRNazanin" w:eastAsia="IRNazanin"/>
          <w:color w:val="111111"/>
          <w:sz w:val="28"/>
          <w:sz w:val="28"/>
          <w:szCs w:val="28"/>
          <w:rtl w:val="true"/>
          <w:lang w:bidi="fa-IR"/>
        </w:rPr>
        <w:t>حیث أن الشیء فی المنطوق مطلق شامل للنجس و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اشکل جماعة علی التمسک به بان نقیض السالبة الکلیة موجبة جزئیة لا الموجبة الکلیة و القدر المتیقن منه عین النجس،و أن الشرطیة من تعلیق العموم علی الشرط،أی تعلیق العموم المسلوب لا السلب العام کی یکون المفهوم کلیا، فالمفهوم حاصله اذا لم یبلغ قدر کر ینجسه شیء و هو صادق علی البعض،فهو علی حد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زید فلا تکرم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ما تراه تجده مشغولا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أدوات الاهمال و الظرفیة لا التعلیق</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الاطلاق اذا کان واردا علی الجزاء المعلق فی الرتبة المتأخرة کما فی الاطلاق المستفاد من مقدمات الحکمة،فیکون للمفهوم حینئذ کلیة لأن المفهوم یدل علی انتفاء ذات الشیء لا انتفاء المطلق،أی انتفاء الجامع بین المطلق و المقید فیساوق الکلیة بخلاف ما اذا کان التعلیق واردا علی الاطلاق فی الجزاء کما فی الاطلاق المستفاد من الدوال اللفظیة فالمفهوم قضیة جزئیة حینئذ لکونه انتفاء المطلق،و حیث أن منطوق اخبار الکر الاطلاق مستفاد من وقوع</w:t>
      </w:r>
      <w:bookmarkStart w:id="435" w:name="pg13742_142093"/>
    </w:p>
    <w:p>
      <w:pPr>
        <w:pStyle w:val="BookText"/>
        <w:rPr/>
      </w:pPr>
      <w:bookmarkEnd w:id="435"/>
      <w:r>
        <w:rPr>
          <w:rFonts w:ascii="IRNazanin" w:hAnsi="IRNazanin" w:eastAsia="IRNazanin"/>
          <w:color w:val="111111"/>
          <w:sz w:val="28"/>
          <w:sz w:val="28"/>
          <w:szCs w:val="28"/>
          <w:rtl w:val="true"/>
          <w:lang w:bidi="fa-IR"/>
        </w:rPr>
        <w:t xml:space="preserve">النکرة فی سیاق النفی فالتعلیق وارد علیه فالمفهوم من النحو الثانی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6" w:name="__RefHeading___Toc1720875_1468164448"/>
      <w:bookmarkStart w:id="437" w:name="_Toc170"/>
      <w:bookmarkEnd w:id="436"/>
      <w:r>
        <w:rPr>
          <w:rtl w:val="true"/>
        </w:rPr>
        <w:t>و یدفع کل ذلک</w:t>
      </w:r>
      <w:r>
        <w:rPr>
          <w:rtl w:val="true"/>
        </w:rPr>
        <w:t>:</w:t>
      </w:r>
      <w:bookmarkEnd w:id="437"/>
    </w:p>
    <w:p>
      <w:pPr>
        <w:pStyle w:val="BookText"/>
        <w:rPr/>
      </w:pPr>
      <w:r>
        <w:rPr>
          <w:rFonts w:ascii="IRNazanin" w:hAnsi="IRNazanin" w:eastAsia="IRNazanin"/>
          <w:color w:val="111111"/>
          <w:sz w:val="28"/>
          <w:sz w:val="28"/>
          <w:szCs w:val="28"/>
          <w:rtl w:val="true"/>
          <w:lang w:bidi="fa-IR"/>
        </w:rPr>
        <w:t>بأن لیس النقیض المنطقی هو النقیض العرفی للقضیة الشرطیة دائما،و بتعبیر أدق القضیة الشرطیة قد تکون منحلة الی شرطیات فیکون المفهوم المتحصل هو من المتحصل من المفاهیم المنحلة،و قد لا تنحل،و الضابط هو أن العموم قد یلحظ اسمیا فیکون هو المعلق و یکون هناک تعلیق واحد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یلحظ آلیا فیکون المعلق هو الافراد فتکون هی المعلقة و یکون هناک تعلیقات لکل فرد فرد أی عموم فی التعلیق،و هو ما عبر عنه شیخنا المحقق الانصاری فی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الشرط تارة للحکم بوصف العموم و اخری لافراد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الشرطیة هاهنا هی بلحاظ افراد الحکم اذ الکریة علة لعدم تنجس الماء من کل فرد فرد من النجاسات،سیّما و أن الاطلاق لیس مستفادا من الادوات الموضوعة للعموم بل من نفی النکرة الانحلالیة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تحصیل المفهوم بصیاغة قالب الجملة المستقلة لیس بصواب،اذ هو تبعی الوجود للمنطوق أی أنه عین جملة المنطوق و عین حدودها إلا انه یخالفه فی السلب و الایجاب،لا فی سور القضیة فاذا کان کلیا کان هو سور المفهوم أیضا، غایة الأمر أن الکلیة ان کانت ملحوظة اسمیا فی المنطوق کانت ملحوظة کذلک فی المفهوم فیکون بقوة القضیة الجزئیة،و إن آلیا فآلیا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الکلیة فی النحو الاول تکون قیدا بخلاف النحو الثانی فی المقام حیث أن الکلیة لیست قیدا فی السلب و لا المسلوب و انما هی آلة لانحلال النفی لکل فرد فرد من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ادوات الاهمال و الظرفیة لتحقق الجزاء فی فرض تحقق الشرط کما فصله المحقق التقی فی حاشیته علی المعالم بین ادوات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ادوات الشرط و ان انقسمت الی ما هو موضوع لغة للتعلیق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نحوها،و ما هو موضوع لغیره کالظرف و الاسم الموصول و غیره،إلا ان الثانی قد یضمّن التعلیق و الشرطیة کما هو مستعمل کثیرا فتفید فائدة التعلیق حینئذ علی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المسجد 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الاشکال أن الشرطیة مسوقة لتحقیق الموضوع و هو نظیر ما ذکر فی آیة النبأ و دفعه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 بالامثلة المزبورة فلا یتم لوجود القرینة المقامیة علی عدم إرادة الکلیة،مع أن الصحیح فی المثال الأول هو کلیة المفهوم و هو ارتفاع النهی عن اکرام کل الافراد و لیس المفهوم الامر باکرام الکل،و الشرط فی المثال الثانی لیس شرطا حقیقة،و انما هو کنایة عن الاشتغال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ورود التعلیق علی الاطلاق أو العکس</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و ممنوع،حیث أن التعلیق دائم الورود علی جملة الجزاء بما لها من الحدّ و السور،أی ان التعلیق فی القضیة المرکبة دائم العروض علی العموم فی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الثانیة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المدار علی لحاظ العموم و السور اسمیا</w:t>
      </w:r>
      <w:bookmarkStart w:id="438" w:name="pg13742_142095"/>
    </w:p>
    <w:p>
      <w:pPr>
        <w:pStyle w:val="BookText"/>
        <w:rPr/>
      </w:pPr>
      <w:bookmarkEnd w:id="438"/>
      <w:r>
        <w:rPr>
          <w:rFonts w:ascii="IRNazanin" w:hAnsi="IRNazanin" w:eastAsia="IRNazanin"/>
          <w:color w:val="111111"/>
          <w:sz w:val="28"/>
          <w:sz w:val="28"/>
          <w:szCs w:val="28"/>
          <w:rtl w:val="true"/>
          <w:lang w:bidi="fa-IR"/>
        </w:rPr>
        <w:t>کقید أو آلیا لیکون فی قوة جمل جزائیة منحلة متعددة لیتعدد التعلیق،فالصحیح شمول المفهوم لکل من النجس و المتنجس کالمنطوق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وقوع نفس المنطوق فی الجواب عن اسئلة الموارد المتعددة التی منها ما هو شامل بإطلاقه للمتنجس،کما فی السؤال عن الماء فی الرکی </w:t>
      </w:r>
      <w:r>
        <w:rPr>
          <w:rStyle w:val="FootnoteAnchor"/>
          <w:rtl w:val="true"/>
        </w:rPr>
        <w:footnoteReference w:id="213"/>
      </w:r>
      <w:r>
        <w:rPr>
          <w:rFonts w:ascii="IRNazanin" w:hAnsi="IRNazanin" w:eastAsia="IRNazanin"/>
          <w:color w:val="111111"/>
          <w:sz w:val="28"/>
          <w:sz w:val="28"/>
          <w:szCs w:val="28"/>
          <w:rtl w:val="true"/>
          <w:lang w:bidi="fa-IR"/>
        </w:rPr>
        <w:t xml:space="preserve">انه اذا کان کرا لم ینجسه شیء،إذ انفعال مائها لمعرضیته لملاقاة المتنجس و النجس، کما فی السؤال عن الجنب یدخل اصبعه فی الرکوة و هی قذرة انه یهریقه </w:t>
      </w:r>
      <w:r>
        <w:rPr>
          <w:rStyle w:val="FootnoteAnchor"/>
          <w:rtl w:val="true"/>
        </w:rPr>
        <w:footnoteReference w:id="214"/>
      </w:r>
      <w:r>
        <w:rPr>
          <w:rFonts w:ascii="IRNazanin" w:hAnsi="IRNazanin" w:eastAsia="IRNazanin"/>
          <w:color w:val="111111"/>
          <w:sz w:val="28"/>
          <w:sz w:val="28"/>
          <w:szCs w:val="28"/>
          <w:rtl w:val="true"/>
          <w:lang w:bidi="fa-IR"/>
        </w:rPr>
        <w:t xml:space="preserve">، المحمول علی ما دون الکر و کما فی صحیح ابن مسلم الوارد فی اغتسال الجنب </w:t>
      </w:r>
      <w:r>
        <w:rPr>
          <w:rStyle w:val="FootnoteAnchor"/>
          <w:rtl w:val="true"/>
        </w:rPr>
        <w:footnoteReference w:id="215"/>
      </w:r>
      <w:r>
        <w:rPr>
          <w:rFonts w:ascii="Amiri" w:hAnsi="Amiri" w:eastAsia="Amiri" w:cs="Amiri"/>
          <w:color w:val="111111"/>
          <w:sz w:val="28"/>
          <w:sz w:val="28"/>
          <w:szCs w:val="28"/>
          <w:rtl w:val="true"/>
          <w:lang w:bidi="ar-SA"/>
        </w:rPr>
        <w:t xml:space="preserve">و أما السؤال عن دخول الدجاجة و الحمامة </w:t>
      </w:r>
      <w:r>
        <w:rPr>
          <w:rStyle w:val="FootnoteAnchor"/>
          <w:rtl w:val="true"/>
        </w:rPr>
        <w:footnoteReference w:id="216"/>
      </w:r>
      <w:r>
        <w:rPr>
          <w:rFonts w:ascii="IRNazanin" w:hAnsi="IRNazanin" w:eastAsia="IRNazanin"/>
          <w:color w:val="111111"/>
          <w:sz w:val="28"/>
          <w:sz w:val="28"/>
          <w:szCs w:val="28"/>
          <w:rtl w:val="true"/>
          <w:lang w:bidi="fa-IR"/>
        </w:rPr>
        <w:t>ففی اطلاقه للمتنجس نظر لا یخفی</w:t>
      </w:r>
      <w:r>
        <w:rPr>
          <w:rFonts w:eastAsia="IRNazanin" w:cs="IRNazanin"/>
          <w:color w:val="111111"/>
          <w:sz w:val="28"/>
          <w:szCs w:val="28"/>
          <w:rtl w:val="true"/>
          <w:lang w:bidi="fa-IR"/>
        </w:rPr>
        <w:t>.</w:t>
      </w:r>
    </w:p>
    <w:p>
      <w:pPr>
        <w:pStyle w:val="Heading6"/>
        <w:numPr>
          <w:ilvl w:val="5"/>
          <w:numId w:val="1"/>
        </w:numPr>
        <w:rPr/>
      </w:pPr>
      <w:bookmarkStart w:id="439" w:name="__RefHeading___Toc1720877_1468164448"/>
      <w:bookmarkStart w:id="440" w:name="_Toc171"/>
      <w:bookmarkEnd w:id="439"/>
      <w:r>
        <w:rPr>
          <w:rtl w:val="true"/>
        </w:rPr>
        <w:t>الثانی</w:t>
      </w:r>
      <w:r>
        <w:rPr>
          <w:rtl w:val="true"/>
        </w:rPr>
        <w:t>:</w:t>
      </w:r>
      <w:r>
        <w:rPr>
          <w:rtl w:val="true"/>
        </w:rPr>
        <w:t>ما تقدم فی أدلة الانفعال من روایات النهی عن استعمال الاوانی</w:t>
      </w:r>
      <w:bookmarkEnd w:id="440"/>
    </w:p>
    <w:p>
      <w:pPr>
        <w:pStyle w:val="BookText"/>
        <w:rPr/>
      </w:pPr>
      <w:r>
        <w:rPr>
          <w:rFonts w:ascii="Amiri" w:hAnsi="Amiri" w:eastAsia="Amiri" w:cs="Amiri"/>
          <w:color w:val="111111"/>
          <w:sz w:val="28"/>
          <w:sz w:val="28"/>
          <w:szCs w:val="28"/>
          <w:rtl w:val="true"/>
          <w:lang w:bidi="ar-SA"/>
        </w:rPr>
        <w:t>المستعملة</w:t>
      </w:r>
    </w:p>
    <w:p>
      <w:pPr>
        <w:pStyle w:val="BookText"/>
        <w:rPr/>
      </w:pPr>
      <w:r>
        <w:rPr>
          <w:rFonts w:ascii="IRNazanin" w:hAnsi="IRNazanin" w:eastAsia="IRNazanin"/>
          <w:color w:val="111111"/>
          <w:sz w:val="28"/>
          <w:sz w:val="28"/>
          <w:szCs w:val="28"/>
          <w:rtl w:val="true"/>
          <w:lang w:bidi="fa-IR"/>
        </w:rPr>
        <w:t>للخمر و نحوه من النجاسات قبل غسلها أو الأمر بغسلها قبل استعمالها،حیث أن الآنیة بنفسها لیست مما یستعمل فی ما یشترط فیه الطهارة، بل بلحاظ انفعال ملاقیها من الماء و المائع،فتکون دالة علی انفعال القلیل و لو بوسائط للکلیة المستفادة من مثل موثق عمار المتقدم فراجع</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المحقق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دلالتها بأن مفادها هو حرمة استعمالها حال کونها متنجسة و لو بلحاظ تنفر الطبع من تناول ما فیها و هی قذرة لا تأثیرها فی نجاسة المائع المظروف الملاقی لها و لو بعد نقله الی مکان آخر،کما</w:t>
      </w:r>
      <w:bookmarkStart w:id="441" w:name="pg13742_142096"/>
    </w:p>
    <w:p>
      <w:pPr>
        <w:pStyle w:val="BookText"/>
        <w:rPr/>
      </w:pPr>
      <w:bookmarkEnd w:id="441"/>
      <w:r>
        <w:rPr>
          <w:rFonts w:ascii="IRNazanin" w:hAnsi="IRNazanin" w:eastAsia="IRNazanin"/>
          <w:color w:val="111111"/>
          <w:sz w:val="28"/>
          <w:sz w:val="28"/>
          <w:szCs w:val="28"/>
          <w:rtl w:val="true"/>
          <w:lang w:bidi="fa-IR"/>
        </w:rPr>
        <w:t xml:space="preserve">فی أمر المولی عبده بغسل أوانیه الوسخة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الاستظهار بعید،سیّما و أن غسلها یتم بإراقة الغسالة،و قیاس القذارة العرفیة علی الشرعیة فی المقام ممنوع بعد الالتفات الی السرایة التی حکم الشارع بالانفعال بتوسطها فی موارد،مع أن القذارة العرفیة فی المقام أیضا مسریة فانهم یرون تقذر الطعام و لو بعد انفصاله عن الاناء الوسخ القذر</w:t>
      </w:r>
      <w:r>
        <w:rPr>
          <w:rFonts w:eastAsia="IRNazanin" w:cs="IRNazanin"/>
          <w:color w:val="111111"/>
          <w:sz w:val="28"/>
          <w:szCs w:val="28"/>
          <w:rtl w:val="true"/>
          <w:lang w:bidi="fa-IR"/>
        </w:rPr>
        <w:t>.</w:t>
      </w:r>
    </w:p>
    <w:p>
      <w:pPr>
        <w:pStyle w:val="Heading6"/>
        <w:numPr>
          <w:ilvl w:val="5"/>
          <w:numId w:val="1"/>
        </w:numPr>
        <w:rPr/>
      </w:pPr>
      <w:bookmarkStart w:id="442" w:name="__RefHeading___Toc1720879_1468164448"/>
      <w:bookmarkStart w:id="443" w:name="_Toc172"/>
      <w:bookmarkEnd w:id="442"/>
      <w:r>
        <w:rPr>
          <w:rtl w:val="true"/>
        </w:rPr>
        <w:t>الثالث</w:t>
      </w:r>
      <w:r>
        <w:rPr>
          <w:rtl w:val="true"/>
        </w:rPr>
        <w:t>:</w:t>
      </w:r>
      <w:r>
        <w:rPr>
          <w:rtl w:val="true"/>
        </w:rPr>
        <w:t>ما تقدم أیضا فی أدلة الانفعال من الروایات الناهیة عن الوضوء من</w:t>
      </w:r>
      <w:bookmarkEnd w:id="443"/>
    </w:p>
    <w:p>
      <w:pPr>
        <w:pStyle w:val="BookText"/>
        <w:rPr/>
      </w:pPr>
      <w:r>
        <w:rPr>
          <w:rFonts w:ascii="IRNazanin" w:hAnsi="IRNazanin" w:eastAsia="IRNazanin"/>
          <w:color w:val="111111"/>
          <w:sz w:val="28"/>
          <w:sz w:val="28"/>
          <w:szCs w:val="28"/>
          <w:rtl w:val="true"/>
          <w:lang w:bidi="fa-IR"/>
        </w:rPr>
        <w:t>القلیل</w:t>
      </w:r>
    </w:p>
    <w:p>
      <w:pPr>
        <w:pStyle w:val="BookText"/>
        <w:rPr/>
      </w:pPr>
      <w:r>
        <w:rPr>
          <w:rFonts w:ascii="IRNazanin" w:hAnsi="IRNazanin" w:eastAsia="IRNazanin"/>
          <w:color w:val="111111"/>
          <w:sz w:val="28"/>
          <w:sz w:val="28"/>
          <w:szCs w:val="28"/>
          <w:rtl w:val="true"/>
          <w:lang w:bidi="fa-IR"/>
        </w:rPr>
        <w:t xml:space="preserve">الذی لاقی الید القذرة </w:t>
      </w:r>
      <w:r>
        <w:rPr>
          <w:rStyle w:val="FootnoteAnchor"/>
          <w:rtl w:val="true"/>
        </w:rPr>
        <w:footnoteReference w:id="218"/>
      </w:r>
      <w:r>
        <w:rPr>
          <w:rFonts w:ascii="IRNazanin" w:hAnsi="IRNazanin" w:eastAsia="IRNazanin"/>
          <w:color w:val="111111"/>
          <w:sz w:val="28"/>
          <w:sz w:val="28"/>
          <w:szCs w:val="28"/>
          <w:rtl w:val="true"/>
          <w:lang w:bidi="fa-IR"/>
        </w:rPr>
        <w:t>،کموثق سماعة عن أبی بصیر عنهم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ادخلت یدک فی الاناء قبل أن تغسلها فلا بأس إلا ان یکون أصابها قذر بول أو جنابة،فإن أدخلت یدک فی الماء و فیها شیء من ذلک فأهرق ذلک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شهاب 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اذا لم یکن أصاب یده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موثقتی سماعة إلا ان المفروض فیهما أصاب الید شیء من المنی فتکونان دالتین بالإطلاق علی المتنجس ان لم یکن منصرفهما خصوص الید من حیث هی متنجسة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ابن أبی نصر قال 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یدخل یده فی الاناء و هی قذرة؟قال یکفی الاناء،و کذا صحیح ابی بصیر الآخر و غیرها من الروایات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یستفاد من مثل صحیح ابن أبی نصر انه کلما کانت الید متنجسة لا بد من غسلها فانها موجبة لانفعال القلیل،لکن ذلک تقذر للید و قذارة</w:t>
      </w:r>
      <w:r>
        <w:rPr>
          <w:rFonts w:eastAsia="IRNazanin" w:cs="IRNazanin"/>
          <w:color w:val="111111"/>
          <w:sz w:val="28"/>
          <w:szCs w:val="28"/>
          <w:rtl w:val="true"/>
          <w:lang w:bidi="fa-IR"/>
        </w:rPr>
        <w:t>.</w:t>
      </w:r>
      <w:bookmarkStart w:id="444" w:name="pg13742_142097"/>
    </w:p>
    <w:p>
      <w:pPr>
        <w:pStyle w:val="BookText"/>
        <w:rPr/>
      </w:pPr>
      <w:bookmarkEnd w:id="444"/>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انصراف قذارة الید لصورة ملاقاتها لعین النجس أو لا أقل لملاقاة المتنجس الأول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منشأ المبدأ و هی القذارة هو حکم الشارع بالتنجس و نجاسة الید و لزوم غسلها و تطهیرها،و هذا نظیر ما تقدم فی الکلیة فی الاوانی فی الدلیل الثانی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الی عموم معنی قذارة الید صحیح زرارة فی الوضوء البیانی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بقعب فیه شیء من ماء،فوضعه بین یدیه،ثم حسر عن ذراعیه ثم غمس فیه کفه الیمنی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هکذا،اذا کانت الکف طاهرة،ثم غرف ملأها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20"/>
      </w:r>
      <w:r>
        <w:rPr>
          <w:rFonts w:ascii="IRNazanin" w:hAnsi="IRNazanin" w:eastAsia="IRNazanin"/>
          <w:color w:val="111111"/>
          <w:sz w:val="28"/>
          <w:sz w:val="28"/>
          <w:szCs w:val="28"/>
          <w:rtl w:val="true"/>
          <w:lang w:bidi="fa-IR"/>
        </w:rPr>
        <w:t>،و هی علی نسق دلالة الروایات السابقة الناهیة عن التوضؤ من القلیل المغموس فیه بید قذرة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اندفاع احتمال أن الاشتراط فی الصحیح لعله لمکان عدم طهوریة المستعمل فی دفع الخبث و ان کان طاهرا،لا انه منفعل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یتحصل من الدلیل الثانی و الثالث هو انفعال الماء بالمتنجس و لو بالواسطة،و أما اطلاق المتنجس منجس له فسیأتی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یستدل علی عدم انفعال القلیل بالمتنجس بمعارضة روایات أخری لما تقدم</w:t>
      </w:r>
      <w:r>
        <w:rPr>
          <w:rFonts w:eastAsia="IRNazanin" w:cs="IRNazanin"/>
          <w:color w:val="111111"/>
          <w:sz w:val="28"/>
          <w:szCs w:val="28"/>
          <w:rtl w:val="true"/>
          <w:lang w:bidi="fa-IR"/>
        </w:rPr>
        <w:t>.</w:t>
      </w:r>
    </w:p>
    <w:p>
      <w:pPr>
        <w:pStyle w:val="Heading6"/>
        <w:numPr>
          <w:ilvl w:val="5"/>
          <w:numId w:val="1"/>
        </w:numPr>
        <w:rPr/>
      </w:pPr>
      <w:bookmarkStart w:id="445" w:name="__RefHeading___Toc1720881_1468164448"/>
      <w:bookmarkStart w:id="446" w:name="_Toc173"/>
      <w:bookmarkEnd w:id="445"/>
      <w:r>
        <w:rPr>
          <w:rtl w:val="true"/>
        </w:rPr>
        <w:t>أدلة عدم الانفعال بالمتنجس</w:t>
      </w:r>
      <w:bookmarkEnd w:id="446"/>
    </w:p>
    <w:p>
      <w:pPr>
        <w:pStyle w:val="Heading6"/>
        <w:numPr>
          <w:ilvl w:val="5"/>
          <w:numId w:val="1"/>
        </w:numPr>
        <w:rPr/>
      </w:pPr>
      <w:bookmarkStart w:id="447" w:name="__RefHeading___Toc1720883_1468164448"/>
      <w:bookmarkStart w:id="448" w:name="_Toc174"/>
      <w:bookmarkEnd w:id="447"/>
      <w:r>
        <w:rPr>
          <w:rtl w:val="true"/>
        </w:rPr>
        <w:t>الاولی کموثقة أبی بصیر عنهم علیهم السلام</w:t>
      </w:r>
      <w:bookmarkEnd w:id="44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أدخلت یدک فی الاناء قبل ان</w:t>
      </w:r>
    </w:p>
    <w:p>
      <w:pPr>
        <w:pStyle w:val="BookText"/>
        <w:rPr/>
      </w:pPr>
      <w:r>
        <w:rPr>
          <w:rFonts w:ascii="IRNazanin" w:hAnsi="IRNazanin" w:eastAsia="IRNazanin"/>
          <w:color w:val="111111"/>
          <w:sz w:val="28"/>
          <w:sz w:val="28"/>
          <w:szCs w:val="28"/>
          <w:rtl w:val="true"/>
          <w:lang w:bidi="fa-IR"/>
        </w:rPr>
        <w:t>تغسلها فلا بأس الا ان یکون أصابها قذر بول أو جنابة،فان أدخلت یدک فی الماء و فیها شیء من ذلک فأهرق ذلک الماء</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قید الانفعال بوجود القذر فی الید الظاهر فی عین النجس و لو احتمل اطلاق القذر علی المتنجس،فلا شک انه لا یطلق إلا علی المتنجس بعین النجس دون الذی بالواسطة،فتکون دالة علی أیة حال علی عدم انفعال القلیل بالمتنجس بالواسطة،مع ان الروایة ظاهرة فی الأول لفرض زوال بعض القذارة فیها و لا یکون ذلک إلا فی العینیة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الاصابة و من اضافة القذر للبول هو جهة تنجس الید، سیما و أن البول لیس المعتاد بقائه فترة طویلة،و استظهار العینیة من التبعیض فی الزوال مصادرة علی المطلوب،حیث أن فهم الزوال للبعض بعد استظهار التبعیض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اذا کانت نشویة فلا یفهم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یستظهر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 و هو یناسب العینیة لا الحکمیة،و لکنه یقابله ما تقدم من القرائن من عموم الاصابة لبقاء العین و عدمه و ظاهر الاضافة اللامیة لا البیانیة مع انه یصح استعمال الظرفیة للحکمیة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فحاصل المعنی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قذارة من بول أو جنابة أی من اصابتهما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فالمشار إلیه الاصابة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نشویة مع انه لو سلمنا کون الظهور للعینیة و أنها شرط ذا مفهوم فان ذلک ینافی الصدر الذی یدل علی البأس بتوسط الاستثناء بمطلق</w:t>
      </w:r>
      <w:bookmarkStart w:id="449" w:name="pg13742_142099"/>
    </w:p>
    <w:p>
      <w:pPr>
        <w:pStyle w:val="BookText"/>
        <w:rPr/>
      </w:pPr>
      <w:bookmarkEnd w:id="449"/>
      <w:r>
        <w:rPr>
          <w:rFonts w:ascii="IRNazanin" w:hAnsi="IRNazanin" w:eastAsia="IRNazanin"/>
          <w:color w:val="111111"/>
          <w:sz w:val="28"/>
          <w:sz w:val="28"/>
          <w:szCs w:val="28"/>
          <w:rtl w:val="true"/>
          <w:lang w:bidi="fa-IR"/>
        </w:rPr>
        <w:t>الإصابة،و لا شک ان المقدم المنطوق للصدر علی المفهوم للذیل لأنه تابع له إذ الذیل منطوقه تفسیر للصدر لمکان الفاء التفریعیة أو التفسیریة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الشرطیة فی الذیل علی استظهار العینیة،هی لتحقیق الموضوع کأن ولد لک ولدا فاختنه،لا للمفهوم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جاء من الشرطیة فی نظیراتها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کموثق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اصاب الرجل جنابة فأدخل یده فی الاناء فلا بأس،اذا لم یکن أصاب یده شیء من المنی</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،حیث أنا لو عملنا بإطلاق المنطوق لکان المفهوم اشتراط الانفعال باصابة المنی،مع ان هذا الشرط مسوق لتحقیق الموضوع کما هو واضح</w:t>
      </w:r>
      <w:r>
        <w:rPr>
          <w:rFonts w:eastAsia="IRNazanin" w:cs="IRNazanin"/>
          <w:color w:val="111111"/>
          <w:sz w:val="28"/>
          <w:szCs w:val="28"/>
          <w:rtl w:val="true"/>
          <w:lang w:bidi="fa-IR"/>
        </w:rPr>
        <w:t>.</w:t>
      </w:r>
    </w:p>
    <w:p>
      <w:pPr>
        <w:pStyle w:val="Heading6"/>
        <w:numPr>
          <w:ilvl w:val="5"/>
          <w:numId w:val="1"/>
        </w:numPr>
        <w:rPr/>
      </w:pPr>
      <w:bookmarkStart w:id="450" w:name="__RefHeading___Toc1720885_1468164448"/>
      <w:bookmarkStart w:id="451" w:name="_Toc175"/>
      <w:bookmarkEnd w:id="450"/>
      <w:r>
        <w:rPr>
          <w:rtl w:val="true"/>
        </w:rPr>
        <w:t>الروایة الثانیة</w:t>
      </w:r>
      <w:bookmarkEnd w:id="451"/>
    </w:p>
    <w:p>
      <w:pPr>
        <w:pStyle w:val="BookText"/>
        <w:rPr/>
      </w:pPr>
      <w:r>
        <w:rPr>
          <w:rFonts w:ascii="IRNazanin" w:hAnsi="IRNazanin" w:eastAsia="IRNazanin"/>
          <w:color w:val="111111"/>
          <w:sz w:val="28"/>
          <w:sz w:val="28"/>
          <w:szCs w:val="28"/>
          <w:rtl w:val="true"/>
          <w:lang w:bidi="fa-IR"/>
        </w:rPr>
        <w:t>صحیح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الحبل یکون من شعر الخنزیر،یستقی به الماء من البئر،هل یتوضأ من ذلک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حیث ان الظاهر من السؤال هو عن تقاطر القطرات من الحبل المبتل من ماء البئر عند شدّه و الاخذ بسحبه الی الأعلی،و القطرات متنجسة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نفی البأس عن الماء الذی فی الدلو دال علی عدم انفعاله بها،و تعین هذا الاحتمال لکون الحبل عند الشد ینفصل عن ماء البئر قبل الدلو فیظل الدلو مغمورا</w:t>
      </w:r>
      <w:bookmarkStart w:id="452" w:name="pg13742_142100"/>
    </w:p>
    <w:p>
      <w:pPr>
        <w:pStyle w:val="BookText"/>
        <w:rPr/>
      </w:pPr>
      <w:bookmarkEnd w:id="452"/>
      <w:r>
        <w:rPr>
          <w:rFonts w:ascii="IRNazanin" w:hAnsi="IRNazanin" w:eastAsia="IRNazanin"/>
          <w:color w:val="111111"/>
          <w:sz w:val="28"/>
          <w:sz w:val="28"/>
          <w:szCs w:val="28"/>
          <w:rtl w:val="true"/>
          <w:lang w:bidi="fa-IR"/>
        </w:rPr>
        <w:t>بماء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أیة حال لو فرض اجمال السؤال و احتمل انه عن ملاقاة القلیل فی الدلو لعین النجس،فعدم الاستفصال دال علی اطلاق عدم الانفعال بکلیهما، فیقید فی خصوص عین النجس للأدلة الخاصة دون المتنجس،فتنقلب نسبته مع مطلقات أدلة الانفعال فیخصصها بعین النجس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تقدم فی بحث انفعال القلیل انه متحد مع موثق الحسین بن زرارة الحاکی لسؤال أبیه عن اجزاء المیتة و ان ما لا تحل له الحیاة طاهر فعطف بالسؤال عن شعر الخنزیر،فنفی البأس هو عن حکم الشعر نفسه و انه طاهر لا عن انفعال القلیل بعد فرض نجاسته،لدخوله تحت الکلیة التی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شعر و صوف 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تمامیة مفادها موکول لبحث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اخراج صورة ملاقاة عین الشعر عن مفروض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محط نظر السائل أیضا حیث ان تساقط اجزاء من الشعر المفتول حبلا متعارف، مع تعارف ملاقاته لماء الدلو عند الاخراج من فم البئر و محاولة إسکابه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بعیدة جدا،و کذا التزام التخصیص علی تقدیر اطلاقها،اذ هو من تخصیص المورد، و لذا ذکرت فی أدلة عدم انفعال القلیل بملاقاة عین النجس</w:t>
      </w:r>
      <w:r>
        <w:rPr>
          <w:rFonts w:eastAsia="IRNazanin" w:cs="IRNazanin"/>
          <w:color w:val="111111"/>
          <w:sz w:val="28"/>
          <w:szCs w:val="28"/>
          <w:rtl w:val="true"/>
          <w:lang w:bidi="fa-IR"/>
        </w:rPr>
        <w:t>.</w:t>
      </w:r>
    </w:p>
    <w:p>
      <w:pPr>
        <w:pStyle w:val="Heading6"/>
        <w:numPr>
          <w:ilvl w:val="5"/>
          <w:numId w:val="1"/>
        </w:numPr>
        <w:rPr/>
      </w:pPr>
      <w:bookmarkStart w:id="453" w:name="__RefHeading___Toc1720887_1468164448"/>
      <w:bookmarkStart w:id="454" w:name="_Toc176"/>
      <w:bookmarkEnd w:id="453"/>
      <w:r>
        <w:rPr>
          <w:rtl w:val="true"/>
        </w:rPr>
        <w:t>الروایة الثالثة</w:t>
      </w:r>
      <w:bookmarkEnd w:id="45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حسنة محمد بن میسر التی تقدمت فی بحث الانفعال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الجنب ینتهی الی الماء القلیل فی الطریق،و یرید أن یغتسل منه و لیس</w:t>
      </w:r>
      <w:bookmarkStart w:id="455" w:name="pg13742_142101"/>
    </w:p>
    <w:p>
      <w:pPr>
        <w:pStyle w:val="BookText"/>
        <w:rPr/>
      </w:pPr>
      <w:bookmarkEnd w:id="455"/>
      <w:r>
        <w:rPr>
          <w:rFonts w:ascii="Amiri" w:hAnsi="Amiri" w:eastAsia="Amiri" w:cs="Amiri"/>
          <w:color w:val="111111"/>
          <w:sz w:val="28"/>
          <w:sz w:val="28"/>
          <w:szCs w:val="28"/>
          <w:rtl w:val="true"/>
          <w:lang w:bidi="ar-SA"/>
        </w:rPr>
        <w:t>حتی برأس إبرة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 الذی لا یدرکه الطرف، معه اناء یغرف به و یداه قذرتان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یضع یده ثم یتوضأ ثم یغتسل هذا مما قال اللّه عزّ و جل 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،لکن تقدم احتمال التصحیف فیها بقرینة اتحاد الراوی عنه انه روی مضمون مماثل لکن نفی الحرج متعلق بعدم مانعیة الملاقی لبدن الجنب و بقاء طهارته</w:t>
      </w:r>
      <w:r>
        <w:rPr>
          <w:rFonts w:eastAsia="IRNazanin" w:cs="IRNazanin"/>
          <w:color w:val="111111"/>
          <w:sz w:val="28"/>
          <w:szCs w:val="28"/>
          <w:rtl w:val="true"/>
          <w:lang w:bidi="fa-IR"/>
        </w:rPr>
        <w:t>.</w:t>
      </w:r>
    </w:p>
    <w:p>
      <w:pPr>
        <w:pStyle w:val="Heading6"/>
        <w:numPr>
          <w:ilvl w:val="5"/>
          <w:numId w:val="1"/>
        </w:numPr>
        <w:rPr/>
      </w:pPr>
      <w:bookmarkStart w:id="456" w:name="__RefHeading___Toc1720889_1468164448"/>
      <w:bookmarkStart w:id="457" w:name="_Toc177"/>
      <w:bookmarkEnd w:id="456"/>
      <w:r>
        <w:rPr>
          <w:rtl w:val="true"/>
        </w:rPr>
        <w:t>الروایة الرابعة</w:t>
      </w:r>
      <w:bookmarkEnd w:id="457"/>
    </w:p>
    <w:p>
      <w:pPr>
        <w:pStyle w:val="BookText"/>
        <w:rPr/>
      </w:pPr>
      <w:r>
        <w:rPr>
          <w:rFonts w:ascii="IRNazanin" w:hAnsi="IRNazanin" w:eastAsia="IRNazanin"/>
          <w:color w:val="111111"/>
          <w:sz w:val="28"/>
          <w:sz w:val="28"/>
          <w:szCs w:val="28"/>
          <w:rtl w:val="true"/>
          <w:lang w:bidi="fa-IR"/>
        </w:rPr>
        <w:t>کما یمکن ان یستدل أیضا بمصحح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فی مغتسل یبال فیه و یغتسل من الجنابة،فیقع فی الاناء ماء ینزو من الأرض،فقال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،لکن فی کون الذی ینزو من الأرض لاقی موضع متنجس محل شک فی الفرض بعد افتراض اعتیاد الاغتسال من الجنابة فیه</w:t>
      </w:r>
      <w:r>
        <w:rPr>
          <w:rFonts w:eastAsia="IRNazanin" w:cs="IRNazanin"/>
          <w:color w:val="111111"/>
          <w:sz w:val="28"/>
          <w:szCs w:val="28"/>
          <w:rtl w:val="true"/>
          <w:lang w:bidi="fa-IR"/>
        </w:rPr>
        <w:t>.</w:t>
      </w:r>
    </w:p>
    <w:p>
      <w:pPr>
        <w:pStyle w:val="Heading6"/>
        <w:numPr>
          <w:ilvl w:val="5"/>
          <w:numId w:val="1"/>
        </w:numPr>
        <w:rPr/>
      </w:pPr>
      <w:bookmarkStart w:id="458" w:name="__RefHeading___Toc1720891_1468164448"/>
      <w:bookmarkStart w:id="459" w:name="_Toc178"/>
      <w:bookmarkEnd w:id="458"/>
      <w:r>
        <w:rPr>
          <w:rtl w:val="true"/>
        </w:rPr>
        <w:t>انفعال القلیل بالدم الیسیر</w:t>
      </w:r>
      <w:bookmarkEnd w:id="459"/>
    </w:p>
    <w:p>
      <w:pPr>
        <w:pStyle w:val="BookText"/>
        <w:rPr/>
      </w:pPr>
      <w:r>
        <w:rPr>
          <w:rFonts w:ascii="IRNazanin" w:hAnsi="IRNazanin" w:eastAsia="IRNazanin"/>
          <w:color w:val="111111"/>
          <w:sz w:val="28"/>
          <w:sz w:val="28"/>
          <w:szCs w:val="28"/>
          <w:rtl w:val="true"/>
          <w:lang w:bidi="fa-IR"/>
        </w:rPr>
        <w:t xml:space="preserve">خلافا لما یظهر من الشیخ فی الاستبصار من حمل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فی بحث الانفعال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رعف فامتخط فصار ذلک الدم قطعا صغارا فأصاب إناءه هل یصلح الوضوء منه؟قال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شیء یستبین فی الماء فلا بأس و ان کان شیئا بینا فلا توضأ منه</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علی ما لا یدرکه الطرف،و کذا ذکر فی المبسوط ملحقا به غیره من النجاسات و انها معفو عنه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عدة من متأخری العصر الی أن الاجزاء المدرکة عقلا لا بالحسن</w:t>
      </w:r>
      <w:bookmarkStart w:id="460" w:name="pg13742_142102"/>
    </w:p>
    <w:p>
      <w:pPr>
        <w:pStyle w:val="BookText"/>
        <w:rPr/>
      </w:pPr>
      <w:bookmarkEnd w:id="460"/>
      <w:r>
        <w:rPr>
          <w:rFonts w:ascii="IRNazanin" w:hAnsi="IRNazanin" w:eastAsia="IRNazanin"/>
          <w:color w:val="111111"/>
          <w:sz w:val="28"/>
          <w:sz w:val="28"/>
          <w:szCs w:val="28"/>
          <w:rtl w:val="true"/>
          <w:lang w:bidi="fa-IR"/>
        </w:rPr>
        <w:t>سواء کان مجتمعا أو متفرقا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اتصالها بالسواقی،فلو کان هناک حفر متعددة فیها الماء و اتصلت بالسواقی،و لم یکن المجموع کرا اذا لاقی أو بتوسط العین المسلحة لا اعتداد بها لعدم اندراجها فی موضوع الحکم بعد تقیّده بالمقدار المعتد به لدی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له فی بعض الکلمات بالغبار المتولد من القذارة الجافة،و هو فی محله و ان کان فی المثال نظر،کما ورد فی بعض الروایات من عدم الاعتداد باللون بعد ذهاب العین،الذی هو ذهاب حسی لا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فالاظهر فی مفادها أنها متعرضة لحالة الشک فی الإصابة و الملاقاة للماء،کما هو الدارج فی استعمال مادة التبین و ان اسند الی الشیء إلا انه نفی التبین کنایة عن العدم لا الوجود غیر المدرک،و أما فرضه لاصابة الاناء فبلحاظ الاحساس و التخیل لا القطع و الجزم باعتبار أن بدء اتجاه حرکة المخاط من الانف محسوس الوجهة اجمالا حال الامتخاط و ان جهل المنتهی و موضع اصابته تفصیلا</w:t>
      </w:r>
      <w:r>
        <w:rPr>
          <w:rFonts w:eastAsia="IRNazanin" w:cs="IRNazanin"/>
          <w:color w:val="111111"/>
          <w:sz w:val="28"/>
          <w:szCs w:val="28"/>
          <w:rtl w:val="true"/>
          <w:lang w:bidi="fa-IR"/>
        </w:rPr>
        <w:t>.</w:t>
      </w:r>
    </w:p>
    <w:p>
      <w:pPr>
        <w:pStyle w:val="Heading6"/>
        <w:numPr>
          <w:ilvl w:val="5"/>
          <w:numId w:val="1"/>
        </w:numPr>
        <w:rPr/>
      </w:pPr>
      <w:bookmarkStart w:id="461" w:name="__RefHeading___Toc1720893_1468164448"/>
      <w:bookmarkStart w:id="462" w:name="_Toc179"/>
      <w:bookmarkEnd w:id="461"/>
      <w:r>
        <w:rPr>
          <w:rtl w:val="true"/>
        </w:rPr>
        <w:t>الاعتبار بوحدة الکم</w:t>
      </w:r>
      <w:bookmarkEnd w:id="462"/>
    </w:p>
    <w:p>
      <w:pPr>
        <w:pStyle w:val="BookText"/>
        <w:rPr/>
      </w:pPr>
      <w:r>
        <w:rPr>
          <w:rFonts w:ascii="IRNazanin" w:hAnsi="IRNazanin" w:eastAsia="IRNazanin"/>
          <w:color w:val="111111"/>
          <w:sz w:val="28"/>
          <w:sz w:val="28"/>
          <w:szCs w:val="28"/>
          <w:rtl w:val="true"/>
          <w:lang w:bidi="fa-IR"/>
        </w:rPr>
        <w:t>کما ذهب إلیه الکثیر أو الأکثر خلافا لصاحب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النسبة إلیه هو ما ذکره فی مسئلة اشتراط اتحاد سطوح ابعاض الکر دلیلا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ظاهر اکثر الأخبار الکر الاجتماع فی الماء و صدق الوحدة و الکثرة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فی النسبة نظر حیث انه فی مقام اشتراط اتحاد السطوح فی مثل صورة الغدیرین و نحوه کمثال المتن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أیا ما کان فوجه الاکتفاء بالاتصال هو اطلاقات الکر و ان غایة ما یستفاد منها</w:t>
      </w:r>
    </w:p>
    <w:p>
      <w:pPr>
        <w:pStyle w:val="BookText"/>
        <w:rPr/>
      </w:pPr>
      <w:r>
        <w:rPr>
          <w:rFonts w:ascii="IRNazanin" w:hAnsi="IRNazanin" w:eastAsia="IRNazanin"/>
          <w:color w:val="111111"/>
          <w:sz w:val="28"/>
          <w:sz w:val="28"/>
          <w:szCs w:val="28"/>
          <w:rtl w:val="true"/>
          <w:lang w:bidi="fa-IR"/>
        </w:rPr>
        <w:t>النجس واحدة منها تنجس المجموع،و ان کان بقدر الکر لا ینجس،و ان کان متفرقا علی الوجه المذکور،فلو کان ما فی کل حفرة دون الکر و کان المجموع کرا و لاقی واحدة منها النجس لم تنجس لاتصالها بالبقیة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اعتبار وحدة الکم لا الوحدة الظرفیة و المکانیة،و الاولی حاصلة مع اتصال السطوح فهو ماء واحد بلحاظها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بتهافت ما ذکروه فی المقام مع ما ذکروه فی تطهیر القلیل،من أن مقتضی القاعدة عدم تطهره بالاتصال بالکثیر،لتعدد الماء مع الاتصال فیتبعض الحکم فیهما و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ادلة اعتصام الکر لا تدل علی اعتصام المتصل به المتمیز موضوعا بل علی اعتصام خصوص ما هو من ابعاض الکر،وجه التهافت أن القلیل المتصل بالکر إن لم یکن من ابعاضه أی لم یکن له وحدة به فلا فرق بیّن فی عدم اعتصامه به بین کونه طاهرا أو متنجسا،فالطاهر المتصل ینجس بملاقاة النجاسة،و ان کان من ابعاضه فلا بد من تطهر القلیل المتنجس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التهافت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باشتراط الامتزاج فی التطهیر و لو فی الجملة کما هو الصحیح واضح،حیث انهم حیث لم یذهبوا الی طهارة القلیل المتنجس المتمم کرا،فکذا فیما هو من ابعاضه الزائدة علی قدر الکریة عدم فرض الوحدة بالامتزاج و امکان تبعض الحکم فی الماء الواحد بالاتصال،ففی التطهیر للابعاض المتصلة مفقود شرط التطهر و هو الامتزاج و هذا بخلاف القلیل الطاهر المتصل فینسحب علیه حکم اعتصام الکر للوحدة الاتصالیة المحققة للوحدة الکمیة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فمحصل الفرق ان عاصمیة الکر المستفادة من ادلته هی الدفعیة لا الرافعیة، و هذا الفرق متأت أیضا علی القول بکفایة مجرد الاتصال فی التطهیر</w:t>
      </w:r>
      <w:r>
        <w:rPr>
          <w:rFonts w:eastAsia="IRNazanin" w:cs="IRNazanin"/>
          <w:color w:val="111111"/>
          <w:sz w:val="28"/>
          <w:szCs w:val="28"/>
          <w:rtl w:val="true"/>
          <w:lang w:bidi="fa-IR"/>
        </w:rPr>
        <w:t>.</w:t>
      </w:r>
      <w:bookmarkStart w:id="463" w:name="pg13742_142104"/>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تنجس القلیل بین أن یکون واردا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النجاسة أو مورودا</w:t>
      </w:r>
      <w:r>
        <w:rPr>
          <w:rFonts w:eastAsia="IRNazanin" w:cs="IRNazanin"/>
          <w:color w:val="111111"/>
          <w:sz w:val="28"/>
          <w:szCs w:val="28"/>
          <w:rtl w:val="true"/>
          <w:lang w:bidi="fa-IR"/>
        </w:rPr>
        <w:t>.</w:t>
      </w:r>
    </w:p>
    <w:p>
      <w:pPr>
        <w:pStyle w:val="Heading6"/>
        <w:numPr>
          <w:ilvl w:val="5"/>
          <w:numId w:val="1"/>
        </w:numPr>
        <w:rPr/>
      </w:pPr>
      <w:bookmarkStart w:id="464" w:name="__RefHeading___Toc1720895_1468164448"/>
      <w:bookmarkStart w:id="465" w:name="_Toc180"/>
      <w:bookmarkEnd w:id="464"/>
      <w:r>
        <w:rPr>
          <w:rtl w:val="true"/>
        </w:rPr>
        <w:t>لا فرق بین الوارد و المورود</w:t>
      </w:r>
      <w:bookmarkEnd w:id="465"/>
    </w:p>
    <w:p>
      <w:pPr>
        <w:pStyle w:val="BookText"/>
        <w:rPr/>
      </w:pPr>
      <w:r>
        <w:rPr>
          <w:rFonts w:ascii="IRNazanin" w:hAnsi="IRNazanin" w:eastAsia="IRNazanin"/>
          <w:color w:val="111111"/>
          <w:sz w:val="28"/>
          <w:sz w:val="28"/>
          <w:szCs w:val="28"/>
          <w:rtl w:val="true"/>
          <w:lang w:bidi="fa-IR"/>
        </w:rPr>
        <w:t>خلافا للسید المرتضی و ابن ادریس،و نسبه فی السرائر للمعروف من الاصحاب استنادا الی امتناع التطهیر لو بنی علی الانفعال و هو أحد وجوه القول بطهارة الغسالة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استدل له بعدم الاطلاق فی أدلة الانفعال بعد کونها فی الموارد الخاصة المفترض فیها مورودیة القلیل،و کذا مفهوم شرطیة الکر،فإنه لو بنی علی الموجبة الکلیة فیه فلا اطلاق احوالی فی الافراد من جهة الواردیة و المورودیة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امتناع التطهیر لو قیل بنجاسة الغسالة کما سیأتی،و خصوصیة موارد الادلة مرفوع الید عنها عرفا،حیث أن کیفیة التقذر و التنجس موکول إلیه بالإطلاق المقامی کما هو الحال فی عدم الفرق فی القذارات العرفیة بعد حصول الاجتماع بین القذار أو المتقذر مع الماء و لو آنا ما،مع أن بعض ادلة الانفعال المتقدمة کأوامر غسل الأوانی مفروض فیها واردیة الماء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الاطلاق الاحوالی فی مفهوم اخبار الکر فمردود بما تقدم من ان المفهوم تابع للمنطوق فی حدوده و فی سور القضیة،و لیس له قضیة و جملة ملفوظة مستقلة،بل هی نفس جملة المنطوق بتغییر الکیف،و المفروض الاطلاق الاحوالی فی المنطوق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یقال بتفصیل آخر و هو بین استقرار النجاسة و عدمه،استنادا</w:t>
      </w:r>
      <w:bookmarkStart w:id="466" w:name="pg13742_142105"/>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بحسب الوزن الف و مائتا رطل بالعراقی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لمصحح عمر بن یزید المتقدم </w:t>
      </w:r>
      <w:r>
        <w:rPr>
          <w:rStyle w:val="FootnoteAnchor"/>
          <w:rtl w:val="true"/>
        </w:rPr>
        <w:footnoteReference w:id="230"/>
      </w:r>
      <w:r>
        <w:rPr>
          <w:rFonts w:ascii="IRNazanin" w:hAnsi="IRNazanin" w:eastAsia="IRNazanin"/>
          <w:color w:val="111111"/>
          <w:sz w:val="28"/>
          <w:sz w:val="28"/>
          <w:szCs w:val="28"/>
          <w:rtl w:val="true"/>
          <w:lang w:bidi="fa-IR"/>
        </w:rPr>
        <w:t>فی انفعال القلیل بالمتنجس المفروض فیه نزو الماء من الأرض التی یبال علیها و یغتسل من الجنابة فیها،و تقدم أن الفرض غیر ظاهر فی العلم بنجاسة الأرض بعد فرض الاغتسال فیها،فکون الماء لاقی موضعا متنجس محل شک فی فرض السائل</w:t>
      </w:r>
      <w:r>
        <w:rPr>
          <w:rFonts w:eastAsia="IRNazanin" w:cs="IRNazanin"/>
          <w:color w:val="111111"/>
          <w:sz w:val="28"/>
          <w:szCs w:val="28"/>
          <w:rtl w:val="true"/>
          <w:lang w:bidi="fa-IR"/>
        </w:rPr>
        <w:t>.</w:t>
      </w:r>
    </w:p>
    <w:p>
      <w:pPr>
        <w:pStyle w:val="Heading6"/>
        <w:numPr>
          <w:ilvl w:val="5"/>
          <w:numId w:val="1"/>
        </w:numPr>
        <w:rPr/>
      </w:pPr>
      <w:bookmarkStart w:id="467" w:name="__RefHeading___Toc1720897_1468164448"/>
      <w:bookmarkStart w:id="468" w:name="_Toc181"/>
      <w:bookmarkEnd w:id="467"/>
      <w:r>
        <w:rPr>
          <w:rtl w:val="true"/>
        </w:rPr>
        <w:t>رسالة فی الکر</w:t>
      </w:r>
      <w:bookmarkEnd w:id="46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p>
    <w:p>
      <w:pPr>
        <w:pStyle w:val="Heading6"/>
        <w:numPr>
          <w:ilvl w:val="5"/>
          <w:numId w:val="1"/>
        </w:numPr>
        <w:rPr/>
      </w:pPr>
      <w:bookmarkStart w:id="469" w:name="__RefHeading___Toc1720899_1468164448"/>
      <w:bookmarkStart w:id="470" w:name="_Toc182"/>
      <w:bookmarkEnd w:id="469"/>
      <w:r>
        <w:rPr>
          <w:rtl w:val="true"/>
        </w:rPr>
        <w:t>وزن الکر</w:t>
      </w:r>
      <w:bookmarkEnd w:id="470"/>
    </w:p>
    <w:p>
      <w:pPr>
        <w:pStyle w:val="BookText"/>
        <w:rPr/>
      </w:pPr>
      <w:r>
        <w:rPr>
          <w:rFonts w:ascii="IRNazanin" w:hAnsi="IRNazanin" w:eastAsia="IRNazanin"/>
          <w:color w:val="111111"/>
          <w:sz w:val="28"/>
          <w:sz w:val="28"/>
          <w:szCs w:val="28"/>
          <w:rtl w:val="true"/>
          <w:lang w:bidi="fa-IR"/>
        </w:rPr>
        <w:t>هو مذهب المشهور،و حکی فی مفتاح الکرامة ذهاب الصدوقان و المرتضی الی انه بالمدنی،و احتمل تردد الخلاف و النافع و المعتبر و المنتهی و التذکرة و الذکری،و یظهر من عبارة الخلاف ان مذهب القمیین و أصحاب الحدیث بل الاکثر اسقاط الاعتبار بالوزن و حصره بالاشبار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المقام من الروایة فالصحیح الی ابن أبی عمیر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من الماء الذی لا ینجسه شیء الف و مائتا رطل</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،بطریق کل من الشیخ و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روایته الاخری باسناد الشیخ عن ابن أبی عمیر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لی عن عبد اللّه</w:t>
      </w:r>
    </w:p>
    <w:p>
      <w:pPr>
        <w:pStyle w:val="BookText"/>
        <w:rPr/>
      </w:pPr>
      <w:r>
        <w:rPr>
          <w:rFonts w:ascii="IRNazanin" w:hAnsi="IRNazanin" w:eastAsia="IRNazanin"/>
          <w:color w:val="111111"/>
          <w:sz w:val="28"/>
          <w:sz w:val="28"/>
          <w:szCs w:val="28"/>
          <w:rtl w:val="true"/>
          <w:lang w:bidi="fa-IR"/>
        </w:rPr>
        <w:t>معنی ابن المغیرة یرفعه الی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الکر ستمائة رطل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الغدیر فیه ماء مجتمع تبول فیه الدواب و تلغ فیه الکلاب و یغتسل فیه الجنب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قدر کر لم ینجسه شیء،و الکر ستمائة رطل</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 یمکن استظهار مذهب المشهور بعدة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أبی عمیر لکل من الستمائة و الألف و المائتین و هو یومی للوحدة و لیس إلا بحمل مقدار النصف علی المکی و التمام علی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الرطل المکی ضعف الرطل العراقی بمثابة القرینة الخارجیة علی الجمع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المتیقن من مقدار التمام کحد أقل هو العراقی و کحد أعلی هو المکی و المتیقن من مقدار النصف کحد أدنی هو العراقی أیضا و کحد أعلی هو المکی،فهناک حد مشترک بینهما یتفق علیه المقداران،و هذا بنفسه قرینة مؤلفة من مجموع الروایات،حیث ان کلا منها فی صدد تعیین المقدار الواحد المعین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صلاحیة هذه القرینة للجمع حیث أنها تفتقر الی جریان أصالة الجهة اذ لو کان احدهما صادرا تقیة و غیر مراد جدا لما کان المراد الاستعمال فیها متحد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الجد لا تجری لتحدید المراد الاستعمالی بل</w:t>
      </w:r>
    </w:p>
    <w:p>
      <w:pPr>
        <w:pStyle w:val="BookText"/>
        <w:rPr/>
      </w:pPr>
      <w:r>
        <w:rPr>
          <w:rFonts w:ascii="IRNazanin" w:hAnsi="IRNazanin" w:eastAsia="IRNazanin"/>
          <w:color w:val="111111"/>
          <w:sz w:val="28"/>
          <w:sz w:val="28"/>
          <w:szCs w:val="28"/>
          <w:rtl w:val="true"/>
          <w:lang w:bidi="fa-IR"/>
        </w:rPr>
        <w:t xml:space="preserve">لتحدید المراد الجدی بعد الفراغ عن الاستعمالی،و هاهنا لا قرینة لاتحاد المراد الاستعمالی إلا بعد الفراغ عن اتحاد المراد الجدی،نعم التوسل بأن کلا من الروایات فیها مقتضی الحجیة،و لا إحراز للمانع و هو التنافی مع ترتب الاثر العملی بلحاظ الحد الاقل و الاکثر المتیقن منهما فیثبت المطلوب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القرینة الاستعمالیة لا تفتقر الی جریان أصالة الجد،حیث أن المنشأ لهذه القرینة أما ما تقدم أو هو الاخذ بنصوصیة کل دلیل فالتمام من المقدار نص فی کون الحد الاقل المحتمل منه هو الرطل العراقی و النصف من المقدار نص فی کون الحد الاکثر المتیقن منه هو المکی فیرفع اجمال کل بنصوصیة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جعل فی الجواهر أن التعیین للمشترک أولی من التخصیص،حیث أن فی الثانی تحدیدا للمراد جدا و عملا بخلاف الظاهر دون الأول فانه فی مقام تحدید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جعل ذلک من العمل بالمتیقن من کلا الروایتین بعد عدم احراز المانع من عموم الحجیة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المتیقن فی کل منها له حد أقل و أکثر غیر الآخر فکیف یتم العمل بلا منافاة،فان أرید التبعیض فی العمل فی المشترک منهما فبلا وجه،بعد عدم کونه من التبعیض فی الحجیة الانحلالیة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قرینیة المساحة الوارد تحدیدها فی روایات الاشبار،فانه علی کل</w:t>
      </w:r>
    </w:p>
    <w:p>
      <w:pPr>
        <w:pStyle w:val="BookText"/>
        <w:rPr/>
      </w:pPr>
      <w:r>
        <w:rPr>
          <w:rFonts w:ascii="IRNazanin" w:hAnsi="IRNazanin" w:eastAsia="IRNazanin"/>
          <w:color w:val="111111"/>
          <w:sz w:val="28"/>
          <w:sz w:val="28"/>
          <w:szCs w:val="28"/>
          <w:rtl w:val="true"/>
          <w:lang w:bidi="fa-IR"/>
        </w:rPr>
        <w:t>الاقوال فیها لا سیما مع التألیف الآتی بینها بنحو لا تکون متعارضة بل مشیرة الی وحدة وزنیة واحدة،فیکون کل من روایات الوزن و روایات المساحة قرینة علی الآخر،فهی لا تتناسب بالاعتبار و التجربة إلا مع مذهب المشهور فی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جرة ماء فیه الف رطل، وقع فیه أوقیة بول،هل یصلح شربه أو الوضوء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،و مورد الروایة الانفعال بالملاقاة حیث أن الأوقیة جزء من اثنی عشر جزء من الرطل العراقی،فبناء علی ان منصرف الرطل الی العراقی تکون الصحیحة قرینة علی مذهب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انصراف الرطل الی العراقی مضافا الی کون الجرة </w:t>
      </w:r>
      <w:r>
        <w:rPr>
          <w:rStyle w:val="FootnoteAnchor"/>
          <w:rtl w:val="true"/>
        </w:rPr>
        <w:footnoteReference w:id="238"/>
      </w:r>
      <w:r>
        <w:rPr>
          <w:rFonts w:ascii="IRNazanin" w:hAnsi="IRNazanin" w:eastAsia="IRNazanin"/>
          <w:color w:val="111111"/>
          <w:sz w:val="28"/>
          <w:sz w:val="28"/>
          <w:szCs w:val="28"/>
          <w:rtl w:val="true"/>
          <w:lang w:bidi="fa-IR"/>
        </w:rPr>
        <w:t>فرض اتساعها الی الف رطل یناسب العراقی دون المدنی أو المکی و إلا لما کانت جرة، أن فی خبر الکلبی النسابة حینما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الشن الذی ینبذ فیه التمر للشرب و الوضوء،قلت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یسع الشن ماء فقال ما بین الاربعین الی الثمانین الی ما فوق ذلک فقلت بأی الارطال؟فقال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أرطال مکیال العراق</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القاء المعارضة من وجه بینها و بین عموم ما دل علی عدم انفعال الماء إلا بالتغیر حیث انها مطلقة من حیث التغیر و عدمه،فلا یمکن اعتمادها کقرینة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الفرض أن أوقیة البول نسبتها مع اثنی عشر الف أوقیة ماء ضعیفة لا</w:t>
      </w:r>
      <w:bookmarkStart w:id="471" w:name="pg13742_142109"/>
    </w:p>
    <w:p>
      <w:pPr>
        <w:pStyle w:val="BookText"/>
        <w:rPr/>
      </w:pPr>
      <w:bookmarkEnd w:id="471"/>
      <w:r>
        <w:rPr>
          <w:rFonts w:ascii="Amiri" w:hAnsi="Amiri" w:eastAsia="Amiri" w:cs="Amiri"/>
          <w:color w:val="111111"/>
          <w:sz w:val="28"/>
          <w:sz w:val="28"/>
          <w:szCs w:val="28"/>
          <w:rtl w:val="true"/>
          <w:lang w:bidi="ar-SA"/>
        </w:rPr>
        <w:t>و بالمساحة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أربعون شبرا إلا ثمن شبرا،</w:t>
      </w:r>
    </w:p>
    <w:p>
      <w:pPr>
        <w:pStyle w:val="BookText"/>
        <w:rPr/>
      </w:pPr>
      <w:r>
        <w:rPr>
          <w:rFonts w:ascii="IRNazanin" w:hAnsi="IRNazanin" w:eastAsia="IRNazanin"/>
          <w:color w:val="111111"/>
          <w:sz w:val="28"/>
          <w:sz w:val="28"/>
          <w:szCs w:val="28"/>
          <w:rtl w:val="true"/>
          <w:lang w:bidi="fa-IR"/>
        </w:rPr>
        <w:t>توجب تغیره</w:t>
      </w:r>
      <w:r>
        <w:rPr>
          <w:rFonts w:eastAsia="IRNazanin" w:cs="IRNazanin"/>
          <w:color w:val="111111"/>
          <w:sz w:val="28"/>
          <w:szCs w:val="28"/>
          <w:rtl w:val="true"/>
          <w:lang w:bidi="fa-IR"/>
        </w:rPr>
        <w:t>.</w:t>
      </w:r>
    </w:p>
    <w:p>
      <w:pPr>
        <w:pStyle w:val="Heading6"/>
        <w:numPr>
          <w:ilvl w:val="5"/>
          <w:numId w:val="1"/>
        </w:numPr>
        <w:rPr/>
      </w:pPr>
      <w:bookmarkStart w:id="472" w:name="__RefHeading___Toc1720901_1468164448"/>
      <w:bookmarkStart w:id="473" w:name="_Toc183"/>
      <w:bookmarkEnd w:id="472"/>
      <w:r>
        <w:rPr>
          <w:rtl w:val="true"/>
        </w:rPr>
        <w:t>حجم الکر</w:t>
      </w:r>
      <w:bookmarkEnd w:id="473"/>
    </w:p>
    <w:p>
      <w:pPr>
        <w:pStyle w:val="BookText"/>
        <w:rPr/>
      </w:pPr>
      <w:r>
        <w:rPr>
          <w:rFonts w:ascii="IRNazanin" w:hAnsi="IRNazanin" w:eastAsia="IRNazanin"/>
          <w:color w:val="111111"/>
          <w:sz w:val="28"/>
          <w:sz w:val="28"/>
          <w:szCs w:val="28"/>
          <w:rtl w:val="true"/>
          <w:lang w:bidi="fa-IR"/>
        </w:rPr>
        <w:t>و هو المشهور،و ذهب ابن بابویه و القمیون و السیدان المرتضی و ابن طاوس و العلامة فی المختلف الی ان مقداره سبعة و عشرون شبرا و هو المحکی عن المحقق و الشهید الثانیین و المقدس الأردبیلی،و ابن الجنید الی انه نحو من مائة شبرا،و القطب الراوندی الی ما بلغ مجموع ابعاده عشرة أشبار و نصف،و مال المحقق فی المعتبر الی انه ست و ثلاثون لصحیحة اسماعیل بن جابر،و اختاره صاحب المدارک و جماعة آخرین،و یظهر من عبارة الخلاف أن المفید و المرتضی اسقطا التحدید بالمساحة من رأس</w:t>
      </w:r>
      <w:r>
        <w:rPr>
          <w:rFonts w:eastAsia="IRNazanin" w:cs="IRNazanin"/>
          <w:color w:val="111111"/>
          <w:sz w:val="28"/>
          <w:szCs w:val="28"/>
          <w:rtl w:val="true"/>
          <w:lang w:bidi="fa-IR"/>
        </w:rPr>
        <w:t>.</w:t>
      </w:r>
    </w:p>
    <w:p>
      <w:pPr>
        <w:pStyle w:val="Heading6"/>
        <w:numPr>
          <w:ilvl w:val="5"/>
          <w:numId w:val="1"/>
        </w:numPr>
        <w:rPr/>
      </w:pPr>
      <w:bookmarkStart w:id="474" w:name="__RefHeading___Toc1720903_1468164448"/>
      <w:bookmarkStart w:id="475" w:name="_Toc184"/>
      <w:bookmarkEnd w:id="474"/>
      <w:r>
        <w:rPr>
          <w:rtl w:val="true"/>
        </w:rPr>
        <w:t>و ما ورد من الروایات</w:t>
      </w:r>
      <w:r>
        <w:rPr>
          <w:rtl w:val="true"/>
        </w:rPr>
        <w:t>:</w:t>
      </w:r>
      <w:bookmarkEnd w:id="47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محمد بن یحیی عن احمد بن محمد عن عثمان بن عیسی عن ابن مسکان عن ابی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الکر من الماء کم یکون قدره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ثلاثة أشبار و نصفا فی مثله ثلاثة أشبار و نصف فی عمقه فی الارض فذلک الکر من الماء</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محمد بن أحمد بن یحیی عن أیوب بن نوح عن صفوان عن اسماعیل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لا ینجسه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ذراعان عمقه فی ذراع و شبر سعته</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محمد بن یحیی عن أحمد بن محمد عن البرقی</w:t>
      </w:r>
    </w:p>
    <w:p>
      <w:pPr>
        <w:pStyle w:val="BookText"/>
        <w:rPr/>
      </w:pPr>
      <w:r>
        <w:rPr>
          <w:rFonts w:ascii="IRNazanin" w:hAnsi="IRNazanin" w:eastAsia="IRNazanin"/>
          <w:color w:val="111111"/>
          <w:sz w:val="28"/>
          <w:sz w:val="28"/>
          <w:szCs w:val="28"/>
          <w:rtl w:val="true"/>
          <w:lang w:bidi="fa-IR"/>
        </w:rPr>
        <w:t>عن ابن سنان عن اسماعیل بن جابر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الماء الذی لا ینجسه 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 فی ثلاثة أشبار</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 رواه الشیخ بطریقین آخرین صرح فی أحدهما بعبد اللّه بن سنان و فی الآخر بمحمد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محمد بن یحیی عن أحمد بن محمد عن ابن محبوب عن الحسن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فی الرکی کرا لم ینجسه شیء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الکر؟قال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 و نصف عمقها فی ثلاثة أشبار و نصف عرضها</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،و فی هامش الاستبصار ان فی بعض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 و نصف طولها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ترد فی النسخة المخطوطة بخط والد الشیخ محمد بن المشهدی صاحب المزار المصححة علی نسخة المصنف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المجالس قال روی أن الکر هو ما یکون ثلاثة أشبار طولا فی ثلاثة أشبار عرضا فی ثلاثة أشبار عمقا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المقنع أن الکر ذراعان و شبر فی ذراعین و شبر،و روی انه نحو الحب و قدر القلتین الجرتین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المعتبر عن عبد اللّه بن مغیرة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من الماء نحو حبی هذا و اشار الی حب من تلک الحباب التی تکون بالمدینة</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476" w:name="pg13742_142111"/>
    </w:p>
    <w:p>
      <w:pPr>
        <w:pStyle w:val="BookText"/>
        <w:rPr/>
      </w:pPr>
      <w:bookmarkEnd w:id="476"/>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عبد اللّه بن مغیرة عن بعض أصحابه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قدر قلتین لم ینجسه شیء و القلتان جرتان</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7" w:name="__RefHeading___Toc1720905_1468164448"/>
      <w:bookmarkStart w:id="478" w:name="_Toc185"/>
      <w:bookmarkEnd w:id="477"/>
      <w:r>
        <w:rPr>
          <w:rtl w:val="true"/>
        </w:rPr>
        <w:t>المستظهر من الروایات</w:t>
      </w:r>
      <w:bookmarkEnd w:id="478"/>
    </w:p>
    <w:p>
      <w:pPr>
        <w:pStyle w:val="BookText"/>
        <w:rPr/>
      </w:pPr>
      <w:r>
        <w:rPr>
          <w:rFonts w:ascii="IRNazanin" w:hAnsi="IRNazanin" w:eastAsia="IRNazanin"/>
          <w:color w:val="111111"/>
          <w:sz w:val="28"/>
          <w:sz w:val="28"/>
          <w:szCs w:val="28"/>
          <w:rtl w:val="true"/>
          <w:lang w:bidi="fa-IR"/>
        </w:rPr>
        <w:t>و قد اختلفت وجوه الاستظهار من الروایات کما اختلف فی المعتمد منها و بالتالی الاقوال کما مرّ ذکرها و عمدة منا شیء الاستظهار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روایتی اسماعیل بن جابر بعد اطراح روایة أبی بصیر و الحسن بن صالح علی المدور الاسطوانی،و ذلک لکون ذکر البعد الواحد یدل علی وحدة مقدار البعد فی المحیط بالنسبة الی الخطوط المختلفة الواصلة بین نقاطه و هو یعین قطر الدائرة،بخلاف المربع حیث أن الخطوط المتوسطة بین الاضلاع لا تساوی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ذکره الامین الأسترآبادی من أن الکر فی الاصل مدور الشکل الذی هو مکیال أهل العراق فیکون الحاصل سبعة و عشرین شبرا الناتج من حساب مساحة الاسطوانة و هو ضرب نصف القطر فی نصف المحیط فی العمق، و الفرض أن القطر ثلاثة أشبار،و المحیط</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القطر،فنصفه ما یقرب من أربعة أشبار و نصف،یضرب فی نصف القطر شبر و نصف فی العمق أربعة أشبار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الاستظهار یتأتی فی روایة أبی بصیر أیضا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بحملهما علی المربّع لکون البعد بین نقاط الدائرة أی سعة الاوتار</w:t>
      </w:r>
      <w:bookmarkStart w:id="479" w:name="pg13742_142112"/>
    </w:p>
    <w:p>
      <w:pPr>
        <w:pStyle w:val="BookText"/>
        <w:rPr/>
      </w:pPr>
      <w:bookmarkEnd w:id="479"/>
      <w:r>
        <w:rPr>
          <w:rFonts w:ascii="IRNazanin" w:hAnsi="IRNazanin" w:eastAsia="IRNazanin"/>
          <w:color w:val="111111"/>
          <w:sz w:val="28"/>
          <w:sz w:val="28"/>
          <w:szCs w:val="28"/>
          <w:rtl w:val="true"/>
          <w:lang w:bidi="fa-IR"/>
        </w:rPr>
        <w:t>لیست متساویة مع القطر بخلاف المربّع حیث أن اضلاعه متساویة،مضافا الی أن حساب الشکل الدائری للسائل و العامة بعید عن اذهانهم،فیکون الحاصل ستة و ثلاثین شبرا الناتج من ضرب الطول فی العرض فی العمق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المشهور العمل بروایة أبی بصیر المؤیدة بروایة الحسن بن صالح لا سیما مع زیادة أحدی النسخ المتقدمة مع حملها علی المربّع لما تقدم فی الوجه السابق،فیکون الحاصل ما فی المتن</w:t>
      </w:r>
      <w:r>
        <w:rPr>
          <w:rFonts w:eastAsia="IRNazanin" w:cs="IRNazanin"/>
          <w:color w:val="111111"/>
          <w:sz w:val="28"/>
          <w:szCs w:val="28"/>
          <w:rtl w:val="true"/>
          <w:lang w:bidi="fa-IR"/>
        </w:rPr>
        <w:t>.</w:t>
      </w:r>
    </w:p>
    <w:p>
      <w:pPr>
        <w:pStyle w:val="Heading6"/>
        <w:numPr>
          <w:ilvl w:val="5"/>
          <w:numId w:val="1"/>
        </w:numPr>
        <w:rPr/>
      </w:pPr>
      <w:bookmarkStart w:id="480" w:name="__RefHeading___Toc1720907_1468164448"/>
      <w:bookmarkStart w:id="481" w:name="_Toc186"/>
      <w:bookmarkEnd w:id="480"/>
      <w:r>
        <w:rPr>
          <w:rtl w:val="true"/>
        </w:rPr>
        <w:t>المتعین من الاستظهارات</w:t>
      </w:r>
      <w:bookmarkEnd w:id="481"/>
    </w:p>
    <w:p>
      <w:pPr>
        <w:pStyle w:val="BookText"/>
        <w:rPr/>
      </w:pPr>
      <w:r>
        <w:rPr>
          <w:rFonts w:ascii="IRNazanin" w:hAnsi="IRNazanin" w:eastAsia="IRNazanin"/>
          <w:color w:val="111111"/>
          <w:sz w:val="28"/>
          <w:sz w:val="28"/>
          <w:szCs w:val="28"/>
          <w:rtl w:val="true"/>
          <w:lang w:bidi="fa-IR"/>
        </w:rPr>
        <w:t>و الصحیح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الاعتماد علی روایتی اسماعیل بن جابر و روایة أبی بصیر و معاضدتها بروایة الحسن بن صالح الثوری،هو أن الاصل فی الکر هو الوزن و أن المساحة علامة علیه و طریق إلیه و بذلک یزول التهافت و التنافی بین مدالیل روایات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جهتان</w:t>
      </w:r>
      <w:r>
        <w:rPr>
          <w:rFonts w:eastAsia="IRNazanin" w:cs="IRNazanin"/>
          <w:color w:val="111111"/>
          <w:sz w:val="28"/>
          <w:szCs w:val="28"/>
          <w:rtl w:val="true"/>
          <w:lang w:bidi="fa-IR"/>
        </w:rPr>
        <w:t>:</w:t>
      </w:r>
    </w:p>
    <w:p>
      <w:pPr>
        <w:pStyle w:val="Heading6"/>
        <w:numPr>
          <w:ilvl w:val="5"/>
          <w:numId w:val="1"/>
        </w:numPr>
        <w:rPr/>
      </w:pPr>
      <w:bookmarkStart w:id="482" w:name="__RefHeading___Toc1720909_1468164448"/>
      <w:bookmarkStart w:id="483" w:name="_Toc187"/>
      <w:bookmarkEnd w:id="482"/>
      <w:r>
        <w:rPr>
          <w:rtl w:val="true"/>
        </w:rPr>
        <w:t>الجهة الأولی</w:t>
      </w:r>
      <w:r>
        <w:rPr>
          <w:rtl w:val="true"/>
        </w:rPr>
        <w:t xml:space="preserve">: </w:t>
      </w:r>
      <w:r>
        <w:rPr>
          <w:rtl w:val="true"/>
        </w:rPr>
        <w:t>بحث رجالی فی السند</w:t>
      </w:r>
      <w:bookmarkEnd w:id="4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فروایة أبی بصیر بطریق الکلینی لیس فیه من یتوقف فیه إلا عثمان بن عیسی و أبی بصیر لاشتراکه،و هو ممنوع،اذ عثمان بن عیسی و ان کان واقفیا مشهورا بذلک،و لکن قد قیل بتوبته کما فی الکشی،و یؤید ذلک روایته عن الرضا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الجواد علیهما السلام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الی ما ذکره الشیخ من عمل الطائفة بروایاته،و کذلک القول الذی حکاه الکشی انه من أصحاب الاجماع،مضافا الی روایة الاجلاء عنه کالحسین بن سعید الاهوازی و علی بن مهزیار و محمد بن الحسین بن أبی الخطاب و ابراهیم بن هاشم و أحمد بن عیسی الاشعری و الّذی روی عنه کتاب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بصیر فمضافا الی کون الراوی عنه عبد اللّه بن مسکان،فالاقوی البناء علی توثیق یحیی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الاسدی للقرائن الدالة علی کون الوقف هو وصف لیحیی بن القاسم الازدی الحذاء،و روایة اسماعیل بن جابر الاولی لا غبار فی سندها بل هی أصح ما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الثالثة فإن قرائن الطبقات أی روایة البرقی محمد بن خالد و ان کانت تعطی انه محمد بن سنان لا عبد اللّه فیکون من سهو القلم،سیّما و أن الراوی عنه متحد،و لکن ذکر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ذلک ما ینفع فی مشرق الشمسین فراجع،لا سیّما و أن اسماعیل بن جابر من أصحاب الباقر و محمد بن سنان من اصحاب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المتأخرین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انه محمد بن سنان فالاقوی البناء علی وثاقته،و أن التضعیف و رمیه بالکذب من ابن شاذان انما کان للذی یرویه فی الفضائل و المعارف التی کانت تعدّ ذلک الیوم غلوا،و هذا منشأ تضعیف محمد بن أورمة من قبل القمیین حتی همّوا بقتله و کذلک محمد بن علی الصیرفی أبو سمینة،حیث قال الکشی انه</w:t>
      </w:r>
    </w:p>
    <w:p>
      <w:pPr>
        <w:pStyle w:val="BookText"/>
        <w:rPr/>
      </w:pPr>
      <w:r>
        <w:rPr>
          <w:rFonts w:ascii="IRNazanin" w:hAnsi="IRNazanin" w:eastAsia="IRNazanin"/>
          <w:color w:val="111111"/>
          <w:sz w:val="28"/>
          <w:sz w:val="28"/>
          <w:szCs w:val="28"/>
          <w:rtl w:val="true"/>
          <w:lang w:bidi="fa-IR"/>
        </w:rPr>
        <w:t>رمی بالغلو،و کذلک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من یتعاطی و یتناقل ذلک الصنف من الروایات ربما لا یبالی عمن ینقل تلک الروایة التی یری مضمونها فی ذلک المجال،کما وقع لمحمد بن سنان فی روایته عن زیاد بن المنذر الجارودی السرحوبی،کما فی کثیر من اسانید تفسیر علی بن ابراهیم،و کذا عن عثمان النوا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یفتح علی أمثال ذلک الراوی باب الطعن بالتخلیط لا سیّما مع تتابع فرق الغلاة فی تلک الاعصار کالخطابیة و البیانیة و غیرهم،و کانت لدی أصحاب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حساسیة خاصة تجاه من یجدونه یمیل الی ذلک النمط من الروایات خوفا من أوله آخر الأمر الی الغلاة،نعم ربما من یتعاطی هذا النمط یشطّ فی بعض أحیانه ثم یعود الی صوابه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حسبان أن النجاشی ضعّفه فظاهر عبارته یقتضی غیر ذلک،اذ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 لا یعوّل علیه و لا یلتفت الی ما یتفرد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لکلام أبی العباس ابن عقدة،و یشیر الی ذلک أیضا أن النجاشی بعد أن نقل عن بنان ان صفوان قال عنه انه همّ ان یطیر غیر مرّة فقصصناه حتی ثبت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اضطراب کان و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القول بأن النجاشی مال الی توثیقه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الشیخ فی رجاله فانه و ان ذکره فی اصحاب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الموضع الاول انه ضعیف،الا انه فی الفهرست ذکر مدرک ذلک بأنه قد طعن علیه و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روی الکشی فی ترجمة صفوان باسانید متعددة فیها الصحیح ترضی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و علی صفوان بن یحیی بعد ما کان قد سخط علیهما فی فترة سابقة،حتی أن کلام الکشی فی ترجمة الفضل بن شاذان فی مقام دفع الطعون عن الفضل </w:t>
      </w:r>
      <w:r>
        <w:rPr>
          <w:rStyle w:val="FootnoteAnchor"/>
          <w:rtl w:val="true"/>
        </w:rPr>
        <w:footnoteReference w:id="250"/>
      </w:r>
      <w:r>
        <w:rPr>
          <w:rFonts w:ascii="IRNazanin" w:hAnsi="IRNazanin" w:eastAsia="IRNazanin"/>
          <w:color w:val="111111"/>
          <w:sz w:val="28"/>
          <w:sz w:val="28"/>
          <w:szCs w:val="28"/>
          <w:rtl w:val="true"/>
          <w:lang w:bidi="fa-IR"/>
        </w:rPr>
        <w:t>یدل علی مفروغیة صدور الترضی منه علیه السلام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ینبه علی ما ذکرناه أن الفضل بن شاذان مع ما قاله فیه قد اذن فی روایة احادیث محمد بن سنان عنه بعد موته،اذ ما الذی یفرق فی ذلک ان کان محمد بن سنان ضعیفا،و لکنه یدل علی خوف الطعن من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روی عنه الاجلاء امثال الحسن و الحسین الاهوازیین و أیوب بن نوح و محمد بن الحسین بن أبی الخطاب و یونس و أحمد بن ادریس و علی بن أسباط و علی بن الحکم و محمد بن اسماعیل بن بزیع و الحسن بن علی بن یقطین و أحمد بن محمد بن عیسی و یعقوب بن یزید،و غیرهم کثیر بل و حتی صفوان </w:t>
      </w:r>
      <w:r>
        <w:rPr>
          <w:rStyle w:val="FootnoteAnchor"/>
          <w:rtl w:val="true"/>
        </w:rPr>
        <w:footnoteReference w:id="251"/>
      </w:r>
      <w:r>
        <w:rPr>
          <w:rFonts w:ascii="IRNazanin" w:hAnsi="IRNazanin" w:eastAsia="IRNazanin"/>
          <w:color w:val="111111"/>
          <w:sz w:val="28"/>
          <w:sz w:val="28"/>
          <w:szCs w:val="28"/>
          <w:rtl w:val="true"/>
          <w:lang w:bidi="fa-IR"/>
        </w:rPr>
        <w:t xml:space="preserve">و الفضل بن شاذان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الحسن بن صالح الثوری الزیدی البتری بل الظاهر انه زعیم الصالحیة احدی فرق الزیدیة،فحیث ان الراوی عنه من اصحاب الاجماع و هو</w:t>
      </w:r>
      <w:bookmarkStart w:id="484" w:name="pg13742_142116"/>
    </w:p>
    <w:p>
      <w:pPr>
        <w:pStyle w:val="BookText"/>
        <w:rPr/>
      </w:pPr>
      <w:bookmarkEnd w:id="484"/>
      <w:r>
        <w:rPr>
          <w:rFonts w:ascii="IRNazanin" w:hAnsi="IRNazanin" w:eastAsia="IRNazanin"/>
          <w:color w:val="111111"/>
          <w:sz w:val="28"/>
          <w:sz w:val="28"/>
          <w:szCs w:val="28"/>
          <w:rtl w:val="true"/>
          <w:lang w:bidi="fa-IR"/>
        </w:rPr>
        <w:t>الحسن بن محبوب السراد،و المختار فی مفاد قاعدة الاجماع علی تصحیح ما یصح عنهم هو انهم قرینه علی الصدور لا توثیق من یروون عنه،مع الاعتضاد بمعتبرة أبی بصیر،کان الخطب سهلا فیها</w:t>
      </w:r>
      <w:r>
        <w:rPr>
          <w:rFonts w:eastAsia="IRNazanin" w:cs="IRNazanin"/>
          <w:color w:val="111111"/>
          <w:sz w:val="28"/>
          <w:szCs w:val="28"/>
          <w:rtl w:val="true"/>
          <w:lang w:bidi="fa-IR"/>
        </w:rPr>
        <w:t>.</w:t>
      </w:r>
    </w:p>
    <w:p>
      <w:pPr>
        <w:pStyle w:val="Heading6"/>
        <w:numPr>
          <w:ilvl w:val="5"/>
          <w:numId w:val="1"/>
        </w:numPr>
        <w:rPr/>
      </w:pPr>
      <w:bookmarkStart w:id="485" w:name="__RefHeading___Toc1720911_1468164448"/>
      <w:bookmarkStart w:id="486" w:name="_Toc188"/>
      <w:bookmarkEnd w:id="485"/>
      <w:r>
        <w:rPr>
          <w:rtl w:val="true"/>
        </w:rPr>
        <w:t>الجهة الثانیة</w:t>
      </w:r>
      <w:r>
        <w:rPr>
          <w:rtl w:val="true"/>
        </w:rPr>
        <w:t>:</w:t>
      </w:r>
      <w:r>
        <w:rPr>
          <w:rtl w:val="true"/>
        </w:rPr>
        <w:t>الاصل فی الکر الوزن</w:t>
      </w:r>
      <w:bookmarkEnd w:id="486"/>
    </w:p>
    <w:p>
      <w:pPr>
        <w:pStyle w:val="BookText"/>
        <w:rPr/>
      </w:pPr>
      <w:r>
        <w:rPr>
          <w:rFonts w:ascii="IRNazanin" w:hAnsi="IRNazanin" w:eastAsia="IRNazanin"/>
          <w:color w:val="111111"/>
          <w:sz w:val="28"/>
          <w:sz w:val="28"/>
          <w:szCs w:val="28"/>
          <w:rtl w:val="true"/>
          <w:lang w:bidi="fa-IR"/>
        </w:rPr>
        <w:t>مفاد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أن الوزن أصل و هو الموضوع الواقعی و أن الحدود المساحیة طریق إلیه،هو أن الکر فی الأصل مکیال لأهل العراق،و المکیال کما هو واضح معروف فی باب المعاییر،تقدیر للوزن بالمساحة أی استبدال عن التقدیر الوزنی بالتقدیر المساحی،فیعیّرون الوزن لمادة معینة ثم یرون حجمها فی ظرف مکیالی معین و بعد ذلک یدرج الکیل عوضا عن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فالوزن أصل فی التقدیرات المکیلیة،و مما یدلل علی کون الکر معیاره وزنیا ما ورد فی روایات البیع من فرض شراء طعام کل کرّ بکذا،و فی باب السلف ان الرجل یکون له علی الآخر مائة کر،و فی باب الزکاة أن رجلا أصاب من ضیعته من الحنطة مائة کرّ،و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من رجل أرضا جربانا معلومة بمائة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 نخلا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الکر من التمر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نری فی صحیحة محمد بن مسلم المتقدمة یقدر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بالوزن مع کون الفرض هو الماء الذی فی الغدیر،قال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فیه ماء مجتمع تبول فیه الدواب و تلغ فیه الکلاب و یغتسل فیه الجنب؟قال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قدر کر لم ینجسه شیء و الکر ستمائة رطل</w:t>
      </w:r>
      <w:r>
        <w:rPr>
          <w:rFonts w:eastAsia="IRNazanin" w:cs="IRNazanin"/>
          <w:color w:val="111111"/>
          <w:sz w:val="28"/>
          <w:szCs w:val="28"/>
          <w:rtl w:val="true"/>
          <w:lang w:bidi="fa-IR"/>
        </w:rPr>
        <w:t>».</w:t>
      </w:r>
      <w:bookmarkStart w:id="487" w:name="pg13742_142117"/>
    </w:p>
    <w:p>
      <w:pPr>
        <w:pStyle w:val="BookText"/>
        <w:rPr/>
      </w:pPr>
      <w:bookmarkEnd w:id="487"/>
      <w:r>
        <w:rPr>
          <w:rFonts w:ascii="IRNazanin" w:hAnsi="IRNazanin" w:eastAsia="IRNazanin"/>
          <w:color w:val="111111"/>
          <w:sz w:val="28"/>
          <w:sz w:val="28"/>
          <w:szCs w:val="28"/>
          <w:rtl w:val="true"/>
          <w:lang w:bidi="fa-IR"/>
        </w:rPr>
        <w:t>هذا مع أن الماء الذی فی الغدیر لا یمکن جعل الوزن علامة علی کریته اذ الوزن غیر مقدور فی العادة،فکیف یکون استعلام کریته به،فهو شاهد علی کون الوزن أصلا و حدا للکر المساحی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التعبیر الوارد فی روایة ابی بصیر،حیث فرض فی سؤاله الکر ثم أخذ یسأل عن قدره فی المساحة،و لیس فی استفهام أبی بصیر غرابة مع کونه عراقیا مأنوسا بمعنی لفظ الکر،حیث أن القدر المساحی مجهول لدیه،و هذا وجه اخبار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جابر الجعفی مع انه عراقی أیضا</w:t>
      </w:r>
      <w:r>
        <w:rPr>
          <w:rFonts w:eastAsia="IRNazanin" w:cs="IRNazanin"/>
          <w:color w:val="111111"/>
          <w:sz w:val="28"/>
          <w:szCs w:val="28"/>
          <w:rtl w:val="true"/>
          <w:lang w:bidi="fa-IR"/>
        </w:rPr>
        <w:t>.</w:t>
      </w:r>
    </w:p>
    <w:p>
      <w:pPr>
        <w:pStyle w:val="Heading6"/>
        <w:numPr>
          <w:ilvl w:val="5"/>
          <w:numId w:val="1"/>
        </w:numPr>
        <w:rPr/>
      </w:pPr>
      <w:bookmarkStart w:id="488" w:name="__RefHeading___Toc1720913_1468164448"/>
      <w:bookmarkStart w:id="489" w:name="_Toc189"/>
      <w:bookmarkEnd w:id="488"/>
      <w:r>
        <w:rPr>
          <w:rtl w:val="true"/>
        </w:rPr>
        <w:t>مفاد روایات الحجم</w:t>
      </w:r>
      <w:bookmarkEnd w:id="489"/>
    </w:p>
    <w:p>
      <w:pPr>
        <w:pStyle w:val="BookText"/>
        <w:rPr/>
      </w:pPr>
      <w:r>
        <w:rPr>
          <w:rFonts w:ascii="IRNazanin" w:hAnsi="IRNazanin" w:eastAsia="IRNazanin"/>
          <w:color w:val="111111"/>
          <w:sz w:val="28"/>
          <w:sz w:val="28"/>
          <w:szCs w:val="28"/>
          <w:rtl w:val="true"/>
          <w:lang w:bidi="fa-IR"/>
        </w:rPr>
        <w:t>ثم ان ظاهر روایتی أبی بصیر و الحسن بن صالح هو فی المدور،أما الثانیة فلأن المفروض فیها الرکی أی البئر و هی مستدیرة،و أما الاولی فحیث فرض التقدیر للعمق فی الارض فهو ظاهر أن ذلک فی الغدران و نحوها و هی تقرب فی الشکل الی الدوری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الوزن کما قدمنا هو الاصل فی التقدیر فیتعین حملها علی المدور،و إلا ففرض المربع الذی هو مسلک المشهور فیهما لازمه حصول التفاوت بینه و بین الوزن الکثیر جدا،کما اعتبره غیر واحد من الأعلام فی الحسّ</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یشکل بأن المستدیر لا یعرف و لا یحصّل المکسّر من مجموعه إلا المطلع علی حساب الهندسة مع أن هذه العلامة هی لعامة الناس،و ذلک لأنه لیس المراد من اعطاء البعدین هو حساب النتیجة بل هو أخذ نفس هذین البعدین و الاستعلام بهما،فکل ماء بلغ عمقه کذا سعته کذا کان کرا،من دون توسط حساب نتیجة</w:t>
      </w:r>
      <w:bookmarkStart w:id="490" w:name="pg13742_142118"/>
    </w:p>
    <w:p>
      <w:pPr>
        <w:pStyle w:val="BookText"/>
        <w:rPr/>
      </w:pPr>
      <w:bookmarkEnd w:id="490"/>
      <w:r>
        <w:rPr>
          <w:rFonts w:ascii="IRNazanin" w:hAnsi="IRNazanin" w:eastAsia="IRNazanin"/>
          <w:color w:val="111111"/>
          <w:sz w:val="28"/>
          <w:sz w:val="28"/>
          <w:szCs w:val="28"/>
          <w:rtl w:val="true"/>
          <w:lang w:bidi="fa-IR"/>
        </w:rPr>
        <w:t>المکسر،و لعل هذا سرّ تقدیر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بما بلغ مجموع أبعاده عشرة و نصف لیشمل کل الاشکال من دون توسط حساب المکسر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روایتا اسماعیل بن جابر فلا یبعد حملها علی المربع،اذ هو المتبادر الاول من الاشکال،مضافا الی أن روایته بطریق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الثلاثة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حملت علی المدور لکان التفاوت بینها و بین الوزن کثیرا حیث انه یبلغ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مکعبا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مع ذلک یبقی اختلاف بین الاولتین و الاخیرتین،حیث أن الاولتین یبلغ المکسر المدور منهما قرابة اثنین و ثلاثین شبرا و بضع الشبر،و بالمداقة ثلاثة و ثلاثون شبرا و بضع الشبر،و الاخیرتین یبلغ المکسر المربع منهما ستة و ثلاثون شبرا،هذا بالنسبة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ذراعان عمقه و ذراع و شبر 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سبعة و عشرین شبرا بالنسبة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 فی ثلاثة أشبار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سبعة و عشرین و ستة و ثلاثین تسعة أشبار فکیف التوفیق؟</w:t>
      </w:r>
      <w:r>
        <w:rPr>
          <w:rFonts w:eastAsia="IRNazanin" w:cs="IRNazanin"/>
          <w:color w:val="111111"/>
          <w:sz w:val="28"/>
          <w:szCs w:val="28"/>
          <w:rtl w:val="true"/>
          <w:lang w:bidi="fa-IR"/>
        </w:rPr>
        <w:t>!</w:t>
      </w:r>
    </w:p>
    <w:p>
      <w:pPr>
        <w:pStyle w:val="Heading6"/>
        <w:numPr>
          <w:ilvl w:val="5"/>
          <w:numId w:val="1"/>
        </w:numPr>
        <w:rPr/>
      </w:pPr>
      <w:bookmarkStart w:id="491" w:name="__RefHeading___Toc1720915_1468164448"/>
      <w:bookmarkStart w:id="492" w:name="_Toc190"/>
      <w:bookmarkEnd w:id="491"/>
      <w:r>
        <w:rPr>
          <w:rtl w:val="true"/>
        </w:rPr>
        <w:t>التوفیق بین الروایات</w:t>
      </w:r>
      <w:bookmarkEnd w:id="492"/>
    </w:p>
    <w:p>
      <w:pPr>
        <w:pStyle w:val="BookText"/>
        <w:rPr/>
      </w:pPr>
      <w:r>
        <w:rPr>
          <w:rFonts w:ascii="IRNazanin" w:hAnsi="IRNazanin" w:eastAsia="IRNazanin"/>
          <w:color w:val="111111"/>
          <w:sz w:val="28"/>
          <w:sz w:val="28"/>
          <w:szCs w:val="28"/>
          <w:rtl w:val="true"/>
          <w:lang w:bidi="fa-IR"/>
        </w:rPr>
        <w:t>و الحلّ هو أن المیاه لما کانت مختلفة فی الثقل و الخفة و بالتالی تختلف فی الکثافة و المساحة الشاغلة لمقدار وزنی واحد فی المیاه المختلفة،مضافا الی أن موارد المیاه التی وقعت الاسئلة فیها لیست بمنتظمة الحدود فی اشکالها،و من هنا کان التقدیر بالمساحة تقریب و علامة علی الحد الواقعی و هو الوزن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ذلک ما حصل بالتجربة من أن الوزن المزبور فی المیاه المختلفة یطابق الحدود المساحیة المزبورة المختلفة،حیث أن بعض السادة من</w:t>
      </w:r>
    </w:p>
    <w:p>
      <w:pPr>
        <w:pStyle w:val="BookText"/>
        <w:rPr/>
      </w:pPr>
      <w:r>
        <w:rPr>
          <w:rFonts w:ascii="IRNazanin" w:hAnsi="IRNazanin" w:eastAsia="IRNazanin"/>
          <w:color w:val="111111"/>
          <w:sz w:val="28"/>
          <w:sz w:val="28"/>
          <w:szCs w:val="28"/>
          <w:rtl w:val="true"/>
          <w:lang w:bidi="fa-IR"/>
        </w:rPr>
        <w:t>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ببلدة أصفهان مع جمع من الفضلاء بنحو الدقة الوزن مع المساحة فوجد أن ألفا و مأتی رطلا بالعراقی قریب من ثلاثة و ثلاثین شبرا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البعض أنه اعتبر ماء فوجد أن ألفا من الرطل العراقی قریب من ثلاثین شبرا فاذا کان الألف رطل یساوی ثلاثین شبرا،فألف و مائتان یساوی ستة و ثلاثین شبرا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اعتبر الوزن مرات عدیدة فوجده مطابقا لسبعة و عشرین شبرا،و الظاهر ان ذلک حصل فی مدینة النجف علی مشرفها أفضل الصلاة و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حکی فی الحدائق عن حواشی الامین الأسترآبادی علی المدارک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وزن ماء المدینة فکان یساوی ستة و ثلاثین شبرا تقریبا،و أیضا لازم ما فی مرآة العقول للمجلسی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وزنه یساوی ثلاثة و ثلاثین شبرا تقریبا،حیث ذکر انه قدّر الماء علی مذهب المشهور بحسب المساحة فوجده بالوزن تقریبا ثلاثة و ثمانین منا و نصف منّ و ستة و خمسین مثقالا و ثمن مثقال بالمن الشاهی الجدید و المثقاقیل الصیرفیة المعمولة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المستمسک أن جماعة فیهم الأفاضل وزنوا ماء النجف الاشرف فی هذه الازمنة فکان یساوی سبعة و عشرین شبرا،لکن فی المهذب حکی عن بعض الاعاظم انه وزن ماء النجف الاشرف أیضا و کان ثمانیة و عشرین شبرا تقریبا،و لا ینافی ما تقدم لإمکان اختلاف الماء خفة و ثقلا بحسب فصول السنة و الاعوام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فی رسالة فی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انها للوحید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المحققین قوله أن الشبر المکعب وزنه یساوی ثلاثة و أربعین و ثلاثمائة و ألف مثقال صیرفی،و مقتضاه أن وزن الکر بالارطال العراقیة یساوی أربعة و ثلاثین شبرا مکعبا،و یعلم ذلک بالاعتبار حیث أن الرطل العراقی ثلاثون و مائة درهم، و کل عشرة دراهم سبعة مثاقیل شرعیة،و المثقال الصیرفی مثقال شرعی و ثلث المثقال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یظهر أن الاختلاف فی هذه التقادیر المساحیة تجتمع علی وزن واحد بلحاظ اختلاف المیاه خفة و ثقلا،کثافة ورقة بحسب طبیعتها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لا اعتبار بالتقدیر المساحی فی نفسه إلا اذا أوجب الاطمینان بوجود الوزن المعتبر،و لذا اعترف غیر واحد باختلاف النسبة بین التقدیر الوزنی و المساحی لا سیّما اذا اخذ الثانی بمقدار السبعة و العشرین شبرا،فربما یزید الوزن علی المساحة،و أخری ینعکس،فأخذوا بالبحث فی ذلک و ادراجه تحت بحث تضارب العلامات علی الموضوع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الجأهم الی ذلک أخذ مقدار من المساحة ثابت مع مقدار ثابت من الوزن،بینما الصحیح کما عرفت مما تقدم هو ثبات الوزن دون المساحة بعد کونه الاصل و المساحة علامة علیه،فهی متغیرة،و لا بأس بالقول بأنه ستة و ثلاثین شبرا مکعبا کذلک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استیحاش فی ذلک بل المقام نظیر مقام تحدید مسافة القصر فی الصلاة حیث انه ورد التحدید فی الروایات بالبریدین و بمسیرة یوم،و مع ذلک جعل</w:t>
      </w:r>
    </w:p>
    <w:p>
      <w:pPr>
        <w:pStyle w:val="BookText"/>
        <w:rPr/>
      </w:pPr>
      <w:r>
        <w:rPr>
          <w:rFonts w:ascii="IRNazanin" w:hAnsi="IRNazanin" w:eastAsia="IRNazanin"/>
          <w:color w:val="111111"/>
          <w:sz w:val="28"/>
          <w:sz w:val="28"/>
          <w:szCs w:val="28"/>
          <w:rtl w:val="true"/>
          <w:lang w:bidi="fa-IR"/>
        </w:rPr>
        <w:t>المشهور أن الأصل فی الحد الواقعی للمسافة هو البریدان،و مسیرة یوم علامة علیه فیما کان السیر بالدواب،و إلا فلیست هی بعلامة فی الانحاء المختلفة من مراکب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جعل ذلک المقام شاهدا آخر لما اخترناه فی المقام،حیث أن الاصحاب لما رأوا أن الاصل فی ابعاد الامکنة هو التقدیر المساحی جعلوا التقدیر الزمنی علامة علیه،و کان ذلک قرینة لظهور الروایات فی ذلک،و قد تقدم فی صدر البحث أن المفید و المرتضی قد اعتبرا الکر بالوزن دون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المرتکز عند العرف أن الوزن الخاص لا یکون عاصما، و انما العاصم کثرة الماء و سعة وجوده بحیث تکون الجهة العاصمة عندهم هو الکم المتصل الخاص سواء کان کمّه المنفصل أی وزنه ألفا و مائتی رطل أو ألفا و خمسمائة رطل،و ثقل الماء و خفته لیسا دخیلین فی الاعتصام و عدمه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الارتکاز المزبور و الاعتبار أوفق لما اخترناه،بیان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الوزن المزبور فی المیاه الصافیة غیر المختلطة بالمواد الخارجیة یکون مقدار المساحة کبیرا و أکثر حجما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بخلافه فی المیاه المختلطة بالملح و نحوه،و المیاه الاولی سریعة التغیر و الفساد فی زمان لا یتغیر فیه المیاه الثانیة،و بذلک یکون الحال فی المیاه مع وحدة الوزن انها کلما ازدادت سرعة تغیرها ازداد مقدار مساحتها،و کلّما قلّ قبولها للتغیر قلّ مقدار مساحتها</w:t>
      </w:r>
      <w:r>
        <w:rPr>
          <w:rFonts w:eastAsia="IRNazanin" w:cs="IRNazanin"/>
          <w:color w:val="111111"/>
          <w:sz w:val="28"/>
          <w:szCs w:val="28"/>
          <w:rtl w:val="true"/>
          <w:lang w:bidi="fa-IR"/>
        </w:rPr>
        <w:t>.</w:t>
      </w:r>
      <w:bookmarkStart w:id="493" w:name="pg13742_142122"/>
    </w:p>
    <w:p>
      <w:pPr>
        <w:pStyle w:val="BookText"/>
        <w:rPr/>
      </w:pPr>
      <w:bookmarkEnd w:id="493"/>
      <w:r>
        <w:rPr>
          <w:rFonts w:ascii="IRNazanin" w:hAnsi="IRNazanin" w:eastAsia="IRNazanin"/>
          <w:color w:val="111111"/>
          <w:sz w:val="28"/>
          <w:sz w:val="28"/>
          <w:szCs w:val="28"/>
          <w:rtl w:val="true"/>
          <w:lang w:bidi="fa-IR"/>
        </w:rPr>
        <w:t>فبوحدة الوزن تکون کثرة الماء و سعة وجوده مختلفة باختلاف المیاه،و هو أوفق فی ضبط عاصمیة تلک المیاه المختلفة و فی المناعة عن التغیّر،حیث انه قد تبین بالتجربة کما اسمعناک أن المیاه المختلطة الثقیلة أشد اعتصاما من المیاه الصافیة الرقیقة الخفیفة،فلذا کان الوزن الواحد فیهما ملازما لقلة الحجم فی الاولی و کثرته فی الثانیة،و هذا من المؤیدات لما اخترناه</w:t>
      </w:r>
      <w:r>
        <w:rPr>
          <w:rFonts w:eastAsia="IRNazanin" w:cs="IRNazanin"/>
          <w:color w:val="111111"/>
          <w:sz w:val="28"/>
          <w:szCs w:val="28"/>
          <w:rtl w:val="true"/>
          <w:lang w:bidi="fa-IR"/>
        </w:rPr>
        <w:t>.</w:t>
      </w:r>
    </w:p>
    <w:p>
      <w:pPr>
        <w:pStyle w:val="Heading6"/>
        <w:numPr>
          <w:ilvl w:val="5"/>
          <w:numId w:val="1"/>
        </w:numPr>
        <w:rPr/>
      </w:pPr>
      <w:bookmarkStart w:id="494" w:name="__RefHeading___Toc1720917_1468164448"/>
      <w:bookmarkStart w:id="495" w:name="_Toc191"/>
      <w:bookmarkEnd w:id="494"/>
      <w:r>
        <w:rPr>
          <w:rtl w:val="true"/>
        </w:rPr>
        <w:t>شواهد علی المختار</w:t>
      </w:r>
      <w:bookmarkEnd w:id="495"/>
    </w:p>
    <w:p>
      <w:pPr>
        <w:pStyle w:val="BookText"/>
        <w:rPr/>
      </w:pPr>
      <w:r>
        <w:rPr>
          <w:rFonts w:ascii="IRNazanin" w:hAnsi="IRNazanin" w:eastAsia="IRNazanin"/>
          <w:color w:val="111111"/>
          <w:sz w:val="28"/>
          <w:sz w:val="28"/>
          <w:szCs w:val="28"/>
          <w:rtl w:val="true"/>
          <w:lang w:bidi="fa-IR"/>
        </w:rPr>
        <w:t>فتحصل مما ذکرناه شواهد علی کون الکر مقدارا کیلیا أصله و عیاره الوحدة الوزنیة،و أن التقدیر بالحجم و المساحة علامة علی ذلک الحدّ الوزنی،و لیست بحدّ مقوّم لاصل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الکر مکیالا و الأصل فی الکیل التقدیر الوزنی لا الحجمی،و ان کان هو تقدیر مساحی و حجمی،و لذا تختلف مکاییل المواد المختلفة من الجوامد و المائعات فی المتعارف المرسوم بلحاظ الوحدة الوزنیة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روایة الوزن و هی صحیحة محمد بن مسلم مع أن الفرض فی سؤاله هو الغدیر،أن الوزن هو أصل لماهیة الکر و أنه یرجع الی وحدة وزنیة، و هذا بخلاف لسان روایة المساحة کروایة أبی بصیر ففرض فیها أن الکر شیء و له مقدار مساحی معین فکانت المساحة من لوازمه و عوارضه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المیاه حجما و مساحة مع اتحاد الوزن کما اثبته الاعتبار و التجربة،و بنحو ینطبق مع التحدیدات المساحیة المختلفة الواردة فی الروایات دلیل علی کون الحجم کاشفا عن الوزن المعین المخصوص،غایة الأمر المیاه</w:t>
      </w:r>
    </w:p>
    <w:p>
      <w:pPr>
        <w:pStyle w:val="BookText"/>
        <w:rPr/>
      </w:pPr>
      <w:r>
        <w:rPr>
          <w:rFonts w:ascii="IRNazanin" w:hAnsi="IRNazanin" w:eastAsia="IRNazanin"/>
          <w:color w:val="111111"/>
          <w:sz w:val="28"/>
          <w:sz w:val="28"/>
          <w:szCs w:val="28"/>
          <w:rtl w:val="true"/>
          <w:lang w:bidi="fa-IR"/>
        </w:rPr>
        <w:t>تختلف فی حجمها بلحاظ الوزن المزبور،و هذا لیس مخصوص بمادة الماء،بل فی السوائل و المائعات الاخری کذلک،فلربما سائل معین کالحلیب یختلف حجم المکیل فیه بلحاظ وحدة وزنیة معینة کالکیلو مثلا لاختلاف انواعه من حیث الدسومة و الکثافة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وحدات المقادیر فی الکم المتصل و المنفصل إمّا تکون وحدة مساحیة کالشبر و الذراع و المتر و القدم و البوصة،و إما تکون وحدة وزنیة کالرطل و الصاع و المد و الکیلوجرام،و أما أن تکون وحدة زمانیة کالساعة و الدقیقة و السنة،و علی أیة حال الوحدة فی المقدار مطلقا لا تکون وحدة لمقدارین من باب المشترک المعنوی،فکذلک الحال فی الکر،و قد عرفت أنه مکیال أی عیار فی أصله للاثقال لا للأحجام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اسماعیل بن جابر الجعفی و أبی بصیر و الحسن بن صالح الثوری ممن بیّن له الصادق علیه السلام مساحة الکر،هم من أهل العراق الذین لا یخفی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فالاقتصار علی بیان المساحة دون الوزن مما یدلل علی خفاء المساحة دون الوزن،و لا غرو بعد کونهم مأنوسین بأن الکر مکیال یرجع أصله لوحدة وزنیة معهودة لدیهم،و لکن یخفی علیهم مقدار حجمها من مادة الماء،و إلا لو کان الکر وحدة مساحیة فی الاصل لما کان لبیانه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 وجه حیث أن الکر من استعمالاتهم الیومیة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بخلاف ذلک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مسلم الثقفی الطائفی فی حقیقة الکر بالوزن حیث ان الکر مکیال أهل العراق فکان المناسب بیان حقیقته له حینئذ</w:t>
      </w:r>
      <w:r>
        <w:rPr>
          <w:rFonts w:eastAsia="IRNazanin" w:cs="IRNazanin"/>
          <w:color w:val="111111"/>
          <w:sz w:val="28"/>
          <w:szCs w:val="28"/>
          <w:rtl w:val="true"/>
          <w:lang w:bidi="fa-IR"/>
        </w:rPr>
        <w:t>.</w:t>
      </w:r>
      <w:bookmarkStart w:id="496" w:name="pg13742_142124"/>
    </w:p>
    <w:p>
      <w:pPr>
        <w:pStyle w:val="BookText"/>
        <w:rPr/>
      </w:pPr>
      <w:bookmarkEnd w:id="496"/>
      <w:r>
        <w:rPr>
          <w:rFonts w:ascii="IRNazanin" w:hAnsi="IRNazanin" w:eastAsia="IRNazanin"/>
          <w:color w:val="111111"/>
          <w:sz w:val="28"/>
          <w:sz w:val="28"/>
          <w:szCs w:val="28"/>
          <w:rtl w:val="true"/>
          <w:lang w:bidi="fa-IR"/>
        </w:rPr>
        <w:t>فبالمن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ألف و مائتان و ثمانون مثقالا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أربعة و ستین منّا إلا عشرین مثقالا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بحقة الاسلامبول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مائتان و ثمانون مثقالا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حقة و اثنتان و تسعون حقة و نصف 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المیاه المختلفة فی الکثافة و الرقة تختلف فی الاعتصام عن التغیر فکلما ازدادت الکثافة ازداد الثقل و بالعکس،فحجم واحد من المیاه تختلف مناعته و اعتصامه عن التغیر و قابلیته للانفعال بلحاظ المیاه المتعددة، و هذا بخلاف الوزن الواحد فان الاحجام سوف تختلف و تتقارب قوة الاعتصام فکلما کان الماء أکثف کان حجمه بالوزن المزبور اقل من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اللازم جعل مقدار وزنی ثابت مع مقدار حجمی متعدد متغیر بحسب اختلاف المیاه،فما ورد فی تحدید الکر من الروایات من وحدة الوزن و تعدد الحجم آیة باهرة من معدن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لا حاجة لنا للبحث فی النسبة بین التحدیدین بعد ما عرفت من کون الوزن أصل و الحجم علامة علیه و أن ستة و ثلاثین شبرا أقصی الأحجام فی العلامیة علی الوزن المزبور و ان کان الماء رقیقا خفیفا یکبر حجمه علی بقیة المیاه بلحاظ الوزن المتحد</w:t>
      </w:r>
      <w:r>
        <w:rPr>
          <w:rFonts w:eastAsia="IRNazanin" w:cs="IRNazanin"/>
          <w:color w:val="111111"/>
          <w:sz w:val="28"/>
          <w:szCs w:val="28"/>
          <w:rtl w:val="true"/>
          <w:lang w:bidi="fa-IR"/>
        </w:rPr>
        <w:t>.</w:t>
      </w:r>
    </w:p>
    <w:p>
      <w:pPr>
        <w:pStyle w:val="Heading6"/>
        <w:numPr>
          <w:ilvl w:val="5"/>
          <w:numId w:val="1"/>
        </w:numPr>
        <w:rPr/>
      </w:pPr>
      <w:bookmarkStart w:id="497" w:name="__RefHeading___Toc1720919_1468164448"/>
      <w:bookmarkStart w:id="498" w:name="_Toc192"/>
      <w:bookmarkEnd w:id="497"/>
      <w:r>
        <w:rPr>
          <w:rtl w:val="true"/>
        </w:rPr>
        <w:t>تحدید الکر بالوزن</w:t>
      </w:r>
      <w:bookmarkEnd w:id="49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تقدیره بالاوزان المتداولة الیوم کالکیلوغرام ،هو بتوسط مقابلة المقدار المتقدم من الارطال العراقیة بالدرهم،إذ کل رطل منه یساوی مائة و ثلاثین درهما، ثم مقابلته مع المثقال الشرعی ثم الصیرفی،و کل عشر دراهم تساوی خمسة مثاقیل صیرفیة و ربع المثقال،و الذی هو یساوی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 کما هو لدی الصاغة و ذکره غیر واحد فی نظائر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الحاصل بالدقة ثلاثمائة و سبعین و ستة کیلوات و سبعمائة و اربعین غراما،أی یقرب من</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کیلوا کما ذکره غیر واحد،لکن ذکر بعض المحشین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ثلاثمائة و ثمانون کیلوغراما و ستة عشر غراما،و آخر ثلاثمائة و خمسة و سبعون کیلوا و ستمائة و أربعة و عشرون غراما فلیلحظ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الرطل العراقی مائة و ثلاثون درهما و أن المدنی یزید علیه بنصف و المکی بضعف،فقد دلت علیه روایة جعفر بن ابراهیم بن محمد الهمدانی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الی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أصحابنا اختلفوا فی الصاع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بصاع المدنی و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بصاع العراقی،قال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 بستة أرطال بالمدنی و تسعة أرطال بالعراقی،قال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اخبرنی انه یکون بالوزن ألفا و مائة و سبعین وزنة</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بمضمونه روایة أبیه </w:t>
      </w:r>
      <w:r>
        <w:rPr>
          <w:rStyle w:val="FootnoteAnchor"/>
          <w:rtl w:val="true"/>
        </w:rPr>
        <w:footnoteReference w:id="255"/>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فیها أن الرطل المدنی مائة و خمسة و تسعون درهما،و بالمضمون أیضا روایة علی بن بلال </w:t>
      </w:r>
      <w:r>
        <w:rPr>
          <w:rStyle w:val="FootnoteAnchor"/>
          <w:rtl w:val="true"/>
        </w:rPr>
        <w:footnoteReference w:id="256"/>
      </w:r>
      <w:r>
        <w:rPr>
          <w:rFonts w:ascii="IRNazanin" w:hAnsi="IRNazanin" w:eastAsia="IRNazanin"/>
          <w:color w:val="111111"/>
          <w:sz w:val="28"/>
          <w:sz w:val="28"/>
          <w:szCs w:val="28"/>
          <w:rtl w:val="true"/>
          <w:lang w:bidi="fa-IR"/>
        </w:rPr>
        <w:t>، و کذا مصحح أیوب بن نوح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بعثت ألیک العام عن کل رأس من عیالی بدرهم علی قیمة تسعة أرطال بدرهم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الجواب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اقبض ممن دفع لها و امسک عمن لم یدفع</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و أیوب بن نوح عراقی و المکاتبة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سامراء</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اللغة عن ابن الاعرابی کما فی اللسان أن الرطل اثنتا عشرة أوقیة</w:t>
      </w:r>
      <w:bookmarkStart w:id="499" w:name="pg13742_142126"/>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أقل من الکر و لو بنصف مثقال یجری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یتساو سطوح القلیل ینجس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بملاقات السافل کالعکس نعم لو کان جاریا من الأعلی الی الأسفل لا ینجس العالی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بملاقات السافل،من غیر فرق بین العلو التسنیمی و التسریحی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جمد بعض ماء الحوض و الباقی لا یبلغ کرا ینجس بالملاقات و لا یعصمه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جمد،بل اذا ذاب شیئا فشیئا ینجس أیضا، و کذا اذا کان هناک ثلج کثیر فذاب منه أقل من الکر فانه ینجس بالملاقات و الاوقیة أربعون درهما فالحاصل أربعمائة و ثمانون درهم،لکن فسره فی التاج بالرطل الشامی،و فی المعجم الوسیط أن الرطل المصری اثنتا عشرة أوقیة کل اوقیة اثنا عشر درهما فالحاصل مائة و اربع و اربعون درهما،و فی المصباح أن الرطل البغدادی مائة درهم و ثمانیة و عشرون درهما و أربعة أسباع،و هو الذی حکاه فی الحدائق عن العلامة فی التحریر و المنتهی خاصة دون بقیة کتبه، و المعوّل علی الأول المتسالم علیه بین الأصحاب فی الابواب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 و الصلاة و السلام علی محمد و آله الطاهرین</w:t>
      </w:r>
      <w:r>
        <w:rPr>
          <w:rFonts w:eastAsia="IRNazanin" w:cs="IRNazanin"/>
          <w:color w:val="111111"/>
          <w:sz w:val="28"/>
          <w:szCs w:val="28"/>
          <w:rtl w:val="true"/>
          <w:lang w:bidi="fa-IR"/>
        </w:rPr>
        <w:t>.</w:t>
      </w:r>
    </w:p>
    <w:p>
      <w:pPr>
        <w:pStyle w:val="Heading6"/>
        <w:numPr>
          <w:ilvl w:val="5"/>
          <w:numId w:val="1"/>
        </w:numPr>
        <w:rPr/>
      </w:pPr>
      <w:bookmarkStart w:id="500" w:name="__RefHeading___Toc1720921_1468164448"/>
      <w:bookmarkStart w:id="501" w:name="_Toc193"/>
      <w:bookmarkEnd w:id="500"/>
      <w:r>
        <w:rPr>
          <w:rtl w:val="true"/>
        </w:rPr>
        <w:t>اذا کان الماء أقل من الکر و لو بنصف مثقال</w:t>
      </w:r>
      <w:bookmarkEnd w:id="501"/>
    </w:p>
    <w:p>
      <w:pPr>
        <w:pStyle w:val="BookText"/>
        <w:rPr/>
      </w:pPr>
      <w:r>
        <w:rPr>
          <w:rFonts w:ascii="IRNazanin" w:hAnsi="IRNazanin" w:eastAsia="IRNazanin"/>
          <w:color w:val="111111"/>
          <w:sz w:val="28"/>
          <w:sz w:val="28"/>
          <w:szCs w:val="28"/>
          <w:rtl w:val="true"/>
          <w:lang w:bidi="fa-IR"/>
        </w:rPr>
        <w:t>و هذا ظاهر بعد ما عرفت أن الاصل فی تقدیر الکر هو الوزن الذی هو ضبط تحقیقی فی المقدار</w:t>
      </w:r>
      <w:r>
        <w:rPr>
          <w:rFonts w:eastAsia="IRNazanin" w:cs="IRNazanin"/>
          <w:color w:val="111111"/>
          <w:sz w:val="28"/>
          <w:szCs w:val="28"/>
          <w:rtl w:val="true"/>
          <w:lang w:bidi="fa-IR"/>
        </w:rPr>
        <w:t>.</w:t>
      </w:r>
    </w:p>
    <w:p>
      <w:pPr>
        <w:pStyle w:val="Heading6"/>
        <w:numPr>
          <w:ilvl w:val="5"/>
          <w:numId w:val="1"/>
        </w:numPr>
        <w:rPr/>
      </w:pPr>
      <w:bookmarkStart w:id="502" w:name="__RefHeading___Toc1720923_1468164448"/>
      <w:bookmarkStart w:id="503" w:name="_Toc194"/>
      <w:bookmarkEnd w:id="502"/>
      <w:r>
        <w:rPr>
          <w:rtl w:val="true"/>
        </w:rPr>
        <w:t>اذا لم یتساو سطوح القلیل</w:t>
      </w:r>
      <w:bookmarkEnd w:id="503"/>
    </w:p>
    <w:p>
      <w:pPr>
        <w:pStyle w:val="BookText"/>
        <w:rPr/>
      </w:pPr>
      <w:r>
        <w:rPr>
          <w:rFonts w:ascii="IRNazanin" w:hAnsi="IRNazanin" w:eastAsia="IRNazanin"/>
          <w:color w:val="111111"/>
          <w:sz w:val="28"/>
          <w:sz w:val="28"/>
          <w:szCs w:val="28"/>
          <w:rtl w:val="true"/>
          <w:lang w:bidi="fa-IR"/>
        </w:rPr>
        <w:t>کما لو کانا فی انبوب واقف مسدود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وجه ذلک فی الماء المضاف</w:t>
      </w:r>
      <w:r>
        <w:rPr>
          <w:rFonts w:eastAsia="IRNazanin" w:cs="IRNazanin"/>
          <w:color w:val="111111"/>
          <w:sz w:val="28"/>
          <w:szCs w:val="28"/>
          <w:rtl w:val="true"/>
          <w:lang w:bidi="fa-IR"/>
        </w:rPr>
        <w:t>.</w:t>
      </w:r>
    </w:p>
    <w:p>
      <w:pPr>
        <w:pStyle w:val="Heading6"/>
        <w:numPr>
          <w:ilvl w:val="5"/>
          <w:numId w:val="1"/>
        </w:numPr>
        <w:rPr/>
      </w:pPr>
      <w:bookmarkStart w:id="504" w:name="__RefHeading___Toc1720925_1468164448"/>
      <w:bookmarkStart w:id="505" w:name="_Toc195"/>
      <w:bookmarkEnd w:id="504"/>
      <w:r>
        <w:rPr>
          <w:rtl w:val="true"/>
        </w:rPr>
        <w:t>اذا جمد بعض ماء الحوض</w:t>
      </w:r>
      <w:bookmarkEnd w:id="50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الجامد حکمه لدی الاعتبار الجاری لدی العرف العقلائی کبقیة</w:t>
      </w:r>
      <w:bookmarkStart w:id="506" w:name="pg13742_142127"/>
    </w:p>
    <w:p>
      <w:pPr>
        <w:pStyle w:val="BookText"/>
        <w:rPr/>
      </w:pPr>
      <w:bookmarkEnd w:id="506"/>
      <w:r>
        <w:rPr>
          <w:rFonts w:ascii="IRNazanin" w:hAnsi="IRNazanin" w:eastAsia="IRNazanin"/>
          <w:color w:val="111111"/>
          <w:sz w:val="28"/>
          <w:sz w:val="28"/>
          <w:szCs w:val="28"/>
          <w:rtl w:val="true"/>
          <w:lang w:bidi="fa-IR"/>
        </w:rPr>
        <w:t>و لا یعتصم بما بقی من الثلج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المشکوک کریته مع عدم العلم بحالته السابقة فی حکم القلیل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الأقوی عدم تنجسه بالملاقات، الجوامد و یشهد لذلک ما ورد فی الدهن و العسل </w:t>
      </w:r>
      <w:r>
        <w:rPr>
          <w:rStyle w:val="FootnoteAnchor"/>
          <w:rtl w:val="true"/>
        </w:rPr>
        <w:footnoteReference w:id="258"/>
      </w:r>
      <w:r>
        <w:rPr>
          <w:rFonts w:ascii="IRNazanin" w:hAnsi="IRNazanin" w:eastAsia="IRNazanin"/>
          <w:color w:val="111111"/>
          <w:sz w:val="28"/>
          <w:sz w:val="28"/>
          <w:szCs w:val="28"/>
          <w:rtl w:val="true"/>
          <w:lang w:bidi="fa-IR"/>
        </w:rPr>
        <w:t>انه ان کان جامدا فحکمه حکم بقیة الجوامد و ان کان مائعا کما فی الصیف فحکمه حکم المائعات،و وجه ذلک أن بالانجماد ینسد باب السرایة التی هی المدار فی الانفعال کما عرفت فی بحث المضاف،و من ذلک یظهر الحال فی بقیة شقوق المسألة</w:t>
      </w:r>
      <w:r>
        <w:rPr>
          <w:rFonts w:eastAsia="IRNazanin" w:cs="IRNazanin"/>
          <w:color w:val="111111"/>
          <w:sz w:val="28"/>
          <w:szCs w:val="28"/>
          <w:rtl w:val="true"/>
          <w:lang w:bidi="fa-IR"/>
        </w:rPr>
        <w:t>.</w:t>
      </w:r>
    </w:p>
    <w:p>
      <w:pPr>
        <w:pStyle w:val="Heading6"/>
        <w:numPr>
          <w:ilvl w:val="5"/>
          <w:numId w:val="1"/>
        </w:numPr>
        <w:rPr/>
      </w:pPr>
      <w:bookmarkStart w:id="507" w:name="__RefHeading___Toc1720927_1468164448"/>
      <w:bookmarkStart w:id="508" w:name="_Toc196"/>
      <w:bookmarkEnd w:id="507"/>
      <w:r>
        <w:rPr>
          <w:rtl w:val="true"/>
        </w:rPr>
        <w:t>تحقیق فی الفرق بین الشک فی الکریة و الاتصال بالمادة</w:t>
      </w:r>
      <w:bookmarkEnd w:id="508"/>
    </w:p>
    <w:p>
      <w:pPr>
        <w:pStyle w:val="BookText"/>
        <w:rPr/>
      </w:pPr>
      <w:r>
        <w:rPr>
          <w:rFonts w:ascii="IRNazanin" w:hAnsi="IRNazanin" w:eastAsia="IRNazanin"/>
          <w:color w:val="111111"/>
          <w:sz w:val="28"/>
          <w:sz w:val="28"/>
          <w:szCs w:val="28"/>
          <w:rtl w:val="true"/>
          <w:lang w:bidi="fa-IR"/>
        </w:rPr>
        <w:t>قد یستدل بعموم الانفعال فی الشبهة المصداقیة للمخصص و هو الکر، أو لکون الترخیص فی المخصص مرتبا علی عنوان وجودی فلا بد من احرازه کما عند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لقاعدة المقتضی و المانع،أو استصحاب عدم الماء الکر فی الحوض،أو لاستصحاب العدم الازلی فی الکریة بالنسبة للماء المشکوک و فی الکل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الوجوه الثلاثة الأول فلما تقدم فی مسألة الشک فی اتصال القلیل بالمادة من عدم ثبوتها فی المحاورة و الظهورات،و أما استصحاب عدم الماء الکر فی الحوض فلانه مثبت بالإضافة الی الماء الموجود،لا ما یقال من کون استصحاب العدم الازلی انما یجری فی لیس الناقصة دون التامة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أنا قدمنا فی الشک فی الاتصال بالمادة أن الصحیح جریانه فی لیس التامة أیضا و هو المقدار الذی یکتسبه العموم من التخصیص،بل مثبتیته من جهة أن العدم المتیقن السابق غیر الازلی بخلو الحوض من الماء الکر هو مغایر للماء</w:t>
      </w:r>
    </w:p>
    <w:p>
      <w:pPr>
        <w:pStyle w:val="BookText"/>
        <w:rPr/>
      </w:pPr>
      <w:r>
        <w:rPr>
          <w:rFonts w:ascii="IRNazanin" w:hAnsi="IRNazanin" w:eastAsia="IRNazanin"/>
          <w:color w:val="111111"/>
          <w:sz w:val="28"/>
          <w:sz w:val="28"/>
          <w:szCs w:val="28"/>
          <w:rtl w:val="true"/>
          <w:lang w:bidi="fa-IR"/>
        </w:rPr>
        <w:t>الخاص المشکوک و مغایر لعدم کریته السابقة أی لیس العدم المستصحب هو العدم للوصف الخاص و لو بنحو لیس التامة أی عدم کریة الماء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العدم الازلی فهو و ان صححناه کبرویا کما تقدم فی المسألة المزبورة،إلا انه یرد علیه صغرویا فی المقام کما یرد علی الوجوه الاربعة السابقة علی فرض تمامیتها کبرویا،أن فی المقام کما لدینا عموم الانفعال المخصص بمنفصل بالکر،کذلک لدینا عموم اعتصام الماء ما لم یتغیر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تقدم فی بحث 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 بمنفصل بأدلة انفعال القلیل،و هذان العمومان فی رتبة واحدة و هی الرتبة الثانیة و الرتبة الأولی عموم طهارة و طهوریة الماء و الرتبة الثالثة أدلة اعتصام الکر و أدلة انفعال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عموم انفعال الماء اخص من عموم اعتصام الماء ما لم یتغیر حیث أنه مخصص بما لیس له مادة،أو لنا أن نستعیض عن عمومات الانفعال التی هی مثل موثقة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ماء شرب منه باز أو صقر أو عقاب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الطیر یتوضأ مما یشرب منه،إلا أن تری فی منقاره دما،فان رأیت فی منقاره دما فلا توضأ منه و لا تشرب،و سئل عن ماء شربت منه الدجاجة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منقارها قذر لم یتوضأ منه و لم یشرب</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الشامل بإطلاقه للکر الواحد و ما دونه و مورد الملاقاة دون التغیر،یمکن أن یعوض عنه بما هو اخص منه کصحیح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یشرب سؤر الکلب الا أن یکون حوضا کبیرا یستقی منه</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حیث أنه لا یشمل</w:t>
      </w:r>
    </w:p>
    <w:p>
      <w:pPr>
        <w:pStyle w:val="BookText"/>
        <w:rPr/>
      </w:pPr>
      <w:r>
        <w:rPr>
          <w:rFonts w:ascii="IRNazanin" w:hAnsi="IRNazanin" w:eastAsia="IRNazanin"/>
          <w:color w:val="111111"/>
          <w:sz w:val="28"/>
          <w:sz w:val="28"/>
          <w:szCs w:val="28"/>
          <w:rtl w:val="true"/>
          <w:lang w:bidi="fa-IR"/>
        </w:rPr>
        <w:t xml:space="preserve">ذی المادة بنفس ظهوره بغض النظر عن التخصیص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 ان خصص عموم انفعال الماء بغیر ذی المادة إلا أن عموم اعتصام الماء ما لم یتغیر أیضا مخصص بغیر القلیل بأدلة الانفعال الخاصة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انفعال مطلق الماء مخصص بمخصصین باعتصام المتصل بالمادة و اعتصام الکر،و أن عموم اعتصام الماء ما لم یتغیر مخصص بانفعال الماء القلیل،و لیس دائرة أحدهما أعم مطلقا من الآخر کی یکون عموم الانفعال إلا الکر هو المرجع لتأخر رتبته لمکان اخصیته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التعویض بمصحح أبی بصیر فقد عرفت فی بحث المضاف شموله للمضاف و المطلق فکیف یکون أخص موضوعا من عموم اعتصام الماء ما لم یتغیر،مع أنه تقدم ثمة التأمل فی دلالة الروایة علی الانفعال بالملاقاة،فتحصّل أن الاستصحاب العدمی جار فی کل من القلة و الکریة فیتعارضان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جریان الاصل فی عوارض الماهیة بمعنی العارضة لها عند الوجود سواء الذهنی أو الخارجی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 من عدم الفرق بین العوارض الوجودیة التی تعرض علی الماهیة عند وجودها أو علی وجودها،اذ کل وجود خارجی مسبوق بالعدم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جریان الاصل العدمی فی القلة لعدم ترتب الاثر الشرعی حیث أن الاعتصام لیس بمجعول شرعی و انما یؤول الی عدم الانفعال علی تقدیر</w:t>
      </w:r>
    </w:p>
    <w:p>
      <w:pPr>
        <w:pStyle w:val="BookText"/>
        <w:rPr/>
      </w:pPr>
      <w:r>
        <w:rPr>
          <w:rFonts w:ascii="IRNazanin" w:hAnsi="IRNazanin" w:eastAsia="IRNazanin"/>
          <w:color w:val="111111"/>
          <w:sz w:val="28"/>
          <w:sz w:val="28"/>
          <w:szCs w:val="28"/>
          <w:rtl w:val="true"/>
          <w:lang w:bidi="fa-IR"/>
        </w:rPr>
        <w:t>نعم لا یجری علیه حکم الکر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یطهر ما یحتاج تطهیره الی القاء الملاقاة و کقضیة تعلیقیة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الانفعال عبارة اخری عن الطهارة بقاء و هو حکم مجعول بعموم اعتصام الماء ما لم یتغیر،مع انه قد تقدم تقریب مجعولیة الاعتصام بنفسه کمعنی الضمان،و لیس فی البین تعلیق حیث أن فرض العموم هو اعتصام الماء و طهارته فی مورد الملاقاة ما لم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الفرق بین المقام و مسألة الشک فی الاتصال بالمادة حیث قد مرّ جریان الاصل العدمی و ترتب احکام القلیل غیر المادی علیه،کما اشکل بذلک غیر واحد من الاعلام علی الماتن سواء کان بناؤه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الاصل العدمی الازلی أو علی التمسک بالعموم فی الشبهة المصداقیة للمخصص أو غیر ذلک من الوجوه الاربعة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الفارق حیث أنه فی المسألة المزبورة القلة متیقنة فالماء المشکوک فیها متیقن الخروج عن عموم اعتصام الماء ما لم یتغیر و الذی هو من الرتبة الثانیة،بل الماء فی ذلک الفرض متیقن الدخول فی عموم انفعال القلیل ما لم یکن متصلا بالمادة و الذی هو من الرتبة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فی الفرض المزبور لا یوجد إلا عموم واحد و له مخصص،بخلاف المقام کما عرفت،و حینئذ تصل النوبة الی أصالة الطهارة فی الماء عند الملاقاة، و کذا الحال فی توارد الحالتین من القلة و الکثرة مع الجهل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بقیة احکامه کطهوریته الخاصة لعدم احراز الکریة بأصالة الطهارة، حیث أنها لازم بقاء الطهارة مع الملاقاة،فلو اشترط فی التطهیر بالقلیل للمتنجس</w:t>
      </w:r>
      <w:bookmarkStart w:id="509" w:name="pg13742_142131"/>
    </w:p>
    <w:p>
      <w:pPr>
        <w:pStyle w:val="BookText"/>
        <w:rPr/>
      </w:pPr>
      <w:bookmarkEnd w:id="509"/>
      <w:r>
        <w:rPr>
          <w:rFonts w:ascii="IRNazanin" w:hAnsi="IRNazanin" w:eastAsia="IRNazanin"/>
          <w:color w:val="111111"/>
          <w:sz w:val="28"/>
          <w:sz w:val="28"/>
          <w:szCs w:val="28"/>
          <w:rtl w:val="true"/>
          <w:lang w:bidi="fa-IR"/>
        </w:rPr>
        <w:t>الکر علیه،و لا یحکم بطهارة متنجس غسل فیه و ان علم حالته السابقة یجری علیه حکم تلک الحالة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المسبوق بالقلة اذا علم ملاقاته للنجاسة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کالثوب و الاناء ورود الماء أو التعدد أو العصر و نحوه لزم مراعاته فیه،نعم ذلک اذا کان الاشتراط بالدلیل الخاص،و أما لو کان منشأه لزوم طهارة الماء المغسول فلا یعتبر مراعاته لفرض احراز طهارته عند الملاقاة الحاصلة فی الغسل کما نبه علیه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تطهیر الماء المتنجس به فمع عدم استهلاک احدهما فی الآخر بل امتزاجهما،فاستصحاب الحالة السابقة لکل منهما متعارض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الطهارة لا یجری للغویته مع استصحاب النجاسة اذ لا تترتب ثمرة عملیة علی الطهارة من التوضؤ أو الشرب و نحوه لاختلاطه مع الاجزاء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استصحاب الطهارة لازمه طهارة الماء المتنجس و هذا اللازم اعم من کون الطهارة واقعیة أو ظاهریة،اذا کانت قاعدة عدم تبعض الماء الواحد بحسب الواقع و الظاهر،هذا مع انه لا مجری لاصالة الطهارة فی موارد العلم بالحالة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عدم جریان کل من الأصلین فی انفسهما بغض النظر عن التعارض و ذلک لما قدمناه فی بحث المضاف من تبدل الموضوع فی کل منهما،و من ذلک یکون المزیج مما لا حالة سابقة له فلا یشکل بعدم جریان أصالة الطهارة،مع أن الصحیح کما تقدم أیضا عمومها لموارد العلم بالحالة السابقة</w:t>
      </w:r>
      <w:r>
        <w:rPr>
          <w:rFonts w:eastAsia="IRNazanin" w:cs="IRNazanin"/>
          <w:color w:val="111111"/>
          <w:sz w:val="28"/>
          <w:szCs w:val="28"/>
          <w:rtl w:val="true"/>
          <w:lang w:bidi="fa-IR"/>
        </w:rPr>
        <w:t>.</w:t>
      </w:r>
    </w:p>
    <w:p>
      <w:pPr>
        <w:pStyle w:val="Heading6"/>
        <w:numPr>
          <w:ilvl w:val="5"/>
          <w:numId w:val="1"/>
        </w:numPr>
        <w:rPr/>
      </w:pPr>
      <w:bookmarkStart w:id="510" w:name="__RefHeading___Toc1720929_1468164448"/>
      <w:bookmarkStart w:id="511" w:name="_Toc197"/>
      <w:bookmarkEnd w:id="510"/>
      <w:r>
        <w:rPr>
          <w:rtl w:val="true"/>
        </w:rPr>
        <w:t>تحقیق فی أصالة عدم مجهولی التاریخ</w:t>
      </w:r>
      <w:bookmarkEnd w:id="51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فصور المسألة ثلاث بعد کون الحالة السابقة للماء هی القلة و طرأ کل من</w:t>
      </w:r>
      <w:bookmarkStart w:id="512" w:name="pg13742_142132"/>
    </w:p>
    <w:p>
      <w:pPr>
        <w:pStyle w:val="BookText"/>
        <w:rPr/>
      </w:pPr>
      <w:bookmarkEnd w:id="512"/>
      <w:r>
        <w:rPr>
          <w:rFonts w:ascii="IRNazanin" w:hAnsi="IRNazanin" w:eastAsia="IRNazanin"/>
          <w:color w:val="111111"/>
          <w:sz w:val="28"/>
          <w:sz w:val="28"/>
          <w:szCs w:val="28"/>
          <w:rtl w:val="true"/>
          <w:lang w:bidi="fa-IR"/>
        </w:rPr>
        <w:t>یعلم السابق من الملاقاة و الکریة إن جهل تاریخهما أو علم تاریخ الکریة الکریة و الملاقاة،إما مع الجهل بتاریخهما،أو العلم بتاریخ الکریة دون الملاقاة، أو العکس</w:t>
      </w:r>
      <w:r>
        <w:rPr>
          <w:rFonts w:eastAsia="IRNazanin" w:cs="IRNazanin"/>
          <w:color w:val="111111"/>
          <w:sz w:val="28"/>
          <w:szCs w:val="28"/>
          <w:rtl w:val="true"/>
          <w:lang w:bidi="fa-IR"/>
        </w:rPr>
        <w:t>.</w:t>
      </w:r>
    </w:p>
    <w:p>
      <w:pPr>
        <w:pStyle w:val="Heading6"/>
        <w:numPr>
          <w:ilvl w:val="5"/>
          <w:numId w:val="1"/>
        </w:numPr>
        <w:rPr/>
      </w:pPr>
      <w:bookmarkStart w:id="513" w:name="__RefHeading___Toc1720931_1468164448"/>
      <w:bookmarkStart w:id="514" w:name="_Toc198"/>
      <w:bookmarkEnd w:id="513"/>
      <w:r>
        <w:rPr>
          <w:rtl w:val="true"/>
        </w:rPr>
        <w:t>أما الصورة الأولی</w:t>
      </w:r>
      <w:r>
        <w:rPr>
          <w:rtl w:val="true"/>
        </w:rPr>
        <w:t xml:space="preserve">: </w:t>
      </w:r>
      <w:r>
        <w:rPr>
          <w:rtl w:val="true"/>
        </w:rPr>
        <w:t>الجهل بتاریخهما</w:t>
      </w:r>
      <w:bookmarkEnd w:id="514"/>
    </w:p>
    <w:p>
      <w:pPr>
        <w:pStyle w:val="BookText"/>
        <w:rPr/>
      </w:pPr>
      <w:r>
        <w:rPr>
          <w:rFonts w:ascii="IRNazanin" w:hAnsi="IRNazanin" w:eastAsia="IRNazanin"/>
          <w:color w:val="111111"/>
          <w:sz w:val="28"/>
          <w:sz w:val="28"/>
          <w:szCs w:val="28"/>
          <w:rtl w:val="true"/>
          <w:lang w:bidi="fa-IR"/>
        </w:rPr>
        <w:t>فتارة نبنی علی جریان الاصل العدمی فی مجهولی التاریخ،و اخری علی عدم جریانه کما هو الصحیح و یأتی وجهه،أما علی الأول فأصالة عدم الکریة الی زمان الملاقاة معارضة بأصالة عدم الملاقاة الی زمان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w:t>
      </w:r>
    </w:p>
    <w:p>
      <w:pPr>
        <w:pStyle w:val="Heading6"/>
        <w:numPr>
          <w:ilvl w:val="5"/>
          <w:numId w:val="1"/>
        </w:numPr>
        <w:rPr/>
      </w:pPr>
      <w:bookmarkStart w:id="515" w:name="__RefHeading___Toc1720933_1468164448"/>
      <w:bookmarkStart w:id="516" w:name="_Toc199"/>
      <w:bookmarkEnd w:id="515"/>
      <w:r>
        <w:rPr>
          <w:rtl w:val="true"/>
        </w:rPr>
        <w:t>قیل فی حلّ التعارض وجوه</w:t>
      </w:r>
      <w:r>
        <w:rPr>
          <w:rtl w:val="true"/>
        </w:rPr>
        <w:t>:</w:t>
      </w:r>
      <w:bookmarkEnd w:id="516"/>
    </w:p>
    <w:p>
      <w:pPr>
        <w:pStyle w:val="Heading6"/>
        <w:numPr>
          <w:ilvl w:val="5"/>
          <w:numId w:val="1"/>
        </w:numPr>
        <w:rPr/>
      </w:pPr>
      <w:bookmarkStart w:id="517" w:name="__RefHeading___Toc1720935_1468164448"/>
      <w:bookmarkStart w:id="518" w:name="_Toc200"/>
      <w:bookmarkEnd w:id="517"/>
      <w:r>
        <w:rPr>
          <w:rtl w:val="true"/>
        </w:rPr>
        <w:t>الوجه الاول</w:t>
      </w:r>
      <w:bookmarkEnd w:id="518"/>
    </w:p>
    <w:p>
      <w:pPr>
        <w:pStyle w:val="BookText"/>
        <w:rPr/>
      </w:pPr>
      <w:r>
        <w:rPr>
          <w:rFonts w:ascii="IRNazanin" w:hAnsi="IRNazanin" w:eastAsia="IRNazanin"/>
          <w:color w:val="111111"/>
          <w:sz w:val="28"/>
          <w:sz w:val="28"/>
          <w:szCs w:val="28"/>
          <w:rtl w:val="true"/>
          <w:lang w:bidi="fa-IR"/>
        </w:rPr>
        <w:t>ما ذکره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المقام،من أن أصالة عدم الملاقاة الی زمان الکریة لا یترتب علیها ثمرة عملیة فلا تجری،حیث أن الطهارة مترتبة علی سبق الکریة للملاقاة أی حدوث الملاقاة بعد الکریة،فتجری أصالة عدم الکریة الی زمان الملاقاة بدون معارض و تقتضی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الاصل العدمی فی الملاقاة الی زمان الکریة ینفی موضوع الانفعال و هو ثمرة معتد بها فی الأصل العملی کما هو محرر فی محله،فینتفی حکم الانفعال،و لا حاجة الی اثبات موضوع الطهارة</w:t>
      </w:r>
      <w:r>
        <w:rPr>
          <w:rFonts w:eastAsia="IRNazanin" w:cs="IRNazanin"/>
          <w:color w:val="111111"/>
          <w:sz w:val="28"/>
          <w:szCs w:val="28"/>
          <w:rtl w:val="true"/>
          <w:lang w:bidi="fa-IR"/>
        </w:rPr>
        <w:t>.</w:t>
      </w:r>
    </w:p>
    <w:p>
      <w:pPr>
        <w:pStyle w:val="Heading6"/>
        <w:numPr>
          <w:ilvl w:val="5"/>
          <w:numId w:val="1"/>
        </w:numPr>
        <w:rPr/>
      </w:pPr>
      <w:bookmarkStart w:id="519" w:name="__RefHeading___Toc1720937_1468164448"/>
      <w:bookmarkStart w:id="520" w:name="_Toc201"/>
      <w:bookmarkEnd w:id="519"/>
      <w:r>
        <w:rPr>
          <w:rtl w:val="true"/>
        </w:rPr>
        <w:t>الوجه الثانی</w:t>
      </w:r>
      <w:bookmarkEnd w:id="52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السید الخوئی قریبا مما تقدم عن استاذه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علیه أخیرا فی کلیة موارد الجهل بالتاریخ من الطرفین أو من طرف فی الموضوعات المرکبة من ذوات الاجزاء أو الجزءین مثل الجهل بتاریخ الفسخ أو انقضاء الخیار،و مثل</w:t>
      </w:r>
    </w:p>
    <w:p>
      <w:pPr>
        <w:pStyle w:val="BookText"/>
        <w:rPr/>
      </w:pPr>
      <w:r>
        <w:rPr>
          <w:rFonts w:ascii="IRNazanin" w:hAnsi="IRNazanin" w:eastAsia="IRNazanin"/>
          <w:color w:val="111111"/>
          <w:sz w:val="28"/>
          <w:sz w:val="28"/>
          <w:szCs w:val="28"/>
          <w:rtl w:val="true"/>
          <w:lang w:bidi="fa-IR"/>
        </w:rPr>
        <w:t>حکم بطهارته،و ان کان الأحوط التجنب،و ان علم تاریخ الملاقاة حکم الرجوع و انقضاء العدة فی المطلقة الرجعیة،و مثل العدول عن الاقامة و الصلاة أربع رکعات فی السفر،بأن الجاری من الاصلین هو خصوص المحرز لجزء الموضوع دون النافی بحسب الصورة،حیث انه لیس بناف فی الحقیقة و استدل لذلک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استصحاب عدم الملاقاة الی زمان الکریة لا ینفی موضوع الانفعال، و کذا فی بقیة الامثلة کأصالة عدم وقوع الفسخ حال الخیار أو الی انقضائه،لأن الموضوع ترکیبی لا تقییدی،فما هو منفی بهذا الأصل هو الملاقاة المقیدة بالقلیل أو الفسخ المقید بوقت الخیار و لیس هو الموضوع ذی الاثر،و الترکیبی ذی الاثر لم ینف بل محرز باستصحاب عدم الکریة الی حین الملاقاة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عدم الملاقاة الی حین الکریة استصحاب لعدم الجزء فی الموضوع الترکیبی اذا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حین الکریة أو حال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للاشارة الی واقع التقارن لا عنوانه کالتعبیر بأصالة عدم الکریة الی حین الملاقاة و أی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استصحاب عدم الملاقاة الی حین الکریة أو عدم الفسخ الی حین انقضاء الخیار و هلم جرا فی الامثلة،هو نفی لکلی الملاقاة و کلی الفسخ و لا یتعرض لشخص الملاقاة الواقعة و الفسخ الواقع،و لا یرفع التحیر تجاه الموجود الخارجی بخلاف استصحاب عدم الکریة الی حین الملاقاة و عدم الانقضاء الی حین الفسخ</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ملزمة لتنقیح الحال فی الموجود الخارجی کالملاقاة الواقعة</w:t>
      </w:r>
    </w:p>
    <w:p>
      <w:pPr>
        <w:pStyle w:val="BookText"/>
        <w:rPr/>
      </w:pPr>
      <w:r>
        <w:rPr>
          <w:rFonts w:ascii="IRNazanin" w:hAnsi="IRNazanin" w:eastAsia="IRNazanin"/>
          <w:color w:val="111111"/>
          <w:sz w:val="28"/>
          <w:sz w:val="28"/>
          <w:szCs w:val="28"/>
          <w:rtl w:val="true"/>
          <w:lang w:bidi="fa-IR"/>
        </w:rPr>
        <w:t>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الفسخ الواقع،بل اللازم تنقیحه هو موضوع الحکم نفیا و اثباتا،و هو یحرز نفیه بنفی مطلق الملاقاة الی حین الکریة،و ان لم یرفع التحیر فی الملاقاة الواقعة و الفسخ الواقع،فصحة و فساد خصوص الملاقاة و الفسخ و الصلاة الرباعیة و الرجوع و کذا بقیة الامثلة شیء،و تحقق الانفعال من کلی الملاقاة مع القلة فی الماء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إنشاء الفسخ فی العقد فان عدم تنقیح الحال فیه لا یضر بتنقیح الحال فی بقاء العقد اذا أحرز عدم مطلق الفسخ الی انقضاء الخیار،و انما اللازم تنقیح الحال فی الموجود الخارجی اذا کان هو موضوع الحکم،و فی کلتا حالتیه دون الکلی کما فی استصحاب عدم کلی الکر فی الحوض،فانه لا یترتب علیه نفی الکریة عن شخص الماء الموجود فی الحوض فعلا و لا ینقح حاله و الحکم مترتب علیه، لا علی کلی الماء فی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لزوم ذلک لأضیف العدم المستصحب الی شخص الملاقاة الواقعة و الفسخ و الرجوع و الصلاة،فیقال کنا علی یقین من عدمها فنجرّه الی حین الکریة و الانقضاء و العدول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بأننا باستصحاب عدم الکریة الی حین الملاقاة و بقاء الخیار الی حین الفسخ و هکذا البقیة،یرتفع لدینا الشک فی وجود الموضوع اذ نحرز تحققه </w:t>
      </w:r>
      <w:r>
        <w:rPr>
          <w:rStyle w:val="FootnoteAnchor"/>
          <w:rtl w:val="true"/>
        </w:rPr>
        <w:footnoteReference w:id="26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ضرورة بشرط المحمول و لکن الکلام فی جریانه،اذ لنا أن نعکس فنقول استصحاب عدم الملاقاة الی حین الکریة و هکذا البقیة یرفع لدینا الشک اذ به نحرز انتفاء الموضوع،و الاشکال بعدم رفع الشک فی الموجود الخارجی تقدم</w:t>
      </w:r>
    </w:p>
    <w:p>
      <w:pPr>
        <w:pStyle w:val="BookText"/>
        <w:rPr/>
      </w:pPr>
      <w:r>
        <w:rPr>
          <w:rFonts w:ascii="IRNazanin" w:hAnsi="IRNazanin" w:eastAsia="IRNazanin"/>
          <w:color w:val="111111"/>
          <w:sz w:val="28"/>
          <w:sz w:val="28"/>
          <w:szCs w:val="28"/>
          <w:rtl w:val="true"/>
          <w:lang w:bidi="fa-IR"/>
        </w:rPr>
        <w:t>عدم الحاجة الی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الاصل الجاری فی الشک المتعلق بالموجود الخارجی بمنزلة الحاکم الوارد علی الجاری فی المتعلق بالکلی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قرر من عدم الحکومة أو الورود فی استصحاب القسم الثانی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مرکب من جزءین فباحراز احدهما بالوجدان و الآخر بالتعبد لا یبقی لدینا شک،و إلا لم یجر الاستصحاب فی المرکبات و الموضوعات و المتعلقات حتی مع عدم العلم بارتفاع أحد الحادثین،فلا تجوز الصلاة مع الطهارة المستصحبة لمعارضتها بأصالة عدم تحققها فی زمان الطهارة مع أن المورد منصوص 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الدلیل بأنا حین وجود القلة حتی حدوث الکریة لیس لدینا شک فی بقاء القلة و انما نشک فی بقاء عدم الملاقاة فنستصحب بقاءه فینتفی الموضوع،و سر ذلک أن واقع التقارن مشکوک،فکل حین الآخر مشکوک فنستصحب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بکلیة موارد المرکبات حتی مع عدم العلم بارتفاع الجزءین حتی فی المنصوص منها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وقت الصلاة معلوم و لا یجری الأصل فی معلوم التاریخ علی الأصح،و أیضا حین وقت الصلاة لا تجری اصالة عدم الصلاة فی وقت الطهارة،</w:t>
      </w:r>
      <w:bookmarkStart w:id="521" w:name="pg13742_142136"/>
    </w:p>
    <w:p>
      <w:pPr>
        <w:pStyle w:val="BookText"/>
        <w:rPr/>
      </w:pPr>
      <w:bookmarkEnd w:id="521"/>
      <w:r>
        <w:rPr>
          <w:rFonts w:ascii="IRNazanin" w:hAnsi="IRNazanin" w:eastAsia="IRNazanin"/>
          <w:color w:val="111111"/>
          <w:sz w:val="28"/>
          <w:sz w:val="28"/>
          <w:szCs w:val="28"/>
          <w:rtl w:val="true"/>
          <w:lang w:bidi="fa-IR"/>
        </w:rPr>
        <w:t>اذ وقت الطهارة لا یعلم انقضاؤه بل یحتمل بقاؤها و یحرز بالأصل،بخلاف ما لو کان یعلم ارتفاع الطهارة،فعدم العلم بارتفاع الجزء یسوّغ احراز بقاءه ممتدا حتی وقوع الاخر،فلیس وقت وجود الجزء محدودا کی ینفی وجود الآخر بالأصل، بل وجوده لا زال موجود بالأصل</w:t>
      </w:r>
      <w:r>
        <w:rPr>
          <w:rFonts w:eastAsia="IRNazanin" w:cs="IRNazanin"/>
          <w:color w:val="111111"/>
          <w:sz w:val="28"/>
          <w:szCs w:val="28"/>
          <w:rtl w:val="true"/>
          <w:lang w:bidi="fa-IR"/>
        </w:rPr>
        <w:t>.</w:t>
      </w:r>
    </w:p>
    <w:p>
      <w:pPr>
        <w:pStyle w:val="Heading6"/>
        <w:numPr>
          <w:ilvl w:val="5"/>
          <w:numId w:val="1"/>
        </w:numPr>
        <w:rPr/>
      </w:pPr>
      <w:bookmarkStart w:id="522" w:name="__RefHeading___Toc1720939_1468164448"/>
      <w:bookmarkStart w:id="523" w:name="_Toc202"/>
      <w:bookmarkEnd w:id="522"/>
      <w:r>
        <w:rPr>
          <w:rtl w:val="true"/>
        </w:rPr>
        <w:t>الوجه الثالث</w:t>
      </w:r>
      <w:bookmarkEnd w:id="523"/>
    </w:p>
    <w:p>
      <w:pPr>
        <w:pStyle w:val="BookText"/>
        <w:rPr/>
      </w:pPr>
      <w:r>
        <w:rPr>
          <w:rFonts w:ascii="IRNazanin" w:hAnsi="IRNazanin" w:eastAsia="IRNazanin"/>
          <w:color w:val="111111"/>
          <w:sz w:val="28"/>
          <w:sz w:val="28"/>
          <w:szCs w:val="28"/>
          <w:rtl w:val="true"/>
          <w:lang w:bidi="fa-IR"/>
        </w:rPr>
        <w:t>و مما ذکر لحلّ التعارض فی کلیة موارد الجهل بالتاریخ من طرفین أو طرف، أن الاستصحاب النافی لموضوع الحکم یکون دائما مثبتا فلا یجری،فیکون الأصل المحرز لموضوع الحکم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استصحاب عدم الملاقاة الی حین الکریة لا ینفی طبیعی جزء موضوع الانفعال و هو الملاقاة،و انما ینفی حصة منه و هی الملاقاة حالة ما قبل حدوث الکریة،و أما حصة الملاقاة حالة ما بعد حدوث الکریة فانتفاؤها وجدانی،بمعنی انه لا أثر لها شرعا فی الانفعال،و من المعلوم ان نفی 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الانتفاء التعبدی مع الانتفاء الوجدانی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مثبتا،اذ لا یکفی لنفی الحکم نفی حصة من وجود الموضوع فی قطعة طولیة زمانیة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تنجس الماء بالملاقاة مترتب علی الملاقاة بعد حصول الکریة،و کذا عدم تحقق الاقامة و عدم تأثیر الفسخ و بطلان الصلاة مترتب علی وقوع الصلاة بعد العدول عن النیة و وقوع الفسخ بعد انقضاء الخیار و الصلاة بعد زوال الطهارة،و ظاهر أن أصالة عدم وقوع الملاقاة حال القلة و عدم وقوع</w:t>
      </w:r>
    </w:p>
    <w:p>
      <w:pPr>
        <w:pStyle w:val="BookText"/>
        <w:rPr/>
      </w:pPr>
      <w:r>
        <w:rPr>
          <w:rFonts w:ascii="IRNazanin" w:hAnsi="IRNazanin" w:eastAsia="IRNazanin"/>
          <w:color w:val="111111"/>
          <w:sz w:val="28"/>
          <w:sz w:val="28"/>
          <w:szCs w:val="28"/>
          <w:rtl w:val="true"/>
          <w:lang w:bidi="fa-IR"/>
        </w:rPr>
        <w:t>الصلاة حال العزم و عدم الفسخ فی زمان الخیار و هلم البقیة لا یترتب علیها ما ذکر إلا بنحو مثبت،اذ لازم عدم وقوع الملاقاة حال القلة الوقوع بعد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موارد الشک فی أصل الملاقاة مع العلم بعدم کریة الماء،فان الأصل العدمی جاری فی تمام الازمنة الی الوقت الحاضر نفی لصرف وجود الموضوع المرکب رأسا لا حصة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تقدم علی وجه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یؤول إلیه أیضا،انه لا حاجة فی نفی صرف الوجود الی ضم نفی الفرد الثانی الذی فی القطعة الزمانیة اللاحقة،اذ صرف الوجود اضافی بلحاظ القطعات الزمانیة المتعاقبة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فنفی أفراد قطعة ما نفی لصرف الوجود فی تلک القطعة،اذ الشک فی تحقق صرف الوجود فی تلک القطعة و التعبد بعدمه بلحاظ تلک القطعة،و إلا لتأتی الاشکال حتی فیما کان الشک فی أصل الملاقاة،اذ عند الشک فی صرف الوجود فی أصل الملاقاة أو أصل الفسخ أو أصل الرجوع فی العدة،غایة ما تحرزه أصالة العدم عدمه فی حصة الوقت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حصة الوقت الحاضر الوجدانیة فلا بد من ضمها إلیها کی ینتفی صرف الوجود فی الحصتین معا،و هو کما تری،و لم یعهد من احد الأعلام التوقف فی جریانها فی الصورة المزبورة،و الحل ما ذکرنا،و اتضح أن الوجوه الثلاثة مرجعها متحد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الفرض من أصالة العدم المزبورة هو نفی</w:t>
      </w:r>
      <w:bookmarkStart w:id="524" w:name="pg13742_142138"/>
    </w:p>
    <w:p>
      <w:pPr>
        <w:pStyle w:val="BookText"/>
        <w:rPr/>
      </w:pPr>
      <w:bookmarkEnd w:id="524"/>
      <w:r>
        <w:rPr>
          <w:rFonts w:ascii="IRNazanin" w:hAnsi="IRNazanin" w:eastAsia="IRNazanin"/>
          <w:color w:val="111111"/>
          <w:sz w:val="28"/>
          <w:sz w:val="28"/>
          <w:szCs w:val="28"/>
          <w:rtl w:val="true"/>
          <w:lang w:bidi="fa-IR"/>
        </w:rPr>
        <w:t>موضوع الحکم،مثل الانفعال و غیره،لا احراز و اثبات موضوع الحکم المضاد کالطهارة و نحوها من المقابلات،مع انه قد یقال بأن المتحصل من العمومات المترتبة و المخصصات هو عموم طهارة الماء الشامل للقلیل غیر الملاقی للنجاسة و للکثیر مطلقا ملاقی أولا إلا القلیل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الماء طاهر ما لم یتغیر إلا القلیل الملاق من الرتبة الثانیة موافق لدلیل طهارة الکر فی الرتبة الثالثة و لا یحمل علیه،فهو علی سعة موضوعه مطلق الماء الذی لیس بقلیل ملاق،فیکون الأصل العدمی المزبور محرزا لموضوع الطهارة فی نفس الوقت الذی یکون فیه نافیا لموضوع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علی القول بجریان الأصلین العدمیین فی مجهولی التاریخ یتعارضان و یتساقطان،فتصل النوبة الی الأصول المتأخرة کأصالة الطهارة فی المقام،کما هو الحال لو لم نقل بجریانهما کما هو الصحیح،وفاقا لما ذکره المحقق الخراسانی و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p>
    <w:p>
      <w:pPr>
        <w:pStyle w:val="Heading6"/>
        <w:numPr>
          <w:ilvl w:val="5"/>
          <w:numId w:val="1"/>
        </w:numPr>
        <w:rPr/>
      </w:pPr>
      <w:bookmarkStart w:id="525" w:name="__RefHeading___Toc1720941_1468164448"/>
      <w:bookmarkStart w:id="526" w:name="_Toc203"/>
      <w:bookmarkEnd w:id="525"/>
      <w:r>
        <w:rPr>
          <w:rtl w:val="true"/>
        </w:rPr>
        <w:t>وجه عدم جریان الاصل فی المجهولین و فی المعلوم</w:t>
      </w:r>
      <w:bookmarkEnd w:id="526"/>
    </w:p>
    <w:p>
      <w:pPr>
        <w:pStyle w:val="BookText"/>
        <w:rPr/>
      </w:pPr>
      <w:r>
        <w:rPr>
          <w:rFonts w:ascii="IRNazanin" w:hAnsi="IRNazanin" w:eastAsia="IRNazanin"/>
          <w:color w:val="111111"/>
          <w:sz w:val="28"/>
          <w:sz w:val="28"/>
          <w:szCs w:val="28"/>
          <w:rtl w:val="true"/>
          <w:lang w:bidi="fa-IR"/>
        </w:rPr>
        <w:t>حیث أن دائرة المستصحب أضیق من دائرة الشک المراد احراز جزء الموضوع فی تمامها،حیث أن الشک فی واقع تقارن عدم الجزء الأول مع حدوث الجزء الثانی الذی هو عبارة عن عدم الجزء الأول الی حین حدوث الجزء الثانی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حدوث الثانی و هو الکریة فی المقام مردد بین الحدوث قبل الملاقاة و قبل تعلق العلم بوجودهما،و بین الحدوث حین تعلق العلم بوجودهما الذی هو</w:t>
      </w:r>
    </w:p>
    <w:p>
      <w:pPr>
        <w:pStyle w:val="BookText"/>
        <w:rPr/>
      </w:pPr>
      <w:r>
        <w:rPr>
          <w:rFonts w:ascii="IRNazanin" w:hAnsi="IRNazanin" w:eastAsia="IRNazanin"/>
          <w:color w:val="111111"/>
          <w:sz w:val="28"/>
          <w:sz w:val="28"/>
          <w:szCs w:val="28"/>
          <w:rtl w:val="true"/>
          <w:lang w:bidi="fa-IR"/>
        </w:rPr>
        <w:t>ظرف العلم بوجود الجزء الأول أیضا،فیکون دائرة حدوث الجزء الثانی أوسع من دائرة عدم الجزء الأول المستصحب،فلا یکون ابقاء لعدم الجزء الأول الی حین حدوث الجزء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عبر عنه فی الکفایة بعدم اتصال زمان الشک بالیقین السابق،بل یحتمل تخلل الیقین بالخلاف بالمعنی المتقدم،و الکلام بعینه فی أصالة عدم الجزء الثانی الی حین حدوث الجزء الأول،أی واقع تقارن عدم الجزء الثانی مع حدوث الجزء الأول،و هو بعینه وجه عدم جریان أصالة العدم فی معلوم التاریخ بالإضافة و الی حین حدوث مجهول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عدم الجزء المجهول التاریخ جاریة الی حین حدوث الجزء المعلوم التاریخ،و لا یتوهم فیها تأتی الوجه السابق للمنع من الجریان،و ذلک لأنا نقطع بکون دائرة البقاء التعبدی لعدم المجهول أوسع من وجود معلوم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وجود المجهول لم یحرز وجدانا و لم یعلم بوجوده إلا بعد معلوم التاریخ و هو الناقض لا الوجود الواقعی للمجهول غیر الواصل علمه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تکون دائرة التعبد بعدمه أوسع قطعا من وقت حدوث معلوم التاریخ،و هذا بخلاف دائرة التعبد بعدم معلوم التاریخ بالإضافة الی حدوث مجهول التاریخ فانها لیست بوسع دائرة التردید لحدوث وجود المجهول،اذ یحتمل حدوث وجود المجهول فی آن و حین العلم بوجود نفس المجهول، و العلم بوجوده متأخر عن العلم بحدوث معلوم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سرّ التفصیل، و تفصیل الکلام فی محله</w:t>
      </w:r>
      <w:r>
        <w:rPr>
          <w:rFonts w:eastAsia="IRNazanin" w:cs="IRNazanin"/>
          <w:color w:val="111111"/>
          <w:sz w:val="28"/>
          <w:szCs w:val="28"/>
          <w:rtl w:val="true"/>
          <w:lang w:bidi="fa-IR"/>
        </w:rPr>
        <w:t>.</w:t>
      </w:r>
      <w:bookmarkStart w:id="527" w:name="pg13742_142140"/>
    </w:p>
    <w:p>
      <w:pPr>
        <w:pStyle w:val="BookText"/>
        <w:rPr/>
      </w:pPr>
      <w:bookmarkEnd w:id="527"/>
      <w:r>
        <w:rPr>
          <w:rFonts w:ascii="IRNazanin" w:hAnsi="IRNazanin" w:eastAsia="IRNazanin"/>
          <w:color w:val="111111"/>
          <w:sz w:val="28"/>
          <w:sz w:val="28"/>
          <w:szCs w:val="28"/>
          <w:rtl w:val="true"/>
          <w:lang w:bidi="fa-IR"/>
        </w:rPr>
        <w:t>و أما القلیل المسبوق بالکریة الملاقی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جهل التاریخان أو علم تاریخ الملاقاة حکم فیه بالطهارة مع الاحتیاط المذکور و ان علم تاریخ</w:t>
      </w:r>
    </w:p>
    <w:p>
      <w:pPr>
        <w:pStyle w:val="Heading6"/>
        <w:numPr>
          <w:ilvl w:val="5"/>
          <w:numId w:val="1"/>
        </w:numPr>
        <w:rPr/>
      </w:pPr>
      <w:bookmarkStart w:id="528" w:name="__RefHeading___Toc1720943_1468164448"/>
      <w:bookmarkStart w:id="529" w:name="_Toc204"/>
      <w:bookmarkEnd w:id="528"/>
      <w:r>
        <w:rPr>
          <w:rtl w:val="true"/>
        </w:rPr>
        <w:t>الصورة الثانیة و الصورة الثالثة</w:t>
      </w:r>
      <w:bookmarkEnd w:id="529"/>
    </w:p>
    <w:p>
      <w:pPr>
        <w:pStyle w:val="BookText"/>
        <w:rPr/>
      </w:pPr>
      <w:r>
        <w:rPr>
          <w:rFonts w:ascii="IRNazanin" w:hAnsi="IRNazanin" w:eastAsia="IRNazanin"/>
          <w:color w:val="111111"/>
          <w:sz w:val="28"/>
          <w:sz w:val="28"/>
          <w:szCs w:val="28"/>
          <w:rtl w:val="true"/>
          <w:lang w:bidi="fa-IR"/>
        </w:rPr>
        <w:t>و بذلک اتضح وجه الطهارة فی الصورة الثانیة لأصالة عدم الملاقاة المجهولة الی حین الکریة المعلومة،و وجه النجاسة فی الصورة الثالثة لأصالة عدم الکریة المجهولة ای حین الملاقاة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اشکل فی جریان أصالة الطهارة فی الصورة الأولی حیث وصلت النوبة إلیها،بما تقدم فی بحث المضاف من عدم شمولها لموارد العلم السابق و مرّ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 انصراف أدلتها فی المنسبق العرفی الی الشک الابتدائی غیر المسبوق بالعلم السابق و لازمه عدم شمولها لاطراف العلم الاجمالی و ان لم یکن تعارض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التفصیل بشمولها لموارد الشک المقرون بالعلم الاجمالی دون التفصیلی السابق </w:t>
      </w:r>
      <w:r>
        <w:rPr>
          <w:rStyle w:val="FootnoteAnchor"/>
          <w:rtl w:val="true"/>
        </w:rPr>
        <w:footnoteReference w:id="269"/>
      </w:r>
      <w:r>
        <w:rPr>
          <w:rFonts w:ascii="IRNazanin" w:hAnsi="IRNazanin" w:eastAsia="IRNazanin"/>
          <w:color w:val="111111"/>
          <w:sz w:val="28"/>
          <w:sz w:val="28"/>
          <w:szCs w:val="28"/>
          <w:rtl w:val="true"/>
          <w:lang w:bidi="fa-IR"/>
        </w:rPr>
        <w:t>،تحکم</w:t>
      </w:r>
      <w:r>
        <w:rPr>
          <w:rFonts w:eastAsia="IRNazanin" w:cs="IRNazanin"/>
          <w:color w:val="111111"/>
          <w:sz w:val="28"/>
          <w:szCs w:val="28"/>
          <w:rtl w:val="true"/>
          <w:lang w:bidi="fa-IR"/>
        </w:rPr>
        <w:t>.</w:t>
      </w:r>
    </w:p>
    <w:p>
      <w:pPr>
        <w:pStyle w:val="Heading6"/>
        <w:numPr>
          <w:ilvl w:val="5"/>
          <w:numId w:val="1"/>
        </w:numPr>
        <w:rPr/>
      </w:pPr>
      <w:bookmarkStart w:id="530" w:name="__RefHeading___Toc1720945_1468164448"/>
      <w:bookmarkStart w:id="531" w:name="_Toc205"/>
      <w:bookmarkEnd w:id="530"/>
      <w:r>
        <w:rPr>
          <w:rtl w:val="true"/>
        </w:rPr>
        <w:t>القلیل المسبوق بالکریة</w:t>
      </w:r>
      <w:bookmarkEnd w:id="53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 فی المقام أیضا ثلاثة بعد کون الحالة السابقة المعلوم هی الکریة عکس ما تقدم،فاما فی مجهولی التاریخ فعلی جریان الأصل فیهما و التعارض أو عدم الجریان من رأس تصل النوبة الی أصالة الطهارة،و أما اذا علم تاریخ الملاقاة</w:t>
      </w:r>
      <w:bookmarkStart w:id="532" w:name="pg13742_142141"/>
    </w:p>
    <w:p>
      <w:pPr>
        <w:pStyle w:val="BookText"/>
        <w:rPr/>
      </w:pPr>
      <w:bookmarkEnd w:id="532"/>
      <w:r>
        <w:rPr>
          <w:rFonts w:ascii="IRNazanin" w:hAnsi="IRNazanin" w:eastAsia="IRNazanin"/>
          <w:color w:val="111111"/>
          <w:sz w:val="28"/>
          <w:sz w:val="28"/>
          <w:szCs w:val="28"/>
          <w:rtl w:val="true"/>
          <w:lang w:bidi="fa-IR"/>
        </w:rPr>
        <w:t>القلة حکم بنجاسته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نجاسة فی الکر و لم یعلم أنها وقعت فیه قبل الکریة أو بعدها یحکم بطهارته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اذا علم تاریخ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فاستصحاب الکریة المجهولة الی حین الملاقاة المعلومة تقتضی الطهارة و لا یجری الأصل العدمی فی الملاقاة المعلومة التاریخ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بجریانها تتعارض مع الأصل المتقدم فتصل النوبة الی أصالة الطهارة،مع أن أصالة عدم الملاقاة الی حین القلة لا تحرز موضوع الانفعال و هو الملاقاة مع القلة إلا باللازم المثبت،و من ذلک یعلم الحال فی الصورة الثالثة و أن الحکم هو الطهارة خلافا للماتن حیث أن أصالة عدم الملاقاة المجهولة الی حین القلة المعلومة لا یحرز موضوع الانفعال إلا باللازم المثبت کما تقدم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لدینا عموم بهذا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ملاقاة موجبة لانفعال الماء إلا ملاقاة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فیجری الأصل العدمی الأزلی فی وصف الملاقاة أی عنوان الخاص فیحرز موضوع العموم،إلا انه محض فرض حیث أن العموم هو فی الماء لا الملاقاة بانفرادها تمام للموضوع و الاستثناء للماء الکر،فکل من القلة و الملاقاة و ان کانا بنحو الترکیب إلا ان کلا منهما مع الماء بنحو التقیید و بالأصل الأزلی لا یحرز وحدة الماء العارض علیه القلة مع الماء العارض علیه الملاقاة</w:t>
      </w:r>
      <w:r>
        <w:rPr>
          <w:rFonts w:eastAsia="IRNazanin" w:cs="IRNazanin"/>
          <w:color w:val="111111"/>
          <w:sz w:val="28"/>
          <w:szCs w:val="28"/>
          <w:rtl w:val="true"/>
          <w:lang w:bidi="fa-IR"/>
        </w:rPr>
        <w:t>.</w:t>
      </w:r>
    </w:p>
    <w:p>
      <w:pPr>
        <w:pStyle w:val="Heading6"/>
        <w:numPr>
          <w:ilvl w:val="5"/>
          <w:numId w:val="1"/>
        </w:numPr>
        <w:rPr/>
      </w:pPr>
      <w:bookmarkStart w:id="533" w:name="__RefHeading___Toc1720947_1468164448"/>
      <w:bookmarkStart w:id="534" w:name="_Toc206"/>
      <w:bookmarkEnd w:id="533"/>
      <w:r>
        <w:rPr>
          <w:rtl w:val="true"/>
        </w:rPr>
        <w:t>الشک فی تقدم الملاقاة</w:t>
      </w:r>
      <w:bookmarkEnd w:id="53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الکلمات المتعددة فی ذیل المسألة انها مستدرکة و انها عین السابقة، اذ لو ارید حملها علی فرض آخر و هو عدم العلم بالحالة السابقة لما کان للاستثناء معنی محصل،اذ لا یؤثر العلم بتاریخ الوقوع و عدمه ما دام لا یعلم الحالة السابقة</w:t>
      </w:r>
      <w:bookmarkStart w:id="535" w:name="pg13742_142142"/>
    </w:p>
    <w:p>
      <w:pPr>
        <w:pStyle w:val="BookText"/>
        <w:rPr/>
      </w:pPr>
      <w:bookmarkEnd w:id="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حدثت الکریة و الملاقاة فی آن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بطهارته،و ان کان الأحوط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للماء،و الصحیح انها مغایرة فی الفرض للمسألة السابقة و ان اتحدت معها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الفرض هو عدم العلم بالحالة السابقة و مع هذا یصح الاستثناء،و ذلک لان الفرض هو الشک فی کریة الماء قبل الوقوع و منذ وجود الماء أو أنها طارئة و بعد وقوع النجاسة،و هو مجری لأصالة العدم الازلی و ان لم یکن مجری لأصالة العدم النعتی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فی فرض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وجوده فتتأتی صورتین من صور المسألة السابقة و هی الجهل بالتاریخ فی الطرفین و لها حکم ما تقدم و صورة العلم بوقوع النجاسة و الملاقاة دون الکریة فیحکم بالنجاسة کما تقدم مفصلا</w:t>
      </w:r>
      <w:r>
        <w:rPr>
          <w:rFonts w:eastAsia="IRNazanin" w:cs="IRNazanin"/>
          <w:color w:val="111111"/>
          <w:sz w:val="28"/>
          <w:szCs w:val="28"/>
          <w:rtl w:val="true"/>
          <w:lang w:bidi="fa-IR"/>
        </w:rPr>
        <w:t>.</w:t>
      </w:r>
    </w:p>
    <w:p>
      <w:pPr>
        <w:pStyle w:val="Heading6"/>
        <w:numPr>
          <w:ilvl w:val="5"/>
          <w:numId w:val="1"/>
        </w:numPr>
        <w:rPr/>
      </w:pPr>
      <w:bookmarkStart w:id="536" w:name="__RefHeading___Toc1720949_1468164448"/>
      <w:bookmarkStart w:id="537" w:name="_Toc207"/>
      <w:bookmarkEnd w:id="536"/>
      <w:r>
        <w:rPr>
          <w:rtl w:val="true"/>
        </w:rPr>
        <w:t>حدوث الکریة و الملاقاة معا</w:t>
      </w:r>
      <w:bookmarkEnd w:id="537"/>
    </w:p>
    <w:p>
      <w:pPr>
        <w:pStyle w:val="BookText"/>
        <w:rPr/>
      </w:pPr>
      <w:r>
        <w:rPr>
          <w:rFonts w:ascii="IRNazanin" w:hAnsi="IRNazanin" w:eastAsia="IRNazanin"/>
          <w:color w:val="111111"/>
          <w:sz w:val="28"/>
          <w:sz w:val="28"/>
          <w:szCs w:val="28"/>
          <w:rtl w:val="true"/>
          <w:lang w:bidi="fa-IR"/>
        </w:rPr>
        <w:t>لاطلاق أخبار شرطیة الکر و عدم تقییدها بالبعدیة الزمانیة،و هو النسق الجاری فی القضایا من کون تقدم الموضوع علی الحکم رتبیا لا زمانیا،إلا أن تدل قرینة علی أخذ التأخر الزمانی و هذا فی الواقع أخذ قید آخر فی الموضوع، و التقدم حینئذ أیضا رتبی،و لکن أخذ التأخر الزمانی أو أخذ التأخر رتبی بمجرده ان کان یلحظ الی الحکم و هو عدم التنجیس و العاصمیة،فان ذلک لا یوجب تقیید الملاقاة بالبعدیة و اللحوق فی الاول و لا یوجب عدمه فی الثانی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کما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بحث التغیر و یأتی فی مسألة تتمیم القلیل المتنجس کرا،أن مانعیة الکریة عن الانفعال او شرطیتها للعاصمیة مطلقة سواء کانت الملاقاة سابقة علی الکریة أو مقارنة أو لاحقة،و ذلک لا یستلزم تقدم الحکم</w:t>
      </w:r>
      <w:bookmarkStart w:id="538" w:name="pg13742_142143"/>
    </w:p>
    <w:p>
      <w:pPr>
        <w:pStyle w:val="BookText"/>
        <w:rPr/>
      </w:pPr>
      <w:bookmarkEnd w:id="5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هناک ماء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کر،و الآخر قلیل،و لم یعلم أن أیهما کر فوقعت نجاسة فی أحدهما معینا أو غیر معین،لم یحکم بالنجاسة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الاحوط فی صورة التعین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موضوعه،اذ الحکم لا یتحقق إلا بعد الموضوع و لو ببعدیة 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السبب الممنوع و هو الملاقاة متقدمة و رفع تأثیرها بقاء،فالکریة عاصمة حدوثا و بقاء کما فی الکشف فی بیع الفضولی علی الانقلاب،فالتقید بالتأخر و التقدم الزمانی المدعی یجب أن یلحظ بین الکریة و الملاقاة،لا بین الموضوع و الحکم،بل بین أجزاء الموضوع و بین الموضوع و قیود الحکم، فالانصراف المراد ادعاءه یجب بهذا النحو من القید،و حینئذ یکون تلازم بین أخذ التقدم فی الکریة علی الملاقاة مع تأخر الملاقاة عن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الواضح انه لیس المراد أخذ التقدم المزبور قیدا بنحو الاسمی،کی لا یکون للقضیة مفهوم لعدم الموضوع و هو الملاقاة المتأخرة حینئذ فضلا عن الدلالة علی حکم الکریة المقارنة،بل اشاریا للحصة من الکریة،فیتأتی المفهوم حینئذ و یعمّ المقارنة،لکن الصحیح منع الانصراف المزبور بل غایته عدم شمول الاطلاق للملاقاة السابقة کما مرّ و یأتی فی تتمیم القلیل کرا بمتنجس</w:t>
      </w:r>
      <w:r>
        <w:rPr>
          <w:rFonts w:eastAsia="IRNazanin" w:cs="IRNazanin"/>
          <w:color w:val="111111"/>
          <w:sz w:val="28"/>
          <w:szCs w:val="28"/>
          <w:rtl w:val="true"/>
          <w:lang w:bidi="fa-IR"/>
        </w:rPr>
        <w:t>.</w:t>
      </w:r>
    </w:p>
    <w:p>
      <w:pPr>
        <w:pStyle w:val="Heading6"/>
        <w:numPr>
          <w:ilvl w:val="5"/>
          <w:numId w:val="1"/>
        </w:numPr>
        <w:rPr/>
      </w:pPr>
      <w:bookmarkStart w:id="539" w:name="__RefHeading___Toc1720951_1468164448"/>
      <w:bookmarkStart w:id="540" w:name="_Toc208"/>
      <w:bookmarkEnd w:id="539"/>
      <w:r>
        <w:rPr>
          <w:rtl w:val="true"/>
        </w:rPr>
        <w:t>العلم الاجمالی بالکریة</w:t>
      </w:r>
      <w:bookmarkEnd w:id="540"/>
    </w:p>
    <w:p>
      <w:pPr>
        <w:pStyle w:val="BookText"/>
        <w:rPr/>
      </w:pPr>
      <w:r>
        <w:rPr>
          <w:rFonts w:ascii="IRNazanin" w:hAnsi="IRNazanin" w:eastAsia="IRNazanin"/>
          <w:color w:val="111111"/>
          <w:sz w:val="28"/>
          <w:sz w:val="28"/>
          <w:szCs w:val="28"/>
          <w:rtl w:val="true"/>
          <w:lang w:bidi="fa-IR"/>
        </w:rPr>
        <w:t>صور الشک تارة بالاقتران مع العلم بالحالة السابقة من الکریة،أو القلة فتستصحب،فترتب الطهارة فی الأول و النجاسة فی الثانی من دون معارضة للأصل الآخر فی الطرف الآخر لا سیما فی الفرض الثانی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عدم العلم بالحالة السابقة و تعین الطرف الملاقی،فمع جریان الأصل العدمی الازلی فی الکریة تترتب النجاسة،و لکن تقدم الکلام مفصلا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 فی الکریة مع عدم العلم بالحالة السابقة أنه معارض بالأصل العدمی الأزلی فی القلة،حیث أنه لدینا عموم طهارة الماء ما لم یتغیر المخصص بالقلیل کما لدینا عموم انفعال الماء ما لم یکن کرا،فتصل النوبة الی أصالة الطهارة فی الملاقی أو اصالة عدم الملاقاة فی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احتیاط الماتن فی هذا الفرض کما تقدم منه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 تعین الطرف الملاقی فکما مرّ،إلا أن من التزم بالنجاسة فی فرض التعین لم یلتزم بها فی فرض عدم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أصالة عدم الکریة فی الملاقی لا أثر لها بعد اجراء أصالة عدم الملاقاة فی القلیل و طهارة الکر منهما لو حصلت له الملاقاة،کما هو الحال فی ما لو کان الکر متعینا و کذا القلیل و الملاقاة مرددة بینهما،حیث أن أصالة عدم کریة الملاقی فی الفرض الأخیر لا تثبت وقوع القطرة علی القلیل،و لو سلمنا جریانه لعارض أصالة عدم وقوع القطرة علی القلیل فتصل النوبة لأصالة الطهارة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اصالة عدم کریة الملاقی لیس المراد منها اثبات وقوع القطرة علی القلیل بل اثبات قلة الملاقی،و جعلها معارضة باصالة عدم وقوع القطرة علی القلیل لازمه اجراء التعارض فی فرض التعین مع انه رفع للید عن ما بنی علیه من عدم التعارض فی اثبات الموضوعات المرکبة،هذا مع أن الحال فی صورة تعین الکر و القلیل و تردد الملاقاة بینهما کالحال فی الصور السابقة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عدم کریة الملاقی لا تجری لعدم الشک فی واقع الملاقی</w:t>
      </w:r>
      <w:bookmarkStart w:id="541" w:name="pg13742_142145"/>
    </w:p>
    <w:p>
      <w:pPr>
        <w:pStyle w:val="BookText"/>
        <w:rPr/>
      </w:pPr>
      <w:bookmarkEnd w:id="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ماء ان أحدهما المعین نجس،فوقعت نجاسة لم یعلم وقوعها فی النجس أو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بنجاسة الطاهر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کر لم یعلم انه مطلق أو مضاف،فوقعت فیه نجاسة لم یحکم بنجاسته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کران أحدهما مطلق و الآخر مضاف،و علم وقوع النجاسة فی أحدهما،و لم یعلم علی التعیین یحکم بطهارتهما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 النجس المتمم کرا بطاهر أو نجس،نجس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الکریة متعینة و کذا القلة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البیان بعینه یتأتی فی الصور السابقة،اذ أنّا نعلم أن أحد الماءین کر و الاخر قلیل،و الحل أن انطباق واقع الملاقی مع کل من المقدارین مشکوک فیسوغ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تشکّل علم اجمالی بالتکلیف و ان علم اجمالا بوقوع النجس، فیکون الشک فی طرف الطاهر کالشک البدوی فیجری فیه الاصول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ما تقدم فی المضاف من قوة القول باعتصام الکر من المضاف فلا اثر للتردید بین الاطلاق و الاضافة،و أما علی القول المشهور فیکون مجری للاصل العدمی الازلی فی الاطلاق بناء علی عموم انفعال المائع إلا الکر من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مسألة الثانیة عشر</w:t>
      </w:r>
      <w:r>
        <w:rPr>
          <w:rFonts w:eastAsia="IRNazanin" w:cs="IRNazanin"/>
          <w:color w:val="111111"/>
          <w:sz w:val="28"/>
          <w:szCs w:val="28"/>
          <w:rtl w:val="true"/>
          <w:lang w:bidi="fa-IR"/>
        </w:rPr>
        <w:t>.</w:t>
      </w:r>
    </w:p>
    <w:p>
      <w:pPr>
        <w:pStyle w:val="Heading6"/>
        <w:numPr>
          <w:ilvl w:val="5"/>
          <w:numId w:val="1"/>
        </w:numPr>
        <w:rPr/>
      </w:pPr>
      <w:bookmarkStart w:id="542" w:name="__RefHeading___Toc1720953_1468164448"/>
      <w:bookmarkStart w:id="543" w:name="_Toc209"/>
      <w:bookmarkEnd w:id="542"/>
      <w:r>
        <w:rPr>
          <w:rtl w:val="true"/>
        </w:rPr>
        <w:t>القلیل النجس المتمم کرا</w:t>
      </w:r>
      <w:bookmarkEnd w:id="54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المشهور،و خالف جماعة منهم المرتضی و سلاّر و القاضی و ابن</w:t>
      </w:r>
    </w:p>
    <w:p>
      <w:p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ادریس،و کذا الشیخ فی المبسوط و ابن حمزة ان تمّم بطاهر،و قد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بحث التغیر شطر وافر من الکلام فلاحظ،و أن عمدة ما استدل به للطهارة المرسل العامی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کرا لم یحمل خبثا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أنه یمکن التعویض عنه بالمستفیض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النفی بلم التی للماضی،و أن اعتبار الکریة کشرط و موضوع متقدم رتبة لا ینافی التقدم الزمانی للملاقاة،اذ الحکم بالطهارة متأخر عن الکریة و ان کان السبب الممنوع و هو الملاقاة متقدمة فتکون الکریة رافعة للنجاسة کما هی دافعة بمقتضی ترتب مطلق الطهارة علی مطلق الکریة فی قبال مطلق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جواب اشکال الطولیة فی الانشاء من عدم امکان تکفل الشرطیة منطوقا و مفهوما لکل من الطهارة فی الابتداء و البقاء مع انفعال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أیضا انصراف الملاقاة للطاریة علی الکریة و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قدر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فالکریة ماضویة أیضا،و وجه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لمورد السؤال حیث فرض فیه ملاقاة سابقة علی ظرف السؤال، و وجه الانصراف أن الکریة التی هی عاصمة سواء بمعنی المقتضی للطهارة أو المانعة عن تأثیر سبب الانفعال تفرض متقدمة أو مقارنة للملاقاة علی وزان الموانع</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أن بالتتمیم بطاهر یکون حصول الملاقاة للنجس و حصول الکریة متقارنین فتشمله الشرطیة،إلا انه مع ذلک تکون الکریة متولدة من وجود الملاقاة أی السبب الممنوع و الموازنة للموانع الخارجیة بمقتضی التعبیر بالجملة الشرطیة منشأ للانصراف عنها،مضافا الی اقتضاء التقابل اللفظی بین الشرط</w:t>
      </w:r>
    </w:p>
    <w:p>
      <w:pPr>
        <w:pStyle w:val="BookText"/>
        <w:rPr/>
      </w:pPr>
      <w:r>
        <w:rPr>
          <w:rFonts w:ascii="IRNazanin" w:hAnsi="IRNazanin" w:eastAsia="IRNazanin"/>
          <w:color w:val="111111"/>
          <w:sz w:val="28"/>
          <w:sz w:val="28"/>
          <w:szCs w:val="28"/>
          <w:rtl w:val="true"/>
          <w:lang w:bidi="fa-IR"/>
        </w:rPr>
        <w:t>و موضوع الجزاء،التغایر بین وجود الکر و وجود الشیء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یستدل للنجاسة بما ورد من النهی عن غسالة الحمام لانها من غسالة الکتابی و الناصب و الجنب و نحوهم </w:t>
      </w:r>
      <w:r>
        <w:rPr>
          <w:rStyle w:val="FootnoteAnchor"/>
          <w:rtl w:val="true"/>
        </w:rPr>
        <w:footnoteReference w:id="272"/>
      </w:r>
      <w:r>
        <w:rPr>
          <w:rFonts w:ascii="IRNazanin" w:hAnsi="IRNazanin" w:eastAsia="IRNazanin"/>
          <w:color w:val="111111"/>
          <w:sz w:val="28"/>
          <w:sz w:val="28"/>
          <w:szCs w:val="28"/>
          <w:rtl w:val="true"/>
          <w:lang w:bidi="fa-IR"/>
        </w:rPr>
        <w:t xml:space="preserve">،و هو شامل لصورة بلوغها کرا، و لکن ورد فیها ما یصلح للمعارضة </w:t>
      </w:r>
      <w:r>
        <w:rPr>
          <w:rStyle w:val="FootnoteAnchor"/>
          <w:rtl w:val="true"/>
        </w:rPr>
        <w:footnoteReference w:id="273"/>
      </w:r>
      <w:r>
        <w:rPr>
          <w:rFonts w:ascii="IRNazanin" w:hAnsi="IRNazanin" w:eastAsia="IRNazanin"/>
          <w:color w:val="111111"/>
          <w:sz w:val="28"/>
          <w:sz w:val="28"/>
          <w:szCs w:val="28"/>
          <w:rtl w:val="true"/>
          <w:lang w:bidi="fa-IR"/>
        </w:rPr>
        <w:t>،مع تضمن بعضها للتعلیل بما یصلح للکراهة کالتعلیل بتوریث الجذام،مع أن کون المجتمع یبلغ کرا مورد تأمل اذ لم یکن فی مورد مفروض الاسئلة محل معد لتجمع الغسالة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قد یعارض بین أدلة انفعال القلیل فی عمومها الافرادی بلحاظ الطاهر المتمم و الازمانی بلحاظ النجس المتمم،و أخبار الکر علی فرض شمولها للمتمم و النسبة من وجه فیرجع حینئذ الی استصحاب النجاسة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أخبار الکر انها کالاستثناء من أدلة الانفعال،فتکون فی صدد جعل المانع لمقتضی الانفعال،مع أن التمسک بها بلحاظ الظاهر من العموم الاحوالی الذی هو بالإطلاق لا الافرادی،و کذا الحال فی العموم الازمانی،بینما عموم الکر افرادی بأل الجنسیة التی هی بمنزلة العموم اللفظی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المرجع علی تقدیر التعارض فلا یکون عمومات طهارة الماء ما لم یتغیر،و لا عمومات انفعال الماء لکونهما فی رتبة واحدة و النسبة بینهما من وجه فتصل النوبة الی العموم الفوقانی الأولی و هو طهارة الماء لا سیما فی الطاهر المتمم،و أما فی التتمیم بنجس أیضا فقد یقال بعدم صلاحیته للمرجعیة،حیث</w:t>
      </w:r>
    </w:p>
    <w:p>
      <w:pPr>
        <w:pStyle w:val="BookText"/>
        <w:rPr/>
      </w:pPr>
      <w:r>
        <w:rPr>
          <w:rFonts w:ascii="IRNazanin" w:hAnsi="IRNazanin" w:eastAsia="IRNazanin"/>
          <w:color w:val="111111"/>
          <w:sz w:val="28"/>
          <w:sz w:val="28"/>
          <w:szCs w:val="28"/>
          <w:rtl w:val="true"/>
          <w:lang w:bidi="fa-IR"/>
        </w:rPr>
        <w:t>انه متعرض للطهارة الابتدائیة،بل الحال کذلک فی المتمم الطاهر،حیث أن طهارة النجس الممتزج معه من المدلول الالتزامی لبعض افراد ذلک العموم و لیس بحجّة کما هو محرر فی محله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الأصل العملی فقد تقدم أن الاستصحاب لا یجری فی فرض الامتزاج لتبدل الموضوع و علی فرض بقاءه فیتعارضان لعدم تبعض حکم الماء الواحد فی الحکم الظاهری أیضا،لا انهما یجریان و یلغو استصحاب الطهارة مع جریان استصحاب النجاسة </w:t>
      </w:r>
      <w:r>
        <w:rPr>
          <w:rStyle w:val="FootnoteAnchor"/>
          <w:rtl w:val="true"/>
        </w:rPr>
        <w:footnoteReference w:id="275"/>
      </w:r>
      <w:r>
        <w:rPr>
          <w:rFonts w:ascii="IRNazanin" w:hAnsi="IRNazanin" w:eastAsia="IRNazanin"/>
          <w:color w:val="111111"/>
          <w:sz w:val="28"/>
          <w:sz w:val="28"/>
          <w:szCs w:val="28"/>
          <w:rtl w:val="true"/>
          <w:lang w:bidi="fa-IR"/>
        </w:rPr>
        <w:t>،فتصل النوبة الی أصالة الطهارة هذا فی صورة التمیم بطاهر</w:t>
      </w:r>
      <w:r>
        <w:rPr>
          <w:rFonts w:eastAsia="IRNazanin" w:cs="IRNazanin"/>
          <w:color w:val="111111"/>
          <w:sz w:val="28"/>
          <w:szCs w:val="28"/>
          <w:rtl w:val="true"/>
          <w:lang w:bidi="fa-IR"/>
        </w:rPr>
        <w:t>.</w:t>
      </w:r>
      <w:bookmarkStart w:id="544" w:name="pg13742_142149"/>
    </w:p>
    <w:p>
      <w:pPr>
        <w:pStyle w:val="BookText"/>
        <w:rPr/>
      </w:pPr>
      <w:bookmarkEnd w:id="544"/>
      <w:r>
        <w:rPr>
          <w:rFonts w:ascii="IRNazanin" w:hAnsi="IRNazanin" w:eastAsia="IRNazanin"/>
          <w:color w:val="111111"/>
          <w:sz w:val="28"/>
          <w:sz w:val="28"/>
          <w:szCs w:val="28"/>
          <w:rtl w:val="true"/>
          <w:lang w:bidi="fa-IR"/>
        </w:rPr>
        <w:t>فصل ماء المطر حال تقاطره من السماء کالجاری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ینجس ما لم یتغیر</w:t>
      </w:r>
    </w:p>
    <w:p>
      <w:pPr>
        <w:pStyle w:val="Heading4"/>
        <w:numPr>
          <w:ilvl w:val="3"/>
          <w:numId w:val="1"/>
        </w:numPr>
        <w:rPr/>
      </w:pPr>
      <w:bookmarkStart w:id="545" w:name="__RefHeading___Toc1720955_1468164448"/>
      <w:bookmarkStart w:id="546" w:name="_Toc210"/>
      <w:bookmarkEnd w:id="545"/>
      <w:r>
        <w:rPr>
          <w:rtl w:val="true"/>
        </w:rPr>
        <w:t>فصل</w:t>
      </w:r>
      <w:r>
        <w:rPr>
          <w:rtl w:val="true"/>
        </w:rPr>
        <w:t>:</w:t>
      </w:r>
      <w:r>
        <w:rPr>
          <w:rtl w:val="true"/>
        </w:rPr>
        <w:t>ماء المطر</w:t>
      </w:r>
      <w:bookmarkEnd w:id="546"/>
    </w:p>
    <w:p>
      <w:pPr>
        <w:pStyle w:val="Heading5"/>
        <w:numPr>
          <w:ilvl w:val="4"/>
          <w:numId w:val="1"/>
        </w:numPr>
        <w:rPr/>
      </w:pPr>
      <w:bookmarkStart w:id="547" w:name="__RefHeading___Toc1720957_1468164448"/>
      <w:bookmarkStart w:id="548" w:name="_Toc211"/>
      <w:bookmarkEnd w:id="547"/>
      <w:r>
        <w:rPr>
          <w:rtl w:val="true"/>
        </w:rPr>
        <w:t>اعتصام ماء المطر</w:t>
      </w:r>
      <w:bookmarkEnd w:id="548"/>
    </w:p>
    <w:p>
      <w:pPr>
        <w:pStyle w:val="BookText"/>
        <w:rPr/>
      </w:pPr>
      <w:r>
        <w:rPr>
          <w:rFonts w:ascii="IRNazanin" w:hAnsi="IRNazanin" w:eastAsia="IRNazanin"/>
          <w:color w:val="111111"/>
          <w:sz w:val="28"/>
          <w:sz w:val="28"/>
          <w:szCs w:val="28"/>
          <w:rtl w:val="true"/>
          <w:lang w:bidi="fa-IR"/>
        </w:rPr>
        <w:t>فی الاعتصام بلا خلاف محکی،و تدل علیه مثل صحیحة هشام بن الحکم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میزابین سالا،أحدهما بول،و الآخر ماء المطر، فاختلطا،فأصاب ثوب رجل،لم یضره ذلک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هشام بن سالم أنه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السطح یبال علیه فتصیبه السماء فیکف فیصیب الثوب؟فقال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به،ما أصابه من الماء 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علی بن جعفر عن أخیه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البیت یبال علی ظهره،و یغتسل من الجنابة،ثم یصیبه المطر،أ یؤخذ من مائه فیتوضأ به للصلاة؟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جری فلا بأس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الرجل یمرّ فی ماء المطر و قد صبّ فیه خمر،فأصاب ثوبه،هل یصلی فیه قبل أن یغسله؟فقال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ثوبه و لا رجله،و یصلی فیه و لا بأس به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فی طریق المحاسن و روی تلک الزیادة صاحب الوسائل عن کتاب علی</w:t>
      </w:r>
    </w:p>
    <w:p>
      <w:pPr>
        <w:pStyle w:val="BookText"/>
        <w:rPr/>
      </w:pPr>
      <w:r>
        <w:rPr>
          <w:rFonts w:ascii="IRNazanin" w:hAnsi="IRNazanin" w:eastAsia="IRNazanin"/>
          <w:color w:val="111111"/>
          <w:sz w:val="28"/>
          <w:sz w:val="28"/>
          <w:szCs w:val="28"/>
          <w:rtl w:val="true"/>
          <w:lang w:bidi="fa-IR"/>
        </w:rPr>
        <w:t>و ان کان قلیلا،سواء جری من المیزاب أو علی وجه الأرض أم لا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الکنیف یکون فوق البیت فیصیبه المطر،فیکف فیصیب الثیاب،أ یصلی فیها قبل أن تغسل؟قال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جری من ماء المطر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صدره صحیحه الآخر الا أن مورده فی المکان فیه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الی 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فی الطریق فیسیل علیّ المیزاب فی أوقات أعلم ان الناس یتوضئون؟قال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 لا تسأل عنه،قلت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یسیل علیّ من ماء المطر اری فیه التغیر و أری فیه آثار القذر فتقطر القطرات علیّ و ینتضح علیّ منه و البیت یتوضأ علی سطحه فیکفّ علی ثیابنا؟قال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بذا بأس لا تغسله کل شیء یراه ماء المطر فقد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من الوافی کما عن شیخ الشریعة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یسیل علی الماء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 الماء فی موضع النصب علی المفعولیة،و النسخة المطبوعة أیضا کذلک و یشهد لذلک بیان الفیض عقیب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 السؤال الثانی أن المطر یسیل علی الماء المتغیر أحدهما بالقذر فیثب من الماء القطرات و ینتضح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نبّه علی ذلک فی المستدرک </w:t>
      </w:r>
      <w:r>
        <w:rPr>
          <w:rStyle w:val="FootnoteAnchor"/>
          <w:rtl w:val="true"/>
        </w:rPr>
        <w:footnoteReference w:id="277"/>
      </w:r>
      <w:r>
        <w:rPr>
          <w:rFonts w:ascii="IRNazanin" w:hAnsi="IRNazanin" w:eastAsia="IRNazanin"/>
          <w:color w:val="111111"/>
          <w:sz w:val="28"/>
          <w:sz w:val="28"/>
          <w:szCs w:val="28"/>
          <w:rtl w:val="true"/>
          <w:lang w:bidi="fa-IR"/>
        </w:rPr>
        <w:t>بحذف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خفض الماء و رفع المطر و انه فی بعض نسخ الکافی و نسخة الوافی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 الحدائق فی الإلحاق مطلقا بالجاری فی الآثار و لو لم یجر، و لکنه اختار عدم الانفعال أیضا لو کان قلیلا،و هذا یرجع الی قول الشیخ فی الجملة،حیث اشترط الجریان من المیزاب فی الإلحاق بالماء الجاری،و استدل بما أخذ الجریان شرطا فی عدم البأس من الروایات المتقدمة،و عارضه فی</w:t>
      </w:r>
      <w:bookmarkStart w:id="549" w:name="pg13742_142151"/>
    </w:p>
    <w:p>
      <w:pPr>
        <w:pStyle w:val="BookText"/>
        <w:rPr/>
      </w:pPr>
      <w:bookmarkEnd w:id="549"/>
      <w:r>
        <w:rPr>
          <w:rFonts w:ascii="IRNazanin" w:hAnsi="IRNazanin" w:eastAsia="IRNazanin"/>
          <w:color w:val="111111"/>
          <w:sz w:val="28"/>
          <w:sz w:val="28"/>
          <w:szCs w:val="28"/>
          <w:rtl w:val="true"/>
          <w:lang w:bidi="fa-IR"/>
        </w:rPr>
        <w:t>بل و ان کان قطرات بشرط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المطر علیه،و اذا اجتمع فی مکان المعتبر بإطلاق التعلیل فی صحیح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أصابه من الماء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یحمل الاطلاق المزبور علی التقیید بالجریان کما ارتکبه فی الحدائق، کما انه قد یحتمل فی الجریان الوارد فی لسان الروایات هو نزول المطر بقوة و غزارة،و هو ما عبر فی الکلمات فی المقام بالجریان بالقوة،کما اذا نزل علی أرض رملیة،و مال إلیه المقدس الاردبیلی،لکن من اللائح الظاهر من موارد تلک الروایات أن الجریان فیها یصلح أن یکون کنایة عن الغلبة و عن اشتراط عدم التغییر،حیث أن المبال و المغتسل لو فرض تقاطر الکمیة الیسیرة علیه لأوجب تغیرها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علل فی صحیح هشام بن سالم بالکثرة التی هی الغلبة مع اتحادها موردا مع صحیح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النسبة بینها الاطلاق و التقیید،نعم قد یتوقف فی اطلاق الروایات فیقتصر فی اعتصامه علی القدر المتیقن و هو الجری بغزارة و لو بمعنی القوة لا الفعلیة،و لکنه جمود علی المورد بعد انفهام اعتصام طبیعته ما لم تتغیر</w:t>
      </w:r>
      <w:r>
        <w:rPr>
          <w:rFonts w:eastAsia="IRNazanin" w:cs="IRNazanin"/>
          <w:color w:val="111111"/>
          <w:sz w:val="28"/>
          <w:szCs w:val="28"/>
          <w:rtl w:val="true"/>
          <w:lang w:bidi="fa-IR"/>
        </w:rPr>
        <w:t>.</w:t>
      </w:r>
    </w:p>
    <w:p>
      <w:pPr>
        <w:pStyle w:val="Heading5"/>
        <w:numPr>
          <w:ilvl w:val="4"/>
          <w:numId w:val="1"/>
        </w:numPr>
        <w:rPr/>
      </w:pPr>
      <w:bookmarkStart w:id="550" w:name="__RefHeading___Toc1720959_1468164448"/>
      <w:bookmarkStart w:id="551" w:name="_Toc212"/>
      <w:bookmarkEnd w:id="550"/>
      <w:r>
        <w:rPr>
          <w:rtl w:val="true"/>
        </w:rPr>
        <w:t>العبرة بصدق المطر</w:t>
      </w:r>
      <w:bookmarkEnd w:id="551"/>
    </w:p>
    <w:p>
      <w:pPr>
        <w:pStyle w:val="BookText"/>
        <w:rPr/>
      </w:pPr>
      <w:r>
        <w:rPr>
          <w:rFonts w:ascii="IRNazanin" w:hAnsi="IRNazanin" w:eastAsia="IRNazanin"/>
          <w:color w:val="111111"/>
          <w:sz w:val="28"/>
          <w:sz w:val="28"/>
          <w:szCs w:val="28"/>
          <w:rtl w:val="true"/>
          <w:lang w:bidi="fa-IR"/>
        </w:rPr>
        <w:t>قد یکون اخذ الجریان فی بعض الکلمات هو لصدق العنوان أو لاعتصام القطرات الساقطة لاشتراط الاتصال بالمادة المتقاطرة،اذ القطرات الیسیرة تکون منقطعة بعد نزولها و استقرارها کما ذکره فی المعالم،و اشکل علیه فی الحدائق و الجواهر بأن آن نزولها معتصمة فتوجب طهارة القلیل النجس فی الاناء مثلا، لکن بنحو یصدق علیه المطر لا کنحو الرذاذ و الندی النازل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أن مورد الأدلة لا یتناول الخفیف الهاطل،بل ان فرضه ملازم</w:t>
      </w:r>
      <w:bookmarkStart w:id="552" w:name="pg13742_142152"/>
    </w:p>
    <w:p>
      <w:pPr>
        <w:pStyle w:val="BookText"/>
        <w:rPr/>
      </w:pPr>
      <w:bookmarkEnd w:id="552"/>
      <w:r>
        <w:rPr>
          <w:rFonts w:ascii="IRNazanin" w:hAnsi="IRNazanin" w:eastAsia="IRNazanin"/>
          <w:color w:val="111111"/>
          <w:sz w:val="28"/>
          <w:sz w:val="28"/>
          <w:szCs w:val="28"/>
          <w:rtl w:val="true"/>
          <w:lang w:bidi="fa-IR"/>
        </w:rPr>
        <w:t>مکان و غسل فیه النجس طهر و ان کان قلیلا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دام یتقاطر علیه من السماء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للانقطاع عن المادة السمائیة فیکون بحکم الراکد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تظهر الثمرة فی تناول الأدلة له فی مثل الماء القلیل أو الکثیر المتنجس اذا تساقط علیه،أو سقوط القطرات القلیلة فقط من المطر الغزیر علی الماء المزبور و ان قیل بالفرق بینهما،إلا أن الصحیح عدم التطهیر فی الصورة الثانیة أیضا،و ذلک لأن تطهیر المتنجس بمجرد الاتصال أو بالامتزاج فی الجملة غیر الکلی مع المعتصم قد عرفت مما تقدم فی بحث التغیر انه غیر مطهر بمقتضی القاعدة الأولیة بأدلة اعتصام 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الامتزاج أو الاستهلاک الکلی بخلافهما،و من ثمّ احتیج الی دلیل علیه مثل صحیح ابن بزیع فی البئر،و مفادها کما تقدم اعتبار الامتزاج فی الجملة،و هو القدر المتیقن من مفاد روایات المقام فی المطهریة حتی الرؤیة فی مرسل الکاهلی،و هو لا یصدق علی القطرات الیسیرة،و أما العسر و الحرج فی موارد کما فی الطرق و الشوارع المفروضة فی کلام الفاضلین اللازمة من عدم تناول الأدلة علی هذا التفصیل فغیر متحقق</w:t>
      </w:r>
      <w:r>
        <w:rPr>
          <w:rFonts w:eastAsia="IRNazanin" w:cs="IRNazanin"/>
          <w:color w:val="111111"/>
          <w:sz w:val="28"/>
          <w:szCs w:val="28"/>
          <w:rtl w:val="true"/>
          <w:lang w:bidi="fa-IR"/>
        </w:rPr>
        <w:t>.</w:t>
      </w:r>
    </w:p>
    <w:p>
      <w:pPr>
        <w:pStyle w:val="Heading5"/>
        <w:numPr>
          <w:ilvl w:val="4"/>
          <w:numId w:val="1"/>
        </w:numPr>
        <w:rPr/>
      </w:pPr>
      <w:bookmarkStart w:id="553" w:name="__RefHeading___Toc1720961_1468164448"/>
      <w:bookmarkStart w:id="554" w:name="_Toc213"/>
      <w:bookmarkEnd w:id="553"/>
      <w:r>
        <w:rPr>
          <w:rtl w:val="true"/>
        </w:rPr>
        <w:t>الماء المجتمع من المطر</w:t>
      </w:r>
      <w:bookmarkEnd w:id="554"/>
    </w:p>
    <w:p>
      <w:pPr>
        <w:pStyle w:val="BookText"/>
        <w:rPr/>
      </w:pPr>
      <w:r>
        <w:rPr>
          <w:rFonts w:ascii="IRNazanin" w:hAnsi="IRNazanin" w:eastAsia="IRNazanin"/>
          <w:color w:val="111111"/>
          <w:sz w:val="28"/>
          <w:sz w:val="28"/>
          <w:szCs w:val="28"/>
          <w:rtl w:val="true"/>
          <w:lang w:bidi="fa-IR"/>
        </w:rPr>
        <w:t>أما القلة فی المجتمع أو الجاری من المطر فتتناوله الأدلة کما عرفت، و أما عدم اشتراط الورود علی المتنجس للغسل به فلما یأتی إن شاء اللّه تعالی فی بحث التطهیر من قصور مدرکه عن شمول الغسل بالمعتصم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الاتصال یفرض علی انحاء فتارة فی القطرات النازلة أن تتصل بما یتعقبها من قطرات،أو فی الماء الجاری من المطر أن تتساقط علیه و ان تخللها</w:t>
      </w:r>
      <w:bookmarkStart w:id="555" w:name="pg13742_142153"/>
    </w:p>
    <w:p>
      <w:pPr>
        <w:pStyle w:val="BookText"/>
        <w:rPr/>
      </w:pPr>
      <w:bookmarkEnd w:id="5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أو الفراش النجس اذا تقاطر علیه المطر و نفذ فی جمیعه 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الی العصر أو التعدد و اذا وصل الی بعضه دون قطع و وصل،و ثالثة فی الماء المجتمع منه أیضا الذی یتوقع السقوط علیه بین فترات متباعدة أثناء مدة نزول المطر،و رابعة فی الماء منه المنقطع عنه التقاطر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النحوان الاولان فلا ریب فی شمول الأدلة له،و أما الثالث فقد یقرب الشمول لصدق العنوان،و کذا الرابع ما دامت المدة یسیرة لا طویلة یصرف الدلیل عنها،و هذا ناشئ من استظهار الوصفیة من مجموع الاضافة و عنوان المطر من الأدلة بینما الظاهر منها الحدیثة و ان سلّم ان عنوان المطر نقل عن أصله و هو الهوی السریع الی ما ینزل من السماء،حیث أن المفروض فی مواردها حصول التطهیر حال و عند النزول لا بعده و بعد انقطاعه بمدة،فلا اطلاق فی الروایات کی یتمسک به،حتی مرسل الکاهلی اذ الظاهر من الرؤیة فیه الملاقاة حین النزول بقرینة مورد السؤال</w:t>
      </w:r>
      <w:r>
        <w:rPr>
          <w:rFonts w:eastAsia="IRNazanin" w:cs="IRNazanin"/>
          <w:color w:val="111111"/>
          <w:sz w:val="28"/>
          <w:szCs w:val="28"/>
          <w:rtl w:val="true"/>
          <w:lang w:bidi="fa-IR"/>
        </w:rPr>
        <w:t>.</w:t>
      </w:r>
    </w:p>
    <w:p>
      <w:pPr>
        <w:pStyle w:val="Heading5"/>
        <w:numPr>
          <w:ilvl w:val="4"/>
          <w:numId w:val="1"/>
        </w:numPr>
        <w:rPr/>
      </w:pPr>
      <w:bookmarkStart w:id="556" w:name="__RefHeading___Toc1720963_1468164448"/>
      <w:bookmarkStart w:id="557" w:name="_Toc214"/>
      <w:bookmarkEnd w:id="556"/>
      <w:r>
        <w:rPr>
          <w:rtl w:val="true"/>
        </w:rPr>
        <w:t>کیفیة التطهیر بالمطر</w:t>
      </w:r>
      <w:bookmarkEnd w:id="557"/>
    </w:p>
    <w:p>
      <w:pPr>
        <w:pStyle w:val="BookText"/>
        <w:rPr/>
      </w:pPr>
      <w:r>
        <w:rPr>
          <w:rFonts w:ascii="IRNazanin" w:hAnsi="IRNazanin" w:eastAsia="IRNazanin"/>
          <w:color w:val="111111"/>
          <w:sz w:val="28"/>
          <w:sz w:val="28"/>
          <w:szCs w:val="28"/>
          <w:rtl w:val="true"/>
          <w:lang w:bidi="fa-IR"/>
        </w:rPr>
        <w:t>أما طهوریته اجمالا فلأنه القدر المتیقن من آیتی طهوریة الماء النازل من السماء،مضافا الی ما تقدم من صحیحة ابن سالم و علی بن جعفر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سقوط العصر فتارة یبنی علی اعتباره فی الغسل لنجاسة الغسالة المتبقیة الراسبة فی الثوب،و أخری لتقوم مفهوم الغسل به،و ثالثة للتعبد </w:t>
      </w:r>
      <w:r>
        <w:rPr>
          <w:rStyle w:val="FootnoteAnchor"/>
          <w:rtl w:val="true"/>
        </w:rPr>
        <w:footnoteReference w:id="278"/>
      </w:r>
      <w:r>
        <w:rPr>
          <w:rFonts w:ascii="IRNazanin" w:hAnsi="IRNazanin" w:eastAsia="IRNazanin"/>
          <w:color w:val="111111"/>
          <w:sz w:val="28"/>
          <w:sz w:val="28"/>
          <w:szCs w:val="28"/>
          <w:rtl w:val="true"/>
          <w:lang w:bidi="fa-IR"/>
        </w:rPr>
        <w:t>المستفاد من مقابلة الصب مع الغسل فی البول الذی اصاب الجسد فی الأول و الثوب فی الثانی،</w:t>
      </w:r>
    </w:p>
    <w:p>
      <w:pPr>
        <w:pStyle w:val="BookText"/>
        <w:rPr/>
      </w:pPr>
      <w:r>
        <w:rPr>
          <w:rFonts w:ascii="IRNazanin" w:hAnsi="IRNazanin" w:eastAsia="IRNazanin"/>
          <w:color w:val="111111"/>
          <w:sz w:val="28"/>
          <w:sz w:val="28"/>
          <w:szCs w:val="28"/>
          <w:rtl w:val="true"/>
          <w:lang w:bidi="fa-IR"/>
        </w:rPr>
        <w:t>بعض طهر ما وصل إلیه،هذا اذا لم یکن فیه عین النجاسة،و إلا فلا یطهر فعلی الأول لا یعم المقام بعد اعتصام الراسب فیه بالمتقاطر،و علی الثانی فیعم المقام،إلا أن التحریک و الغمز و نحوهما من موازیات العصر عند العرف السائد المعتاد فی الغسل بالمعتصم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تقوم الغسل بذلک لیس فی معناه اللغوی،بل فی محققه العرفی و مصداقه،و إلا فهو یستعمل فی موارد الصب کغسل الاجسام الصلبة،و منشأ اعتبارهم کما هو بیّن هو اتساخ و تقذر الماء الراسب فی الثوب و ان کان فی الماء الکثیر و الجاری فیستخرج بالعصر و نظائره فیعود الوجه الثانی الی الأول،اللهم ان یقال أن التعبیر بالغسل فی استعمال الشارع الشامل لموارد التطهیر بالماء الکثیر دال علی أخذه بما له من معنی مرتکز فی الغسل بالکثیر أیضا فتدبر،و أما علی الثالث فمورد المقابلة هی فی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سقوط التعدد فلما یأتی إن شاء اللّه تعالی،من عدم اعتباره فی مطلق المعتصم،حیث أن الظاهر من صحیح ابن مسلم حیث اشترط التعدد فی الغسل بالقلیل فی صدر الحدیث أن اسقاطه فی الماء الجاری من باب المثال المتفرع علی انتفاء موضوع الاشتراط،و لذا أتی بالفاء للتفریع قبله،و قد یقال بلغویّة البحث عن سقوط التعدد فی ماء المطر لحصوله علی أیة حال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مثل الثوب و أما الفراش و نحوه،فالحال فیه أوضح کما فی اطلاق النص الوارد فیه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التمسک بالتعلیل الوارد فی صحیح ابن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أصابه من الماء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دلیل العصر و التعدد لو تم لهما اطلاق،فمحل تأمل،لأنه فی مورده التعدد حاصل و لیس هو مما یقبل العصر و نحوه،نعم عموم مرسل</w:t>
      </w:r>
      <w:bookmarkStart w:id="558" w:name="pg13742_142155"/>
    </w:p>
    <w:p>
      <w:pPr>
        <w:pStyle w:val="BookText"/>
        <w:rPr/>
      </w:pPr>
      <w:bookmarkEnd w:id="558"/>
      <w:r>
        <w:rPr>
          <w:rFonts w:ascii="IRNazanin" w:hAnsi="IRNazanin" w:eastAsia="IRNazanin"/>
          <w:color w:val="111111"/>
          <w:sz w:val="28"/>
          <w:sz w:val="28"/>
          <w:szCs w:val="28"/>
          <w:rtl w:val="true"/>
          <w:lang w:bidi="fa-IR"/>
        </w:rPr>
        <w:t>إلا اذا تقاطر علیه بعد زوال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الاناء المتروس بماء نجس کالحب و الشربة و نحوهما اذا تقاطر علیه 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ماؤه و إناؤه بالمقدار الذی فیه ماء و کذا ظهره و أطرافه ان وصل إلیه المطر حال التقاطر،و لا یعتبر فیه الامتزاج بل و لا وصوله الی تمام سطحه الظاهر،و ان کان الاحوط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الکاهلی دال علیه،حیث الظاهر منه أن الرؤیة و الملاقاة بمجردها لماء المطر توجب الطهارة فلا تلحظ النسبة بینه و بین ما دل علی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الأقوی فی مطلق الغسلة کما یأتی،نعم استمرارها بعد الزوال کاف أیضا،و أما العموم المرسل فیتأمل فی صدق رؤیته للثوب فی فرض اقتران انقطاعه مع زوال العین</w:t>
      </w:r>
      <w:r>
        <w:rPr>
          <w:rFonts w:eastAsia="IRNazanin" w:cs="IRNazanin"/>
          <w:color w:val="111111"/>
          <w:sz w:val="28"/>
          <w:szCs w:val="28"/>
          <w:rtl w:val="true"/>
          <w:lang w:bidi="fa-IR"/>
        </w:rPr>
        <w:t>.</w:t>
      </w:r>
    </w:p>
    <w:p>
      <w:pPr>
        <w:pStyle w:val="Heading5"/>
        <w:numPr>
          <w:ilvl w:val="4"/>
          <w:numId w:val="1"/>
        </w:numPr>
        <w:rPr/>
      </w:pPr>
      <w:bookmarkStart w:id="559" w:name="__RefHeading___Toc1720965_1468164448"/>
      <w:bookmarkStart w:id="560" w:name="_Toc215"/>
      <w:bookmarkEnd w:id="559"/>
      <w:r>
        <w:rPr>
          <w:rtl w:val="true"/>
        </w:rPr>
        <w:t>تطهیر الماء المتنجس بالمطر</w:t>
      </w:r>
      <w:bookmarkEnd w:id="560"/>
    </w:p>
    <w:p>
      <w:pPr>
        <w:pStyle w:val="BookText"/>
        <w:rPr/>
      </w:pPr>
      <w:r>
        <w:rPr>
          <w:rFonts w:ascii="IRNazanin" w:hAnsi="IRNazanin" w:eastAsia="IRNazanin"/>
          <w:color w:val="111111"/>
          <w:sz w:val="28"/>
          <w:sz w:val="28"/>
          <w:szCs w:val="28"/>
          <w:rtl w:val="true"/>
          <w:lang w:bidi="fa-IR"/>
        </w:rPr>
        <w:t>کما تدل علیه صحیحتا علی بن جعفر و ابن الحکم،حیث فرض فیه اختلاط البول و الخمر به و الذی یوجب تغیر المجاور له فی البدء ثم زواله باستهلاک عین النجاسة حیث انها کمیة یسیرة بالنسبة إلیه و ان فرض سیلان البول من المیزاب اذ کمیته من الشخص الواحد لا تتجاوز ذلک،و علی هذا یکون اطلاق نفی البأس عنه دالا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بهما بأن المورد حینئذ من الاستهلاک و الامتزاج مع أن النسبة بینهما و ما دل بإطلاقه علی انفعال المتغیر و بقاءه هی من وجه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المورد اعم من ذلک و یشمل صورة تساوی المتغیر مع غیر المتغیر،</w:t>
      </w:r>
      <w:bookmarkStart w:id="561" w:name="pg13742_142156"/>
    </w:p>
    <w:p>
      <w:pPr>
        <w:pStyle w:val="BookText"/>
        <w:rPr/>
      </w:pPr>
      <w:bookmarkEnd w:id="5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النجسة تطهر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بوصول المطر إلیها بشرط أن یکون من السماء،و لو بإعانة الریح،و أما لو وصل إلیها بعد الوقوع علی و النسبة غیر ملحوظة بعد ظهور الروایات فی خصوصیة ماء المطر،مؤیدا ذلک بمرسل الکاهلی و انه بمجرد الرؤیة یطهر،و التأمل فی حصول الرؤیة مع تکاثر التقاطر علیه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یستدل بالتعلیل فی صحیح ابن بزیع بان له مادة المتقدم فی بحث التغیر،بتقریب أنه یعم کل ما یکون له مادة و مدد مائی معتصم،نعم المحصل من کل ما تقدم هو حصول طهارة المتنجس فی صورة الامتزاج فی الجملة و هو غیر استهلاک الکل فی ماء المطر کما لا یخفی،نظیر ما تقدم فی بحث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طهارة الاناء بطهارة الماء فلأن العمدة فی اشتراط التعدد هو موثق عمار </w:t>
      </w:r>
      <w:r>
        <w:rPr>
          <w:rStyle w:val="FootnoteAnchor"/>
          <w:rtl w:val="true"/>
        </w:rPr>
        <w:footnoteReference w:id="280"/>
      </w:r>
      <w:r>
        <w:rPr>
          <w:rFonts w:ascii="IRNazanin" w:hAnsi="IRNazanin" w:eastAsia="IRNazanin"/>
          <w:color w:val="111111"/>
          <w:sz w:val="28"/>
          <w:sz w:val="28"/>
          <w:szCs w:val="28"/>
          <w:rtl w:val="true"/>
          <w:lang w:bidi="fa-IR"/>
        </w:rPr>
        <w:t>،و هو فی مورد الغسل بالقلیل للتعبیر فیه بالصب و الافراغ فلا یقوی علی تقیید اطلاق ما دل علی طبیعی الغسل للآنیة المتحقق بالمرة الواحدة فی ما کان الغسل بالمعتصم</w:t>
      </w:r>
      <w:r>
        <w:rPr>
          <w:rFonts w:eastAsia="IRNazanin" w:cs="IRNazanin"/>
          <w:color w:val="111111"/>
          <w:sz w:val="28"/>
          <w:szCs w:val="28"/>
          <w:rtl w:val="true"/>
          <w:lang w:bidi="fa-IR"/>
        </w:rPr>
        <w:t>.</w:t>
      </w:r>
    </w:p>
    <w:p>
      <w:pPr>
        <w:pStyle w:val="Heading5"/>
        <w:numPr>
          <w:ilvl w:val="4"/>
          <w:numId w:val="1"/>
        </w:numPr>
        <w:rPr/>
      </w:pPr>
      <w:bookmarkStart w:id="562" w:name="__RefHeading___Toc1720967_1468164448"/>
      <w:bookmarkStart w:id="563" w:name="_Toc216"/>
      <w:bookmarkEnd w:id="562"/>
      <w:r>
        <w:rPr>
          <w:rtl w:val="true"/>
        </w:rPr>
        <w:t>تطهیر الارض بالمطر</w:t>
      </w:r>
      <w:bookmarkEnd w:id="56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لطهوریة الماء مطلقا و خصوص طهوریة المطر کما فی خصوص ما هو کالمورد فی الصحاح المتقدمة و فی عدة من الروایات الاخری کالصحیح الی محمد بن اسماعیل عن بعض أصحابنا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طین المطر،أنه لا بأس به أن یصیب الثوب ثلاثة أیام،الا أن یعلم انه قد نجّسه شیء بعد المطر</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فتدل علی طهارة الطین من أی نجاسة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ترشح بعد الوقوع علی مکان فوصل مکانا آخر لا یطهر،نعم لو جری علی وجه الأرض فوصل الی مکان مسقف بالجریان إلیه 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 النجس تحت السماء یطهر بالمطر،و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تحت السقف،و کان هناک ثقبة ینزل منها علی الحوض،بل و کذا لو أطارته الریح حال تقاطره فوقع فی الحوض،و کذا اذا جری من میزاب فوقع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تقاطر من السقف لا یکون مطهرا بل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وقع، علی ورق الشجر ثم وقع علی الأرض،نعم لو لاقی فی الهواء شیئا کورق الشجر أو نحوه حال نزوله لا یضر اذا لم یقع علیه ثم منه علی الأرض،فمجرد المرور علی الشیء لا یضر اذ لم یقع علیه ثم منه علی الارض،فمجرد المرور علی الشیء 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کمرسل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طین المطر یصیب الثوب،فیه البول،و العذرة،و الدم؟فقال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المطر لا ینجس</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انقطاع التعاقب من القطرات بحیث یکون فی معزل عن الاتصال بالنازل لاحقا،و الا فهو ماء مطر و هو مآل استثناء المتن،خلافا للمحکی عن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من غیر فرق بین الاستقرار فی الواسطة و عدمه و ان اوهم ذلک اشتراط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مورد النصوص و کذا بقیة الأمثلة و بعد صدق العنوان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الانقطاع و عدم التعاقب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تقاطر علی عین النجش فترشح منها علی شیء آخر لم ینجس اذا لم یکن معه عین النجاسة و لم یکن متغیرا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السطح نجسا فوقع علیه المطر،و نفذ و تقاطر من السقف لا تکون القطرات نجسة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عین النجاسة موجودة علی السطح،و وقع علیها،لکن بشرط أن یکون ذلک حال تقاطره من السماء، و أما اذا انقطع ثم تقاطر من السقف مع فرض مروره علی عین النجس فیکون نجسا،و کذا الحال اذا جری من المیزاب بعد وقوعه علی السطح النجس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تقاطر من السقف النجس یکون طاهرا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التقاطر حال نزوله من السماء،سواء کان السطح نجسا أم طاهرا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النجس یطهر بنزول المطر علیه اذا وصل الی اعماقه حتی صار طینا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الحصیر النجس یطهر بالمطر،و کذا الفراش المفروش مع الاتصال و تعاقب التقاطر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مورد صحیح ابن سالم و علی بن جعفر الدالتین علی الاعتصام، و کذا فی صورة وجود عین النجاسة کما فی صحیح ابن الحکم و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مع اتصال التقاطر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الشرط مع فرض نجاسة سمک السقف کله،و إلا فلو کان مجرد سطحه نجسا فیطهر بوقوعه و مع طهارته لا ینفعل الماء و ان انقطع المطر بعد ذلک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مورد الروایات المتقدمة،و بعد اتصال الراسب منه بالمتقاطر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الأرض،و اذا کانت الأرض التی تحتها أیضا نجسة تطهر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وصل إلیها،نعم اذا کان الحصیر منفصلا عن الارض یشکل طهارتها بنزول المصر علیه اذا تقاطر منه علیها نظیر ما مر من الاشکال فیما وقع علی ورق الشجر و تقاطر منه علی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الاناء النجس یطهر اذا أصاب المطر جمیع مواضع النجس منه،نعم اذا کان نجسا بولوغ الکلب یشکل طهارته بدون التعفیر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بعده اذا نزل علیه یطهر من غیر حاجة الی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الفرش یکون النافذ تحته الی الأرض مطهرا لاتصاله بالمتقاطر،نعم اذا کان بکثرة و جریان یکون بنفسه منطبق علیه ماء المطر،و أما فی صورة انفعالهما فکما تقدم فی التقاطر علی واسطة ثم الوقوع علی المکان النجس</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ظهور التعفیر و نحوه فی الإزالة بنحو خاص مختلف عن التنظیف بالماء بخلاف اشتراط التعدد بالماء فان الحال فیه کما تقدم فی التعدد فی مطلق تنجس الانیة،مع أن التعدد فی القلیل هو القدر المتیقن الخارج من الاطلاقات للغسل الواردة فی الولوغ</w:t>
      </w:r>
      <w:r>
        <w:rPr>
          <w:rFonts w:eastAsia="IRNazanin" w:cs="IRNazanin"/>
          <w:color w:val="111111"/>
          <w:sz w:val="28"/>
          <w:szCs w:val="28"/>
          <w:rtl w:val="true"/>
          <w:lang w:bidi="fa-IR"/>
        </w:rPr>
        <w:t>.</w:t>
      </w:r>
      <w:bookmarkStart w:id="564" w:name="pg13742_142160"/>
    </w:p>
    <w:p>
      <w:pPr>
        <w:pStyle w:val="BookText"/>
        <w:rPr/>
      </w:pPr>
      <w:bookmarkEnd w:id="564"/>
      <w:r>
        <w:rPr>
          <w:rFonts w:ascii="IRNazanin" w:hAnsi="IRNazanin" w:eastAsia="IRNazanin"/>
          <w:color w:val="111111"/>
          <w:sz w:val="28"/>
          <w:sz w:val="28"/>
          <w:szCs w:val="28"/>
          <w:rtl w:val="true"/>
          <w:lang w:bidi="fa-IR"/>
        </w:rPr>
        <w:t>فصل ماء الحمام بمنزلة الجاری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اتصاله بالخزانة،فالحیاض</w:t>
      </w:r>
    </w:p>
    <w:p>
      <w:pPr>
        <w:pStyle w:val="Heading4"/>
        <w:numPr>
          <w:ilvl w:val="3"/>
          <w:numId w:val="1"/>
        </w:numPr>
        <w:rPr/>
      </w:pPr>
      <w:bookmarkStart w:id="565" w:name="__RefHeading___Toc1720969_1468164448"/>
      <w:bookmarkStart w:id="566" w:name="_Toc217"/>
      <w:bookmarkEnd w:id="565"/>
      <w:r>
        <w:rPr>
          <w:rtl w:val="true"/>
        </w:rPr>
        <w:t>فصل</w:t>
      </w:r>
      <w:r>
        <w:rPr>
          <w:rtl w:val="true"/>
        </w:rPr>
        <w:t>:</w:t>
      </w:r>
      <w:r>
        <w:rPr>
          <w:rtl w:val="true"/>
        </w:rPr>
        <w:t>ماء الحمام</w:t>
      </w:r>
      <w:bookmarkEnd w:id="566"/>
    </w:p>
    <w:p>
      <w:pPr>
        <w:pStyle w:val="Heading5"/>
        <w:numPr>
          <w:ilvl w:val="4"/>
          <w:numId w:val="1"/>
        </w:numPr>
        <w:rPr/>
      </w:pPr>
      <w:bookmarkStart w:id="567" w:name="__RefHeading___Toc1720971_1468164448"/>
      <w:bookmarkStart w:id="568" w:name="_Toc218"/>
      <w:bookmarkEnd w:id="567"/>
      <w:r>
        <w:rPr>
          <w:rtl w:val="true"/>
        </w:rPr>
        <w:t>ماء الحمام کالجاری</w:t>
      </w:r>
      <w:bookmarkEnd w:id="568"/>
    </w:p>
    <w:p>
      <w:pPr>
        <w:pStyle w:val="Heading6"/>
        <w:numPr>
          <w:ilvl w:val="5"/>
          <w:numId w:val="1"/>
        </w:numPr>
        <w:rPr/>
      </w:pPr>
      <w:bookmarkStart w:id="569" w:name="__RefHeading___Toc1720973_1468164448"/>
      <w:bookmarkStart w:id="570" w:name="_Toc219"/>
      <w:bookmarkEnd w:id="569"/>
      <w:r>
        <w:rPr>
          <w:rtl w:val="true"/>
        </w:rPr>
        <w:t>اشارة</w:t>
      </w:r>
      <w:bookmarkEnd w:id="570"/>
    </w:p>
    <w:p>
      <w:pPr>
        <w:pStyle w:val="BookText"/>
        <w:rPr/>
      </w:pPr>
      <w:r>
        <w:rPr>
          <w:rFonts w:ascii="IRNazanin" w:hAnsi="IRNazanin" w:eastAsia="IRNazanin"/>
          <w:color w:val="111111"/>
          <w:sz w:val="28"/>
          <w:sz w:val="28"/>
          <w:szCs w:val="28"/>
          <w:rtl w:val="true"/>
          <w:lang w:bidi="fa-IR"/>
        </w:rPr>
        <w:t>بلا خلاف محکی فی أصل التنزیل،نعم وقع الخلاف فی اشتراط کریة المادة فی الخزانة المتصل بها الماء القلیل فی الحیاض الصغیرة،أو کون المجموع من المادة و الحیاض کرا بمعنی مجموع الحیاض مع الخزانة أو کل حوض مع الخزانة،أو الأعم من ذلک و ان کان المجموع قلیلا،و کون ذلک فی الدفع و الرفع سواء أو أن شروط الرفع أکثر</w:t>
      </w:r>
      <w:r>
        <w:rPr>
          <w:rFonts w:eastAsia="IRNazanin" w:cs="IRNazanin"/>
          <w:color w:val="111111"/>
          <w:sz w:val="28"/>
          <w:szCs w:val="28"/>
          <w:rtl w:val="true"/>
          <w:lang w:bidi="fa-IR"/>
        </w:rPr>
        <w:t>.</w:t>
      </w:r>
    </w:p>
    <w:p>
      <w:pPr>
        <w:pStyle w:val="Heading6"/>
        <w:numPr>
          <w:ilvl w:val="5"/>
          <w:numId w:val="1"/>
        </w:numPr>
        <w:rPr/>
      </w:pPr>
      <w:bookmarkStart w:id="571" w:name="__RefHeading___Toc1720975_1468164448"/>
      <w:bookmarkStart w:id="572" w:name="_Toc220"/>
      <w:bookmarkEnd w:id="571"/>
      <w:r>
        <w:rPr>
          <w:rtl w:val="true"/>
        </w:rPr>
        <w:t>و ما ورد من الروایات فی المقام</w:t>
      </w:r>
      <w:r>
        <w:rPr>
          <w:rtl w:val="true"/>
        </w:rPr>
        <w:t>:</w:t>
      </w:r>
      <w:bookmarkEnd w:id="572"/>
    </w:p>
    <w:p>
      <w:pPr>
        <w:pStyle w:val="BookText"/>
        <w:rPr/>
      </w:pP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 یغتسل فیه الجنب،و غیره،اغتسل من مائه،قال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ان یغتسل منه الجنب،و لقد اغتسلت فیه،ثم جئت،فغسلت رجلی،و ما غسلتهما إلا بما لزق بهما من التراب</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داود بن سرحان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ماء</w:t>
      </w:r>
      <w:bookmarkStart w:id="573" w:name="pg13742_142161"/>
    </w:p>
    <w:p>
      <w:pPr>
        <w:pStyle w:val="BookText"/>
        <w:rPr/>
      </w:pPr>
      <w:bookmarkEnd w:id="573"/>
      <w:r>
        <w:rPr>
          <w:rFonts w:ascii="IRNazanin" w:hAnsi="IRNazanin" w:eastAsia="IRNazanin"/>
          <w:color w:val="111111"/>
          <w:sz w:val="28"/>
          <w:sz w:val="28"/>
          <w:szCs w:val="28"/>
          <w:rtl w:val="true"/>
          <w:lang w:bidi="fa-IR"/>
        </w:rPr>
        <w:t>الصغار فیه اذا اتصلت بالخزانة لا تنجس بالملاقاة،اذا کان ما فی الخزانة وحده أو مع ما فی الحیاض بقدر الکر،من غیر فرق بین تساوی سطحها الحمام؟قال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الماء الجاری</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 ابن أبی یعفور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ماء الحمام،یغتسل منه الجنب و الصبی،و الیهودی و النصرانی،و المجوسی؟فقال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ماء الحمام کماء النهر،یطهر بعضه بعضه</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اسماعیل بن جابر عن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لا ینجسه شیء</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حسنة بکر بن حبیب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لا بأس به اذا کانت له مادة</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 نحوها من الروایات النافیة للبأس عنه</w:t>
      </w:r>
      <w:r>
        <w:rPr>
          <w:rFonts w:eastAsia="IRNazanin" w:cs="IRNazanin"/>
          <w:color w:val="111111"/>
          <w:sz w:val="28"/>
          <w:szCs w:val="28"/>
          <w:rtl w:val="true"/>
          <w:lang w:bidi="fa-IR"/>
        </w:rPr>
        <w:t>.</w:t>
      </w:r>
    </w:p>
    <w:p>
      <w:pPr>
        <w:pStyle w:val="Heading6"/>
        <w:numPr>
          <w:ilvl w:val="5"/>
          <w:numId w:val="1"/>
        </w:numPr>
        <w:rPr/>
      </w:pPr>
      <w:bookmarkStart w:id="574" w:name="__RefHeading___Toc1720977_1468164448"/>
      <w:bookmarkStart w:id="575" w:name="_Toc221"/>
      <w:bookmarkEnd w:id="574"/>
      <w:r>
        <w:rPr>
          <w:rtl w:val="true"/>
        </w:rPr>
        <w:t>و عمدة الاستظهار یدور بین احتمالین</w:t>
      </w:r>
      <w:r>
        <w:rPr>
          <w:rtl w:val="true"/>
        </w:rPr>
        <w:t>:</w:t>
      </w:r>
      <w:bookmarkEnd w:id="57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ماء الحیاض منزلة الجاری لا الخصوصیة فیه بل لاشتماله علی مادة فیطهر بعضه بعضا کالنهر الجاری،غایة ما فی الأمر التعبد بلحاظ تقوّی ماء الحیاض السافل بالمادة العالیة المختلفة معه فی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التعبد فی مائیة الحمام لکونه معرضا لابتلاء العامة کماء الاستنجاء فناسب التسهیل فالحکم من تقوّی السافل بالعالی و الاعتصام مخصوص به فیکون الحکم مطلقا غیر مشروط و لا مقید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یدعم الأول التعلیل الوارد المفهوم من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له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التنزیل</w:t>
      </w:r>
    </w:p>
    <w:p>
      <w:pPr>
        <w:pStyle w:val="BookText"/>
        <w:rPr/>
      </w:pPr>
      <w:r>
        <w:rPr>
          <w:rFonts w:ascii="IRNazanin" w:hAnsi="IRNazanin" w:eastAsia="IRNazanin"/>
          <w:color w:val="111111"/>
          <w:sz w:val="28"/>
          <w:sz w:val="28"/>
          <w:szCs w:val="28"/>
          <w:rtl w:val="true"/>
          <w:lang w:bidi="fa-IR"/>
        </w:rPr>
        <w:t>مع الخزانة أو عدمه،و اذا تنجس ما فیها یطهر بالاتصال بالخزانة،بشرط کونها کرا،و ان کان أعلی و کان الاتصال بمثل المزملة،و یجری هذا الحکم فی غیر الحمام أیضا،فاذا کان فی المنبع الاعلی مقدار الکر أو بالنهر و الجاری فی تطهیر بعضه بعضا و الذی هو کنایة عن وفرة الماء فیه و کثرته مع کونه الغالب فی خزائن الحمامات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انفصال و وصل الحیاض بالمادة مضافا الی تعدد السطح و الظرف موجب للتغایر عرفا فجاءت الروایات للتعبد أو التنبیه ارشادا بوحدة الماء بمعنی تقوّیه بالعالی مضافا الی ما مرّ فی بحث التغیر من أن عنوان المادة لا یطلق إلا علی الکثیر ذی المدد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نقص ما فی الخزانة و صار قلیلا فلا اعتداد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یحمل صحیح ابن مسلم الآخر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ماء الحمام؟فقال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ادخله بإزار،و لا تغتسل من ماء آخر،إلا ان یکون فیهم جنب أو یکثر أهله فلا یدری فیهم جنب أم لا</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التعبدی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لاستظهار تقوی السافل بالعالی مطلقا و ان لم یکن العالی معتصما بعد الاعتراف بکون مورد الروایات فی الخزانة الوافرة بکثرة الماء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التنبیه و الارشاد الی ما هو مقتضی القاعدة من تقوی السافل بالعالی 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اعتضاده به ان لم یکن أقوی مما هو متساوی فی السطح معه کما لو کان بینهما ساقیة،فمثله لمکان الضغط الحاصل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غیر فرق بین کون الماء فی حالة الراکد أو الجریان فالسافل قاهر و قوی بالعالی</w:t>
      </w:r>
    </w:p>
    <w:p>
      <w:pPr>
        <w:pStyle w:val="BookText"/>
        <w:rPr/>
      </w:pPr>
      <w:r>
        <w:rPr>
          <w:rFonts w:ascii="IRNazanin" w:hAnsi="IRNazanin" w:eastAsia="IRNazanin"/>
          <w:color w:val="111111"/>
          <w:sz w:val="28"/>
          <w:sz w:val="28"/>
          <w:szCs w:val="28"/>
          <w:rtl w:val="true"/>
          <w:lang w:bidi="fa-IR"/>
        </w:rPr>
        <w:t>أزید و کان تحته حوض صغیر نجس و اتصل بالمنبع بمثل المزملة یطهر، و کذا لو غسل فیه شیء نجس،فانه یطهر مع الاتصال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العکس کما تقدم فی بحث التغیر،یکفی فی التقوی کون المجموع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فقد یدعم بان المادة فی انتهاء الاستعمال فی الحمامات تقلّ عن الکریة و الاطلاقات شاملة لها مضافا الی ظهور الخصوصیة فی عنوان الحمام لا من جهة البیوت الخاصة و الهیئة العمرانیة بل من جهة کثرة الابتلاء به کماء الاستنجاء،و التعلیل وارد فی کلا الماءین لکنه غیر موجب لرفع الید عنه خصوصیة العنوان لکونه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تنزیله منزلة الجاری و النهر الذی یطهر بعضه بعضا یقضی بخلاف ذلک مضافا الی أن وجود المادة صالح للتعلیل کما فی بقیة موارد الماء المعتصم بخلاف التعلیل بزیادة الماء علی النجاسة فی ماء الاستنجاء بعد کون مقتضی القاعدة انفعال القلیل مع انه سیأتی فی ماء الاستنجاء انه معفو عنه لا أنه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 الأول مع البناء علی التعبدیة فی تقوی السافل بالعالی قد یعمم التقوی الی کل مراتب الاتصال بینهما حتی لمثل مقدار الخیط الدقیق بخلافه علی الارشادیة،إلا أن یدعی الانصراف عن مثل ذلک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مورد الروایات علی التعبد هو تقوی السافل بالعالی الکثیر،بخلافه علی الارشادیة فان التقوی لمکان الدفع و لذا لو فرض الدفع من اسفل کما فی العیون لتحقق التقوی أیضا،و لذا لا یتحقق فی العکس فیکون قلیلا حیث أن الاعتصام بین ابعاض الماء لمکان التعاضد لا لمجرد الاتصال کی یشمله اطلاقات الکر،و لذا لو فرض تساوی السطوح مع دقة الاتصال و التباعد لما تحقق موضوع الاعتصام</w:t>
      </w:r>
      <w:r>
        <w:rPr>
          <w:rFonts w:eastAsia="IRNazanin" w:cs="IRNazanin"/>
          <w:color w:val="111111"/>
          <w:sz w:val="28"/>
          <w:szCs w:val="28"/>
          <w:rtl w:val="true"/>
          <w:lang w:bidi="fa-IR"/>
        </w:rPr>
        <w:t>.</w:t>
      </w:r>
      <w:bookmarkStart w:id="576" w:name="pg13742_142164"/>
    </w:p>
    <w:p>
      <w:pPr>
        <w:pStyle w:val="BookText"/>
        <w:rPr/>
      </w:pPr>
      <w:bookmarkEnd w:id="576"/>
      <w:r>
        <w:rPr>
          <w:rFonts w:ascii="IRNazanin" w:hAnsi="IRNazanin" w:eastAsia="IRNazanin"/>
          <w:color w:val="111111"/>
          <w:sz w:val="28"/>
          <w:sz w:val="28"/>
          <w:szCs w:val="28"/>
          <w:rtl w:val="true"/>
          <w:lang w:bidi="fa-IR"/>
        </w:rPr>
        <w:t>فصل ماء البئر بمنزلة الجاری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 إلا بالتغیر،سواء کان بقدر الکر أو أقل،و إذا تغیر،ثم زال تغیره من قبل نفسه طهر،لأن له مادة، و الحاصل أن البناء علی التعبدیة فی روایات الحمام یغایر البناء علی الارشادیة فی العدید من الصور</w:t>
      </w:r>
      <w:r>
        <w:rPr>
          <w:rFonts w:eastAsia="IRNazanin" w:cs="IRNazanin"/>
          <w:color w:val="111111"/>
          <w:sz w:val="28"/>
          <w:szCs w:val="28"/>
          <w:rtl w:val="true"/>
          <w:lang w:bidi="fa-IR"/>
        </w:rPr>
        <w:t>.</w:t>
      </w:r>
    </w:p>
    <w:p>
      <w:pPr>
        <w:pStyle w:val="Heading4"/>
        <w:numPr>
          <w:ilvl w:val="3"/>
          <w:numId w:val="1"/>
        </w:numPr>
        <w:rPr/>
      </w:pPr>
      <w:bookmarkStart w:id="577" w:name="__RefHeading___Toc1720979_1468164448"/>
      <w:bookmarkStart w:id="578" w:name="_Toc222"/>
      <w:bookmarkEnd w:id="577"/>
      <w:r>
        <w:rPr>
          <w:rtl w:val="true"/>
        </w:rPr>
        <w:t>فصل</w:t>
      </w:r>
      <w:r>
        <w:rPr>
          <w:rtl w:val="true"/>
        </w:rPr>
        <w:t>:</w:t>
      </w:r>
      <w:r>
        <w:rPr>
          <w:rtl w:val="true"/>
        </w:rPr>
        <w:t>ماء البئر</w:t>
      </w:r>
      <w:bookmarkEnd w:id="578"/>
    </w:p>
    <w:p>
      <w:pPr>
        <w:pStyle w:val="Heading5"/>
        <w:numPr>
          <w:ilvl w:val="4"/>
          <w:numId w:val="1"/>
        </w:numPr>
        <w:rPr/>
      </w:pPr>
      <w:bookmarkStart w:id="579" w:name="__RefHeading___Toc1720981_1468164448"/>
      <w:bookmarkStart w:id="580" w:name="_Toc223"/>
      <w:bookmarkEnd w:id="579"/>
      <w:r>
        <w:rPr>
          <w:rtl w:val="true"/>
        </w:rPr>
        <w:t>ماء البئر کالجاری</w:t>
      </w:r>
      <w:bookmarkEnd w:id="580"/>
    </w:p>
    <w:p>
      <w:pPr>
        <w:pStyle w:val="Heading6"/>
        <w:numPr>
          <w:ilvl w:val="5"/>
          <w:numId w:val="1"/>
        </w:numPr>
        <w:rPr/>
      </w:pPr>
      <w:bookmarkStart w:id="581" w:name="__RefHeading___Toc1720983_1468164448"/>
      <w:bookmarkStart w:id="582" w:name="_Toc224"/>
      <w:bookmarkEnd w:id="581"/>
      <w:r>
        <w:rPr>
          <w:rtl w:val="true"/>
        </w:rPr>
        <w:t>اشارة</w:t>
      </w:r>
      <w:bookmarkEnd w:id="582"/>
    </w:p>
    <w:p>
      <w:pPr>
        <w:pStyle w:val="BookText"/>
        <w:rPr/>
      </w:pPr>
      <w:r>
        <w:rPr>
          <w:rFonts w:ascii="IRNazanin" w:hAnsi="IRNazanin" w:eastAsia="IRNazanin"/>
          <w:color w:val="111111"/>
          <w:sz w:val="28"/>
          <w:sz w:val="28"/>
          <w:szCs w:val="28"/>
          <w:rtl w:val="true"/>
          <w:lang w:bidi="fa-IR"/>
        </w:rPr>
        <w:t>کما حکی اختیاره عن ابن أبی عقیل و قوم من القدماء کما فی المسائل المصریة للمحقق،و اختاره العلامة و أکثر المتأخرین،و عن المفید و المرتضی و الشیخ فی النهایة و سلار و ابن ادریس و جماعة کثیرة من القدماء انه کالقلیل، و عن البصروی و الجعفی التفصیل بین کونه بمقدار الکر و ما دونه کالمحقون و الراکد،و ذهب الشیخ فی التهذیبین انه لا یغسل منها الثوب و لا تعاد منها الصلاة بملاقاة النجاسة،لکن لا یجوز استعمالها الا بعد النزح</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العامة فقد ذکر السرخسی فی المبسوط </w:t>
      </w:r>
      <w:r>
        <w:rPr>
          <w:rStyle w:val="FootnoteAnchor"/>
          <w:rtl w:val="true"/>
        </w:rPr>
        <w:footnoteReference w:id="289"/>
      </w:r>
      <w:r>
        <w:rPr>
          <w:rFonts w:ascii="IRNazanin" w:hAnsi="IRNazanin" w:eastAsia="IRNazanin"/>
          <w:color w:val="111111"/>
          <w:sz w:val="28"/>
          <w:sz w:val="28"/>
          <w:szCs w:val="28"/>
          <w:rtl w:val="true"/>
          <w:lang w:bidi="fa-IR"/>
        </w:rPr>
        <w:t>ان الحنفیة و عامة السلف من</w:t>
      </w:r>
    </w:p>
    <w:p>
      <w:pPr>
        <w:pStyle w:val="BookText"/>
        <w:rPr/>
      </w:pPr>
      <w:r>
        <w:rPr>
          <w:rFonts w:ascii="IRNazanin" w:hAnsi="IRNazanin" w:eastAsia="IRNazanin"/>
          <w:color w:val="111111"/>
          <w:sz w:val="28"/>
          <w:sz w:val="28"/>
          <w:szCs w:val="28"/>
          <w:rtl w:val="true"/>
          <w:lang w:bidi="fa-IR"/>
        </w:rPr>
        <w:t>الصحابة و التابعین ذهبوا الی انها کالقلیل و تطهر بالنزح بعض الدلاء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الشافعیة و عن تلمیذی أبی حنیفة احتمالهما انها کالجاری، و اعترض علیهم بأنه قیاس مقابل النصوص المأثورة،کما انه حکی عن بشر انه یطم رأس البئر و یحفر فی موضع آخر لانه و ان نزح ما فیها من الماء یبقی الطین و الحجارة نجسا و لا یمکن کبه لیغسل فیطم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حنیفة جعله علی خمس درجات فی الجلة و الفأرة الصغیرة عشر دلاء،و فی الفأرة الکبیرة عشرون دلوا،و فی الحمامة ثلاثون دلوا،و فی الدجاجة أربعون دلوا،و فی الشاة و الآدمی جمیع الماء،و هذا لانه انما یتنجس من الماء ما جاوز النجاسة و الفأرة تکون فی وجه الماء،فاذا نزح عشرون دلوا فالظاهر انه نزح جمیع ما جاور الفأرة فما بقی یبقی طاهرا،و الدجاجة تغوص فی الماء أکثر مما تغوص الفأرة فیتضاعف النزح لهذا،و الشاة و الآدمی یغوص الی قعر الماء فیموت ثم یطفو فلهذا نزح جمیع الماء،ثم ذکر تقدیرات کثیرة فی النزح للنجاسات تقارب ما ورد فی روایات النزح لدینا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فی الفقه علی المذهب الاربعة ذهاب الحنفیة الی ذلک،و أن المالکیة اشترطوا التغیر،و ان الشافعیة و الحنبلیة جعلوه کالمحقون فی التفصیل بین الکثیر و القلیل،و لکن فی المغنی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یمکن نزحه اذا بلغ قلتین فلا یتنجس بشیء من النجاسات الا ببول الآدمیین أو عذرتهم المائعة فان فیه روایتین عن أحمد أشهرهما أنه ینجس بذلک روی نحو هذا عن علی و الحسن البصری</w:t>
      </w:r>
      <w:r>
        <w:rPr>
          <w:rFonts w:eastAsia="IRNazanin" w:cs="IRNazanin"/>
          <w:color w:val="111111"/>
          <w:sz w:val="28"/>
          <w:szCs w:val="28"/>
          <w:rtl w:val="true"/>
          <w:lang w:bidi="fa-IR"/>
        </w:rPr>
        <w:t>.</w:t>
      </w:r>
      <w:bookmarkStart w:id="583" w:name="pg13742_142166"/>
    </w:p>
    <w:p>
      <w:pPr>
        <w:pStyle w:val="Heading6"/>
        <w:numPr>
          <w:ilvl w:val="5"/>
          <w:numId w:val="1"/>
        </w:numPr>
        <w:rPr/>
      </w:pPr>
      <w:bookmarkStart w:id="584" w:name="__RefHeading___Toc1720985_1468164448"/>
      <w:bookmarkStart w:id="585" w:name="_Toc225"/>
      <w:bookmarkEnd w:id="583"/>
      <w:bookmarkEnd w:id="584"/>
      <w:r>
        <w:rPr>
          <w:rtl w:val="true"/>
        </w:rPr>
        <w:t>الروایات الدالة علی الاعتصام</w:t>
      </w:r>
      <w:bookmarkEnd w:id="585"/>
    </w:p>
    <w:p>
      <w:pPr>
        <w:pStyle w:val="Heading6"/>
        <w:numPr>
          <w:ilvl w:val="5"/>
          <w:numId w:val="1"/>
        </w:numPr>
        <w:rPr/>
      </w:pPr>
      <w:bookmarkStart w:id="586" w:name="__RefHeading___Toc1720987_1468164448"/>
      <w:bookmarkStart w:id="587" w:name="_Toc226"/>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و طوائف الروایات الواردة فی الطهارة و الاعتصام متعددة</w:t>
      </w:r>
      <w:r>
        <w:rPr>
          <w:rFonts w:eastAsia="IRNazanin" w:cs="IRNazanin"/>
          <w:color w:val="111111"/>
          <w:sz w:val="28"/>
          <w:szCs w:val="28"/>
          <w:rtl w:val="true"/>
          <w:lang w:bidi="fa-IR"/>
        </w:rPr>
        <w:t>:</w:t>
      </w:r>
    </w:p>
    <w:p>
      <w:pPr>
        <w:pStyle w:val="Heading6"/>
        <w:numPr>
          <w:ilvl w:val="5"/>
          <w:numId w:val="1"/>
        </w:numPr>
        <w:rPr/>
      </w:pPr>
      <w:bookmarkStart w:id="588" w:name="__RefHeading___Toc1720989_1468164448"/>
      <w:bookmarkStart w:id="589" w:name="_Toc227"/>
      <w:bookmarkEnd w:id="588"/>
      <w:r>
        <w:rPr>
          <w:rtl w:val="true"/>
        </w:rPr>
        <w:t>الطائفة الاولی</w:t>
      </w:r>
      <w:r>
        <w:rPr>
          <w:rtl w:val="true"/>
        </w:rPr>
        <w:t>:</w:t>
      </w:r>
      <w:bookmarkEnd w:id="589"/>
    </w:p>
    <w:p>
      <w:pPr>
        <w:pStyle w:val="BookText"/>
        <w:rPr/>
      </w:pPr>
      <w:r>
        <w:rPr>
          <w:rFonts w:ascii="IRNazanin" w:hAnsi="IRNazanin" w:eastAsia="IRNazanin"/>
          <w:color w:val="111111"/>
          <w:sz w:val="28"/>
          <w:sz w:val="28"/>
          <w:szCs w:val="28"/>
          <w:rtl w:val="true"/>
          <w:lang w:bidi="fa-IR"/>
        </w:rPr>
        <w:t>المکاتبة لابن بزیع،و هی کما فی الکافی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رجل أسأله أن یسأل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البئر تکون فی المنزل للوضوء فیقطر فیها قطرات من بول أو دم،أو یسقط فیها شیء من عذرة کالبعر و نحوها ما الذی یطهرها حتی یحلّ الوضوء منها للصلاة؟فوقع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فی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دلاء منها</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الاسناد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إلا أن یتغیر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الاشکال فی السند کما تقدم فی بحث التغیر من المحقق مدفوع کما مرّ،و زاد الشیخ فی التهذیب فی بعض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یتغیر ریحه أو طعمه،فینزح منه حتی یذهب الریح و یطیب طعمه،لأن له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الإفساد لیس بمعنی النجاسة بل بمعنی السقوط عن الاستعمال و الفائدة کما فی جواب المتأخرین لمعتبرة ابن أبی یعفور الآتیة فی أدلة النجاسة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القرینة علی ذلک هو صدر المکاتبة،و إن روی الذیل مفردا فی مواضع من التهذیبین،حیث أنه مفترض فیه النجاسة بالملاقاة و الطهارة بالنزح،و ان المقصود دفع توهم ان طین و جدار البئر لا یطهر فلا بد من طمّها کما تقدم حکایته عن بشر من العامة،بأنه واسع من جهة المادة فبالنزح یحصل نحو من الجریان</w:t>
      </w:r>
      <w:bookmarkStart w:id="590" w:name="pg13742_142167"/>
    </w:p>
    <w:p>
      <w:pPr>
        <w:pStyle w:val="BookText"/>
        <w:rPr/>
      </w:pPr>
      <w:bookmarkEnd w:id="590"/>
      <w:r>
        <w:rPr>
          <w:rFonts w:ascii="IRNazanin" w:hAnsi="IRNazanin" w:eastAsia="IRNazanin"/>
          <w:color w:val="111111"/>
          <w:sz w:val="28"/>
          <w:sz w:val="28"/>
          <w:szCs w:val="28"/>
          <w:rtl w:val="true"/>
          <w:lang w:bidi="fa-IR"/>
        </w:rPr>
        <w:t xml:space="preserve">من المادة الی البئر فیطهر ماءها،و أن الاستثناء فی التغیر فی مقابل النزح دلاء یسیرة،حیث أن التغیر یوجب النزح الی حد معین و هو زواله و ان أتی علی ماء البئر کلها،فالتعلیل لبیان ذلک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یخفی من التکلف و التقدیر،حیث ان ظاهر الاستثناء هو من عدم الافساد لا من النزح الیسیر فیحتاج الی التقدیر،و مع ان موارد نزح الجمیع متعددة عند القائلین بالنجاسة غیر منحصرة بالتغیر،مع أن عدم الافساد علی هذا التوجیه أیضا بمعنی عدم النجاسة،غایة الأمر أن الخصم یدعی التقدیر المزبور المنافی للتوصیف بالسعة،و للتعلیل بالمادة الظاهر فی تعلیل الحکم لا بیان الموضوع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التعلیل لمطهریة النزح لو سلّم یؤول الی عاصمیة المادة أیضا لانه تنزیل له بمنزلة الجاری،فالاتصال بها عاصم أیضا،و من ذلک یظهر أن الحکم بمطهریة النزح مستلزم لعاصمیة مادة البئر،فمثل مضمون هذا الصحیح صحیح زید الشحام و أبی بصیر و موثق سماعة و حسنة زرارة </w:t>
      </w:r>
      <w:r>
        <w:rPr>
          <w:rStyle w:val="FootnoteAnchor"/>
          <w:rtl w:val="true"/>
        </w:rPr>
        <w:footnoteReference w:id="293"/>
      </w:r>
      <w:r>
        <w:rPr>
          <w:rFonts w:ascii="IRNazanin" w:hAnsi="IRNazanin" w:eastAsia="IRNazanin"/>
          <w:color w:val="111111"/>
          <w:sz w:val="28"/>
          <w:sz w:val="28"/>
          <w:szCs w:val="28"/>
          <w:rtl w:val="true"/>
          <w:lang w:bidi="fa-IR"/>
        </w:rPr>
        <w:t>،فانها دالة علی أن مجرد زوال التغیر مطهر بعد ظهور النزح فی الطریقیة للزوال بمفاد الغایة،الدال علی الاعتصام</w:t>
      </w:r>
      <w:r>
        <w:rPr>
          <w:rFonts w:eastAsia="IRNazanin" w:cs="IRNazanin"/>
          <w:color w:val="111111"/>
          <w:sz w:val="28"/>
          <w:szCs w:val="28"/>
          <w:rtl w:val="true"/>
          <w:lang w:bidi="fa-IR"/>
        </w:rPr>
        <w:t>.</w:t>
      </w:r>
    </w:p>
    <w:p>
      <w:pPr>
        <w:pStyle w:val="Heading6"/>
        <w:numPr>
          <w:ilvl w:val="5"/>
          <w:numId w:val="1"/>
        </w:numPr>
        <w:rPr/>
      </w:pPr>
      <w:bookmarkStart w:id="591" w:name="__RefHeading___Toc1720991_1468164448"/>
      <w:bookmarkStart w:id="592" w:name="_Toc228"/>
      <w:bookmarkEnd w:id="591"/>
      <w:r>
        <w:rPr>
          <w:rtl w:val="true"/>
        </w:rPr>
        <w:t>الثانیة</w:t>
      </w:r>
      <w:r>
        <w:rPr>
          <w:rtl w:val="true"/>
        </w:rPr>
        <w:t>:</w:t>
      </w:r>
      <w:r>
        <w:rPr>
          <w:rtl w:val="true"/>
        </w:rPr>
        <w:t>ما رواه الشیخ فی الصحیح عن معاویة بن عمار</w:t>
      </w:r>
      <w:bookmarkEnd w:id="59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الثوب،و لا تعاد الصلاة مما</w:t>
      </w:r>
      <w:bookmarkStart w:id="593" w:name="pg13742_142168"/>
    </w:p>
    <w:p>
      <w:pPr>
        <w:pStyle w:val="BookText"/>
        <w:rPr/>
      </w:pPr>
      <w:bookmarkEnd w:id="593"/>
      <w:r>
        <w:rPr>
          <w:rFonts w:ascii="IRNazanin" w:hAnsi="IRNazanin" w:eastAsia="IRNazanin"/>
          <w:color w:val="111111"/>
          <w:sz w:val="28"/>
          <w:sz w:val="28"/>
          <w:szCs w:val="28"/>
          <w:rtl w:val="true"/>
          <w:lang w:bidi="fa-IR"/>
        </w:rPr>
        <w:t>وقع فی البئر الا أن ینتن فان انتن غسل الثوب،و أعاد الصلاة و نزحت البئر</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سندها من جهة تردد حماد الراوی عن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کون المروی عنه ابن عمار کما فی الاستبصار،و مثله موثق ابان بن عثمان </w:t>
      </w:r>
      <w:r>
        <w:rPr>
          <w:rStyle w:val="FootnoteAnchor"/>
          <w:rtl w:val="true"/>
        </w:rPr>
        <w:footnoteReference w:id="295"/>
      </w:r>
      <w:r>
        <w:rPr>
          <w:rFonts w:ascii="IRNazanin" w:hAnsi="IRNazanin" w:eastAsia="IRNazanin"/>
          <w:color w:val="111111"/>
          <w:sz w:val="28"/>
          <w:sz w:val="28"/>
          <w:szCs w:val="28"/>
          <w:rtl w:val="true"/>
          <w:lang w:bidi="fa-IR"/>
        </w:rPr>
        <w:t xml:space="preserve">و صحیح معاویة بن عمار الآخر </w:t>
      </w:r>
      <w:r>
        <w:rPr>
          <w:rStyle w:val="FootnoteAnchor"/>
          <w:rtl w:val="true"/>
        </w:rPr>
        <w:footnoteReference w:id="296"/>
      </w:r>
      <w:r>
        <w:rPr>
          <w:rFonts w:ascii="IRNazanin" w:hAnsi="IRNazanin" w:eastAsia="IRNazanin"/>
          <w:color w:val="111111"/>
          <w:sz w:val="28"/>
          <w:sz w:val="28"/>
          <w:szCs w:val="28"/>
          <w:rtl w:val="true"/>
          <w:lang w:bidi="fa-IR"/>
        </w:rPr>
        <w:t xml:space="preserve">و موثق أبی بصیر </w:t>
      </w:r>
      <w:r>
        <w:rPr>
          <w:rStyle w:val="FootnoteAnchor"/>
          <w:rtl w:val="true"/>
        </w:rPr>
        <w:footnoteReference w:id="297"/>
      </w:r>
      <w:r>
        <w:rPr>
          <w:rFonts w:ascii="IRNazanin" w:hAnsi="IRNazanin" w:eastAsia="IRNazanin"/>
          <w:color w:val="111111"/>
          <w:sz w:val="28"/>
          <w:sz w:val="28"/>
          <w:szCs w:val="28"/>
          <w:rtl w:val="true"/>
          <w:lang w:bidi="fa-IR"/>
        </w:rPr>
        <w:t xml:space="preserve">و صحیح أبی اسامة و أبی یوسف </w:t>
      </w:r>
      <w:r>
        <w:rPr>
          <w:rStyle w:val="FootnoteAnchor"/>
          <w:rtl w:val="true"/>
        </w:rPr>
        <w:footnoteReference w:id="298"/>
      </w:r>
      <w:r>
        <w:rPr>
          <w:rFonts w:ascii="IRNazanin" w:hAnsi="IRNazanin" w:eastAsia="IRNazanin"/>
          <w:color w:val="111111"/>
          <w:sz w:val="28"/>
          <w:sz w:val="28"/>
          <w:szCs w:val="28"/>
          <w:rtl w:val="true"/>
          <w:lang w:bidi="fa-IR"/>
        </w:rPr>
        <w:t xml:space="preserve">و روایة أبی عیینة </w:t>
      </w:r>
      <w:r>
        <w:rPr>
          <w:rStyle w:val="FootnoteAnchor"/>
          <w:rtl w:val="true"/>
        </w:rPr>
        <w:footnoteReference w:id="299"/>
      </w:r>
      <w:r>
        <w:rPr>
          <w:rFonts w:ascii="IRNazanin" w:hAnsi="IRNazanin" w:eastAsia="IRNazanin"/>
          <w:color w:val="111111"/>
          <w:sz w:val="28"/>
          <w:sz w:val="28"/>
          <w:szCs w:val="28"/>
          <w:rtl w:val="true"/>
          <w:lang w:bidi="fa-IR"/>
        </w:rPr>
        <w:t xml:space="preserve">و روایة علی بن حدید عن بعض أصحابنا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4" w:name="__RefHeading___Toc1720993_1468164448"/>
      <w:bookmarkStart w:id="595" w:name="_Toc229"/>
      <w:bookmarkEnd w:id="594"/>
      <w:r>
        <w:rPr>
          <w:rtl w:val="true"/>
        </w:rPr>
        <w:t>الثالثة</w:t>
      </w:r>
      <w:r>
        <w:rPr>
          <w:rtl w:val="true"/>
        </w:rPr>
        <w:t>:</w:t>
      </w:r>
      <w:r>
        <w:rPr>
          <w:rtl w:val="true"/>
        </w:rPr>
        <w:t>صحیح علی بن جعفر عن أخیه موسی بن جعفر</w:t>
      </w:r>
      <w:r>
        <w:rPr>
          <w:rtl w:val="true"/>
        </w:rPr>
        <w:t>(</w:t>
      </w:r>
      <w:r>
        <w:rPr>
          <w:rtl w:val="true"/>
        </w:rPr>
        <w:t>علیه السلام</w:t>
      </w:r>
      <w:r>
        <w:rPr>
          <w:rtl w:val="true"/>
        </w:rPr>
        <w:t>)</w:t>
      </w:r>
      <w:bookmarkEnd w:id="59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بئر ماء وقع فیها زبیل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عذرة رطبة أو یابسة أو زبیل سرقین أ یصلح الوضوء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التردید فی المراد من العذرة مع کونه خلاف الظاهر من الوضع اللغوی، مقابلتها مع السرقین قرینة علی المعنی المتبادر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حسنة محمد بن القاسم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یکره من قرب و لا بعد،یتوضأ منها و یغتسل ما لم یتغیر الماء</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6" w:name="__RefHeading___Toc1720995_1468164448"/>
      <w:bookmarkStart w:id="597" w:name="_Toc230"/>
      <w:bookmarkEnd w:id="596"/>
      <w:r>
        <w:rPr>
          <w:rtl w:val="true"/>
        </w:rPr>
        <w:t>الرابعة</w:t>
      </w:r>
      <w:r>
        <w:rPr>
          <w:rtl w:val="true"/>
        </w:rPr>
        <w:t>:</w:t>
      </w:r>
      <w:r>
        <w:rPr>
          <w:rtl w:val="true"/>
        </w:rPr>
        <w:t>صحیح محمد بن مسلم</w:t>
      </w:r>
      <w:bookmarkEnd w:id="59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سأل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البئر یقع فیها المیتة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لها ریح نزح منها عشرون دلوا</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،بناء علی رجوع التعلیق</w:t>
      </w:r>
      <w:bookmarkStart w:id="598" w:name="pg13742_142169"/>
    </w:p>
    <w:p>
      <w:pPr>
        <w:pStyle w:val="BookText"/>
        <w:rPr/>
      </w:pPr>
      <w:bookmarkEnd w:id="598"/>
      <w:r>
        <w:rPr>
          <w:rFonts w:ascii="IRNazanin" w:hAnsi="IRNazanin" w:eastAsia="IRNazanin"/>
          <w:color w:val="111111"/>
          <w:sz w:val="28"/>
          <w:sz w:val="28"/>
          <w:szCs w:val="28"/>
          <w:rtl w:val="true"/>
          <w:lang w:bidi="fa-IR"/>
        </w:rPr>
        <w:t>لأصل النزح أیضا،و لا أقل من أن ابهام المفهوم دال علی عدم توظیف مقدار فی النزح</w:t>
      </w:r>
      <w:r>
        <w:rPr>
          <w:rFonts w:eastAsia="IRNazanin" w:cs="IRNazanin"/>
          <w:color w:val="111111"/>
          <w:sz w:val="28"/>
          <w:szCs w:val="28"/>
          <w:rtl w:val="true"/>
          <w:lang w:bidi="fa-IR"/>
        </w:rPr>
        <w:t>.</w:t>
      </w:r>
    </w:p>
    <w:p>
      <w:pPr>
        <w:pStyle w:val="Heading6"/>
        <w:numPr>
          <w:ilvl w:val="5"/>
          <w:numId w:val="1"/>
        </w:numPr>
        <w:rPr/>
      </w:pPr>
      <w:bookmarkStart w:id="599" w:name="__RefHeading___Toc1720997_1468164448"/>
      <w:bookmarkStart w:id="600" w:name="_Toc231"/>
      <w:bookmarkEnd w:id="599"/>
      <w:r>
        <w:rPr>
          <w:rtl w:val="true"/>
        </w:rPr>
        <w:t>الروایات الدالة علی النجاسة</w:t>
      </w:r>
      <w:bookmarkEnd w:id="600"/>
    </w:p>
    <w:p>
      <w:pPr>
        <w:pStyle w:val="Heading6"/>
        <w:numPr>
          <w:ilvl w:val="5"/>
          <w:numId w:val="1"/>
        </w:numPr>
        <w:rPr/>
      </w:pPr>
      <w:bookmarkStart w:id="601" w:name="__RefHeading___Toc1720999_1468164448"/>
      <w:bookmarkStart w:id="602" w:name="_Toc232"/>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و فی قبال ذلک طوائف من الروایات دالة علی النجاسة</w:t>
      </w:r>
      <w:r>
        <w:rPr>
          <w:rFonts w:eastAsia="IRNazanin" w:cs="IRNazanin"/>
          <w:color w:val="111111"/>
          <w:sz w:val="28"/>
          <w:szCs w:val="28"/>
          <w:rtl w:val="true"/>
          <w:lang w:bidi="fa-IR"/>
        </w:rPr>
        <w:t>.</w:t>
      </w:r>
    </w:p>
    <w:p>
      <w:pPr>
        <w:pStyle w:val="Heading6"/>
        <w:numPr>
          <w:ilvl w:val="5"/>
          <w:numId w:val="1"/>
        </w:numPr>
        <w:rPr/>
      </w:pPr>
      <w:bookmarkStart w:id="603" w:name="__RefHeading___Toc1721001_1468164448"/>
      <w:bookmarkStart w:id="604" w:name="_Toc233"/>
      <w:bookmarkEnd w:id="603"/>
      <w:r>
        <w:rPr>
          <w:rtl w:val="true"/>
        </w:rPr>
        <w:t>الاولی</w:t>
      </w:r>
      <w:r>
        <w:rPr>
          <w:rtl w:val="true"/>
        </w:rPr>
        <w:t>:</w:t>
      </w:r>
      <w:r>
        <w:rPr>
          <w:rtl w:val="true"/>
        </w:rPr>
        <w:t>ما تواتر روایات الأمر بالنزح بمجرد الملاقاة</w:t>
      </w:r>
      <w:r>
        <w:rPr>
          <w:rtl w:val="true"/>
        </w:rPr>
        <w:t>.</w:t>
      </w:r>
      <w:bookmarkEnd w:id="604"/>
    </w:p>
    <w:p>
      <w:pPr>
        <w:pStyle w:val="Heading6"/>
        <w:numPr>
          <w:ilvl w:val="5"/>
          <w:numId w:val="1"/>
        </w:numPr>
        <w:rPr/>
      </w:pPr>
      <w:bookmarkStart w:id="605" w:name="__RefHeading___Toc1721003_1468164448"/>
      <w:bookmarkStart w:id="606" w:name="_Toc234"/>
      <w:bookmarkEnd w:id="605"/>
      <w:r>
        <w:rPr>
          <w:rtl w:val="true"/>
        </w:rPr>
        <w:t>الثانیة</w:t>
      </w:r>
      <w:r>
        <w:rPr>
          <w:rtl w:val="true"/>
        </w:rPr>
        <w:t>:</w:t>
      </w:r>
      <w:r>
        <w:rPr>
          <w:rtl w:val="true"/>
        </w:rPr>
        <w:t>صدر صحیحة ابن بزیع المتقدمة،</w:t>
      </w:r>
      <w:bookmarkEnd w:id="606"/>
    </w:p>
    <w:p>
      <w:pPr>
        <w:pStyle w:val="BookText"/>
        <w:rPr/>
      </w:pPr>
      <w:r>
        <w:rPr>
          <w:rFonts w:ascii="IRNazanin" w:hAnsi="IRNazanin" w:eastAsia="IRNazanin"/>
          <w:color w:val="111111"/>
          <w:sz w:val="28"/>
          <w:sz w:val="28"/>
          <w:szCs w:val="28"/>
          <w:rtl w:val="true"/>
          <w:lang w:bidi="fa-IR"/>
        </w:rPr>
        <w:t>حیث أن سئل عن الذی یطهرها و الاجابة بالنزح دلاء تقریر لذلک و انه قبل النزح علی النجاسة و عدم حلیة الوضوء</w:t>
      </w:r>
      <w:r>
        <w:rPr>
          <w:rFonts w:eastAsia="IRNazanin" w:cs="IRNazanin"/>
          <w:color w:val="111111"/>
          <w:sz w:val="28"/>
          <w:szCs w:val="28"/>
          <w:rtl w:val="true"/>
          <w:lang w:bidi="fa-IR"/>
        </w:rPr>
        <w:t>.</w:t>
      </w:r>
    </w:p>
    <w:p>
      <w:pPr>
        <w:pStyle w:val="Heading6"/>
        <w:numPr>
          <w:ilvl w:val="5"/>
          <w:numId w:val="1"/>
        </w:numPr>
        <w:rPr/>
      </w:pPr>
      <w:bookmarkStart w:id="607" w:name="__RefHeading___Toc1721005_1468164448"/>
      <w:bookmarkStart w:id="608" w:name="_Toc235"/>
      <w:bookmarkEnd w:id="607"/>
      <w:r>
        <w:rPr>
          <w:rtl w:val="true"/>
        </w:rPr>
        <w:t>الثالثة</w:t>
      </w:r>
      <w:r>
        <w:rPr>
          <w:rtl w:val="true"/>
        </w:rPr>
        <w:t>:</w:t>
      </w:r>
      <w:r>
        <w:rPr>
          <w:rtl w:val="true"/>
        </w:rPr>
        <w:t>ما رواه الکلینی فی صحیح عن الفضلاء</w:t>
      </w:r>
      <w:bookmarkEnd w:id="608"/>
    </w:p>
    <w:p>
      <w:pPr>
        <w:pStyle w:val="BookText"/>
        <w:rPr/>
      </w:pPr>
      <w:r>
        <w:rPr>
          <w:rFonts w:ascii="IRNazanin" w:hAnsi="IRNazanin" w:eastAsia="IRNazanin"/>
          <w:color w:val="111111"/>
          <w:sz w:val="28"/>
          <w:sz w:val="28"/>
          <w:szCs w:val="28"/>
          <w:rtl w:val="true"/>
          <w:lang w:bidi="fa-IR"/>
        </w:rPr>
        <w:t>کلهم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 بئر یتوضأ منها،یجری البول قریبا منها،أ ینجسها؟قال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البئر فی أعلی الوادی،و الوادی یجری فیه البول من تحتها،فکان بینهما قدر ثلاثة أذرع،لم ینجس ذلک شیء،و ان کان أقل من ذلک نجسها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البئر فی أسفل الوادی و یمر الماء علیها،و کان بین البئر و بینه تسعة اذرع،لم ینجسها،و ما کان أقل من ذلک فلا یتوضأ،منه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 رواه الشیخ فی التهذیبین الا انه اسقط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أقل من ذلک نجسها</w:t>
      </w:r>
      <w:r>
        <w:rPr>
          <w:rFonts w:eastAsia="IRNazanin" w:cs="IRNazanin"/>
          <w:color w:val="111111"/>
          <w:sz w:val="28"/>
          <w:szCs w:val="28"/>
          <w:rtl w:val="true"/>
          <w:lang w:bidi="fa-IR"/>
        </w:rPr>
        <w:t>».</w:t>
      </w:r>
    </w:p>
    <w:p>
      <w:pPr>
        <w:pStyle w:val="Heading6"/>
        <w:numPr>
          <w:ilvl w:val="5"/>
          <w:numId w:val="1"/>
        </w:numPr>
        <w:rPr/>
      </w:pPr>
      <w:bookmarkStart w:id="609" w:name="__RefHeading___Toc1721007_1468164448"/>
      <w:bookmarkStart w:id="610" w:name="_Toc236"/>
      <w:bookmarkEnd w:id="609"/>
      <w:r>
        <w:rPr>
          <w:rtl w:val="true"/>
        </w:rPr>
        <w:t>الرابعة</w:t>
      </w:r>
      <w:r>
        <w:rPr>
          <w:rtl w:val="true"/>
        </w:rPr>
        <w:t>:</w:t>
      </w:r>
      <w:r>
        <w:rPr>
          <w:rtl w:val="true"/>
        </w:rPr>
        <w:t>صحیح علی بن یقطین عن أبی الحسن موسی بن جعفر</w:t>
      </w:r>
      <w:r>
        <w:rPr>
          <w:rtl w:val="true"/>
        </w:rPr>
        <w:t>(</w:t>
      </w:r>
      <w:r>
        <w:rPr>
          <w:rtl w:val="true"/>
        </w:rPr>
        <w:t>علیه السلام</w:t>
      </w:r>
      <w:r>
        <w:rPr>
          <w:rtl w:val="true"/>
        </w:rPr>
        <w:t>)</w:t>
      </w:r>
      <w:bookmarkEnd w:id="61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البئر تقع فیها الحمامة و الدجاجة و الفأرة أو الکلب أو الهرة؟فقال</w:t>
      </w:r>
      <w:r>
        <w:rPr>
          <w:rFonts w:eastAsia="IRNazanin" w:cs="IRNazanin"/>
          <w:color w:val="111111"/>
          <w:sz w:val="28"/>
          <w:szCs w:val="28"/>
          <w:rtl w:val="true"/>
          <w:lang w:bidi="fa-IR"/>
        </w:rPr>
        <w:t>:</w:t>
      </w:r>
      <w:bookmarkStart w:id="611" w:name="pg13742_142170"/>
    </w:p>
    <w:p>
      <w:pPr>
        <w:pStyle w:val="BookText"/>
        <w:rPr/>
      </w:pPr>
      <w:bookmarkEnd w:id="6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أن تنزح منها دلاء،فان ذلک یطهرها،ان شاء اللّه تعالی</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2" w:name="__RefHeading___Toc1721009_1468164448"/>
      <w:bookmarkStart w:id="613" w:name="_Toc237"/>
      <w:bookmarkEnd w:id="612"/>
      <w:r>
        <w:rPr>
          <w:rtl w:val="true"/>
        </w:rPr>
        <w:t>الخامسة</w:t>
      </w:r>
      <w:r>
        <w:rPr>
          <w:rtl w:val="true"/>
        </w:rPr>
        <w:t>:</w:t>
      </w:r>
      <w:r>
        <w:rPr>
          <w:rtl w:val="true"/>
        </w:rPr>
        <w:t>صحیح عبد اللّه بن أبی یعفور و عنبسة بن مصعب</w:t>
      </w:r>
      <w:bookmarkEnd w:id="613"/>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أتیت البئر و انت جنب فلم تجد دلوا و لا شیئا تغرف به فتیمم بالصعید فإن رب الماء رب الصعید و لا تقع فی البئر،و لا تفسد علی القوم ماءهم</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4" w:name="__RefHeading___Toc1721011_1468164448"/>
      <w:bookmarkStart w:id="615" w:name="_Toc238"/>
      <w:bookmarkEnd w:id="614"/>
      <w:r>
        <w:rPr>
          <w:rtl w:val="true"/>
        </w:rPr>
        <w:t>السادسة</w:t>
      </w:r>
      <w:r>
        <w:rPr>
          <w:rtl w:val="true"/>
        </w:rPr>
        <w:t>:</w:t>
      </w:r>
      <w:r>
        <w:rPr>
          <w:rtl w:val="true"/>
        </w:rPr>
        <w:t>صحیح أبی بصیر</w:t>
      </w:r>
      <w:bookmarkEnd w:id="61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یقع فی الآبار،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الفأرة و أشباهها فینزح منها سبع دلاء الا أن یتغیر الماء فینزح حتی یطیب،فان سقط فیها کلب فقدرت أن تنزح ماؤها فافعل،و کل شیء وقع فی البئر لیس له دم مثل العقر و الخنافس و أشباه ذلک فلا بأس</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مفهومها ثبوت البأس فی ما له نفس سائلة،مع دلالتها علی اشتراک التغیر و عدمه فی أصل النزح الدال علی النجاسة فیهما و هذا النمط من الدلالة متکرر فی روایات النزح</w:t>
      </w:r>
      <w:r>
        <w:rPr>
          <w:rFonts w:eastAsia="IRNazanin" w:cs="IRNazanin"/>
          <w:color w:val="111111"/>
          <w:sz w:val="28"/>
          <w:szCs w:val="28"/>
          <w:rtl w:val="true"/>
          <w:lang w:bidi="fa-IR"/>
        </w:rPr>
        <w:t>.</w:t>
      </w:r>
    </w:p>
    <w:p>
      <w:pPr>
        <w:pStyle w:val="Heading6"/>
        <w:numPr>
          <w:ilvl w:val="5"/>
          <w:numId w:val="1"/>
        </w:numPr>
        <w:rPr/>
      </w:pPr>
      <w:bookmarkStart w:id="616" w:name="__RefHeading___Toc1721013_1468164448"/>
      <w:bookmarkStart w:id="617" w:name="_Toc239"/>
      <w:bookmarkEnd w:id="616"/>
      <w:r>
        <w:rPr>
          <w:rtl w:val="true"/>
        </w:rPr>
        <w:t>السابعة</w:t>
      </w:r>
      <w:r>
        <w:rPr>
          <w:rtl w:val="true"/>
        </w:rPr>
        <w:t>:</w:t>
      </w:r>
      <w:r>
        <w:rPr>
          <w:rtl w:val="true"/>
        </w:rPr>
        <w:t>صحیح علی بن جعفر</w:t>
      </w:r>
      <w:bookmarkEnd w:id="61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ذبح دجاجة أو حمامة فوقعت فی بئر،هل یصلح أن یتوضأ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منها دلاء یسیرة ثم یتوضأ منها</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8" w:name="__RefHeading___Toc1721015_1468164448"/>
      <w:bookmarkStart w:id="619" w:name="_Toc240"/>
      <w:bookmarkEnd w:id="618"/>
      <w:r>
        <w:rPr>
          <w:rtl w:val="true"/>
        </w:rPr>
        <w:t>الثامنة</w:t>
      </w:r>
      <w:r>
        <w:rPr>
          <w:rtl w:val="true"/>
        </w:rPr>
        <w:t>:</w:t>
      </w:r>
      <w:r>
        <w:rPr>
          <w:rtl w:val="true"/>
        </w:rPr>
        <w:t>موثق عمار</w:t>
      </w:r>
      <w:bookmarkEnd w:id="61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البئر یقع فیها زبیل عذرة</w:t>
      </w:r>
      <w:bookmarkStart w:id="620" w:name="pg13742_142171"/>
    </w:p>
    <w:p>
      <w:pPr>
        <w:pStyle w:val="BookText"/>
        <w:rPr/>
      </w:pPr>
      <w:bookmarkEnd w:id="620"/>
      <w:r>
        <w:rPr>
          <w:rFonts w:ascii="IRNazanin" w:hAnsi="IRNazanin" w:eastAsia="IRNazanin"/>
          <w:color w:val="111111"/>
          <w:sz w:val="28"/>
          <w:sz w:val="28"/>
          <w:szCs w:val="28"/>
          <w:rtl w:val="true"/>
          <w:lang w:bidi="fa-IR"/>
        </w:rPr>
        <w:t>یابسة أو رطبة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اذا کان فیها ماء کثیر</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خبر الحسن بن صالح الثوری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فی الرکی کرا لم ینجسه شیء،قلت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الکر؟قال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،فهما دالتان علی انفعال القلیل منها،و هو ما ذهب إلیه البصروی و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ذکره المحقق فی المسائل المصریة أن اتصال البئر بالمادة لم یتحقق کیفیته فلعله رشحان یتخلل مسام الأرض فلا یکون کالجاری المتصل بالواقف،و لا یکفی مشاهدته فی البئر جاریا لأن المتخلل فی الأرض لا یعلم انه کذلک،فلعله یجتمع عند فم المخرج،علی انه اذا حاذی المجاری وقف الجمیع فتؤثر فیه النجاسة</w:t>
      </w:r>
      <w:r>
        <w:rPr>
          <w:rFonts w:eastAsia="IRNazanin" w:cs="IRNazanin"/>
          <w:color w:val="111111"/>
          <w:sz w:val="28"/>
          <w:szCs w:val="28"/>
          <w:rtl w:val="true"/>
          <w:lang w:bidi="fa-IR"/>
        </w:rPr>
        <w:t>.</w:t>
      </w:r>
    </w:p>
    <w:p>
      <w:pPr>
        <w:pStyle w:val="Heading6"/>
        <w:numPr>
          <w:ilvl w:val="5"/>
          <w:numId w:val="1"/>
        </w:numPr>
        <w:rPr/>
      </w:pPr>
      <w:bookmarkStart w:id="621" w:name="__RefHeading___Toc1721017_1468164448"/>
      <w:bookmarkStart w:id="622" w:name="_Toc241"/>
      <w:bookmarkEnd w:id="621"/>
      <w:r>
        <w:rPr>
          <w:rtl w:val="true"/>
        </w:rPr>
        <w:t>الجمع بین الطائفتین من الروایات</w:t>
      </w:r>
      <w:bookmarkEnd w:id="622"/>
    </w:p>
    <w:p>
      <w:pPr>
        <w:pStyle w:val="Heading6"/>
        <w:numPr>
          <w:ilvl w:val="5"/>
          <w:numId w:val="1"/>
        </w:numPr>
        <w:rPr/>
      </w:pPr>
      <w:bookmarkStart w:id="623" w:name="__RefHeading___Toc1721019_1468164448"/>
      <w:bookmarkStart w:id="624" w:name="_Toc242"/>
      <w:bookmarkEnd w:id="623"/>
      <w:r>
        <w:rPr>
          <w:rtl w:val="true"/>
        </w:rPr>
        <w:t>اشارة</w:t>
      </w:r>
      <w:bookmarkEnd w:id="624"/>
    </w:p>
    <w:p>
      <w:pPr>
        <w:pStyle w:val="BookText"/>
        <w:rPr/>
      </w:pPr>
      <w:r>
        <w:rPr>
          <w:rFonts w:ascii="IRNazanin" w:hAnsi="IRNazanin" w:eastAsia="IRNazanin"/>
          <w:color w:val="111111"/>
          <w:sz w:val="28"/>
          <w:sz w:val="28"/>
          <w:szCs w:val="28"/>
          <w:rtl w:val="true"/>
          <w:lang w:bidi="fa-IR"/>
        </w:rPr>
        <w:t>هذا و للجمع بین المفادین وجوه بعد ملاحظة ثلاث نکات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استفاضة ما دل علی الطهارة کما قدمنا،و أن ما دل علی النجاسة متواتر هو بدرجة الظهور لا الصراحة کما فی الاوامر بالنزح و أما الصریح فمعدود من الروایات،بل ان المتواتر الظاهر غالبه فی موارد التغیر</w:t>
      </w:r>
      <w:r>
        <w:rPr>
          <w:rFonts w:eastAsia="IRNazanin" w:cs="IRNazanin"/>
          <w:color w:val="111111"/>
          <w:sz w:val="28"/>
          <w:szCs w:val="28"/>
          <w:rtl w:val="true"/>
          <w:lang w:bidi="fa-IR"/>
        </w:rPr>
        <w:t>:</w:t>
      </w:r>
    </w:p>
    <w:p>
      <w:pPr>
        <w:pStyle w:val="Heading6"/>
        <w:numPr>
          <w:ilvl w:val="5"/>
          <w:numId w:val="1"/>
        </w:numPr>
        <w:rPr/>
      </w:pPr>
      <w:bookmarkStart w:id="625" w:name="__RefHeading___Toc1721021_1468164448"/>
      <w:bookmarkStart w:id="626" w:name="_Toc243"/>
      <w:bookmarkEnd w:id="625"/>
      <w:r>
        <w:rPr>
          <w:rtl w:val="true"/>
        </w:rPr>
        <w:t>الوجه الاول</w:t>
      </w:r>
      <w:r>
        <w:rPr>
          <w:rtl w:val="true"/>
        </w:rPr>
        <w:t xml:space="preserve">: </w:t>
      </w:r>
      <w:r>
        <w:rPr>
          <w:rtl w:val="true"/>
        </w:rPr>
        <w:t>أن یحمل توظیف النزح بمجرد الملاقاة علی النجاسة الظاهریة</w:t>
      </w:r>
      <w:bookmarkEnd w:id="62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الکاشفة عن التغیر،فلا تنافی ما دل علی الاعتصام الذی هو فی مورد العلم بعدم التغیر،و لکنه</w:t>
      </w:r>
      <w:bookmarkStart w:id="627" w:name="pg13742_142172"/>
    </w:p>
    <w:p>
      <w:pPr>
        <w:pStyle w:val="BookText"/>
        <w:rPr/>
      </w:pPr>
      <w:bookmarkEnd w:id="627"/>
      <w:r>
        <w:rPr>
          <w:rFonts w:ascii="IRNazanin" w:hAnsi="IRNazanin" w:eastAsia="IRNazanin"/>
          <w:color w:val="111111"/>
          <w:sz w:val="28"/>
          <w:sz w:val="28"/>
          <w:szCs w:val="28"/>
          <w:rtl w:val="true"/>
          <w:lang w:bidi="fa-IR"/>
        </w:rPr>
        <w:t>ضعیف کما لا یخفی،نعم ما ورد من التقدیر فی النزح فی موارد التغیر قابل للحمل علی الاماریّة لزوال التغیر،لا سیّما و أن الشک یتصور فیه و ان کان الماء المستقی منه لا یحمل صفات التغیر،کما اذا کان البئر کبیرا أو أن طبقة التغیر هی علی السطح و لا یکون المستقی منه بل من أسفل منه</w:t>
      </w:r>
      <w:r>
        <w:rPr>
          <w:rFonts w:eastAsia="IRNazanin" w:cs="IRNazanin"/>
          <w:color w:val="111111"/>
          <w:sz w:val="28"/>
          <w:szCs w:val="28"/>
          <w:rtl w:val="true"/>
          <w:lang w:bidi="fa-IR"/>
        </w:rPr>
        <w:t>.</w:t>
      </w:r>
    </w:p>
    <w:p>
      <w:pPr>
        <w:pStyle w:val="Heading6"/>
        <w:numPr>
          <w:ilvl w:val="5"/>
          <w:numId w:val="1"/>
        </w:numPr>
        <w:rPr/>
      </w:pPr>
      <w:bookmarkStart w:id="628" w:name="__RefHeading___Toc1721023_1468164448"/>
      <w:bookmarkStart w:id="629" w:name="_Toc244"/>
      <w:bookmarkEnd w:id="628"/>
      <w:r>
        <w:rPr>
          <w:rtl w:val="true"/>
        </w:rPr>
        <w:t>الوجه الثانی</w:t>
      </w:r>
      <w:r>
        <w:rPr>
          <w:rtl w:val="true"/>
        </w:rPr>
        <w:t xml:space="preserve">: </w:t>
      </w:r>
      <w:r>
        <w:rPr>
          <w:rtl w:val="true"/>
        </w:rPr>
        <w:t>الحمل علی الاستحباب</w:t>
      </w:r>
      <w:bookmarkEnd w:id="629"/>
    </w:p>
    <w:p>
      <w:pPr>
        <w:pStyle w:val="BookText"/>
        <w:rPr/>
      </w:pPr>
      <w:r>
        <w:rPr>
          <w:rFonts w:ascii="IRNazanin" w:hAnsi="IRNazanin" w:eastAsia="IRNazanin"/>
          <w:color w:val="111111"/>
          <w:sz w:val="28"/>
          <w:sz w:val="28"/>
          <w:szCs w:val="28"/>
          <w:rtl w:val="true"/>
          <w:lang w:bidi="fa-IR"/>
        </w:rPr>
        <w:t>و لا ینافیه التعبیر بأن النزح یطهرها فانه علی معنی درجات الطهارة و النظافة کما یستعمل الطهور بمعنی النظافة،کما فی روایات آداب الحمام أن النورة طهور لا بمعنی ثبوت الصفة المضادة،مع أن کثیر من روایات النزح أعم موردا من مجرد الملاقاة بل تشمل التغیر و کذا ثبوت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 الفضلاء الدال علی التنجیس بعنوانه فلا بد من تأویله و التقدیر فیه حتی من القائلین بالنجاسة إذ لیس عندهم مجرد القرب موجب النجاسة من دون ملاقاة،و یحملون التباعد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ابن أبی یعفور فمع انه نظیر ما ورد فی صحیح الحلبی و الحسین بن أبی العلاء </w:t>
      </w:r>
      <w:r>
        <w:rPr>
          <w:rStyle w:val="FootnoteAnchor"/>
          <w:rtl w:val="true"/>
        </w:rPr>
        <w:footnoteReference w:id="311"/>
      </w:r>
      <w:r>
        <w:rPr>
          <w:rFonts w:ascii="IRNazanin" w:hAnsi="IRNazanin" w:eastAsia="IRNazanin"/>
          <w:color w:val="111111"/>
          <w:sz w:val="28"/>
          <w:sz w:val="28"/>
          <w:szCs w:val="28"/>
          <w:rtl w:val="true"/>
          <w:lang w:bidi="fa-IR"/>
        </w:rPr>
        <w:t>من جواز التیمم لمن یمرّ بالرکیة و لیس معه دلو للحرج و المشقة اللازمة،و أن عطف افساد الماء حینئذ غیر ظاهر فی النجاسة بل التلویث و النفرة الحاصلة لا سیّما و أنها لم تحفر لمثل ذلک،أن المناسب حینئذ التنبیه علی عدم صحة الغسل لنجاسة الماء</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موثق عمار فظاهر أن أخذ الکثرة هو لخصوص المورد لوقوع زبیل</w:t>
      </w:r>
    </w:p>
    <w:p>
      <w:pPr>
        <w:pStyle w:val="BookText"/>
        <w:rPr/>
      </w:pPr>
      <w:r>
        <w:rPr>
          <w:rFonts w:ascii="IRNazanin" w:hAnsi="IRNazanin" w:eastAsia="IRNazanin"/>
          <w:color w:val="111111"/>
          <w:sz w:val="28"/>
          <w:sz w:val="28"/>
          <w:szCs w:val="28"/>
          <w:rtl w:val="true"/>
          <w:lang w:bidi="fa-IR"/>
        </w:rPr>
        <w:t>عذرة و إلا لتغیر قطعا،و خبر الثوری مضافا الی ضعفه و احتمال التقیة فی المفهوم، أن الرکی قد تطلق علی المصانع المستحدثة فی تلک الآونة علی هیئة الآبار،مع انه قدّر النزح فی موارد الملاقاة لغیر النجاسة کالوزغ و العقرب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ما تقدم من أن تطهیر النزح لا یتحصل له معنی اذا لم تکن المادة عاصمة،سواء فی مورد تغیر ماء البئر أو فی الملاقاة المجردة،حیث أن المقدار المنزوح المتغیر أو الملاقی قبل النزح کان مع الباقی جمیعه متنجسا و بعد النزح بارتفاع التغیر أو بمجیء مدد متجدد من المادة یطهر،مع أن فی موارد النزح بدلاء یسیرة لا یتجدد من الماء مقدار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موارد النزح بکمیات کبیرة لا یکون تجدد الکر و الاکرار من المادة دفعیا بل تدریجیا،و هو غیر مطهر للماء المتنجس لیکون تطهیرا بالامتزاج بالمعتصم الکر فلیس الا الاتصال بالمادة،و لذا فإن القائلین بالنجاسة یحکمون ببقائها فی اثناء النزح قبل تمامیة العدد،و النزح و ان اوجب تجدد الماء من المادة و الجریان إلا أن التعویل فی التطهیر علی ذلک یؤول الی کون الاتصال بها عاصما و إلا فالخارج التدریجی قلیل متکاثر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أن ما ورد من التعبیر بالتطهیر أو مفهوم البأس و عدم الصلاح و نحوها هی فی موارد التغیر و لو الیسیر،و علی ذلک یحمل تفاوت التقدیر فی النجاسة الواحدة بل التفاوت الفاحش کما فی البول و الخمر و الفأرة و الکلب و غیرها من جهة درجات التغیر و النقاء،بل ان القائلین بالنجاسة قائلون بالاستحباب فی الزائد جمعا بین تفاوت الادلة</w:t>
      </w:r>
      <w:r>
        <w:rPr>
          <w:rFonts w:eastAsia="IRNazanin" w:cs="IRNazanin"/>
          <w:color w:val="111111"/>
          <w:sz w:val="28"/>
          <w:szCs w:val="28"/>
          <w:rtl w:val="true"/>
          <w:lang w:bidi="fa-IR"/>
        </w:rPr>
        <w:t>.</w:t>
      </w:r>
      <w:bookmarkStart w:id="630" w:name="pg13742_142174"/>
    </w:p>
    <w:p>
      <w:pPr>
        <w:pStyle w:val="BookText"/>
        <w:rPr/>
      </w:pPr>
      <w:bookmarkEnd w:id="630"/>
      <w:r>
        <w:rPr>
          <w:rFonts w:ascii="IRNazanin" w:hAnsi="IRNazanin" w:eastAsia="IRNazanin"/>
          <w:color w:val="111111"/>
          <w:sz w:val="28"/>
          <w:sz w:val="28"/>
          <w:szCs w:val="28"/>
          <w:rtl w:val="true"/>
          <w:lang w:bidi="fa-IR"/>
        </w:rPr>
        <w:t>و یشهد لذلک صحیح زید الشحام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الفأرة و السنور و الدجاجة و الکلب و الطیر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یتفسخ أو یتغیر طعم الماء،فیکفیک خمس دلاء،و ان تغیر الماء فخذ منه حتی تذهب الریح</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،فانه مضافا الی دلالته علی المعنی المتقدم،موافق فی التحدید للنزح لصحیح ابن بزیع الدال علی الطهارة بمجرد زوال التغیر لاعتصام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صحیح أبی بصیر المتقدم فی أدلة النجاسة حیث حدّ النزح فیه للتغیر بالزوال،و مثله موثق سماعة </w:t>
      </w:r>
      <w:r>
        <w:rPr>
          <w:rStyle w:val="FootnoteAnchor"/>
          <w:rtl w:val="true"/>
        </w:rPr>
        <w:footnoteReference w:id="313"/>
      </w:r>
      <w:r>
        <w:rPr>
          <w:rFonts w:ascii="Amiri" w:hAnsi="Amiri" w:eastAsia="Amiri" w:cs="Amiri"/>
          <w:color w:val="111111"/>
          <w:sz w:val="28"/>
          <w:sz w:val="28"/>
          <w:szCs w:val="28"/>
          <w:rtl w:val="true"/>
          <w:lang w:bidi="ar-SA"/>
        </w:rPr>
        <w:t xml:space="preserve">و حسنة زرارة </w:t>
      </w:r>
      <w:r>
        <w:rPr>
          <w:rStyle w:val="FootnoteAnchor"/>
          <w:rtl w:val="true"/>
        </w:rPr>
        <w:footnoteReference w:id="314"/>
      </w:r>
      <w:r>
        <w:rPr>
          <w:rFonts w:ascii="IRNazanin" w:hAnsi="IRNazanin" w:eastAsia="IRNazanin"/>
          <w:color w:val="111111"/>
          <w:sz w:val="28"/>
          <w:sz w:val="28"/>
          <w:szCs w:val="28"/>
          <w:rtl w:val="true"/>
          <w:lang w:bidi="fa-IR"/>
        </w:rPr>
        <w:t>،بل ان التدبر و السبر لروایات النزح المتواترة قاض بأن الکثیر الاغلب منها وارد فی موارد التغیر لا مجرد الملاقاة،و قد عرفت أن التحدید فی التغیر فی العدید منها بزواله فیحمل المقدّر الزائد علی الاستحباب أو الإماریّة لزواله</w:t>
      </w:r>
      <w:r>
        <w:rPr>
          <w:rFonts w:eastAsia="IRNazanin" w:cs="IRNazanin"/>
          <w:color w:val="111111"/>
          <w:sz w:val="28"/>
          <w:szCs w:val="28"/>
          <w:rtl w:val="true"/>
          <w:lang w:bidi="fa-IR"/>
        </w:rPr>
        <w:t>.</w:t>
      </w:r>
    </w:p>
    <w:p>
      <w:pPr>
        <w:pStyle w:val="Heading6"/>
        <w:numPr>
          <w:ilvl w:val="5"/>
          <w:numId w:val="1"/>
        </w:numPr>
        <w:rPr/>
      </w:pPr>
      <w:bookmarkStart w:id="631" w:name="__RefHeading___Toc1721025_1468164448"/>
      <w:bookmarkStart w:id="632" w:name="_Toc245"/>
      <w:bookmarkEnd w:id="631"/>
      <w:r>
        <w:rPr>
          <w:rtl w:val="true"/>
        </w:rPr>
        <w:t>الوجه الثالث</w:t>
      </w:r>
      <w:r>
        <w:rPr>
          <w:rtl w:val="true"/>
        </w:rPr>
        <w:t xml:space="preserve">: </w:t>
      </w:r>
      <w:r>
        <w:rPr>
          <w:rtl w:val="true"/>
        </w:rPr>
        <w:t>حمل ما دل علی النجاسة علی التقیة</w:t>
      </w:r>
      <w:bookmarkEnd w:id="632"/>
    </w:p>
    <w:p>
      <w:pPr>
        <w:pStyle w:val="BookText"/>
        <w:rPr/>
      </w:pPr>
      <w:r>
        <w:rPr>
          <w:rFonts w:ascii="IRNazanin" w:hAnsi="IRNazanin" w:eastAsia="IRNazanin"/>
          <w:color w:val="111111"/>
          <w:sz w:val="28"/>
          <w:sz w:val="28"/>
          <w:szCs w:val="28"/>
          <w:rtl w:val="true"/>
          <w:lang w:bidi="fa-IR"/>
        </w:rPr>
        <w:t>و ان لم یکن المذاهب الاربعة مطبقة علی ذلک بل خصوص أبی حنیفة کما عرفت،إلا أن الاربعة لم تکن هی المذاهب السائدة فی عصر الصدور،بل بالاشتراک و التوزع مع غیرهم و کان السلف منهم کما تقدم علی النجاسة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ذلک لا یوجب حمل جمیع روایات النزح علی ذلک بل خصوص ما هو صریح فی النجاسة بالملاقاة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هو ظاهر فی</w:t>
      </w:r>
      <w:bookmarkStart w:id="633" w:name="pg13742_142175"/>
    </w:p>
    <w:p>
      <w:pPr>
        <w:pStyle w:val="BookText"/>
        <w:rPr/>
      </w:pPr>
      <w:bookmarkEnd w:id="633"/>
      <w:r>
        <w:rPr>
          <w:rFonts w:ascii="IRNazanin" w:hAnsi="IRNazanin" w:eastAsia="IRNazanin"/>
          <w:color w:val="111111"/>
          <w:sz w:val="28"/>
          <w:sz w:val="28"/>
          <w:szCs w:val="28"/>
          <w:rtl w:val="true"/>
          <w:lang w:bidi="fa-IR"/>
        </w:rPr>
        <w:t>ذلک کما فی الکثیر منها فلا یحمل علی ذلک لعدم استحکام التعارض معه،و إلا لو فرض صراحتها أجمع فالترجیح لأدلة النجاسة لتواترها و صیرورتها سنّة قطعیة فیطرح معارضها و هو مقدم فی الترجیح علی المخالفة للعامة بناء علی الترتیب فی المرجحات أو لکون المعارض للسنة فاقدا لشرائط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حصول السنة القطعیة بهذا المقدار لوجود آحاد معارضة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یحصل قطع بالسنّة فی العدید من المسائل الفقهیة</w:t>
      </w:r>
      <w:r>
        <w:rPr>
          <w:rFonts w:eastAsia="IRNazanin" w:cs="IRNazanin"/>
          <w:color w:val="111111"/>
          <w:sz w:val="28"/>
          <w:szCs w:val="28"/>
          <w:rtl w:val="true"/>
          <w:lang w:bidi="fa-IR"/>
        </w:rPr>
        <w:t>.</w:t>
      </w:r>
    </w:p>
    <w:p>
      <w:pPr>
        <w:pStyle w:val="Heading6"/>
        <w:numPr>
          <w:ilvl w:val="5"/>
          <w:numId w:val="1"/>
        </w:numPr>
        <w:rPr/>
      </w:pPr>
      <w:bookmarkStart w:id="634" w:name="__RefHeading___Toc1721027_1468164448"/>
      <w:bookmarkStart w:id="635" w:name="_Toc246"/>
      <w:bookmarkEnd w:id="634"/>
      <w:r>
        <w:rPr>
          <w:rtl w:val="true"/>
        </w:rPr>
        <w:t>الوجه الرابع</w:t>
      </w:r>
      <w:r>
        <w:rPr>
          <w:rtl w:val="true"/>
        </w:rPr>
        <w:t xml:space="preserve">: </w:t>
      </w:r>
      <w:r>
        <w:rPr>
          <w:rtl w:val="true"/>
        </w:rPr>
        <w:t>طرح أدلة الطهارة</w:t>
      </w:r>
      <w:bookmarkEnd w:id="635"/>
    </w:p>
    <w:p>
      <w:pPr>
        <w:pStyle w:val="BookText"/>
        <w:rPr/>
      </w:pPr>
      <w:r>
        <w:rPr>
          <w:rFonts w:ascii="IRNazanin" w:hAnsi="IRNazanin" w:eastAsia="IRNazanin"/>
          <w:color w:val="111111"/>
          <w:sz w:val="28"/>
          <w:sz w:val="28"/>
          <w:szCs w:val="28"/>
          <w:rtl w:val="true"/>
          <w:lang w:bidi="fa-IR"/>
        </w:rPr>
        <w:t>لمعارضتها المتواتر من السنّة فتسقط عن الحجیة،و علی ذلک بنی الکثیر من المتقدمین،لکنک عرفت أن سبر الروایات قاض بأن اغلبها فی موارد التغیر و الباقی لیس بذلک المقدار الذی یسقط معارضه عن الحجیة،بل علی فرض التساوی تصل النوبة الی عموم انفعال القلیل و عموم اعتصام الکر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التسالم علی عدم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تقدم ذهاب البصروی و الجعفی الی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فعموم انفعال الماء الذی هو من الرتبة الثانیة معارض من وجه لعموم طهارة الماء ما لم یتغیر،فتصل النوبة الی العموم الاولی الفوقانی طهارة الماء،هذا کله فی الدفع و أما الرفع فی موارد زوال التغیر فقد تقدم فی بحث التغیر أن اللازم حصول الامتزاج فی الجملة،و لا یکفی مجرد الاتصال و زوال التغیر من دون امتزاج</w:t>
      </w:r>
      <w:r>
        <w:rPr>
          <w:rFonts w:eastAsia="IRNazanin" w:cs="IRNazanin"/>
          <w:color w:val="111111"/>
          <w:sz w:val="28"/>
          <w:szCs w:val="28"/>
          <w:rtl w:val="true"/>
          <w:lang w:bidi="fa-IR"/>
        </w:rPr>
        <w:t>.</w:t>
      </w:r>
      <w:bookmarkStart w:id="636" w:name="pg13742_142176"/>
    </w:p>
    <w:p>
      <w:pPr>
        <w:pStyle w:val="BookText"/>
        <w:rPr/>
      </w:pPr>
      <w:bookmarkEnd w:id="636"/>
      <w:r>
        <w:rPr>
          <w:rFonts w:ascii="IRNazanin" w:hAnsi="IRNazanin" w:eastAsia="IRNazanin"/>
          <w:color w:val="111111"/>
          <w:sz w:val="28"/>
          <w:sz w:val="28"/>
          <w:szCs w:val="28"/>
          <w:rtl w:val="true"/>
          <w:lang w:bidi="fa-IR"/>
        </w:rPr>
        <w:t>و نزح المقدرات فی صورة عدم التغیر مستحب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لم یکن له مادة نابعة فیعتبر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تنجسه الکریة و إن سمی بئرا،کالآبار التی یجتمع فیها ماء المطر و لا نبع لها</w:t>
      </w:r>
      <w:r>
        <w:rPr>
          <w:rFonts w:eastAsia="IRNazanin" w:cs="IRNazanin"/>
          <w:color w:val="111111"/>
          <w:sz w:val="28"/>
          <w:szCs w:val="28"/>
          <w:rtl w:val="true"/>
          <w:lang w:bidi="fa-IR"/>
        </w:rPr>
        <w:t>.</w:t>
      </w:r>
    </w:p>
    <w:p>
      <w:pPr>
        <w:pStyle w:val="Heading5"/>
        <w:numPr>
          <w:ilvl w:val="4"/>
          <w:numId w:val="1"/>
        </w:numPr>
        <w:rPr/>
      </w:pPr>
      <w:bookmarkStart w:id="637" w:name="__RefHeading___Toc1721029_1468164448"/>
      <w:bookmarkStart w:id="638" w:name="_Toc247"/>
      <w:bookmarkEnd w:id="637"/>
      <w:r>
        <w:rPr>
          <w:rtl w:val="true"/>
        </w:rPr>
        <w:t>استحباب النزح</w:t>
      </w:r>
      <w:bookmarkEnd w:id="638"/>
    </w:p>
    <w:p>
      <w:pPr>
        <w:pStyle w:val="BookText"/>
        <w:rPr/>
      </w:pPr>
      <w:r>
        <w:rPr>
          <w:rFonts w:ascii="IRNazanin" w:hAnsi="IRNazanin" w:eastAsia="IRNazanin"/>
          <w:color w:val="111111"/>
          <w:sz w:val="28"/>
          <w:sz w:val="28"/>
          <w:szCs w:val="28"/>
          <w:rtl w:val="true"/>
          <w:lang w:bidi="fa-IR"/>
        </w:rPr>
        <w:t xml:space="preserve">قد تقدم وجهه،و أما أن الاجمال فی التقدیر فی التعبیر بنزح دلاء قرینة علی الصدور تقیة </w:t>
      </w:r>
      <w:r>
        <w:rPr>
          <w:rStyle w:val="FootnoteAnchor"/>
          <w:rtl w:val="true"/>
        </w:rPr>
        <w:footnoteReference w:id="316"/>
      </w:r>
      <w:r>
        <w:rPr>
          <w:rFonts w:ascii="IRNazanin" w:hAnsi="IRNazanin" w:eastAsia="IRNazanin"/>
          <w:color w:val="111111"/>
          <w:sz w:val="28"/>
          <w:sz w:val="28"/>
          <w:szCs w:val="28"/>
          <w:rtl w:val="true"/>
          <w:lang w:bidi="fa-IR"/>
        </w:rPr>
        <w:t>،فممنوع إذ لیس من اجمال فی ذلک بل هو صادق علی الثلاث فما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دعوی امتناع التقیة لتواتر أدلة النزح إذ یکفی فی اداء التقیة عدة منها دون ذلک بکثیر </w:t>
      </w:r>
      <w:r>
        <w:rPr>
          <w:rStyle w:val="FootnoteAnchor"/>
          <w:rtl w:val="true"/>
        </w:rPr>
        <w:footnoteReference w:id="317"/>
      </w:r>
      <w:r>
        <w:rPr>
          <w:rFonts w:ascii="IRNazanin" w:hAnsi="IRNazanin" w:eastAsia="IRNazanin"/>
          <w:color w:val="111111"/>
          <w:sz w:val="28"/>
          <w:sz w:val="28"/>
          <w:szCs w:val="28"/>
          <w:rtl w:val="true"/>
          <w:lang w:bidi="fa-IR"/>
        </w:rPr>
        <w:t>،حیث أن نظیر ذلک أو بنحو مستفیض ورد فی مسائل و موارد اخری کذبیحة أهل الکتاب و سقوط القرص للغروب و نحوها،و هو بحسب استفحال الظرف و تجذر الحکم لدی العامة،مع أن اکثرها کما تقدم فی موارد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یستشهد للاستحباب من السکوت عن حکم الآلات فی النزح من حیث الطهارة و عن الماء المنزوح و غیر ذلک من الفروع المهمة العدیدة المترتبة بناء علی النجاسة </w:t>
      </w:r>
      <w:r>
        <w:rPr>
          <w:rStyle w:val="FootnoteAnchor"/>
          <w:rtl w:val="true"/>
        </w:rPr>
        <w:footnoteReference w:id="318"/>
      </w:r>
      <w:r>
        <w:rPr>
          <w:rFonts w:ascii="IRNazanin" w:hAnsi="IRNazanin" w:eastAsia="IRNazanin"/>
          <w:color w:val="111111"/>
          <w:sz w:val="28"/>
          <w:sz w:val="28"/>
          <w:szCs w:val="28"/>
          <w:rtl w:val="true"/>
          <w:lang w:bidi="fa-IR"/>
        </w:rPr>
        <w:t>،حیث أن هذه الفروع لا ریب فی مجیئها فی مورد التغیر، و مع ذلک فلیس فی الروایات تعرض لها،و مما یؤید الاستحباب أیضا استحباب التباعد بینها و بین الکنیف،و اعتصام الکر من الماء فی المصانع التی بهیئة الآبار</w:t>
      </w:r>
      <w:r>
        <w:rPr>
          <w:rFonts w:eastAsia="IRNazanin" w:cs="IRNazanin"/>
          <w:color w:val="111111"/>
          <w:sz w:val="28"/>
          <w:szCs w:val="28"/>
          <w:rtl w:val="true"/>
          <w:lang w:bidi="fa-IR"/>
        </w:rPr>
        <w:t>.</w:t>
      </w:r>
    </w:p>
    <w:p>
      <w:pPr>
        <w:pStyle w:val="Heading5"/>
        <w:numPr>
          <w:ilvl w:val="4"/>
          <w:numId w:val="1"/>
        </w:numPr>
        <w:rPr/>
      </w:pPr>
      <w:bookmarkStart w:id="639" w:name="__RefHeading___Toc1721031_1468164448"/>
      <w:bookmarkStart w:id="640" w:name="_Toc248"/>
      <w:bookmarkEnd w:id="639"/>
      <w:r>
        <w:rPr>
          <w:rtl w:val="true"/>
        </w:rPr>
        <w:t>اذا لم یکن له مادة نابعة</w:t>
      </w:r>
      <w:bookmarkEnd w:id="64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لکونه من المحقون الراکد حینئذ،ثم انه یؤدی المستحب من المقدر بالآلات الحدیثة للشطف و السحب،و لا موضوعیة لتخلل الانقطاع الحاصل</w:t>
      </w:r>
      <w:bookmarkStart w:id="641" w:name="pg13742_142177"/>
    </w:p>
    <w:p>
      <w:pPr>
        <w:pStyle w:val="BookText"/>
        <w:rPr/>
      </w:pPr>
      <w:bookmarkEnd w:id="6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المتصل بالمادة اذا تنجس بالتغییر فطهره بزواله، و لو من قبل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نزول المطر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أو نزحه حتی یزول و لا یعتبر خروج ماء من المادة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الراکد النجس کرا کان أو قلیلا یطهر بالاتصال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طاهر،أو بالجاری،أو النابع الغیر الجاری،و ان لم یحصل الامتزاج، علی الاقوی،و کذا بنزول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انحاء الاتصال فی حصول التطهیر،فیطهر بمجرده،و ان کان الکر المطهر مثلا أعلی،و النجس أسفل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فإذا القی الکر لا یلزم نزول جمیعه،فلو اتصل ثم انقطع کفی،نعم بالدلو،کما هو الحال فی موارد تقدیر النزح لجمیع البئر،و موارد التغیر المحدد بذهابه،و یشیر الی ذلک روایة عمرو بن سعید بن هلال فی تقدیر النزح لوقوع الحمار و الجمل بمقدار کر من ماء</w:t>
      </w:r>
      <w:r>
        <w:rPr>
          <w:rFonts w:eastAsia="IRNazanin" w:cs="IRNazanin"/>
          <w:color w:val="111111"/>
          <w:sz w:val="28"/>
          <w:szCs w:val="28"/>
          <w:rtl w:val="true"/>
          <w:lang w:bidi="fa-IR"/>
        </w:rPr>
        <w:t>.</w:t>
      </w:r>
    </w:p>
    <w:p>
      <w:pPr>
        <w:pStyle w:val="Heading5"/>
        <w:numPr>
          <w:ilvl w:val="4"/>
          <w:numId w:val="1"/>
        </w:numPr>
        <w:rPr/>
      </w:pPr>
      <w:bookmarkStart w:id="642" w:name="__RefHeading___Toc1721033_1468164448"/>
      <w:bookmarkStart w:id="643" w:name="_Toc249"/>
      <w:bookmarkEnd w:id="642"/>
      <w:r>
        <w:rPr>
          <w:rtl w:val="true"/>
        </w:rPr>
        <w:t>ماء البئر المتصل بالمادة اذا تنجس بالتغییر</w:t>
      </w:r>
      <w:bookmarkEnd w:id="643"/>
    </w:p>
    <w:p>
      <w:pPr>
        <w:pStyle w:val="BookText"/>
        <w:rPr/>
      </w:pPr>
      <w:r>
        <w:rPr>
          <w:rFonts w:ascii="IRNazanin" w:hAnsi="IRNazanin" w:eastAsia="IRNazanin"/>
          <w:color w:val="111111"/>
          <w:sz w:val="28"/>
          <w:sz w:val="28"/>
          <w:szCs w:val="28"/>
          <w:rtl w:val="true"/>
          <w:lang w:bidi="fa-IR"/>
        </w:rPr>
        <w:t>مع تجدد الماء من المادة و حصول الامتزاج کما تقدم وجه ذلک فی بحث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حصول الامتزاج لأنه معتصم فیکون مادة مطهرة،و لما تقدم من صحیحی علی بن جعفر و ابن الحکم</w:t>
      </w:r>
      <w:r>
        <w:rPr>
          <w:rFonts w:eastAsia="IRNazanin" w:cs="IRNazanin"/>
          <w:color w:val="111111"/>
          <w:sz w:val="28"/>
          <w:szCs w:val="28"/>
          <w:rtl w:val="true"/>
          <w:lang w:bidi="fa-IR"/>
        </w:rPr>
        <w:t>.</w:t>
      </w:r>
    </w:p>
    <w:p>
      <w:pPr>
        <w:pStyle w:val="Heading5"/>
        <w:numPr>
          <w:ilvl w:val="4"/>
          <w:numId w:val="1"/>
        </w:numPr>
        <w:rPr/>
      </w:pPr>
      <w:bookmarkStart w:id="644" w:name="__RefHeading___Toc1721035_1468164448"/>
      <w:bookmarkStart w:id="645" w:name="_Toc250"/>
      <w:bookmarkEnd w:id="644"/>
      <w:r>
        <w:rPr>
          <w:rtl w:val="true"/>
        </w:rPr>
        <w:t>الماء الراکد النجس یطهر بالاتصال</w:t>
      </w:r>
      <w:bookmarkEnd w:id="645"/>
    </w:p>
    <w:p>
      <w:pPr>
        <w:pStyle w:val="BookText"/>
        <w:rPr/>
      </w:pPr>
      <w:r>
        <w:rPr>
          <w:rFonts w:ascii="IRNazanin" w:hAnsi="IRNazanin" w:eastAsia="IRNazanin"/>
          <w:color w:val="111111"/>
          <w:sz w:val="28"/>
          <w:sz w:val="28"/>
          <w:szCs w:val="28"/>
          <w:rtl w:val="true"/>
          <w:lang w:bidi="fa-IR"/>
        </w:rPr>
        <w:t>کما تقدم مفصلا فی بحث التغیر،إلا انه تقدم ان الاقوی اعتبار الامتزاج فی الجملة لا بالجملة</w:t>
      </w:r>
    </w:p>
    <w:p>
      <w:pPr>
        <w:pStyle w:val="Heading5"/>
        <w:numPr>
          <w:ilvl w:val="4"/>
          <w:numId w:val="1"/>
        </w:numPr>
        <w:rPr/>
      </w:pPr>
      <w:bookmarkStart w:id="646" w:name="__RefHeading___Toc1721037_1468164448"/>
      <w:bookmarkStart w:id="647" w:name="_Toc251"/>
      <w:bookmarkEnd w:id="646"/>
      <w:r>
        <w:rPr>
          <w:rtl w:val="true"/>
        </w:rPr>
        <w:t>لا فرق بین انحاء الاتصال</w:t>
      </w:r>
      <w:bookmarkEnd w:id="64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ماء الحیاض الصغار فی الحمام و بعد کون تقوی السافل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حال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بالعالی بمقتضی القاعدة،و حیث لا بد من الامتزاج فی التطهیر فلا بد أن یکون المطهر أکثر من کر کی یحصل امتزاج معتد به و العالی باق علی کریته،هذا فی الالقاء تدریجا و أما لو کان الاتصال بنحو عدم الجریان و الرکود</w:t>
      </w:r>
      <w:bookmarkStart w:id="648" w:name="pg13742_142178"/>
    </w:p>
    <w:p>
      <w:pPr>
        <w:pStyle w:val="BookText"/>
        <w:rPr/>
      </w:pPr>
      <w:bookmarkEnd w:id="648"/>
      <w:r>
        <w:rPr>
          <w:rFonts w:ascii="IRNazanin" w:hAnsi="IRNazanin" w:eastAsia="IRNazanin"/>
          <w:color w:val="111111"/>
          <w:sz w:val="28"/>
          <w:sz w:val="28"/>
          <w:szCs w:val="28"/>
          <w:rtl w:val="true"/>
          <w:lang w:bidi="fa-IR"/>
        </w:rPr>
        <w:t>اذا کان الکر الطاهر أسفل و الماء النجس یجری علیه من فوق لا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الفوقانی بهذا الاتصال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الکوز المملو من الماء النجس اذا غمس فی الحوض یطهر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صب مائه و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اذا القی علیه الکر فزال تغیره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و لا حاجة الی القاء کر آخر بعد زواله لکن بشرط أن یبقی الکر الملقی علی حاله من اتصال اجزائه و عدم تغیره،فلو تغیر بعضه قبل الزوال تغیر النجس أو تفرق بحیث لم یبق مقدار الکر متصلا باقیا علی حاله تنجس فکذا لا بد من زیادته علی الکر کی یحصل امتزاج بمقدار منه و یبقی الباقی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تقوّیه بالسافل،و لعدم الامتزاج من الطاهر فی المتنجس</w:t>
      </w:r>
      <w:r>
        <w:rPr>
          <w:rFonts w:eastAsia="IRNazanin" w:cs="IRNazanin"/>
          <w:color w:val="111111"/>
          <w:sz w:val="28"/>
          <w:szCs w:val="28"/>
          <w:rtl w:val="true"/>
          <w:lang w:bidi="fa-IR"/>
        </w:rPr>
        <w:t>.</w:t>
      </w:r>
    </w:p>
    <w:p>
      <w:pPr>
        <w:pStyle w:val="Heading5"/>
        <w:numPr>
          <w:ilvl w:val="4"/>
          <w:numId w:val="1"/>
        </w:numPr>
        <w:rPr/>
      </w:pPr>
      <w:bookmarkStart w:id="649" w:name="__RefHeading___Toc1721039_1468164448"/>
      <w:bookmarkStart w:id="650" w:name="_Toc252"/>
      <w:bookmarkEnd w:id="649"/>
      <w:r>
        <w:rPr>
          <w:rtl w:val="true"/>
        </w:rPr>
        <w:t>الکوز المملو من الماء النجس اذا غمس فی الحوض</w:t>
      </w:r>
      <w:bookmarkEnd w:id="650"/>
    </w:p>
    <w:p>
      <w:pPr>
        <w:pStyle w:val="BookText"/>
        <w:rPr/>
      </w:pPr>
      <w:r>
        <w:rPr>
          <w:rFonts w:ascii="IRNazanin" w:hAnsi="IRNazanin" w:eastAsia="IRNazanin"/>
          <w:color w:val="111111"/>
          <w:sz w:val="28"/>
          <w:sz w:val="28"/>
          <w:szCs w:val="28"/>
          <w:rtl w:val="true"/>
          <w:lang w:bidi="fa-IR"/>
        </w:rPr>
        <w:t>أما الماء فیطهر لاتصاله بالمعتصم او امتزاجه فی الجملة،کما لو حرّک الکوز بنحو یخرج منه و یدخل فیه فی الجملة،و أما الکوز فبالنسبة الی السطح الخارجی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السطح الداخلی فبعد طهارة الماء و اعتصامه یطهر و لا یلزم التعدد کما مرّ فی تطهیر الآنیة فی ماء المطر،کما لا یلزم الافراغ بعد طهارة الغسالة فی الفرض فیکون المدار فی التطهیر بالمعتصم هو وصول الماء لا جریانه،إذ الجریان عرفا یتقوم به الغسل فی الموارد التی ینفعل و یتقذر الماء بالمغسول المتنجس،فیکون بجریانه قالع للقذارة من المحلّ بحمله لها عنه</w:t>
      </w:r>
      <w:r>
        <w:rPr>
          <w:rFonts w:eastAsia="IRNazanin" w:cs="IRNazanin"/>
          <w:color w:val="111111"/>
          <w:sz w:val="28"/>
          <w:szCs w:val="28"/>
          <w:rtl w:val="true"/>
          <w:lang w:bidi="fa-IR"/>
        </w:rPr>
        <w:t>.</w:t>
      </w:r>
    </w:p>
    <w:p>
      <w:pPr>
        <w:pStyle w:val="Heading5"/>
        <w:numPr>
          <w:ilvl w:val="4"/>
          <w:numId w:val="1"/>
        </w:numPr>
        <w:rPr/>
      </w:pPr>
      <w:bookmarkStart w:id="651" w:name="__RefHeading___Toc1721041_1468164448"/>
      <w:bookmarkStart w:id="652" w:name="_Toc253"/>
      <w:bookmarkEnd w:id="651"/>
      <w:r>
        <w:rPr>
          <w:rtl w:val="true"/>
        </w:rPr>
        <w:t>الماء المتغیر اذا القی علیه الکر فزال تغیره به</w:t>
      </w:r>
      <w:bookmarkEnd w:id="6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یلزم زوال التغیر قبل الاتصال بالمعتصم،و الفرض بقاء المعتصم علی حاله کما لو بقی اتصال عمود الماء الملقی الکر،فبعد الزوال یتحقق الاتصال أو الامتزاج فی الجملة بالمعتصم،فالمدار علی بقاء المعتصم الملقی علی حاله</w:t>
      </w:r>
      <w:r>
        <w:rPr>
          <w:rFonts w:eastAsia="IRNazanin" w:cs="IRNazanin"/>
          <w:color w:val="111111"/>
          <w:sz w:val="28"/>
          <w:szCs w:val="28"/>
          <w:rtl w:val="true"/>
          <w:lang w:bidi="fa-IR"/>
        </w:rPr>
        <w:t>.</w:t>
      </w:r>
      <w:bookmarkStart w:id="653" w:name="pg13742_142179"/>
    </w:p>
    <w:p>
      <w:pPr>
        <w:pStyle w:val="BookText"/>
        <w:rPr/>
      </w:pPr>
      <w:bookmarkEnd w:id="653"/>
      <w:r>
        <w:rPr>
          <w:rFonts w:ascii="IRNazanin" w:hAnsi="IRNazanin" w:eastAsia="IRNazanin"/>
          <w:color w:val="111111"/>
          <w:sz w:val="28"/>
          <w:sz w:val="28"/>
          <w:szCs w:val="28"/>
          <w:rtl w:val="true"/>
          <w:lang w:bidi="fa-IR"/>
        </w:rPr>
        <w:t>و لم یکف فی التطهیر،و الأولی ازالة التغییر أولا،ثم القاء الکر أو وصله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نجاسة الماء کغیره بالعلم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654" w:name="__RefHeading___Toc1721043_1468164448"/>
      <w:bookmarkStart w:id="655" w:name="_Toc254"/>
      <w:bookmarkEnd w:id="654"/>
      <w:r>
        <w:rPr>
          <w:rtl w:val="true"/>
        </w:rPr>
        <w:t>طرق ثبوت النجاسة</w:t>
      </w:r>
      <w:bookmarkEnd w:id="655"/>
    </w:p>
    <w:p>
      <w:pPr>
        <w:pStyle w:val="BookText"/>
        <w:rPr/>
      </w:pPr>
      <w:r>
        <w:rPr>
          <w:rFonts w:ascii="IRNazanin" w:hAnsi="IRNazanin" w:eastAsia="IRNazanin"/>
          <w:color w:val="111111"/>
          <w:sz w:val="28"/>
          <w:sz w:val="28"/>
          <w:szCs w:val="28"/>
          <w:rtl w:val="true"/>
          <w:lang w:bidi="fa-IR"/>
        </w:rPr>
        <w:t>حیث لم یؤخذ فی موضوعها من الملاقاة أو التغیر طریق خاص،بل تمام موضوعها اجزاؤه الخارجیة،نعم ما یرد من نفی حجیته فی بعض الموارد کالوسواسی مثلا،یرجع الی أخذ عدم الحصة الخاصة منه فی الموضوع،أو یرجع الی التصرف فی الحجیة کما صور ذلک فی محله</w:t>
      </w:r>
      <w:r>
        <w:rPr>
          <w:rFonts w:eastAsia="IRNazanin" w:cs="IRNazanin"/>
          <w:color w:val="111111"/>
          <w:sz w:val="28"/>
          <w:szCs w:val="28"/>
          <w:rtl w:val="true"/>
          <w:lang w:bidi="fa-IR"/>
        </w:rPr>
        <w:t>.</w:t>
      </w:r>
    </w:p>
    <w:p>
      <w:pPr>
        <w:pStyle w:val="Heading5"/>
        <w:numPr>
          <w:ilvl w:val="4"/>
          <w:numId w:val="1"/>
        </w:numPr>
        <w:rPr/>
      </w:pPr>
      <w:bookmarkStart w:id="656" w:name="__RefHeading___Toc1721045_1468164448"/>
      <w:bookmarkStart w:id="657" w:name="_Toc255"/>
      <w:bookmarkEnd w:id="656"/>
      <w:r>
        <w:rPr>
          <w:rtl w:val="true"/>
        </w:rPr>
        <w:t>حجیة البیّنة</w:t>
      </w:r>
      <w:bookmarkEnd w:id="657"/>
    </w:p>
    <w:p>
      <w:pPr>
        <w:pStyle w:val="Heading6"/>
        <w:numPr>
          <w:ilvl w:val="5"/>
          <w:numId w:val="1"/>
        </w:numPr>
        <w:rPr/>
      </w:pPr>
      <w:bookmarkStart w:id="658" w:name="__RefHeading___Toc1721047_1468164448"/>
      <w:bookmarkStart w:id="659" w:name="_Toc256"/>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و عن القاضی و ظاهر عبارة الکاتب و الشیخ عدم الاعتداد بها فی المقام، لکن سیأتی أنه لیس خلافهم فی حجیتها فی نفسها،بل فی قبال أصالة الطهارة المجعولة فی الباب</w:t>
      </w:r>
      <w:r>
        <w:rPr>
          <w:rFonts w:eastAsia="IRNazanin" w:cs="IRNazanin"/>
          <w:color w:val="111111"/>
          <w:sz w:val="28"/>
          <w:szCs w:val="28"/>
          <w:rtl w:val="true"/>
          <w:lang w:bidi="fa-IR"/>
        </w:rPr>
        <w:t>.</w:t>
      </w:r>
    </w:p>
    <w:p>
      <w:pPr>
        <w:pStyle w:val="Heading6"/>
        <w:numPr>
          <w:ilvl w:val="5"/>
          <w:numId w:val="1"/>
        </w:numPr>
        <w:rPr/>
      </w:pPr>
      <w:bookmarkStart w:id="660" w:name="__RefHeading___Toc1721049_1468164448"/>
      <w:bookmarkStart w:id="661" w:name="_Toc257"/>
      <w:bookmarkEnd w:id="660"/>
      <w:r>
        <w:rPr>
          <w:rtl w:val="true"/>
        </w:rPr>
        <w:t>و یدل علی حجیتها</w:t>
      </w:r>
      <w:r>
        <w:rPr>
          <w:rtl w:val="true"/>
        </w:rPr>
        <w:t>:</w:t>
      </w:r>
      <w:bookmarkEnd w:id="661"/>
    </w:p>
    <w:p>
      <w:pPr>
        <w:pStyle w:val="Heading6"/>
        <w:numPr>
          <w:ilvl w:val="5"/>
          <w:numId w:val="1"/>
        </w:numPr>
        <w:rPr/>
      </w:pPr>
      <w:bookmarkStart w:id="662" w:name="__RefHeading___Toc1721051_1468164448"/>
      <w:bookmarkStart w:id="663" w:name="_Toc258"/>
      <w:bookmarkEnd w:id="662"/>
      <w:r>
        <w:rPr>
          <w:rtl w:val="true"/>
        </w:rPr>
        <w:t>أولا</w:t>
      </w:r>
      <w:r>
        <w:rPr>
          <w:rtl w:val="true"/>
        </w:rPr>
        <w:t>:</w:t>
      </w:r>
      <w:r>
        <w:rPr>
          <w:rtl w:val="true"/>
        </w:rPr>
        <w:t>قوله</w:t>
      </w:r>
      <w:r>
        <w:rPr>
          <w:rtl w:val="true"/>
        </w:rPr>
        <w:t>-</w:t>
      </w:r>
      <w:r>
        <w:rPr>
          <w:rtl w:val="true"/>
        </w:rPr>
        <w:t>صلی اللّه علیه و آله و سلم</w:t>
      </w:r>
      <w:r>
        <w:rPr>
          <w:rtl w:val="true"/>
        </w:rPr>
        <w:t>-«</w:t>
      </w:r>
      <w:r>
        <w:rPr>
          <w:rtl w:val="true"/>
        </w:rPr>
        <w:t>انما أقضی بینکم بالبیّنات</w:t>
      </w:r>
      <w:bookmarkEnd w:id="663"/>
    </w:p>
    <w:p>
      <w:pPr>
        <w:pStyle w:val="BookText"/>
        <w:rPr/>
      </w:pPr>
      <w:r>
        <w:rPr>
          <w:rFonts w:ascii="IRNazanin" w:hAnsi="IRNazanin" w:eastAsia="IRNazanin"/>
          <w:color w:val="111111"/>
          <w:sz w:val="28"/>
          <w:sz w:val="28"/>
          <w:szCs w:val="28"/>
          <w:rtl w:val="true"/>
          <w:lang w:bidi="fa-IR"/>
        </w:rPr>
        <w:t>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اعتبار البیّنة فی الرتبة السابقة للقضاء،فإخبار العدلین ثابت له وصف البیّنة سابقا علی اعتباره فی باب القضاء،و من ثم جعل مستندا للقضاء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البیّنة علی الاخبار المزبور امضاء لها فی نفسها مطلقا،إذ أن إخبار العدلین أحد معانی البیّنة المعروفة من الصدر الأول فی الاسلام کما یظهر بالتتبع،</w:t>
      </w:r>
    </w:p>
    <w:p>
      <w:pPr>
        <w:pStyle w:val="BookText"/>
        <w:rPr/>
      </w:pPr>
      <w:r>
        <w:rPr>
          <w:rFonts w:ascii="Amiri" w:hAnsi="Amiri" w:eastAsia="Amiri" w:cs="Amiri"/>
          <w:color w:val="111111"/>
          <w:sz w:val="28"/>
          <w:sz w:val="28"/>
          <w:szCs w:val="28"/>
          <w:rtl w:val="true"/>
          <w:lang w:bidi="ar-SA"/>
        </w:rPr>
        <w:t>و یظهر ذلک من قوله تعالی وَ اسْتَشْهِدُوا شَهِیدَیْنِ مِنْ رِجالِکُمْ فَإِنْ لَمْ یَکُونا رَجُلَیْنِ 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علی ان المدعی یحتاج الی الاشهاد للأمر بذلک، و هو البیّنة التی علی المدعی التی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 علی من ادعی و الیمین علی من ادعی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استشهادهما فی آیة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کذلک أیضا من قصة ذی الشهادتین المعروفة و قصة امرؤ القیس المرویة </w:t>
      </w:r>
      <w:r>
        <w:rPr>
          <w:rStyle w:val="FootnoteAnchor"/>
          <w:rtl w:val="true"/>
        </w:rPr>
        <w:footnoteReference w:id="320"/>
      </w:r>
      <w:r>
        <w:rPr>
          <w:rFonts w:ascii="IRNazanin" w:hAnsi="IRNazanin" w:eastAsia="IRNazanin"/>
          <w:color w:val="111111"/>
          <w:sz w:val="28"/>
          <w:sz w:val="28"/>
          <w:szCs w:val="28"/>
          <w:rtl w:val="true"/>
          <w:lang w:bidi="fa-IR"/>
        </w:rPr>
        <w:t>عند الخاصة و العامة و غیرهما من الوقائع فی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روایة أبان بن عثمان عمن اخبره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طلب من اللّه تعالی أن یریه الحق کما هو عنده ثم تبین له عدم طاقته بذلک فاوحی اللّه إلیه أن أحکم بینهم بالبینات و أضفهم الی اسمی یحلفون به،کما روی أن نبیا من الأنبیاء شکا الی ربه القضاء فامر بأن یقضی بالبینات و الحلف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فظاهر أن المعنی المزبور للبینة کالصلاة و الصوم و نحوهما کانت ثابتة فی الشرائع السابقة و أنه أحد المعانی اللغویة للفظة،هذا مضافا الی کونها بعنوانها المزبور فی رتبة سابقة علی القضاء فی جمیع الموضوعات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الوجه المزبور بأن البینة هی ما به البیان و ما به یثبت الشیء فمفاد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أقضی بینکم بالبینات و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بالایمان و الحجج و ما به یبین الشیء،و لذا لا تکون موثقة 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 البحث حول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حصر اعتبار الإخبار فی العدلین</w:t>
      </w:r>
      <w:r>
        <w:rPr>
          <w:rFonts w:eastAsia="IRNazanin" w:cs="IRNazanin"/>
          <w:color w:val="111111"/>
          <w:sz w:val="28"/>
          <w:szCs w:val="28"/>
          <w:rtl w:val="true"/>
          <w:lang w:bidi="fa-IR"/>
        </w:rPr>
        <w:t>.</w:t>
      </w:r>
      <w:bookmarkStart w:id="664" w:name="pg13742_142181"/>
    </w:p>
    <w:p>
      <w:pPr>
        <w:pStyle w:val="BookText"/>
        <w:rPr/>
      </w:pPr>
      <w:bookmarkEnd w:id="664"/>
      <w:r>
        <w:rPr>
          <w:rFonts w:ascii="IRNazanin" w:hAnsi="IRNazanin" w:eastAsia="IRNazanin"/>
          <w:color w:val="111111"/>
          <w:sz w:val="28"/>
          <w:sz w:val="28"/>
          <w:szCs w:val="28"/>
          <w:rtl w:val="true"/>
          <w:lang w:bidi="fa-IR"/>
        </w:rPr>
        <w:t xml:space="preserve">ثم لما ثبت من الخارج أن الشارع کان یعتمد علی اخبار العدلین فی المخاصمات و فی موارد القضاء بین الناس علمنا أن أخبار العدلین من مصادیق الحجة و ما به البیان و من ثم نحرز انه حجة علی الاطلاق،إذ لا بد أن یکون حجة فی مرتبة سابقة علی القضاء کما یشعر به المقابلة بین البینات و الأیمان المختصة بباب القضاء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حجیتها علی الاطلاق،حیث أن الاعتماد علی اخبار العدلین فی المخاصمات بناء علی التقریب المذکور تنزیلی شرعی لبی و لیس للتنزیل لسان کی یؤخذ بإطلاقه،و لازمه أیضا القضاء بکل ما هو حجة شرعیة فی غیر باب القضاء حیث انه مما یثبت به الشیء</w:t>
      </w:r>
      <w:r>
        <w:rPr>
          <w:rFonts w:eastAsia="IRNazanin" w:cs="IRNazanin"/>
          <w:color w:val="111111"/>
          <w:sz w:val="28"/>
          <w:szCs w:val="28"/>
          <w:rtl w:val="true"/>
          <w:lang w:bidi="fa-IR"/>
        </w:rPr>
        <w:t>.</w:t>
      </w:r>
    </w:p>
    <w:p>
      <w:pPr>
        <w:pStyle w:val="Heading6"/>
        <w:numPr>
          <w:ilvl w:val="5"/>
          <w:numId w:val="1"/>
        </w:numPr>
        <w:rPr/>
      </w:pPr>
      <w:bookmarkStart w:id="665" w:name="__RefHeading___Toc1721053_1468164448"/>
      <w:bookmarkStart w:id="666" w:name="_Toc259"/>
      <w:bookmarkEnd w:id="665"/>
      <w:r>
        <w:rPr>
          <w:rtl w:val="true"/>
        </w:rPr>
        <w:t>ثانیا</w:t>
      </w:r>
      <w:r>
        <w:rPr>
          <w:rtl w:val="true"/>
        </w:rPr>
        <w:t>:</w:t>
      </w:r>
      <w:r>
        <w:rPr>
          <w:rtl w:val="true"/>
        </w:rPr>
        <w:t>معتبرة مسعدة بن صدقة عن أبی عبد اللّه</w:t>
      </w:r>
      <w:r>
        <w:rPr>
          <w:rtl w:val="true"/>
        </w:rPr>
        <w:t>(</w:t>
      </w:r>
      <w:r>
        <w:rPr>
          <w:rtl w:val="true"/>
        </w:rPr>
        <w:t>علیه السلام</w:t>
      </w:r>
      <w:r>
        <w:rPr>
          <w:rtl w:val="true"/>
        </w:rPr>
        <w:t>)</w:t>
      </w:r>
      <w:bookmarkEnd w:id="66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انه حرام بعینه فتدعه من قبل نفسک،و ذلک مثل الثوب یکون علیک قد اشتریته و هو سرقة،و المملوک عندک لعله حرّ قد باع نفسه،أو خدع فبیع قهرا،أو امرأة تحتک و هی أختک أو رضیعتک،و الاشیاء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مسعدة بن صدقة و ان وصف بالعامی فی رجال الشیخ فی اصحاب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بالبتری فی الکشی لکنه صاحب کتاب و لکل من الشیخ و النجاشی إلیه طریق صحیح،مع قوة احتمال انه مشترک بین اثنین و ان العامی البتری الذی هو 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الذی هو من أصحاب الصادق و الکاظم علیهما</w:t>
      </w:r>
    </w:p>
    <w:p>
      <w:pPr>
        <w:pStyle w:val="BookText"/>
        <w:rPr/>
      </w:pPr>
      <w:r>
        <w:rPr>
          <w:rFonts w:ascii="IRNazanin" w:hAnsi="IRNazanin" w:eastAsia="IRNazanin"/>
          <w:color w:val="111111"/>
          <w:sz w:val="28"/>
          <w:sz w:val="28"/>
          <w:szCs w:val="28"/>
          <w:rtl w:val="true"/>
          <w:lang w:bidi="fa-IR"/>
        </w:rPr>
        <w:t>السلام،حیث أن النجاشی فی ترجمته ذکر الثانی و الشیخ کرر ترجمته فی الموضعین و زاد فی الموضع الثانی العبسی البصری أبو محمد و لم یصفه بالعامی کما لم یذکر ذلک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أن الراوی عن صاحب الکتاب هو هارون بن مسلم الذی یروی عنه علی بن ابراهیم القمی و سعد بن عبد اللّه المتوفی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قد تکرر فی عدة أسانید روایة مسعدة بن صدقة بالواسطة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حکی عن المحقق الوحید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 المجلسی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یظهر من اخباره التی فی الکتب انه ثقة،لأن جمیع ما یرویه فی غایة المتانة موافقة لما یرویه الثقات من الأصحاب،و لذا عملت الطائفة بما رواه و أمثاله من العامة،بل لو تتبعت وجدت أخباره أسدّ و أمتن من أخبار جمیل بن دراج و حریز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قوة احتمال ان العامی غیر صاحب الکتاب و الروایات الکثیرة، و من هنا یتضح دفع احتمال أن ذی الروایات المتینة هو الربعی الذی یروی عن أبی عبد اللّه و أبی الحسن علیهما السلام لا العامی،بل لم یذکر فی معاجم طبقات الرواة روایته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تقریب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قد جعلت قیام البینة فی الموارد المذکورة رافعا للحلیة الظاهریة المستفادة من قاعدة الید أو أصالة الصحة أو اصالة الحل علی اختلاف التقریب لصدر الروایة،کما أن صریح الروایة فی الشک فی الموضوعات و قیام البینة علی الموضوع،و أیضا لازم رفع الحلیة المزبورة بالبینة تقدمها علی</w:t>
      </w:r>
      <w:bookmarkStart w:id="667" w:name="pg13742_142183"/>
    </w:p>
    <w:p>
      <w:pPr>
        <w:pStyle w:val="BookText"/>
        <w:rPr/>
      </w:pPr>
      <w:bookmarkEnd w:id="667"/>
      <w:r>
        <w:rPr>
          <w:rFonts w:ascii="IRNazanin" w:hAnsi="IRNazanin" w:eastAsia="IRNazanin"/>
          <w:color w:val="111111"/>
          <w:sz w:val="28"/>
          <w:sz w:val="28"/>
          <w:szCs w:val="28"/>
          <w:rtl w:val="true"/>
          <w:lang w:bidi="fa-IR"/>
        </w:rPr>
        <w:t>بقیة الإمارات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عطف البینة علی الاستبانة یفید التغایر،و هو کذلک حیث أن الاستبانة هو حصول العلم الوجدانی بأسباب ما،و أما البینة فهی شهادة العدلین لانه احد معانیها کما تقدم التدلیل علیه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الغریب ما یقال أن معنی اللفظة فی الروایة هو مطلق ما به البیان و ما به یثبت الشیء </w:t>
      </w:r>
      <w:r>
        <w:rPr>
          <w:rStyle w:val="FootnoteAnchor"/>
          <w:rtl w:val="true"/>
        </w:rPr>
        <w:footnoteReference w:id="324"/>
      </w:r>
      <w:r>
        <w:rPr>
          <w:rFonts w:ascii="IRNazanin" w:hAnsi="IRNazanin" w:eastAsia="IRNazanin"/>
          <w:color w:val="111111"/>
          <w:sz w:val="28"/>
          <w:sz w:val="28"/>
          <w:szCs w:val="28"/>
          <w:rtl w:val="true"/>
          <w:lang w:bidi="fa-IR"/>
        </w:rPr>
        <w:t>،مع ان لازمه الالتزام برافعیة خبر الواحد للحلیة المستفادة من قاعدة الید و الاقرار و نحوهما،و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الأمثلة عام مؤکد لسائر الموضوعات،مضافا الی الأولویة فإنه اذا اعتبرت فیما فیه أمارة مخالفة،ففیما لیس فیه بطریق أولی</w:t>
      </w:r>
      <w:r>
        <w:rPr>
          <w:rFonts w:eastAsia="IRNazanin" w:cs="IRNazanin"/>
          <w:color w:val="111111"/>
          <w:sz w:val="28"/>
          <w:szCs w:val="28"/>
          <w:rtl w:val="true"/>
          <w:lang w:bidi="fa-IR"/>
        </w:rPr>
        <w:t>.</w:t>
      </w:r>
    </w:p>
    <w:p>
      <w:pPr>
        <w:pStyle w:val="Heading6"/>
        <w:numPr>
          <w:ilvl w:val="5"/>
          <w:numId w:val="1"/>
        </w:numPr>
        <w:rPr/>
      </w:pPr>
      <w:bookmarkStart w:id="668" w:name="__RefHeading___Toc1721055_1468164448"/>
      <w:bookmarkStart w:id="669" w:name="_Toc260"/>
      <w:bookmarkEnd w:id="668"/>
      <w:r>
        <w:rPr>
          <w:rtl w:val="true"/>
        </w:rPr>
        <w:t>ثالثا</w:t>
      </w:r>
      <w:r>
        <w:rPr>
          <w:rtl w:val="true"/>
        </w:rPr>
        <w:t>:</w:t>
      </w:r>
      <w:r>
        <w:rPr>
          <w:rtl w:val="true"/>
        </w:rPr>
        <w:t>ما ذکره فی المعتبر من ثبوت الأحکام بخبر العدلین عند التنازع</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اشتراه و ادعی المشتری نجاسته قبل العقد فلو شهد شاهدان لساغ الرد و هو مبنی علی ثبوت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یرجع الی 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الاحکام عند التنازع،و الآخر جواز ردّ المبیع الذی قامت البیّنة علی نجاسته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تلازم و لا أولویة بین کون الشیء حجة فی باب القضاء و فصل الخصومة،و کون حجة فی غیر ذلک المقام،اذ ربما لخصوصیة</w:t>
      </w:r>
    </w:p>
    <w:p>
      <w:pPr>
        <w:pStyle w:val="BookText"/>
        <w:rPr/>
      </w:pPr>
      <w:r>
        <w:rPr>
          <w:rFonts w:ascii="IRNazanin" w:hAnsi="IRNazanin" w:eastAsia="IRNazanin"/>
          <w:color w:val="111111"/>
          <w:sz w:val="28"/>
          <w:sz w:val="28"/>
          <w:szCs w:val="28"/>
          <w:rtl w:val="true"/>
          <w:lang w:bidi="fa-IR"/>
        </w:rPr>
        <w:t xml:space="preserve">أهمیة الفصل و حسم التنازع اعتبر فیه،و یدل علی ذلک اعتبار الحلف و الیمین فیه مع عدم اعتبار ذلک فی غیره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استدلال المحقق مرجعه الی أن الاحکام و الآثار تترتب بتوسط البینة فهی مثبتة للموضوع،و اعتبرت فی باب القضاء و هو باب التنازع بما هی مثبت للموضوع فکیف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الفرق ممنوع بعد التمحض فی الطریقیة،و هذا بخلاف الحلف و الیمین فإنه لیس معتبرا فی القضاء کمثبت للأحکام،بل کقاطع لدعوی المدعی و الذی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الاستحلاف حقا للمدعی علی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إسقاط المدعی حقه فی الدعوی بطلب الیمین من المنکر،کما ورد التعلیل بذلک لإبطال یمین المنکر حق المدعی،من ناحیة القدرة علی تجدید اقامة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الیمین المردودة الی المدعی اعتبرت مثبتة للدعوی لرجوعها الی اقرار المنکر بحق المدعی برده الیمین إلیه،و من هنا تعدی فی تقدیم الإقرار علی البینة فی غیر مورد التخاصم بتقدیمه فی باب القضاء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التقریب الثانی فهو تام فی مسألة اثبات النجاسة بالبینة و التی کان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فیها،نعم یمکن جعله وجها مستقلا بإرادة ما ورد فی الموارد الخاصة بحیث یستظهر قویا رفع الید عن الخصوصیة،مثل ما ورد فی الجبن الذی یحتمل فیه المیتة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یجیئک شاهدان یشهدان أن فیه المیتة</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 ما ورد</w:t>
      </w:r>
      <w:bookmarkStart w:id="670" w:name="pg13742_142185"/>
    </w:p>
    <w:p>
      <w:pPr>
        <w:pStyle w:val="BookText"/>
        <w:rPr/>
      </w:pPr>
      <w:bookmarkEnd w:id="670"/>
      <w:r>
        <w:rPr>
          <w:rFonts w:ascii="IRNazanin" w:hAnsi="IRNazanin" w:eastAsia="IRNazanin"/>
          <w:color w:val="111111"/>
          <w:sz w:val="28"/>
          <w:sz w:val="28"/>
          <w:szCs w:val="28"/>
          <w:rtl w:val="true"/>
          <w:lang w:bidi="fa-IR"/>
        </w:rPr>
        <w:t xml:space="preserve">فی ثبوت الهلال بهما </w:t>
      </w:r>
      <w:r>
        <w:rPr>
          <w:rStyle w:val="FootnoteAnchor"/>
          <w:rtl w:val="true"/>
        </w:rPr>
        <w:footnoteReference w:id="327"/>
      </w:r>
      <w:r>
        <w:rPr>
          <w:rFonts w:ascii="IRNazanin" w:hAnsi="IRNazanin" w:eastAsia="IRNazanin"/>
          <w:color w:val="111111"/>
          <w:sz w:val="28"/>
          <w:sz w:val="28"/>
          <w:szCs w:val="28"/>
          <w:rtl w:val="true"/>
          <w:lang w:bidi="fa-IR"/>
        </w:rPr>
        <w:t xml:space="preserve">،و ما ورد فی ثبوت العدالة </w:t>
      </w:r>
      <w:r>
        <w:rPr>
          <w:rStyle w:val="FootnoteAnchor"/>
          <w:rtl w:val="true"/>
        </w:rPr>
        <w:footnoteReference w:id="328"/>
      </w:r>
      <w:r>
        <w:rPr>
          <w:rFonts w:ascii="IRNazanin" w:hAnsi="IRNazanin" w:eastAsia="IRNazanin"/>
          <w:color w:val="111111"/>
          <w:sz w:val="28"/>
          <w:sz w:val="28"/>
          <w:szCs w:val="28"/>
          <w:rtl w:val="true"/>
          <w:lang w:bidi="fa-IR"/>
        </w:rPr>
        <w:t>،و ما فی الآیات الکریمة من الموارد کالدین و الوصیة</w:t>
      </w:r>
      <w:r>
        <w:rPr>
          <w:rFonts w:eastAsia="IRNazanin" w:cs="IRNazanin"/>
          <w:color w:val="111111"/>
          <w:sz w:val="28"/>
          <w:szCs w:val="28"/>
          <w:rtl w:val="true"/>
          <w:lang w:bidi="fa-IR"/>
        </w:rPr>
        <w:t>.</w:t>
      </w:r>
    </w:p>
    <w:p>
      <w:pPr>
        <w:pStyle w:val="Heading6"/>
        <w:numPr>
          <w:ilvl w:val="5"/>
          <w:numId w:val="1"/>
        </w:numPr>
        <w:rPr/>
      </w:pPr>
      <w:bookmarkStart w:id="671" w:name="__RefHeading___Toc1721057_1468164448"/>
      <w:bookmarkStart w:id="672" w:name="_Toc261"/>
      <w:bookmarkEnd w:id="671"/>
      <w:r>
        <w:rPr>
          <w:rtl w:val="true"/>
        </w:rPr>
        <w:t>رابعا</w:t>
      </w:r>
      <w:r>
        <w:rPr>
          <w:rtl w:val="true"/>
        </w:rPr>
        <w:t>:</w:t>
      </w:r>
      <w:r>
        <w:rPr>
          <w:rtl w:val="true"/>
        </w:rPr>
        <w:t>الاجماع المنقول و المحصل</w:t>
      </w:r>
      <w:bookmarkEnd w:id="672"/>
    </w:p>
    <w:p>
      <w:pPr>
        <w:pStyle w:val="BookText"/>
        <w:rPr/>
      </w:pPr>
      <w:r>
        <w:rPr>
          <w:rFonts w:ascii="IRNazanin" w:hAnsi="IRNazanin" w:eastAsia="IRNazanin"/>
          <w:color w:val="111111"/>
          <w:sz w:val="28"/>
          <w:sz w:val="28"/>
          <w:szCs w:val="28"/>
          <w:rtl w:val="true"/>
          <w:lang w:bidi="fa-IR"/>
        </w:rPr>
        <w:t xml:space="preserve">کما ذکره فی الجواهر </w:t>
      </w:r>
      <w:r>
        <w:rPr>
          <w:rStyle w:val="FootnoteAnchor"/>
          <w:rtl w:val="true"/>
        </w:rPr>
        <w:footnoteReference w:id="329"/>
      </w:r>
      <w:r>
        <w:rPr>
          <w:rFonts w:ascii="IRNazanin" w:hAnsi="IRNazanin" w:eastAsia="IRNazanin"/>
          <w:color w:val="111111"/>
          <w:sz w:val="28"/>
          <w:sz w:val="28"/>
          <w:szCs w:val="28"/>
          <w:rtl w:val="true"/>
          <w:lang w:bidi="fa-IR"/>
        </w:rPr>
        <w:t>و الخلاف المنسوب الی الشیخ و القاضی و الکاتب غیر مضر،فانه یظهر من الشیخ فی الخلاف قبولها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المهذب لابن براج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معه إناءان فشهد شاهدان بأن واحدا منهما طاهر لم یجب علیه القبول منهما،بل یعمل علی الأصل الذی کان متیقنا بحصول الماء علیه</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 ظاهر من کلامه أن عدم حجیتها فی قبال الأصل لعدم الیقین بصدق الشاهدین فلا یرفع الید عن الیقین السابق کما فهم ذلک عدة من الأصحاب،فهو لیس إنکارا لحجیتها فی نفسها،و هو الظاهر ممن خالف فی قبولها فی باب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عنه فی السرائر </w:t>
      </w:r>
      <w:r>
        <w:rPr>
          <w:rStyle w:val="FootnoteAnchor"/>
          <w:rtl w:val="true"/>
        </w:rPr>
        <w:footnoteReference w:id="331"/>
      </w:r>
      <w:r>
        <w:rPr>
          <w:rFonts w:ascii="IRNazanin" w:hAnsi="IRNazanin" w:eastAsia="IRNazanin"/>
          <w:color w:val="111111"/>
          <w:sz w:val="28"/>
          <w:sz w:val="28"/>
          <w:szCs w:val="28"/>
          <w:rtl w:val="true"/>
          <w:lang w:bidi="fa-IR"/>
        </w:rPr>
        <w:t>بمعلومیة الحکم بالبینة فی الشرع فیکون نقل من المعلوم الی المعلوم أی حجیتها تکون واردة علی الاصل،و المتصفح فی متفرقات الابواب یظهر له ذلک بوضوح</w:t>
      </w:r>
      <w:r>
        <w:rPr>
          <w:rFonts w:eastAsia="IRNazanin" w:cs="IRNazanin"/>
          <w:color w:val="111111"/>
          <w:sz w:val="28"/>
          <w:szCs w:val="28"/>
          <w:rtl w:val="true"/>
          <w:lang w:bidi="fa-IR"/>
        </w:rPr>
        <w:t>.</w:t>
      </w:r>
    </w:p>
    <w:p>
      <w:pPr>
        <w:pStyle w:val="Heading6"/>
        <w:numPr>
          <w:ilvl w:val="5"/>
          <w:numId w:val="1"/>
        </w:numPr>
        <w:rPr/>
      </w:pPr>
      <w:bookmarkStart w:id="673" w:name="__RefHeading___Toc1721059_1468164448"/>
      <w:bookmarkStart w:id="674" w:name="_Toc262"/>
      <w:bookmarkEnd w:id="673"/>
      <w:r>
        <w:rPr>
          <w:rtl w:val="true"/>
        </w:rPr>
        <w:t>خامسا</w:t>
      </w:r>
      <w:r>
        <w:rPr>
          <w:rtl w:val="true"/>
        </w:rPr>
        <w:t>:</w:t>
      </w:r>
      <w:r>
        <w:rPr>
          <w:rtl w:val="true"/>
        </w:rPr>
        <w:t>ما دل علی حجیة خبر العدل فی الموضوعات</w:t>
      </w:r>
      <w:bookmarkEnd w:id="67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الصحیح اختلاف آثار حجیته عن حجیة البینة من حیث هی،اذ هی مقدمة علی أغلب</w:t>
      </w:r>
      <w:bookmarkStart w:id="675" w:name="pg13742_142186"/>
    </w:p>
    <w:p>
      <w:pPr>
        <w:pStyle w:val="BookText"/>
        <w:rPr/>
      </w:pPr>
      <w:bookmarkEnd w:id="675"/>
      <w:r>
        <w:rPr>
          <w:rFonts w:ascii="IRNazanin" w:hAnsi="IRNazanin" w:eastAsia="IRNazanin"/>
          <w:color w:val="111111"/>
          <w:sz w:val="28"/>
          <w:sz w:val="28"/>
          <w:szCs w:val="28"/>
          <w:rtl w:val="true"/>
          <w:lang w:bidi="fa-IR"/>
        </w:rPr>
        <w:t>و بالعدل الواحد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 لا یترک فیه الاحتیاط،</w:t>
      </w:r>
    </w:p>
    <w:p>
      <w:pPr>
        <w:pStyle w:val="BookText"/>
        <w:rPr/>
      </w:pPr>
      <w:r>
        <w:rPr>
          <w:rFonts w:ascii="IRNazanin" w:hAnsi="IRNazanin" w:eastAsia="IRNazanin"/>
          <w:color w:val="111111"/>
          <w:sz w:val="28"/>
          <w:sz w:val="28"/>
          <w:szCs w:val="28"/>
          <w:rtl w:val="true"/>
          <w:lang w:bidi="fa-IR"/>
        </w:rPr>
        <w:t>الامارات کما هو مقتضی الوجهین الأولین بخلاف خبر العدل</w:t>
      </w:r>
      <w:r>
        <w:rPr>
          <w:rFonts w:eastAsia="IRNazanin" w:cs="IRNazanin"/>
          <w:color w:val="111111"/>
          <w:sz w:val="28"/>
          <w:szCs w:val="28"/>
          <w:rtl w:val="true"/>
          <w:lang w:bidi="fa-IR"/>
        </w:rPr>
        <w:t>.</w:t>
      </w:r>
    </w:p>
    <w:p>
      <w:pPr>
        <w:pStyle w:val="Heading6"/>
        <w:numPr>
          <w:ilvl w:val="5"/>
          <w:numId w:val="1"/>
        </w:numPr>
        <w:rPr/>
      </w:pPr>
      <w:bookmarkStart w:id="676" w:name="__RefHeading___Toc1721061_1468164448"/>
      <w:bookmarkStart w:id="677" w:name="_Toc263"/>
      <w:bookmarkEnd w:id="676"/>
      <w:r>
        <w:rPr>
          <w:rtl w:val="true"/>
        </w:rPr>
        <w:t>حجیة خبر الواحد فی الموضوعات</w:t>
      </w:r>
      <w:bookmarkEnd w:id="677"/>
    </w:p>
    <w:p>
      <w:pPr>
        <w:pStyle w:val="BookText"/>
        <w:rPr/>
      </w:pPr>
      <w:r>
        <w:rPr>
          <w:rFonts w:ascii="IRNazanin" w:hAnsi="IRNazanin" w:eastAsia="IRNazanin"/>
          <w:color w:val="111111"/>
          <w:sz w:val="28"/>
          <w:sz w:val="28"/>
          <w:szCs w:val="28"/>
          <w:rtl w:val="true"/>
          <w:lang w:bidi="fa-IR"/>
        </w:rPr>
        <w:t>و یدل علی اعتباره فی الموضوعات وجوه</w:t>
      </w:r>
      <w:r>
        <w:rPr>
          <w:rFonts w:eastAsia="IRNazanin" w:cs="IRNazanin"/>
          <w:color w:val="111111"/>
          <w:sz w:val="28"/>
          <w:szCs w:val="28"/>
          <w:rtl w:val="true"/>
          <w:lang w:bidi="fa-IR"/>
        </w:rPr>
        <w:t>:</w:t>
      </w:r>
    </w:p>
    <w:p>
      <w:pPr>
        <w:pStyle w:val="Heading6"/>
        <w:numPr>
          <w:ilvl w:val="5"/>
          <w:numId w:val="1"/>
        </w:numPr>
        <w:rPr/>
      </w:pPr>
      <w:bookmarkStart w:id="678" w:name="__RefHeading___Toc1721063_1468164448"/>
      <w:bookmarkStart w:id="679" w:name="_Toc264"/>
      <w:bookmarkEnd w:id="678"/>
      <w:r>
        <w:rPr>
          <w:rtl w:val="true"/>
        </w:rPr>
        <w:t>الأول</w:t>
      </w:r>
      <w:r>
        <w:rPr>
          <w:rtl w:val="true"/>
        </w:rPr>
        <w:t>:</w:t>
      </w:r>
      <w:r>
        <w:rPr>
          <w:rtl w:val="true"/>
        </w:rPr>
        <w:t>قیام السیرة</w:t>
      </w:r>
      <w:bookmarkEnd w:id="679"/>
    </w:p>
    <w:p>
      <w:pPr>
        <w:pStyle w:val="BookText"/>
        <w:rPr/>
      </w:pPr>
      <w:r>
        <w:rPr>
          <w:rFonts w:ascii="IRNazanin" w:hAnsi="IRNazanin" w:eastAsia="IRNazanin"/>
          <w:color w:val="111111"/>
          <w:sz w:val="28"/>
          <w:sz w:val="28"/>
          <w:szCs w:val="28"/>
          <w:rtl w:val="true"/>
          <w:lang w:bidi="fa-IR"/>
        </w:rPr>
        <w:t>التی هی عمدة أدلة متأخری العصر علی اعتباره فی الأحکام،بل علی مطلق خبر الثقة أو الموثوق به،و احتمال عدم تعدّیها لموضوعات الاحکام بل هی فی عادیاتهم کما تری،نعم لم یحرز الاخذ به فی قبال بقیة الامارات من الید و الاقرار و البینة و غیرها،و مما یدعم قیام السیرة و تأصلها الواقعة المعروفة لنزول آیة النبأ و إن دلت الأدلة فیما بعد علی لزوم البینة فی مثل تلک الموضوعات</w:t>
      </w:r>
      <w:r>
        <w:rPr>
          <w:rFonts w:eastAsia="IRNazanin" w:cs="IRNazanin"/>
          <w:color w:val="111111"/>
          <w:sz w:val="28"/>
          <w:szCs w:val="28"/>
          <w:rtl w:val="true"/>
          <w:lang w:bidi="fa-IR"/>
        </w:rPr>
        <w:t>.</w:t>
      </w:r>
    </w:p>
    <w:p>
      <w:pPr>
        <w:pStyle w:val="Heading6"/>
        <w:numPr>
          <w:ilvl w:val="5"/>
          <w:numId w:val="1"/>
        </w:numPr>
        <w:rPr/>
      </w:pPr>
      <w:bookmarkStart w:id="680" w:name="__RefHeading___Toc1721065_1468164448"/>
      <w:bookmarkStart w:id="681" w:name="_Toc265"/>
      <w:bookmarkEnd w:id="680"/>
      <w:r>
        <w:rPr>
          <w:rtl w:val="true"/>
        </w:rPr>
        <w:t>الثانی</w:t>
      </w:r>
      <w:r>
        <w:rPr>
          <w:rtl w:val="true"/>
        </w:rPr>
        <w:t>:</w:t>
      </w:r>
      <w:r>
        <w:rPr>
          <w:rtl w:val="true"/>
        </w:rPr>
        <w:t>بعض ما دل علی حجیة خبر الواحد فی الأحکام</w:t>
      </w:r>
      <w:bookmarkEnd w:id="681"/>
    </w:p>
    <w:p>
      <w:pPr>
        <w:pStyle w:val="BookText"/>
        <w:rPr/>
      </w:pPr>
      <w:r>
        <w:rPr>
          <w:rFonts w:ascii="IRNazanin" w:hAnsi="IRNazanin" w:eastAsia="IRNazanin"/>
          <w:color w:val="111111"/>
          <w:sz w:val="28"/>
          <w:sz w:val="28"/>
          <w:szCs w:val="28"/>
          <w:rtl w:val="true"/>
          <w:lang w:bidi="fa-IR"/>
        </w:rPr>
        <w:t>مثل اطلاق مفهوم آیة النبأ کما حررناه فی الاصول،و نحوه بعض الأدلة الأخر</w:t>
      </w:r>
      <w:r>
        <w:rPr>
          <w:rFonts w:eastAsia="IRNazanin" w:cs="IRNazanin"/>
          <w:color w:val="111111"/>
          <w:sz w:val="28"/>
          <w:szCs w:val="28"/>
          <w:rtl w:val="true"/>
          <w:lang w:bidi="fa-IR"/>
        </w:rPr>
        <w:t>.</w:t>
      </w:r>
    </w:p>
    <w:p>
      <w:pPr>
        <w:pStyle w:val="Heading6"/>
        <w:numPr>
          <w:ilvl w:val="5"/>
          <w:numId w:val="1"/>
        </w:numPr>
        <w:rPr/>
      </w:pPr>
      <w:bookmarkStart w:id="682" w:name="__RefHeading___Toc1721067_1468164448"/>
      <w:bookmarkStart w:id="683" w:name="_Toc266"/>
      <w:bookmarkEnd w:id="682"/>
      <w:r>
        <w:rPr>
          <w:rtl w:val="true"/>
        </w:rPr>
        <w:t>الثالث</w:t>
      </w:r>
      <w:r>
        <w:rPr>
          <w:rtl w:val="true"/>
        </w:rPr>
        <w:t>:</w:t>
      </w:r>
      <w:r>
        <w:rPr>
          <w:rtl w:val="true"/>
        </w:rPr>
        <w:t>ما ورد فی متفرقات الأبواب و الموارد</w:t>
      </w:r>
      <w:bookmarkEnd w:id="683"/>
    </w:p>
    <w:p>
      <w:pPr>
        <w:pStyle w:val="BookText"/>
        <w:rPr/>
      </w:pPr>
      <w:r>
        <w:rPr>
          <w:rFonts w:ascii="IRNazanin" w:hAnsi="IRNazanin" w:eastAsia="IRNazanin"/>
          <w:color w:val="111111"/>
          <w:sz w:val="28"/>
          <w:sz w:val="28"/>
          <w:szCs w:val="28"/>
          <w:rtl w:val="true"/>
          <w:lang w:bidi="fa-IR"/>
        </w:rPr>
        <w:t xml:space="preserve">مما یستأنس رفع الید عن خصوصیة مورده،مثل ما ورد فی ثبوت الوصیة بقول المسلم الصادق </w:t>
      </w:r>
      <w:r>
        <w:rPr>
          <w:rStyle w:val="FootnoteAnchor"/>
          <w:rtl w:val="true"/>
        </w:rPr>
        <w:footnoteReference w:id="332"/>
      </w:r>
      <w:r>
        <w:rPr>
          <w:rFonts w:ascii="IRNazanin" w:hAnsi="IRNazanin" w:eastAsia="IRNazanin"/>
          <w:color w:val="111111"/>
          <w:sz w:val="28"/>
          <w:sz w:val="28"/>
          <w:szCs w:val="28"/>
          <w:rtl w:val="true"/>
          <w:lang w:bidi="fa-IR"/>
        </w:rPr>
        <w:t xml:space="preserve">،و ما جاء من انعزال الوکیل بإبلاغ الثقة إیاه بالعزل مع اشتراط الأصحاب العلم فی ذلک </w:t>
      </w:r>
      <w:r>
        <w:rPr>
          <w:rStyle w:val="FootnoteAnchor"/>
          <w:rtl w:val="true"/>
        </w:rPr>
        <w:footnoteReference w:id="333"/>
      </w:r>
      <w:r>
        <w:rPr>
          <w:rFonts w:ascii="IRNazanin" w:hAnsi="IRNazanin" w:eastAsia="IRNazanin"/>
          <w:color w:val="111111"/>
          <w:sz w:val="28"/>
          <w:sz w:val="28"/>
          <w:szCs w:val="28"/>
          <w:rtl w:val="true"/>
          <w:lang w:bidi="fa-IR"/>
        </w:rPr>
        <w:t>،لما ورد فی مثل صحیحة معاویة بن وهب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فالوکالة ثابتة ابدا حتی یعلمه بالخروج کما أعلمه بالدخول فیها</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فیه تنزیل أخبار الثقة منزلة العلم،و ما جاء فی الاعتماد علی</w:t>
      </w:r>
    </w:p>
    <w:p>
      <w:pPr>
        <w:pStyle w:val="BookText"/>
        <w:rPr/>
      </w:pPr>
      <w:r>
        <w:rPr>
          <w:rFonts w:ascii="Amiri" w:hAnsi="Amiri" w:eastAsia="Amiri" w:cs="Amiri"/>
          <w:color w:val="111111"/>
          <w:sz w:val="28"/>
          <w:sz w:val="28"/>
          <w:szCs w:val="28"/>
          <w:rtl w:val="true"/>
          <w:lang w:bidi="ar-SA"/>
        </w:rPr>
        <w:t xml:space="preserve">أذان العدل أو الثقة العارف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روی من عدم قبول قول أمّ الولد الصدوق فی ارضاع الجاریة،و قول أحد الورثة المرضی فی اعتاق المیت لمملوکه،لا ینافیه حیث انه فی الأول مورد التهمة مع مناسبة خصوصیة المورد،و فی الثانی لزوم البینة فی مثل الموضوع المشترک الأثر کما سیأتی فی تحدید دائرة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یضاف أیضا ما ورد فی جواز وطی الأمة اذا کان البائع ثقة مؤتمنا قد أخبر بالاستبراء </w:t>
      </w:r>
      <w:r>
        <w:rPr>
          <w:rStyle w:val="FootnoteAnchor"/>
          <w:rtl w:val="true"/>
        </w:rPr>
        <w:footnoteReference w:id="336"/>
      </w:r>
      <w:r>
        <w:rPr>
          <w:rFonts w:ascii="IRNazanin" w:hAnsi="IRNazanin" w:eastAsia="IRNazanin"/>
          <w:color w:val="111111"/>
          <w:sz w:val="28"/>
          <w:sz w:val="28"/>
          <w:szCs w:val="28"/>
          <w:rtl w:val="true"/>
          <w:lang w:bidi="fa-IR"/>
        </w:rPr>
        <w:t xml:space="preserve">،و ما ورد أیضا فی خبر اللمعة فی باب غسل الجنابة </w:t>
      </w:r>
      <w:r>
        <w:rPr>
          <w:rStyle w:val="FootnoteAnchor"/>
          <w:rtl w:val="true"/>
        </w:rPr>
        <w:footnoteReference w:id="337"/>
      </w:r>
      <w:r>
        <w:rPr>
          <w:rFonts w:ascii="IRNazanin" w:hAnsi="IRNazanin" w:eastAsia="IRNazanin"/>
          <w:color w:val="111111"/>
          <w:sz w:val="28"/>
          <w:sz w:val="28"/>
          <w:szCs w:val="28"/>
          <w:rtl w:val="true"/>
          <w:lang w:bidi="fa-IR"/>
        </w:rPr>
        <w:t xml:space="preserve">،و ما جاء من النهی عن اعلام المصلی بکون الدم فی ثوبه </w:t>
      </w:r>
      <w:r>
        <w:rPr>
          <w:rStyle w:val="FootnoteAnchor"/>
          <w:rtl w:val="true"/>
        </w:rPr>
        <w:footnoteReference w:id="338"/>
      </w:r>
      <w:r>
        <w:rPr>
          <w:rFonts w:ascii="IRNazanin" w:hAnsi="IRNazanin" w:eastAsia="IRNazanin"/>
          <w:color w:val="111111"/>
          <w:sz w:val="28"/>
          <w:sz w:val="28"/>
          <w:szCs w:val="28"/>
          <w:rtl w:val="true"/>
          <w:lang w:bidi="fa-IR"/>
        </w:rPr>
        <w:t xml:space="preserve">،و ما روی فی من تزوج جاریة فادعی آخر ثقة انها امرأته انه لا یقربها </w:t>
      </w:r>
      <w:r>
        <w:rPr>
          <w:rStyle w:val="FootnoteAnchor"/>
          <w:rtl w:val="true"/>
        </w:rPr>
        <w:footnoteReference w:id="339"/>
      </w:r>
      <w:r>
        <w:rPr>
          <w:rFonts w:ascii="IRNazanin" w:hAnsi="IRNazanin" w:eastAsia="IRNazanin"/>
          <w:color w:val="111111"/>
          <w:sz w:val="28"/>
          <w:sz w:val="28"/>
          <w:szCs w:val="28"/>
          <w:rtl w:val="true"/>
          <w:lang w:bidi="fa-IR"/>
        </w:rPr>
        <w:t xml:space="preserve">،و ما روی أیضا فی شراء الجبن من النهی عن سؤال البائع المسلم عنه </w:t>
      </w:r>
      <w:r>
        <w:rPr>
          <w:rStyle w:val="FootnoteAnchor"/>
          <w:rtl w:val="true"/>
        </w:rPr>
        <w:footnoteReference w:id="340"/>
      </w:r>
      <w:r>
        <w:rPr>
          <w:rFonts w:ascii="IRNazanin" w:hAnsi="IRNazanin" w:eastAsia="IRNazanin"/>
          <w:color w:val="111111"/>
          <w:sz w:val="28"/>
          <w:sz w:val="28"/>
          <w:szCs w:val="28"/>
          <w:rtl w:val="true"/>
          <w:lang w:bidi="fa-IR"/>
        </w:rPr>
        <w:t xml:space="preserve">،و تصدیق البائع فی الکیل </w:t>
      </w:r>
      <w:r>
        <w:rPr>
          <w:rStyle w:val="FootnoteAnchor"/>
          <w:rtl w:val="true"/>
        </w:rPr>
        <w:footnoteReference w:id="341"/>
      </w:r>
      <w:r>
        <w:rPr>
          <w:rFonts w:ascii="IRNazanin" w:hAnsi="IRNazanin" w:eastAsia="IRNazanin"/>
          <w:color w:val="111111"/>
          <w:sz w:val="28"/>
          <w:sz w:val="28"/>
          <w:szCs w:val="28"/>
          <w:rtl w:val="true"/>
          <w:lang w:bidi="fa-IR"/>
        </w:rPr>
        <w:t>،و غیرها مثلها و ان کانت فی محل نظر و تأمل کما لا یخفی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اشکل علی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معتبرة مسعدة المتقدمة حصرت اثبات الواقع بالاستبانة و هی العلم أو قیام البینة،فحینئذ تکون مخصصة لاطلاق ما دل علی اعتباره بالأحکام و رادعة للسیرة عن الشمول للموضوعات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الموثقة فی الموضوعات المفروض فیها وجود أمارات علی الحلیة و لا یرفع الید عنها إلا بامارات أقوی منها،و هی العلم الوجدانی أو البینة،و من الواضح انه لا اعتبار لخبر الواحد فی قبال أمارات معارضة و ان کانت غیر لفظیة،إذ النسبة بین دلیلی الاعتبار فی کل منهما من وجه،فضلا عن السیرة التی هی دلیل لبّی یؤخذ بالقدر المتیقن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ذکره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قبول خبر العدل کما تقبل روایته و الشهادة فی الأمور المتعلقة بالعبادة کالروایة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ذلک،أی اختصاص حجیته فی غیر مورد التعارض مع بقیة الامارات،حیث ان التخصیص بالعبادة دون غیرها لغلبة وجود الامارات فی بقیة الابواب من الأموال و الاعراض، أو یرجع الی عدم اعتباره فیما کان الموضوع متعلقا بین طرفین فی الأثر لأحدهما علی الآخر،و هو متین،حیث یقوی أن البناء العقلائی فیه علی الأخذ بالبینة دون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الحصر فی ذیل الموثقة باختصاص التقدم بالعلم و البینة علی بقیة الامارات،کما تکون الموثقة و بعض الوجوه المتقدمة علی حجیة البینة دالة علی تقدیمها علی بقیة الامارات الا ما استثنی کالإقرار و حکم الحاکم،و لذا تری دیدنهم فی الابواب علی التقدیم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رادعیة الموثقة للسیرة فقد اتضح اختلاف موردیهما،علی أن روایة واحدة و لو کانت صحیحة لا تصلح لذلک کما حرر فی حجیة خبر الواحد مع</w:t>
      </w:r>
    </w:p>
    <w:p>
      <w:pPr>
        <w:pStyle w:val="BookText"/>
        <w:rPr/>
      </w:pPr>
      <w:r>
        <w:rPr>
          <w:rFonts w:ascii="IRNazanin" w:hAnsi="IRNazanin" w:eastAsia="IRNazanin"/>
          <w:color w:val="111111"/>
          <w:sz w:val="28"/>
          <w:sz w:val="28"/>
          <w:szCs w:val="28"/>
          <w:rtl w:val="true"/>
          <w:lang w:bidi="fa-IR"/>
        </w:rPr>
        <w:t>الآیات الناهیة عن الظن فی علم الأصول،و أما الجواب عن الاشکال المزبور بأن معنی البینة فی الروایة مطلق ما یثبت به الشیء فقد تقدم النظر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علی اعتباره بلغویة اعتبار البینة حینئذ،إذ الخبر الأول حجة انضم الآخر أو لا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اختلاف المورد بین خبر الواحد و البینة،مضافا الی اختلاف الآثار و الرتبة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الموثقة لما کان أصالة الحلیة و لم یجعل رافعا لذلک الأصل العملی سوی ما فی الذیل،کان الاشکال الأول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بین فی محله أن الأمثلة التی فیها لیست مجری لأصالة الحل،غایة الامر انه لما کان مقتضی الامارات فی الامثلة هو الحلیة الظاهریة حتی تقوم البینة علی الخلاف جری تمثیل الحلیة فیها بالحلیة المستفادة من أصالة الحل،أی کما أنه فی تلک الموارد لیست الحلیة واقعیة قطعیة و یحتمل فیها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لا یرفع الید عنها الا بالبینة و الاستبانة للخلاف کذلک فی الحلیة التی هی مفاد الاصل لا یرفع الید عنها،و کل الاشیاء سواء کان الحلیة فیها مفاد الأصل أو الامارة لا یرفع الید عنها حتی یستبین الخلاف أو تقوم البینة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عدة من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عبارة المتن بما اذا حصل الاطمینان الشخصی،و هو یساوق عدم حجیة خبر العدل فی الموضوعات لرجوعه الی</w:t>
      </w:r>
      <w:bookmarkStart w:id="684" w:name="pg13742_142190"/>
    </w:p>
    <w:p>
      <w:pPr>
        <w:pStyle w:val="BookText"/>
        <w:rPr/>
      </w:pPr>
      <w:bookmarkEnd w:id="684"/>
      <w:r>
        <w:rPr>
          <w:rFonts w:ascii="IRNazanin" w:hAnsi="IRNazanin" w:eastAsia="IRNazanin"/>
          <w:color w:val="111111"/>
          <w:sz w:val="28"/>
          <w:sz w:val="28"/>
          <w:szCs w:val="28"/>
          <w:rtl w:val="true"/>
          <w:lang w:bidi="fa-IR"/>
        </w:rPr>
        <w:t>و بقول ذی الید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الاطمینان الذی هو علم عادی عقلائی،و لکن فیه نحو اذعان و ارتکاز بحجیة خبر العدل حیث أن منشأ الاطمینان الشخصی دخیل فی الحجیة لدی العقلاء لا سیما غیر الحسی منه کما فی الاعتماد علی الأخبار،کما أن جعل منشأ لحصوله منضبطا مردّه الی اعتبار المنشأ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نکتة مهمة فی کبری حجیة الاطمینان ینبغی الالتفات إلیها،و ثمرتها تجدد تولید مصادیق الحجیة فیما یعتبره العقلاء منشأ للاطمینان مما وقع علیه تسالمهم من کونه مأمون الجانب فی الغالب من الوقوع فی الخطأ</w:t>
      </w:r>
      <w:r>
        <w:rPr>
          <w:rFonts w:eastAsia="IRNazanin" w:cs="IRNazanin"/>
          <w:color w:val="111111"/>
          <w:sz w:val="28"/>
          <w:szCs w:val="28"/>
          <w:rtl w:val="true"/>
          <w:lang w:bidi="fa-IR"/>
        </w:rPr>
        <w:t>.</w:t>
      </w:r>
    </w:p>
    <w:p>
      <w:pPr>
        <w:pStyle w:val="Heading5"/>
        <w:numPr>
          <w:ilvl w:val="4"/>
          <w:numId w:val="1"/>
        </w:numPr>
        <w:rPr/>
      </w:pPr>
      <w:bookmarkStart w:id="685" w:name="__RefHeading___Toc1721069_1468164448"/>
      <w:bookmarkStart w:id="686" w:name="_Toc267"/>
      <w:bookmarkEnd w:id="685"/>
      <w:r>
        <w:rPr>
          <w:rtl w:val="true"/>
        </w:rPr>
        <w:t>حجیة إخبار ذی الید</w:t>
      </w:r>
      <w:bookmarkEnd w:id="686"/>
    </w:p>
    <w:p>
      <w:pPr>
        <w:pStyle w:val="Heading6"/>
        <w:numPr>
          <w:ilvl w:val="5"/>
          <w:numId w:val="1"/>
        </w:numPr>
        <w:rPr/>
      </w:pPr>
      <w:bookmarkStart w:id="687" w:name="__RefHeading___Toc1721071_1468164448"/>
      <w:bookmarkStart w:id="688" w:name="_Toc268"/>
      <w:bookmarkEnd w:id="687"/>
      <w:r>
        <w:rPr>
          <w:rtl w:val="true"/>
        </w:rPr>
        <w:t>اشارة</w:t>
      </w:r>
      <w:bookmarkEnd w:id="688"/>
    </w:p>
    <w:p>
      <w:pPr>
        <w:pStyle w:val="BookText"/>
        <w:rPr/>
      </w:pPr>
      <w:r>
        <w:rPr>
          <w:rFonts w:ascii="IRNazanin" w:hAnsi="IRNazanin" w:eastAsia="IRNazanin"/>
          <w:color w:val="111111"/>
          <w:sz w:val="28"/>
          <w:sz w:val="28"/>
          <w:szCs w:val="28"/>
          <w:rtl w:val="true"/>
          <w:lang w:bidi="fa-IR"/>
        </w:rPr>
        <w:t>کما هو المشهور عن الذخیرة و اتفاقهم ظاهرا عن الحدائق،و لا ینبغی الشک فی قبول خبره بذلک و بالتطهیر کالاباحة و الحظر و نحوهما من الأحکام المشترط فیها العلم عن کشف الغطاء،و تردد بعض متأخری المتأخرین فیه أو فی مدرکه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تعمیم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للاحکام المتعلقة بالعین،کما ذهب الی ذلک المحقق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استقرار طریقة العقلاء القطعیة علی استکشاف حال الاشیاء و تمییز موضوعاتها بالرجوع الی من کان مستولیا علیها متصرفا فیها،و جعل البناء العقلائی المزبور منشأ و مدرکا و دلیلا علی قاعدة من ملک شیئا ملک الاقرار به لا العکس کما قد یتوهم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دعواهما</w:t>
      </w:r>
      <w:r>
        <w:rPr>
          <w:rFonts w:eastAsia="IRNazanin" w:cs="IRNazanin"/>
          <w:color w:val="111111"/>
          <w:sz w:val="28"/>
          <w:szCs w:val="28"/>
          <w:rtl w:val="true"/>
          <w:lang w:bidi="fa-IR"/>
        </w:rPr>
        <w:t>:</w:t>
      </w:r>
    </w:p>
    <w:p>
      <w:pPr>
        <w:pStyle w:val="Heading6"/>
        <w:numPr>
          <w:ilvl w:val="5"/>
          <w:numId w:val="1"/>
        </w:numPr>
        <w:rPr/>
      </w:pPr>
      <w:bookmarkStart w:id="689" w:name="__RefHeading___Toc1721073_1468164448"/>
      <w:bookmarkStart w:id="690" w:name="_Toc269"/>
      <w:bookmarkEnd w:id="689"/>
      <w:r>
        <w:rPr>
          <w:rtl w:val="true"/>
        </w:rPr>
        <w:t>أولا</w:t>
      </w:r>
      <w:r>
        <w:rPr>
          <w:rtl w:val="true"/>
        </w:rPr>
        <w:t>:</w:t>
      </w:r>
      <w:r>
        <w:rPr>
          <w:rtl w:val="true"/>
        </w:rPr>
        <w:t>ما ورد مستفیضا من اعتبار سوق المسلمین و ارضهم</w:t>
      </w:r>
      <w:bookmarkEnd w:id="69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الکشف عن</w:t>
      </w:r>
      <w:bookmarkStart w:id="691" w:name="pg13742_142191"/>
    </w:p>
    <w:p>
      <w:pPr>
        <w:pStyle w:val="BookText"/>
        <w:rPr/>
      </w:pPr>
      <w:bookmarkEnd w:id="691"/>
      <w:r>
        <w:rPr>
          <w:rFonts w:ascii="IRNazanin" w:hAnsi="IRNazanin" w:eastAsia="IRNazanin"/>
          <w:color w:val="111111"/>
          <w:sz w:val="28"/>
          <w:sz w:val="28"/>
          <w:szCs w:val="28"/>
          <w:rtl w:val="true"/>
          <w:lang w:bidi="fa-IR"/>
        </w:rPr>
        <w:t xml:space="preserve">التذکیة </w:t>
      </w:r>
      <w:r>
        <w:rPr>
          <w:rStyle w:val="FootnoteAnchor"/>
          <w:rtl w:val="true"/>
        </w:rPr>
        <w:footnoteReference w:id="346"/>
      </w:r>
      <w:r>
        <w:rPr>
          <w:rFonts w:ascii="IRNazanin" w:hAnsi="IRNazanin" w:eastAsia="IRNazanin"/>
          <w:color w:val="111111"/>
          <w:sz w:val="28"/>
          <w:sz w:val="28"/>
          <w:szCs w:val="28"/>
          <w:rtl w:val="true"/>
          <w:lang w:bidi="fa-IR"/>
        </w:rPr>
        <w:t>،علی ما هو الصحیح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السوق و الأرض فردا من أفراد ید المسلم أو إمارة علی یده و استعماله،مع أنه بثبوت التذکیة تثبت الطهارة و الحلیة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إماریة الید المزبورة لیست من مخترعات الشارع من ناحیة الموضوع بل الشارع امضی حجیتها،کما انها لیست من مخترعات عرف المتشرعة بما هم متشرعة و إلا لکان من مخترعات الشرع،بل بما هم عقلاء تطبیقا للکبری الارتکازیة المزبورة فی المورد،فما ورد من الروایات امضاء مع ترصیف و تهذیب لهذا البناء فی المورد</w:t>
      </w:r>
      <w:r>
        <w:rPr>
          <w:rFonts w:eastAsia="IRNazanin" w:cs="IRNazanin"/>
          <w:color w:val="111111"/>
          <w:sz w:val="28"/>
          <w:szCs w:val="28"/>
          <w:rtl w:val="true"/>
          <w:lang w:bidi="fa-IR"/>
        </w:rPr>
        <w:t>.</w:t>
      </w:r>
    </w:p>
    <w:p>
      <w:pPr>
        <w:pStyle w:val="Heading6"/>
        <w:numPr>
          <w:ilvl w:val="5"/>
          <w:numId w:val="1"/>
        </w:numPr>
        <w:rPr/>
      </w:pPr>
      <w:bookmarkStart w:id="692" w:name="__RefHeading___Toc1721075_1468164448"/>
      <w:bookmarkStart w:id="693" w:name="_Toc270"/>
      <w:bookmarkEnd w:id="692"/>
      <w:r>
        <w:rPr>
          <w:rtl w:val="true"/>
        </w:rPr>
        <w:t>ثانیا</w:t>
      </w:r>
      <w:r>
        <w:rPr>
          <w:rtl w:val="true"/>
        </w:rPr>
        <w:t>:</w:t>
      </w:r>
      <w:r>
        <w:rPr>
          <w:rtl w:val="true"/>
        </w:rPr>
        <w:t>ما ورد مستفیضا من نفوذ اقرار صاحب الید لغیره بالعین ،</w:t>
      </w:r>
      <w:bookmarkEnd w:id="693"/>
    </w:p>
    <w:p>
      <w:pPr>
        <w:pStyle w:val="BookText"/>
        <w:rPr/>
      </w:pP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الاخبار لا الاقرار المصطلح اذ حدّ الثانی فی ما کان ضررا و هو مجرد عدم ملکیته للعین،و أما ثبوتها للغیر فمتمحض فی حجیة الاخبار ذی الید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مقتضی مالکیة الید،حیث ان لها مدالیل التزامیة منحلّة و هی عدم ملکیة فرد فرد من مصادیق غیر ذی الید،و مدلول مطابقی و هو ملکیة ذی الید،فبالاقرار لزید یسقط المدلول المطابقی و خصوص المدلول الالتزامی فی مورد زید دون بقیة مصادیق غیر ذی الید،فیکون زید مدعیا بلا معارض،کما ان القاعدة المزبورة انما هی فی خصوص الاثر التحمیلی علی المقرّ لا فی مثل الطهارة و النجاسة</w:t>
      </w:r>
      <w:r>
        <w:rPr>
          <w:rFonts w:eastAsia="IRNazanin" w:cs="IRNazanin"/>
          <w:color w:val="111111"/>
          <w:sz w:val="28"/>
          <w:szCs w:val="28"/>
          <w:rtl w:val="true"/>
          <w:lang w:bidi="fa-IR"/>
        </w:rPr>
        <w:t>.</w:t>
      </w:r>
      <w:bookmarkStart w:id="694" w:name="pg13742_142192"/>
    </w:p>
    <w:p>
      <w:pPr>
        <w:pStyle w:val="BookText"/>
        <w:rPr/>
      </w:pPr>
      <w:bookmarkEnd w:id="694"/>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حرر فی محلّه من عدم اقتضاء مالکیة الید لذلک حیث انه بالاقرار تختل کاشفیة الید عن الملکیة،و بالتالی یختل الکشف عن المدلول الالتزامی وجودا،و بذلک یندفع کونه من مقتضیات نفوذ تصرفات المالک ذی الید باعتبار الاقرار المزبور نحو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سقوط حجیة المدلول الالتزامی فی مثل هذه الموارد مما کانت الدلالة علیه غیر مستقلة جدا فی اللب،مع أن دعوی زید لا تکون بلا معارض و لو سلم بقاء المدلول الالتزامی فی بقیة مصادیق غیر ذی الید،اذ وجود إمارة لدی أحد المتخاصمین لا تسقط دعوی الآخر و لا تسدّ باب الترافع لاقامة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تخصیص القاعدة فی الاثر التحمیلی الضرری،فممنوع بل هی فی غیر الاثر المزبور کما تقدم اذ الضرر حدّ نفی ملکیة ذی الید لا ثبوت ملکیة الغیر،نعم قد یقال بتخصیصها بالاخبار الصادر ممن یقع الضرر علیه لا من مثل الوکیل و الولی</w:t>
      </w:r>
      <w:r>
        <w:rPr>
          <w:rFonts w:eastAsia="IRNazanin" w:cs="IRNazanin"/>
          <w:color w:val="111111"/>
          <w:sz w:val="28"/>
          <w:szCs w:val="28"/>
          <w:rtl w:val="true"/>
          <w:lang w:bidi="fa-IR"/>
        </w:rPr>
        <w:t>.</w:t>
      </w:r>
    </w:p>
    <w:p>
      <w:pPr>
        <w:pStyle w:val="Heading6"/>
        <w:numPr>
          <w:ilvl w:val="5"/>
          <w:numId w:val="1"/>
        </w:numPr>
        <w:rPr/>
      </w:pPr>
      <w:bookmarkStart w:id="695" w:name="__RefHeading___Toc1721077_1468164448"/>
      <w:bookmarkStart w:id="696" w:name="_Toc271"/>
      <w:bookmarkEnd w:id="695"/>
      <w:r>
        <w:rPr>
          <w:rtl w:val="true"/>
        </w:rPr>
        <w:t>ثالثا</w:t>
      </w:r>
      <w:r>
        <w:rPr>
          <w:rtl w:val="true"/>
        </w:rPr>
        <w:t>:</w:t>
      </w:r>
      <w:r>
        <w:rPr>
          <w:rtl w:val="true"/>
        </w:rPr>
        <w:t xml:space="preserve">ما ورد من اعتبار قول ذی الید فی ذهاب ثلثی العصیر </w:t>
      </w:r>
      <w:r>
        <w:rPr>
          <w:rtl w:val="true"/>
        </w:rPr>
        <w:t>.</w:t>
      </w:r>
      <w:bookmarkEnd w:id="69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من أهل المعرفة بالحق یأتینی بالبختج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طبخ علی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أعرفه انه یشربه علی النصف،فاشربه بقوله و هو یشربه علی النصف؟فقال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من غیر أهل المعرفة ممن لا نعرفه انه یشربه علی الثلث،و لا یستحله علی النصف یخبر ان عنده بختجا علی الثلث قد ذهب ثلثاه و بقی ثلثه یشرب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697" w:name="pg13742_142193"/>
    </w:p>
    <w:p>
      <w:pPr>
        <w:pStyle w:val="BookText"/>
        <w:rPr/>
      </w:pPr>
      <w:bookmarkEnd w:id="697"/>
      <w:r>
        <w:rPr>
          <w:rFonts w:ascii="IRNazanin" w:hAnsi="IRNazanin" w:eastAsia="IRNazanin"/>
          <w:color w:val="111111"/>
          <w:sz w:val="28"/>
          <w:sz w:val="28"/>
          <w:szCs w:val="28"/>
          <w:rtl w:val="true"/>
          <w:lang w:bidi="fa-IR"/>
        </w:rPr>
        <w:t>و صدره لا ینافی ذلک بل دال علی اشتراط عدم التهمة،و لیس فی ذیله اشتراط الوثوق إذ لم یقل نعرفه بکذا،بل نفی معرفة موجب التهمة،نعم فی عدة منها حصر الاعتبار بالمسلم أو المؤمن العارف أو بما اذا کان العصیر یخضب الدال علی کثرة غلیانه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بقرینة مثل الصحیح المتقدم یکون ظهور الشروط و العناوین المزبورة فی أخذ الوثاقة،بل من القوة بمکان ظهور الصحیح المزبور فی مجرد نفی موجب التهمة،اذ نفی معرفة دیدنه العملی علی غیر مفاد اخباره کما نفی بناءه الاعتقادی المخالف،و هو بمثابة أخذ عدم المظنة بالخلاف و هو القدر المتیقن من البناء العقلائی فی قول ذی الید</w:t>
      </w:r>
      <w:r>
        <w:rPr>
          <w:rFonts w:eastAsia="IRNazanin" w:cs="IRNazanin"/>
          <w:color w:val="111111"/>
          <w:sz w:val="28"/>
          <w:szCs w:val="28"/>
          <w:rtl w:val="true"/>
          <w:lang w:bidi="fa-IR"/>
        </w:rPr>
        <w:t>.</w:t>
      </w:r>
    </w:p>
    <w:p>
      <w:pPr>
        <w:pStyle w:val="Heading6"/>
        <w:numPr>
          <w:ilvl w:val="5"/>
          <w:numId w:val="1"/>
        </w:numPr>
        <w:rPr/>
      </w:pPr>
      <w:bookmarkStart w:id="698" w:name="__RefHeading___Toc1721079_1468164448"/>
      <w:bookmarkStart w:id="699" w:name="_Toc272"/>
      <w:bookmarkEnd w:id="698"/>
      <w:r>
        <w:rPr>
          <w:rtl w:val="true"/>
        </w:rPr>
        <w:t>رابعا</w:t>
      </w:r>
      <w:r>
        <w:rPr>
          <w:rtl w:val="true"/>
        </w:rPr>
        <w:t>:</w:t>
      </w:r>
      <w:r>
        <w:rPr>
          <w:rtl w:val="true"/>
        </w:rPr>
        <w:t>معتبرة عبد اللّه بن بکیر</w:t>
      </w:r>
      <w:bookmarkEnd w:id="69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اعار رجلا ثوبا فصلی فیه،و هو لا یصلی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اعلمه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،و الظاهر منها فرض الذیل فی عین المورد الذی هو فرض الصدر الی الاعلام حین الإعارة و الاعطاء لا بعد الاستعمال،و لا یخفی نکتة التعبیر بالعلم و الاعلام عن الاخبار</w:t>
      </w:r>
      <w:r>
        <w:rPr>
          <w:rFonts w:eastAsia="IRNazanin" w:cs="IRNazanin"/>
          <w:color w:val="111111"/>
          <w:sz w:val="28"/>
          <w:szCs w:val="28"/>
          <w:rtl w:val="true"/>
          <w:lang w:bidi="fa-IR"/>
        </w:rPr>
        <w:t>.</w:t>
      </w:r>
    </w:p>
    <w:p>
      <w:pPr>
        <w:pStyle w:val="Heading6"/>
        <w:numPr>
          <w:ilvl w:val="5"/>
          <w:numId w:val="1"/>
        </w:numPr>
        <w:rPr/>
      </w:pPr>
      <w:bookmarkStart w:id="700" w:name="__RefHeading___Toc1721081_1468164448"/>
      <w:bookmarkStart w:id="701" w:name="_Toc273"/>
      <w:bookmarkEnd w:id="700"/>
      <w:r>
        <w:rPr>
          <w:rtl w:val="true"/>
        </w:rPr>
        <w:t>خامسا</w:t>
      </w:r>
      <w:r>
        <w:rPr>
          <w:rtl w:val="true"/>
        </w:rPr>
        <w:t>:</w:t>
      </w:r>
      <w:r>
        <w:rPr>
          <w:rtl w:val="true"/>
        </w:rPr>
        <w:t>روایة اسماعیل بن عیسی</w:t>
      </w:r>
      <w:r>
        <w:rPr>
          <w:rtl w:val="true"/>
        </w:rPr>
        <w:t>:</w:t>
      </w:r>
      <w:bookmarkEnd w:id="70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جلود الفراء یشتریها الرجل فی سوق من اسواق الجبل،أ یسأل عن ذکاته اذا کان البائع مسلما غیر عارف؟قال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أنتم أن تسألوا عنه اذا رأیتم المشرکین یبیعون ذلک،و اذا رأیتم یصلّون فیه فلا تسألوا عنه</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bookmarkStart w:id="702" w:name="pg13742_142194"/>
    </w:p>
    <w:p>
      <w:pPr>
        <w:pStyle w:val="BookText"/>
        <w:rPr/>
      </w:pPr>
      <w:bookmarkEnd w:id="702"/>
      <w:r>
        <w:rPr>
          <w:rFonts w:ascii="IRNazanin" w:hAnsi="IRNazanin" w:eastAsia="IRNazanin"/>
          <w:color w:val="111111"/>
          <w:sz w:val="28"/>
          <w:sz w:val="28"/>
          <w:szCs w:val="28"/>
          <w:rtl w:val="true"/>
          <w:lang w:bidi="fa-IR"/>
        </w:rPr>
        <w:t>و موضع الاستشهاد صدره حیث أن الذیل من الطائفة الأولی المتقدمة، بتقریب أن الأمر بالسؤال فی فرض بیع المشرکین للجلد فی السوق دال علی حجیة الاخبار و إلا لکان لغوا،بل یمکن الاستظهار من الذیل کالصدر لا کالطائفة الأولی الواردة فی سوق المسلمین،لإرادة سوق الدیلم أو المنطقة الغربیة الجبلیة من ایران أو جبل الریّ من سوق الجبل و لم یکن الغلبة فیها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 ما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سوقهم من أهل الجبل کما قیل، غایة الأمر یکون من حجیة فعل ذی الید،و بطریق أولی حجیة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 و المقام حیث لا یکتفی بالفعل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رجوع الموردین الی البناء العقلائی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یخدش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السؤال کنایة عن الفحص لتحصیل العلم و بأنه فی مورد التذکیة لا الطهارة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فی سؤال الراوی و هو الاستخبار من البائع و الذی هو الدیدن العقلائی للاستعلام من ذی الید کما مرّ فی معتبرة ابن بکیر</w:t>
      </w:r>
      <w:r>
        <w:rPr>
          <w:rFonts w:eastAsia="IRNazanin" w:cs="IRNazanin"/>
          <w:color w:val="111111"/>
          <w:sz w:val="28"/>
          <w:szCs w:val="28"/>
          <w:rtl w:val="true"/>
          <w:lang w:bidi="fa-IR"/>
        </w:rPr>
        <w:t>.</w:t>
      </w:r>
    </w:p>
    <w:p>
      <w:pPr>
        <w:pStyle w:val="Heading6"/>
        <w:numPr>
          <w:ilvl w:val="5"/>
          <w:numId w:val="1"/>
        </w:numPr>
        <w:rPr/>
      </w:pPr>
      <w:bookmarkStart w:id="703" w:name="__RefHeading___Toc1721083_1468164448"/>
      <w:bookmarkStart w:id="704" w:name="_Toc274"/>
      <w:bookmarkEnd w:id="703"/>
      <w:r>
        <w:rPr>
          <w:rtl w:val="true"/>
        </w:rPr>
        <w:t>سادسا</w:t>
      </w:r>
      <w:r>
        <w:rPr>
          <w:rtl w:val="true"/>
        </w:rPr>
        <w:t>:</w:t>
      </w:r>
      <w:r>
        <w:rPr>
          <w:rtl w:val="true"/>
        </w:rPr>
        <w:t>ما ورد فی متفرقات الابواب</w:t>
      </w:r>
      <w:bookmarkEnd w:id="70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طهارة ما یؤخذ من ید المسلم </w:t>
      </w:r>
      <w:r>
        <w:rPr>
          <w:rStyle w:val="FootnoteAnchor"/>
          <w:rtl w:val="true"/>
        </w:rPr>
        <w:footnoteReference w:id="354"/>
      </w:r>
      <w:r>
        <w:rPr>
          <w:rFonts w:ascii="IRNazanin" w:hAnsi="IRNazanin" w:eastAsia="IRNazanin"/>
          <w:color w:val="111111"/>
          <w:sz w:val="28"/>
          <w:sz w:val="28"/>
          <w:szCs w:val="28"/>
          <w:rtl w:val="true"/>
          <w:lang w:bidi="fa-IR"/>
        </w:rPr>
        <w:t xml:space="preserve">، مثل ما ورد فی الحجام انه مؤتمن علی تطهیر موضع الحجامة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bookmarkStart w:id="705" w:name="pg13742_142195"/>
    </w:p>
    <w:p>
      <w:pPr>
        <w:pStyle w:val="BookText"/>
        <w:rPr/>
      </w:pPr>
      <w:bookmarkEnd w:id="705"/>
      <w:r>
        <w:rPr>
          <w:rFonts w:ascii="IRNazanin" w:hAnsi="IRNazanin" w:eastAsia="IRNazanin"/>
          <w:color w:val="111111"/>
          <w:sz w:val="28"/>
          <w:sz w:val="28"/>
          <w:szCs w:val="28"/>
          <w:rtl w:val="true"/>
          <w:lang w:bidi="fa-IR"/>
        </w:rPr>
        <w:t>و لا تثبت بالظن المطلق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Heading6"/>
        <w:numPr>
          <w:ilvl w:val="5"/>
          <w:numId w:val="1"/>
        </w:numPr>
        <w:rPr/>
      </w:pPr>
      <w:bookmarkStart w:id="706" w:name="__RefHeading___Toc1721085_1468164448"/>
      <w:bookmarkStart w:id="707" w:name="_Toc275"/>
      <w:bookmarkEnd w:id="706"/>
      <w:r>
        <w:rPr>
          <w:rtl w:val="true"/>
        </w:rPr>
        <w:t>سابعا</w:t>
      </w:r>
      <w:r>
        <w:rPr>
          <w:rtl w:val="true"/>
        </w:rPr>
        <w:t>:</w:t>
      </w:r>
      <w:r>
        <w:rPr>
          <w:rtl w:val="true"/>
        </w:rPr>
        <w:t>ما ورد من الأمر باعلام البائع للمشتری بنجاسة الدهن</w:t>
      </w:r>
      <w:bookmarkEnd w:id="707"/>
    </w:p>
    <w:p>
      <w:pPr>
        <w:pStyle w:val="BookText"/>
        <w:rPr/>
      </w:pPr>
      <w:r>
        <w:rPr>
          <w:rFonts w:ascii="IRNazanin" w:hAnsi="IRNazanin" w:eastAsia="IRNazanin"/>
          <w:color w:val="111111"/>
          <w:sz w:val="28"/>
          <w:sz w:val="28"/>
          <w:szCs w:val="28"/>
          <w:rtl w:val="true"/>
          <w:lang w:bidi="fa-IR"/>
        </w:rPr>
        <w:t>کی یستصبح به،بتقریب ما تقدم فی معتبرة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الأمر بالاعلام للخروج عن التدلیس و الغش المحرم،أو لکون الغالب حصول الاطمینان من اخبار البائع برداءة المبیع و أن موردها من نمط الاقرار و هو غیر المقام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الغایة استصباح المشتری ظاهر فی مفروغیة اعتبار الاخبار، و انه ایجاد للعلم و أعلام،و حصول الاطمینان فی الغالب فی الدیدن العقلائی من منشأ أمارة ما هو معنی الإماریة النوعیة،و موردیة رداءة المبیع موجب لنفی حصول مظنة الخلاف و التهمة،و کونه من الاقرار المصطلح لا یخفی ضعفه ثم ان للبحث تتمة تأتی إن شاء اللّه تعالی فی فصل طرق ثبوت النجاسة</w:t>
      </w:r>
      <w:r>
        <w:rPr>
          <w:rFonts w:eastAsia="IRNazanin" w:cs="IRNazanin"/>
          <w:color w:val="111111"/>
          <w:sz w:val="28"/>
          <w:szCs w:val="28"/>
          <w:rtl w:val="true"/>
          <w:lang w:bidi="fa-IR"/>
        </w:rPr>
        <w:t>.</w:t>
      </w:r>
    </w:p>
    <w:p>
      <w:pPr>
        <w:pStyle w:val="Heading5"/>
        <w:numPr>
          <w:ilvl w:val="4"/>
          <w:numId w:val="1"/>
        </w:numPr>
        <w:rPr/>
      </w:pPr>
      <w:bookmarkStart w:id="708" w:name="__RefHeading___Toc1721087_1468164448"/>
      <w:bookmarkStart w:id="709" w:name="_Toc276"/>
      <w:bookmarkEnd w:id="708"/>
      <w:r>
        <w:rPr>
          <w:rtl w:val="true"/>
        </w:rPr>
        <w:t>عدم ثبوت النجاسة بالظن</w:t>
      </w:r>
      <w:bookmarkEnd w:id="709"/>
    </w:p>
    <w:p>
      <w:pPr>
        <w:pStyle w:val="BookText"/>
        <w:rPr/>
      </w:pPr>
      <w:r>
        <w:rPr>
          <w:rFonts w:ascii="IRNazanin" w:hAnsi="IRNazanin" w:eastAsia="IRNazanin"/>
          <w:color w:val="111111"/>
          <w:sz w:val="28"/>
          <w:sz w:val="28"/>
          <w:szCs w:val="28"/>
          <w:rtl w:val="true"/>
          <w:lang w:bidi="fa-IR"/>
        </w:rPr>
        <w:t>و عن ظاهر النهایة و صریح الحلبی اعتباره،و ما أبعد بین ما تقدم نسبته الی الشیخ من عدم اعتبار البینة فی ذلک و بین الاعتقاد بالظن المطلق،و المحرر فی محله أن الشک فی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مساوق لعدمها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فی اعتبار خبر العدل أن البناء العقلائی علی عدم معذریة الاطمینان الناشئ من أی سبب فکیف بالظن المطلق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یبق إلا دعوی الدلیل النقلی الخاص فی اعتباره کما ورد الأمر بغسل الثوب الذی استعاره آکل الخنزیر و شارب الخمر کالنصرانی </w:t>
      </w:r>
      <w:r>
        <w:rPr>
          <w:rStyle w:val="FootnoteAnchor"/>
          <w:rtl w:val="true"/>
        </w:rPr>
        <w:footnoteReference w:id="357"/>
      </w:r>
      <w:r>
        <w:rPr>
          <w:rFonts w:ascii="IRNazanin" w:hAnsi="IRNazanin" w:eastAsia="IRNazanin"/>
          <w:color w:val="111111"/>
          <w:sz w:val="28"/>
          <w:sz w:val="28"/>
          <w:szCs w:val="28"/>
          <w:rtl w:val="true"/>
          <w:lang w:bidi="fa-IR"/>
        </w:rPr>
        <w:t>،و ما ورد فی</w:t>
      </w:r>
      <w:bookmarkStart w:id="710" w:name="pg13742_142196"/>
    </w:p>
    <w:p>
      <w:pPr>
        <w:pStyle w:val="BookText"/>
        <w:rPr/>
      </w:pPr>
      <w:bookmarkEnd w:id="7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أخبر ذو الید بنجاسته و قامت البینة علی الطهارة قدمت 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تعارضت البینات تساقطت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کانت بینة الطهارة اجتناب فراء أهل العراق </w:t>
      </w:r>
      <w:r>
        <w:rPr>
          <w:rStyle w:val="FootnoteAnchor"/>
          <w:rtl w:val="true"/>
        </w:rPr>
        <w:footnoteReference w:id="358"/>
      </w:r>
      <w:r>
        <w:rPr>
          <w:rFonts w:ascii="IRNazanin" w:hAnsi="IRNazanin" w:eastAsia="IRNazanin"/>
          <w:color w:val="111111"/>
          <w:sz w:val="28"/>
          <w:sz w:val="28"/>
          <w:szCs w:val="28"/>
          <w:rtl w:val="true"/>
          <w:lang w:bidi="fa-IR"/>
        </w:rPr>
        <w:t>،لأنهم یستحلون المیتة بزعمهم تذکیتها بالدباغة، و هی ضعیفة بعد حمل الأمر علی الاستحباب للمعارض،و کذا ما ورد فی الفراء مع انه تقدم اشتراط اعتبار قول ذی الید بعدم مظنة الخلاف و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الوجهین الأولین فی اعتبار البینة التی هی شهادة لا مطلق اخبار العدلین غیر الوجدانی،هذا فیما کان مستندها الوجدان و أما لو کان تعبدیا فیلحظ حاله مع اخبار ذی الید</w:t>
      </w:r>
      <w:r>
        <w:rPr>
          <w:rFonts w:eastAsia="IRNazanin" w:cs="IRNazanin"/>
          <w:color w:val="111111"/>
          <w:sz w:val="28"/>
          <w:szCs w:val="28"/>
          <w:rtl w:val="true"/>
          <w:lang w:bidi="fa-IR"/>
        </w:rPr>
        <w:t>.</w:t>
      </w:r>
    </w:p>
    <w:p>
      <w:pPr>
        <w:pStyle w:val="Heading5"/>
        <w:numPr>
          <w:ilvl w:val="4"/>
          <w:numId w:val="1"/>
        </w:numPr>
        <w:rPr/>
      </w:pPr>
      <w:bookmarkStart w:id="711" w:name="__RefHeading___Toc1721089_1468164448"/>
      <w:bookmarkStart w:id="712" w:name="_Toc277"/>
      <w:bookmarkEnd w:id="711"/>
      <w:r>
        <w:rPr>
          <w:rtl w:val="true"/>
        </w:rPr>
        <w:t>تعارض البینتین</w:t>
      </w:r>
      <w:bookmarkEnd w:id="712"/>
    </w:p>
    <w:p>
      <w:pPr>
        <w:pStyle w:val="Heading6"/>
        <w:numPr>
          <w:ilvl w:val="5"/>
          <w:numId w:val="1"/>
        </w:numPr>
        <w:rPr/>
      </w:pPr>
      <w:bookmarkStart w:id="713" w:name="__RefHeading___Toc1721091_1468164448"/>
      <w:bookmarkStart w:id="714" w:name="_Toc278"/>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مجمل الکلام فی المقام</w:t>
      </w:r>
      <w:r>
        <w:rPr>
          <w:rFonts w:eastAsia="IRNazanin" w:cs="IRNazanin"/>
          <w:color w:val="111111"/>
          <w:sz w:val="28"/>
          <w:szCs w:val="28"/>
          <w:rtl w:val="true"/>
          <w:lang w:bidi="fa-IR"/>
        </w:rPr>
        <w:t>:</w:t>
      </w:r>
    </w:p>
    <w:p>
      <w:pPr>
        <w:pStyle w:val="Heading6"/>
        <w:numPr>
          <w:ilvl w:val="5"/>
          <w:numId w:val="1"/>
        </w:numPr>
        <w:rPr/>
      </w:pPr>
      <w:bookmarkStart w:id="715" w:name="__RefHeading___Toc1721093_1468164448"/>
      <w:bookmarkStart w:id="716" w:name="_Toc279"/>
      <w:bookmarkEnd w:id="715"/>
      <w:r>
        <w:rPr>
          <w:rtl w:val="true"/>
        </w:rPr>
        <w:t>أولا</w:t>
      </w:r>
      <w:r>
        <w:rPr>
          <w:rtl w:val="true"/>
        </w:rPr>
        <w:t>:</w:t>
      </w:r>
      <w:r>
        <w:rPr>
          <w:rtl w:val="true"/>
        </w:rPr>
        <w:t>هو التساقط فیما کان مستند کل منهما الوجدان</w:t>
      </w:r>
      <w:bookmarkEnd w:id="716"/>
    </w:p>
    <w:p>
      <w:pPr>
        <w:pStyle w:val="BookText"/>
        <w:rPr/>
      </w:pPr>
      <w:r>
        <w:rPr>
          <w:rFonts w:ascii="IRNazanin" w:hAnsi="IRNazanin" w:eastAsia="IRNazanin"/>
          <w:color w:val="111111"/>
          <w:sz w:val="28"/>
          <w:sz w:val="28"/>
          <w:szCs w:val="28"/>
          <w:rtl w:val="true"/>
          <w:lang w:bidi="fa-IR"/>
        </w:rPr>
        <w:t>کما هو مقتضی القاعدة فی تعارض الطرق،و کما أن بقاء الدلالة الالتزامیة و هی نفی الثالث بناء علی اقتضاء القاعدة فی تعارض الخبر</w:t>
      </w:r>
      <w:r>
        <w:rPr>
          <w:rFonts w:eastAsia="IRNazanin" w:cs="IRNazanin"/>
          <w:color w:val="111111"/>
          <w:sz w:val="28"/>
          <w:szCs w:val="28"/>
          <w:rtl w:val="true"/>
          <w:lang w:bidi="fa-IR"/>
        </w:rPr>
        <w:t>.</w:t>
      </w:r>
    </w:p>
    <w:p>
      <w:pPr>
        <w:pStyle w:val="Heading6"/>
        <w:numPr>
          <w:ilvl w:val="5"/>
          <w:numId w:val="1"/>
        </w:numPr>
        <w:rPr/>
      </w:pPr>
      <w:bookmarkStart w:id="717" w:name="__RefHeading___Toc1721095_1468164448"/>
      <w:bookmarkStart w:id="718" w:name="_Toc280"/>
      <w:bookmarkEnd w:id="717"/>
      <w:r>
        <w:rPr>
          <w:rtl w:val="true"/>
        </w:rPr>
        <w:t>ثانیا</w:t>
      </w:r>
      <w:r>
        <w:rPr>
          <w:rtl w:val="true"/>
        </w:rPr>
        <w:t>:</w:t>
      </w:r>
      <w:r>
        <w:rPr>
          <w:rtl w:val="true"/>
        </w:rPr>
        <w:t>تقدّم ما کان مستندها الوجدان علی المستندة الی التعبد،</w:t>
      </w:r>
      <w:bookmarkEnd w:id="718"/>
    </w:p>
    <w:p>
      <w:pPr>
        <w:pStyle w:val="BookText"/>
        <w:rPr/>
      </w:pPr>
      <w:r>
        <w:rPr>
          <w:rFonts w:ascii="IRNazanin" w:hAnsi="IRNazanin" w:eastAsia="IRNazanin"/>
          <w:color w:val="111111"/>
          <w:sz w:val="28"/>
          <w:sz w:val="28"/>
          <w:szCs w:val="28"/>
          <w:rtl w:val="true"/>
          <w:lang w:bidi="fa-IR"/>
        </w:rPr>
        <w:t>بل کل مستندة الی تعبد وارد أو حاکم تقدم علی المستندة الی تعبد مورود أو محکوم،بعد کون البینة طریقا علی ذلک التعبد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انه وقع الاشکال فی الأول بتأتی الترجیح فی تعارض الاخبار فی المقام، و یأتی الکلام فیه فی المسألة اللاحقة،و فی الثانی بأنه مبتن علی جواز الشهادة</w:t>
      </w:r>
    </w:p>
    <w:p>
      <w:pPr>
        <w:pStyle w:val="BookText"/>
        <w:rPr/>
      </w:pPr>
      <w:r>
        <w:rPr>
          <w:rFonts w:ascii="IRNazanin" w:hAnsi="IRNazanin" w:eastAsia="IRNazanin"/>
          <w:color w:val="111111"/>
          <w:sz w:val="28"/>
          <w:sz w:val="28"/>
          <w:szCs w:val="28"/>
          <w:rtl w:val="true"/>
          <w:lang w:bidi="fa-IR"/>
        </w:rPr>
        <w:t>مستندة الی العلم،و ان کانت مستندة الی الأصل تقدم بینة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اعتمادا علی الامارة أو القاعدة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بجوازها للسیرة المتشرعیة و بحمل ما ورد من أخذ العلم فی موضوع الشهادة من الآیات و الروایات علی انه جزء الموضوع بنحو الطریقیة، و بروایة حفص بن غیاث </w:t>
      </w:r>
      <w:r>
        <w:rPr>
          <w:rStyle w:val="FootnoteAnchor"/>
          <w:rtl w:val="true"/>
        </w:rPr>
        <w:footnoteReference w:id="359"/>
      </w:r>
      <w:r>
        <w:rPr>
          <w:rFonts w:ascii="IRNazanin" w:hAnsi="IRNazanin" w:eastAsia="IRNazanin"/>
          <w:color w:val="111111"/>
          <w:sz w:val="28"/>
          <w:sz w:val="28"/>
          <w:szCs w:val="28"/>
          <w:rtl w:val="true"/>
          <w:lang w:bidi="fa-IR"/>
        </w:rPr>
        <w:t xml:space="preserve">الواردة فی الشهادة اعتمادا علی الید،و بروایة معاویة بن وهب </w:t>
      </w:r>
      <w:r>
        <w:rPr>
          <w:rStyle w:val="FootnoteAnchor"/>
          <w:rtl w:val="true"/>
        </w:rPr>
        <w:footnoteReference w:id="360"/>
      </w:r>
      <w:r>
        <w:rPr>
          <w:rFonts w:ascii="IRNazanin" w:hAnsi="IRNazanin" w:eastAsia="IRNazanin"/>
          <w:color w:val="111111"/>
          <w:sz w:val="28"/>
          <w:sz w:val="28"/>
          <w:szCs w:val="28"/>
          <w:rtl w:val="true"/>
          <w:lang w:bidi="fa-IR"/>
        </w:rPr>
        <w:t xml:space="preserve">المجوزة لها اعتمادا علی الاستصحاب،و إلا لأشکل الأمر فی کثیر من الموارد التی قامت السیرة فیها علی الشهادة اعتمادا علی الامارة و الأصل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شهادة بالسبب المعلوم لا المسبب المتوقف علی اصالة الصحة مثلا و الاصل یجریه المشهود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لحصر القضاء بالبینات و الایمان و لمفاد الصحیح المزبور،نعم الأصل التنزیلی و غیر المحرز لا یقوم مقام العلم المأخوذ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اخبار العدلین تارة فی مقام الترافع و النزاع و نحوه أو بلفظ أشهد بأن المال لفلان،فحینئذ یأتی الکلام عن الشهادة و ما یشترط فیها،و أما مقام الاخبار فی غیر ذلک فلیس هو من الشهادة فی شیء،نعم لا بد فیه أیضا أن یکون المستند العلم أو العلمی المحرز دون الوظائف العملیة،اذ لا جهة کشف فیها إلا أن یقید المخبر به بالظاهر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انه فی مقام الشهادات لو بنی علی لزوم العلم الوجدانی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 من غیر تفصیل فی الشهادة بین مواردها من الترافع و النزاع و غیره،لما هو الاصل فی معناها اللغوی معتضدا بظاهر الآیات و الروایات فی ذلک الباب و ان</w:t>
      </w:r>
    </w:p>
    <w:p>
      <w:pPr>
        <w:pStyle w:val="BookText"/>
        <w:rPr/>
      </w:pPr>
      <w:r>
        <w:rPr>
          <w:rFonts w:ascii="IRNazanin" w:hAnsi="IRNazanin" w:eastAsia="IRNazanin"/>
          <w:color w:val="111111"/>
          <w:sz w:val="28"/>
          <w:sz w:val="28"/>
          <w:szCs w:val="28"/>
          <w:rtl w:val="true"/>
          <w:lang w:bidi="fa-IR"/>
        </w:rPr>
        <w:t>لم یکن ذلک الظهور فیها بمفرده دلیلا،لإمکان احتمال کونه مأخوذا جزءا بنحو الطریقیة کما هو المنسبق من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لبحث الترجیح أیضا مجال،کما تری المشهور مع بنائهم علی ذلک،فانهم بحثوا فی تعارض البینات و ترجیحها بلحاظ المفاد و المستند فی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 هو أن الشاهد یسوغ له الاخبار عن الواقع مع التقیید بالطریق،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 فلان لأنی رایته فی یده یتصرف فیه،أو الشهادة و الاخبار عن الطریق نفسه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یده،أو رایته یشتریه و لا أعلم أنه 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روایتی حفص و ابن وهب فمع انه معارض بروایة اخری، فهما محمولتان علی الاخبار لا الشهادة فی مقام التنازع،لکفایة ذلک فی تقسیم الترکة و نحوه و ان لم یکن بکاف لدی قضاة العامة،و أما الشهادة بالاستفاضة و الید و نحو ذلک فلیس بممتنع تخصیص الحصر فی الاستفاضة کما فی الاقرار،و أما الید فلا اعتداد بها و الا کان لصاحب الید معارضة بینة المدعی ببینة منشأها الید، و أما موارد أصالة الصحة فالفرض أن النزاع فی أصل الوقوع لا 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البینة اعم مطلقا من شهادة العدلین،و أعم من وجه من مطلق عنوان الشهادة،اذ قد یتحقق شهادة عدل مع یمین المدعی،و لک ان تقول أن الشهادة اخبار اعلائی عن مستند قوی بخلاف مطلق الاخبار المقوّم للبینة فیدخل فیه الاخبار الضعیف،کما أنه ظهر وجه الترجیح فی الافراد المتعارضة بلحاظ مستندها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هی تحرز المستند من أمارة لفظیة أو فعلیة أو أصل محرز فیلاحظ الترجیح و التقدیم فیه من حکومة أو ورود أو غیرهما،فیکون التنافی فی المستند فیعالج،ثم</w:t>
      </w:r>
      <w:bookmarkStart w:id="719" w:name="pg13742_142199"/>
    </w:p>
    <w:p>
      <w:pPr>
        <w:pStyle w:val="BookText"/>
        <w:rPr/>
      </w:pPr>
      <w:bookmarkEnd w:id="719"/>
      <w:r>
        <w:rPr>
          <w:rFonts w:ascii="IRNazanin" w:hAnsi="IRNazanin" w:eastAsia="IRNazanin"/>
          <w:color w:val="111111"/>
          <w:sz w:val="28"/>
          <w:sz w:val="28"/>
          <w:szCs w:val="28"/>
          <w:rtl w:val="true"/>
          <w:lang w:bidi="fa-IR"/>
        </w:rPr>
        <w:t>ان لازم جواز الشهادة استناد للأصل من دون التقیید هو تقدیمها علی الید مع انها مقدمة علی الأصل المستندة إلیه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علی التقدیم القسم الثانی المحقق العراقی فی کتاب القضاء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لتقدیم ما کان مستندها الوجدان علی ما کان مستندها التصرف أو الید أو الأصل بنحو الاطلاق،اذ من المعلوم ان دلیل البینة بالنسبة الی کلتیهما علی السویة بعد احتمال مطابقة احداهما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هو مقدم علی الأصل انما هو البینة القائمة علی المتثبت به و المفروض أن المتشبث بالأصل ربما لا تکون البینة الاخری فی حقه لعلمه بفسقها مثلا،و من کانت حجة عنده هو الحاکم الذی تکون البینات من حیث المطابقة عنده سیّان،بخلاف ما اذا کانت البینة الاخری حجة فی حق المتشبث لو فرض التفاته إلیها، لإمکان دعوی انصراف دلیل الحجیة عن بیّنته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الترجیح انما هو عند من قامت لدیه البیّنتان،لا إحداهما عند الأخری،و إلا لتأتی نفس الاشکال فی الترجیح بین الخبرین المتعارضین</w:t>
      </w:r>
      <w:r>
        <w:rPr>
          <w:rFonts w:eastAsia="IRNazanin" w:cs="IRNazanin"/>
          <w:color w:val="111111"/>
          <w:sz w:val="28"/>
          <w:szCs w:val="28"/>
          <w:rtl w:val="true"/>
          <w:lang w:bidi="fa-IR"/>
        </w:rPr>
        <w:t>.</w:t>
      </w:r>
    </w:p>
    <w:p>
      <w:pPr>
        <w:pStyle w:val="Heading5"/>
        <w:numPr>
          <w:ilvl w:val="4"/>
          <w:numId w:val="1"/>
        </w:numPr>
        <w:rPr/>
      </w:pPr>
      <w:bookmarkStart w:id="720" w:name="__RefHeading___Toc1721097_1468164448"/>
      <w:bookmarkStart w:id="721" w:name="_Toc281"/>
      <w:bookmarkEnd w:id="720"/>
      <w:r>
        <w:rPr>
          <w:rtl w:val="true"/>
        </w:rPr>
        <w:t>فیما لو لم یحرز التعارض بینهما</w:t>
      </w:r>
      <w:bookmarkEnd w:id="721"/>
    </w:p>
    <w:p>
      <w:pPr>
        <w:pStyle w:val="BookText"/>
        <w:rPr/>
      </w:pPr>
      <w:r>
        <w:rPr>
          <w:rFonts w:ascii="IRNazanin" w:hAnsi="IRNazanin" w:eastAsia="IRNazanin"/>
          <w:color w:val="111111"/>
          <w:sz w:val="28"/>
          <w:sz w:val="28"/>
          <w:szCs w:val="28"/>
          <w:rtl w:val="true"/>
          <w:lang w:bidi="fa-IR"/>
        </w:rPr>
        <w:t>هذا کله فیما لو احرز التعارض بینهما و إلا فیعمل بهما فی القدر المشترک فیما کان،کما لو قامتا علی الحالة السابقة من دون التقیید بزمن فانه و ان لم یکن لهما اثر بلحاظ الوقت الفعلی لتعارض الاستصحابین،إلا أن الحالة الأسبق علیهما لا یمکن استصحابها بعد العلم بتوارد الحالتین،بل قد عرفت أن فی التعارض ینفی الثالث بالدلالة الالتزامیة بناء علی کونه مقتضی القاعدة فی تعارض الطرق</w:t>
      </w:r>
      <w:r>
        <w:rPr>
          <w:rFonts w:eastAsia="IRNazanin" w:cs="IRNazanin"/>
          <w:color w:val="111111"/>
          <w:sz w:val="28"/>
          <w:szCs w:val="28"/>
          <w:rtl w:val="true"/>
          <w:lang w:bidi="fa-IR"/>
        </w:rPr>
        <w:t>.</w:t>
      </w:r>
    </w:p>
    <w:p>
      <w:pPr>
        <w:pStyle w:val="Heading5"/>
        <w:numPr>
          <w:ilvl w:val="4"/>
          <w:numId w:val="1"/>
        </w:numPr>
        <w:rPr/>
      </w:pPr>
      <w:bookmarkStart w:id="722" w:name="__RefHeading___Toc1721099_1468164448"/>
      <w:bookmarkStart w:id="723" w:name="_Toc282"/>
      <w:bookmarkEnd w:id="722"/>
      <w:r>
        <w:rPr>
          <w:rtl w:val="true"/>
        </w:rPr>
        <w:t>ثم اذا تردد مستند البینة بین الوجدان و التعبد ففیه صور</w:t>
      </w:r>
      <w:r>
        <w:rPr>
          <w:rtl w:val="true"/>
        </w:rPr>
        <w:t>:</w:t>
      </w:r>
      <w:bookmarkEnd w:id="72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24" w:name="__RefHeading___Toc1721101_1468164448"/>
      <w:bookmarkStart w:id="725" w:name="_Toc283"/>
      <w:bookmarkEnd w:id="724"/>
      <w:r>
        <w:rPr>
          <w:rtl w:val="true"/>
        </w:rPr>
        <w:t>اشارة</w:t>
      </w:r>
      <w:bookmarkStart w:id="726" w:name="pg13742_142200"/>
      <w:bookmarkEnd w:id="725"/>
    </w:p>
    <w:p>
      <w:pPr>
        <w:pStyle w:val="Heading6"/>
        <w:numPr>
          <w:ilvl w:val="5"/>
          <w:numId w:val="1"/>
        </w:numPr>
        <w:rPr/>
      </w:pPr>
      <w:bookmarkStart w:id="727" w:name="__RefHeading___Toc1721103_1468164448"/>
      <w:bookmarkStart w:id="728" w:name="_Toc284"/>
      <w:bookmarkEnd w:id="726"/>
      <w:bookmarkEnd w:id="727"/>
      <w:r>
        <w:rPr>
          <w:rtl w:val="true"/>
        </w:rPr>
        <w:t>الاولی</w:t>
      </w:r>
      <w:r>
        <w:rPr>
          <w:rtl w:val="true"/>
        </w:rPr>
        <w:t>:</w:t>
      </w:r>
      <w:r>
        <w:rPr>
          <w:rtl w:val="true"/>
        </w:rPr>
        <w:t>الشک فی وجدانیة المستند،</w:t>
      </w:r>
      <w:bookmarkEnd w:id="728"/>
    </w:p>
    <w:p>
      <w:pPr>
        <w:pStyle w:val="BookText"/>
        <w:rPr/>
      </w:pPr>
      <w:r>
        <w:rPr>
          <w:rFonts w:ascii="IRNazanin" w:hAnsi="IRNazanin" w:eastAsia="IRNazanin"/>
          <w:color w:val="111111"/>
          <w:sz w:val="28"/>
          <w:sz w:val="28"/>
          <w:szCs w:val="28"/>
          <w:rtl w:val="true"/>
          <w:lang w:bidi="fa-IR"/>
        </w:rPr>
        <w:t>فمقتضی الظهور الاطلاقی الحمل علی الوجدان،لا سیما اذا کان فی مقام الشهادة فانه معناها کما تقدم</w:t>
      </w:r>
      <w:r>
        <w:rPr>
          <w:rFonts w:eastAsia="IRNazanin" w:cs="IRNazanin"/>
          <w:color w:val="111111"/>
          <w:sz w:val="28"/>
          <w:szCs w:val="28"/>
          <w:rtl w:val="true"/>
          <w:lang w:bidi="fa-IR"/>
        </w:rPr>
        <w:t>.</w:t>
      </w:r>
    </w:p>
    <w:p>
      <w:pPr>
        <w:pStyle w:val="Heading6"/>
        <w:numPr>
          <w:ilvl w:val="5"/>
          <w:numId w:val="1"/>
        </w:numPr>
        <w:rPr/>
      </w:pPr>
      <w:bookmarkStart w:id="729" w:name="__RefHeading___Toc1721105_1468164448"/>
      <w:bookmarkStart w:id="730" w:name="_Toc285"/>
      <w:bookmarkEnd w:id="729"/>
      <w:r>
        <w:rPr>
          <w:rtl w:val="true"/>
        </w:rPr>
        <w:t>الثانیة</w:t>
      </w:r>
      <w:r>
        <w:rPr>
          <w:rtl w:val="true"/>
        </w:rPr>
        <w:t>:</w:t>
      </w:r>
      <w:r>
        <w:rPr>
          <w:rtl w:val="true"/>
        </w:rPr>
        <w:t>لو احرز وجدانیة أحدی البینتین و فرض التردد فی مستند الاخری</w:t>
      </w:r>
      <w:bookmarkEnd w:id="730"/>
    </w:p>
    <w:p>
      <w:pPr>
        <w:pStyle w:val="BookText"/>
        <w:rPr/>
      </w:pPr>
      <w:r>
        <w:rPr>
          <w:rFonts w:ascii="IRNazanin" w:hAnsi="IRNazanin" w:eastAsia="IRNazanin"/>
          <w:color w:val="111111"/>
          <w:sz w:val="28"/>
          <w:sz w:val="28"/>
          <w:szCs w:val="28"/>
          <w:rtl w:val="true"/>
          <w:lang w:bidi="fa-IR"/>
        </w:rPr>
        <w:t>و عدم التعویل علی الظهور الاولی المتقدم أو لوجود قرینة مجملة محتفة بالکلام،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المرددة المستند یعلم بسقوطها إما للتعارض أو للحکومة بخلاف المحرزة وجدانیتها فإنه یشک فی سقوطها فیتمسک بإطلاق حجیتها </w:t>
      </w:r>
      <w:r>
        <w:rPr>
          <w:rStyle w:val="FootnoteAnchor"/>
          <w:rtl w:val="true"/>
        </w:rPr>
        <w:footnoteReference w:id="362"/>
      </w:r>
      <w:r>
        <w:rPr>
          <w:rFonts w:ascii="IRNazanin" w:hAnsi="IRNazanin" w:eastAsia="IRNazanin"/>
          <w:color w:val="111111"/>
          <w:sz w:val="28"/>
          <w:sz w:val="28"/>
          <w:szCs w:val="28"/>
          <w:rtl w:val="true"/>
          <w:lang w:bidi="fa-IR"/>
        </w:rPr>
        <w:t>،نظیر ما یذکر فی الدوران بین التعیین و التخییر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بأن العلم بعدم شمول دلیل الحجیة للمرددة متوقف علی فرض عدم الشمول للوجدانیة لاحتمال التعارض،فاذا انتفی هذا الاحتمال و الفرض لم یتولد لدینا العلم المزبور فتأمل</w:t>
      </w:r>
      <w:r>
        <w:rPr>
          <w:rFonts w:eastAsia="IRNazanin" w:cs="IRNazanin"/>
          <w:color w:val="111111"/>
          <w:sz w:val="28"/>
          <w:szCs w:val="28"/>
          <w:rtl w:val="true"/>
          <w:lang w:bidi="fa-IR"/>
        </w:rPr>
        <w:t>.</w:t>
      </w:r>
    </w:p>
    <w:p>
      <w:pPr>
        <w:pStyle w:val="Heading6"/>
        <w:numPr>
          <w:ilvl w:val="5"/>
          <w:numId w:val="1"/>
        </w:numPr>
        <w:rPr/>
      </w:pPr>
      <w:bookmarkStart w:id="731" w:name="__RefHeading___Toc1721107_1468164448"/>
      <w:bookmarkStart w:id="732" w:name="_Toc286"/>
      <w:bookmarkEnd w:id="731"/>
      <w:r>
        <w:rPr>
          <w:rtl w:val="true"/>
        </w:rPr>
        <w:t>الثالثة</w:t>
      </w:r>
      <w:r>
        <w:rPr>
          <w:rtl w:val="true"/>
        </w:rPr>
        <w:t>:</w:t>
      </w:r>
      <w:r>
        <w:rPr>
          <w:rtl w:val="true"/>
        </w:rPr>
        <w:t>لو احرز تعبدیة احداهما و ترددت الاخری بین ذلک،</w:t>
      </w:r>
      <w:bookmarkEnd w:id="732"/>
    </w:p>
    <w:p>
      <w:pPr>
        <w:pStyle w:val="BookText"/>
        <w:rPr/>
      </w:pPr>
      <w:r>
        <w:rPr>
          <w:rFonts w:ascii="IRNazanin" w:hAnsi="IRNazanin" w:eastAsia="IRNazanin"/>
          <w:color w:val="111111"/>
          <w:sz w:val="28"/>
          <w:sz w:val="28"/>
          <w:szCs w:val="28"/>
          <w:rtl w:val="true"/>
          <w:lang w:bidi="fa-IR"/>
        </w:rPr>
        <w:t>فقد یقرب ما تقدم فی الصورة السابقة،لکن علی العکس حیث العلم بالسقوط فی طرف المحرزة التعبدیة و الشک فی المرددة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بالفرق بینهما حیث أن مفاد المرددة یشک فی کونه مفاد اطلاق دلیل حجیة البیّنة فی ما لو کانت وجدانیة،أو کونه مفاد دلیل الاستصحاب مثلا الساقط بالمعارضة مع المفاد التعبدی للأولی،فیدور حال المرددة بین الاطلاق الحجة و اللاحجة فلا یمکن احراز حجیته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دخول مفاد المرددة تحت اطلاق دلیل البینة لا ریب فیه،و انما</w:t>
      </w:r>
      <w:bookmarkStart w:id="733" w:name="pg13742_142201"/>
    </w:p>
    <w:p>
      <w:pPr>
        <w:pStyle w:val="BookText"/>
        <w:rPr/>
      </w:pPr>
      <w:bookmarkEnd w:id="7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شهد اثنان بأحد الأمرین،و شهد أربعة،یمکن بل لا یبعد تساقط الاثنین بالاثنین،و بقاء الآخرین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و الدوران فی کون مفاده بدلیل البینة منفردا أو بمعیة دلیل الاستصحاب، لکون الدلیل الأول یحرز صغری الدلیل الثانی،فیکون مفاد المرددة علما تعبدیا اجمالیا بین الحالة السابقة و الفعلیة و الطرف الأول لیس متعارض مع مفاد البینة التعبدیة بالذات کما عرفت بل بلحاظ استصحابهما،فاذا قیل بتنجیز العلم الاجمالی الحادث بعد خروج بعض اطرافه عن مورد الابتلاء فکذلک الحکم فی المقام</w:t>
      </w:r>
      <w:r>
        <w:rPr>
          <w:rFonts w:eastAsia="IRNazanin" w:cs="IRNazanin"/>
          <w:color w:val="111111"/>
          <w:sz w:val="28"/>
          <w:szCs w:val="28"/>
          <w:rtl w:val="true"/>
          <w:lang w:bidi="fa-IR"/>
        </w:rPr>
        <w:t>.</w:t>
      </w:r>
    </w:p>
    <w:p>
      <w:pPr>
        <w:pStyle w:val="Heading6"/>
        <w:numPr>
          <w:ilvl w:val="5"/>
          <w:numId w:val="1"/>
        </w:numPr>
        <w:rPr/>
      </w:pPr>
      <w:bookmarkStart w:id="734" w:name="__RefHeading___Toc1721109_1468164448"/>
      <w:bookmarkStart w:id="735" w:name="_Toc287"/>
      <w:bookmarkEnd w:id="734"/>
      <w:r>
        <w:rPr>
          <w:rtl w:val="true"/>
        </w:rPr>
        <w:t>الرابعة</w:t>
      </w:r>
      <w:r>
        <w:rPr>
          <w:rtl w:val="true"/>
        </w:rPr>
        <w:t>:</w:t>
      </w:r>
      <w:r>
        <w:rPr>
          <w:rtl w:val="true"/>
        </w:rPr>
        <w:t>أما لو کانت کلتیهما مرددة،</w:t>
      </w:r>
      <w:bookmarkEnd w:id="735"/>
    </w:p>
    <w:p>
      <w:pPr>
        <w:pStyle w:val="BookText"/>
        <w:rPr/>
      </w:pPr>
      <w:r>
        <w:rPr>
          <w:rFonts w:ascii="IRNazanin" w:hAnsi="IRNazanin" w:eastAsia="IRNazanin"/>
          <w:color w:val="111111"/>
          <w:sz w:val="28"/>
          <w:sz w:val="28"/>
          <w:szCs w:val="28"/>
          <w:rtl w:val="true"/>
          <w:lang w:bidi="fa-IR"/>
        </w:rPr>
        <w:t>فقد تقدم انه لا یحرز التعارض فیعمل بالقدر المشترک من توارد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بقاء التردید فی مستند البینة و إلا فقد مرّ أن الظهور الاولی مقتضاه الوجدانیة</w:t>
      </w:r>
      <w:r>
        <w:rPr>
          <w:rFonts w:eastAsia="IRNazanin" w:cs="IRNazanin"/>
          <w:color w:val="111111"/>
          <w:sz w:val="28"/>
          <w:szCs w:val="28"/>
          <w:rtl w:val="true"/>
          <w:lang w:bidi="fa-IR"/>
        </w:rPr>
        <w:t>.</w:t>
      </w:r>
    </w:p>
    <w:p>
      <w:pPr>
        <w:pStyle w:val="Heading5"/>
        <w:numPr>
          <w:ilvl w:val="4"/>
          <w:numId w:val="1"/>
        </w:numPr>
        <w:rPr/>
      </w:pPr>
      <w:bookmarkStart w:id="736" w:name="__RefHeading___Toc1721111_1468164448"/>
      <w:bookmarkStart w:id="737" w:name="_Toc288"/>
      <w:bookmarkEnd w:id="736"/>
      <w:r>
        <w:rPr>
          <w:rtl w:val="true"/>
        </w:rPr>
        <w:t>الترجیح بین البیّنات</w:t>
      </w:r>
      <w:bookmarkEnd w:id="737"/>
    </w:p>
    <w:p>
      <w:pPr>
        <w:pStyle w:val="BookText"/>
        <w:rPr/>
      </w:pPr>
      <w:r>
        <w:rPr>
          <w:rFonts w:ascii="IRNazanin" w:hAnsi="IRNazanin" w:eastAsia="IRNazanin"/>
          <w:color w:val="111111"/>
          <w:sz w:val="28"/>
          <w:sz w:val="28"/>
          <w:szCs w:val="28"/>
          <w:rtl w:val="true"/>
          <w:lang w:bidi="fa-IR"/>
        </w:rPr>
        <w:t xml:space="preserve">یحتمل إرادة الترجیح و ان اوهمت العبارة غیر ذلک،فقد 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القضاء فی تعارض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الأدلة الدالة علی حجیة البیّنة شاملة لصورة التعارض،فالبیّنتان حجتان متعارضتان لا انهما تتساقطان بالمعارضة،کما أن أدلة حجیة خبر الواحد کذلک شاملة لصور التعارض</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اعتبار البیّنة لیس من باب السببیة و الموضوعیة کالاصول العملیة،بل من حیث الاماریة و الطریقیة و من باب الظن النوعی،فاذا کان أحد المتعارضین أرجح و أقرب الی احراز الواقع یجب تقدیمه لبناء العقلاء بعد فرض الحجیة حتی حال المعارضة،مضافا الی امکان دعوی ان ذکر الأکثریة</w:t>
      </w:r>
    </w:p>
    <w:p>
      <w:pPr>
        <w:pStyle w:val="BookText"/>
        <w:rPr/>
      </w:pPr>
      <w:r>
        <w:rPr>
          <w:rFonts w:ascii="IRNazanin" w:hAnsi="IRNazanin" w:eastAsia="IRNazanin"/>
          <w:color w:val="111111"/>
          <w:sz w:val="28"/>
          <w:sz w:val="28"/>
          <w:szCs w:val="28"/>
          <w:rtl w:val="true"/>
          <w:lang w:bidi="fa-IR"/>
        </w:rPr>
        <w:t xml:space="preserve">و الأعدلیة انما هو من باب المثال لمطلق المرجح،و أیضا فحوی الأخبار الواردة فی علاج الأخبار المتعارضة لعدم الفرق بین البیّنة و الخبر فی کون کل منهما من باب الطریقیة،و علی هذا فیمکن التعدی الی سائر المرجحات </w:t>
      </w:r>
      <w:r>
        <w:rPr>
          <w:rStyle w:val="FootnoteAnchor"/>
          <w:rtl w:val="true"/>
        </w:rPr>
        <w:footnoteReference w:id="3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المحرر فی باب تعارض الخبرین أن الترجیح بمطلق المرجح و ما یوجب القرب للواقع و لقوة ظن الاصابة،ممنوع فضلا عن البیّنة،الا ان یکون بمقدار یوجب الوثوق و الاطمینان بمطابقة الراجح و مخالفة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ورد فی باب القضاء من الترجیح بینهما فی التخاصم فی الاملاک </w:t>
      </w:r>
      <w:r>
        <w:rPr>
          <w:rStyle w:val="FootnoteAnchor"/>
          <w:rtl w:val="true"/>
        </w:rPr>
        <w:footnoteReference w:id="365"/>
      </w:r>
      <w:r>
        <w:rPr>
          <w:rFonts w:ascii="IRNazanin" w:hAnsi="IRNazanin" w:eastAsia="IRNazanin"/>
          <w:color w:val="111111"/>
          <w:sz w:val="28"/>
          <w:sz w:val="28"/>
          <w:szCs w:val="28"/>
          <w:rtl w:val="true"/>
          <w:lang w:bidi="fa-IR"/>
        </w:rPr>
        <w:t>، فقد یقرب دلالته علی ذلک مطلقا بعد ورود بعضه فی التخاصم فی النسب و الزوجیة و الدین و عموم بعض ما ورد من غیر تقیید بمورد،و لذا عمم فی الکلمات فی دعاوی العقود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الدعوی لا تفصل بالبیّنة الراجحة بل بالاستحلاف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بمضر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تعیین المنکر انما یتم بمطابقة قوله للامارة أو الاصل، و بعبارة اخری ان عدم کون شیء میزانا فی باب القضاء لا یعنی عدم حجیته فی نفسه فی غیر باب الخصومة،و لذا یعین به من یقدم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قول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لو لم یکن حجة فی نفسه لما عین به</w:t>
      </w:r>
      <w:r>
        <w:rPr>
          <w:rFonts w:eastAsia="IRNazanin" w:cs="IRNazanin"/>
          <w:color w:val="111111"/>
          <w:sz w:val="28"/>
          <w:szCs w:val="28"/>
          <w:rtl w:val="true"/>
          <w:lang w:bidi="fa-IR"/>
        </w:rPr>
        <w:t>.</w:t>
      </w:r>
      <w:bookmarkStart w:id="738" w:name="pg13742_142203"/>
    </w:p>
    <w:p>
      <w:pPr>
        <w:pStyle w:val="BookText"/>
        <w:rPr/>
      </w:pPr>
      <w:bookmarkEnd w:id="7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الکریة تثبت بالعلم و 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ثبوتها بقول صاحب الید وجه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یخلو عن اشکال،کما أن فی اخبار العدل الواحد أیضا اشکالا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بعضها من تعیین الحالف بالقرعة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یقید بما دل علی القرعة عند تساوی البینتین فی المزایا،بل ان القرعة فی صورة التساوی تدل علی عدم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یستشکل فی التعدی عن باب القضاء مع کل ما تقدم تقریبه،بأن الترجیح لیس أمرا ارتکازیا کأصل حجیة البیّنة فلا ترفع الید عن خصوصیة باب القضاء کما لا عموم فیه یشمل غیر باب القضاء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تعیین المنکر لیس بمیزان قضائی بل بالامارات و الاصول العامة حجیتها فی الابواب،و بعد تعیین موضوعی باب القضاء المنکر و المدعی تجری موازین ذلک الباب،و کذلک الحال فی المتداعیین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اجراء الترجیح بین البینتین فی تحدید موضوع باب القضاء أقوی شهادة علی العموم لغیر باب القضاء من اصل حجیة البیّنة التی تجری کمیزان فی طرف المحمول فی باب القضاء،کما مرّ تقریبه فی الوجه الثالث من ادلة اعتبارها</w:t>
      </w:r>
      <w:r>
        <w:rPr>
          <w:rFonts w:eastAsia="IRNazanin" w:cs="IRNazanin"/>
          <w:color w:val="111111"/>
          <w:sz w:val="28"/>
          <w:szCs w:val="28"/>
          <w:rtl w:val="true"/>
          <w:lang w:bidi="fa-IR"/>
        </w:rPr>
        <w:t>.</w:t>
      </w:r>
    </w:p>
    <w:p>
      <w:pPr>
        <w:pStyle w:val="Heading5"/>
        <w:numPr>
          <w:ilvl w:val="4"/>
          <w:numId w:val="1"/>
        </w:numPr>
        <w:rPr/>
      </w:pPr>
      <w:bookmarkStart w:id="739" w:name="__RefHeading___Toc1721113_1468164448"/>
      <w:bookmarkStart w:id="740" w:name="_Toc289"/>
      <w:bookmarkEnd w:id="739"/>
      <w:r>
        <w:rPr>
          <w:rtl w:val="true"/>
        </w:rPr>
        <w:t>طرق ثبوت الکریة</w:t>
      </w:r>
      <w:bookmarkEnd w:id="740"/>
    </w:p>
    <w:p>
      <w:pPr>
        <w:pStyle w:val="BookText"/>
        <w:rPr/>
      </w:pPr>
      <w:r>
        <w:rPr>
          <w:rFonts w:ascii="IRNazanin" w:hAnsi="IRNazanin" w:eastAsia="IRNazanin"/>
          <w:color w:val="111111"/>
          <w:sz w:val="28"/>
          <w:sz w:val="28"/>
          <w:szCs w:val="28"/>
          <w:rtl w:val="true"/>
          <w:lang w:bidi="fa-IR"/>
        </w:rPr>
        <w:t>لاطلاق الوجوه المتقدمة لکافة موضوعات الابواب إلا ما خرج بالدلیل، کما تقدم و کذا الحال فی خبر العدل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عموم البناء العقلائی المتقدم الممضی من الشارع،و هو الرجوع</w:t>
      </w:r>
      <w:bookmarkStart w:id="741" w:name="pg13742_142204"/>
    </w:p>
    <w:p>
      <w:pPr>
        <w:pStyle w:val="BookText"/>
        <w:rPr/>
      </w:pPr>
      <w:bookmarkEnd w:id="7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شرب الماء النجس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الضرورة،و یجوز فی احکام و أحوال العین و الشیء الی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قیام السیرة و البناء المزبور الفعلی فی المقام بعد ندرة المیاه فی بیئة عصر الصدور،و السیرة الارتکازیة الشأنیة غیر مفیدة بعد عدم تحققها فلا یکشف عدم الردع عن إمضاءها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البناء و السیرة تارة تقوم علی منشأ کلی وسیع،غایة الأمر هو متحقق و له تطبیق فی موارد معدودة بحسب الحاجات العقلائیة،فعدم الردع لا بد أن ینصب بلحاظ الأمر الکلی و التطبیقات الجزئیة،لأن النکتة فی بنائهم هی الامر الکلی بالأصالة لا الجزئیات،و اخری تقوم علی منشأ أضیق صنفی فحینئذ لا یمکن تجرید الخصوصیة عن المقدار الممضی بعدم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البناء المزبور و کذا ما تقدم من أدلة الامضاء هی فی موارد التی لا یعرف حال الشیء إلا من قبل ذی الید،أو یعرف بعسر و حرج،لا فی الموارد التی یمکن استعلام الحال کما فی الکریة</w:t>
      </w:r>
      <w:r>
        <w:rPr>
          <w:rFonts w:eastAsia="IRNazanin" w:cs="IRNazanin"/>
          <w:color w:val="111111"/>
          <w:sz w:val="28"/>
          <w:szCs w:val="28"/>
          <w:rtl w:val="true"/>
          <w:lang w:bidi="fa-IR"/>
        </w:rPr>
        <w:t>.</w:t>
      </w:r>
    </w:p>
    <w:p>
      <w:pPr>
        <w:pStyle w:val="Heading5"/>
        <w:numPr>
          <w:ilvl w:val="4"/>
          <w:numId w:val="1"/>
        </w:numPr>
        <w:rPr/>
      </w:pPr>
      <w:bookmarkStart w:id="742" w:name="__RefHeading___Toc1721115_1468164448"/>
      <w:bookmarkStart w:id="743" w:name="_Toc290"/>
      <w:bookmarkEnd w:id="742"/>
      <w:r>
        <w:rPr>
          <w:rtl w:val="true"/>
        </w:rPr>
        <w:t>حرمة شرب النجس</w:t>
      </w:r>
      <w:bookmarkEnd w:id="74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النواهی الواردة عن شرب الماء المتغیر </w:t>
      </w:r>
      <w:r>
        <w:rPr>
          <w:rStyle w:val="FootnoteAnchor"/>
          <w:rtl w:val="true"/>
        </w:rPr>
        <w:footnoteReference w:id="370"/>
      </w:r>
      <w:r>
        <w:rPr>
          <w:rFonts w:ascii="IRNazanin" w:hAnsi="IRNazanin" w:eastAsia="IRNazanin"/>
          <w:color w:val="111111"/>
          <w:sz w:val="28"/>
          <w:sz w:val="28"/>
          <w:szCs w:val="28"/>
          <w:rtl w:val="true"/>
          <w:lang w:bidi="fa-IR"/>
        </w:rPr>
        <w:t xml:space="preserve">،أو الملاقی للنجاسة </w:t>
      </w:r>
      <w:r>
        <w:rPr>
          <w:rStyle w:val="FootnoteAnchor"/>
          <w:rtl w:val="true"/>
        </w:rPr>
        <w:footnoteReference w:id="371"/>
      </w:r>
      <w:r>
        <w:rPr>
          <w:rFonts w:ascii="Amiri" w:hAnsi="Amiri" w:eastAsia="Amiri" w:cs="Amiri"/>
          <w:color w:val="111111"/>
          <w:sz w:val="28"/>
          <w:sz w:val="28"/>
          <w:szCs w:val="28"/>
          <w:rtl w:val="true"/>
          <w:lang w:bidi="ar-SA"/>
        </w:rPr>
        <w:t xml:space="preserve">،و الامر بإراقة المضاف المتنجس </w:t>
      </w:r>
      <w:r>
        <w:rPr>
          <w:rStyle w:val="FootnoteAnchor"/>
          <w:rtl w:val="true"/>
        </w:rPr>
        <w:footnoteReference w:id="372"/>
      </w:r>
      <w:r>
        <w:rPr>
          <w:rFonts w:ascii="IRNazanin" w:hAnsi="IRNazanin" w:eastAsia="IRNazanin"/>
          <w:color w:val="111111"/>
          <w:sz w:val="28"/>
          <w:sz w:val="28"/>
          <w:szCs w:val="28"/>
          <w:rtl w:val="true"/>
          <w:lang w:bidi="fa-IR"/>
        </w:rPr>
        <w:t>،و النهی عن استعمال اوانی</w:t>
      </w:r>
      <w:bookmarkStart w:id="744" w:name="pg13742_142205"/>
    </w:p>
    <w:p>
      <w:pPr>
        <w:pStyle w:val="BookText"/>
        <w:rPr/>
      </w:pPr>
      <w:bookmarkEnd w:id="744"/>
      <w:r>
        <w:rPr>
          <w:rFonts w:ascii="IRNazanin" w:hAnsi="IRNazanin" w:eastAsia="IRNazanin"/>
          <w:color w:val="111111"/>
          <w:sz w:val="28"/>
          <w:sz w:val="28"/>
          <w:szCs w:val="28"/>
          <w:rtl w:val="true"/>
          <w:lang w:bidi="fa-IR"/>
        </w:rPr>
        <w:t>سقیه للحیوانات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الخمر </w:t>
      </w:r>
      <w:r>
        <w:rPr>
          <w:rStyle w:val="FootnoteAnchor"/>
          <w:rtl w:val="true"/>
        </w:rPr>
        <w:footnoteReference w:id="373"/>
      </w:r>
      <w:r>
        <w:rPr>
          <w:rFonts w:ascii="IRNazanin" w:hAnsi="IRNazanin" w:eastAsia="IRNazanin"/>
          <w:color w:val="111111"/>
          <w:sz w:val="28"/>
          <w:sz w:val="28"/>
          <w:szCs w:val="28"/>
          <w:rtl w:val="true"/>
          <w:lang w:bidi="fa-IR"/>
        </w:rPr>
        <w:t xml:space="preserve">،و الامر بغسل الاوانی القذرة کی یسوغ استعمالها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الطائفة شاملة للمتنجس بالواسطة الثانیة و الثالثة کما تقدم فی انفعال المضاف و الماء المطلق القلیل،نعم یسوغ فی الاضطرار لعموم المستفیضة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اضطر إلیه ابن آدم فقد احله اللّه</w:t>
      </w:r>
      <w:r>
        <w:rPr>
          <w:rFonts w:eastAsia="IRNazanin" w:cs="IRNazanin"/>
          <w:color w:val="111111"/>
          <w:sz w:val="28"/>
          <w:szCs w:val="28"/>
          <w:rtl w:val="true"/>
          <w:lang w:bidi="fa-IR"/>
        </w:rPr>
        <w:t>».</w:t>
      </w:r>
    </w:p>
    <w:p>
      <w:pPr>
        <w:pStyle w:val="Heading5"/>
        <w:numPr>
          <w:ilvl w:val="4"/>
          <w:numId w:val="1"/>
        </w:numPr>
        <w:rPr/>
      </w:pPr>
      <w:bookmarkStart w:id="745" w:name="__RefHeading___Toc1721117_1468164448"/>
      <w:bookmarkStart w:id="746" w:name="_Toc291"/>
      <w:bookmarkEnd w:id="745"/>
      <w:r>
        <w:rPr>
          <w:rtl w:val="true"/>
        </w:rPr>
        <w:t>سقی المسکر للحیوانات</w:t>
      </w:r>
      <w:bookmarkEnd w:id="746"/>
    </w:p>
    <w:p>
      <w:pPr>
        <w:pStyle w:val="BookText"/>
        <w:rPr/>
      </w:pPr>
      <w:r>
        <w:rPr>
          <w:rFonts w:ascii="IRNazanin" w:hAnsi="IRNazanin" w:eastAsia="IRNazanin"/>
          <w:color w:val="111111"/>
          <w:sz w:val="28"/>
          <w:sz w:val="28"/>
          <w:szCs w:val="28"/>
          <w:rtl w:val="true"/>
          <w:lang w:bidi="fa-IR"/>
        </w:rPr>
        <w:t>کما فی روایة زکریا بن آدم قال 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قطرة خمر أو نبیذ مسکر قطرت فی قدر فیه لحم کثیر و مرق کثیر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المرق أو یطعمه أهل الذمة أو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البهیمة البقرة و غیرها تسقی أو تطعم ما لا یحل للمسلم أکله أو شربه أ یکره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یکره ذلک</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،الظاهر فی الکراهة لمقابلتها بما لا یحل،بل شاملة لاعیان النجاسة کالخمر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یحمل صحیح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الحبل یکون من شعر الخنزیر یستقی به الماء من البئر،هل یتوضأ من ذلک الماء؟قال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خبره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جلد الخنزیر یجعل دلوا یستقی به الماء؟قال لا بأس</w:t>
      </w:r>
      <w:r>
        <w:rPr>
          <w:rFonts w:eastAsia="IRNazanin" w:cs="IRNazanin"/>
          <w:color w:val="111111"/>
          <w:sz w:val="28"/>
          <w:szCs w:val="28"/>
          <w:rtl w:val="true"/>
          <w:lang w:bidi="fa-IR"/>
        </w:rPr>
        <w:t>».</w:t>
      </w:r>
      <w:bookmarkStart w:id="747" w:name="pg13742_142206"/>
    </w:p>
    <w:p>
      <w:pPr>
        <w:pStyle w:val="BookText"/>
        <w:rPr/>
      </w:pPr>
      <w:bookmarkEnd w:id="747"/>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للأطفال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کونه مقتضی الأصل</w:t>
      </w:r>
      <w:r>
        <w:rPr>
          <w:rFonts w:eastAsia="IRNazanin" w:cs="IRNazanin"/>
          <w:color w:val="111111"/>
          <w:sz w:val="28"/>
          <w:szCs w:val="28"/>
          <w:rtl w:val="true"/>
          <w:lang w:bidi="fa-IR"/>
        </w:rPr>
        <w:t>.</w:t>
      </w:r>
    </w:p>
    <w:p>
      <w:pPr>
        <w:pStyle w:val="Heading5"/>
        <w:numPr>
          <w:ilvl w:val="4"/>
          <w:numId w:val="1"/>
        </w:numPr>
        <w:rPr/>
      </w:pPr>
      <w:bookmarkStart w:id="748" w:name="__RefHeading___Toc1721119_1468164448"/>
      <w:bookmarkStart w:id="749" w:name="_Toc292"/>
      <w:bookmarkEnd w:id="748"/>
      <w:r>
        <w:rPr>
          <w:rtl w:val="true"/>
        </w:rPr>
        <w:t>سقی الاطفال الماء النجس</w:t>
      </w:r>
      <w:bookmarkEnd w:id="749"/>
    </w:p>
    <w:p>
      <w:pPr>
        <w:pStyle w:val="BookText"/>
        <w:rPr/>
      </w:pPr>
      <w:r>
        <w:rPr>
          <w:rFonts w:ascii="IRNazanin" w:hAnsi="IRNazanin" w:eastAsia="IRNazanin"/>
          <w:color w:val="111111"/>
          <w:sz w:val="28"/>
          <w:sz w:val="28"/>
          <w:szCs w:val="28"/>
          <w:rtl w:val="true"/>
          <w:lang w:bidi="fa-IR"/>
        </w:rPr>
        <w:t>فصّل الماتن فی فصل احکام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کان من جهة نجاسة ایدیهم و أبدانهم فجعله ظاهر الجواز،و بین ما کان من سبب سابق فقوی جوازه و ان کان الاحوط ترکه،و فی فصل قضاء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بین ما یکون مضرا لهم و ما علم من الشارع إرادة عدم وجوده و بین المتنجسات و لبس الحریر و الذهب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اطعمة و اشربة مجمع البرهان بعد ما ذکر کراهة سقی الدواب المسکر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علیه الاطفال فانهم و ان لم یکونوا مکلفین بالفعل،و لکن یصیرون مکلّفین و یتعودون،و الناس مکلفون باجراء احکام المکلفین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استدل بما ورد من النهی عن سقی الاطفال المسکر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الاحری تنقیح الحال فی سقی المتنجسات للمکلفین بالتسبیب فیلاحظ بعد ذلک شمول الأدلة للاطفال أو قیام دلیل مخصص فیهم</w:t>
      </w:r>
      <w:r>
        <w:rPr>
          <w:rFonts w:eastAsia="IRNazanin" w:cs="IRNazanin"/>
          <w:color w:val="111111"/>
          <w:sz w:val="28"/>
          <w:szCs w:val="28"/>
          <w:rtl w:val="true"/>
          <w:lang w:bidi="fa-IR"/>
        </w:rPr>
        <w:t>.</w:t>
      </w:r>
    </w:p>
    <w:p>
      <w:pPr>
        <w:pStyle w:val="Heading5"/>
        <w:numPr>
          <w:ilvl w:val="4"/>
          <w:numId w:val="1"/>
        </w:numPr>
        <w:rPr/>
      </w:pPr>
      <w:bookmarkStart w:id="750" w:name="__RefHeading___Toc1721121_1468164448"/>
      <w:bookmarkStart w:id="751" w:name="_Toc293"/>
      <w:bookmarkEnd w:id="750"/>
      <w:r>
        <w:rPr>
          <w:rtl w:val="true"/>
        </w:rPr>
        <w:t>حرمة التسبیب لفعل الحرام</w:t>
      </w:r>
      <w:bookmarkEnd w:id="751"/>
    </w:p>
    <w:p>
      <w:pPr>
        <w:pStyle w:val="Heading6"/>
        <w:numPr>
          <w:ilvl w:val="5"/>
          <w:numId w:val="1"/>
        </w:numPr>
        <w:rPr/>
      </w:pPr>
      <w:bookmarkStart w:id="752" w:name="__RefHeading___Toc1721123_1468164448"/>
      <w:bookmarkStart w:id="753" w:name="_Toc294"/>
      <w:bookmarkEnd w:id="752"/>
      <w:r>
        <w:rPr>
          <w:rtl w:val="true"/>
        </w:rPr>
        <w:t>اشارة</w:t>
      </w:r>
      <w:bookmarkEnd w:id="753"/>
    </w:p>
    <w:p>
      <w:pPr>
        <w:pStyle w:val="BookText"/>
        <w:rPr/>
      </w:pPr>
      <w:r>
        <w:rPr>
          <w:rFonts w:ascii="IRNazanin" w:hAnsi="IRNazanin" w:eastAsia="IRNazanin"/>
          <w:color w:val="111111"/>
          <w:sz w:val="28"/>
          <w:sz w:val="28"/>
          <w:szCs w:val="28"/>
          <w:rtl w:val="true"/>
          <w:lang w:bidi="fa-IR"/>
        </w:rPr>
        <w:t>فقد استدل لعموم حرمة التسبیب لفعل الحرام الواقعی من الغیر و ان کان معذورا للجهل و نحوه</w:t>
      </w:r>
      <w:r>
        <w:rPr>
          <w:rFonts w:eastAsia="IRNazanin" w:cs="IRNazanin"/>
          <w:color w:val="111111"/>
          <w:sz w:val="28"/>
          <w:szCs w:val="28"/>
          <w:rtl w:val="true"/>
          <w:lang w:bidi="fa-IR"/>
        </w:rPr>
        <w:t>:</w:t>
      </w:r>
    </w:p>
    <w:p>
      <w:pPr>
        <w:pStyle w:val="Heading6"/>
        <w:numPr>
          <w:ilvl w:val="5"/>
          <w:numId w:val="1"/>
        </w:numPr>
        <w:rPr/>
      </w:pPr>
      <w:bookmarkStart w:id="754" w:name="__RefHeading___Toc1721125_1468164448"/>
      <w:bookmarkStart w:id="755" w:name="_Toc295"/>
      <w:bookmarkEnd w:id="754"/>
      <w:r>
        <w:rPr>
          <w:rtl w:val="true"/>
        </w:rPr>
        <w:t>أولا</w:t>
      </w:r>
      <w:r>
        <w:rPr>
          <w:rtl w:val="true"/>
        </w:rPr>
        <w:t>:</w:t>
      </w:r>
      <w:r>
        <w:rPr>
          <w:rtl w:val="true"/>
        </w:rPr>
        <w:t xml:space="preserve">بما ورد من الأمر بالاعلام فی بیع الدهن المتنجس </w:t>
      </w:r>
      <w:r>
        <w:rPr>
          <w:rtl w:val="true"/>
        </w:rPr>
        <w:t>:</w:t>
      </w:r>
      <w:bookmarkEnd w:id="75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ففی موثقة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الفأرة تقع فی السمن أو فی الزیت فتموت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جامدا فتطرحها و ما حولها و یؤکل ما بقی و ان کان ذائبا فاسرج به و أعلمهم اذا 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موثقة معاویة بن وهب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جرذ مات فی زیت ما تقول فی بیع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 بیّنه لمن اشتراه لیستصبح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اسماعیل بن عبد الخالق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سعید الأعرج السمان و انا حاضر عن الزیت و السمن و العسل تقع فیه الفأرة فتموت کیف یصنع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الزیت فلا تبعه الا لمن تبین له فیبتاع للسراج و أما الاکل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یتم الاستدلال بها بعد نفی احتمال شرطیة البیع بذلک،و احتمال ارشادیة الاعلام،لا سیما و ان مصحح اسماعیل یظهر منه أن الاعلام کی یتم به قصد المنفعة المحللة من البیع،و إلا لکان المشتری قاصدا للمنفعة المحرمة فیکون أکل البائع للثمن أکلا للمال بالباطل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علی نمط ما ورد فی بیع لحم المیتة </w:t>
      </w:r>
      <w:r>
        <w:rPr>
          <w:rStyle w:val="FootnoteAnchor"/>
          <w:rtl w:val="true"/>
        </w:rPr>
        <w:footnoteReference w:id="380"/>
      </w:r>
      <w:r>
        <w:rPr>
          <w:rFonts w:ascii="IRNazanin" w:hAnsi="IRNazanin" w:eastAsia="IRNazanin"/>
          <w:color w:val="111111"/>
          <w:sz w:val="28"/>
          <w:sz w:val="28"/>
          <w:szCs w:val="28"/>
          <w:rtl w:val="true"/>
          <w:lang w:bidi="fa-IR"/>
        </w:rPr>
        <w:t>ان جوازه مخصوص بیعه علی من یستحلّه و نظیر ما ورد فی بیع المغنیة،لا سیّما اذا کانت مالیة السمن و الدهن الطاهر متفاوتة مع المتنجس المستعمل للاسراج کما هو الغالب،فان تبیان ذلک کی لا یحصل التقابل بین الثمن المرتفع و العین بلحاظ منفعة الأکل التی هی محرمة،أو انه للارشاد کی لا یحصل غش و تدلیس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 مع ذلک دلالتها علی الوجوب النفسی،بمعنی أن جواز التسلیط بالبیع أو بغیره مشروط بالاعلام کی لا یحصل تسبیب للوقوع فی الفعل المحرم،و ذلک لأن الأمر بالاعلام مطلق حتی لصورة کون القیمة معادلة لقیمة الدهن المتنجس،حیث أن المعاملة لا تکون حینئذ اکلا للمال بالباطل،إذ المقابلة فی الواقع فیها بین العین بلحاظ المنفعة المحللة و هی الاسراج و الثمن،و لیس التقابل بهذا المعنی قصدیا کی یحتاج الی اعلام الطرف کی یلحظه فی قصده و انشاءه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فالمدار فی المقابلة کون القیمة متناسبة و متعادلة مع العین بلحاظ أیّة منفعة فیها،لا أن التقابل المزبور قصدی،کی ترجع حقیقة البیع الی الإجارة،أو الی التملیک المطلق لبعض منافع العین دون اخری،فاطلاق الامر للصورة المزبورة مع انتفاء الاکل للمال بالباطل و انتفاء التدلیس و ظهور الأمر الاولی فی المولویة، ظاهر فی التخلص عن التسبیب للحرام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مصحح اسماعیل المزبور المقابلة مع الجهة المحللة المشروطة فی صحة البیع تستفاد من ذیل الاستثناء فی الروایة،و أما صدر الاستثناء و هو التقیید بالتبین فهو علی ظهوره فی بقیة الروایات،و إلا فلا تفرع بین المقابلة و التبین کما عرفت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الی ذلک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لیستصبح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المدخول للام الغایة فی المطلوبیة زائدا علی التبیان و الاعلام بل هو غایة لهما و هذا لا یتناسب مع الاحتمالین الآخرین،إذ المهم فی الاحتمالین المزبورین صحة البیع و انتفاء التدلیس،و ظاهر أن الاستصباح لیس مطلوبا فی نفسه بل هو کنایة عن عدم ارتکاب الحرام الواقعی</w:t>
      </w:r>
      <w:bookmarkStart w:id="756" w:name="pg13742_142209"/>
    </w:p>
    <w:p>
      <w:pPr>
        <w:pStyle w:val="BookText"/>
        <w:rPr/>
      </w:pPr>
      <w:bookmarkEnd w:id="756"/>
      <w:r>
        <w:rPr>
          <w:rFonts w:ascii="IRNazanin" w:hAnsi="IRNazanin" w:eastAsia="IRNazanin"/>
          <w:color w:val="111111"/>
          <w:sz w:val="28"/>
          <w:sz w:val="28"/>
          <w:szCs w:val="28"/>
          <w:rtl w:val="true"/>
          <w:lang w:bidi="fa-IR"/>
        </w:rPr>
        <w:t>و هو أکل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ظهور موثقة أبی بصیر فی الاعلام و لو متأخرا عن البیع،و هو لا یتناسب مع الاحتمال الثانی کما لا یخفی حیث أن تعیین و معادلة القیمة لا بد منها قبل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المقدار المستفاد من الروایات عدم جواز التسبیب لأکل و شرب الحرام و المتنجس بعین النجس أو بالواسطة بعد ما تقدم فی انفعال المضاف بلا خصوصیة للدهن و السمن و الزیت،و أما قاعدة کلیة فی حرمة التسبیب للحرام الواقعی مطلقا،فبمقدار الاشعار لا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التعمیم الأول ما ورد فی تخصیص بیع المیتة أو اللحم الحلال المخلوط بها بالمستحل لها </w:t>
      </w:r>
      <w:r>
        <w:rPr>
          <w:rStyle w:val="FootnoteAnchor"/>
          <w:rtl w:val="true"/>
        </w:rPr>
        <w:footnoteReference w:id="381"/>
      </w:r>
      <w:r>
        <w:rPr>
          <w:rFonts w:ascii="IRNazanin" w:hAnsi="IRNazanin" w:eastAsia="IRNazanin"/>
          <w:color w:val="111111"/>
          <w:sz w:val="28"/>
          <w:sz w:val="28"/>
          <w:szCs w:val="28"/>
          <w:rtl w:val="true"/>
          <w:lang w:bidi="fa-IR"/>
        </w:rPr>
        <w:t xml:space="preserve">،و ما ورد من التخصیص کذلک فی بیع العجین النجس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7" w:name="__RefHeading___Toc1721127_1468164448"/>
      <w:bookmarkStart w:id="758" w:name="_Toc296"/>
      <w:bookmarkEnd w:id="757"/>
      <w:r>
        <w:rPr>
          <w:rtl w:val="true"/>
        </w:rPr>
        <w:t>ثانیا</w:t>
      </w:r>
      <w:r>
        <w:rPr>
          <w:rtl w:val="true"/>
        </w:rPr>
        <w:t>:</w:t>
      </w:r>
      <w:r>
        <w:rPr>
          <w:rtl w:val="true"/>
        </w:rPr>
        <w:t>بالملازمة بین جعل حرمة الفعل مباشرة و حرمته بالتسبیب،</w:t>
      </w:r>
      <w:bookmarkEnd w:id="758"/>
    </w:p>
    <w:p>
      <w:pPr>
        <w:pStyle w:val="BookText"/>
        <w:rPr/>
      </w:pPr>
      <w:r>
        <w:rPr>
          <w:rFonts w:ascii="IRNazanin" w:hAnsi="IRNazanin" w:eastAsia="IRNazanin"/>
          <w:color w:val="111111"/>
          <w:sz w:val="28"/>
          <w:sz w:val="28"/>
          <w:szCs w:val="28"/>
          <w:rtl w:val="true"/>
          <w:lang w:bidi="fa-IR"/>
        </w:rPr>
        <w:t>لا التلازم بین خصوص حرمة الفعل علی المسبب مباشرة و حرمته علیه بالتسبیب للغیر، و لا بین خصوص حرمة الفعل فی الواقع علی المسبب له الجاهل بمباشرته و حرمته علی المسبب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یتأتی الاشکال فی الأول بأن حرمة الفعل الصادر من نفس المکلف لا تلازم حرمة التسبیب للصدور من الغیر فیما اذا کان المکلف موردا للفعل کالشرب و هو غیر فعل التسبیب و اشراب الغیر الجاهل،و فی الثانی أن حرمة</w:t>
      </w:r>
    </w:p>
    <w:p>
      <w:pPr>
        <w:pStyle w:val="BookText"/>
        <w:rPr/>
      </w:pPr>
      <w:r>
        <w:rPr>
          <w:rFonts w:ascii="IRNazanin" w:hAnsi="IRNazanin" w:eastAsia="IRNazanin"/>
          <w:color w:val="111111"/>
          <w:sz w:val="28"/>
          <w:sz w:val="28"/>
          <w:szCs w:val="28"/>
          <w:rtl w:val="true"/>
          <w:lang w:bidi="fa-IR"/>
        </w:rPr>
        <w:t>التسبیب للفعل غیر المنجز حرمته علی المسبب له ممنوعة بعد معذوریة المسبب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التلازم المدعی هو أن جعل حرمة الفعل دال علی وجود الملاک الملزم و الغرض المهم لدی الشارع،و أن المسبب له و ان کان معذورا لجهله و لکن الحرمة الواقعیة المجعولة فعلیة بفعلیة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فیلازم ذلک حرمة تسبیب وقوع الفعل من المسبب له،بعد کونه تفویتا لغرض الشارع و ملاکه،و هذا مآل وجه الشیخ فی مکاسبه بقبح تفویت الغرض، و هذا تام فیما لم یکن العلم قیدا فی الحکم و فیما لم یتبدل عنوان الفعل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الفرق بین دائرة هذا الدلیل و الدلیل الأول فانه أعم یشمل مطلق التسلیط و المعرضیة بخلاف الثانی فانه فی خصوص التسبیب و الاسناد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بوجوه اخری غیر ناهضة لکنها مؤیدة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فی من أفتی بغیر علم لحقه وزر من عمل بفتیاه </w:t>
      </w:r>
      <w:r>
        <w:rPr>
          <w:rStyle w:val="FootnoteAnchor"/>
          <w:rtl w:val="true"/>
        </w:rPr>
        <w:footnoteReference w:id="383"/>
      </w:r>
      <w:r>
        <w:rPr>
          <w:rFonts w:ascii="IRNazanin" w:hAnsi="IRNazanin" w:eastAsia="IRNazanin"/>
          <w:color w:val="111111"/>
          <w:sz w:val="28"/>
          <w:sz w:val="28"/>
          <w:szCs w:val="28"/>
          <w:rtl w:val="true"/>
          <w:lang w:bidi="fa-IR"/>
        </w:rPr>
        <w:t>،اذا فسّر بمعنی الوزر الذی یتحمله العامل لو کان ملتفتا غیر معذور و إلا لکان من باب من سنّ سنّة سیئة أو الاعانة علی الأثم و هو غیر المقام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ورد من أن من صلی بقوم فکان فی صلواتهم تقصیر الا کان علیه اوزارهم </w:t>
      </w:r>
      <w:r>
        <w:rPr>
          <w:rStyle w:val="FootnoteAnchor"/>
          <w:rtl w:val="true"/>
        </w:rPr>
        <w:footnoteReference w:id="384"/>
      </w:r>
      <w:r>
        <w:rPr>
          <w:rFonts w:ascii="IRNazanin" w:hAnsi="IRNazanin" w:eastAsia="IRNazanin"/>
          <w:color w:val="111111"/>
          <w:sz w:val="28"/>
          <w:sz w:val="28"/>
          <w:szCs w:val="28"/>
          <w:rtl w:val="true"/>
          <w:lang w:bidi="fa-IR"/>
        </w:rPr>
        <w:t>،بناء علی تفسیره کما سبق فیما لو کانوا ملتفتین غیر معذورین،و بما</w:t>
      </w:r>
      <w:bookmarkStart w:id="759" w:name="pg13742_142211"/>
    </w:p>
    <w:p>
      <w:pPr>
        <w:pStyle w:val="BookText"/>
        <w:rPr/>
      </w:pPr>
      <w:bookmarkEnd w:id="759"/>
      <w:r>
        <w:rPr>
          <w:rFonts w:ascii="IRNazanin" w:hAnsi="IRNazanin" w:eastAsia="IRNazanin"/>
          <w:color w:val="111111"/>
          <w:sz w:val="28"/>
          <w:sz w:val="28"/>
          <w:szCs w:val="28"/>
          <w:rtl w:val="true"/>
          <w:lang w:bidi="fa-IR"/>
        </w:rPr>
        <w:t xml:space="preserve">ورد من تشدید حرمة سقی الاطفال المسکر </w:t>
      </w:r>
      <w:r>
        <w:rPr>
          <w:rStyle w:val="FootnoteAnchor"/>
          <w:rtl w:val="true"/>
        </w:rPr>
        <w:footnoteReference w:id="385"/>
      </w:r>
      <w:r>
        <w:rPr>
          <w:rFonts w:ascii="IRNazanin" w:hAnsi="IRNazanin" w:eastAsia="IRNazanin"/>
          <w:color w:val="111111"/>
          <w:sz w:val="28"/>
          <w:sz w:val="28"/>
          <w:szCs w:val="28"/>
          <w:rtl w:val="true"/>
          <w:lang w:bidi="fa-IR"/>
        </w:rPr>
        <w:t>،و هو لا ریب فیه فیما کان الفعل الحرام من هذه الدرجة من المبغوضیة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الدلیل الأول هو الاطلاق حتی للاطفال،بمعنی منع التسبیب لصرفه فی أکلهم للمتنجس و ان کان المشتری عاقلا بالغا یشتریه لأجلهم،و أما الدلیل الثانی فبناء علی رفع خصوص المنجزیة و العقوبة من حدیث رفع القلم و انه معنی الکلفة لا اصل الإرادة التشریعیة و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فیعم الممیز بنفس الدلالة الالتزامیة لا من باب الایقاع المحرم علی الولی للطفل فی المفسدة کی یتأمل فی درجة المفسدة،و اما غیر الممیز فلا فضلا عما لو بنی علی رفع التشریع بحدیث القلم،و لا یخفی مقدار الاشعار و التأیید من الوجه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القاعدة و أما الادلة الخاصة فباطلاق الأمر بإراقة الماء المتنجس فی الروایات،و اطلاق الأمر بإراقة المرق التی تقدمت بعض روایاته و التی استثنت اطعام خصوص أهل الذمة و الکلب دون ذکر للاطفال</w:t>
      </w:r>
      <w:r>
        <w:rPr>
          <w:rFonts w:eastAsia="IRNazanin" w:cs="IRNazanin"/>
          <w:color w:val="111111"/>
          <w:sz w:val="28"/>
          <w:szCs w:val="28"/>
          <w:rtl w:val="true"/>
          <w:lang w:bidi="fa-IR"/>
        </w:rPr>
        <w:t>.</w:t>
      </w:r>
    </w:p>
    <w:p>
      <w:pPr>
        <w:pStyle w:val="Heading5"/>
        <w:numPr>
          <w:ilvl w:val="4"/>
          <w:numId w:val="1"/>
        </w:numPr>
        <w:rPr/>
      </w:pPr>
      <w:bookmarkStart w:id="760" w:name="__RefHeading___Toc1721129_1468164448"/>
      <w:bookmarkStart w:id="761" w:name="_Toc297"/>
      <w:bookmarkEnd w:id="760"/>
      <w:r>
        <w:rPr>
          <w:rtl w:val="true"/>
        </w:rPr>
        <w:t>جواز التسبیب لفعل الحرام</w:t>
      </w:r>
      <w:bookmarkEnd w:id="76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قبال ذلک استدل للجواز </w:t>
      </w:r>
      <w:r>
        <w:rPr>
          <w:rStyle w:val="FootnoteAnchor"/>
          <w:rtl w:val="true"/>
        </w:rPr>
        <w:footnoteReference w:id="386"/>
      </w:r>
      <w:r>
        <w:rPr>
          <w:rFonts w:ascii="IRNazanin" w:hAnsi="IRNazanin" w:eastAsia="IRNazanin"/>
          <w:color w:val="111111"/>
          <w:sz w:val="28"/>
          <w:sz w:val="28"/>
          <w:szCs w:val="28"/>
          <w:rtl w:val="true"/>
          <w:lang w:bidi="fa-IR"/>
        </w:rPr>
        <w:t xml:space="preserve">بما ورد من استرضاع أهل الکتاب و المشرکة و الناصبیة </w:t>
      </w:r>
      <w:r>
        <w:rPr>
          <w:rStyle w:val="FootnoteAnchor"/>
          <w:rtl w:val="true"/>
        </w:rPr>
        <w:footnoteReference w:id="387"/>
      </w:r>
      <w:r>
        <w:rPr>
          <w:rFonts w:ascii="IRNazanin" w:hAnsi="IRNazanin" w:eastAsia="IRNazanin"/>
          <w:color w:val="111111"/>
          <w:sz w:val="28"/>
          <w:sz w:val="28"/>
          <w:szCs w:val="28"/>
          <w:rtl w:val="true"/>
          <w:lang w:bidi="fa-IR"/>
        </w:rPr>
        <w:t>،و بالسیرة القطعیة فی خصوص ما کان سبب النجاسة ایدیهم و أبدانهم دون ما کان سببها سابقا علی تناولهم</w:t>
      </w:r>
      <w:r>
        <w:rPr>
          <w:rFonts w:eastAsia="IRNazanin" w:cs="IRNazanin"/>
          <w:color w:val="111111"/>
          <w:sz w:val="28"/>
          <w:szCs w:val="28"/>
          <w:rtl w:val="true"/>
          <w:lang w:bidi="fa-IR"/>
        </w:rPr>
        <w:t>.</w:t>
      </w:r>
      <w:bookmarkStart w:id="762" w:name="pg13742_142212"/>
    </w:p>
    <w:p>
      <w:pPr>
        <w:pStyle w:val="BookText"/>
        <w:rPr/>
      </w:pPr>
      <w:bookmarkEnd w:id="762"/>
      <w:r>
        <w:rPr>
          <w:rFonts w:ascii="IRNazanin" w:hAnsi="IRNazanin" w:eastAsia="IRNazanin"/>
          <w:color w:val="111111"/>
          <w:sz w:val="28"/>
          <w:sz w:val="28"/>
          <w:szCs w:val="28"/>
          <w:rtl w:val="true"/>
          <w:lang w:bidi="fa-IR"/>
        </w:rPr>
        <w:t>و یجوز بیعه مع الإعلام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یتأمل فی الاسترضاع المزبور انه من ادخال ذات النجاسة فی الباطن و لا حکم لها،و بعبارة اخری ان الحکم علی ذوات النجاسات فی الباطن بالنجاسة منتف کما یأتی فی بحث النجاسات و أحکامها،و کذلک التنجس بالنجاسات فی البواطن،و فی المقام الفرض أن شرب الحلیب الذی هو من فضلات نجس العین یتم عبر التقام الطفل للثدی فی باطن الفم،فاشبه الخروج من الباطن الی باطن آخر لا الی الخارج،و اذا کانت الحرمة فی السقی و التسبیب فی طول الحکم بالنجاسة فلا موضوع لها فی المقام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جهة الاستخباث و ان کانت الحرمة فی عرض النجاسة،لکنه منتفی فی الحلیب بالنسبة الی الطفل،و لعله لذلک حمل التقیید للاسترضاع المزبور فی الشرائع و النافع و القواعد بالاضطرار،علی استثناء الکراهة لا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الواردة فی الاسترضاع المزبور شاملة لغیر المصّ من الثدی و ان کان معنی الرضاع خاصا بالمصّ،هذا مع انه غایة ما یثبت بالاسترضاع تخصیص العموم المتصید السابق فی مورد الرضاع،و لذلک استدل لجواز الرضاع المزبور بالروایات کتخصیص مع نجاسة اللبن فی عبائر الاصحاب</w:t>
      </w:r>
      <w:r>
        <w:rPr>
          <w:rFonts w:eastAsia="IRNazanin" w:cs="IRNazanin"/>
          <w:color w:val="111111"/>
          <w:sz w:val="28"/>
          <w:szCs w:val="28"/>
          <w:rtl w:val="true"/>
          <w:lang w:bidi="fa-IR"/>
        </w:rPr>
        <w:t>.</w:t>
      </w:r>
    </w:p>
    <w:p>
      <w:pPr>
        <w:pStyle w:val="Heading5"/>
        <w:numPr>
          <w:ilvl w:val="4"/>
          <w:numId w:val="1"/>
        </w:numPr>
        <w:rPr/>
      </w:pPr>
      <w:bookmarkStart w:id="763" w:name="__RefHeading___Toc1721131_1468164448"/>
      <w:bookmarkStart w:id="764" w:name="_Toc298"/>
      <w:bookmarkEnd w:id="763"/>
      <w:r>
        <w:rPr>
          <w:rtl w:val="true"/>
        </w:rPr>
        <w:t>جواز بیع الدهن المتنجس مع الاعلام</w:t>
      </w:r>
      <w:bookmarkEnd w:id="76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فی بیع الدهن المتنجس مع الاعلام،بل المقام اولی بعد قبوله للتطهیر،و وجدانه للمنفعة المحللة قبل و بعد التطهیر</w:t>
      </w:r>
      <w:r>
        <w:rPr>
          <w:rFonts w:eastAsia="IRNazanin" w:cs="IRNazanin"/>
          <w:color w:val="111111"/>
          <w:sz w:val="28"/>
          <w:szCs w:val="28"/>
          <w:rtl w:val="true"/>
          <w:lang w:bidi="fa-IR"/>
        </w:rPr>
        <w:t>.</w:t>
      </w:r>
      <w:bookmarkStart w:id="765" w:name="pg13742_142213"/>
    </w:p>
    <w:p>
      <w:pPr>
        <w:pStyle w:val="BookText"/>
        <w:rPr/>
      </w:pPr>
      <w:bookmarkEnd w:id="765"/>
      <w:r>
        <w:rPr>
          <w:rFonts w:ascii="IRNazanin" w:hAnsi="IRNazanin" w:eastAsia="IRNazanin"/>
          <w:color w:val="111111"/>
          <w:sz w:val="28"/>
          <w:sz w:val="28"/>
          <w:szCs w:val="28"/>
          <w:rtl w:val="true"/>
          <w:lang w:bidi="fa-IR"/>
        </w:rPr>
        <w:t>فصل الماء المستعمل فی الوضوء طاهر مطهر من الحدث و الخبث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66" w:name="__RefHeading___Toc1721133_1468164448"/>
      <w:bookmarkStart w:id="767" w:name="_Toc299"/>
      <w:bookmarkEnd w:id="766"/>
      <w:r>
        <w:rPr>
          <w:rtl w:val="true"/>
        </w:rPr>
        <w:t>فصل</w:t>
      </w:r>
      <w:r>
        <w:rPr>
          <w:rtl w:val="true"/>
        </w:rPr>
        <w:t>:</w:t>
      </w:r>
      <w:r>
        <w:rPr>
          <w:rtl w:val="true"/>
        </w:rPr>
        <w:t>الماء المستعمل</w:t>
      </w:r>
      <w:bookmarkEnd w:id="767"/>
    </w:p>
    <w:p>
      <w:pPr>
        <w:pStyle w:val="Heading5"/>
        <w:numPr>
          <w:ilvl w:val="4"/>
          <w:numId w:val="1"/>
        </w:numPr>
        <w:rPr/>
      </w:pPr>
      <w:bookmarkStart w:id="768" w:name="__RefHeading___Toc1721135_1468164448"/>
      <w:bookmarkStart w:id="769" w:name="_Toc300"/>
      <w:bookmarkEnd w:id="768"/>
      <w:r>
        <w:rPr>
          <w:rtl w:val="true"/>
        </w:rPr>
        <w:t>الماء المستعمل فی الوضوء</w:t>
      </w:r>
      <w:bookmarkEnd w:id="769"/>
    </w:p>
    <w:p>
      <w:pPr>
        <w:pStyle w:val="BookText"/>
        <w:rPr/>
      </w:pPr>
      <w:r>
        <w:rPr>
          <w:rFonts w:ascii="IRNazanin" w:hAnsi="IRNazanin" w:eastAsia="IRNazanin"/>
          <w:color w:val="111111"/>
          <w:sz w:val="28"/>
          <w:sz w:val="28"/>
          <w:szCs w:val="28"/>
          <w:rtl w:val="true"/>
          <w:lang w:bidi="fa-IR"/>
        </w:rPr>
        <w:t>بلا خلاف بیننا،نعم فی المقنعة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الافضل تحری المیاه الطاهرة التی لم تستعمل فی اداء فریضة و لا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مورد البحث أعم من المبیح و غیره و المستحب و الواجب،نعم خصوص وضوء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دخالته فی رفع الحدث الاکبر قد یقال بلحوقه فی الحکم للمستعمل فی الغسل الواجب لعموم الدلیل علی وجه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ذهب من العامة أبی حنیفة الی نجاسته </w:t>
      </w:r>
      <w:r>
        <w:rPr>
          <w:rStyle w:val="FootnoteAnchor"/>
          <w:rtl w:val="true"/>
        </w:rPr>
        <w:footnoteReference w:id="388"/>
      </w:r>
      <w:r>
        <w:rPr>
          <w:rFonts w:ascii="IRNazanin" w:hAnsi="IRNazanin" w:eastAsia="IRNazanin"/>
          <w:color w:val="111111"/>
          <w:sz w:val="28"/>
          <w:sz w:val="28"/>
          <w:szCs w:val="28"/>
          <w:rtl w:val="true"/>
          <w:lang w:bidi="fa-IR"/>
        </w:rPr>
        <w:t>،و جماعة منهم الی عدم مطهریته مطلقا استظهارا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یبولن أحدکم فی الماء الدائم و لا یغتسل فیه من جنابة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الأول مضافا الی العمومات الأولیة من دون مخصص،روایة</w:t>
      </w:r>
    </w:p>
    <w:p>
      <w:pPr>
        <w:pStyle w:val="BookText"/>
        <w:rPr/>
      </w:pPr>
      <w:r>
        <w:rPr>
          <w:rFonts w:ascii="IRNazanin" w:hAnsi="IRNazanin" w:eastAsia="IRNazanin"/>
          <w:color w:val="111111"/>
          <w:sz w:val="28"/>
          <w:sz w:val="28"/>
          <w:szCs w:val="28"/>
          <w:rtl w:val="true"/>
          <w:lang w:bidi="fa-IR"/>
        </w:rPr>
        <w:t>زرارة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اخذ ما یسقط من وضوئه فیتوضئون به</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،و ان احتمل خصوصیة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روایة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الماء الذی یتوضأ الرجل به فیغسل به وجهه و یده فی شیء نظیف،فلا بأس ان یأخذه غیره و یتوضأ به</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افضلیة التنزه التی فی المقنعة فقد استدل له فی الحبل المتین بعموم ما فی وسط روایة محمد بن علی بن جعفر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اخذ من الحمام خزفة فحکّ بها جسده فأصابه البرص فلا یلومن إلا نفسه،و من اغتسل من الماء الذی أغتسل فیه فأصابه الجذام فلا یلومنّ إلا نفسه،قال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المدینة یقولون أن فیه شفاء من العین،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کذبوا،یغتسل فیه الجنب من الحرام و الزانی و الناصب الذی هو شرّهما و کل خلق من خلق اللّه ثم یکون فیه شفاء من العین</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من الصدر و الذیل کلاهما أن المورد هو ماء الغسل بل غسالة الحمام لا سیّما الصدر المشتمل علی اصابة البرص،و کأن ما فی وسط الروایة أتی به للتعریض بالعامة المحکی قولهم فی الذیل،هذا مضافا الی عدم صدق الاغتسال علی غسل الوضوء،نعم غیر بعید استفادة الکراهة فی مطلق غسالة الأغسال</w:t>
      </w:r>
      <w:r>
        <w:rPr>
          <w:rFonts w:eastAsia="IRNazanin" w:cs="IRNazanin"/>
          <w:color w:val="111111"/>
          <w:sz w:val="28"/>
          <w:szCs w:val="28"/>
          <w:rtl w:val="true"/>
          <w:lang w:bidi="fa-IR"/>
        </w:rPr>
        <w:t>.</w:t>
      </w:r>
      <w:bookmarkStart w:id="770" w:name="pg13742_142215"/>
    </w:p>
    <w:p>
      <w:pPr>
        <w:pStyle w:val="BookText"/>
        <w:rPr/>
      </w:pPr>
      <w:bookmarkEnd w:id="770"/>
      <w:r>
        <w:rPr>
          <w:rFonts w:ascii="IRNazanin" w:hAnsi="IRNazanin" w:eastAsia="IRNazanin"/>
          <w:color w:val="111111"/>
          <w:sz w:val="28"/>
          <w:sz w:val="28"/>
          <w:szCs w:val="28"/>
          <w:rtl w:val="true"/>
          <w:lang w:bidi="fa-IR"/>
        </w:rPr>
        <w:t>و کذا المستعمل فی الاغسال المندوبة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المستعمل فی الحدث الأکبر فمع طهارة البدن لا اشکال فی طهارته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رفعه للخبث کالمستعمل فی الوضوء،و لما مرّ فیه،و ان أبدی احتمال الحاقة بالمستعمل فی غسل الجنابة لعموم الدلیل علی وجه آت لا سیّما عند من یقول بعدم جواز استعمال المستعمل فی رفع الحدث فی الوضوء و الغسل المسنون</w:t>
      </w:r>
      <w:r>
        <w:rPr>
          <w:rFonts w:eastAsia="IRNazanin" w:cs="IRNazanin"/>
          <w:color w:val="111111"/>
          <w:sz w:val="28"/>
          <w:szCs w:val="28"/>
          <w:rtl w:val="true"/>
          <w:lang w:bidi="fa-IR"/>
        </w:rPr>
        <w:t>.</w:t>
      </w:r>
    </w:p>
    <w:p>
      <w:pPr>
        <w:pStyle w:val="Heading5"/>
        <w:numPr>
          <w:ilvl w:val="4"/>
          <w:numId w:val="1"/>
        </w:numPr>
        <w:rPr/>
      </w:pPr>
      <w:bookmarkStart w:id="771" w:name="__RefHeading___Toc1721137_1468164448"/>
      <w:bookmarkStart w:id="772" w:name="_Toc301"/>
      <w:bookmarkEnd w:id="771"/>
      <w:r>
        <w:rPr>
          <w:rtl w:val="true"/>
        </w:rPr>
        <w:t>طهارة الماء المستعمل فی الحدث الاکبر</w:t>
      </w:r>
      <w:bookmarkEnd w:id="772"/>
    </w:p>
    <w:p>
      <w:pPr>
        <w:pStyle w:val="BookText"/>
        <w:rPr/>
      </w:pPr>
      <w:r>
        <w:rPr>
          <w:rFonts w:ascii="IRNazanin" w:hAnsi="IRNazanin" w:eastAsia="IRNazanin"/>
          <w:color w:val="111111"/>
          <w:sz w:val="28"/>
          <w:sz w:val="28"/>
          <w:szCs w:val="28"/>
          <w:rtl w:val="true"/>
          <w:lang w:bidi="fa-IR"/>
        </w:rPr>
        <w:t>لا خلاف فیه إلا ما یظهر من عبارة ابن حمزة فی الوسیلة من عدم جواز ازالة النجاسة به و هی تحتمل نجاسته أو عدم طهوریته مطلقا،و یدل علی الأول العمومات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للثانی بروایة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یغسل به الثوب،أو یغتسل به الرجل من الجنابة،لا یجوز أن یتوضأ منه و اشباهه</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یتوضأ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العام للتنظیف و التطهیر، کما هو مستعمل کثیرا فی الروایات أیضا،و ان استعمل کثیرا فی المعنی الخاص فیها،و یعضده عطف غسالة الجنابة علی غسالة الخبث لیکون عدم جواز التوضؤ حکما لکلیهما و الغسالة من الخبث بناء علی نجاستها لا یزال بها الخبث مرة أخری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یوهن الاستظهار المزبور استعمال التوضؤ فی ذیل الروایة کما یأتی نقله فی المعنی الخاص،مضافا الی أن عطف اشباهه علی التوضؤ المصدر</w:t>
      </w:r>
      <w:bookmarkStart w:id="773" w:name="pg13742_142216"/>
    </w:p>
    <w:p>
      <w:pPr>
        <w:pStyle w:val="BookText"/>
        <w:rPr/>
      </w:pPr>
      <w:bookmarkEnd w:id="773"/>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استعماله فی رفع الحدث أیضا و ان کان الاحوط مع المحصل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رجوع الضمیر فی اشباهه الی المصدر المزبور لا الی الضمیر المجرور بمن،دال علی المعنی الخاص و إلا لما کان له اشباه لشموله کل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ضعف السند کما یأتی،و معارضة صحیح علی بن جعفر الآتی الدال علی طهوریته من الحدث فضلا عن الخبث و کذا غیره من الاخبار،بل و خصوص صحیح هشام بن سالم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أغتسل من الجنابة و غیر ذلک فی الکنیف الذی یبال فیه و علیّ نعل سندیة،فأغتسل و علیّ النعل کما هی؟فقال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الماء الذی یسیل من جسدک یصیب اسفل قدمیک، فلا تغسل أسفل قدمیک</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،دال علی طهوریته من الخبث،و مثله صحیح بکر بن کرب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4" w:name="__RefHeading___Toc1721139_1468164448"/>
      <w:bookmarkStart w:id="775" w:name="_Toc302"/>
      <w:bookmarkEnd w:id="774"/>
      <w:r>
        <w:rPr>
          <w:rtl w:val="true"/>
        </w:rPr>
        <w:t>مطهریة المستعمل فی الحدث الاکبر</w:t>
      </w:r>
      <w:bookmarkEnd w:id="775"/>
    </w:p>
    <w:p>
      <w:pPr>
        <w:pStyle w:val="Heading6"/>
        <w:numPr>
          <w:ilvl w:val="5"/>
          <w:numId w:val="1"/>
        </w:numPr>
        <w:rPr/>
      </w:pPr>
      <w:bookmarkStart w:id="776" w:name="__RefHeading___Toc1721141_1468164448"/>
      <w:bookmarkStart w:id="777" w:name="_Toc303"/>
      <w:bookmarkEnd w:id="776"/>
      <w:r>
        <w:rPr>
          <w:rtl w:val="true"/>
        </w:rPr>
        <w:t>اشارة</w:t>
      </w:r>
      <w:bookmarkEnd w:id="77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المشهور بین المتأخرین خلافا للصدوقین و الشیخین و ابن حمزة و جماعة،و تردد فیه المحقق،و أما العامة فأبو حنیفة و ظاهر مذهب الشافعی و احدی الروایتین عن مالک و أحمد بن حنبل بل ظاهر مذهب الحنابلة و اللیث و الاوزاعی انه غیر مطهر من الحدث و الخبث،نعم ذهب الحسن و عطاء و النخعی و الزهری و مکحول و أهل الظاهر و ثانی الروایات عن مالک و أحمد و ثانی القول للشافعی انه مطهر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778" w:name="pg13742_142217"/>
    </w:p>
    <w:p>
      <w:pPr>
        <w:pStyle w:val="BookText"/>
        <w:rPr/>
      </w:pPr>
      <w:bookmarkEnd w:id="778"/>
      <w:r>
        <w:rPr>
          <w:rFonts w:ascii="IRNazanin" w:hAnsi="IRNazanin" w:eastAsia="IRNazanin"/>
          <w:color w:val="111111"/>
          <w:sz w:val="28"/>
          <w:sz w:val="28"/>
          <w:szCs w:val="28"/>
          <w:rtl w:val="true"/>
          <w:lang w:bidi="fa-IR"/>
        </w:rPr>
        <w:t>وجود غیره التجنب عنه</w:t>
      </w:r>
      <w:r>
        <w:rPr>
          <w:rFonts w:eastAsia="IRNazanin" w:cs="IRNazanin"/>
          <w:color w:val="111111"/>
          <w:sz w:val="28"/>
          <w:szCs w:val="28"/>
          <w:rtl w:val="true"/>
          <w:lang w:bidi="fa-IR"/>
        </w:rPr>
        <w:t>.</w:t>
      </w:r>
    </w:p>
    <w:p>
      <w:pPr>
        <w:pStyle w:val="Heading6"/>
        <w:numPr>
          <w:ilvl w:val="5"/>
          <w:numId w:val="1"/>
        </w:numPr>
        <w:rPr/>
      </w:pPr>
      <w:bookmarkStart w:id="779" w:name="__RefHeading___Toc1721143_1468164448"/>
      <w:bookmarkStart w:id="780" w:name="_Toc304"/>
      <w:bookmarkEnd w:id="779"/>
      <w:r>
        <w:rPr>
          <w:rtl w:val="true"/>
        </w:rPr>
        <w:t>و عمدة ما یستدل لعدم المطهریة من الحدث</w:t>
      </w:r>
      <w:r>
        <w:rPr>
          <w:rtl w:val="true"/>
        </w:rPr>
        <w:t>:</w:t>
      </w:r>
      <w:bookmarkEnd w:id="780"/>
    </w:p>
    <w:p>
      <w:pPr>
        <w:pStyle w:val="Heading6"/>
        <w:numPr>
          <w:ilvl w:val="5"/>
          <w:numId w:val="1"/>
        </w:numPr>
        <w:rPr/>
      </w:pPr>
      <w:bookmarkStart w:id="781" w:name="__RefHeading___Toc1721145_1468164448"/>
      <w:bookmarkStart w:id="782" w:name="_Toc305"/>
      <w:bookmarkEnd w:id="781"/>
      <w:r>
        <w:rPr>
          <w:rtl w:val="true"/>
        </w:rPr>
        <w:t>أولا</w:t>
      </w:r>
      <w:r>
        <w:rPr>
          <w:rtl w:val="true"/>
        </w:rPr>
        <w:t>:</w:t>
      </w:r>
      <w:bookmarkEnd w:id="782"/>
    </w:p>
    <w:p>
      <w:pPr>
        <w:pStyle w:val="BookText"/>
        <w:rPr/>
      </w:pPr>
      <w:r>
        <w:rPr>
          <w:rFonts w:ascii="IRNazanin" w:hAnsi="IRNazanin" w:eastAsia="IRNazanin"/>
          <w:color w:val="111111"/>
          <w:sz w:val="28"/>
          <w:sz w:val="28"/>
          <w:szCs w:val="28"/>
          <w:rtl w:val="true"/>
          <w:lang w:bidi="fa-IR"/>
        </w:rPr>
        <w:t>ما رواه فی التهذیب عن سعد بن عبد اللّه</w:t>
      </w:r>
    </w:p>
    <w:p>
      <w:pPr>
        <w:pStyle w:val="BookText"/>
        <w:rPr/>
      </w:pPr>
      <w:r>
        <w:rPr>
          <w:rFonts w:ascii="IRNazanin" w:hAnsi="IRNazanin" w:eastAsia="IRNazanin"/>
          <w:color w:val="111111"/>
          <w:sz w:val="28"/>
          <w:sz w:val="28"/>
          <w:szCs w:val="28"/>
          <w:rtl w:val="true"/>
          <w:lang w:bidi="fa-IR"/>
        </w:rPr>
        <w:t>عن الحسن بن علی عن أحمد بن هلال عن الحسن بن محبوب عن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یتوضأ بالماء المستعمل؟فقال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یغسل به الثوب،أو یغتسل به الرجل من الجنابة،لا یجوز أن یتوضأ منه،و أشباهه،و أما الماء الذی یتوضأ الرجل به،فیغسل به وجهه،و یده،فی شیء نظیف فلا بأس أن یأخذه غیره و یتوضأ به</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دلت علی اشتراک کل من غسالة الخبث مطلقا و الحدث الأکبر فی عدم رفع الحدث المطلق بها،و التعبیر بالثوب و الجنابة من باب التمثیل،کما ان ذکر عدم جواز التوضی کنایة عن عدم ارتفاع مطلق الحدث بهما،سواء رجع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المصدر المؤول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رجع الی المجرور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الاحتمالین یحتمل التعمیم لوضوء المستحاضة بناء علی دخالته فی رفع الحدث الأکبر و ان التمثیل لمطلق الرافع له،کما یحتمل الجمود علی صورة الغسل لمطلق الاغسال و ان کانت مندوبة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یتوضأ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جواز مطلق التنظیف و تقدم ضعفه،نعم یظهر من الماتن و غیره فی ماء الاستنجاء أن عدم جواز الوضوء شامل للوضوء و الغسل المسنونین غیر الرافعین للحدث،و هو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وقع الکلام فی السند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الحسن بن علی انه المشترک بین المهمل و غیره،و أحمد بن هلال انه الضعیف الملعون و 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الأقوی الاعتماد علی روایة أحمد بن هلال حال استقامته کما ذکر الشیخ فی العدة من اعتماد الطائفة کذلک،و الوجه فی ذلک أن اللعن و الذم الشدید الصادر منه علیه السلام،الظاهر منه انه صادر من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 النجاشی و قد روی فیه ذموم من سیدنا ابی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انه یشیر الی ما فی رجال الکشی من النسخة الواردة علی القاسم بن العلاء الذی کان من وکلاء الناحیة الذین تردهم التوقیعات بتوسط العمری و الحسین بن روح،لا سیّما و أن تلک النسخة تشتمل علی ثلاث توقیعات صدرت فیه نتیجة لتردد رواة الاصحاب بالعراق،اذ لو کان الذم بل الذموم صدرت من عهد العسکری لما کان مجال للتوقف و التردد من الرواة فی عهد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أن بدء انحرافه کما یظهر مما رواه الشیخ فی الغیبة من توقفه عن محمد بن عثمان العمری و افتراقه عن الشیعة،و مضافا الی اشارته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التوقیع الثانی الی موته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فصبرنا علیه حتی بتر اللّه عمره،و کنا قد عرفنا خبره قوما من موالینا فی أیامه،لا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العسکری علیه السلام توفی قبل هلاک أحمد بن هلال العبرتائی،الذی مات سنة سبع و ستین و مائتین و ولادته سنة ثمانین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 ذلک ما ذکره فی اکمال الدین عن ابن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الاصحاب لا یجوزون استعمال ما یتفرد بروایته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یسقطوا روایته من رأس،و ما استثناه ابن الغضائری من ردّ روایته هو روایاته عن الحسن بن محبوب فی کتاب المشیخة و نوادر ابن أبی عمیر،و قول النجاشی انه صالح الروایة یعرف منها و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سعد بن عبد اللّه انه رجع من التشیع الی النصب،الدال علی سبق استقامته،و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التوقیع انه لم یدع اللّه أن یجعل ایمانه مستقرا،و أن لا یزیغ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تمییز ذلک أی کون روایته حال الاستقامة هو بقرینة روایة الاصحاب عنه،اذ بعد انحرافه قاطعوه،لا سیّما و ان المقام هو من روایاته عن الحسن بن محبوب الذی استثناه 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الحسن بن علی الراوی عنه الظاهر منه هو الزیتونی المهمل کما استظهره صاحب المعراج لروایة سعد عنه مصرحا به،و لا أقل من اشتراکه،اللهم إلا أن یعتمد علی قرینة استثناء ابن الغضائری فی امثال المقام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فالاظهر فیها انها ناظرة لغسالة الخبث فی الثوب و المنی فی الغسل من الجنابة و القرینة علی ذلک عدة أمور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الصدر المبتدأ من غیر سؤال،و القاؤه کقاعدة عامة تعریضا بالعامة القائلین بعدم مطهریة الماء المستعمل،مضافا الی عدم مناسبة استثناء الاقسام العدیدة منه بعد ذلک للتعمیم فی الصدر و ان لم یکن بحدّ الاستهجان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مطهریة غسالة الوضوء فی الذیل بنظافة الوجه و الید المغسولین فی الوضوء،حیث أن الحکم نفیا و اثباتا لو کان حیثیا أی لغسالة الوضوء بما هی غسالة من الحدث الاصغر،و لغسالة الغسل من الجنابة بما هی غسالة من الحدث الأکبر،لما احتاج الی التقیید فی غسالة الوضوء،فحیث قید المطهریة فیها بذلک،کان نفی المطهریة فی غسالة الغسل من الجنابة مطلقة لمورد وجود المنی علی البدن،بل ان التقابل من جهة الموضوع مشیر الی أخذ ذلک فی غسالة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العدید من روایات غسل الجنابة </w:t>
      </w:r>
      <w:r>
        <w:rPr>
          <w:rStyle w:val="FootnoteAnchor"/>
          <w:rtl w:val="true"/>
        </w:rPr>
        <w:footnoteReference w:id="397"/>
      </w:r>
      <w:r>
        <w:rPr>
          <w:rFonts w:ascii="IRNazanin" w:hAnsi="IRNazanin" w:eastAsia="IRNazanin"/>
          <w:color w:val="111111"/>
          <w:sz w:val="28"/>
          <w:sz w:val="28"/>
          <w:szCs w:val="28"/>
          <w:rtl w:val="true"/>
          <w:lang w:bidi="fa-IR"/>
        </w:rPr>
        <w:t>من الأمر فی البدء بتنقیة الفرج ثم الاخذ فی الغسل من الجنابة،کون العادة جاریة فی فرض الروایات علی اجتماع غساله الخبث و الحدث،و یظهر ذلک أیضا من صحیح ابن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فیه ماء مجتمع تبول فیه الدواب و تلغ فیه الکلاب،و یغتسل فیه الجنب؟قال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قدر کر لم ینجسه شیء</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ذلک بقوة من صحیح بکر بن کرب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یغتسل من الجنابة أ یغسل،رجلیه بعد الغسل؟فقال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یغتسل فی مکان یسیل الماء علی رجلیه فلا علیه ان لا یغسلهما،و ان کان یغتسل فی مکان یستنقع رجلاه فی الماء فلیغسلهما</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،حیث أن غسل الرجلین فیه من الاستنقاع</w:t>
      </w:r>
    </w:p>
    <w:p>
      <w:pPr>
        <w:pStyle w:val="BookText"/>
        <w:rPr/>
      </w:pPr>
      <w:r>
        <w:rPr>
          <w:rFonts w:ascii="IRNazanin" w:hAnsi="IRNazanin" w:eastAsia="IRNazanin"/>
          <w:color w:val="111111"/>
          <w:sz w:val="28"/>
          <w:sz w:val="28"/>
          <w:szCs w:val="28"/>
          <w:rtl w:val="true"/>
          <w:lang w:bidi="fa-IR"/>
        </w:rPr>
        <w:t>فی الماء المجتمع من الغسالة لا من الاستنقاع فی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عدة من الروایات من تقیید الوضوء بفضل الجنب بکونها مأمونة و تغسل یدها قبل أن تدخلها الاناء،کصحیح العیص بن القاسم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توضأ من سؤر الجنب اذا کانت مأمونة و تغسل یدها قبل أن تدخلها الاناء</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،و موردها و ان کان فضل الماء الذی اغتسل منه الا انه یظهر منها ان غسالة الجنب مشتملة فی الغالب علی الخبث و کذا غیرها من الروایات الواردة فی الماء القلیل ینتهی إلیه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انغراس السؤال عن نجاسة غسالة الجنابة فی اذهان الرواة إما لتوهم أن البدن یتنجس بالحدث،کما فی روایة میمونة 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 و صحیح زرارة و بن مسلم </w:t>
      </w:r>
      <w:r>
        <w:rPr>
          <w:rStyle w:val="FootnoteAnchor"/>
          <w:rtl w:val="true"/>
        </w:rPr>
        <w:footnoteReference w:id="402"/>
      </w:r>
      <w:r>
        <w:rPr>
          <w:rFonts w:ascii="IRNazanin" w:hAnsi="IRNazanin" w:eastAsia="IRNazanin"/>
          <w:color w:val="111111"/>
          <w:sz w:val="28"/>
          <w:sz w:val="28"/>
          <w:szCs w:val="28"/>
          <w:rtl w:val="true"/>
          <w:lang w:bidi="fa-IR"/>
        </w:rPr>
        <w:t xml:space="preserve">،أو لاشتهار ذلک بین العامة و أنه غیر مطهر فیتداول فی الاندیة العلمیة فیلتجئ الرواة لاستعلام حاله منهم علیهم السلام،کما فی صحیح ابی بصیر </w:t>
      </w:r>
      <w:r>
        <w:rPr>
          <w:rStyle w:val="FootnoteAnchor"/>
          <w:rtl w:val="true"/>
        </w:rPr>
        <w:footnoteReference w:id="403"/>
      </w:r>
      <w:r>
        <w:rPr>
          <w:rFonts w:ascii="IRNazanin" w:hAnsi="IRNazanin" w:eastAsia="IRNazanin"/>
          <w:color w:val="111111"/>
          <w:sz w:val="28"/>
          <w:sz w:val="28"/>
          <w:szCs w:val="28"/>
          <w:rtl w:val="true"/>
          <w:lang w:bidi="fa-IR"/>
        </w:rPr>
        <w:t>فی الجنب یضع اصبعه فی القلیل انه ان کانت قذرة فلیهرق و إلا فلیغتسل منه،و علّله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بآیة نفی الحرج،و غیرها من الروایات المعلّلة لصحة الاغتسال من الماء المباشر من الجنب بنفی الحرج و نحوه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صحیح الفضیل فی الماء الذی ینتضح فیه غسالة الجنب معلّلة صحة استعماله بآیة نفی الحرج،أو لغلبة اختلاط الغسالتین الحدثیة و الخبثیة التی مرت</w:t>
      </w:r>
      <w:bookmarkStart w:id="783" w:name="pg13742_142222"/>
    </w:p>
    <w:p>
      <w:pPr>
        <w:pStyle w:val="BookText"/>
        <w:rPr/>
      </w:pPr>
      <w:bookmarkEnd w:id="783"/>
      <w:r>
        <w:rPr>
          <w:rFonts w:ascii="IRNazanin" w:hAnsi="IRNazanin" w:eastAsia="IRNazanin"/>
          <w:color w:val="111111"/>
          <w:sz w:val="28"/>
          <w:sz w:val="28"/>
          <w:szCs w:val="28"/>
          <w:rtl w:val="true"/>
          <w:lang w:bidi="fa-IR"/>
        </w:rPr>
        <w:t>الاشارة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جاءت طائفة من الروایات نافیة للبأس عن القطرات الساقطة من غسالة بدن الجنب فی الاناء،إلا انها مقیدة بذیل موثقة سماعة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اصاب الرجل جنابة،فأراد الغسل،فلیفرغ علی کفیه،فلیغسلهما دون المرفق ثم یدخل یده فی إناءه،ثم یغسل فرجه ثم لیصب علی رأسه ثلاث مرات ملئ کفیه ثم یضرب بکف من ماء علی صدره و کف بین کتفیه ثم یفیض الماء علی جسده کله،فما انتضح من ماءه فی إنائه بعد ما صنع ما وصفت لک،فلا بأس</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دالة علی ان محذور الغسالة هو قذارة البدن،نعم المحصل من روایة عبد اللّه بن سنان و موثقة سماعة و غیرهما مما تقدم عدم طهوریة غسالة الخبث</w:t>
      </w:r>
      <w:r>
        <w:rPr>
          <w:rFonts w:eastAsia="IRNazanin" w:cs="IRNazanin"/>
          <w:color w:val="111111"/>
          <w:sz w:val="28"/>
          <w:szCs w:val="28"/>
          <w:rtl w:val="true"/>
          <w:lang w:bidi="fa-IR"/>
        </w:rPr>
        <w:t>.</w:t>
      </w:r>
    </w:p>
    <w:p>
      <w:pPr>
        <w:pStyle w:val="Heading6"/>
        <w:numPr>
          <w:ilvl w:val="5"/>
          <w:numId w:val="1"/>
        </w:numPr>
        <w:rPr/>
      </w:pPr>
      <w:bookmarkStart w:id="784" w:name="__RefHeading___Toc1721147_1468164448"/>
      <w:bookmarkStart w:id="785" w:name="_Toc306"/>
      <w:bookmarkEnd w:id="784"/>
      <w:r>
        <w:rPr>
          <w:rtl w:val="true"/>
        </w:rPr>
        <w:t>ثانیا</w:t>
      </w:r>
      <w:r>
        <w:rPr>
          <w:rtl w:val="true"/>
        </w:rPr>
        <w:t>:</w:t>
      </w:r>
      <w:bookmarkEnd w:id="785"/>
    </w:p>
    <w:p>
      <w:pPr>
        <w:pStyle w:val="BookText"/>
        <w:rPr/>
      </w:pPr>
      <w:r>
        <w:rPr>
          <w:rFonts w:ascii="IRNazanin" w:hAnsi="IRNazanin" w:eastAsia="IRNazanin"/>
          <w:color w:val="111111"/>
          <w:sz w:val="28"/>
          <w:sz w:val="28"/>
          <w:szCs w:val="28"/>
          <w:rtl w:val="true"/>
          <w:lang w:bidi="fa-IR"/>
        </w:rPr>
        <w:t>صحیح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ماء الحمام؟فقال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ادخله بإزار،و لا تغتسل من ماء آخر إلا ان یکون فیهم جنب،أو یکثر أهله فلا یدری فیهم جنب أو لا</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ذلک أن النهی عن الماء الآخر للارشاد الی طهوریة مائه،فالاستثناء هو فی مورد سلب طهوریته بسبب اغتسال الجنب،و بالالتفات الی روایات الحمام یظهر أن المراد من ماء الحمام هو الحیاض الصغار،و الماء الآخر هو ماء الخزانة و المنبع التی هی بمنزلة المادة،نعم فی مورد الکثرة المشکوکة الاجتناب</w:t>
      </w:r>
    </w:p>
    <w:p>
      <w:pPr>
        <w:pStyle w:val="BookText"/>
        <w:rPr/>
      </w:pPr>
      <w:r>
        <w:rPr>
          <w:rFonts w:ascii="IRNazanin" w:hAnsi="IRNazanin" w:eastAsia="IRNazanin"/>
          <w:color w:val="111111"/>
          <w:sz w:val="28"/>
          <w:sz w:val="28"/>
          <w:szCs w:val="28"/>
          <w:rtl w:val="true"/>
          <w:lang w:bidi="fa-IR"/>
        </w:rPr>
        <w:t>عن ماء الحیاض مبنی علی الوظیفة الظاهریة و الاحتیاط،و لا مانع من اتحاد سیاقه مع المورد الأول المبنی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دلالته فی غیر محل النزاع،حیث انه فی الغسالة من الحدث الاکبر، لا فی ما باشره بدن الجنب بغیر قصد رفع الحدث،و ان ظهر من بعض کلمات ابناء العامة انه محل للکلام بینهم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کون مورد الروایة ذلک أن الحیاض الصغار یقوم علیها الناس فی الحمام،أی بجانبها،و لا یغتسلون فیها کما صرح بذلک فی بعض الروایات، فیکون ماء الحیاض لیس من المستعمل فی رفع الحدث بل هو فضل ماء الجنب الذی اغتسل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انه یستحب التجنب عنه اذا لم یکن الجنب مأمونا بأن یظن اغترافه منه بالید القذرة،و إلا لو أرید من فرض الروایة ان ماء الحمام یغتسل فیه الواردون له،فلا بد حینئذ من کونه کثیرا،و قد دلّت النصوص العدیدة علی عدم سلب طهوریة الکثیر بالاستعمال فی رفع الاحداث کما فی صحیح ابن مسلم المتقدم و صحیح صفوان الجمال </w:t>
      </w:r>
      <w:r>
        <w:rPr>
          <w:rStyle w:val="FootnoteAnchor"/>
          <w:rtl w:val="true"/>
        </w:rPr>
        <w:footnoteReference w:id="406"/>
      </w:r>
      <w:r>
        <w:rPr>
          <w:rFonts w:ascii="IRNazanin" w:hAnsi="IRNazanin" w:eastAsia="IRNazanin"/>
          <w:color w:val="111111"/>
          <w:sz w:val="28"/>
          <w:sz w:val="28"/>
          <w:szCs w:val="28"/>
          <w:rtl w:val="true"/>
          <w:lang w:bidi="fa-IR"/>
        </w:rPr>
        <w:t xml:space="preserve">و صحیح محمد بن اسماعیل بن بزیع </w:t>
      </w:r>
      <w:r>
        <w:rPr>
          <w:rStyle w:val="FootnoteAnchor"/>
          <w:rtl w:val="true"/>
        </w:rPr>
        <w:footnoteReference w:id="40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فلا بد من حمل الصحیح علی استحباب التنزه لمعارضته بصحیحه الآخر الوارد فی نفس الفرض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 یغتسل فیه الجنب و غیره،اغتسل من ماءه؟قال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أن یغتسل منه</w:t>
      </w:r>
      <w:bookmarkStart w:id="786" w:name="pg13742_142224"/>
    </w:p>
    <w:p>
      <w:pPr>
        <w:pStyle w:val="BookText"/>
        <w:rPr/>
      </w:pPr>
      <w:bookmarkEnd w:id="786"/>
      <w:r>
        <w:rPr>
          <w:rFonts w:ascii="IRNazanin" w:hAnsi="IRNazanin" w:eastAsia="IRNazanin"/>
          <w:color w:val="111111"/>
          <w:sz w:val="28"/>
          <w:sz w:val="28"/>
          <w:szCs w:val="28"/>
          <w:rtl w:val="true"/>
          <w:lang w:bidi="fa-IR"/>
        </w:rPr>
        <w:t>الجنب،و لقد اغتسلت فیه ثم جئت،فغسلت رجلی،و ما غسلتهما الا بما لزق بهما من التراب</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 ذیله کالصریح فی کون محط النظر فی الاسئلة من الرواة هو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فیخرج الصحیحان حینئذ کشاهد علی ما ذکرنا فی روایة عبد اللّه بن سنان، نعم یستفاد من الصحیح الأول عدم طهوریة غسالة الخبث کما لا یخفی،بل ان عموم لا تغتسل شامل للمسنون أیضا ان لم نقل لمطلق التنظیف عن القذر</w:t>
      </w:r>
      <w:r>
        <w:rPr>
          <w:rFonts w:eastAsia="IRNazanin" w:cs="IRNazanin"/>
          <w:color w:val="111111"/>
          <w:sz w:val="28"/>
          <w:szCs w:val="28"/>
          <w:rtl w:val="true"/>
          <w:lang w:bidi="fa-IR"/>
        </w:rPr>
        <w:t>.</w:t>
      </w:r>
    </w:p>
    <w:p>
      <w:pPr>
        <w:pStyle w:val="Heading6"/>
        <w:numPr>
          <w:ilvl w:val="5"/>
          <w:numId w:val="1"/>
        </w:numPr>
        <w:rPr/>
      </w:pPr>
      <w:bookmarkStart w:id="787" w:name="__RefHeading___Toc1721149_1468164448"/>
      <w:bookmarkStart w:id="788" w:name="_Toc307"/>
      <w:bookmarkEnd w:id="787"/>
      <w:r>
        <w:rPr>
          <w:rtl w:val="true"/>
        </w:rPr>
        <w:t>ثالثا</w:t>
      </w:r>
      <w:r>
        <w:rPr>
          <w:rtl w:val="true"/>
        </w:rPr>
        <w:t>:</w:t>
      </w:r>
      <w:bookmarkEnd w:id="788"/>
    </w:p>
    <w:p>
      <w:pPr>
        <w:pStyle w:val="BookText"/>
        <w:rPr/>
      </w:pPr>
      <w:r>
        <w:rPr>
          <w:rFonts w:ascii="IRNazanin" w:hAnsi="IRNazanin" w:eastAsia="IRNazanin"/>
          <w:color w:val="111111"/>
          <w:sz w:val="28"/>
          <w:sz w:val="28"/>
          <w:szCs w:val="28"/>
          <w:rtl w:val="true"/>
          <w:lang w:bidi="fa-IR"/>
        </w:rPr>
        <w:t>صحیحة ابن مسکان</w:t>
      </w:r>
    </w:p>
    <w:p>
      <w:pPr>
        <w:pStyle w:val="BookText"/>
        <w:rPr/>
      </w:pPr>
      <w:r>
        <w:rPr>
          <w:rFonts w:ascii="IRNazanin" w:hAnsi="IRNazanin" w:eastAsia="IRNazanin"/>
          <w:color w:val="111111"/>
          <w:sz w:val="28"/>
          <w:sz w:val="28"/>
          <w:szCs w:val="28"/>
          <w:rtl w:val="true"/>
          <w:lang w:bidi="fa-IR"/>
        </w:rPr>
        <w:t>قال حدثنی صاحب لی ثقة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ینتهی الی الماء القلیل فی الطریق،فیرید أن یغتسل و لیس معه اناء و الماء فی وهدة،فان هو اغتسل رجع غسله فی الماء،کیف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ینضح بکف بین یدیه،و کفا من خلفه و کفا عن یمینه،و کفا عن شماله ثم یغتسل</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،حیث یظهر منها تقریره علیه السلام لارتکاز السائل بوجود المحذور فی رجوع الغسالة فی الماء الذی یراد تتمیم الاغتسال به،و ان ما ذکره له طریقا للتفصی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اشکل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التقریب المزبور و فی أن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 حیث أن النضح إن ارید منه النضح علی الارض فهو یوجب سرعة وصول الماء الی وهدة الماء حیث ان الارض المتلبدة اسرع لحرکة الماء علیها من الجافة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تمم اشکاله بأنه لو أرید النضح علی الجسد لکان أیضا اسرع لانفصال الماء</w:t>
      </w:r>
    </w:p>
    <w:p>
      <w:pPr>
        <w:pStyle w:val="BookText"/>
        <w:rPr/>
      </w:pPr>
      <w:r>
        <w:rPr>
          <w:rFonts w:ascii="IRNazanin" w:hAnsi="IRNazanin" w:eastAsia="IRNazanin"/>
          <w:color w:val="111111"/>
          <w:sz w:val="28"/>
          <w:sz w:val="28"/>
          <w:szCs w:val="28"/>
          <w:rtl w:val="true"/>
          <w:lang w:bidi="fa-IR"/>
        </w:rPr>
        <w:t xml:space="preserve">عن الجسد و من ثم لوصوله الی الوهدة ثانیة،فیکون الجواب ردعا لما ارتکز عند السائل،و بیانا لما ورد فی عدة من الروایات </w:t>
      </w:r>
      <w:r>
        <w:rPr>
          <w:rStyle w:val="FootnoteAnchor"/>
          <w:rtl w:val="true"/>
        </w:rPr>
        <w:footnoteReference w:id="410"/>
      </w:r>
      <w:r>
        <w:rPr>
          <w:rFonts w:ascii="IRNazanin" w:hAnsi="IRNazanin" w:eastAsia="IRNazanin"/>
          <w:color w:val="111111"/>
          <w:sz w:val="28"/>
          <w:sz w:val="28"/>
          <w:szCs w:val="28"/>
          <w:rtl w:val="true"/>
          <w:lang w:bidi="fa-IR"/>
        </w:rPr>
        <w:t>کصحیح الکاهلی و ما رواه فی المعتبر و السرائر و فقه الرضا،من الامر الندبی بالنضح عند قلة الماء الراکد عند إرادة التوضؤ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النضح علی الجسد و ان کان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فی موثقة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غسل الجنابة؟قال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 علی رأسک ثلاث أکف،و عن یمینک و عن یسارک،انما یکفیک مثل الدهن</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،فان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صحیح ابن جعفر آلات أمر بالنضح لکل من الغسل أو الوضوء فهو معین له علی الارض،و أیضا لو ارید علی الجسد لکان الغسل للرأس ثلاثا أولا کما فی موثق زرارة المتقدم،و صحیح ابن جعفر آلات أنسب لعدم انفصال الماء بسرعة عن الجسد و رجوعه الی الوهدة،فیتحصل من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نحو اعراض عن ما ارتکز لدی السائل بسبب ما اشتهر لدی العامة من عدم طهوریة المستعمل فیکون تلویحا بالتقیة و تعریضا بعدم صحة ما ذهبوا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فان المحذور المرتکز لدی السائل لیس متعینا فی عدم طهوریة الماء المستعمل،بل یحتمل کونه اجتماع الغسالتین الخبثیة و الحدثیة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معارضة صحیح علی بن جعفر عن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الرجل یصیب الماء فی ساقیة،أو مستنقع،أ یغتسل منه للجنابة أو</w:t>
      </w:r>
    </w:p>
    <w:p>
      <w:pPr>
        <w:pStyle w:val="BookText"/>
        <w:rPr/>
      </w:pPr>
      <w:r>
        <w:rPr>
          <w:rFonts w:ascii="IRNazanin" w:hAnsi="IRNazanin" w:eastAsia="IRNazanin"/>
          <w:color w:val="111111"/>
          <w:sz w:val="28"/>
          <w:sz w:val="28"/>
          <w:szCs w:val="28"/>
          <w:rtl w:val="true"/>
          <w:lang w:bidi="fa-IR"/>
        </w:rPr>
        <w:t>یتوضأ منه للصلاة؟اذا کان لا یجد غیره،و الماء لا یبلغ صاعا للجنابة،و لا مدا للوضوء،و هو متفرق فکیف یصنع،و هو یتخوف أن تکون السباع قد شربت منه؟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یده نظیفة فلیأخذ کفا من الماء بید واحدة،فلینضحه خلفه، و کفا امامه،و کفا عن یمینه،و کفا عن شماله،فإن خشی أن لا یکفیه،غسل رأسه ثلاث مرات،ثم مسح جلده بیده،فإن ذلک یجزیه،و ان کان الوضوء،غسل وجهه و مسح یده علی ذراعیه و رأسه و رجلیه،و ان کان متفرقا فقدر ان یجمعه و الا اغتسل من هذا،و من هذا،و ان کان فی مکان واحد،و هو قلیل،لا یکفیه لغسله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علیه ان یغتسل و یرجع الماء فیه،فان ذلک یجزیه</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انه فی الذیل اطلق الاغتسال بالمستعمل و ان لم یکن مضطرا إلیه، حیث انه بامکان المکلف غسل رأسه ثلاثا کما فی صدر الروایة و کما فی موثق زرارة المتقدم،المحمول الدهن فیه علی الاقتصار علی أقل قدر من الماء لتحقیق مسمی الغسل،ثم غسل جسده و لو مسحا بمساعدة الید لجریان الماء علی جسده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یکون ذلک تدهینا أو صرف نداوة و بلّ للجسد من دون تحقق الاستیلاء للماء علی الجسد،کی یستشکل فیه،اذ مقدار الماء المفروض اذا کان بقدر یحقق مسمی الغسل و لو بارجاع الغسالة فیه،فهو بذلک القدر کاف لتحقیق مسمی الغسل بالطریقة الاولی التی فی الصدر و فی موثق زرارة المتقدم</w:t>
      </w:r>
      <w:r>
        <w:rPr>
          <w:rFonts w:eastAsia="IRNazanin" w:cs="IRNazanin"/>
          <w:color w:val="111111"/>
          <w:sz w:val="28"/>
          <w:szCs w:val="28"/>
          <w:rtl w:val="true"/>
          <w:lang w:bidi="fa-IR"/>
        </w:rPr>
        <w:t>.</w:t>
      </w:r>
      <w:bookmarkStart w:id="789" w:name="pg13742_142227"/>
    </w:p>
    <w:p>
      <w:pPr>
        <w:pStyle w:val="BookText"/>
        <w:rPr/>
      </w:pPr>
      <w:bookmarkEnd w:id="789"/>
      <w:r>
        <w:rPr>
          <w:rFonts w:ascii="IRNazanin" w:hAnsi="IRNazanin" w:eastAsia="IRNazanin"/>
          <w:color w:val="111111"/>
          <w:sz w:val="28"/>
          <w:sz w:val="28"/>
          <w:szCs w:val="28"/>
          <w:rtl w:val="true"/>
          <w:lang w:bidi="fa-IR"/>
        </w:rPr>
        <w:t>و أما الماء المستعمل فی الاستنجاء و لو من البول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الشروط 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سلب طهوریة الماء المستعمل بین الذی استعمله و غیره،حیث أن فی الغسل لا ریب فی اجراء الماء من اجزاء عضوه الی أخری فیصدق علیه المستعمل فی الاثناء و لا تسلب عنه الطهوریة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الفرض انفصال الماء عن الجسد و بعده لا یفهم الخصوصیة و الفارق بین الذی استعمله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النهی عن الاغتسال بغسالة الحمام </w:t>
      </w:r>
      <w:r>
        <w:rPr>
          <w:rStyle w:val="FootnoteAnchor"/>
          <w:rtl w:val="true"/>
        </w:rPr>
        <w:footnoteReference w:id="413"/>
      </w:r>
      <w:r>
        <w:rPr>
          <w:rFonts w:ascii="IRNazanin" w:hAnsi="IRNazanin" w:eastAsia="IRNazanin"/>
          <w:color w:val="111111"/>
          <w:sz w:val="28"/>
          <w:sz w:val="28"/>
          <w:szCs w:val="28"/>
          <w:rtl w:val="true"/>
          <w:lang w:bidi="fa-IR"/>
        </w:rPr>
        <w:t xml:space="preserve">،لا سیّما بعد الحکم فی الروایات </w:t>
      </w:r>
      <w:r>
        <w:rPr>
          <w:rStyle w:val="FootnoteAnchor"/>
          <w:rtl w:val="true"/>
        </w:rPr>
        <w:footnoteReference w:id="414"/>
      </w:r>
      <w:r>
        <w:rPr>
          <w:rFonts w:ascii="IRNazanin" w:hAnsi="IRNazanin" w:eastAsia="IRNazanin"/>
          <w:color w:val="111111"/>
          <w:sz w:val="28"/>
          <w:sz w:val="28"/>
          <w:szCs w:val="28"/>
          <w:rtl w:val="true"/>
          <w:lang w:bidi="fa-IR"/>
        </w:rPr>
        <w:t>الاخری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حکم بالطهارة علی ما یسیل عند الشک أو لاتصاله بماء الحیاض و المادة،بینما علل النهی عن مجتمع الغسالة و بئر الحمام لاشتماله علی غسالة الناصب و قذارة بدن الجنب و الیهودی،فغایة مفاد النهی المزبور عدم مطلق طهوریة غسالة الخبث کما فی الوجوه السابقة</w:t>
      </w:r>
      <w:r>
        <w:rPr>
          <w:rFonts w:eastAsia="IRNazanin" w:cs="IRNazanin"/>
          <w:color w:val="111111"/>
          <w:sz w:val="28"/>
          <w:szCs w:val="28"/>
          <w:rtl w:val="true"/>
          <w:lang w:bidi="fa-IR"/>
        </w:rPr>
        <w:t>.</w:t>
      </w:r>
    </w:p>
    <w:p>
      <w:pPr>
        <w:pStyle w:val="Heading5"/>
        <w:numPr>
          <w:ilvl w:val="4"/>
          <w:numId w:val="1"/>
        </w:numPr>
        <w:rPr/>
      </w:pPr>
      <w:bookmarkStart w:id="790" w:name="__RefHeading___Toc1721151_1468164448"/>
      <w:bookmarkStart w:id="791" w:name="_Toc308"/>
      <w:bookmarkEnd w:id="790"/>
      <w:r>
        <w:rPr>
          <w:rtl w:val="true"/>
        </w:rPr>
        <w:t>الماء المستعمل فی الاستنجاء</w:t>
      </w:r>
      <w:bookmarkEnd w:id="79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لقرب شمول اللفظة فی التطهیر منه بعد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تغوط و الذی هو فی الأصل الموضع المطمئن من الارض الذی هو مکان قضاء الحاجة ثم اطلق علی المستقذر الخارج للمجاورة،فیکون أعم،أو لکون استنجیت مأخوذا من استنجیت الشجر اذا قطعته من أصله لأن الغسل یزیل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الآتیة 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یرفع الخبث أیضا لکن لا یجوز استعماله فی رفع الحدث،و لا فی الوضوء و الغسل المندوبین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بقرینة الملازمة الغالبة المستمرة،بل فی الصحیح للکاهلی </w:t>
      </w:r>
      <w:r>
        <w:rPr>
          <w:rStyle w:val="FootnoteAnchor"/>
          <w:rtl w:val="true"/>
        </w:rPr>
        <w:footnoteReference w:id="415"/>
      </w:r>
      <w:r>
        <w:rPr>
          <w:rFonts w:ascii="IRNazanin" w:hAnsi="IRNazanin" w:eastAsia="IRNazanin"/>
          <w:color w:val="111111"/>
          <w:sz w:val="28"/>
          <w:sz w:val="28"/>
          <w:szCs w:val="28"/>
          <w:rtl w:val="true"/>
          <w:lang w:bidi="fa-IR"/>
        </w:rPr>
        <w:t>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عنوان الوضوء الذی هو مطلق غسل الطرفین،بل فی روایات التخلی </w:t>
      </w:r>
      <w:r>
        <w:rPr>
          <w:rStyle w:val="FootnoteAnchor"/>
          <w:rtl w:val="true"/>
        </w:rPr>
        <w:footnoteReference w:id="416"/>
      </w:r>
      <w:r>
        <w:rPr>
          <w:rFonts w:ascii="IRNazanin" w:hAnsi="IRNazanin" w:eastAsia="IRNazanin"/>
          <w:color w:val="111111"/>
          <w:sz w:val="28"/>
          <w:sz w:val="28"/>
          <w:szCs w:val="28"/>
          <w:rtl w:val="true"/>
          <w:lang w:bidi="fa-IR"/>
        </w:rPr>
        <w:t>استعمال الاستنجاء من البول،ثم ان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بعض محدثی المتأخرین استظهار عموم الموضوع للاستنجاء من المنی،و استشعره هو لاحقا فی کلامه لما فی صحیح محمد بن النعمان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فی الحدائق الاتفاق علی عدم وجوب ازالة ماء الاستنجاء عن الثوب و البدن للمشروط بالطهارة،و لکن فی الجواهر جعل عدم نجاسة الملاقی اجماعا،نعم الخلاف حاصل فی کونه معفوا عنه مطلقا أو فی خصوص التنجس به أو طاهرا غیر مطهر مطلقا أو عن خصوص الحدث،بل عن الشیخ فی الخلاف التفصیل بین الغسلة الأولی فنجسة و الثانیة فطاهرة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فی المقام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فصحیحة محمد بن النعمان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الخلاء فأستنجی بالماء فیقع ثوبی فی ذلک الماء الذی استنجیت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،و زاد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خبره الآخر إلا انه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تدری لم صار لا بأس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الماء أکثر من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صحیحه الثالث الا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ثوبی فیه و أنا جنب؟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للکاهلی 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فی الطریق فیسیل علیّ المیزاب فی أوقات أعلم ان الناس یتوضئون؟قال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 لا تسأل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تشکل دلالته بظهور المورد فی المشکوک للنهی عن السؤال و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عبد الکریم بن عتبة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یقع ثوبه علی الماء الذی استنجی به أ ینجس ذلک ثوبه؟قال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وحدة السیاق فی مرجع الضمیر فی الروایة الاولی و الثالثة هو نفی البأس عن الماء نفسه،و أما الروایة الثانیة و الرابعة فظهور کالنص فی نفی البأس عن الماء نفسه أیضا و أما الخامسة فنفی للتنجیس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حیث کان المسئول عنه هو تنجس الثوب بالوقوع و کأن فی ارتکاز السائل مفروغیة نجاسة الماء الملاقی للنجاسة،إلا انه یحتمل عدم التنجیس،فبتلک القرینة یکون السیاق فی رجوع الضمیر للثوب،و یشهد لذلک زیادة متن الروایة علی طریق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علیک تطهیر الثوب،فلا اطلاق فی نفی البأس عن الماء فی المأکول و المشروب و الوضوء و غیرها کی یستفاد الطهارة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الروایة الثانیة فتبدیل التعبیر من الضمیر الی الاسم الظاهر مشعر بالتغایر و رجوع الضمیر الی الثوب،و أما الرابعة فالنهی عن السؤال ظاهر فی الشک فی انه</w:t>
      </w:r>
    </w:p>
    <w:p>
      <w:pPr>
        <w:pStyle w:val="BookText"/>
        <w:rPr/>
      </w:pPr>
      <w:r>
        <w:rPr>
          <w:rFonts w:ascii="IRNazanin" w:hAnsi="IRNazanin" w:eastAsia="IRNazanin"/>
          <w:color w:val="111111"/>
          <w:sz w:val="28"/>
          <w:sz w:val="28"/>
          <w:szCs w:val="28"/>
          <w:rtl w:val="true"/>
          <w:lang w:bidi="fa-IR"/>
        </w:rPr>
        <w:t>وضوء و غسالة استنجاء،و أما الخامسة فتمرکز السؤال عن التنجیس ظاهر فی مفروغیة نجاسة ماء الاستنجاء الملاقی لعین النجاسة و هو شاهد لما استظهرناه من القرینة المقامیة فی ما سبق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المستفاد الطهارة من نفی التنجیس و نفی البأس فی بقیة المقامات فکذا فی المقام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المقام یفترق بارتکاز عموم نجاسة القلیل الملاقی للنجاسة، غایة الأمر التشکیک فی منجسیته باعتبار انه غسالة مبتلی بها و حرج التخلص منها، بل حال الماء الرافع للقذارات العرفیة عند العرف کذلک فانه مع کونه قذرا إلا ان بعض درجاته غیر موجب لتقذیر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تشابه التعلیل فی المقام و ما مرّ فی ماء المطر،فیکشف عن الطهارة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هناک بعد ما ثبت اعتصامه من الادلة الاخری کان التعلیل بعدم المقهوریة هو للطهارة لعدم التغیر،و أما التعلیل فی المقام بعدم المقهوریة فهو لعدم المنجسیة التی هی محط السؤال فی روایات المقام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ذلک مراد من جمع بین التعبیر بالطهارة و انه معفو عنه،أی انه غیر منجس لملاقیه و نحو ذلک من الآثار کجواز الصلاة فیه،لا ثبوت أصل الطهارة لیترتب علیه الآثار الاخری المأخوذ فی موضوعها طهارة الماء،لذلک منع من استعماله فی الوضوء و الاغسال المسنونة بعض من ذهب لطهارته مع انها غیر</w:t>
      </w:r>
    </w:p>
    <w:p>
      <w:pPr>
        <w:pStyle w:val="BookText"/>
        <w:rPr/>
      </w:pPr>
      <w:r>
        <w:rPr>
          <w:rFonts w:ascii="IRNazanin" w:hAnsi="IRNazanin" w:eastAsia="IRNazanin"/>
          <w:color w:val="111111"/>
          <w:sz w:val="28"/>
          <w:sz w:val="28"/>
          <w:szCs w:val="28"/>
          <w:rtl w:val="true"/>
          <w:lang w:bidi="fa-IR"/>
        </w:rPr>
        <w:t>رافعة للحدث،و کذا جواز شربه و رفع الخبث به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 الاجمال فی ظهور الروایات فلا شک فی کون العفو هو القدر المتیقن من دلالتها،إذ رفع الید عن تنجس ملاقی ماء الاستنجاء لا بد منه إما للتخصیص أو التخصص فیما لو بنی علی طهارته،بینما عموم انفعال الماء أو الاشیاء من النجاسات علی حاله من دون معارض،اذ لا جریان لأصالة العموم فی ملاقی الماء المزبور کما حرر فی الأصول بعد العلم بانتفاء حکم العام،بل ان العموم فی الماء مقدم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التعمیم للاستنجاء من المنی کما فی الروایة الثالثة بتقریب أن استنجاء الجنب هو لتنقیة فرجه من المنی أیضا،فمضافا الی احتمال السؤال فیها بالجملة الحالیة 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لتوهم سقوط طهوریة الماء بمباشرة بدن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ذلک السؤال بعینه بتصریح عن طهارة بدن الجنب و عرقه فی صحیح معاویة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یبول و هو جنب ثم یستنجی فیصیب ثوبه جسده و هو رطب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،هی معارضة بما تقدم فی موثقة سماعة </w:t>
      </w:r>
      <w:r>
        <w:rPr>
          <w:rStyle w:val="FootnoteAnchor"/>
          <w:rtl w:val="true"/>
        </w:rPr>
        <w:footnoteReference w:id="422"/>
      </w:r>
      <w:r>
        <w:rPr>
          <w:rFonts w:ascii="IRNazanin" w:hAnsi="IRNazanin" w:eastAsia="IRNazanin"/>
          <w:color w:val="111111"/>
          <w:sz w:val="28"/>
          <w:sz w:val="28"/>
          <w:szCs w:val="28"/>
          <w:rtl w:val="true"/>
          <w:lang w:bidi="fa-IR"/>
        </w:rPr>
        <w:t>من اشتراط ارتفاع البأس عن الماء المستعمل من الجنب،بتطهیر بدنه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طهارة أو العفو عن ماء الاستنجاء فی قبال ما استدل بمعارضة روایة العیص الآتیة فی بحث الغسالة،قال سألته عن الرجل أصابه قطرة من طست فیه ماء وضوء،فقال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الوضوء من بول أو قذر،فلیغسل ما</w:t>
      </w:r>
      <w:bookmarkStart w:id="792" w:name="pg13742_142232"/>
    </w:p>
    <w:p>
      <w:pPr>
        <w:pStyle w:val="BookText"/>
        <w:rPr/>
      </w:pPr>
      <w:bookmarkEnd w:id="792"/>
      <w:r>
        <w:rPr>
          <w:rFonts w:ascii="IRNazanin" w:hAnsi="IRNazanin" w:eastAsia="IRNazanin"/>
          <w:color w:val="111111"/>
          <w:sz w:val="28"/>
          <w:sz w:val="28"/>
          <w:szCs w:val="28"/>
          <w:rtl w:val="true"/>
          <w:lang w:bidi="fa-IR"/>
        </w:rPr>
        <w:t>و أما المستعمل فی رفع الخبث غیر الاستنجاء فلا یجوز استعماله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 الغسل و فی طهارته و نجاسته خلاف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 أن ماء الغسلة أصابه و ان کان وضوءه للصلاة فلا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الظاهر منها کون ماء الوضوء ماء استنجاء من البول و الغائط للتغوط فی الطست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کون موردها ذلک فلا معارضة لما تقدم،لما یأتی من کون القدر المتیقن من الأدلة السابقة هو فی حالة عدم اجتماع غسالة الاستنجاء مع اجزاء متمیزة من النجاسة،أو فی حالة استهلاک تلک الاجزاء کما یشیر الی ذلک التعلیل بالکثرة،مع ان الروایة لیست فی خصوص ماء الاستنجاء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بموثقة سماعة المتقدمة أیضا حیث اشترطت فی عدم البأس من غسالة الجنب نقاء البدن و الفرج و تنقیته،و تتضمن غسالة الاستنجاء و مفهوم ثبوت البأس منها بعدم النقاء المتضمن للبأس فی ماء الاستنجاء،فهی علی الطرف النقیض من مفاد صحیح ابن النعمان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أستنجی و أنا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عدم شمول ماء الاستنجاء للاستنجاء من المنی</w:t>
      </w:r>
      <w:r>
        <w:rPr>
          <w:rFonts w:eastAsia="IRNazanin" w:cs="IRNazanin"/>
          <w:color w:val="111111"/>
          <w:sz w:val="28"/>
          <w:szCs w:val="28"/>
          <w:rtl w:val="true"/>
          <w:lang w:bidi="fa-IR"/>
        </w:rPr>
        <w:t>.</w:t>
      </w:r>
    </w:p>
    <w:p>
      <w:pPr>
        <w:pStyle w:val="Heading5"/>
        <w:numPr>
          <w:ilvl w:val="4"/>
          <w:numId w:val="1"/>
        </w:numPr>
        <w:rPr/>
      </w:pPr>
      <w:bookmarkStart w:id="793" w:name="__RefHeading___Toc1721153_1468164448"/>
      <w:bookmarkStart w:id="794" w:name="_Toc309"/>
      <w:bookmarkEnd w:id="793"/>
      <w:r>
        <w:rPr>
          <w:rtl w:val="true"/>
        </w:rPr>
        <w:t>الماء المستعمل فی رفع الخبث</w:t>
      </w:r>
      <w:bookmarkEnd w:id="794"/>
    </w:p>
    <w:p>
      <w:pPr>
        <w:pStyle w:val="Heading6"/>
        <w:numPr>
          <w:ilvl w:val="5"/>
          <w:numId w:val="1"/>
        </w:numPr>
        <w:rPr/>
      </w:pPr>
      <w:bookmarkStart w:id="795" w:name="__RefHeading___Toc1721155_1468164448"/>
      <w:bookmarkStart w:id="796" w:name="_Toc310"/>
      <w:bookmarkEnd w:id="795"/>
      <w:r>
        <w:rPr>
          <w:rtl w:val="true"/>
        </w:rPr>
        <w:t>اشارة</w:t>
      </w:r>
      <w:bookmarkEnd w:id="796"/>
    </w:p>
    <w:p>
      <w:pPr>
        <w:pStyle w:val="BookText"/>
        <w:rPr/>
      </w:pPr>
      <w:r>
        <w:rPr>
          <w:rFonts w:ascii="IRNazanin" w:hAnsi="IRNazanin" w:eastAsia="IRNazanin"/>
          <w:color w:val="111111"/>
          <w:sz w:val="28"/>
          <w:sz w:val="28"/>
          <w:szCs w:val="28"/>
          <w:rtl w:val="true"/>
          <w:lang w:bidi="fa-IR"/>
        </w:rPr>
        <w:t>لما تقدم فی المستعمل فی رفع الحدث الاکبر أن عمدة ما استدل به علی عدم جواز رفع الحدث به مرة أخری انما هو دال علی عدم الجواز فی المستعمل فی رفع الخبث فراجع،کما انه تقدم قوة عموم عدم الطهوریة للوضوء و الغسل المسنونین،بل نفی الطهوریة لرفع الخبث ثانیة و ان التزم بطهارة الغسلات من الخبث و یأتی لذلک تتمة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النجاسة مطلقا اشهر الاقوال سیما بین المتأخرین و الطهارة مطلقا کما عن المرتضی و جلّ المتقدمین،و التفصیل بین الغسلة المتعقبة بطهارة المحل</w:t>
      </w:r>
      <w:bookmarkStart w:id="797" w:name="pg13742_142233"/>
    </w:p>
    <w:p>
      <w:pPr>
        <w:pStyle w:val="BookText"/>
        <w:rPr/>
      </w:pPr>
      <w:bookmarkEnd w:id="797"/>
      <w:r>
        <w:rPr>
          <w:rFonts w:ascii="IRNazanin" w:hAnsi="IRNazanin" w:eastAsia="IRNazanin"/>
          <w:color w:val="111111"/>
          <w:sz w:val="28"/>
          <w:sz w:val="28"/>
          <w:szCs w:val="28"/>
          <w:rtl w:val="true"/>
          <w:lang w:bidi="fa-IR"/>
        </w:rPr>
        <w:t>المزیلة للعین نجس،و فی الغسلة غیر المزیلة الاحوط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فالطهارة و غیرها و المزیلة فالنجاسة و غیرها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القائلین بالنجاسة ذهب بعضهم الی انها کالمحل قبل الغسلة،و الآخر الی مجرد النجاسة،و ثالث الی انه غیر منجس،و کذا القائلین بالطهارة فبعض الی عدم الطهوریة مطلقا،و آخر عدم رفع خصوص الحدث،الی غیرها من التفاصیل فی الکلمات</w:t>
      </w:r>
      <w:r>
        <w:rPr>
          <w:rFonts w:eastAsia="IRNazanin" w:cs="IRNazanin"/>
          <w:color w:val="111111"/>
          <w:sz w:val="28"/>
          <w:szCs w:val="28"/>
          <w:rtl w:val="true"/>
          <w:lang w:bidi="fa-IR"/>
        </w:rPr>
        <w:t>.</w:t>
      </w:r>
    </w:p>
    <w:p>
      <w:pPr>
        <w:pStyle w:val="Heading6"/>
        <w:numPr>
          <w:ilvl w:val="5"/>
          <w:numId w:val="1"/>
        </w:numPr>
        <w:rPr/>
      </w:pPr>
      <w:bookmarkStart w:id="798" w:name="__RefHeading___Toc1721157_1468164448"/>
      <w:bookmarkStart w:id="799" w:name="_Toc311"/>
      <w:bookmarkEnd w:id="798"/>
      <w:r>
        <w:rPr>
          <w:rtl w:val="true"/>
        </w:rPr>
        <w:t>أدلة النجاسة</w:t>
      </w:r>
      <w:bookmarkEnd w:id="799"/>
    </w:p>
    <w:p>
      <w:pPr>
        <w:pStyle w:val="BookText"/>
        <w:rPr/>
      </w:pPr>
      <w:r>
        <w:rPr>
          <w:rFonts w:ascii="IRNazanin" w:hAnsi="IRNazanin" w:eastAsia="IRNazanin"/>
          <w:color w:val="111111"/>
          <w:sz w:val="28"/>
          <w:sz w:val="28"/>
          <w:szCs w:val="28"/>
          <w:rtl w:val="true"/>
          <w:lang w:bidi="fa-IR"/>
        </w:rPr>
        <w:t>و یدل علی النجاسة</w:t>
      </w:r>
      <w:r>
        <w:rPr>
          <w:rFonts w:eastAsia="IRNazanin" w:cs="IRNazanin"/>
          <w:color w:val="111111"/>
          <w:sz w:val="28"/>
          <w:szCs w:val="28"/>
          <w:rtl w:val="true"/>
          <w:lang w:bidi="fa-IR"/>
        </w:rPr>
        <w:t>:</w:t>
      </w:r>
    </w:p>
    <w:p>
      <w:pPr>
        <w:pStyle w:val="Heading6"/>
        <w:numPr>
          <w:ilvl w:val="5"/>
          <w:numId w:val="1"/>
        </w:numPr>
        <w:rPr/>
      </w:pPr>
      <w:bookmarkStart w:id="800" w:name="__RefHeading___Toc1721159_1468164448"/>
      <w:bookmarkStart w:id="801" w:name="_Toc312"/>
      <w:bookmarkEnd w:id="800"/>
      <w:r>
        <w:rPr>
          <w:rtl w:val="true"/>
        </w:rPr>
        <w:t>عموم ما تقدم من أدلة انفعال القلیل،</w:t>
      </w:r>
      <w:bookmarkEnd w:id="801"/>
    </w:p>
    <w:p>
      <w:pPr>
        <w:pStyle w:val="BookText"/>
        <w:rPr/>
      </w:pPr>
      <w:r>
        <w:rPr>
          <w:rFonts w:ascii="IRNazanin" w:hAnsi="IRNazanin" w:eastAsia="IRNazanin"/>
          <w:color w:val="111111"/>
          <w:sz w:val="28"/>
          <w:sz w:val="28"/>
          <w:szCs w:val="28"/>
          <w:rtl w:val="true"/>
          <w:lang w:bidi="fa-IR"/>
        </w:rPr>
        <w:t xml:space="preserve">کمفهوم شرطیة الکر علی ما قربناه،بل ان من موارد ورود عموم الشرطیة هی فی مورد غسالة الخبث،کما فی صحیحة محمد بن مسلم </w:t>
      </w:r>
      <w:r>
        <w:rPr>
          <w:rStyle w:val="FootnoteAnchor"/>
          <w:rtl w:val="true"/>
        </w:rPr>
        <w:footnoteReference w:id="423"/>
      </w:r>
      <w:r>
        <w:rPr>
          <w:rFonts w:ascii="IRNazanin" w:hAnsi="IRNazanin" w:eastAsia="IRNazanin"/>
          <w:color w:val="111111"/>
          <w:sz w:val="28"/>
          <w:sz w:val="28"/>
          <w:szCs w:val="28"/>
          <w:rtl w:val="true"/>
          <w:lang w:bidi="fa-IR"/>
        </w:rPr>
        <w:t>المتقدمة فی الماء المستعمل فی رفع الحدث الاکبر حیث فرض فیها اغتسال الجنب الذی یلازم تنقیة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بقیة الوجوه فی ذلک البحث،بعد عدم تفرقة العرف بین مقام الغسل و غیره و الوارد و المورود،لکون موضوع الانفعال هو مطلق الملاقاة مع قبول الانقهار و التأثر،بل فی تلک العمومات ما ورد فی الاوانی الدال علی انفعال الماء بالآنیة،و لو کانت الانیة المتنجسة بالواسطة مغسولة مرتین لاشتراطه فی جواز استعمالها فی الشرب الغسل ثلاثا</w:t>
      </w:r>
      <w:r>
        <w:rPr>
          <w:rFonts w:eastAsia="IRNazanin" w:cs="IRNazanin"/>
          <w:color w:val="111111"/>
          <w:sz w:val="28"/>
          <w:szCs w:val="28"/>
          <w:rtl w:val="true"/>
          <w:lang w:bidi="fa-IR"/>
        </w:rPr>
        <w:t>.</w:t>
      </w:r>
    </w:p>
    <w:p>
      <w:pPr>
        <w:pStyle w:val="Heading6"/>
        <w:numPr>
          <w:ilvl w:val="5"/>
          <w:numId w:val="1"/>
        </w:numPr>
        <w:rPr/>
      </w:pPr>
      <w:bookmarkStart w:id="802" w:name="__RefHeading___Toc1721161_1468164448"/>
      <w:bookmarkStart w:id="803" w:name="_Toc313"/>
      <w:bookmarkEnd w:id="802"/>
      <w:r>
        <w:rPr>
          <w:rtl w:val="true"/>
        </w:rPr>
        <w:t>و خصوص بعض الادلة</w:t>
      </w:r>
      <w:bookmarkEnd w:id="803"/>
    </w:p>
    <w:p>
      <w:pPr>
        <w:pStyle w:val="BookText"/>
        <w:rPr/>
      </w:pPr>
      <w:r>
        <w:rPr>
          <w:rFonts w:ascii="IRNazanin" w:hAnsi="IRNazanin" w:eastAsia="IRNazanin"/>
          <w:color w:val="111111"/>
          <w:sz w:val="28"/>
          <w:sz w:val="28"/>
          <w:szCs w:val="28"/>
          <w:rtl w:val="true"/>
          <w:lang w:bidi="fa-IR"/>
        </w:rPr>
        <w:t>مثل موثقة عمار الساباطی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عن الکوز و الاناء یکون قذرا کیف یغسل،و کم مرّة یغسل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w:t>
      </w:r>
    </w:p>
    <w:p>
      <w:pPr>
        <w:pStyle w:val="BookText"/>
        <w:rPr/>
      </w:pPr>
      <w:r>
        <w:rPr>
          <w:rFonts w:ascii="IRNazanin" w:hAnsi="IRNazanin" w:eastAsia="IRNazanin"/>
          <w:color w:val="111111"/>
          <w:sz w:val="28"/>
          <w:sz w:val="28"/>
          <w:szCs w:val="28"/>
          <w:rtl w:val="true"/>
          <w:lang w:bidi="fa-IR"/>
        </w:rPr>
        <w:t>ثلاث مرات،یصب فیه الماء فیحرک فیه ثم یفرغ ثم یصب فیه ماء آخر فیحرک فیه،ثم یفرغ ذلک الماء ثم یصبّ فیه ماء آخر فیحرک ثم یفرغ منه و قد طهر</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 مضمونها موثقه الآخر </w:t>
      </w:r>
      <w:r>
        <w:rPr>
          <w:rStyle w:val="FootnoteAnchor"/>
          <w:rtl w:val="true"/>
        </w:rPr>
        <w:footnoteReference w:id="425"/>
      </w:r>
      <w:r>
        <w:rPr>
          <w:rFonts w:ascii="IRNazanin" w:hAnsi="IRNazanin" w:eastAsia="IRNazanin"/>
          <w:color w:val="111111"/>
          <w:sz w:val="28"/>
          <w:sz w:val="28"/>
          <w:szCs w:val="28"/>
          <w:rtl w:val="true"/>
          <w:lang w:bidi="fa-IR"/>
        </w:rPr>
        <w:t>الوارد فی دنّ الخمر کیف یغسل و انه لا یجزی صب الماء فیه بل لا بد من الدلک بیده و الغسل ثلاثا،و انه لا یستعمل للماء أو الخلّ أو الزیت إلا بعد تطهیره بالکیفیة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الغسالة لو کانت طاهرة لما احتیج الی الافراغ و هما دالتان أیضا علی انفعال الغسالة من الآنیة المتنجسة و لو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لو کانت مغسولة مرة أو مرتین ما دام الإناء لم یطهر،کما انهما دالتان علی أیة حال علی عدم طهوریة غسالة الخبث لرفع الخبث مرة اخری و إلا لما أمر بافراغها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الافراغ هو لتحقیق التعدد فی الغسلات و لأن طهوریة ماء الغسالة تذهب و ان بقیت طهارته</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التعدد فی الغسل فی التطهیر و التنظیف العرفی انما هو فی موارد قذارة الغسالة فالتعدد ظاهر فی ذلک،و إلا ففی الموارد التی لا تتقذر فیها الغسالة تعقبها الطهارة و النظافة لدیهم،فالامر بالتعدد فی مورد ما ظاهر فی الفهم العرفی بالالتزام فی نجاسة الغسالة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یرشد الی ذلک أن النهی عن استعمال الظرف القذر أو الدن فی الروایة</w:t>
      </w:r>
    </w:p>
    <w:p>
      <w:pPr>
        <w:pStyle w:val="BookText"/>
        <w:rPr/>
      </w:pPr>
      <w:r>
        <w:rPr>
          <w:rFonts w:ascii="IRNazanin" w:hAnsi="IRNazanin" w:eastAsia="IRNazanin"/>
          <w:color w:val="111111"/>
          <w:sz w:val="28"/>
          <w:sz w:val="28"/>
          <w:szCs w:val="28"/>
          <w:rtl w:val="true"/>
          <w:lang w:bidi="fa-IR"/>
        </w:rPr>
        <w:t>الثانیة باق علی حاله قبل تمام الغسلات و لیس إلا لانفعال المظروف المائع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کان أو 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یوضع فی الاناء أو الدن،بل فی الروایة الثانیة التنصیص علی عدم اجزاء صرف الصب أی عدم حصول الطهارة،و کذا الروایة الأولی انه بالثلاثة 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یستدل بما ورد من الأمر بالتعدد فی موارد </w:t>
      </w:r>
      <w:r>
        <w:rPr>
          <w:rStyle w:val="FootnoteAnchor"/>
          <w:rtl w:val="true"/>
        </w:rPr>
        <w:footnoteReference w:id="427"/>
      </w:r>
      <w:r>
        <w:rPr>
          <w:rFonts w:ascii="IRNazanin" w:hAnsi="IRNazanin" w:eastAsia="IRNazanin"/>
          <w:color w:val="111111"/>
          <w:sz w:val="28"/>
          <w:sz w:val="28"/>
          <w:szCs w:val="28"/>
          <w:rtl w:val="true"/>
          <w:lang w:bidi="fa-IR"/>
        </w:rPr>
        <w:t xml:space="preserve">أخری،و کذا الأمر </w:t>
      </w:r>
      <w:r>
        <w:rPr>
          <w:rStyle w:val="FootnoteAnchor"/>
          <w:rtl w:val="true"/>
        </w:rPr>
        <w:footnoteReference w:id="428"/>
      </w:r>
      <w:r>
        <w:rPr>
          <w:rFonts w:ascii="IRNazanin" w:hAnsi="IRNazanin" w:eastAsia="IRNazanin"/>
          <w:color w:val="111111"/>
          <w:sz w:val="28"/>
          <w:sz w:val="28"/>
          <w:szCs w:val="28"/>
          <w:rtl w:val="true"/>
          <w:lang w:bidi="fa-IR"/>
        </w:rPr>
        <w:t>بالعصر فی بعض الموارد الأخر الذی هو صریح فی اخراج الغسالة المنفعلة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القذارة التی فی المعصور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روایة العیص بن القاسم التی ذکرها الشیخ فی الخلاف </w:t>
      </w:r>
      <w:r>
        <w:rPr>
          <w:rStyle w:val="FootnoteAnchor"/>
          <w:rtl w:val="true"/>
        </w:rPr>
        <w:footnoteReference w:id="429"/>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أصابه قطرة من طست فیه ماء وضوء،فقال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الوضوء من بول أو قذر،فلیغسل ما أصابه،و ان کان وضوءه للصلاة فلا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به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اشکل فی الذکری علی السند بالقطع،لکن سند الشیخ فی الفهرست الی کتاب العیص صحیح و ان اشتمل علی ابن أبی الجید بعد کونه من مشایخ النجاشی الذی تعهد بالنقل فی کتابه عن الموثوق بهم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الوثوق بروایة الشیخ من کتابه سیما و انه 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للتحقیق للاستدلال علی نجاسة الغسالة الأولی و أردفها بروایات اخری فی ماء الاستنجاء موجودة فی الکتب الاربعة للاستدلال علی طهارة الغسالة الاخیرة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البعید بمکان انه لم یلحظها فی کتابه،و هو الذی فی موضع من التهذیب فی روایات عدم نقصان شهر رمضان عن ثلاثین یوما أشکل علی صحیحة ابن أبی عمیر عن حذیفة بن منصور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کتاب حذیفة بن منصور رحمه اللّه عری منه و الکتاب معروف مشهور،و لو کان هذا الحدیث صحیحا عنه لضمّنه کتابه</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فتری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یقنع بوجود الروایة فی کتاب ابن أبی عمیر الذی استخرجها منه،بل تتبع المروی عنه فی کتابه،و اعتبر عدم وجودها فیه ضعفا فیها و ان کان صورة السند فی کتاب ابن أبی عمیر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لمثل هذا و غیره من الموارد التی عثرنا علیها اعتمدنا علی تعبیر الشیخ فی الفهرست لبعض المترجمین،أن له طریقا صحیحا لجمیع روایاته و کتبه،فی تصحیح الروایة المنقولة عن ذلک المترجم و إن رواها الشیخ فی التهذیب بطریق ضعیف الی المترجم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الروایة بالاضمار أیضا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دیدن اصحاب الکتب الإضمار،اتکالا علی رجوع الضمیر الی الامام المذکور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المقدمة أو فی ما قبلها من الروایات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فی مورد الوضوء من البول و الغائط بأن کان التغوط فی الطست کما فی المرض فلیس من محل الکلام،و یشیر الی ذلک أیضا مقابلته مع غسالة الوضوء للصلاة،حیث ان ذلک فی العادة بعد قضاء الحاجة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804" w:name="pg13742_142237"/>
    </w:p>
    <w:p>
      <w:pPr>
        <w:pStyle w:val="BookText"/>
        <w:rPr/>
      </w:pPr>
      <w:bookmarkEnd w:id="804"/>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عطف مطلق عنوان القذر علی البول یفید مطلق الغسالة من الخبث، و إلا لو ارید خصوص الغسالة المجتمعة مع النجاسة أو المزیلة لکان الأولی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القذر،و المقابلة مع وضوء الصلاة تصلح أیضا لارادة المقابلة مع مطلق الغسالة من الخبث و لیس الوضوء منحصر استعماله فی فعل الطهارة للصلاة و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شائع أیضا فی غسل الید کما ذکر فی مجمع البحرین،کما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توضئوا مما غیرته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قبل الطعام ینفی الفقر و الوضوء و بعد الطعام ینفی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یده فقد 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الرجل یشرب أول القوم و یتوضأ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لو أرید خصوص الاستنجاء لکان الاستنجاء من البول مطلقا فی الروایة أیضا من جهة جفاف البول و وجوده علی العضو،المعاضد لکون الحکم من حیثیة الوضوء أی حیثیة الغسالة الخبثیة لا من جهة الماء المجتمع مع القذر</w:t>
      </w:r>
      <w:r>
        <w:rPr>
          <w:rFonts w:eastAsia="IRNazanin" w:cs="IRNazanin"/>
          <w:color w:val="111111"/>
          <w:sz w:val="28"/>
          <w:szCs w:val="28"/>
          <w:rtl w:val="true"/>
          <w:lang w:bidi="fa-IR"/>
        </w:rPr>
        <w:t>.</w:t>
      </w:r>
    </w:p>
    <w:p>
      <w:pPr>
        <w:pStyle w:val="Heading6"/>
        <w:numPr>
          <w:ilvl w:val="5"/>
          <w:numId w:val="1"/>
        </w:numPr>
        <w:rPr/>
      </w:pPr>
      <w:bookmarkStart w:id="805" w:name="__RefHeading___Toc1721163_1468164448"/>
      <w:bookmarkStart w:id="806" w:name="_Toc314"/>
      <w:bookmarkEnd w:id="805"/>
      <w:r>
        <w:rPr>
          <w:rtl w:val="true"/>
        </w:rPr>
        <w:t>أدلة الطهارة</w:t>
      </w:r>
      <w:bookmarkEnd w:id="806"/>
    </w:p>
    <w:p>
      <w:pPr>
        <w:pStyle w:val="BookText"/>
        <w:rPr/>
      </w:pPr>
      <w:r>
        <w:rPr>
          <w:rFonts w:ascii="Amiri" w:hAnsi="Amiri" w:eastAsia="Amiri" w:cs="Amiri"/>
          <w:color w:val="111111"/>
          <w:sz w:val="28"/>
          <w:sz w:val="28"/>
          <w:szCs w:val="28"/>
          <w:rtl w:val="true"/>
          <w:lang w:bidi="ar-SA"/>
        </w:rPr>
        <w:t>و استدل للطهارة بوجوه</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1721165_1468164448"/>
      <w:bookmarkStart w:id="808" w:name="_Toc315"/>
      <w:bookmarkEnd w:id="807"/>
      <w:r>
        <w:rPr>
          <w:rtl w:val="true"/>
        </w:rPr>
        <w:t>أولا</w:t>
      </w:r>
      <w:r>
        <w:rPr>
          <w:rtl w:val="true"/>
        </w:rPr>
        <w:t>:</w:t>
      </w:r>
      <w:r>
        <w:rPr>
          <w:rtl w:val="true"/>
        </w:rPr>
        <w:t>بمنع الدلیل علی الانفعال الشامل للغسالة،</w:t>
      </w:r>
      <w:bookmarkEnd w:id="808"/>
    </w:p>
    <w:p>
      <w:pPr>
        <w:pStyle w:val="BookText"/>
        <w:rPr/>
      </w:pPr>
      <w:r>
        <w:rPr>
          <w:rFonts w:ascii="IRNazanin" w:hAnsi="IRNazanin" w:eastAsia="IRNazanin"/>
          <w:color w:val="111111"/>
          <w:sz w:val="28"/>
          <w:sz w:val="28"/>
          <w:szCs w:val="28"/>
          <w:rtl w:val="true"/>
          <w:lang w:bidi="fa-IR"/>
        </w:rPr>
        <w:t>و عدم الاطلاق الأحوالی الشامل لکل الغسلات فی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إقامة کل من العموم الافرادی و الأحوالی،مضافا الی خصوص بعض الأدلة</w:t>
      </w:r>
      <w:r>
        <w:rPr>
          <w:rFonts w:eastAsia="IRNazanin" w:cs="IRNazanin"/>
          <w:color w:val="111111"/>
          <w:sz w:val="28"/>
          <w:szCs w:val="28"/>
          <w:rtl w:val="true"/>
          <w:lang w:bidi="fa-IR"/>
        </w:rPr>
        <w:t>.</w:t>
      </w:r>
    </w:p>
    <w:p>
      <w:pPr>
        <w:pStyle w:val="Heading6"/>
        <w:numPr>
          <w:ilvl w:val="5"/>
          <w:numId w:val="1"/>
        </w:numPr>
        <w:rPr/>
      </w:pPr>
      <w:bookmarkStart w:id="809" w:name="__RefHeading___Toc1721167_1468164448"/>
      <w:bookmarkStart w:id="810" w:name="_Toc316"/>
      <w:bookmarkEnd w:id="809"/>
      <w:r>
        <w:rPr>
          <w:rtl w:val="true"/>
        </w:rPr>
        <w:t>ثانیا</w:t>
      </w:r>
      <w:r>
        <w:rPr>
          <w:rtl w:val="true"/>
        </w:rPr>
        <w:t>:</w:t>
      </w:r>
      <w:r>
        <w:rPr>
          <w:rtl w:val="true"/>
        </w:rPr>
        <w:t>ما عن الشیخ فی المبسوط فی خصوص الغسلة الأخیرة</w:t>
      </w:r>
      <w:bookmarkEnd w:id="81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التی یعقبها</w:t>
      </w:r>
    </w:p>
    <w:p>
      <w:pPr>
        <w:pStyle w:val="BookText"/>
        <w:rPr/>
      </w:pPr>
      <w:r>
        <w:rPr>
          <w:rFonts w:ascii="IRNazanin" w:hAnsi="IRNazanin" w:eastAsia="IRNazanin"/>
          <w:color w:val="111111"/>
          <w:sz w:val="28"/>
          <w:sz w:val="28"/>
          <w:szCs w:val="28"/>
          <w:rtl w:val="true"/>
          <w:lang w:bidi="fa-IR"/>
        </w:rPr>
        <w:t>طهارة المحل،من أن المنفصل و الباقی فی الثوب من الماء متحدان فی الحکم، و حیث أن المتخلف الباقی طاهر فالمنفصل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هذا الوجه یؤول أیضا الی أننا لو حکمنا بنجاسة الغسالة و هی الماء المنفصل،لکان إما المتبقی فی الثوب نجس و هو خلاف أدلة التطهیر لبقاء نجاسة الثوب بذلک أو لتنجسه به،و إما المنفصل نجس و المتبقی طاهر،و نجاسة المنفصل إما قبل الانفصال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الانفصال المزبور إما الانفصال عن محل النجاسة أو عن الجسم المتنجس نحو البدن أو الثوب،و کلّ تلک الشقوق یلزم اما تبعض الحکم فی الماء الواحد، أو سببیة الانفصال للنجاسة و توسّع رقعة النجاسة فی الثوب مثلا و دائرته فیما لو بنی علی النجاسة علی ما عدا الشق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غایة هذا الوجه هو لزوم عدم منجسیة الغسالة المزبورة و طهارة المتخلف بانفصال الغسالة،أی سببیة الانفصال لطهارة المتخلف کما ذکر،و لا بعد فی الالتزام بکل منهما،اذ الأول مقتضی کل من أدلة التطهیر و حصول طهارة المغسول و أدلة انفعال الماء و الغسالة،و الثانی مقتضی التبعیة المستفادة من اطلاق أدلة التطهیر و حصول طهارة المحل،کما أن الدم المتخلف فی الذبیحة یطهر بخروج الدم المسفوح بل و یطهر دم المذبح أیضا علی قول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من الاستفادتین من الادلة فی اللازم الأول و الثانی،موافقة لطریقة التنظیف و التطهیر العرفی،حیث ان الغسالة لدیهم تتحمل قذارة المحل و تخرج بها عنه فتحصل بذلک الطهارة للمحل و للماء المتخلف فیه بالتبع،و یرون أن</w:t>
      </w:r>
      <w:bookmarkStart w:id="811" w:name="pg13742_142239"/>
    </w:p>
    <w:p>
      <w:pPr>
        <w:pStyle w:val="BookText"/>
        <w:rPr/>
      </w:pPr>
      <w:bookmarkEnd w:id="811"/>
      <w:r>
        <w:rPr>
          <w:rFonts w:ascii="IRNazanin" w:hAnsi="IRNazanin" w:eastAsia="IRNazanin"/>
          <w:color w:val="111111"/>
          <w:sz w:val="28"/>
          <w:sz w:val="28"/>
          <w:szCs w:val="28"/>
          <w:rtl w:val="true"/>
          <w:lang w:bidi="fa-IR"/>
        </w:rPr>
        <w:t>للانفصال دخل فی الخروج بالقذارة عن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یستفاد من اللازمین المزبورین طهارة الغسالة بالملازمة،اذ ارتکاز و دلیل انفعال القلیل مانع من الملازمة،مضافا الی القرینة العرفیة الحالیة فی مقام التنظیف المتقدمة للجمع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الأمر أن عدم تنجیس الغسالة لملاقیها،إما للتخصیص فی عموم منجسیة المتنجس لملاقیه أو للتخصص،بینما عموم انفعال الماء أو الاشیاء بالملاقاة للمتنجس فی الرتبة السابقة علی ملاقی الغسالة،علی حاله من دون أی معارض کما تقدم فی ماء الاستنجاء،و أصالة عموم منجسیة المتنجس لا تجری فی ملاقی الغسالة عند الشک فی تخصیصه فیه أو تخصصه عنه،کما حرر فی علم الأصول</w:t>
      </w:r>
      <w:r>
        <w:rPr>
          <w:rFonts w:eastAsia="IRNazanin" w:cs="IRNazanin"/>
          <w:color w:val="111111"/>
          <w:sz w:val="28"/>
          <w:szCs w:val="28"/>
          <w:rtl w:val="true"/>
          <w:lang w:bidi="fa-IR"/>
        </w:rPr>
        <w:t>.</w:t>
      </w:r>
    </w:p>
    <w:p>
      <w:pPr>
        <w:pStyle w:val="Heading6"/>
        <w:numPr>
          <w:ilvl w:val="5"/>
          <w:numId w:val="1"/>
        </w:numPr>
        <w:rPr/>
      </w:pPr>
      <w:bookmarkStart w:id="812" w:name="__RefHeading___Toc1721169_1468164448"/>
      <w:bookmarkStart w:id="813" w:name="_Toc317"/>
      <w:bookmarkEnd w:id="812"/>
      <w:r>
        <w:rPr>
          <w:rtl w:val="true"/>
        </w:rPr>
        <w:t>ثالثا</w:t>
      </w:r>
      <w:r>
        <w:rPr>
          <w:rtl w:val="true"/>
        </w:rPr>
        <w:t>:</w:t>
      </w:r>
      <w:r>
        <w:rPr>
          <w:rtl w:val="true"/>
        </w:rPr>
        <w:t>ما عن الشیخ فی الخلاف فی غسالة الاناء</w:t>
      </w:r>
      <w:bookmarkEnd w:id="813"/>
    </w:p>
    <w:p>
      <w:pPr>
        <w:pStyle w:val="BookText"/>
        <w:rPr/>
      </w:pPr>
      <w:r>
        <w:rPr>
          <w:rFonts w:ascii="IRNazanin" w:hAnsi="IRNazanin" w:eastAsia="IRNazanin"/>
          <w:color w:val="111111"/>
          <w:sz w:val="28"/>
          <w:sz w:val="28"/>
          <w:szCs w:val="28"/>
          <w:rtl w:val="true"/>
          <w:lang w:bidi="fa-IR"/>
        </w:rPr>
        <w:t>و ذکره السید المرتضی فی استدلاله علی اشتراط ورود الماء علی المتنجس فی التطهیر،من أن الماء لو کان ینفعل فی عملیة التطهیر و ملاقاته للمحل لما طهر المحل أبدا إلا بإلقاء الکر علیه أو التطهیر فی الکثیر،و هو خلاف أدلة التطهیر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قاعدة المتنجس لا یطهر کاشفة عن عدم التنجس القلیل المغسول به،و هذا القاعدة هی محصل معنی نجاسة و انفعال الماء القلیل أی انه لا یرفع حدثا و لا خبثا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یدعی کما فی الجواهر استفادة ذلک من ظهور کون الماء طهورا،حیث ان معناه الطاهر المطهر لغیره أی طهارته فی حال مطهریته فلا تخصیص للقاعدة</w:t>
      </w:r>
      <w:bookmarkStart w:id="814" w:name="pg13742_142240"/>
    </w:p>
    <w:p>
      <w:pPr>
        <w:pStyle w:val="BookText"/>
        <w:rPr/>
      </w:pPr>
      <w:bookmarkEnd w:id="814"/>
      <w:r>
        <w:rPr>
          <w:rFonts w:ascii="IRNazanin" w:hAnsi="IRNazanin" w:eastAsia="IRNazanin"/>
          <w:color w:val="111111"/>
          <w:sz w:val="28"/>
          <w:sz w:val="28"/>
          <w:szCs w:val="28"/>
          <w:rtl w:val="true"/>
          <w:lang w:bidi="fa-IR"/>
        </w:rPr>
        <w:t>بالمتنجس بنجاسة سابقة علی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القاعدة المتصیدة أعم،مع أن الماء بملاقاة أول اجزائه للمحل تتنجس بقیة اجزائه قبل ملاقاتها للمحل،و هذا بناء علی عدم اشتراط الورود فی التطهیر واضح و علی الورود أیضا کذلک،حیث أن العلو لیس بتلک المسافة البعیدة فی أدانی عمود الماء المسکوب أو انه یجری من طرف من الموضع المتنجس الی موضع آخر،فیلاحظ الموضع الثانی یکون متنجسا قبل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غایة ما یستفاد من تلک القاعدة المتصیدة هو لزوم طهارة و طهوریة الماء قبل التطهیر،و کذا عند التطهیر من جهة النجاسات الخارجیة الاخری،و أما من جهة المحل المتنجس فلا اذ معنی التطهیر بالقلیل فی التنظیف العرفی هو تحمّل المغسول به قذارة المحل،کما هو الحال جلیا فی القذارة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فی القذارة العینیة یسلب القلیل المحل قذارته و یتحملها فیکسبه طهارة و یحصل العکس للقلیل نفسه،فکذا فی الاعتباریة،من دون تصادم بین الأدلة و القواعد المستفادة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نقض بعض باحجار الاستنجاء و تراب التعفیر،و هو فی محله،بل و بالمستعمل فی الحدث الاکبر علی المشهور من ذهاب طهوریته لرفع الحدث مرة اخری و بالغسالة الخبثیة نفسها بالنسبة الی ذهاب طهوریتها فی رفع الحدث، و الخبث أیضا کما دلت علیه الوجوه المتقدمة</w:t>
      </w:r>
      <w:r>
        <w:rPr>
          <w:rFonts w:eastAsia="IRNazanin" w:cs="IRNazanin"/>
          <w:color w:val="111111"/>
          <w:sz w:val="28"/>
          <w:szCs w:val="28"/>
          <w:rtl w:val="true"/>
          <w:lang w:bidi="fa-IR"/>
        </w:rPr>
        <w:t>.</w:t>
      </w:r>
    </w:p>
    <w:p>
      <w:pPr>
        <w:pStyle w:val="Heading6"/>
        <w:numPr>
          <w:ilvl w:val="5"/>
          <w:numId w:val="1"/>
        </w:numPr>
        <w:rPr/>
      </w:pPr>
      <w:bookmarkStart w:id="815" w:name="__RefHeading___Toc1721171_1468164448"/>
      <w:bookmarkStart w:id="816" w:name="_Toc318"/>
      <w:bookmarkEnd w:id="815"/>
      <w:r>
        <w:rPr>
          <w:rtl w:val="true"/>
        </w:rPr>
        <w:t>رابعا</w:t>
      </w:r>
      <w:r>
        <w:rPr>
          <w:rtl w:val="true"/>
        </w:rPr>
        <w:t>:</w:t>
      </w:r>
      <w:r>
        <w:rPr>
          <w:rtl w:val="true"/>
        </w:rPr>
        <w:t>بما ورد من متفرقات الروایات فی الموارد المتعددة</w:t>
      </w:r>
      <w:r>
        <w:rPr>
          <w:rtl w:val="true"/>
        </w:rPr>
        <w:t>:</w:t>
      </w:r>
      <w:bookmarkEnd w:id="816"/>
    </w:p>
    <w:p>
      <w:pPr>
        <w:pStyle w:val="Heading6"/>
        <w:numPr>
          <w:ilvl w:val="5"/>
          <w:numId w:val="1"/>
        </w:numPr>
        <w:rPr/>
      </w:pPr>
      <w:bookmarkStart w:id="817" w:name="__RefHeading___Toc1721173_1468164448"/>
      <w:bookmarkStart w:id="818" w:name="_Toc319"/>
      <w:bookmarkEnd w:id="817"/>
      <w:r>
        <w:rPr>
          <w:rtl w:val="true"/>
        </w:rPr>
        <w:t>منها</w:t>
      </w:r>
      <w:r>
        <w:rPr>
          <w:rtl w:val="true"/>
        </w:rPr>
        <w:t>:</w:t>
      </w:r>
      <w:r>
        <w:rPr>
          <w:rtl w:val="true"/>
        </w:rPr>
        <w:t>ما فی خبر محمد بن النعمان المتقدم</w:t>
      </w:r>
      <w:bookmarkEnd w:id="81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التعلیل لعدم البأس بأن الماء</w:t>
      </w:r>
      <w:bookmarkStart w:id="819" w:name="pg13742_142241"/>
    </w:p>
    <w:p>
      <w:pPr>
        <w:pStyle w:val="BookText"/>
        <w:rPr/>
      </w:pPr>
      <w:bookmarkEnd w:id="819"/>
      <w:r>
        <w:rPr>
          <w:rFonts w:ascii="IRNazanin" w:hAnsi="IRNazanin" w:eastAsia="IRNazanin"/>
          <w:color w:val="111111"/>
          <w:sz w:val="28"/>
          <w:sz w:val="28"/>
          <w:szCs w:val="28"/>
          <w:rtl w:val="true"/>
          <w:lang w:bidi="fa-IR"/>
        </w:rPr>
        <w:t>أکثر من القذر نظیر التعبیر فی ماء المطر فی صحیح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أصابه من الماء 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تقدم فی المستعمل فی الاستنجاء ان التعلیل فی الروایتین بمعنی استهلاک القذر فی الماء و غلبة الثانی علیه،غایة الأمر هذه الغلبة جعلت علة فی ماء الاستنجاء للعفو،و هذا یلتزم به فی الجملة فی الغسالة غیر المزیلة کما عرفت فی اجوبة الوجوه المتقدمة،و جعلت علة لبقاء الاعتصام لعدم التغیر فی ماء المطر بعد دلالة الدلیل علی اعتصامه فی نفسه</w:t>
      </w:r>
      <w:r>
        <w:rPr>
          <w:rFonts w:eastAsia="IRNazanin" w:cs="IRNazanin"/>
          <w:color w:val="111111"/>
          <w:sz w:val="28"/>
          <w:szCs w:val="28"/>
          <w:rtl w:val="true"/>
          <w:lang w:bidi="fa-IR"/>
        </w:rPr>
        <w:t>.</w:t>
      </w:r>
    </w:p>
    <w:p>
      <w:pPr>
        <w:pStyle w:val="Heading6"/>
        <w:numPr>
          <w:ilvl w:val="5"/>
          <w:numId w:val="1"/>
        </w:numPr>
        <w:rPr/>
      </w:pPr>
      <w:bookmarkStart w:id="820" w:name="__RefHeading___Toc1721175_1468164448"/>
      <w:bookmarkStart w:id="821" w:name="_Toc320"/>
      <w:bookmarkEnd w:id="820"/>
      <w:r>
        <w:rPr>
          <w:rtl w:val="true"/>
        </w:rPr>
        <w:t>و منها</w:t>
      </w:r>
      <w:r>
        <w:rPr>
          <w:rtl w:val="true"/>
        </w:rPr>
        <w:t>:</w:t>
      </w:r>
      <w:r>
        <w:rPr>
          <w:rtl w:val="true"/>
        </w:rPr>
        <w:t>ما ورد من الأمر بالرش و النضح علی مظنون النجاسة ،</w:t>
      </w:r>
      <w:bookmarkEnd w:id="821"/>
    </w:p>
    <w:p>
      <w:pPr>
        <w:pStyle w:val="BookText"/>
        <w:rPr/>
      </w:pP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یؤدی الی زیادة النجاسة لو أصاب الظن الواقع علی القول بنجاسة الغسالة،و مثله ما ورد فی تطهیر الفرو و ما فیه من الحشو من البول بغسل ما أصاب منه و مسّ الجانب الآخر و انه ان لم یصب منه فلینضحه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مشترک الورود علی القولین فی الفرض المزبور لعدم تحقق الغسل، و من هنا کان هذا ندبا لرفع النفرة و الاستقذار،و إلا لو التزم بانه ادنی درجات الغسل فلا یرد علی القول بالنجاسة حینئذ لما عرفت من عدم منجسیة الغسالة المتعقبة بالطهارة،و أما مسّ الجانب الآخر فی الفرو فهو لعدم اسراء رطوبة البول إلیه کی یغسل و انما یشفّ شیئا ما فیندب مسّه</w:t>
      </w:r>
      <w:r>
        <w:rPr>
          <w:rFonts w:eastAsia="IRNazanin" w:cs="IRNazanin"/>
          <w:color w:val="111111"/>
          <w:sz w:val="28"/>
          <w:szCs w:val="28"/>
          <w:rtl w:val="true"/>
          <w:lang w:bidi="fa-IR"/>
        </w:rPr>
        <w:t>.</w:t>
      </w:r>
    </w:p>
    <w:p>
      <w:pPr>
        <w:pStyle w:val="Heading6"/>
        <w:numPr>
          <w:ilvl w:val="5"/>
          <w:numId w:val="1"/>
        </w:numPr>
        <w:rPr/>
      </w:pPr>
      <w:bookmarkStart w:id="822" w:name="__RefHeading___Toc1721177_1468164448"/>
      <w:bookmarkStart w:id="823" w:name="_Toc321"/>
      <w:bookmarkEnd w:id="822"/>
      <w:r>
        <w:rPr>
          <w:rtl w:val="true"/>
        </w:rPr>
        <w:t>و منها</w:t>
      </w:r>
      <w:r>
        <w:rPr>
          <w:rtl w:val="true"/>
        </w:rPr>
        <w:t>:</w:t>
      </w:r>
      <w:r>
        <w:rPr>
          <w:rtl w:val="true"/>
        </w:rPr>
        <w:t>ما ورد من نفی البأس عما ینتضح من قطرات من غسالة الجنب فی</w:t>
      </w:r>
      <w:bookmarkEnd w:id="823"/>
    </w:p>
    <w:p>
      <w:pPr>
        <w:pStyle w:val="BookText"/>
        <w:rPr/>
      </w:pPr>
      <w:r>
        <w:rPr>
          <w:rFonts w:ascii="IRNazanin" w:hAnsi="IRNazanin" w:eastAsia="IRNazanin"/>
          <w:color w:val="111111"/>
          <w:sz w:val="28"/>
          <w:sz w:val="28"/>
          <w:szCs w:val="28"/>
          <w:rtl w:val="true"/>
          <w:lang w:bidi="fa-IR"/>
        </w:rPr>
        <w:t>إناءه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دال علی طهارة الغسالة الخبثیة من المنی،أو من العضو المتنجس فی</w:t>
      </w:r>
      <w:bookmarkStart w:id="824" w:name="pg13742_142242"/>
    </w:p>
    <w:p>
      <w:pPr>
        <w:pStyle w:val="BookText"/>
        <w:rPr/>
      </w:pPr>
      <w:bookmarkEnd w:id="824"/>
      <w:r>
        <w:rPr>
          <w:rFonts w:ascii="IRNazanin" w:hAnsi="IRNazanin" w:eastAsia="IRNazanin"/>
          <w:color w:val="111111"/>
          <w:sz w:val="28"/>
          <w:sz w:val="28"/>
          <w:szCs w:val="28"/>
          <w:rtl w:val="true"/>
          <w:lang w:bidi="fa-IR"/>
        </w:rPr>
        <w:t>الغالب فی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تلک الروایات مقیدة کما تقدم بموثقة سماعة </w:t>
      </w:r>
      <w:r>
        <w:rPr>
          <w:rStyle w:val="FootnoteAnchor"/>
          <w:rtl w:val="true"/>
        </w:rPr>
        <w:footnoteReference w:id="435"/>
      </w:r>
      <w:r>
        <w:rPr>
          <w:rFonts w:ascii="IRNazanin" w:hAnsi="IRNazanin" w:eastAsia="IRNazanin"/>
          <w:color w:val="111111"/>
          <w:sz w:val="28"/>
          <w:sz w:val="28"/>
          <w:szCs w:val="28"/>
          <w:rtl w:val="true"/>
          <w:lang w:bidi="fa-IR"/>
        </w:rPr>
        <w:t>المشترطة فی نفی البأس المزبور تطهیر البدن من القذارات قبل الغسل</w:t>
      </w:r>
      <w:r>
        <w:rPr>
          <w:rFonts w:eastAsia="IRNazanin" w:cs="IRNazanin"/>
          <w:color w:val="111111"/>
          <w:sz w:val="28"/>
          <w:szCs w:val="28"/>
          <w:rtl w:val="true"/>
          <w:lang w:bidi="fa-IR"/>
        </w:rPr>
        <w:t>.</w:t>
      </w:r>
    </w:p>
    <w:p>
      <w:pPr>
        <w:pStyle w:val="Heading6"/>
        <w:numPr>
          <w:ilvl w:val="5"/>
          <w:numId w:val="1"/>
        </w:numPr>
        <w:rPr/>
      </w:pPr>
      <w:bookmarkStart w:id="825" w:name="__RefHeading___Toc1721179_1468164448"/>
      <w:bookmarkStart w:id="826" w:name="_Toc322"/>
      <w:bookmarkEnd w:id="825"/>
      <w:r>
        <w:rPr>
          <w:rtl w:val="true"/>
        </w:rPr>
        <w:t>و منها</w:t>
      </w:r>
      <w:r>
        <w:rPr>
          <w:rtl w:val="true"/>
        </w:rPr>
        <w:t>:</w:t>
      </w:r>
      <w:r>
        <w:rPr>
          <w:rtl w:val="true"/>
        </w:rPr>
        <w:t>ما ورد من الأمر بالصب للماء علی الثوب من بول الصبی</w:t>
      </w:r>
      <w:bookmarkEnd w:id="826"/>
    </w:p>
    <w:p>
      <w:pPr>
        <w:pStyle w:val="BookText"/>
        <w:rPr/>
      </w:pPr>
      <w:r>
        <w:rPr>
          <w:rFonts w:ascii="IRNazanin" w:hAnsi="IRNazanin" w:eastAsia="IRNazanin"/>
          <w:color w:val="111111"/>
          <w:sz w:val="28"/>
          <w:sz w:val="28"/>
          <w:szCs w:val="28"/>
          <w:rtl w:val="true"/>
          <w:lang w:bidi="fa-IR"/>
        </w:rPr>
        <w:t xml:space="preserve">من دون التقیید بالعصر </w:t>
      </w:r>
      <w:r>
        <w:rPr>
          <w:rStyle w:val="FootnoteAnchor"/>
          <w:rtl w:val="true"/>
        </w:rPr>
        <w:footnoteReference w:id="436"/>
      </w:r>
      <w:r>
        <w:rPr>
          <w:rFonts w:ascii="IRNazanin" w:hAnsi="IRNazanin" w:eastAsia="IRNazanin"/>
          <w:color w:val="111111"/>
          <w:sz w:val="28"/>
          <w:sz w:val="28"/>
          <w:szCs w:val="28"/>
          <w:rtl w:val="true"/>
          <w:lang w:bidi="fa-IR"/>
        </w:rPr>
        <w:t>،حیث یدل علی طهارة الغسالة و عدم لزوم اخراجها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معارضته بما دل علی العصر فی موارد اخری کما تقدم،انه قد قیّد الصب فیه بالعصر کما فی صحیحة الحسین بن أبی العلاء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7" w:name="__RefHeading___Toc1721181_1468164448"/>
      <w:bookmarkStart w:id="828" w:name="_Toc323"/>
      <w:bookmarkEnd w:id="827"/>
      <w:r>
        <w:rPr>
          <w:rtl w:val="true"/>
        </w:rPr>
        <w:t>و منها</w:t>
      </w:r>
      <w:r>
        <w:rPr>
          <w:rtl w:val="true"/>
        </w:rPr>
        <w:t>:</w:t>
      </w:r>
      <w:r>
        <w:rPr>
          <w:rtl w:val="true"/>
        </w:rPr>
        <w:t>اطلاق أخبار التطهیر من البول الملاقی للبدن</w:t>
      </w:r>
      <w:bookmarkEnd w:id="828"/>
    </w:p>
    <w:p>
      <w:pPr>
        <w:pStyle w:val="BookText"/>
        <w:rPr/>
      </w:pPr>
      <w:r>
        <w:rPr>
          <w:rFonts w:ascii="IRNazanin" w:hAnsi="IRNazanin" w:eastAsia="IRNazanin"/>
          <w:color w:val="111111"/>
          <w:sz w:val="28"/>
          <w:sz w:val="28"/>
          <w:szCs w:val="28"/>
          <w:rtl w:val="true"/>
          <w:lang w:bidi="fa-IR"/>
        </w:rPr>
        <w:t>عن التقیید بالاعضاء السافلة کما فی صحیح الحسین بن أبی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مرتین،فانما هو ماء</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الاستشهاد للغسالة غیر المزیلة فالاطلاق المزبور أعم،إذ غایة ما یدل علیه هو عدم منجسیة الغسالة و العفو عن ذلک،و هذا نلتزم به کما عرفت فی جواب الوجه الثانی،و اما ان کان للغسالة المزیلة فهو مع انه مشترک الورود حیث ان غالب القائلین بالطهارة لا یدرجون الغسالة المزیلة فیها،أن یرفع الید عن الاطلاق بتقییده بالصب بنحو لا یمرّ علی غیر موضع النجاسة فی الغسلة المزیلة أو یصب مرتین کذلک فی الموضع الآخر الممرور علیه</w:t>
      </w:r>
      <w:r>
        <w:rPr>
          <w:rFonts w:eastAsia="IRNazanin" w:cs="IRNazanin"/>
          <w:color w:val="111111"/>
          <w:sz w:val="28"/>
          <w:szCs w:val="28"/>
          <w:rtl w:val="true"/>
          <w:lang w:bidi="fa-IR"/>
        </w:rPr>
        <w:t>.</w:t>
      </w:r>
    </w:p>
    <w:p>
      <w:pPr>
        <w:pStyle w:val="Heading6"/>
        <w:numPr>
          <w:ilvl w:val="5"/>
          <w:numId w:val="1"/>
        </w:numPr>
        <w:rPr/>
      </w:pPr>
      <w:bookmarkStart w:id="829" w:name="__RefHeading___Toc1721183_1468164448"/>
      <w:bookmarkStart w:id="830" w:name="_Toc324"/>
      <w:bookmarkEnd w:id="829"/>
      <w:r>
        <w:rPr>
          <w:rtl w:val="true"/>
        </w:rPr>
        <w:t>و منها</w:t>
      </w:r>
      <w:r>
        <w:rPr>
          <w:rtl w:val="true"/>
        </w:rPr>
        <w:t>:</w:t>
      </w:r>
      <w:r>
        <w:rPr>
          <w:rtl w:val="true"/>
        </w:rPr>
        <w:t>صحیحة ابن مسلم</w:t>
      </w:r>
      <w:bookmarkEnd w:id="83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الثوب یصیبه البول؟قال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فی</w:t>
      </w:r>
    </w:p>
    <w:p>
      <w:pPr>
        <w:pStyle w:val="BookText"/>
        <w:rPr/>
      </w:pPr>
      <w:r>
        <w:rPr>
          <w:rFonts w:ascii="IRNazanin" w:hAnsi="IRNazanin" w:eastAsia="IRNazanin"/>
          <w:color w:val="111111"/>
          <w:sz w:val="28"/>
          <w:sz w:val="28"/>
          <w:szCs w:val="28"/>
          <w:rtl w:val="true"/>
          <w:lang w:bidi="fa-IR"/>
        </w:rPr>
        <w:t>المرکن مرتین</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علی الطهارة،أن الغسل فی المرکن الذی هو الاناء کالطست و نحوه مما لا یسع إلا القلیل،سواء بوضع الثوب أولا فی المرکن ثم صب الماء علیه أو صب الماء أولا ثم غمسه،فانه فی کلا الفرضین یلزم تنجس الثوب بالاناء الملاقی لماء الغسالة،و هذا واضح فی الصورة الثانیة و أما الأولی فلبقاء بعض الماء تحت الثوب فی أسفل الاجانة و المرکن منفصلا عن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لیس بانفصال عرفا،نحو تسامح و تکلف غیر مفید،بل تنجسه بالاناء الملاقی للماء الخارج بالغمس و نحوه،هذا و یضاف الی ذلک ان فی الصورة الثانیة یلزم التطهیر بالمتنجس بنجاسة سابقة بمجرد أول الملاقاة قبل الغمس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فی الصورة الاولی کذلک أیضا،حیث ان الماء المصبوب یلاقی سطوح الثوب العلیا أولا أو السطوح الجانبیة ثم یتخلل الی السطوح الداخلة،و یضاف أیضا أن تطهیر الظرف المتنجس بالغسل ثلاثا و عند طهارة الثوب فی الثانیة یکون الظرف قد غسل مرة فلو کانت غسالة الظرف الأولی نجسة لنجست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ذکر هو تنجس الثوب بالمتنجس بالواسطة بالبول فی الغسلة الأولی،و هو لا یوجب التعدد فی الغسل کما یأتی فی احکام النجاسات،فحینئذ لا یزید الثوب نجاسة،حیث انه یجب غسله مرة اخری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الحال فی الغسالة الثانیة المتعقبة بالطهارة فقد عرفت فی أجوبة ما تقدم</w:t>
      </w:r>
      <w:bookmarkStart w:id="831" w:name="pg13742_142244"/>
    </w:p>
    <w:p>
      <w:pPr>
        <w:pStyle w:val="BookText"/>
        <w:rPr/>
      </w:pPr>
      <w:bookmarkEnd w:id="831"/>
      <w:r>
        <w:rPr>
          <w:rFonts w:ascii="IRNazanin" w:hAnsi="IRNazanin" w:eastAsia="IRNazanin"/>
          <w:color w:val="111111"/>
          <w:sz w:val="28"/>
          <w:sz w:val="28"/>
          <w:szCs w:val="28"/>
          <w:rtl w:val="true"/>
          <w:lang w:bidi="fa-IR"/>
        </w:rPr>
        <w:t xml:space="preserve">أن غایة ما تدل علیه هو عدم منجسیة الغسالة غیر المزیلة،و لا ضیر فی الالتزام به مع القول بالنجاسة و انه نحو من العفو لحکمة الحرج،و هذه الغسلة ثانیة بالنسبة للثوب و أولی و أخیرة بالنسبة الی المرکن فیطهران معا من دون منجسیة بین الطرفین،و لا تثلیث فی غسل الظروف إلا ما صدق علیه آنیة و اناء و هو الذی یستعمل فی شئون الأکل و الشرب لا کل ظرف لورود الدلیل علی التثلیث کموثقة عمار </w:t>
      </w:r>
      <w:r>
        <w:rPr>
          <w:rStyle w:val="FootnoteAnchor"/>
          <w:rtl w:val="true"/>
        </w:rPr>
        <w:footnoteReference w:id="440"/>
      </w:r>
      <w:r>
        <w:rPr>
          <w:rFonts w:ascii="IRNazanin" w:hAnsi="IRNazanin" w:eastAsia="IRNazanin"/>
          <w:color w:val="111111"/>
          <w:sz w:val="28"/>
          <w:sz w:val="28"/>
          <w:szCs w:val="28"/>
          <w:rtl w:val="true"/>
          <w:lang w:bidi="fa-IR"/>
        </w:rPr>
        <w:t>،و غیره علی ذلک العنوان</w:t>
      </w:r>
      <w:r>
        <w:rPr>
          <w:rFonts w:eastAsia="IRNazanin" w:cs="IRNazanin"/>
          <w:color w:val="111111"/>
          <w:sz w:val="28"/>
          <w:szCs w:val="28"/>
          <w:rtl w:val="true"/>
          <w:lang w:bidi="fa-IR"/>
        </w:rPr>
        <w:t>.</w:t>
      </w:r>
    </w:p>
    <w:p>
      <w:pPr>
        <w:pStyle w:val="Heading6"/>
        <w:numPr>
          <w:ilvl w:val="5"/>
          <w:numId w:val="1"/>
        </w:numPr>
        <w:rPr/>
      </w:pPr>
      <w:bookmarkStart w:id="832" w:name="__RefHeading___Toc1721185_1468164448"/>
      <w:bookmarkStart w:id="833" w:name="_Toc325"/>
      <w:bookmarkEnd w:id="832"/>
      <w:r>
        <w:rPr>
          <w:rtl w:val="true"/>
        </w:rPr>
        <w:t>و منها</w:t>
      </w:r>
      <w:r>
        <w:rPr>
          <w:rtl w:val="true"/>
        </w:rPr>
        <w:t>:</w:t>
      </w:r>
      <w:r>
        <w:rPr>
          <w:rtl w:val="true"/>
        </w:rPr>
        <w:t>ما رواه العامة عن أبی هریرة</w:t>
      </w:r>
      <w:bookmarkEnd w:id="833"/>
    </w:p>
    <w:p>
      <w:pPr>
        <w:pStyle w:val="BookText"/>
        <w:rPr/>
      </w:pPr>
      <w:r>
        <w:rPr>
          <w:rFonts w:ascii="IRNazanin" w:hAnsi="IRNazanin" w:eastAsia="IRNazanin"/>
          <w:color w:val="111111"/>
          <w:sz w:val="28"/>
          <w:sz w:val="28"/>
          <w:szCs w:val="28"/>
          <w:rtl w:val="true"/>
          <w:lang w:bidi="fa-IR"/>
        </w:rPr>
        <w:t xml:space="preserve">من أمر النبی صلی اللّه علیه و آله بتطهیر المسجد من بول الأعرابی بصب الذنوب من الماء </w:t>
      </w:r>
      <w:r>
        <w:rPr>
          <w:rStyle w:val="FootnoteAnchor"/>
          <w:rtl w:val="true"/>
        </w:rPr>
        <w:footnoteReference w:id="441"/>
      </w:r>
      <w:r>
        <w:rPr>
          <w:rFonts w:ascii="IRNazanin" w:hAnsi="IRNazanin" w:eastAsia="IRNazanin"/>
          <w:color w:val="111111"/>
          <w:sz w:val="28"/>
          <w:sz w:val="28"/>
          <w:szCs w:val="28"/>
          <w:rtl w:val="true"/>
          <w:lang w:bidi="fa-IR"/>
        </w:rPr>
        <w:t>بتقریب انه القلیل و التطهیر به لا یلائم إلا طهارة الغسالة و الا لکان من تنجیس المسجد لتوسع رقعة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اللغة الدلو العظیمة و قد تسع الکر و لو سلم القلة،فلا بد فی فرض الروایة من تقدیر ذهاب عین النجاسة و إلا لکان الاشکال مشترک الورود علی کلا القولین،و علی التقدیر المزبور تکون الغسلة متعقبة بالطهارة،اذ لا حاجة للتعدد فی تطهیر الثوابت من نجاسة ملاقاة البول،أو لا أقل من کونها غسلة غیر مزیلة و قد عرفت عدم منجسیتها</w:t>
      </w:r>
      <w:r>
        <w:rPr>
          <w:rFonts w:eastAsia="IRNazanin" w:cs="IRNazanin"/>
          <w:color w:val="111111"/>
          <w:sz w:val="28"/>
          <w:szCs w:val="28"/>
          <w:rtl w:val="true"/>
          <w:lang w:bidi="fa-IR"/>
        </w:rPr>
        <w:t>.</w:t>
      </w:r>
    </w:p>
    <w:p>
      <w:pPr>
        <w:pStyle w:val="Heading6"/>
        <w:numPr>
          <w:ilvl w:val="5"/>
          <w:numId w:val="1"/>
        </w:numPr>
        <w:rPr/>
      </w:pPr>
      <w:bookmarkStart w:id="834" w:name="__RefHeading___Toc1721187_1468164448"/>
      <w:bookmarkStart w:id="835" w:name="_Toc326"/>
      <w:bookmarkEnd w:id="834"/>
      <w:r>
        <w:rPr>
          <w:rtl w:val="true"/>
        </w:rPr>
        <w:t>و منها</w:t>
      </w:r>
      <w:r>
        <w:rPr>
          <w:rtl w:val="true"/>
        </w:rPr>
        <w:t>:</w:t>
      </w:r>
      <w:r>
        <w:rPr>
          <w:rtl w:val="true"/>
        </w:rPr>
        <w:t>مصحح عمر بن یزید</w:t>
      </w:r>
      <w:bookmarkEnd w:id="83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أغتسل فی مغتسل یبال فیه،و یغتسل من الجنابة،فیقع فی الاناء ما ینزو من الارض؟فقال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فهو دال علی طهارة ما ینزو علی الارض المتنجسة و الذی هو غسالة خبثیة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بحث انفعال القلیل بالمتنجس بالواسطة أن الروایة فی</w:t>
      </w:r>
      <w:bookmarkStart w:id="836" w:name="pg13742_142245"/>
    </w:p>
    <w:p>
      <w:pPr>
        <w:pStyle w:val="BookText"/>
        <w:rPr/>
      </w:pPr>
      <w:bookmarkEnd w:id="8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القطرات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تقع فی الاناء عند الغسل، و لو قلنا بعدم جواز استعمال غسالة الحدث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طهارة ماء الاستنجاء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فرض الشک،إذ تعاقب غسالة الجنابة مع البول مفروض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نفی البأس عن غسالة الحمام </w:t>
      </w:r>
      <w:r>
        <w:rPr>
          <w:rStyle w:val="FootnoteAnchor"/>
          <w:rtl w:val="true"/>
        </w:rPr>
        <w:footnoteReference w:id="443"/>
      </w:r>
      <w:r>
        <w:rPr>
          <w:rFonts w:ascii="IRNazanin" w:hAnsi="IRNazanin" w:eastAsia="IRNazanin"/>
          <w:color w:val="111111"/>
          <w:sz w:val="28"/>
          <w:sz w:val="28"/>
          <w:szCs w:val="28"/>
          <w:rtl w:val="true"/>
          <w:lang w:bidi="fa-IR"/>
        </w:rPr>
        <w:t xml:space="preserve">،کما فی مرسل أبی یحیی الواسطی و عن مائه الذی یسیل الی البئر کما فی صحیح ابن مسلم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فرض الشک کما یلاحظ من تعلیل روایات النهی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الغسالة الخبثیة المزیلة نجسة منجسة و غیرها نجسة غیر منجسة لا سیما المتعقبة بالطهارة،و لو بنی علی طهارة الغسالة غیر المزیلة فلا شک فی عدم طهوریتها لرفع الخبث مرة اخری کما تقدم مفصلا</w:t>
      </w:r>
      <w:r>
        <w:rPr>
          <w:rFonts w:eastAsia="IRNazanin" w:cs="IRNazanin"/>
          <w:color w:val="111111"/>
          <w:sz w:val="28"/>
          <w:szCs w:val="28"/>
          <w:rtl w:val="true"/>
          <w:lang w:bidi="fa-IR"/>
        </w:rPr>
        <w:t>.</w:t>
      </w:r>
    </w:p>
    <w:p>
      <w:pPr>
        <w:pStyle w:val="Heading6"/>
        <w:numPr>
          <w:ilvl w:val="5"/>
          <w:numId w:val="1"/>
        </w:numPr>
        <w:rPr/>
      </w:pPr>
      <w:bookmarkStart w:id="837" w:name="__RefHeading___Toc1721189_1468164448"/>
      <w:bookmarkStart w:id="838" w:name="_Toc327"/>
      <w:bookmarkEnd w:id="837"/>
      <w:r>
        <w:rPr>
          <w:rtl w:val="true"/>
        </w:rPr>
        <w:t>القطرات المنتضحة فی الاناء</w:t>
      </w:r>
      <w:bookmarkEnd w:id="838"/>
    </w:p>
    <w:p>
      <w:pPr>
        <w:pStyle w:val="BookText"/>
        <w:rPr/>
      </w:pPr>
      <w:r>
        <w:rPr>
          <w:rFonts w:ascii="IRNazanin" w:hAnsi="IRNazanin" w:eastAsia="IRNazanin"/>
          <w:color w:val="111111"/>
          <w:sz w:val="28"/>
          <w:sz w:val="28"/>
          <w:szCs w:val="28"/>
          <w:rtl w:val="true"/>
          <w:lang w:bidi="fa-IR"/>
        </w:rPr>
        <w:t xml:space="preserve">کما هو مقتضی القاعدة حیث انها مستهلکة أو بمنزلتها،مضافا الی ما تقدم من الروایات الدالة علی ذلک </w:t>
      </w:r>
      <w:r>
        <w:rPr>
          <w:rStyle w:val="FootnoteAnchor"/>
          <w:rtl w:val="true"/>
        </w:rPr>
        <w:footnoteReference w:id="445"/>
      </w:r>
      <w:r>
        <w:rPr>
          <w:rFonts w:ascii="IRNazanin" w:hAnsi="IRNazanin" w:eastAsia="IRNazanin"/>
          <w:color w:val="111111"/>
          <w:sz w:val="28"/>
          <w:sz w:val="28"/>
          <w:szCs w:val="28"/>
          <w:rtl w:val="true"/>
          <w:lang w:bidi="fa-IR"/>
        </w:rPr>
        <w:t>،کصحیح الفضیل و غیره،و ذکرنا ان ورودها مع کونها مقتضی القاعدة شاهد علی کونها بصدد نفی ما لدی العامة من نجاسته</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زاد علی ذلک بنسبة معینة مع ماء الاناء و قلنا بعدم طهوریته،فقد یقال أن المرکب و الترکیب منهما أی المزیج من المستعمل و غیره شیء ثالث</w:t>
      </w:r>
      <w:r>
        <w:rPr>
          <w:rFonts w:eastAsia="IRNazanin" w:cs="IRNazanin"/>
          <w:color w:val="111111"/>
          <w:sz w:val="28"/>
          <w:szCs w:val="28"/>
          <w:rtl w:val="true"/>
          <w:lang w:bidi="fa-IR"/>
        </w:rPr>
        <w:t>.</w:t>
      </w:r>
      <w:bookmarkStart w:id="839" w:name="pg13742_142246"/>
    </w:p>
    <w:p>
      <w:pPr>
        <w:pStyle w:val="BookText"/>
        <w:rPr/>
      </w:pPr>
      <w:bookmarkEnd w:id="839"/>
      <w:r>
        <w:rPr>
          <w:rFonts w:ascii="IRNazanin" w:hAnsi="IRNazanin" w:eastAsia="IRNazanin"/>
          <w:color w:val="111111"/>
          <w:sz w:val="28"/>
          <w:sz w:val="28"/>
          <w:szCs w:val="28"/>
          <w:rtl w:val="true"/>
          <w:lang w:bidi="fa-IR"/>
        </w:rPr>
        <w:t>تغیره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احد الأوصاف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وصول نجاسة إلیه من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التعدی الفاحش علی وجه لا یصدق معه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یخرج مع البول أو الغائط نجاسة اخری مثل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الصورة النوعیة لکلا الجزءین باقیة،و ان تغیرت الصورة الکمیة و هو لا یوجب ثالثا فی النوع بل فی الکم فکلا الجزءین باق علی حاله،فعند استعمال الخلیط فی وضوء أو غسل جدید لا یحرز وصول غیر المستعمل الی البشرة فلا یحرز تمامیتهما</w:t>
      </w:r>
      <w:r>
        <w:rPr>
          <w:rFonts w:eastAsia="IRNazanin" w:cs="IRNazanin"/>
          <w:color w:val="111111"/>
          <w:sz w:val="28"/>
          <w:szCs w:val="28"/>
          <w:rtl w:val="true"/>
          <w:lang w:bidi="fa-IR"/>
        </w:rPr>
        <w:t>.</w:t>
      </w:r>
    </w:p>
    <w:p>
      <w:pPr>
        <w:pStyle w:val="Heading6"/>
        <w:numPr>
          <w:ilvl w:val="5"/>
          <w:numId w:val="1"/>
        </w:numPr>
        <w:rPr/>
      </w:pPr>
      <w:bookmarkStart w:id="840" w:name="__RefHeading___Toc1721191_1468164448"/>
      <w:bookmarkStart w:id="841" w:name="_Toc328"/>
      <w:bookmarkEnd w:id="840"/>
      <w:r>
        <w:rPr>
          <w:rtl w:val="true"/>
        </w:rPr>
        <w:t>شرائط طهارة ماء الاستنجاء</w:t>
      </w:r>
      <w:bookmarkEnd w:id="841"/>
    </w:p>
    <w:p>
      <w:pPr>
        <w:pStyle w:val="BookText"/>
        <w:rPr/>
      </w:pPr>
      <w:r>
        <w:rPr>
          <w:rFonts w:ascii="IRNazanin" w:hAnsi="IRNazanin" w:eastAsia="IRNazanin"/>
          <w:color w:val="111111"/>
          <w:sz w:val="28"/>
          <w:sz w:val="28"/>
          <w:szCs w:val="28"/>
          <w:rtl w:val="true"/>
          <w:lang w:bidi="fa-IR"/>
        </w:rPr>
        <w:t>کما اشترط فی اغلب الکلمات لعموم أدلته فی سائر أقسام المیاه کما تقدم،حتی المعتصم القوی منها،مع عدم الاطلاق فی روایاته إلا بترک الاستفصال و هو لا یقاوم الاطلاق الذی فی قالب القضیة الحقیقیة،مع اشعار التعلیل فی خبر الاحول المتقدم بالاکثریة بکون موردها قاهریة الماء کما ورد نظیره فی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بالإطلاق فیها کما فی صحیح عبد الکریم،و النسبة من وجه مع ادلة التغیر،بل و اعتیاد تغیره فی عملیة الاستنجاء لتلوث الموضع بالقذارة،مع ان التأمل فی الروایات قاض به حیث أن التعبیر فیها بوقوع الثوب علی الماء المزبور لا العکس،و هو لا یتحقق إلا بوقوع الثوب علیه و الماء علی الارض و الغالب اجتماع مکان البدء و الانتهاء فی التخلی فیؤدی الی اجتماع الماء و القذارة فی محل واحد،و هذا خلاف الشرط الخامس الذی لم یذکره إلا جماعة من الاصحاب کالکرکی و المیسی و صاحب الروض و الفاضل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ذکر فی المجمع ان الأول غیر ظاهر من النصوص و الخامس أبعد،بل</w:t>
      </w:r>
    </w:p>
    <w:p>
      <w:pPr>
        <w:pStyle w:val="BookText"/>
        <w:rPr/>
      </w:pPr>
      <w:r>
        <w:rPr>
          <w:rFonts w:ascii="IRNazanin" w:hAnsi="IRNazanin" w:eastAsia="IRNazanin"/>
          <w:color w:val="111111"/>
          <w:sz w:val="28"/>
          <w:sz w:val="28"/>
          <w:szCs w:val="28"/>
          <w:rtl w:val="true"/>
          <w:lang w:bidi="fa-IR"/>
        </w:rPr>
        <w:t>الدم،نعم الدم الذی یعدّ جزء من البول أو الغائط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فیه الاجزاء من الغائط بحیث یتمیز أما اذا کان معه دود أو جزء غیر منهضم من الغذاء أو شیء آخر لا یصدق علیه الغائط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انه لا ینفک عن الاجزاء،و لذا منع الاکثر اشتراط سبق الماء علی الید،إذ لا یتم ازالة العین عن الموضع عادة إلا بالید فتتنجس علی کل حال،و لذا أیضا افترض فی المتن اجتماع الدود و اجزاء الغذاء غیر المنهضمة مع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صحیح الاحول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الخلاء فأستنجی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فی تغایر مکان التخلی و الاستنجاء،مضافا الی ان خبره الآخر فرض فیه أکثریة الماء و قاهریته،مع انه لو فرض اجتماع الماء مع القذارة و تغیره،فالغالب حینئذ حصول الملاقاة لعین اجزاء القذارة الصغار لا مجرد الماء فالظاهر من تلک روایات هو غیر مورد التغیر و غیر مورد انتفاء الشروط المذکورة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تکرر السؤال فیها عن وقوع و اصابة الثوب للماء دون القذارة،و هو الظاهر أیضا من مرسل الکاهلی المتقدم بناء علی وروده فی المقام،و لذلک قید الاکثر العفو عن الملاقاة للقذارة بما اذا حصلت فی المحل و الموضع،کما تقدم تفصیل الشیخ بین الغسلة الأولی المزیلة و الثانیة و انها الطاهرة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تقدم أن الصحیح نجاسته و العفو عن ملاقیه،فاللازم ملاحظة نسبة الروایات مع أدلة تنجیس المتنجس و التی فیها العموم الوضعی،کموثقة عمار الواردة فی الماء المتفسخ فیه الفأرة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ظهر وجه الشرط الثانی و الثالث اذ مع انتفائهما هو من موضوع آخر، کما اذا تعدی التلوث الی الفخذ أو الورک،و کذا الحال فی الرابع و لذلک لا ینفع</w:t>
      </w:r>
      <w:bookmarkStart w:id="842" w:name="pg13742_142248"/>
    </w:p>
    <w:p>
      <w:pPr>
        <w:pStyle w:val="BookText"/>
        <w:rPr/>
      </w:pPr>
      <w:bookmarkEnd w:id="8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طهارة ماء الاستنجاء سبق الماء علی الید،و ان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سبق بیده بقصد الاستنجاء،ثم أعرض،ثم عاد لا بأس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اذا عاد بعد مدة ینتفی معها صدق التنجس بالاستنجاء فینتفی حینئذ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ماء الاستنجاء بین الغسلة الأولی و الثانیة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البول الذی یعتبر فیه التعدد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الغائط من غیر المخرج الطبیعی فمع الاعتیاد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کالطبیعی،و مع عدمه حکمه حکم سائر النجاسات فی فی تطهیر الموضع لو خرج الدم الاستجمار بالحجر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یصیب الکلیة أو الامعاء نحو من النزیف الداخلی بحیث یتلون الخارج من السبیلین بحمرة لا توجب خروج المجموع عن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اجتماع الدود و نحوه معه فلا یضر للأولویة الظاهرة من العفو عن ملاقاة عین القذارة إذ تنجیسه بالواسطة</w:t>
      </w:r>
      <w:r>
        <w:rPr>
          <w:rFonts w:eastAsia="IRNazanin" w:cs="IRNazanin"/>
          <w:color w:val="111111"/>
          <w:sz w:val="28"/>
          <w:szCs w:val="28"/>
          <w:rtl w:val="true"/>
          <w:lang w:bidi="fa-IR"/>
        </w:rPr>
        <w:t>.</w:t>
      </w:r>
    </w:p>
    <w:p>
      <w:pPr>
        <w:pStyle w:val="Heading6"/>
        <w:numPr>
          <w:ilvl w:val="5"/>
          <w:numId w:val="1"/>
        </w:numPr>
        <w:rPr/>
      </w:pPr>
      <w:bookmarkStart w:id="843" w:name="__RefHeading___Toc1721193_1468164448"/>
      <w:bookmarkStart w:id="844" w:name="_Toc329"/>
      <w:bookmarkEnd w:id="843"/>
      <w:r>
        <w:rPr>
          <w:rtl w:val="true"/>
        </w:rPr>
        <w:t>لا یشترط فی طهارة ماء الاستنجاء سبق الماء علی الید</w:t>
      </w:r>
      <w:bookmarkEnd w:id="844"/>
    </w:p>
    <w:p>
      <w:pPr>
        <w:pStyle w:val="BookText"/>
        <w:rPr/>
      </w:pPr>
      <w:r>
        <w:rPr>
          <w:rFonts w:ascii="IRNazanin" w:hAnsi="IRNazanin" w:eastAsia="IRNazanin"/>
          <w:color w:val="111111"/>
          <w:sz w:val="28"/>
          <w:sz w:val="28"/>
          <w:szCs w:val="28"/>
          <w:rtl w:val="true"/>
          <w:lang w:bidi="fa-IR"/>
        </w:rPr>
        <w:t>لما مرّ و لاعتیاد ذلک بنحو یشمله اطلاق الروایات</w:t>
      </w:r>
      <w:r>
        <w:rPr>
          <w:rFonts w:eastAsia="IRNazanin" w:cs="IRNazanin"/>
          <w:color w:val="111111"/>
          <w:sz w:val="28"/>
          <w:szCs w:val="28"/>
          <w:rtl w:val="true"/>
          <w:lang w:bidi="fa-IR"/>
        </w:rPr>
        <w:t>.</w:t>
      </w:r>
    </w:p>
    <w:p>
      <w:pPr>
        <w:pStyle w:val="Heading6"/>
        <w:numPr>
          <w:ilvl w:val="5"/>
          <w:numId w:val="1"/>
        </w:numPr>
        <w:rPr/>
      </w:pPr>
      <w:bookmarkStart w:id="845" w:name="__RefHeading___Toc1721195_1468164448"/>
      <w:bookmarkStart w:id="846" w:name="_Toc330"/>
      <w:bookmarkEnd w:id="845"/>
      <w:r>
        <w:rPr>
          <w:rtl w:val="true"/>
        </w:rPr>
        <w:t>اذا سبق بیده بقصد الاستنجاء،ثم أعرض</w:t>
      </w:r>
      <w:bookmarkEnd w:id="846"/>
    </w:p>
    <w:p>
      <w:pPr>
        <w:pStyle w:val="BookText"/>
        <w:rPr/>
      </w:pPr>
      <w:r>
        <w:rPr>
          <w:rFonts w:ascii="IRNazanin" w:hAnsi="IRNazanin" w:eastAsia="IRNazanin"/>
          <w:color w:val="111111"/>
          <w:sz w:val="28"/>
          <w:sz w:val="28"/>
          <w:szCs w:val="28"/>
          <w:rtl w:val="true"/>
          <w:lang w:bidi="fa-IR"/>
        </w:rPr>
        <w:t>لدوران العفو فی الروایات علی العنوان،بل یشکل الحال فی المستثنی منه اذا قام عن موضعه الی آخر و ان صدق العنوان لعدّ نجاسة الید حینئذ من الخارجیة</w:t>
      </w:r>
      <w:r>
        <w:rPr>
          <w:rFonts w:eastAsia="IRNazanin" w:cs="IRNazanin"/>
          <w:color w:val="111111"/>
          <w:sz w:val="28"/>
          <w:szCs w:val="28"/>
          <w:rtl w:val="true"/>
          <w:lang w:bidi="fa-IR"/>
        </w:rPr>
        <w:t>.</w:t>
      </w:r>
    </w:p>
    <w:p>
      <w:pPr>
        <w:pStyle w:val="Heading6"/>
        <w:numPr>
          <w:ilvl w:val="5"/>
          <w:numId w:val="1"/>
        </w:numPr>
        <w:rPr/>
      </w:pPr>
      <w:bookmarkStart w:id="847" w:name="__RefHeading___Toc1721197_1468164448"/>
      <w:bookmarkStart w:id="848" w:name="_Toc331"/>
      <w:bookmarkEnd w:id="847"/>
      <w:r>
        <w:rPr>
          <w:rtl w:val="true"/>
        </w:rPr>
        <w:t>لا فرق بین الغسلة الأولی و الثانیة</w:t>
      </w:r>
      <w:bookmarkEnd w:id="848"/>
    </w:p>
    <w:p>
      <w:pPr>
        <w:pStyle w:val="BookText"/>
        <w:rPr/>
      </w:pPr>
      <w:r>
        <w:rPr>
          <w:rFonts w:ascii="IRNazanin" w:hAnsi="IRNazanin" w:eastAsia="IRNazanin"/>
          <w:color w:val="111111"/>
          <w:sz w:val="28"/>
          <w:sz w:val="28"/>
          <w:szCs w:val="28"/>
          <w:rtl w:val="true"/>
          <w:lang w:bidi="fa-IR"/>
        </w:rPr>
        <w:t>اما علی القول بطهارة الغسالة المتعقبة بطهارة المحل فلطهارتها،و أما علی القول بالنجاسة فلشمول الاستنجاء من البول لها</w:t>
      </w:r>
      <w:r>
        <w:rPr>
          <w:rFonts w:eastAsia="IRNazanin" w:cs="IRNazanin"/>
          <w:color w:val="111111"/>
          <w:sz w:val="28"/>
          <w:szCs w:val="28"/>
          <w:rtl w:val="true"/>
          <w:lang w:bidi="fa-IR"/>
        </w:rPr>
        <w:t>.</w:t>
      </w:r>
    </w:p>
    <w:p>
      <w:pPr>
        <w:pStyle w:val="Heading6"/>
        <w:numPr>
          <w:ilvl w:val="5"/>
          <w:numId w:val="1"/>
        </w:numPr>
        <w:rPr/>
      </w:pPr>
      <w:bookmarkStart w:id="849" w:name="__RefHeading___Toc1721199_1468164448"/>
      <w:bookmarkStart w:id="850" w:name="_Toc332"/>
      <w:bookmarkEnd w:id="849"/>
      <w:r>
        <w:rPr>
          <w:rtl w:val="true"/>
        </w:rPr>
        <w:t>اذا خرج الغائط من غیر المخرج الطبیعی</w:t>
      </w:r>
      <w:bookmarkEnd w:id="85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معه یکون غسله استنجاء فی الاطلاق العرفی بخلاف المخرج</w:t>
      </w:r>
      <w:bookmarkStart w:id="851" w:name="pg13742_142249"/>
    </w:p>
    <w:p>
      <w:pPr>
        <w:pStyle w:val="BookText"/>
        <w:rPr/>
      </w:pPr>
      <w:bookmarkEnd w:id="851"/>
      <w:r>
        <w:rPr>
          <w:rFonts w:ascii="IRNazanin" w:hAnsi="IRNazanin" w:eastAsia="IRNazanin"/>
          <w:color w:val="111111"/>
          <w:sz w:val="28"/>
          <w:sz w:val="28"/>
          <w:szCs w:val="28"/>
          <w:rtl w:val="true"/>
          <w:lang w:bidi="fa-IR"/>
        </w:rPr>
        <w:t>وجوب الاحتیاط من غسالته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ماء انه غسالة الاستنجاء،أو غسالة سائر النجاسات یحکم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بالطهارة،و ان کان الاحوط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الاتفاقی،و قد یتأمل فی الأول أیضا و ان صدق العنوان،لانصرافه فی الروایات الی الطبیعی،إلا أن یفهم عدم الخصوصیة بعد کون الحکمة فیه التسهیل و نحوه، و لا یعمم الی الثانی لعدم صدق العنوان</w:t>
      </w:r>
      <w:r>
        <w:rPr>
          <w:rFonts w:eastAsia="IRNazanin" w:cs="IRNazanin"/>
          <w:color w:val="111111"/>
          <w:sz w:val="28"/>
          <w:szCs w:val="28"/>
          <w:rtl w:val="true"/>
          <w:lang w:bidi="fa-IR"/>
        </w:rPr>
        <w:t>.</w:t>
      </w:r>
    </w:p>
    <w:p>
      <w:pPr>
        <w:pStyle w:val="Heading6"/>
        <w:numPr>
          <w:ilvl w:val="5"/>
          <w:numId w:val="1"/>
        </w:numPr>
        <w:rPr/>
      </w:pPr>
      <w:bookmarkStart w:id="852" w:name="__RefHeading___Toc1721201_1468164448"/>
      <w:bookmarkStart w:id="853" w:name="_Toc333"/>
      <w:bookmarkEnd w:id="852"/>
      <w:r>
        <w:rPr>
          <w:rtl w:val="true"/>
        </w:rPr>
        <w:t>الشک فی ماء الاستنجاء</w:t>
      </w:r>
      <w:bookmarkEnd w:id="853"/>
    </w:p>
    <w:p>
      <w:pPr>
        <w:pStyle w:val="BookText"/>
        <w:rPr/>
      </w:pPr>
      <w:r>
        <w:rPr>
          <w:rFonts w:ascii="IRNazanin" w:hAnsi="IRNazanin" w:eastAsia="IRNazanin"/>
          <w:color w:val="111111"/>
          <w:sz w:val="28"/>
          <w:sz w:val="28"/>
          <w:szCs w:val="28"/>
          <w:rtl w:val="true"/>
          <w:lang w:bidi="fa-IR"/>
        </w:rPr>
        <w:t>لقاعدتها أو لاستصحاب طهارة الماء علی القول بطهارة ماء الاستنجاء أو طهارة الملاقی له علی العفو،إلا أن عموم نجاسة الملاقی للنجس أو منجسیة المتنجس مقدم بعد تنقیح موضوعه بالأصل العدمی الجاری فی الماء،أی استصحاب عدم الاستنجاء بالماء للیقین به فی السابق بعد کون موضوع الخاص بنحو التقیید فی روایات الاستنجاء،و لا یضر العموم المزبور کونه متصیدا من الموارد المتعددة بعد کون تلک الموارد بمثابة القاء لذلک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افترض أن موضوع الخاص مرکب لجری الاصل العدمی الازلی فی عین القذر انه لیس من النجو،سواء کان الشک فی اصل وقوع الاستعمال للاستنجاء، أو فی کیفیة الاستعمال انه من النجو أو الدم الموجودین،لرجوع الشک فی الثانی الی کون الشیء الذی احرزت ملاقاة الماء له،نجوا أم لا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الموضوع علی الترکیب لا یجری فیه الاصل لکونه اما یقینا نجو أو یقینا دم،و عنوان الملاقی لیس بموضوع علی فرض الترکیب فتصل النوبة الی الطهارة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bookmarkStart w:id="854" w:name="pg13742_142250"/>
    </w:p>
    <w:p>
      <w:pPr>
        <w:pStyle w:val="BookText"/>
        <w:rPr/>
      </w:pPr>
      <w:bookmarkEnd w:id="8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اغتسل فی کر کخزانة الحمام،أو استنجی فیه لا یصدق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غسالة الحدث الأکبر أو غسالة الاستنجاء أو الخبث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وصول نجاسة من الخارج أو مع الغائط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الترکیب إنما هو بین عنوان الملاقاة و الغائط و الماء لا بین کل من الملاقاة مع الشیء،و الشیء مع الغائط،إذ الموضوع قد یکون مرکبا بلحاظ الصفات بعضها مع بعض و مقیدا أیضا بلحاظ ذات الموصوف مع الصفات،و إلا فلم یفرض حصول الشک لجریان اصالة الطهارة اذا کانت کل اجزاء الموضوع متیقنة</w:t>
      </w:r>
      <w:r>
        <w:rPr>
          <w:rFonts w:eastAsia="IRNazanin" w:cs="IRNazanin"/>
          <w:color w:val="111111"/>
          <w:sz w:val="28"/>
          <w:szCs w:val="28"/>
          <w:rtl w:val="true"/>
          <w:lang w:bidi="fa-IR"/>
        </w:rPr>
        <w:t>.</w:t>
      </w:r>
    </w:p>
    <w:p>
      <w:pPr>
        <w:pStyle w:val="Heading6"/>
        <w:numPr>
          <w:ilvl w:val="5"/>
          <w:numId w:val="1"/>
        </w:numPr>
        <w:rPr/>
      </w:pPr>
      <w:bookmarkStart w:id="855" w:name="__RefHeading___Toc1721203_1468164448"/>
      <w:bookmarkStart w:id="856" w:name="_Toc334"/>
      <w:bookmarkEnd w:id="855"/>
      <w:r>
        <w:rPr>
          <w:rtl w:val="true"/>
        </w:rPr>
        <w:t>اذا اغتسل فی کر لا یصدق علیه غسالة الحدث</w:t>
      </w:r>
      <w:bookmarkEnd w:id="856"/>
    </w:p>
    <w:p>
      <w:pPr>
        <w:pStyle w:val="BookText"/>
        <w:rPr/>
      </w:pPr>
      <w:r>
        <w:rPr>
          <w:rFonts w:ascii="IRNazanin" w:hAnsi="IRNazanin" w:eastAsia="IRNazanin"/>
          <w:color w:val="111111"/>
          <w:sz w:val="28"/>
          <w:sz w:val="28"/>
          <w:szCs w:val="28"/>
          <w:rtl w:val="true"/>
          <w:lang w:bidi="fa-IR"/>
        </w:rPr>
        <w:t>بل الظاهر صدق عنوان الماء الذی یغسل به الثوب أو یغتسل به،بل عنوان الغسالة أیضا و لو کان اکرار فی حوض لکن لا علی الکل و المجموع بل علی الجانب المستعمل بعد عدم استهلاکه فی غیر المستعمل،نعم لو تعدد الغسل فیه مرات کثیرة لصدق علی المجموع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الصدق المزبور غیر مانع من الاستعمال مرة اخری فی رفع الحدث و الخبث بعد دلالة الأدلة کصحیح محمد بن مسلم و غیره من الروایات </w:t>
      </w:r>
      <w:r>
        <w:rPr>
          <w:rStyle w:val="FootnoteAnchor"/>
          <w:rtl w:val="true"/>
        </w:rPr>
        <w:footnoteReference w:id="449"/>
      </w:r>
      <w:r>
        <w:rPr>
          <w:rFonts w:ascii="IRNazanin" w:hAnsi="IRNazanin" w:eastAsia="IRNazanin"/>
          <w:color w:val="111111"/>
          <w:sz w:val="28"/>
          <w:sz w:val="28"/>
          <w:szCs w:val="28"/>
          <w:rtl w:val="true"/>
          <w:lang w:bidi="fa-IR"/>
        </w:rPr>
        <w:t>الواردة فی الغدران تلغ فیها الکلاب و غیر ذلک من القذارات و یستنجی منه و یغتسل فیها الجنب انه یتوضأ منها و یشرب</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 نصوصیة خصوص صحیحی صفوان الجمال و ابن بزیع </w:t>
      </w:r>
      <w:r>
        <w:rPr>
          <w:rStyle w:val="FootnoteAnchor"/>
          <w:rtl w:val="true"/>
        </w:rPr>
        <w:footnoteReference w:id="450"/>
      </w:r>
      <w:r>
        <w:rPr>
          <w:rFonts w:ascii="IRNazanin" w:hAnsi="IRNazanin" w:eastAsia="IRNazanin"/>
          <w:color w:val="111111"/>
          <w:sz w:val="28"/>
          <w:sz w:val="28"/>
          <w:szCs w:val="28"/>
          <w:rtl w:val="true"/>
          <w:lang w:bidi="fa-IR"/>
        </w:rPr>
        <w:t>،بل ما رخص منها فی التوضؤ اذا کان کرا مع فرض احتوائه لغسالة الخبث،دال علی الترخیص أیضا فیما لو احتوی علی غسالة الحدث الاکبر بالأولویة،و لعل تکرار</w:t>
      </w:r>
      <w:bookmarkStart w:id="857" w:name="pg13742_142251"/>
    </w:p>
    <w:p>
      <w:pPr>
        <w:pStyle w:val="BookText"/>
        <w:rPr/>
      </w:pPr>
      <w:bookmarkEnd w:id="857"/>
      <w:r>
        <w:rPr>
          <w:rFonts w:ascii="IRNazanin" w:hAnsi="IRNazanin" w:eastAsia="IRNazanin"/>
          <w:color w:val="111111"/>
          <w:sz w:val="28"/>
          <w:sz w:val="28"/>
          <w:szCs w:val="28"/>
          <w:rtl w:val="true"/>
          <w:lang w:bidi="fa-IR"/>
        </w:rPr>
        <w:t>یبنی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الطهارة أو الطهوریة عن الماء المستعمل فی رفع الحدث الاکبر أو الخبث استنجاء أو غیره انما یجری فی الماء القلیل،دون الکر فما زاد،کخزانة الحمام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المتخلف فی الثوب بعد العصر من الماء طاهر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اخرج بعد ذلک لا یلحقه حکم الغسالة،و کذا ما بقی فی الاناء بعد اهراق الماتن للمسألة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المرقومة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الی الخروج من المستعمل حکما علی تقدیر الدخول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الاظهر فی ادلة المنع علی فرض تمامیتها فی غسالة الحدث هو الاختصاص بالقلیل للتعبیر بالباء فی روایة ابن سنان المفیدة للقلة،و اختصاص مورد بقیة ادلة المنع بالقلیل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بالغسل بالکر الملقی و بالقلیل المرتمس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تعارف الکنایة عما یعم الکثیر بذلک لا عدم صحة الاستعمال، و التعبیر بالباء کنائی لا یراد به فی الجدّ التعدیة للفعل فقط</w:t>
      </w:r>
      <w:r>
        <w:rPr>
          <w:rFonts w:eastAsia="IRNazanin" w:cs="IRNazanin"/>
          <w:color w:val="111111"/>
          <w:sz w:val="28"/>
          <w:szCs w:val="28"/>
          <w:rtl w:val="true"/>
          <w:lang w:bidi="fa-IR"/>
        </w:rPr>
        <w:t>.</w:t>
      </w:r>
    </w:p>
    <w:p>
      <w:pPr>
        <w:pStyle w:val="Heading6"/>
        <w:numPr>
          <w:ilvl w:val="5"/>
          <w:numId w:val="1"/>
        </w:numPr>
        <w:rPr/>
      </w:pPr>
      <w:bookmarkStart w:id="858" w:name="__RefHeading___Toc1721205_1468164448"/>
      <w:bookmarkStart w:id="859" w:name="_Toc335"/>
      <w:bookmarkEnd w:id="858"/>
      <w:r>
        <w:rPr>
          <w:rtl w:val="true"/>
        </w:rPr>
        <w:t>اذا شک فی وصول نجاسة من الخارج</w:t>
      </w:r>
      <w:bookmarkEnd w:id="859"/>
    </w:p>
    <w:p>
      <w:pPr>
        <w:pStyle w:val="BookText"/>
        <w:rPr/>
      </w:pPr>
      <w:r>
        <w:rPr>
          <w:rFonts w:ascii="IRNazanin" w:hAnsi="IRNazanin" w:eastAsia="IRNazanin"/>
          <w:color w:val="111111"/>
          <w:sz w:val="28"/>
          <w:sz w:val="28"/>
          <w:szCs w:val="28"/>
          <w:rtl w:val="true"/>
          <w:lang w:bidi="fa-IR"/>
        </w:rPr>
        <w:t>لأصالته و لا یتوهم أن الاصل عدم الاستنجاء المجرد فیحرز موضوع عموم ملاقی النجس و غسالة الخبث،إذ لیس الاستنجاء مفصلا الی قسمین و انما یتحقق موضوع العام فی فرد آخر و هو نجاسة اخری لیست بالنجو،فالشک فی تحقق فرد آخر غیر الفرد المتیقن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w:t>
      </w:r>
      <w:r>
        <w:rPr>
          <w:rFonts w:eastAsia="IRNazanin" w:cs="IRNazanin"/>
          <w:color w:val="111111"/>
          <w:sz w:val="28"/>
          <w:szCs w:val="28"/>
          <w:rtl w:val="true"/>
          <w:lang w:bidi="fa-IR"/>
        </w:rPr>
        <w:t>).</w:t>
      </w:r>
    </w:p>
    <w:p>
      <w:pPr>
        <w:pStyle w:val="Heading6"/>
        <w:numPr>
          <w:ilvl w:val="5"/>
          <w:numId w:val="1"/>
        </w:numPr>
        <w:rPr/>
      </w:pPr>
      <w:bookmarkStart w:id="860" w:name="__RefHeading___Toc1721207_1468164448"/>
      <w:bookmarkStart w:id="861" w:name="_Toc336"/>
      <w:bookmarkEnd w:id="860"/>
      <w:r>
        <w:rPr>
          <w:rtl w:val="true"/>
        </w:rPr>
        <w:t>ما تخلف بعد العصر</w:t>
      </w:r>
      <w:bookmarkEnd w:id="86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تقدم فی بحث الغسالة من انه مقتضی أدلة التطهیر،و أن انفصال الغسالة عن المحل کما انه مطهر له هو مطهر للمتخلف،کما فی انفصال الدم</w:t>
      </w:r>
      <w:bookmarkStart w:id="862" w:name="pg13742_142252"/>
    </w:p>
    <w:p>
      <w:pPr>
        <w:pStyle w:val="BookText"/>
        <w:rPr/>
      </w:pPr>
      <w:bookmarkEnd w:id="862"/>
      <w:r>
        <w:rPr>
          <w:rFonts w:ascii="IRNazanin" w:hAnsi="IRNazanin" w:eastAsia="IRNazanin"/>
          <w:color w:val="111111"/>
          <w:sz w:val="28"/>
          <w:sz w:val="28"/>
          <w:szCs w:val="28"/>
          <w:rtl w:val="true"/>
          <w:lang w:bidi="fa-IR"/>
        </w:rPr>
        <w:t>ماء غسالته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 الید تبعا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التطهیر،فلا حاجة الی غسلها، و کذا الظرف الذی یغسل فیه الثوب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المسفوح عن الذبیحة و عن دم المذبح،و کما فی انفصال مقدار من البئر عنها مطهر للباقی المتخلف،و أن ذلک مقتضی الجمع بین أدلة التطهیر و أدلة انفعال القلیل،و هو الدیدن القائم فی العرف فی باب التطهیر و التنظیف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یقتصر علی مقدار الضرورة فی رفع الید عن أدلة انفعال القلیل عند الجمع مع أدلة التطهیر فیرفع الید عن منجسیة المتخلف للثوب لا عن نجاسته نفسه کما فی الغسالة المتعقبة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أدلة التطهیر بالقلیل قاضیة بطهارة المحل و الثوب و عدم حمله للقذارة و لا للمتقذر،إذ لا یخفی التنافی بین الحکم بطهارة الثوب مع الحکم بنجاسة الماء المتخلف و ان لم یکن منجسا للثوب و لا ینقض بما التزمناه فی ماء الاستنجاء،إذ اصابته للثوب لیس فی مقام تطهیر الثوب بل للتسهیل و رفع مانعیته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المتبقی فی الآنیة و غیرها من الاشیاء،نعم هو داخل تحت ما تقدم فی بحث غسالة الحدث الاکبر و الخبث مما دل علی عدم طهوریة المستعمل فی رفع الخبث لرفع الحدث و الخبث أیضا،کروایة ابن سنان 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غیرها من الروایات المتقدمة اذ لا تخصّ بالغسالة و لیس موضوع المستعمل بقید التنجس،و لذا التزم بعدم الطهوریة من ذهب الی طهارة الغسالة مطلقا،و غایة ما اقتضته أدلة التطهیر طهارته لا طهوریته</w:t>
      </w:r>
      <w:r>
        <w:rPr>
          <w:rFonts w:eastAsia="IRNazanin" w:cs="IRNazanin"/>
          <w:color w:val="111111"/>
          <w:sz w:val="28"/>
          <w:szCs w:val="28"/>
          <w:rtl w:val="true"/>
          <w:lang w:bidi="fa-IR"/>
        </w:rPr>
        <w:t>.</w:t>
      </w:r>
    </w:p>
    <w:p>
      <w:pPr>
        <w:pStyle w:val="Heading6"/>
        <w:numPr>
          <w:ilvl w:val="5"/>
          <w:numId w:val="1"/>
        </w:numPr>
        <w:rPr/>
      </w:pPr>
      <w:bookmarkStart w:id="863" w:name="__RefHeading___Toc1721209_1468164448"/>
      <w:bookmarkStart w:id="864" w:name="_Toc337"/>
      <w:bookmarkEnd w:id="863"/>
      <w:r>
        <w:rPr>
          <w:rtl w:val="true"/>
        </w:rPr>
        <w:t>طهارة الید بالتبع</w:t>
      </w:r>
      <w:bookmarkEnd w:id="86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دلیل التبعیة کما یأتی إن شاء اللّه تعالی فی المطهرات هو التلازم بین طهارة شیء قام علیها الدلیل و شیء آخر کحلیة و طهارة الخل المنقلب عن الخمر</w:t>
      </w:r>
      <w:bookmarkStart w:id="865" w:name="pg13742_142253"/>
    </w:p>
    <w:p>
      <w:pPr>
        <w:pStyle w:val="BookText"/>
        <w:rPr/>
      </w:pPr>
      <w:bookmarkEnd w:id="8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أجری الماء علی المحل النجس زائدا علی مقدار یکفی فی طهارته،فالمقدار الزائد بعد حصول الطهارة 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عدّ تمامه غسلة واحدة،و لو کان بمقدار ساعة،و لکن مراعاة الاحتیاط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غسالة ما یحتاج الی تعدد الغسل کالبول مثلا اذا لاقت الدال بالملازمة علی طهارة الظرف أیضا،اذ أن نجاسته کانت آتیة من الخمریة، فلا معنی لاحتمال انه متنجس غیر منجس من دون لزوم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 المقام لا منشأ للملازمة حیث ان من الید و الظرف و نحوهما مواضع کالعالی منها لو قیل ببقاء نجاستها و طهارة الثوب غیر الملاقی له فلا محذور فیه، و منه مواضع تنغسل بغسل الثوب مع عدم حاجتها الی التعدد فطهارتها بوقوع التطهیر علیها فی عرض وقوعه علی الثوب المغسول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لزوم التبعیة فی الطهارة فی مثل الظرف و المرکن للزوم تطهیره ثلاثا حیث انه قد غسل مرة بالمرتین للثوب کما فی صحیح ابن مسلم،فلو لم یطهر تبعا لأوجبت غسالته الأولی نجاسة الثوب،و ذلک لما تقدم فی بحث الغسالة من عدم الدلیل علی التثلیث فی مطلق الظروف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فرق آخر فی المقام مع موارد قاعدة التبعیة حیث انه لو بنی علی نجاسة الید و آلات الغسل و احتیاجها الی غسل اضافی بعد تطهیر الثوب،فإن ذلک التفکیک لا یستلزم تنجیس الثوب إذ حکم الآلات حکم الغسالة فی عدم المنجسیة و ان کانت نجسة</w:t>
      </w:r>
      <w:r>
        <w:rPr>
          <w:rFonts w:eastAsia="IRNazanin" w:cs="IRNazanin"/>
          <w:color w:val="111111"/>
          <w:sz w:val="28"/>
          <w:szCs w:val="28"/>
          <w:rtl w:val="true"/>
          <w:lang w:bidi="fa-IR"/>
        </w:rPr>
        <w:t>.</w:t>
      </w:r>
    </w:p>
    <w:p>
      <w:pPr>
        <w:pStyle w:val="Heading6"/>
        <w:numPr>
          <w:ilvl w:val="5"/>
          <w:numId w:val="1"/>
        </w:numPr>
        <w:rPr/>
      </w:pPr>
      <w:bookmarkStart w:id="866" w:name="__RefHeading___Toc1721211_1468164448"/>
      <w:bookmarkStart w:id="867" w:name="_Toc338"/>
      <w:bookmarkEnd w:id="866"/>
      <w:r>
        <w:rPr>
          <w:rtl w:val="true"/>
        </w:rPr>
        <w:t>لو أجری الماء علی المحل النجس زائدا</w:t>
      </w:r>
      <w:bookmarkEnd w:id="86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لکونه من غسل الطاهر و لا تتناوله حینئذ أدلة نجاسة الغسالة،إلا أن الشأن فی توقیت ذلک حیث أن صرف وجود الغسل کما یحصل بالفرد القصیر</w:t>
      </w:r>
      <w:bookmarkStart w:id="868" w:name="pg13742_142254"/>
    </w:p>
    <w:p>
      <w:pPr>
        <w:pStyle w:val="BookText"/>
        <w:rPr/>
      </w:pPr>
      <w:bookmarkEnd w:id="868"/>
      <w:r>
        <w:rPr>
          <w:rFonts w:ascii="IRNazanin" w:hAnsi="IRNazanin" w:eastAsia="IRNazanin"/>
          <w:color w:val="111111"/>
          <w:sz w:val="28"/>
          <w:sz w:val="28"/>
          <w:szCs w:val="28"/>
          <w:rtl w:val="true"/>
          <w:lang w:bidi="fa-IR"/>
        </w:rPr>
        <w:t>شیئا لا یعتبر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 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بالطویل و الوافر من الغسل،نعم ما خرج عن ذلک من الزائد یقینا</w:t>
      </w:r>
      <w:r>
        <w:rPr>
          <w:rFonts w:eastAsia="IRNazanin" w:cs="IRNazanin"/>
          <w:color w:val="111111"/>
          <w:sz w:val="28"/>
          <w:szCs w:val="28"/>
          <w:rtl w:val="true"/>
          <w:lang w:bidi="fa-IR"/>
        </w:rPr>
        <w:t>.</w:t>
      </w:r>
    </w:p>
    <w:p>
      <w:pPr>
        <w:pStyle w:val="Heading6"/>
        <w:numPr>
          <w:ilvl w:val="5"/>
          <w:numId w:val="1"/>
        </w:numPr>
        <w:rPr/>
      </w:pPr>
      <w:bookmarkStart w:id="869" w:name="__RefHeading___Toc1721213_1468164448"/>
      <w:bookmarkStart w:id="870" w:name="_Toc339"/>
      <w:bookmarkEnd w:id="869"/>
      <w:r>
        <w:rPr>
          <w:rtl w:val="true"/>
        </w:rPr>
        <w:t>عدم اعتبار التعدد فی الملاقی</w:t>
      </w:r>
      <w:bookmarkEnd w:id="870"/>
    </w:p>
    <w:p>
      <w:pPr>
        <w:pStyle w:val="BookText"/>
        <w:rPr/>
      </w:pPr>
      <w:r>
        <w:rPr>
          <w:rFonts w:ascii="IRNazanin" w:hAnsi="IRNazanin" w:eastAsia="IRNazanin"/>
          <w:color w:val="111111"/>
          <w:sz w:val="28"/>
          <w:sz w:val="28"/>
          <w:szCs w:val="28"/>
          <w:rtl w:val="true"/>
          <w:lang w:bidi="fa-IR"/>
        </w:rPr>
        <w:t>و یدل علیه عموما الاطلاق المقامی بعد تمامیة مقدمتین،و هما ورود الاطلاقات فی طهوریة الماء کما نقحناها فی صدر بحث المیاه و تقدم انها من جهة المقتضی و الفاعل للطهارة،و من جهة اخری وردت الادلة العدیدة بتنجس الاشیاء بالملاقاة للنجاسات أو المتنجسات و اغلبها بلسان الأمر بالغسل،و تلک الأوامر و ان کان العدید منها فی غیر مقام بیان کیفیة الغسل بل بیان الانفعال أو المانعیة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مجموع بیانات الفاعل للطهارة و القابل لها المنفعل بالنجاسة،مع بیانه لکیفیة خاصة للغسل فی بعض الموارد،و اطلاقه الأمر بالغسل فی عدة من الموارد الخاصة لملاقی أعیان النجاسات،یظهر أن الکیفیة لعملیة التطهیر موکولة للنحو و النمط الجاری لدی العرف،و إلا لورد التحدید لها و التقیید کما هو الشأن فی بعض الموارد کالاوانی و الملاقی للبول و لولوغ الکلب و الخنزیر،و کما ورد التقیید فی الفاعل للطهارة و للقابل لها فی بعض الموارد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الاطلاق المزبور بأن الطهارة و النجاسة من الاحکام الوضعیة و لیس للعرف فیها تصرف،و اقحامه فیهما کاعتبار نظره فی البینونة فی الزواج بالمرة دون الثلاث،مع انهم یکتفون بالازالة و لو بغیر الماء فإذا قیدهم بالماء توقفوا فی کیفیة اعماله فی الازالة،و أنّی له فهم أن ازالة القذارة المعنویة الحاصلة فی الثوب بسبب ید الکافر النقیة من القذارة الحسیة،هی بالماء مرة،مع ان</w:t>
      </w:r>
    </w:p>
    <w:p>
      <w:pPr>
        <w:pStyle w:val="BookText"/>
        <w:rPr/>
      </w:pPr>
      <w:r>
        <w:rPr>
          <w:rFonts w:ascii="IRNazanin" w:hAnsi="IRNazanin" w:eastAsia="IRNazanin"/>
          <w:color w:val="111111"/>
          <w:sz w:val="28"/>
          <w:sz w:val="28"/>
          <w:szCs w:val="28"/>
          <w:rtl w:val="true"/>
          <w:lang w:bidi="fa-IR"/>
        </w:rPr>
        <w:t xml:space="preserve">القذارات الحسیة لها مراتب فی تعداد الغسلات المزیلة لها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الإیکال المزبور بالإطلاق المقامی لیس تحکیما للعرف بل امضاءا له لطریقته فی کیفیة الغسل کما هو الحال فی امضاء الشارع للعرف فی الفاعل للتطهیر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تقییده به دون غیره،و کما هو الحال فی القابل للتطهیر امضاءا و تقییدا،و کما هو الحال فی کیفیة الغسل المستفاد من الاطلاق اللفظی فی العدید من موارد الملاقی لاعیان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یقید هذا الاطلاق ما استدل به علی التعدد فی مطلق الملاقی للنجس و المتنجس من التعدی،لما ورد فی البول أما لاستظهار عدم الخصوصیة سیما مع التعلیل بان الأولی للازالة و الثانیة للنقاء أو للتعلیل فی بعض ما ورد انه ماء و ان غیره کالمنی أشد منه فغیره بطریق أولی أو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غایة الأمر الشک،فتصل النوبة للاستصحاب سیما علی القول بعدم جریان الاطلاق المقامی عند کون مقتضی الوظیفة عند الشک الاشتغال کما ذهب إلیه بعض مشایخنا </w:t>
      </w:r>
      <w:r>
        <w:rPr>
          <w:rStyle w:val="FootnoteAnchor"/>
          <w:rtl w:val="true"/>
        </w:rPr>
        <w:footnoteReference w:id="452"/>
      </w:r>
      <w:r>
        <w:rPr>
          <w:rFonts w:ascii="IRNazanin" w:hAnsi="IRNazanin" w:eastAsia="IRNazanin"/>
          <w:color w:val="111111"/>
          <w:sz w:val="28"/>
          <w:sz w:val="28"/>
          <w:szCs w:val="28"/>
          <w:rtl w:val="true"/>
          <w:lang w:bidi="fa-IR"/>
        </w:rPr>
        <w:t>تبعا لاستاذه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ان ترک التقیید للاعتماد علی حکم العقل الوظیفی عند الشک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التعدی ممنوع لاحتمال الخصوصیة إذ لا یعفی عنه فی الصلاة بخلاف الدم مع انه أشد منه فی کیفیة الازالة،و منه یظهر مفاد التعلیل بالماء و أشدیة المنی منه من جهة الازالة لا النجاسة الحکمیة،و قیل لذا ورد التعلیل المزبور فی الصب مرتین لاصابته الجسد دون الثوب و نحوه الذی یرسب فیه،</w:t>
      </w:r>
    </w:p>
    <w:p>
      <w:pPr>
        <w:pStyle w:val="BookText"/>
        <w:rPr/>
      </w:pPr>
      <w:r>
        <w:rPr>
          <w:rFonts w:ascii="IRNazanin" w:hAnsi="IRNazanin" w:eastAsia="IRNazanin"/>
          <w:color w:val="111111"/>
          <w:sz w:val="28"/>
          <w:sz w:val="28"/>
          <w:szCs w:val="28"/>
          <w:rtl w:val="true"/>
          <w:lang w:bidi="fa-IR"/>
        </w:rPr>
        <w:t>و التعلیل بان الأولی لکذا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لیس من الروایة کما یأتی إن شاء اللّه تعالی فی المطهرات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جریان الاطلاق المقامی لما ذکر من الاحتمال فهو وارد أیضا علی الاطلاق اللفظی،و الحل ان العمدة هو احراز کون الشارع فی صدد البیان المقامی من مجموع خطابات لجهات الفعل و الموضوع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الاکتفاء بالمرة خصوص روایة العیص المتقدمة فی بحث الغسالة من الخبث،و فیها الأمر بمطلق الغسل للثوب الذی اصابته غسالة البول،و قد عرفت تمامیة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محمد بن مسلم </w:t>
      </w:r>
      <w:r>
        <w:rPr>
          <w:rStyle w:val="FootnoteAnchor"/>
          <w:rtl w:val="true"/>
        </w:rPr>
        <w:footnoteReference w:id="453"/>
      </w:r>
      <w:r>
        <w:rPr>
          <w:rFonts w:ascii="IRNazanin" w:hAnsi="IRNazanin" w:eastAsia="IRNazanin"/>
          <w:color w:val="111111"/>
          <w:sz w:val="28"/>
          <w:sz w:val="28"/>
          <w:szCs w:val="28"/>
          <w:rtl w:val="true"/>
          <w:lang w:bidi="fa-IR"/>
        </w:rPr>
        <w:t>الوارد فی غسل الثوب من البول فی المرکن مرتین،و وجه دلالته أن المرکن یکون من المتنجس بالواسطة بغسالة المتنجس بالبول،و اکتفی فی طهارة المرکن بالغسلة الواحدة و هی الثانیة للثوب،و بنفس التقریب تدل بقیة الروایات الواردة فی غسل الثوب مرتین مع العصر بلحاظ الید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موثقة عمار الواردة فی إناء الماء الذی تسلخت فیه الفأرة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أن یغسل ثیابه 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،بتقریب أن الأمر بالغسل و ان کان لبیان نجاسة الملاقی للماء الا انه أیضا لبیان کیفیة الغسل،و هو و ان ورد فی المتنجس بالواسطة للفأرة إلا انه من المقابلة الحاصلة بین کیفیة غسل</w:t>
      </w:r>
      <w:bookmarkStart w:id="871" w:name="pg13742_142257"/>
    </w:p>
    <w:p>
      <w:pPr>
        <w:pStyle w:val="BookText"/>
        <w:rPr/>
      </w:pPr>
      <w:bookmarkEnd w:id="8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غسالة الغسلة الاحتیاطیة استحبابا یستحب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الماء المشکوک نجاسته طاهر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العلم بنجاسته سابقا،</w:t>
      </w:r>
    </w:p>
    <w:p>
      <w:pPr>
        <w:pStyle w:val="BookText"/>
        <w:rPr/>
      </w:pPr>
      <w:r>
        <w:rPr>
          <w:rFonts w:ascii="IRNazanin" w:hAnsi="IRNazanin" w:eastAsia="IRNazanin"/>
          <w:color w:val="111111"/>
          <w:sz w:val="28"/>
          <w:sz w:val="28"/>
          <w:szCs w:val="28"/>
          <w:rtl w:val="true"/>
          <w:lang w:bidi="fa-IR"/>
        </w:rPr>
        <w:t>الاناء التعددیة و الامر بالغسل المطلق لبقیة المتنجسات من الثیاب و غیرها یستشعر کفایة الغسل المطلق فی المتنجسات مطلقا</w:t>
      </w:r>
      <w:r>
        <w:rPr>
          <w:rFonts w:eastAsia="IRNazanin" w:cs="IRNazanin"/>
          <w:color w:val="111111"/>
          <w:sz w:val="28"/>
          <w:szCs w:val="28"/>
          <w:rtl w:val="true"/>
          <w:lang w:bidi="fa-IR"/>
        </w:rPr>
        <w:t>.</w:t>
      </w:r>
    </w:p>
    <w:p>
      <w:pPr>
        <w:pStyle w:val="Heading6"/>
        <w:numPr>
          <w:ilvl w:val="5"/>
          <w:numId w:val="1"/>
        </w:numPr>
        <w:rPr/>
      </w:pPr>
      <w:bookmarkStart w:id="872" w:name="__RefHeading___Toc1721215_1468164448"/>
      <w:bookmarkStart w:id="873" w:name="_Toc340"/>
      <w:bookmarkEnd w:id="872"/>
      <w:r>
        <w:rPr>
          <w:rtl w:val="true"/>
        </w:rPr>
        <w:t>غسالة الغسلة الاحتیاطیة</w:t>
      </w:r>
      <w:bookmarkEnd w:id="873"/>
    </w:p>
    <w:p>
      <w:pPr>
        <w:pStyle w:val="BookText"/>
        <w:rPr/>
      </w:pPr>
      <w:r>
        <w:rPr>
          <w:rFonts w:ascii="IRNazanin" w:hAnsi="IRNazanin" w:eastAsia="IRNazanin"/>
          <w:color w:val="111111"/>
          <w:sz w:val="28"/>
          <w:sz w:val="28"/>
          <w:szCs w:val="28"/>
          <w:rtl w:val="true"/>
          <w:lang w:bidi="fa-IR"/>
        </w:rPr>
        <w:t>اذ علی تقدیر مصادفة الواقع تکون نجسة علی القول بنجاسة الغسالة، فحکمها حکم الشیء المراد غسله فی الواقع و فی الظاهر من جهة درجة الاحتمال</w:t>
      </w:r>
      <w:r>
        <w:rPr>
          <w:rFonts w:eastAsia="IRNazanin" w:cs="IRNazanin"/>
          <w:color w:val="111111"/>
          <w:sz w:val="28"/>
          <w:szCs w:val="28"/>
          <w:rtl w:val="true"/>
          <w:lang w:bidi="fa-IR"/>
        </w:rPr>
        <w:t>.</w:t>
      </w:r>
    </w:p>
    <w:p>
      <w:pPr>
        <w:pStyle w:val="Heading4"/>
        <w:numPr>
          <w:ilvl w:val="3"/>
          <w:numId w:val="1"/>
        </w:numPr>
        <w:rPr/>
      </w:pPr>
      <w:bookmarkStart w:id="874" w:name="__RefHeading___Toc1721217_1468164448"/>
      <w:bookmarkStart w:id="875" w:name="_Toc341"/>
      <w:bookmarkEnd w:id="874"/>
      <w:r>
        <w:rPr>
          <w:rtl w:val="true"/>
        </w:rPr>
        <w:t>فصل</w:t>
      </w:r>
      <w:r>
        <w:rPr>
          <w:rtl w:val="true"/>
        </w:rPr>
        <w:t>:</w:t>
      </w:r>
      <w:r>
        <w:rPr>
          <w:rtl w:val="true"/>
        </w:rPr>
        <w:t>فی الماء المشکوک</w:t>
      </w:r>
      <w:bookmarkEnd w:id="875"/>
    </w:p>
    <w:p>
      <w:pPr>
        <w:pStyle w:val="Heading5"/>
        <w:numPr>
          <w:ilvl w:val="4"/>
          <w:numId w:val="1"/>
        </w:numPr>
        <w:rPr/>
      </w:pPr>
      <w:bookmarkStart w:id="876" w:name="__RefHeading___Toc1721219_1468164448"/>
      <w:bookmarkStart w:id="877" w:name="_Toc342"/>
      <w:bookmarkEnd w:id="876"/>
      <w:r>
        <w:rPr>
          <w:rtl w:val="true"/>
        </w:rPr>
        <w:t>طهارة الماء المشکوک نجاسته</w:t>
      </w:r>
      <w:bookmarkEnd w:id="87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لخصوص قاعدة الطهارة عند الشک الواردة فی الماء فی صحیحة حماد بن عثمان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یعلم انه قذر</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،سواء بنی علی أن الصدر محمول علی الطهارة الواقعیة لعنوان الماء أو علی الظاهریة، حیث أن أخذ العلم غایة دال علی ثبوت الظاهریة تقدیرا فیما سبق أو تصریحا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الأول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الاستصحاب للطهارة بخلاف الثانی، و حیث انه لم یقید الطهارة الظاهریة المدلول علیها بمقابلة العلم بالحالة السابقة، کان ظاهر الصحیحة فی قاعدة الطهارة لا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عموم قاعدة الطهارة الظاهریة فی الاشیاء،کما فی موثق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وقع السؤال فیه عن کیفیة غسل الاناء و عن ماء شربت منه الدجاجة،قال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منقارها قذر لم تتوضأ منه و لم تشرب و ان لم تعلم أن فی منقارها قذرا توضأ و اشرب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کیفیة غسل الاناء من نجاسة الجرذ و عن البئر یقع فیها الکلب أو الفأرة أو الخنزیر،و عن بول البقر یشربه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محتاجا إلیه یتداوی به شربه و کذلک بول الإبل 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الدقیق فیه خرء الفأرة،و عن الخنفساء و الذباب و الجراد و النملة و ما اشبه ذلک تموت فی البئر و الزیت و السمن و شبهه؟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له دم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العظایة تقع فی اللبن؟قال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فیها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انه قذر فاذا علمت فقد قذر و ما لم تعلم فلیس علیک</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صدر الروایة فی خصوص الماء أیضا،لکن الذیل عام فی کل الاشیاء و ظاهر فی الطهارة الظاهریة للاشیاء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تعلم فلیس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الحکم من جهة عدم العلم و الشک لا بجهة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ظاهر العموم فیها الشمول للشبهة الحکمیة و الموضوعیة و للشک فی النجاسة الذاتیة و العرضیة و الابتدائیة أو الطاریة،علمت الحالة السابقة أم لا،کل ذلک للعموم المعتضد بالسیاق فی الاسئلة السابقة فی الروایة عن الاقسام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مجموع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خلاف ظاهر العطف سیّما فی الفقرات الاخیرة الذی هو من عطف القول،و کون الذیل کالقاعدة العامة،المضروبة لجمیع موارد الشک المتقدمة فی الاسئلة السابقة و غیرها،إذ قد ذکر تطبیق القاعدة فی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الاسئلة المتوسطة فحیث کانت من الشبهة الحکمیة فبیّن علیه السلام الحکم الواقعی و لم یجب بالحکم الظاهری المستند لاصالة الطهارة،ثم حیث تتابعت الاسئلة ذکر له الوظیفة الظاهریة فی الشبهتین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عمومها لموارد العلم بالحالة السابقة أو لموارد توارد الحالتین السابقتین،لاحتمال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بهیئة الفعل أو الصفة فعلی الأول تتحقق الغایة بمجرد الحدوث فی السابق لصدق الحدث حینئذ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للنقض بتحققها أیضا علی الثانی أیضا،و للحل بأن ظاهر الغایة مختص بالقذارة فی زمن الشک بقرینة التسهیل المضروبة القاعدة من أجله مع عموم الشیء المشکوک افرادیا و احوالیا و ظهور الغایة فی التعقب مع وحدة متعلق العلم و الشک زمنا،لأن العلم المأخوذ غایة ظاهر فی رفع الحیرة و لا ترتفع إلا مع</w:t>
      </w:r>
      <w:bookmarkStart w:id="878" w:name="pg13742_142260"/>
    </w:p>
    <w:p>
      <w:pPr>
        <w:pStyle w:val="BookText"/>
        <w:rPr/>
      </w:pPr>
      <w:bookmarkEnd w:id="878"/>
      <w:r>
        <w:rPr>
          <w:rFonts w:ascii="IRNazanin" w:hAnsi="IRNazanin" w:eastAsia="IRNazanin"/>
          <w:color w:val="111111"/>
          <w:sz w:val="28"/>
          <w:sz w:val="28"/>
          <w:szCs w:val="28"/>
          <w:rtl w:val="true"/>
          <w:lang w:bidi="fa-IR"/>
        </w:rPr>
        <w:t>و المشکوک اطلاقه لا یجری علیه حکم المطلق الا مع سبق اطلاقه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متعلق العلم عن متعلق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مجال لتوهم لغویة أصالة الطهارة لجریان الاستصحاب للطهارة الأصلیة الخلقیة للاشیاء إلا ما خرج بالدلیل من الاعیان المخصوصة للنجاسات، و من ثم تحمل ادلتها علی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لقصور الاستصحاب فی العدید من الموارد کتوارد الحالتین علی الشیء الواحد کما هو کثیر فی المیاه المشکوکة غیر الباقیة علی حالتها السابقة،أو الحادثین مجهولی التاریخ أو مجهول تاریخ أحدهما علی الاصح من عدم جریان الاستصحاب کما تقدم فی بحث الشک فی الکریة،أو موارد تعارض الاستصحاب الاخر،أو ما لو شک فی ماء مطلق متولد فی ظرف مشکوک مثل المستحیل من مضاف فی ظرف ما لا تجری فیه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یعارض الاشکال بلغویة الاستصحاب فی موارد أصالة الطهارة،حیث أن الاثر الشرعی مترتب علی مجرد الشک من دون حاجة الی احراز تعبدی،اذ هو تحصیل للحاصل نظیر ما ذکره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لغویة استصحاب عدم الامتثال مع قاعدة الاشتغال</w:t>
      </w:r>
      <w:r>
        <w:rPr>
          <w:rFonts w:eastAsia="IRNazanin" w:cs="IRNazanin"/>
          <w:color w:val="111111"/>
          <w:sz w:val="28"/>
          <w:szCs w:val="28"/>
          <w:rtl w:val="true"/>
          <w:lang w:bidi="fa-IR"/>
        </w:rPr>
        <w:t>.</w:t>
      </w:r>
    </w:p>
    <w:p>
      <w:pPr>
        <w:pStyle w:val="Heading5"/>
        <w:numPr>
          <w:ilvl w:val="4"/>
          <w:numId w:val="1"/>
        </w:numPr>
        <w:rPr/>
      </w:pPr>
      <w:bookmarkStart w:id="879" w:name="__RefHeading___Toc1721221_1468164448"/>
      <w:bookmarkStart w:id="880" w:name="_Toc343"/>
      <w:bookmarkEnd w:id="879"/>
      <w:r>
        <w:rPr>
          <w:rtl w:val="true"/>
        </w:rPr>
        <w:t>المشکوک اطلاقه لا یجری علیه حکم المطلق</w:t>
      </w:r>
      <w:bookmarkEnd w:id="88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لاستصحاب بقائه بعد کون الموضوع للآثار ترکیبیا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المضاف توهم عدم جریانه و تبین اندفاعه</w:t>
      </w:r>
      <w:r>
        <w:rPr>
          <w:rFonts w:eastAsia="IRNazanin" w:cs="IRNazanin"/>
          <w:color w:val="111111"/>
          <w:sz w:val="28"/>
          <w:szCs w:val="28"/>
          <w:rtl w:val="true"/>
          <w:lang w:bidi="fa-IR"/>
        </w:rPr>
        <w:t>.</w:t>
      </w:r>
      <w:bookmarkStart w:id="881" w:name="pg13742_142261"/>
    </w:p>
    <w:p>
      <w:pPr>
        <w:pStyle w:val="BookText"/>
        <w:rPr/>
      </w:pPr>
      <w:bookmarkEnd w:id="881"/>
      <w:r>
        <w:rPr>
          <w:rFonts w:ascii="IRNazanin" w:hAnsi="IRNazanin" w:eastAsia="IRNazanin"/>
          <w:color w:val="111111"/>
          <w:sz w:val="28"/>
          <w:sz w:val="28"/>
          <w:szCs w:val="28"/>
          <w:rtl w:val="true"/>
          <w:lang w:bidi="fa-IR"/>
        </w:rPr>
        <w:t>و المشکوک اباحته محکوم بالإباحة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سبق ملکیة الغیر أو کونه فی ید الغیر المحتمل کونه له</w:t>
      </w:r>
      <w:r>
        <w:rPr>
          <w:rFonts w:eastAsia="IRNazanin" w:cs="IRNazanin"/>
          <w:color w:val="111111"/>
          <w:sz w:val="28"/>
          <w:szCs w:val="28"/>
          <w:rtl w:val="true"/>
          <w:lang w:bidi="fa-IR"/>
        </w:rPr>
        <w:t>.</w:t>
      </w:r>
    </w:p>
    <w:p>
      <w:pPr>
        <w:pStyle w:val="Heading5"/>
        <w:numPr>
          <w:ilvl w:val="4"/>
          <w:numId w:val="1"/>
        </w:numPr>
        <w:rPr/>
      </w:pPr>
      <w:bookmarkStart w:id="882" w:name="__RefHeading___Toc1721223_1468164448"/>
      <w:bookmarkStart w:id="883" w:name="_Toc344"/>
      <w:bookmarkEnd w:id="882"/>
      <w:r>
        <w:rPr>
          <w:rtl w:val="true"/>
        </w:rPr>
        <w:t>قاعدة</w:t>
      </w:r>
      <w:r>
        <w:rPr>
          <w:rtl w:val="true"/>
        </w:rPr>
        <w:t>:</w:t>
      </w:r>
      <w:r>
        <w:rPr>
          <w:rtl w:val="true"/>
        </w:rPr>
        <w:t>الاصل فی الاموال الاحتیاط</w:t>
      </w:r>
      <w:bookmarkEnd w:id="883"/>
    </w:p>
    <w:p>
      <w:pPr>
        <w:pStyle w:val="Heading6"/>
        <w:numPr>
          <w:ilvl w:val="5"/>
          <w:numId w:val="1"/>
        </w:numPr>
        <w:rPr/>
      </w:pPr>
      <w:bookmarkStart w:id="884" w:name="__RefHeading___Toc1721225_1468164448"/>
      <w:bookmarkStart w:id="885" w:name="_Toc345"/>
      <w:bookmarkEnd w:id="884"/>
      <w:r>
        <w:rPr>
          <w:rtl w:val="true"/>
        </w:rPr>
        <w:t>اشارة</w:t>
      </w:r>
      <w:bookmarkEnd w:id="885"/>
    </w:p>
    <w:p>
      <w:pPr>
        <w:pStyle w:val="BookText"/>
        <w:rPr/>
      </w:pPr>
      <w:r>
        <w:rPr>
          <w:rFonts w:ascii="IRNazanin" w:hAnsi="IRNazanin" w:eastAsia="IRNazanin"/>
          <w:color w:val="111111"/>
          <w:sz w:val="28"/>
          <w:sz w:val="28"/>
          <w:szCs w:val="28"/>
          <w:rtl w:val="true"/>
          <w:lang w:bidi="fa-IR"/>
        </w:rPr>
        <w:t>أو الحرمة الظاهریة</w:t>
      </w:r>
    </w:p>
    <w:p>
      <w:pPr>
        <w:pStyle w:val="BookText"/>
        <w:rPr/>
      </w:pPr>
      <w:r>
        <w:rPr>
          <w:rFonts w:ascii="IRNazanin" w:hAnsi="IRNazanin" w:eastAsia="IRNazanin"/>
          <w:color w:val="111111"/>
          <w:sz w:val="28"/>
          <w:sz w:val="28"/>
          <w:szCs w:val="28"/>
          <w:rtl w:val="true"/>
          <w:lang w:bidi="fa-IR"/>
        </w:rPr>
        <w:t>قسم البحث فی الماء المشکوک ملکیته بینه و بین الغیر الی حکم التصرفات المجردة و حکم التصرفات المتوقفة علی الملک،فالجواز فی الأولی و العدم فی الثانیة ما لم یکن هناک محرز لها،و لتنقیح البحث نمهد له بمقدمة فی الفرق بین الحلیلة المالکیة و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الشک لیس فی حکم التصرف کالشرب و الغسل به الواقع علیه بعنوانه الأولی أی مائیته فی قبال العناوین المحرمة کالخمریة و المتنجس و نحوها،بل فی الاباحة المالکیة و السلطنة فی التصرفات المتفرعة عن الملکیة و فی ملک الانتفاع، فالتصرف المجرد فی المقام متوقف أیضا علی الملک بعد فرض عدم اذن الغیر فیما لو کان الشیء ملکه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فالحلیة التکلیفیة المشکوکة فی المقام لیست الحلیة المجردة عن الحلیة الوضعیة،و لو احرزت الحلیة المزبورة بأصالة الحل لأحرز جواز التصرفات المتوقفة علی المثل الملک،سیما علی القول برجوع قیدیة الملک فی صحة تلک التصرفات الی سلطنة التصرف بالنقل أی الی نفوذ التصرفات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لاحراز الموضوع لنفوذ التصرفات،بعد کون مؤدی الاصالة المزبورة ثبوت النفوذ و الحکم اذ لیس ذلک من التمسک بالعموم</w:t>
      </w:r>
      <w:bookmarkStart w:id="886" w:name="pg13742_142262"/>
    </w:p>
    <w:p>
      <w:pPr>
        <w:pStyle w:val="BookText"/>
        <w:rPr/>
      </w:pPr>
      <w:bookmarkEnd w:id="886"/>
      <w:r>
        <w:rPr>
          <w:rFonts w:ascii="IRNazanin" w:hAnsi="IRNazanin" w:eastAsia="IRNazanin"/>
          <w:color w:val="111111"/>
          <w:sz w:val="28"/>
          <w:sz w:val="28"/>
          <w:szCs w:val="28"/>
          <w:rtl w:val="true"/>
          <w:lang w:bidi="fa-IR"/>
        </w:rPr>
        <w:t>فی الشبهة المصداقیة بل من جریان الاصل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یقرب لک ان الشک فی الحلیة فی المقام لیست المجردة المترتبة علی العنوان الأولی،هو بالتأمل فی الأمثلة ذات الخطورة المالیة کالدار و الدابة و الآلات الغالیة،فهل یصار الی جواز التصرف المجرد فیها ما دام عمر تلک الاشیاء عند الدوران بین ملکه لها و ملک الغیر</w:t>
      </w:r>
      <w:r>
        <w:rPr>
          <w:rFonts w:eastAsia="IRNazanin" w:cs="IRNazanin"/>
          <w:color w:val="111111"/>
          <w:sz w:val="28"/>
          <w:szCs w:val="28"/>
          <w:rtl w:val="true"/>
          <w:lang w:bidi="fa-IR"/>
        </w:rPr>
        <w:t>.</w:t>
      </w:r>
    </w:p>
    <w:p>
      <w:pPr>
        <w:pStyle w:val="Heading6"/>
        <w:numPr>
          <w:ilvl w:val="5"/>
          <w:numId w:val="1"/>
        </w:numPr>
        <w:rPr/>
      </w:pPr>
      <w:bookmarkStart w:id="887" w:name="__RefHeading___Toc1721227_1468164448"/>
      <w:bookmarkStart w:id="888" w:name="_Toc346"/>
      <w:bookmarkEnd w:id="887"/>
      <w:r>
        <w:rPr>
          <w:rtl w:val="true"/>
        </w:rPr>
        <w:t>أدلة عدم جریان الحل أو البراءة</w:t>
      </w:r>
      <w:bookmarkEnd w:id="888"/>
    </w:p>
    <w:p>
      <w:pPr>
        <w:pStyle w:val="BookText"/>
        <w:rPr/>
      </w:pPr>
      <w:r>
        <w:rPr>
          <w:rFonts w:ascii="IRNazanin" w:hAnsi="IRNazanin" w:eastAsia="IRNazanin"/>
          <w:color w:val="111111"/>
          <w:sz w:val="28"/>
          <w:sz w:val="28"/>
          <w:szCs w:val="28"/>
          <w:rtl w:val="true"/>
          <w:lang w:bidi="fa-IR"/>
        </w:rPr>
        <w:t>اذا اتضح ذلک فالصحیح عدم جریان أصالة الحل أو البراءة خلافا لمشهور متأخری العصر للوجوه الآتیة</w:t>
      </w:r>
      <w:r>
        <w:rPr>
          <w:rFonts w:eastAsia="IRNazanin" w:cs="IRNazanin"/>
          <w:color w:val="111111"/>
          <w:sz w:val="28"/>
          <w:szCs w:val="28"/>
          <w:rtl w:val="true"/>
          <w:lang w:bidi="fa-IR"/>
        </w:rPr>
        <w:t>:</w:t>
      </w:r>
    </w:p>
    <w:p>
      <w:pPr>
        <w:pStyle w:val="Heading6"/>
        <w:numPr>
          <w:ilvl w:val="5"/>
          <w:numId w:val="1"/>
        </w:numPr>
        <w:rPr/>
      </w:pPr>
      <w:bookmarkStart w:id="889" w:name="__RefHeading___Toc1721229_1468164448"/>
      <w:bookmarkStart w:id="890" w:name="_Toc347"/>
      <w:bookmarkEnd w:id="889"/>
      <w:r>
        <w:rPr>
          <w:rtl w:val="true"/>
        </w:rPr>
        <w:t>الاول</w:t>
      </w:r>
      <w:r>
        <w:rPr>
          <w:rtl w:val="true"/>
        </w:rPr>
        <w:t>:</w:t>
      </w:r>
      <w:r>
        <w:rPr>
          <w:rtl w:val="true"/>
        </w:rPr>
        <w:t>ما هو محرر فی الکثیر من الکلمات فی نظیر المقام فی بحث</w:t>
      </w:r>
      <w:bookmarkEnd w:id="890"/>
    </w:p>
    <w:p>
      <w:pPr>
        <w:pStyle w:val="BookText"/>
        <w:rPr/>
      </w:pPr>
      <w:r>
        <w:rPr>
          <w:rFonts w:ascii="IRNazanin" w:hAnsi="IRNazanin" w:eastAsia="IRNazanin"/>
          <w:color w:val="111111"/>
          <w:sz w:val="28"/>
          <w:sz w:val="28"/>
          <w:szCs w:val="28"/>
          <w:rtl w:val="true"/>
          <w:lang w:bidi="fa-IR"/>
        </w:rPr>
        <w:t>الخمس فی المال المختلط بالحرام</w:t>
      </w:r>
    </w:p>
    <w:p>
      <w:pPr>
        <w:pStyle w:val="BookText"/>
        <w:rPr/>
      </w:pP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بالقرعة أو التوزیع لقاعدة العدل و الانصاف أو الصلح،فمع تنقیح الحال فی ملکیة الشیء المشکوک لا تصل النوبة لأصالة الحل و لا للبراءة،اذ بجریان الاصل الموضوعی لا تصل النوبة الی الاصل الحکمی</w:t>
      </w:r>
      <w:r>
        <w:rPr>
          <w:rFonts w:eastAsia="IRNazanin" w:cs="IRNazanin"/>
          <w:color w:val="111111"/>
          <w:sz w:val="28"/>
          <w:szCs w:val="28"/>
          <w:rtl w:val="true"/>
          <w:lang w:bidi="fa-IR"/>
        </w:rPr>
        <w:t>.</w:t>
      </w:r>
    </w:p>
    <w:p>
      <w:pPr>
        <w:pStyle w:val="Heading6"/>
        <w:numPr>
          <w:ilvl w:val="5"/>
          <w:numId w:val="1"/>
        </w:numPr>
        <w:rPr/>
      </w:pPr>
      <w:bookmarkStart w:id="891" w:name="__RefHeading___Toc1721231_1468164448"/>
      <w:bookmarkStart w:id="892" w:name="_Toc348"/>
      <w:bookmarkEnd w:id="891"/>
      <w:r>
        <w:rPr>
          <w:rtl w:val="true"/>
        </w:rPr>
        <w:t>الثانی</w:t>
      </w:r>
      <w:r>
        <w:rPr>
          <w:rtl w:val="true"/>
        </w:rPr>
        <w:t>:</w:t>
      </w:r>
      <w:r>
        <w:rPr>
          <w:rtl w:val="true"/>
        </w:rPr>
        <w:t>أنه من القریب جدا فی مفاد الاصل المزبور اختصاصه بموارد الشک</w:t>
      </w:r>
      <w:bookmarkEnd w:id="892"/>
    </w:p>
    <w:p>
      <w:pPr>
        <w:pStyle w:val="BookText"/>
        <w:rPr/>
      </w:pPr>
      <w:r>
        <w:rPr>
          <w:rFonts w:ascii="IRNazanin" w:hAnsi="IRNazanin" w:eastAsia="IRNazanin"/>
          <w:color w:val="111111"/>
          <w:sz w:val="28"/>
          <w:sz w:val="28"/>
          <w:szCs w:val="28"/>
          <w:rtl w:val="true"/>
          <w:lang w:bidi="fa-IR"/>
        </w:rPr>
        <w:t>فی الحلیة المجرة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الحلیة المالکیة،اذ دلیل اصالة الحل هو معتبرة مسعدة بن صدقة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انه حرام بعینه فتدعه من قبل نفسک،و ذلک مثل الثوب یکون علیک قد اشتریته</w:t>
      </w:r>
      <w:bookmarkStart w:id="893" w:name="pg13742_142263"/>
    </w:p>
    <w:p>
      <w:pPr>
        <w:pStyle w:val="BookText"/>
        <w:rPr/>
      </w:pPr>
      <w:bookmarkEnd w:id="893"/>
      <w:r>
        <w:rPr>
          <w:rFonts w:ascii="IRNazanin" w:hAnsi="IRNazanin" w:eastAsia="IRNazanin"/>
          <w:color w:val="111111"/>
          <w:sz w:val="28"/>
          <w:sz w:val="28"/>
          <w:szCs w:val="28"/>
          <w:rtl w:val="true"/>
          <w:lang w:bidi="fa-IR"/>
        </w:rPr>
        <w:t>و هو سرقة،أو المملوک عندک و لعله حر قد باع نفسه أو خدع فبیع أو قهر أو امرأة تحتک و هی اختک أو رضیعتک،و الاشیاء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یکون منه حرام و حلال فهو لک حلال ابدا 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اللّه بن سلیمان عند سؤاله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الجبن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ساخبرک عن الجبن و غیره کل ما کان فیه حلال و حرام فهو لک حلال حتی تعرف الحرام بعینه فتدعه</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مفادها الحلیة التکلیفیة المجردة المترتبة علی العناوین الاولیة للاشیاء من حیث هی،أی الحلیة الفعلیة الظاهریة الطبعیّة للاشیاء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مضافا الی کونه مورد السؤال فیها أن فی التنظیر فی الروایة الأولی تقابل بین أصالة الحل و بقیة الامارات فی الامثلة المذکورة بعدها من الید و الاقرار و الشهرة و الاستفاضة فی النسب،حیث جعلت الغایة فی اصالة الحل العلم بالحرام الشامل للتعبدی،بینما حصرت غایة الجواز المستفاد من الامارات المزبورة الاستبانة و هی العلم الوجدانی و البینة إذ مورد الشک فی تلک الامارات لیست الحلیة المجردة،و ان کان الاصل لولاها فی مواردها مقتضاه الفساد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94" w:name="__RefHeading___Toc1721233_1468164448"/>
      <w:bookmarkStart w:id="895" w:name="_Toc349"/>
      <w:bookmarkEnd w:id="894"/>
      <w:r>
        <w:rPr>
          <w:rtl w:val="true"/>
        </w:rPr>
        <w:t>الثالث</w:t>
      </w:r>
      <w:r>
        <w:rPr>
          <w:rtl w:val="true"/>
        </w:rPr>
        <w:t>:</w:t>
      </w:r>
      <w:r>
        <w:rPr>
          <w:rtl w:val="true"/>
        </w:rPr>
        <w:t>أن اصالة الحل و البراءة عند الشاک فی مطلق التصرفات المجردة تنافی الحل و البراءة عند الغیر</w:t>
      </w:r>
      <w:bookmarkStart w:id="896" w:name="pg13742_142264"/>
      <w:bookmarkEnd w:id="895"/>
    </w:p>
    <w:p>
      <w:pPr>
        <w:pStyle w:val="BookText"/>
        <w:rPr/>
      </w:pPr>
      <w:bookmarkEnd w:id="896"/>
      <w:r>
        <w:rPr>
          <w:rFonts w:ascii="IRNazanin" w:hAnsi="IRNazanin" w:eastAsia="IRNazanin"/>
          <w:color w:val="111111"/>
          <w:sz w:val="28"/>
          <w:sz w:val="28"/>
          <w:szCs w:val="28"/>
          <w:rtl w:val="true"/>
          <w:lang w:bidi="fa-IR"/>
        </w:rPr>
        <w:t>فیما لو فرض شکه أیضا،فلا بد من المصیر الی تعیین الملک بالطرق المتقدمة</w:t>
      </w:r>
      <w:r>
        <w:rPr>
          <w:rFonts w:eastAsia="IRNazanin" w:cs="IRNazanin"/>
          <w:color w:val="111111"/>
          <w:sz w:val="28"/>
          <w:szCs w:val="28"/>
          <w:rtl w:val="true"/>
          <w:lang w:bidi="fa-IR"/>
        </w:rPr>
        <w:t>.</w:t>
      </w:r>
    </w:p>
    <w:p>
      <w:pPr>
        <w:pStyle w:val="Heading6"/>
        <w:numPr>
          <w:ilvl w:val="5"/>
          <w:numId w:val="1"/>
        </w:numPr>
        <w:rPr/>
      </w:pPr>
      <w:bookmarkStart w:id="897" w:name="__RefHeading___Toc1721235_1468164448"/>
      <w:bookmarkStart w:id="898" w:name="_Toc350"/>
      <w:bookmarkEnd w:id="897"/>
      <w:r>
        <w:rPr>
          <w:rtl w:val="true"/>
        </w:rPr>
        <w:t>الرابع</w:t>
      </w:r>
      <w:r>
        <w:rPr>
          <w:rtl w:val="true"/>
        </w:rPr>
        <w:t>:</w:t>
      </w:r>
      <w:r>
        <w:rPr>
          <w:rtl w:val="true"/>
        </w:rPr>
        <w:t>و تقرب أصالة الحرمة فی الاموال</w:t>
      </w:r>
      <w:bookmarkEnd w:id="898"/>
    </w:p>
    <w:p>
      <w:pPr>
        <w:pStyle w:val="BookText"/>
        <w:rPr/>
      </w:pPr>
      <w:r>
        <w:rPr>
          <w:rFonts w:ascii="IRNazanin" w:hAnsi="IRNazanin" w:eastAsia="IRNazanin"/>
          <w:color w:val="111111"/>
          <w:sz w:val="28"/>
          <w:sz w:val="28"/>
          <w:szCs w:val="28"/>
          <w:rtl w:val="true"/>
          <w:lang w:bidi="fa-IR"/>
        </w:rPr>
        <w:t>بأن أصالة عدم ملک الغیر معارضة باصالة عدم الملک عند الشاک،و قد عرفت أن جواز التصرف المجرد مترتب فی الواقع علی الملک بعد فرض عدم اذن الغیر علی تقدیر کون الشیء ملکه واقعا،</w:t>
      </w:r>
    </w:p>
    <w:p>
      <w:pPr>
        <w:pStyle w:val="Heading6"/>
        <w:numPr>
          <w:ilvl w:val="5"/>
          <w:numId w:val="1"/>
        </w:numPr>
        <w:rPr/>
      </w:pPr>
      <w:bookmarkStart w:id="899" w:name="__RefHeading___Toc1721237_1468164448"/>
      <w:bookmarkStart w:id="900" w:name="_Toc351"/>
      <w:bookmarkEnd w:id="899"/>
      <w:r>
        <w:rPr>
          <w:rtl w:val="true"/>
        </w:rPr>
        <w:t>الخامس</w:t>
      </w:r>
      <w:r>
        <w:rPr>
          <w:rtl w:val="true"/>
        </w:rPr>
        <w:t>:</w:t>
      </w:r>
      <w:r>
        <w:rPr>
          <w:rtl w:val="true"/>
        </w:rPr>
        <w:t xml:space="preserve">عموم لا یحل مال امرئ مسلم إلا بطیب نفسه </w:t>
      </w:r>
      <w:r>
        <w:rPr>
          <w:rtl w:val="true"/>
        </w:rPr>
        <w:t>.</w:t>
      </w:r>
      <w:bookmarkEnd w:id="900"/>
    </w:p>
    <w:p>
      <w:pPr>
        <w:pStyle w:val="BookText"/>
        <w:rPr/>
      </w:pP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عموم الموضوع غایة الأمر خرج منه مال النفس،فبأصالة عدم الملک أی عدم المخصص یحرز موضوع العموم،و لا یعارض بأصالة عدم ملک الغیر،لعدم ترتب الأثر علیه بالخصوص بحسب مفاد هذا الدلیل،بل الحرمة و الاثر مترتب علی مطلق مال المسلم من دون التقیید بالغیر</w:t>
      </w:r>
      <w:r>
        <w:rPr>
          <w:rFonts w:eastAsia="IRNazanin" w:cs="IRNazanin"/>
          <w:color w:val="111111"/>
          <w:sz w:val="28"/>
          <w:szCs w:val="28"/>
          <w:rtl w:val="true"/>
          <w:lang w:bidi="fa-IR"/>
        </w:rPr>
        <w:t>.</w:t>
      </w:r>
    </w:p>
    <w:p>
      <w:pPr>
        <w:pStyle w:val="Heading6"/>
        <w:numPr>
          <w:ilvl w:val="5"/>
          <w:numId w:val="1"/>
        </w:numPr>
        <w:rPr/>
      </w:pPr>
      <w:bookmarkStart w:id="901" w:name="__RefHeading___Toc1721239_1468164448"/>
      <w:bookmarkStart w:id="902" w:name="_Toc352"/>
      <w:bookmarkEnd w:id="901"/>
      <w:r>
        <w:rPr>
          <w:rtl w:val="true"/>
        </w:rPr>
        <w:t>السادس</w:t>
      </w:r>
      <w:r>
        <w:rPr>
          <w:rtl w:val="true"/>
        </w:rPr>
        <w:t>:</w:t>
      </w:r>
      <w:r>
        <w:rPr>
          <w:rtl w:val="true"/>
        </w:rPr>
        <w:t>التقریب فی عموم لا تَأْکُلُوا أَمْوالَکُمْ بَیْنَکُمْ بِالْباطِلِ</w:t>
      </w:r>
      <w:bookmarkEnd w:id="902"/>
    </w:p>
    <w:p>
      <w:pPr>
        <w:pStyle w:val="BookText"/>
        <w:rPr/>
      </w:pPr>
      <w:r>
        <w:rPr>
          <w:rFonts w:ascii="IRNazanin" w:hAnsi="IRNazanin" w:eastAsia="IRNazanin"/>
          <w:color w:val="111111"/>
          <w:sz w:val="28"/>
          <w:sz w:val="28"/>
          <w:szCs w:val="28"/>
          <w:rtl w:val="true"/>
          <w:lang w:bidi="fa-IR"/>
        </w:rPr>
        <w:t xml:space="preserve">علی تقدیر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المحمول فی العموم المزبور کأن یؤول معناه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نحو ذلک</w:t>
      </w:r>
      <w:r>
        <w:rPr>
          <w:rFonts w:eastAsia="IRNazanin" w:cs="IRNazanin"/>
          <w:color w:val="111111"/>
          <w:sz w:val="28"/>
          <w:szCs w:val="28"/>
          <w:rtl w:val="true"/>
          <w:lang w:bidi="fa-IR"/>
        </w:rPr>
        <w:t>.</w:t>
      </w:r>
    </w:p>
    <w:p>
      <w:pPr>
        <w:pStyle w:val="Heading6"/>
        <w:numPr>
          <w:ilvl w:val="5"/>
          <w:numId w:val="1"/>
        </w:numPr>
        <w:rPr/>
      </w:pPr>
      <w:bookmarkStart w:id="903" w:name="__RefHeading___Toc1721241_1468164448"/>
      <w:bookmarkStart w:id="904" w:name="_Toc353"/>
      <w:bookmarkEnd w:id="903"/>
      <w:r>
        <w:rPr>
          <w:rtl w:val="true"/>
        </w:rPr>
        <w:t>السابع</w:t>
      </w:r>
      <w:r>
        <w:rPr>
          <w:rtl w:val="true"/>
        </w:rPr>
        <w:t>:</w:t>
      </w:r>
      <w:r>
        <w:rPr>
          <w:rtl w:val="true"/>
        </w:rPr>
        <w:t>روایة محمد بن زید الطبری</w:t>
      </w:r>
      <w:bookmarkEnd w:id="90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من تجار فارس من بعض موالی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الاذن فی الخمس 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ان اللّه واسع کریم ضمن علی العمل الثواب،و علی الضیق الهمّ، لا یحل مال إلا من وجه أحله اللّه،ان الخمس عوننا علی دیننا</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،و رواه المفید فی المقنعة </w:t>
      </w:r>
      <w:r>
        <w:rPr>
          <w:rStyle w:val="FootnoteAnchor"/>
          <w:rtl w:val="true"/>
        </w:rPr>
        <w:footnoteReference w:id="464"/>
      </w:r>
      <w:r>
        <w:rPr>
          <w:rFonts w:ascii="IRNazanin" w:hAnsi="IRNazanin" w:eastAsia="IRNazanin"/>
          <w:color w:val="111111"/>
          <w:sz w:val="28"/>
          <w:sz w:val="28"/>
          <w:szCs w:val="28"/>
          <w:rtl w:val="true"/>
          <w:lang w:bidi="fa-IR"/>
        </w:rPr>
        <w:t>و الشیخ فی التهذیب لکن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ابن</w:t>
      </w:r>
    </w:p>
    <w:p>
      <w:pPr>
        <w:pStyle w:val="BookText"/>
        <w:rPr/>
      </w:pPr>
      <w:r>
        <w:rPr>
          <w:rFonts w:ascii="IRNazanin" w:hAnsi="IRNazanin" w:eastAsia="IRNazanin"/>
          <w:color w:val="111111"/>
          <w:sz w:val="28"/>
          <w:sz w:val="28"/>
          <w:szCs w:val="28"/>
          <w:rtl w:val="true"/>
          <w:lang w:bidi="fa-IR"/>
        </w:rPr>
        <w:t>جریر الکبیر الثقة لاختلاف الطبقة،بل هو الکوفی الاصل الذی ذکره الشیخ فی رجاله من اصحاب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موضوع عدم الحل فیها مال الغیر لا مطلق المال بقرینة تطبیقه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الخمس فیکون المفاد نظیر آیة لا تأکلوا،من لزوم سبب محلل،و بأن أصالة الحل وجه من وجوه و أسباب الحل من اللّه،فیکون المستثنی متحققا،هذا إذا ارید الحلیة الظاهریة من العموم،و ان ارید الواقعیة فلا بد من الاستعانة بأصالة عدم السبب المخصص،و معها لا حاجة للعموم المزبور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بأن استصحاب العدم لا یحرز موضوع العموم اذ قد یکون السبب المحلل عنوانا عدمیا کعدم حیازة الغیر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التقیید بمال الغیر خلاف الاطلاق و التطبیق لا شهادة فیه علی ذلک، للانطباق مع الاطلاق أیضا،مع انه تقدم التقریب فی الآیة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بین اصالة الحل فی الشق الاول من التردید و أصالة عدم سبب الحل فی الشق الثانی،فتهافت حیث أن الأصل العدمی حاکم أو وارد علی أصالة الحل،و إلا فحکم التصرف المجرد و المشکوک ان کان یستفاد من أصالة الحل فاستصحاب عموم الملک أو عدم السبب لا تترتب علیه الحرمة بناء علی التفکیک المزعوم فی المقام بین الحکم التکلیفی و تجرده عن الوضعی و ملک الانتفاع</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الاشکال الاخیر فهو خلاف الفرض من العلم بعدم بقاء الملک علی الاباحة الاصلیة و عدم فائدة الحیازة الجدیدة فبضمها مع اصالة عدم حیازة الغیر لا</w:t>
      </w:r>
      <w:bookmarkStart w:id="905" w:name="pg13742_142266"/>
    </w:p>
    <w:p>
      <w:pPr>
        <w:pStyle w:val="BookText"/>
        <w:rPr/>
      </w:pPr>
      <w:bookmarkEnd w:id="9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اشتبه نجس أو مغصوب فی محصور کإناء فی عشرة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 عن الجمیع،و ان اشتبه فی غیر المحصور کواحد فی ینتج الملک الجدید،نعم ذلک فیما کان فی الشبهة البدویة فی المباح الاصلی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عند الدوران بین ملکه و ملک الغیر من غیر فرق بین ان تکون حالته السابقة من المباحات الاصلیة أو من ملک شخص ثالث سابق أو توارد علیه ملکیته و ملکیة غیره فی زمانین مجهولین أو لم تکن له حالة سابقة،اذ قد عرفت عدم انتاج اصالة عدم حیازة الغیر فی التملک بالحیازة الجدیدة بعد العلم بخروجه عن المباح الاصل فی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بعموم آیة لا تأکلوا،و لا یحل مال امرئ،مع أصالة عدم الملک المنقحة للموضوع بناء علی التقریب السابق فیهما من عموم موضوعهما فی کل الصور لا خصوص الصورة الثانیة کما فی المتن و إلا لجرت اصالة الحل فی الجمیع بناء علی مفادها عند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دار بین کونه مباحا اصلیا أو ملک الغیر بالحیازة فقد اتضح جریان أصالة عدم حیازة الغیر،و لو دار بین کونه ملکا له أو للغیر مع العلم بکونه للغیر فی السابق فاستصحاب البقاء لا کلام فیه</w:t>
      </w:r>
      <w:r>
        <w:rPr>
          <w:rFonts w:eastAsia="IRNazanin" w:cs="IRNazanin"/>
          <w:color w:val="111111"/>
          <w:sz w:val="28"/>
          <w:szCs w:val="28"/>
          <w:rtl w:val="true"/>
          <w:lang w:bidi="fa-IR"/>
        </w:rPr>
        <w:t>.</w:t>
      </w:r>
    </w:p>
    <w:p>
      <w:pPr>
        <w:pStyle w:val="Heading6"/>
        <w:numPr>
          <w:ilvl w:val="5"/>
          <w:numId w:val="1"/>
        </w:numPr>
        <w:rPr/>
      </w:pPr>
      <w:bookmarkStart w:id="906" w:name="__RefHeading___Toc1721243_1468164448"/>
      <w:bookmarkStart w:id="907" w:name="_Toc354"/>
      <w:bookmarkEnd w:id="906"/>
      <w:r>
        <w:rPr>
          <w:rtl w:val="true"/>
        </w:rPr>
        <w:t>الشبهة المحصورة</w:t>
      </w:r>
      <w:bookmarkEnd w:id="90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لتنجیز العلم الاجمالی بلحاظ الشرب أما الوضوء فکذلک فی الثانی و أما فی الأول فلعدم احراز شرط الصحة فی ارتکاب بعض الاطراف،و أما الکل بتطهیر الاعضاء ثم الوضوء فی الطرف الثانی فسیأتی الکلام حوله،بل الحال کذلک فی ارتکاب الوضوء بکل من الطرفین فی الفرض الثانی</w:t>
      </w:r>
      <w:r>
        <w:rPr>
          <w:rFonts w:eastAsia="IRNazanin" w:cs="IRNazanin"/>
          <w:color w:val="111111"/>
          <w:sz w:val="28"/>
          <w:szCs w:val="28"/>
          <w:rtl w:val="true"/>
          <w:lang w:bidi="fa-IR"/>
        </w:rPr>
        <w:t>.</w:t>
      </w:r>
      <w:bookmarkStart w:id="908" w:name="pg13742_142267"/>
    </w:p>
    <w:p>
      <w:pPr>
        <w:pStyle w:val="BookText"/>
        <w:rPr/>
      </w:pPr>
      <w:bookmarkEnd w:id="908"/>
      <w:r>
        <w:rPr>
          <w:rFonts w:ascii="IRNazanin" w:hAnsi="IRNazanin" w:eastAsia="IRNazanin"/>
          <w:color w:val="111111"/>
          <w:sz w:val="28"/>
          <w:sz w:val="28"/>
          <w:szCs w:val="28"/>
          <w:rtl w:val="true"/>
          <w:lang w:bidi="fa-IR"/>
        </w:rPr>
        <w:t>ألف مثلا لا یجب الاجتناب عن شیء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اشتبه مضاف فی محصور یجوز أن یکرر الوضوء أو الغسل الی عدد یعلم استعمال مطلق فی ضمنه،فاذا کانا اثنین یتوضأ بهما،و ان کانت ثلاثة أو أزید یکفی التوضی باثنین اذا کان المضاف واحدا،و ان کان المضاف اثنین فی الثلاثة یجب استعمال الکل،و ان کان اثنین فی أربعة تکفی الثلاثة و المعیار أن یزاد علی عدد المضاف المعلوم بواحد،و ان اشتبه فی غیر المحصور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استعمال کل منها</w:t>
      </w:r>
    </w:p>
    <w:p>
      <w:pPr>
        <w:pStyle w:val="Heading6"/>
        <w:numPr>
          <w:ilvl w:val="5"/>
          <w:numId w:val="1"/>
        </w:numPr>
        <w:rPr/>
      </w:pPr>
      <w:bookmarkStart w:id="909" w:name="__RefHeading___Toc1721245_1468164448"/>
      <w:bookmarkStart w:id="910" w:name="_Toc355"/>
      <w:bookmarkEnd w:id="909"/>
      <w:r>
        <w:rPr>
          <w:rtl w:val="true"/>
        </w:rPr>
        <w:t>الشبهة غیر المحصورة</w:t>
      </w:r>
      <w:bookmarkEnd w:id="910"/>
    </w:p>
    <w:p>
      <w:pPr>
        <w:pStyle w:val="BookText"/>
        <w:rPr/>
      </w:pPr>
      <w:r>
        <w:rPr>
          <w:rFonts w:ascii="IRNazanin" w:hAnsi="IRNazanin" w:eastAsia="IRNazanin"/>
          <w:color w:val="111111"/>
          <w:sz w:val="28"/>
          <w:sz w:val="28"/>
          <w:szCs w:val="28"/>
          <w:rtl w:val="true"/>
          <w:lang w:bidi="fa-IR"/>
        </w:rPr>
        <w:t>و قد عرّف بوجوه اقربها تکثر الاطراف بنحو یکون بعض الاطراف غیر المعین خارجا عن محل الابتلاء أو القدرة،و أما الواحد فی الألف فیقع مصداقا لذلک و ان لم یکن الصدق فی کل الامثلة،و النقض بحبة الارز بین الألف مسامحة لأن المدار علی عدد الاطراف بلحاظ وقوع الارتکاب بها،و فی المثال المزبور لا یزید عن العشرة مثلا بکثیر بلحاظ تعداد اللقم المتناولة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فی محله عدم تقیید الحکم بالابتلاء و بالتالی عدم تقیید التنجیز للعلم الاجمالی به و ان کان معینا فضلا عن غیر المعین،نعم ما ذکره الشیخ المحقق الانصاری من عدم اعتماد العقلاء اذا کثرت الاطراف بحدّ لا یعتنون بالاحتمال الضئیل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 البحث فی المقام لیس کسابقه فی تنجیز العلم فی غیر المحصور بل فی احراز الشرط و صیرورة الشک فی اطراف غیر المحصور لضالة احتماله منتفیا، فلیس یکفی القول بعدم التنجیز فیما سبق بل بالبناء علی مثل ما ذکره الشیخ</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دائرة سقوط التنجیز مساویة لدائرة صیرورة الشک منتفیا فی تنزیلهم</w:t>
      </w:r>
      <w:bookmarkStart w:id="911" w:name="pg13742_142268"/>
    </w:p>
    <w:p>
      <w:pPr>
        <w:pStyle w:val="BookText"/>
        <w:rPr/>
      </w:pPr>
      <w:bookmarkEnd w:id="911"/>
      <w:r>
        <w:rPr>
          <w:rFonts w:ascii="IRNazanin" w:hAnsi="IRNazanin" w:eastAsia="IRNazanin"/>
          <w:color w:val="111111"/>
          <w:sz w:val="28"/>
          <w:sz w:val="28"/>
          <w:szCs w:val="28"/>
          <w:rtl w:val="true"/>
          <w:lang w:bidi="fa-IR"/>
        </w:rPr>
        <w:t>کما اذا کان المضاف واحدا فی ألف،و المعیار ان لا یعد العلم الاجمالی علما،و یجعل المضاف المشتبه بحکم العدم،فلا یجری حکم الشبهة البدویة أیضا،و لکن الاحتیاط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عنده إلا ماء مشکوک اطلاقه و اضافته،و لم یتقین انه کان فی السابق مطلقا یتیمم للصلاة و نحوها و الاولی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فان الدائرة الثانیة تتطلب و سعة أکثر فی الاطراف کما لا یخفی،و کأنه للفرق عندهم بین نحو إجراء البراء العقلیة و بین الاشتغال المستلزم للفراغ الیقینی</w:t>
      </w:r>
      <w:r>
        <w:rPr>
          <w:rFonts w:eastAsia="IRNazanin" w:cs="IRNazanin"/>
          <w:color w:val="111111"/>
          <w:sz w:val="28"/>
          <w:szCs w:val="28"/>
          <w:rtl w:val="true"/>
          <w:lang w:bidi="fa-IR"/>
        </w:rPr>
        <w:t>.</w:t>
      </w:r>
    </w:p>
    <w:p>
      <w:pPr>
        <w:pStyle w:val="Heading5"/>
        <w:numPr>
          <w:ilvl w:val="4"/>
          <w:numId w:val="1"/>
        </w:numPr>
        <w:rPr/>
      </w:pPr>
      <w:bookmarkStart w:id="912" w:name="__RefHeading___Toc1721247_1468164448"/>
      <w:bookmarkStart w:id="913" w:name="_Toc356"/>
      <w:bookmarkEnd w:id="912"/>
      <w:r>
        <w:rPr>
          <w:rtl w:val="true"/>
        </w:rPr>
        <w:t>المشکوک اضافته و اطلاقه</w:t>
      </w:r>
      <w:bookmarkEnd w:id="913"/>
    </w:p>
    <w:p>
      <w:pPr>
        <w:pStyle w:val="Heading6"/>
        <w:numPr>
          <w:ilvl w:val="5"/>
          <w:numId w:val="1"/>
        </w:numPr>
        <w:rPr/>
      </w:pPr>
      <w:bookmarkStart w:id="914" w:name="__RefHeading___Toc1721249_1468164448"/>
      <w:bookmarkStart w:id="915" w:name="_Toc357"/>
      <w:bookmarkEnd w:id="914"/>
      <w:r>
        <w:rPr>
          <w:rtl w:val="true"/>
        </w:rPr>
        <w:t>اشارة</w:t>
      </w:r>
      <w:bookmarkEnd w:id="915"/>
    </w:p>
    <w:p>
      <w:pPr>
        <w:pStyle w:val="BookText"/>
        <w:rPr/>
      </w:pPr>
      <w:r>
        <w:rPr>
          <w:rFonts w:ascii="IRNazanin" w:hAnsi="IRNazanin" w:eastAsia="IRNazanin"/>
          <w:color w:val="111111"/>
          <w:sz w:val="28"/>
          <w:sz w:val="28"/>
          <w:szCs w:val="28"/>
          <w:rtl w:val="true"/>
          <w:lang w:bidi="fa-IR"/>
        </w:rPr>
        <w:t>بل الاقوی بمقتضی العلم الاجمالی و ما یمکن أن یستدل به للمتن وجوه</w:t>
      </w:r>
      <w:r>
        <w:rPr>
          <w:rFonts w:eastAsia="IRNazanin" w:cs="IRNazanin"/>
          <w:color w:val="111111"/>
          <w:sz w:val="28"/>
          <w:szCs w:val="28"/>
          <w:rtl w:val="true"/>
          <w:lang w:bidi="fa-IR"/>
        </w:rPr>
        <w:t>:</w:t>
      </w:r>
    </w:p>
    <w:p>
      <w:pPr>
        <w:pStyle w:val="Heading6"/>
        <w:numPr>
          <w:ilvl w:val="5"/>
          <w:numId w:val="1"/>
        </w:numPr>
        <w:rPr/>
      </w:pPr>
      <w:bookmarkStart w:id="916" w:name="__RefHeading___Toc1721251_1468164448"/>
      <w:bookmarkStart w:id="917" w:name="_Toc358"/>
      <w:bookmarkEnd w:id="916"/>
      <w:r>
        <w:rPr>
          <w:rtl w:val="true"/>
        </w:rPr>
        <w:t>الأول</w:t>
      </w:r>
      <w:r>
        <w:rPr>
          <w:rtl w:val="true"/>
        </w:rPr>
        <w:t>:</w:t>
      </w:r>
      <w:r>
        <w:rPr>
          <w:rtl w:val="true"/>
        </w:rPr>
        <w:t>مقتضی الاستصحاب العدمی الازلی للمائیة فی المائع،</w:t>
      </w:r>
      <w:bookmarkEnd w:id="917"/>
    </w:p>
    <w:p>
      <w:pPr>
        <w:pStyle w:val="BookText"/>
        <w:rPr/>
      </w:pP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الاصل المزبور ناف لجزء موضوع الوضوء،محرز بالتالی لعدم الوجدان و عدم التمکن الذی هو موضوع التیمم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 أخذ الوجدان و القدرة فی موضوع الوضوء شرعا،و ان موضوعه ترکیبی،فإن الاصل المزبور لیس بناف لموضوعه و لا محرز لموضوع التیمم،اذ الاصل الجاری فی الفرد لا ینقح حال الطبیعة بنحو مطلق،و المفروض أن وجوب الوضوء مرتب علی وجدان طبیعی الماء و التیمم علی عدم وجدان مطلق الماء لا خصوص عدم مائیة مائع خاص،نعم بضم العدم الخاص مع الاعدام الأخری یلزم عدم طبیعة الماء و لکن الاصل المزبور مثبت حینئذ</w:t>
      </w:r>
      <w:r>
        <w:rPr>
          <w:rFonts w:eastAsia="IRNazanin" w:cs="IRNazanin"/>
          <w:color w:val="111111"/>
          <w:sz w:val="28"/>
          <w:szCs w:val="28"/>
          <w:rtl w:val="true"/>
          <w:lang w:bidi="fa-IR"/>
        </w:rPr>
        <w:t>.</w:t>
      </w:r>
      <w:bookmarkStart w:id="918" w:name="pg13742_142269"/>
    </w:p>
    <w:p>
      <w:pPr>
        <w:pStyle w:val="BookText"/>
        <w:rPr/>
      </w:pPr>
      <w:bookmarkEnd w:id="918"/>
      <w:r>
        <w:rPr>
          <w:rFonts w:ascii="IRNazanin" w:hAnsi="IRNazanin" w:eastAsia="IRNazanin"/>
          <w:color w:val="111111"/>
          <w:sz w:val="28"/>
          <w:sz w:val="28"/>
          <w:szCs w:val="28"/>
          <w:rtl w:val="true"/>
          <w:lang w:bidi="fa-IR"/>
        </w:rPr>
        <w:t>بین التیمم و الوضوء</w:t>
      </w:r>
      <w:r>
        <w:rPr>
          <w:rFonts w:eastAsia="IRNazanin" w:cs="IRNazanin"/>
          <w:color w:val="111111"/>
          <w:sz w:val="28"/>
          <w:szCs w:val="28"/>
          <w:rtl w:val="true"/>
          <w:lang w:bidi="fa-IR"/>
        </w:rPr>
        <w:t>.</w:t>
      </w:r>
    </w:p>
    <w:p>
      <w:pPr>
        <w:pStyle w:val="Heading6"/>
        <w:numPr>
          <w:ilvl w:val="5"/>
          <w:numId w:val="1"/>
        </w:numPr>
        <w:rPr/>
      </w:pPr>
      <w:bookmarkStart w:id="919" w:name="__RefHeading___Toc1721253_1468164448"/>
      <w:bookmarkStart w:id="920" w:name="_Toc359"/>
      <w:bookmarkEnd w:id="919"/>
      <w:r>
        <w:rPr>
          <w:rtl w:val="true"/>
        </w:rPr>
        <w:t>الثانی</w:t>
      </w:r>
      <w:r>
        <w:rPr>
          <w:rtl w:val="true"/>
        </w:rPr>
        <w:t>:</w:t>
      </w:r>
      <w:r>
        <w:rPr>
          <w:rtl w:val="true"/>
        </w:rPr>
        <w:t xml:space="preserve">استصحاب عدم وجدان الماء </w:t>
      </w:r>
      <w:r>
        <w:rPr>
          <w:rtl w:val="true"/>
        </w:rPr>
        <w:t>.</w:t>
      </w:r>
      <w:bookmarkEnd w:id="920"/>
    </w:p>
    <w:p>
      <w:pPr>
        <w:pStyle w:val="BookText"/>
        <w:rPr/>
      </w:pP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مخصوص بما اذا کانت الحالة السابقة کذلک،أن الاصل المزبور غیر ناف لموضوع الوضوء علی القول بالقدرة العقلیة،و اجراءه لاحراز موضوع التیمم محل تأمل،بعد ما قیّد شرعا اجراؤه فی موارد الشک فی وجدان الماء بالفحص و فی اخری بالسعی لتحصیلها و لو بالشراء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یرد علی التمسک بالاصل المزبور التدافع بینه و بین التمسک باستصحاب اطلاق الماء عند الشک </w:t>
      </w:r>
      <w:r>
        <w:rPr>
          <w:rStyle w:val="FootnoteAnchor"/>
          <w:rtl w:val="true"/>
        </w:rPr>
        <w:footnoteReference w:id="469"/>
      </w:r>
      <w:r>
        <w:rPr>
          <w:rFonts w:ascii="IRNazanin" w:hAnsi="IRNazanin" w:eastAsia="IRNazanin"/>
          <w:color w:val="111111"/>
          <w:sz w:val="28"/>
          <w:sz w:val="28"/>
          <w:szCs w:val="28"/>
          <w:rtl w:val="true"/>
          <w:lang w:bidi="fa-IR"/>
        </w:rPr>
        <w:t>حیث أن مقتضی الاول تقییدیة موضوع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ترکیبیته أی وجدان شیء و ان یکون الشیء ماء، اذ علی التقییدیة لا یحرز موضوع الوضوء باستصحاب اطلاق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التدافع حاصل بناء علی اخذ الوجدان فی موضوع الوضوء کی یبحث فی تقییدیته او ترکیبیته،و أما بناء علی عدم اخذه أصلا و ان القدرة عقلیة فلا،و استصحاب اطلاق الماء لاحراز صحة الوضوء لا وجوبه،و اصالة عدم وجدان الماء لاجل احراز موضوع التیمم لا لنفی موضوع وجوب الوضوء</w:t>
      </w:r>
      <w:r>
        <w:rPr>
          <w:rFonts w:eastAsia="IRNazanin" w:cs="IRNazanin"/>
          <w:color w:val="111111"/>
          <w:sz w:val="28"/>
          <w:szCs w:val="28"/>
          <w:rtl w:val="true"/>
          <w:lang w:bidi="fa-IR"/>
        </w:rPr>
        <w:t>.</w:t>
      </w:r>
    </w:p>
    <w:p>
      <w:pPr>
        <w:pStyle w:val="Heading6"/>
        <w:numPr>
          <w:ilvl w:val="5"/>
          <w:numId w:val="1"/>
        </w:numPr>
        <w:rPr/>
      </w:pPr>
      <w:bookmarkStart w:id="921" w:name="__RefHeading___Toc1721255_1468164448"/>
      <w:bookmarkStart w:id="922" w:name="_Toc360"/>
      <w:bookmarkEnd w:id="921"/>
      <w:r>
        <w:rPr>
          <w:rtl w:val="true"/>
        </w:rPr>
        <w:t>الثالث</w:t>
      </w:r>
      <w:r>
        <w:rPr>
          <w:rtl w:val="true"/>
        </w:rPr>
        <w:t>:</w:t>
      </w:r>
      <w:r>
        <w:rPr>
          <w:rtl w:val="true"/>
        </w:rPr>
        <w:t>أن منجزیة العلم الاجمالی تستلزم الدور</w:t>
      </w:r>
      <w:bookmarkEnd w:id="92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لطولیة الاطراف کما هو الحال فی ما لو علم بنجاسة الماء أو التراب،حیث أن التکلیف بالتیمم مترتب علی سقوط التکلیف و التنجیز بالوضوء لنجاسة الماء،و سقوط التنجیز و التکلیف بالوضوء متوقف علی عدم جریان أصالة الطهارة فی الماء و هو متوقفة علی تنجیز العلم الاجمالی فیدور التنجیز،فتجری أصالة الطهارة فی الماء فی المثال فیتعین</w:t>
      </w:r>
    </w:p>
    <w:p>
      <w:pPr>
        <w:pStyle w:val="BookText"/>
        <w:rPr/>
      </w:pPr>
      <w:r>
        <w:rPr>
          <w:rFonts w:ascii="Amiri" w:hAnsi="Amiri" w:eastAsia="Amiri" w:cs="Amiri"/>
          <w:color w:val="111111"/>
          <w:sz w:val="28"/>
          <w:sz w:val="28"/>
          <w:szCs w:val="28"/>
          <w:rtl w:val="true"/>
          <w:lang w:bidi="ar-SA"/>
        </w:rPr>
        <w:t>الوضوء،بخلاف المقام فالبراءة عن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 المقام أیضا ما لو کان عنده مال و حصل له علم اجمالی بوجوب الدین أو وجوب الحج،فإن البراءة عن الأول محرزة لموضوع الثانی بل یمکن ان یقال ان موضوع التیمم یتحقق بمجرد الشک فی اطلاق الماء اذ هو غیر متمکن من الماء عند عدم العلم به</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لیس فی المقام ترتب بین الحکمین بل هما مترتبان علی نقیضین الوجدان و عدمه فلا یتم الانحلال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یدفع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مبنی علی أخذ الوجدان فی موضوع الوضوء و إلا فالطولیة فی محلها،حیث أن موضوع التیمم فی طول سقوط حکم الوضوء،بل لو أخذنا فی موضوع الوضوء الوجدان فالطولیة بین الموضوعین ثابتة بلحاظ أن عدم الوجدان بمعنی عدم القدرة علی استعمال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أصل الوجه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یتم الدور المزبور حیث أن التکلیف بالتیمم مترتب علی سقوط التکلیف بالوضوء فی الواقع،أی علی عدم الوجدان لا علی سقوط حکم الوضوء عن التنجیز،فالترتب علی عدمه لا علی عدم تنجیزه،مع أن البراءة عن وجوب الوضوء لا تحرز عدم الوجدان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الحال فی تحقق العجز عن الماء بعدم العلم به إذ هو فی الجهل المرکب لو سلم،لا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الجهل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یستطیع الالتفات و لو احتمالا</w:t>
      </w:r>
      <w:r>
        <w:rPr>
          <w:rFonts w:eastAsia="IRNazanin" w:cs="IRNazanin"/>
          <w:color w:val="111111"/>
          <w:sz w:val="28"/>
          <w:szCs w:val="28"/>
          <w:rtl w:val="true"/>
          <w:lang w:bidi="fa-IR"/>
        </w:rPr>
        <w:t>.</w:t>
      </w:r>
      <w:bookmarkStart w:id="923" w:name="pg13742_142271"/>
    </w:p>
    <w:p>
      <w:pPr>
        <w:pStyle w:val="BookText"/>
        <w:rPr/>
      </w:pPr>
      <w:bookmarkEnd w:id="9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اجمالا أن هذا الماء اما نجس أو مضاف یجوز شربه،و لکن لا یجوز التوضی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علم انه مضاف أو</w:t>
      </w:r>
    </w:p>
    <w:p>
      <w:pPr>
        <w:pStyle w:val="Heading6"/>
        <w:numPr>
          <w:ilvl w:val="5"/>
          <w:numId w:val="1"/>
        </w:numPr>
        <w:rPr/>
      </w:pPr>
      <w:bookmarkStart w:id="924" w:name="__RefHeading___Toc1721257_1468164448"/>
      <w:bookmarkStart w:id="925" w:name="_Toc361"/>
      <w:bookmarkEnd w:id="924"/>
      <w:r>
        <w:rPr>
          <w:rtl w:val="true"/>
        </w:rPr>
        <w:t>الرابع</w:t>
      </w:r>
      <w:r>
        <w:rPr>
          <w:rtl w:val="true"/>
        </w:rPr>
        <w:t>:</w:t>
      </w:r>
      <w:r>
        <w:rPr>
          <w:rtl w:val="true"/>
        </w:rPr>
        <w:t>انحلال العلم الاجمالی حکما</w:t>
      </w:r>
      <w:bookmarkEnd w:id="925"/>
    </w:p>
    <w:p>
      <w:pPr>
        <w:pStyle w:val="BookText"/>
        <w:rPr/>
      </w:pPr>
      <w:r>
        <w:rPr>
          <w:rFonts w:ascii="IRNazanin" w:hAnsi="IRNazanin" w:eastAsia="IRNazanin"/>
          <w:color w:val="111111"/>
          <w:sz w:val="28"/>
          <w:sz w:val="28"/>
          <w:szCs w:val="28"/>
          <w:rtl w:val="true"/>
          <w:lang w:bidi="fa-IR"/>
        </w:rPr>
        <w:t xml:space="preserve">باستصحاب بقاء الحدث لو توضئ بالمائع المشکوک،فیقتضی لزوم التیمم،فیکون احد طرفی العلم منجزا علی أیة محال فتجری البراءة عن الوضوء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التمکن من رفع الحدث بالمائع هو موضوع التیمم و المفروض أن مقتضی الاستصحاب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التیمم هو عدم القدرة علی استعمال الماء،لا عدم القدرة علی احراز استعمال الماء،و استصحاب الحدث مثبت بلحاظ عنوان عدم القدرة علی رفع الحدث،اذ لیس المراد من الحدث الاعم من الواقعی و الظاهری کی یکون ترتب عدم القدرة بنحو غیر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لم یعلم الحالة السابقة و کذا فیما لو تواردت حالتان علی المائع المشکوک،و أما لو علمت الحالة السابقة فتستصحب من اطلاق أو اضافة</w:t>
      </w:r>
      <w:r>
        <w:rPr>
          <w:rFonts w:eastAsia="IRNazanin" w:cs="IRNazanin"/>
          <w:color w:val="111111"/>
          <w:sz w:val="28"/>
          <w:szCs w:val="28"/>
          <w:rtl w:val="true"/>
          <w:lang w:bidi="fa-IR"/>
        </w:rPr>
        <w:t>.</w:t>
      </w:r>
    </w:p>
    <w:p>
      <w:pPr>
        <w:pStyle w:val="Heading5"/>
        <w:numPr>
          <w:ilvl w:val="4"/>
          <w:numId w:val="1"/>
        </w:numPr>
        <w:rPr/>
      </w:pPr>
      <w:bookmarkStart w:id="926" w:name="__RefHeading___Toc1721259_1468164448"/>
      <w:bookmarkStart w:id="927" w:name="_Toc362"/>
      <w:bookmarkEnd w:id="926"/>
      <w:r>
        <w:rPr>
          <w:rtl w:val="true"/>
        </w:rPr>
        <w:t>الدوران بین الاضافة و النجاسة</w:t>
      </w:r>
      <w:bookmarkEnd w:id="927"/>
    </w:p>
    <w:p>
      <w:pPr>
        <w:pStyle w:val="BookText"/>
        <w:rPr/>
      </w:pPr>
      <w:r>
        <w:rPr>
          <w:rFonts w:ascii="IRNazanin" w:hAnsi="IRNazanin" w:eastAsia="IRNazanin"/>
          <w:color w:val="111111"/>
          <w:sz w:val="28"/>
          <w:sz w:val="28"/>
          <w:szCs w:val="28"/>
          <w:rtl w:val="true"/>
          <w:lang w:bidi="fa-IR"/>
        </w:rPr>
        <w:t>لحصول العلم ببطلان الوضوء و الشک بدوا من دون طرف مقابل فی حرمة الشرب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اشکل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علما اجمالیا آخر حاصل من تکون حرمة الشرب طرفا یقابل بطلان الوضوء </w:t>
      </w:r>
      <w:r>
        <w:rPr>
          <w:rStyle w:val="FootnoteAnchor"/>
          <w:rtl w:val="true"/>
        </w:rPr>
        <w:footnoteReference w:id="473"/>
      </w:r>
      <w:r>
        <w:rPr>
          <w:rFonts w:ascii="IRNazanin" w:hAnsi="IRNazanin" w:eastAsia="IRNazanin"/>
          <w:color w:val="111111"/>
          <w:sz w:val="28"/>
          <w:sz w:val="28"/>
          <w:szCs w:val="28"/>
          <w:rtl w:val="true"/>
          <w:lang w:bidi="fa-IR"/>
        </w:rPr>
        <w:t>،حیث أن الماء المزبور یعلم إما بحرمة شربه فیما لو کان نجسا أو ببطلان الوضوء به لو اتصل بکرّ فیما لو کان مضافا،و التعلیق فی</w:t>
      </w:r>
      <w:bookmarkStart w:id="928" w:name="pg13742_142272"/>
    </w:p>
    <w:p>
      <w:pPr>
        <w:pStyle w:val="BookText"/>
        <w:rPr/>
      </w:pPr>
      <w:bookmarkEnd w:id="928"/>
      <w:r>
        <w:rPr>
          <w:rFonts w:ascii="IRNazanin" w:hAnsi="IRNazanin" w:eastAsia="IRNazanin"/>
          <w:color w:val="111111"/>
          <w:sz w:val="28"/>
          <w:sz w:val="28"/>
          <w:szCs w:val="28"/>
          <w:rtl w:val="true"/>
          <w:lang w:bidi="fa-IR"/>
        </w:rPr>
        <w:t>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علم انه اما نجس أو مغصوب فلا یجوز شربه أیضا، کما لا یجوز التوضؤ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بانه یجوز التوضؤ به ضعیف جدا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الطرف الثانی لا ینافی فعلیة الاثر حیث ان البطلان منتزع من الأمر الفعلی بالوضوء من جهة عدم مطابقة الامتثال للمأمور به و هو التوضؤ بالمطلق،و ایصاله به من قبیل المقدمة الوجودیة للأمر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العلم لیس منجزا من جهة جریان الاشتغال فی الثانی للشک فی امتثال الأمر بالوضوء،و جریان البراءة عن حرمة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من تبدل الموضوع و حصول العلم الاجمالی بین موضوع فعلی و موضوع لم یوجد،اذ الماء المتصل بالکر غیر القلیل المنفصل،اذ بعد ایصاله نعلم قطعا بزوال حرمة الشرب،و بعبارة اخری تنجیز هذا العلم المدعی تصویره متوقف علی ازالة موضوع العلم الأول ببطلان الوضوء علی أیة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عبارة عن العلم بانه إما المائع مضاف مملوک للنفس أو مطلق للغیر، و قد تقدم الاشکال فی جریان الاباحة فیه فحینئذ لا یجوز شربه کما لا یجوز التوضی به</w:t>
      </w:r>
      <w:r>
        <w:rPr>
          <w:rFonts w:eastAsia="IRNazanin" w:cs="IRNazanin"/>
          <w:color w:val="111111"/>
          <w:sz w:val="28"/>
          <w:szCs w:val="28"/>
          <w:rtl w:val="true"/>
          <w:lang w:bidi="fa-IR"/>
        </w:rPr>
        <w:t>.</w:t>
      </w:r>
    </w:p>
    <w:p>
      <w:pPr>
        <w:pStyle w:val="Heading5"/>
        <w:numPr>
          <w:ilvl w:val="4"/>
          <w:numId w:val="1"/>
        </w:numPr>
        <w:rPr/>
      </w:pPr>
      <w:bookmarkStart w:id="929" w:name="__RefHeading___Toc1721261_1468164448"/>
      <w:bookmarkStart w:id="930" w:name="_Toc363"/>
      <w:bookmarkEnd w:id="929"/>
      <w:r>
        <w:rPr>
          <w:rtl w:val="true"/>
        </w:rPr>
        <w:t>المشکوک نجاسته أو غصبیته</w:t>
      </w:r>
      <w:bookmarkEnd w:id="930"/>
    </w:p>
    <w:p>
      <w:pPr>
        <w:pStyle w:val="BookText"/>
        <w:rPr/>
      </w:pPr>
      <w:r>
        <w:rPr>
          <w:rFonts w:ascii="IRNazanin" w:hAnsi="IRNazanin" w:eastAsia="IRNazanin"/>
          <w:color w:val="111111"/>
          <w:sz w:val="28"/>
          <w:sz w:val="28"/>
          <w:szCs w:val="28"/>
          <w:rtl w:val="true"/>
          <w:lang w:bidi="fa-IR"/>
        </w:rPr>
        <w:t>حیث انه یعلم تفصیلا بحرمة الشرب و بطلان الوضوء علی کلا الطرفین، و هذا ظاهر بناء علی عدم جریان أصالة الحل عند التردد فی الملک بینه و بین الغیر کما تقدم،نعم التطهیر من الخبث یصح وضعا لأصالة الطهارة بلا معارض حینئذ لتنجز الاحتیاط فی المال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بجریانها فیه فقد یشکل تنجیز العلم الاجمالی المزبور،</w:t>
      </w:r>
    </w:p>
    <w:p>
      <w:pPr>
        <w:pStyle w:val="BookText"/>
        <w:rPr/>
      </w:pPr>
      <w:r>
        <w:rPr>
          <w:rFonts w:ascii="IRNazanin" w:hAnsi="IRNazanin" w:eastAsia="IRNazanin"/>
          <w:color w:val="111111"/>
          <w:sz w:val="28"/>
          <w:sz w:val="28"/>
          <w:szCs w:val="28"/>
          <w:rtl w:val="true"/>
          <w:lang w:bidi="fa-IR"/>
        </w:rPr>
        <w:t xml:space="preserve">و یصحح الوضوء حینئذ لجریان أصالة الطهارة فی الماء و البراءة أو الحل عن الغصبیة،کما ذهب إلیه بعض الاعلام کالشیخ محمد طه نجف و الشیخ علی آل صاحب الجواهر و الشیخ حسین الحلی </w:t>
      </w:r>
      <w:r>
        <w:rPr>
          <w:rStyle w:val="FootnoteAnchor"/>
          <w:rtl w:val="true"/>
        </w:rPr>
        <w:footnoteReference w:id="474"/>
      </w:r>
      <w:r>
        <w:rPr>
          <w:rFonts w:ascii="IRNazanin" w:hAnsi="IRNazanin" w:eastAsia="IRNazanin"/>
          <w:color w:val="111111"/>
          <w:sz w:val="28"/>
          <w:sz w:val="28"/>
          <w:szCs w:val="28"/>
          <w:rtl w:val="true"/>
          <w:lang w:bidi="fa-IR"/>
        </w:rPr>
        <w:t>و غیرهم من محشی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للبناء علی عدم مانعیة الغصبیة فی الواقع عن صحة العبادة مع عدم العلم التفصیلی کما ذهب إلیه المشهور عند الجهل و النسیان،أو لعدم کون العلم فیما نحن فیه متعلق بالتکلیف الفعلی علی کل تقدیر،فلا مخالفة قطعیة علی تقدیر جریان الأصول العملیة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انه علی التقدیر الأول یکون الوضوء فاسدا و هو حکم وضعی منتزع من عدم مطابقة المأتی به للمأمور به و إلا فوجوب الوضوء بالماء الطاهر المحرز طهارته منجز بالعلم التفصیلی بوجوب الوضوء لا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تقریب العلم الاجمالی بوجوب الوضوء من غیر هذا الماء أو بالنهی عن التصرف فیه یؤول أیضا الی العلم بحکم وضعی أو تکلیفی تحریمی،اذ وجوب الوضوء بغیره و بقاء الوجوب عین أصل وجوب الوضوء بالماء الطاهر المعلوم تفصیلا </w:t>
      </w:r>
      <w:r>
        <w:rPr>
          <w:rStyle w:val="FootnoteAnchor"/>
          <w:rtl w:val="true"/>
        </w:rPr>
        <w:footnoteReference w:id="475"/>
      </w:r>
      <w:r>
        <w:rPr>
          <w:rFonts w:ascii="IRNazanin" w:hAnsi="IRNazanin" w:eastAsia="IRNazanin"/>
          <w:color w:val="111111"/>
          <w:sz w:val="28"/>
          <w:sz w:val="28"/>
          <w:szCs w:val="28"/>
          <w:rtl w:val="true"/>
          <w:lang w:bidi="fa-IR"/>
        </w:rPr>
        <w:t xml:space="preserve">،و کذا تقریبه بالوجوب الشرطی،و یستوی فی ذلک مبنی العلیة فی التنجیز الاقتضاء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عدم تولد علم تفصیلی بالحرمة الوضعیة کما قد یذکر فی المقام </w:t>
      </w:r>
      <w:r>
        <w:rPr>
          <w:rStyle w:val="FootnoteAnchor"/>
          <w:rtl w:val="true"/>
        </w:rPr>
        <w:footnoteReference w:id="477"/>
      </w:r>
      <w:r>
        <w:rPr>
          <w:rFonts w:ascii="IRNazanin" w:hAnsi="IRNazanin" w:eastAsia="IRNazanin"/>
          <w:color w:val="111111"/>
          <w:sz w:val="28"/>
          <w:sz w:val="28"/>
          <w:szCs w:val="28"/>
          <w:rtl w:val="true"/>
          <w:lang w:bidi="fa-IR"/>
        </w:rPr>
        <w:t>بعد عدم تنجز الحرمة التکلیفیة التی هی أحد طرفی العلم،و ان لم</w:t>
      </w:r>
    </w:p>
    <w:p>
      <w:pPr>
        <w:pStyle w:val="BookText"/>
        <w:rPr/>
      </w:pPr>
      <w:r>
        <w:rPr>
          <w:rFonts w:ascii="IRNazanin" w:hAnsi="IRNazanin" w:eastAsia="IRNazanin"/>
          <w:color w:val="111111"/>
          <w:sz w:val="28"/>
          <w:sz w:val="28"/>
          <w:szCs w:val="28"/>
          <w:rtl w:val="true"/>
          <w:lang w:bidi="fa-IR"/>
        </w:rPr>
        <w:t>نخص مانعیة الغضب بالعلم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 الاجمالی المزبور و ان کان أحد طرفیه متعلقا بمقام الامتثال لوجوب الوضوء المنجز بالعلم التفصیلی،إلا أن حال العلم الاجمالی المتعلق بمقام الامتثال و لو فی کل اطرافه،کما لو علم ببطلان إما صلاة الظهر أو العصر،أو بترک رکوع أو سجود فی صلاته هو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یکون متعلق العلم الاجمالی حینئذ هو الوجوب العقلی بلزوم الامتثال أو بلزوم احرازه المترتب علی الوجوب التکلیفی المعلوم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العلم الاجمالی بالتکلیف الشرعی علی کل تقدیر منجز فکذلک هو منجز العلم الاجمالی بالتکلیف العقلی بالامتثال أو باحراز الامتثال علی کل تقدیر المتولد من تکلیف شرعی معلوم بالتفصیل،إذ مقتضی وجوب طاعة التکلیف الشرعی المعلوم تفصیلا و لزوم احراز امتثاله عقلا هو تنجیز العلم الاجمالی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تنجیز العلوم الاجمالیة القائمة علی التکالیف العقلیة هو فی طول تنجیز العلوم التفصیلیة أو الاجمالیة القائمة علی التکالیف الشرعیة و لا محصل للتفکیک بینها،و إلا فوجوب صلاة الظهر و العصر أو وجوب الصلاة فی المثالین معلوم بالتفصیلی لا بالعلم الاجمالی فلم الالتزام بتعارض أصالتی الفراغ أو التجاوز فی الطرفین حتی لو بنی علی ان سبب سقوط الاصول العملیة مطلقا هو خصوص المخالفة العملیة لا تناقض الاحراز التعبدی مع الاحراز الوجدانی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لم یعض بضرس قاطع شیخنا الحلی علی الاکتفاء بالوضوء بالماء</w:t>
      </w:r>
      <w:bookmarkStart w:id="931" w:name="pg13742_142275"/>
    </w:p>
    <w:p>
      <w:pPr>
        <w:pStyle w:val="BookText"/>
        <w:rPr/>
      </w:pPr>
      <w:bookmarkEnd w:id="9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أریق أحد الإناءین المشتبهین من حیث النجاسة أو الغصبیة 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 بالآخر،و إن زال العلم الإجمالی،و لو أریق المزبور بل من باب الاحتیاط و ان احتمله بعد اجراء اصالتی الحل و الطهارة لدعوی عدم تنجز الغصبیة،و قد اتضح تنجز العلم الاجمالی،و إن کان کل طرفیه تکلیفا عقلیا فضلا عما لو کان أحد التقدیرین عقلیا و الاخر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المقام بعد تعارض الاصول العملیة فی الطرفین تصل النوبة الی أصالة الاشتغال فی الوضوء و البراءة العقلیة عن الغصب،و قد تقدم أن اللازم هو الجمع بین الوضوء و التیمم فیما لو انحصر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جریان اصالة الحل فی الاموال</w:t>
      </w:r>
      <w:r>
        <w:rPr>
          <w:rFonts w:eastAsia="IRNazanin" w:cs="IRNazanin"/>
          <w:color w:val="111111"/>
          <w:sz w:val="28"/>
          <w:szCs w:val="28"/>
          <w:rtl w:val="true"/>
          <w:lang w:bidi="fa-IR"/>
        </w:rPr>
        <w:t>.</w:t>
      </w:r>
    </w:p>
    <w:p>
      <w:pPr>
        <w:pStyle w:val="Heading5"/>
        <w:numPr>
          <w:ilvl w:val="4"/>
          <w:numId w:val="1"/>
        </w:numPr>
        <w:rPr/>
      </w:pPr>
      <w:bookmarkStart w:id="932" w:name="__RefHeading___Toc1721263_1468164448"/>
      <w:bookmarkStart w:id="933" w:name="_Toc364"/>
      <w:bookmarkEnd w:id="932"/>
      <w:r>
        <w:rPr>
          <w:rtl w:val="true"/>
        </w:rPr>
        <w:t>وجه فی تنجیز العلم الاجمالی فی التدریجیات</w:t>
      </w:r>
      <w:bookmarkEnd w:id="933"/>
    </w:p>
    <w:p>
      <w:pPr>
        <w:pStyle w:val="BookText"/>
        <w:rPr/>
      </w:pPr>
      <w:r>
        <w:rPr>
          <w:rFonts w:ascii="IRNazanin" w:hAnsi="IRNazanin" w:eastAsia="IRNazanin"/>
          <w:color w:val="111111"/>
          <w:sz w:val="28"/>
          <w:sz w:val="28"/>
          <w:szCs w:val="28"/>
          <w:rtl w:val="true"/>
          <w:lang w:bidi="fa-IR"/>
        </w:rPr>
        <w:t>لتنجیز العلم الإجمالی بین الفرد القصیر و الطویل بنفس الوجه المذکور فی تنجیزه فی التدریجیات،و هو تساقط الأصول بالمعارضة فی أطرافه للزوم المخالفة القطعیة لعدم الفرق عقلا بین موارد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حررنا فی الأصول التنجیز فی التدریجیات حتی فی ما کان الزمان فی الاطراف اللاحقة قیدا للحکم و ما کان موضوعها غیر محقق فعلا،حیث أن التعارض المزبور یوجب امتناع شمول العام لفردین من افراده أو أکثر،و لا یختص بالفردین المجتمعین فی الزمان بل یشمل المتفرقین فی الزمن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 الافراد فی الاجتماع فی الزمن و الافتراق فیه لا یرفع التعارض، لامتناع شمول العموم لها معا بعد ایجابه للمخالفة،و عدم جریان الأصل العملی فی الطرف المستقبلی عند جریان الأصل العملی الأول فی الطرف الفعلی لا یعنی عدم وجوده فی ظرفه و عدم معارضته للأصل الموجود فی هذا الطرف،و من</w:t>
      </w:r>
      <w:bookmarkStart w:id="934" w:name="pg13742_142276"/>
    </w:p>
    <w:p>
      <w:pPr>
        <w:pStyle w:val="BookText"/>
        <w:rPr/>
      </w:pPr>
      <w:bookmarkEnd w:id="934"/>
      <w:r>
        <w:rPr>
          <w:rFonts w:ascii="IRNazanin" w:hAnsi="IRNazanin" w:eastAsia="IRNazanin"/>
          <w:color w:val="111111"/>
          <w:sz w:val="28"/>
          <w:sz w:val="28"/>
          <w:szCs w:val="28"/>
          <w:rtl w:val="true"/>
          <w:lang w:bidi="fa-IR"/>
        </w:rPr>
        <w:t>أحد المشتبهین من حیث الاضافة لا یکفی الوضوء بالآخر،بل الأحوط الجمع بینه و بین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الشبهة المحصورة لا یحکم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بالنجاسة، ذلک یظهر عدم زوال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فی الاشتباه بالنجاسة یکون الحکم بعد اراقة أحد الطرفین هو التیمم تعیینا أو تخییرا علی ما یأتی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الاشتباه بالغصبیة فتعیینا فی الظاهر العقلی أو واقعا علی وجه یأتی فی الماءین المشتبهین لتقدم احراز امتثال الحرمة علی امتثال وجوب الوضوء،أو علی الوجوب نفسه برفع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الاشتباه بالإضافة فکما 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الاحتیاط للعلم الإجمالی بین الوجوبین الطولیین و عدم تمامیة الوجوه المذکورة للاکتفاء بالتیمم</w:t>
      </w:r>
      <w:r>
        <w:rPr>
          <w:rFonts w:eastAsia="IRNazanin" w:cs="IRNazanin"/>
          <w:color w:val="111111"/>
          <w:sz w:val="28"/>
          <w:szCs w:val="28"/>
          <w:rtl w:val="true"/>
          <w:lang w:bidi="fa-IR"/>
        </w:rPr>
        <w:t>.</w:t>
      </w:r>
    </w:p>
    <w:p>
      <w:pPr>
        <w:pStyle w:val="Heading5"/>
        <w:numPr>
          <w:ilvl w:val="4"/>
          <w:numId w:val="1"/>
        </w:numPr>
        <w:rPr/>
      </w:pPr>
      <w:bookmarkStart w:id="935" w:name="__RefHeading___Toc1721265_1468164448"/>
      <w:bookmarkStart w:id="936" w:name="_Toc365"/>
      <w:bookmarkEnd w:id="935"/>
      <w:r>
        <w:rPr>
          <w:rtl w:val="true"/>
        </w:rPr>
        <w:t>ملاقی الشبهة المحصورة</w:t>
      </w:r>
      <w:bookmarkEnd w:id="936"/>
    </w:p>
    <w:p>
      <w:pPr>
        <w:pStyle w:val="Heading6"/>
        <w:numPr>
          <w:ilvl w:val="5"/>
          <w:numId w:val="1"/>
        </w:numPr>
        <w:rPr/>
      </w:pPr>
      <w:bookmarkStart w:id="937" w:name="__RefHeading___Toc1721267_1468164448"/>
      <w:bookmarkStart w:id="938" w:name="_Toc366"/>
      <w:bookmarkEnd w:id="937"/>
      <w:r>
        <w:rPr>
          <w:rtl w:val="true"/>
        </w:rPr>
        <w:t>اشارة</w:t>
      </w:r>
      <w:bookmarkEnd w:id="938"/>
    </w:p>
    <w:p>
      <w:pPr>
        <w:pStyle w:val="BookText"/>
        <w:rPr/>
      </w:pPr>
      <w:r>
        <w:rPr>
          <w:rFonts w:ascii="IRNazanin" w:hAnsi="IRNazanin" w:eastAsia="IRNazanin"/>
          <w:color w:val="111111"/>
          <w:sz w:val="28"/>
          <w:sz w:val="28"/>
          <w:szCs w:val="28"/>
          <w:rtl w:val="true"/>
          <w:lang w:bidi="fa-IR"/>
        </w:rPr>
        <w:t>أی لا یحکم علیه عقلا بلزوم الاجتناب بقرینة الاستدراک فالاحتیاط الاستحبابی و هو الصحیح فی مسألة الملاقی بعد تعدده مع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و حکما،و کون الأصل الجاری فیه مسببیا بعد تعارض الأصل السببی الجاری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الطرف الآخر و تساقطهما فلا یکون العلم الإجمالی الثانی أو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المتنجس إما الطرف أو الملاقی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منجزا،من غیر فرق بین حدوث الملاقاة أولا ثم تنجس أحد الطرفین أو العکس أو حدوث العلم بها ثم العلم بالنجاسة أو العکس،أو غیر ذلک من الصور و الشقوق</w:t>
      </w:r>
      <w:r>
        <w:rPr>
          <w:rFonts w:eastAsia="IRNazanin" w:cs="IRNazanin"/>
          <w:color w:val="111111"/>
          <w:sz w:val="28"/>
          <w:szCs w:val="28"/>
          <w:rtl w:val="true"/>
          <w:lang w:bidi="fa-IR"/>
        </w:rPr>
        <w:t>.</w:t>
      </w:r>
    </w:p>
    <w:p>
      <w:pPr>
        <w:pStyle w:val="Heading6"/>
        <w:numPr>
          <w:ilvl w:val="5"/>
          <w:numId w:val="1"/>
        </w:numPr>
        <w:rPr/>
      </w:pPr>
      <w:bookmarkStart w:id="939" w:name="__RefHeading___Toc1721269_1468164448"/>
      <w:bookmarkStart w:id="940" w:name="_Toc367"/>
      <w:bookmarkEnd w:id="939"/>
      <w:r>
        <w:rPr>
          <w:rtl w:val="true"/>
        </w:rPr>
        <w:t>وجه فی عدم تنجز العلم الاجمالی فی الملاقی</w:t>
      </w:r>
      <w:bookmarkEnd w:id="94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ذلک بأمور</w:t>
      </w:r>
      <w:r>
        <w:rPr>
          <w:rFonts w:eastAsia="IRNazanin" w:cs="IRNazanin"/>
          <w:color w:val="111111"/>
          <w:sz w:val="28"/>
          <w:szCs w:val="28"/>
          <w:rtl w:val="true"/>
          <w:lang w:bidi="fa-IR"/>
        </w:rPr>
        <w:t>:</w:t>
      </w:r>
      <w:bookmarkStart w:id="941" w:name="pg13742_142277"/>
    </w:p>
    <w:p>
      <w:pPr>
        <w:pStyle w:val="BookText"/>
        <w:rPr/>
      </w:pPr>
      <w:bookmarkEnd w:id="941"/>
      <w:r>
        <w:rPr>
          <w:rFonts w:ascii="IRNazanin" w:hAnsi="IRNazanin" w:eastAsia="IRNazanin"/>
          <w:color w:val="111111"/>
          <w:sz w:val="28"/>
          <w:sz w:val="28"/>
          <w:szCs w:val="28"/>
          <w:rtl w:val="true"/>
          <w:lang w:bidi="fa-IR"/>
        </w:rPr>
        <w:t>لکن الاحوط الاجتناب</w:t>
      </w:r>
      <w:r>
        <w:rPr>
          <w:rFonts w:eastAsia="IRNazanin" w:cs="IRNazanin"/>
          <w:color w:val="111111"/>
          <w:sz w:val="28"/>
          <w:szCs w:val="28"/>
          <w:rtl w:val="true"/>
          <w:lang w:bidi="fa-IR"/>
        </w:rPr>
        <w:t>.</w:t>
      </w:r>
    </w:p>
    <w:p>
      <w:pPr>
        <w:pStyle w:val="Heading6"/>
        <w:numPr>
          <w:ilvl w:val="5"/>
          <w:numId w:val="1"/>
        </w:numPr>
        <w:rPr/>
      </w:pPr>
      <w:bookmarkStart w:id="942" w:name="__RefHeading___Toc1721271_1468164448"/>
      <w:bookmarkStart w:id="943" w:name="_Toc368"/>
      <w:bookmarkEnd w:id="942"/>
      <w:r>
        <w:rPr>
          <w:rtl w:val="true"/>
        </w:rPr>
        <w:t>الاول</w:t>
      </w:r>
      <w:r>
        <w:rPr>
          <w:rtl w:val="true"/>
        </w:rPr>
        <w:t>:</w:t>
      </w:r>
      <w:r>
        <w:rPr>
          <w:rtl w:val="true"/>
        </w:rPr>
        <w:t>صحة تنجیز المتنجز نظیر قیام الامارات التعبدیة المتعددة علی مفاد</w:t>
      </w:r>
      <w:bookmarkEnd w:id="943"/>
    </w:p>
    <w:p>
      <w:pPr>
        <w:pStyle w:val="BookText"/>
        <w:rPr/>
      </w:pPr>
      <w:r>
        <w:rPr>
          <w:rFonts w:ascii="IRNazanin" w:hAnsi="IRNazanin" w:eastAsia="IRNazanin"/>
          <w:color w:val="111111"/>
          <w:sz w:val="28"/>
          <w:sz w:val="28"/>
          <w:szCs w:val="28"/>
          <w:rtl w:val="true"/>
          <w:lang w:bidi="fa-IR"/>
        </w:rPr>
        <w:t>واحد،</w:t>
      </w:r>
    </w:p>
    <w:p>
      <w:pPr>
        <w:pStyle w:val="BookText"/>
        <w:rPr/>
      </w:pPr>
      <w:r>
        <w:rPr>
          <w:rFonts w:ascii="IRNazanin" w:hAnsi="IRNazanin" w:eastAsia="IRNazanin"/>
          <w:color w:val="111111"/>
          <w:sz w:val="28"/>
          <w:sz w:val="28"/>
          <w:szCs w:val="28"/>
          <w:rtl w:val="true"/>
          <w:lang w:bidi="fa-IR"/>
        </w:rPr>
        <w:t>و نظیر البراهین العقلیة العدیدة علی وجود الواجب و غیرها من الموارد، بل لا یبعد کون التنجیز و الحجیة عقلا و عقلائیا مقولین بالتشکیک بحسب تفاوت درجات العلم و الیقین،لا بمعنی تعدد الحکم العقلی أو العقلائی بل تعدد موضوعه الذی یتحقق به فی المورد الواحد إذ کلاهما علی قدم سواء من دون دخل للزمان و سبقه فی الحکم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لا وقع لتقسیم البحث الی صور بلحاظ السابق زمانا من العلوم الاجمالیة</w:t>
      </w:r>
      <w:r>
        <w:rPr>
          <w:rFonts w:eastAsia="IRNazanin" w:cs="IRNazanin"/>
          <w:color w:val="111111"/>
          <w:sz w:val="28"/>
          <w:szCs w:val="28"/>
          <w:rtl w:val="true"/>
          <w:lang w:bidi="fa-IR"/>
        </w:rPr>
        <w:t>.</w:t>
      </w:r>
    </w:p>
    <w:p>
      <w:pPr>
        <w:pStyle w:val="Heading6"/>
        <w:numPr>
          <w:ilvl w:val="5"/>
          <w:numId w:val="1"/>
        </w:numPr>
        <w:rPr/>
      </w:pPr>
      <w:bookmarkStart w:id="944" w:name="__RefHeading___Toc1721273_1468164448"/>
      <w:bookmarkStart w:id="945" w:name="_Toc369"/>
      <w:bookmarkEnd w:id="944"/>
      <w:r>
        <w:rPr>
          <w:rtl w:val="true"/>
        </w:rPr>
        <w:t>الثانی</w:t>
      </w:r>
      <w:r>
        <w:rPr>
          <w:rtl w:val="true"/>
        </w:rPr>
        <w:t>:</w:t>
      </w:r>
      <w:r>
        <w:rPr>
          <w:rtl w:val="true"/>
        </w:rPr>
        <w:t>الطولیة بین الملاقی و الملاقی</w:t>
      </w:r>
      <w:r>
        <w:rPr>
          <w:rtl w:val="true"/>
        </w:rPr>
        <w:t>-</w:t>
      </w:r>
      <w:r>
        <w:rPr>
          <w:rtl w:val="true"/>
        </w:rPr>
        <w:t>بالفتح</w:t>
      </w:r>
      <w:r>
        <w:rPr>
          <w:rtl w:val="true"/>
        </w:rPr>
        <w:t>-</w:t>
      </w:r>
      <w:r>
        <w:rPr>
          <w:rtl w:val="true"/>
        </w:rPr>
        <w:t>و نحوهما،</w:t>
      </w:r>
      <w:bookmarkEnd w:id="945"/>
    </w:p>
    <w:p>
      <w:pPr>
        <w:pStyle w:val="BookText"/>
        <w:rPr/>
      </w:pPr>
      <w:r>
        <w:rPr>
          <w:rFonts w:ascii="IRNazanin" w:hAnsi="IRNazanin" w:eastAsia="IRNazanin"/>
          <w:color w:val="111111"/>
          <w:sz w:val="28"/>
          <w:sz w:val="28"/>
          <w:szCs w:val="28"/>
          <w:rtl w:val="true"/>
          <w:lang w:bidi="fa-IR"/>
        </w:rPr>
        <w:t>حیث أن حکم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فی موضوع حکم الملاقی،و بذلک لا یکون جریان الاصل فی الملاقی فی رتبة جریان الاصل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الرتبة السابقة تتعارض الاصول العملیة المفرّغة فی الاطراف الاصلیة للعلم الاجمالی أی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الطرف فتصل النوبة الی الاصل فی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بالطولیة یتضح أنه لا وقع لتقسیم الفرض الی صور بلحاظ السابق زمانا من وجود المعلوم</w:t>
      </w:r>
      <w:r>
        <w:rPr>
          <w:rFonts w:eastAsia="IRNazanin" w:cs="IRNazanin"/>
          <w:color w:val="111111"/>
          <w:sz w:val="28"/>
          <w:szCs w:val="28"/>
          <w:rtl w:val="true"/>
          <w:lang w:bidi="fa-IR"/>
        </w:rPr>
        <w:t>.</w:t>
      </w:r>
    </w:p>
    <w:p>
      <w:pPr>
        <w:pStyle w:val="Heading6"/>
        <w:numPr>
          <w:ilvl w:val="5"/>
          <w:numId w:val="1"/>
        </w:numPr>
        <w:rPr/>
      </w:pPr>
      <w:bookmarkStart w:id="946" w:name="__RefHeading___Toc1721275_1468164448"/>
      <w:bookmarkStart w:id="947" w:name="_Toc370"/>
      <w:bookmarkEnd w:id="946"/>
      <w:r>
        <w:rPr>
          <w:rtl w:val="true"/>
        </w:rPr>
        <w:t>و استشکل فی الطولیة</w:t>
      </w:r>
      <w:r>
        <w:rPr>
          <w:rtl w:val="true"/>
        </w:rPr>
        <w:t>:</w:t>
      </w:r>
      <w:bookmarkEnd w:id="947"/>
    </w:p>
    <w:p>
      <w:pPr>
        <w:pStyle w:val="Heading6"/>
        <w:numPr>
          <w:ilvl w:val="5"/>
          <w:numId w:val="1"/>
        </w:numPr>
        <w:rPr/>
      </w:pPr>
      <w:bookmarkStart w:id="948" w:name="__RefHeading___Toc1721277_1468164448"/>
      <w:bookmarkStart w:id="949" w:name="_Toc371"/>
      <w:bookmarkEnd w:id="948"/>
      <w:r>
        <w:rPr>
          <w:rtl w:val="true"/>
        </w:rPr>
        <w:t>أولا</w:t>
      </w:r>
      <w:r>
        <w:rPr>
          <w:rtl w:val="true"/>
        </w:rPr>
        <w:t>:</w:t>
      </w:r>
      <w:r>
        <w:rPr>
          <w:rtl w:val="true"/>
        </w:rPr>
        <w:t>بأنها بین الأصل الجاری فی الملاقی</w:t>
      </w:r>
      <w:r>
        <w:rPr>
          <w:rtl w:val="true"/>
        </w:rPr>
        <w:t>-</w:t>
      </w:r>
      <w:r>
        <w:rPr>
          <w:rtl w:val="true"/>
        </w:rPr>
        <w:t>بالفتح</w:t>
      </w:r>
      <w:r>
        <w:rPr>
          <w:rtl w:val="true"/>
        </w:rPr>
        <w:t>-</w:t>
      </w:r>
      <w:bookmarkEnd w:id="94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الملاقی لا بین الجاری فی الملاقی بالکسر و الطرف الآخر،بل هما فی عرض واحد فیتعارضان أیضا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bookmarkStart w:id="950" w:name="pg13742_142278"/>
    </w:p>
    <w:p>
      <w:pPr>
        <w:pStyle w:val="BookText"/>
        <w:rPr/>
      </w:pPr>
      <w:bookmarkEnd w:id="950"/>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 التعارض بینهما فرع کون کل منهما متساویا و تامّا فی الاقتضاء و وجود الشرط و عدم المانع،و الحال أنهما لیسا کذلک لابتلاء الأصل فی الملاقی بوجود الحاکم،و هو موجب لعدم الاقتضاء أو لعدم الشرط أو لوجود المانع،فلا یمکن فرض منافاة الأصل المسببی فی الملاقی للأصل الجاری فی الطرف و هذا ملاک تقدمه علیه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جریان الأصل المسببی فرع مانعیة الاصل السببی للأصل فی الطرف الآخر،و ممنوعیته أی فرع واقع التقابل بینهما الموجب لتساقطهما، و ملاک التقدم کما هو متحقق فی وجود الأصل السببی کذلک هو متحقق فیما هو سبب لعدم الأصل السببی،مع أن فرض الأصل المسببی معارض للأصل فی الطرف الآخر لازمه رجوع الأصل السببی لسقوط معارضه فیلزم عدم معارضة الأصل المسببی للأصل فی الطرف الآخر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موجزة إن فرض المتغایرین رتبة و المتقدم و المتأخر یقابلان أصلا واحدا فی الطرف الآخر فی فرض واحد خلف</w:t>
      </w:r>
      <w:r>
        <w:rPr>
          <w:rFonts w:eastAsia="IRNazanin" w:cs="IRNazanin"/>
          <w:color w:val="111111"/>
          <w:sz w:val="28"/>
          <w:szCs w:val="28"/>
          <w:rtl w:val="true"/>
          <w:lang w:bidi="fa-IR"/>
        </w:rPr>
        <w:t>.</w:t>
      </w:r>
    </w:p>
    <w:p>
      <w:pPr>
        <w:pStyle w:val="Heading6"/>
        <w:numPr>
          <w:ilvl w:val="5"/>
          <w:numId w:val="1"/>
        </w:numPr>
        <w:rPr/>
      </w:pPr>
      <w:bookmarkStart w:id="951" w:name="__RefHeading___Toc1721279_1468164448"/>
      <w:bookmarkStart w:id="952" w:name="_Toc372"/>
      <w:bookmarkEnd w:id="951"/>
      <w:r>
        <w:rPr>
          <w:rtl w:val="true"/>
        </w:rPr>
        <w:t>ثانیا</w:t>
      </w:r>
      <w:r>
        <w:rPr>
          <w:rtl w:val="true"/>
        </w:rPr>
        <w:t>:</w:t>
      </w:r>
      <w:r>
        <w:rPr>
          <w:rtl w:val="true"/>
        </w:rPr>
        <w:t>بأن سقوط الأصل فی الطرف الآخر بالمعارضة مع الأصل المسببی لا</w:t>
      </w:r>
      <w:bookmarkEnd w:id="952"/>
    </w:p>
    <w:p>
      <w:pPr>
        <w:pStyle w:val="BookText"/>
        <w:rPr/>
      </w:pPr>
      <w:r>
        <w:rPr>
          <w:rFonts w:ascii="IRNazanin" w:hAnsi="IRNazanin" w:eastAsia="IRNazanin"/>
          <w:color w:val="111111"/>
          <w:sz w:val="28"/>
          <w:sz w:val="28"/>
          <w:szCs w:val="28"/>
          <w:rtl w:val="true"/>
          <w:lang w:bidi="fa-IR"/>
        </w:rPr>
        <w:t>یکون منشأ لرجوع الأصل الحاکم السببی</w:t>
      </w:r>
    </w:p>
    <w:p>
      <w:pPr>
        <w:pStyle w:val="BookText"/>
        <w:rPr/>
      </w:pPr>
      <w:r>
        <w:rPr>
          <w:rFonts w:ascii="IRNazanin" w:hAnsi="IRNazanin" w:eastAsia="IRNazanin"/>
          <w:color w:val="111111"/>
          <w:sz w:val="28"/>
          <w:sz w:val="28"/>
          <w:szCs w:val="28"/>
          <w:rtl w:val="true"/>
          <w:lang w:bidi="fa-IR"/>
        </w:rPr>
        <w:t xml:space="preserve">لأن هذا السقوط متفرع علی سقوط الأصل الحاکم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3" w:name="__RefHeading___Toc1721281_1468164448"/>
      <w:bookmarkStart w:id="954" w:name="_Toc373"/>
      <w:bookmarkEnd w:id="953"/>
      <w:r>
        <w:rPr>
          <w:rtl w:val="true"/>
        </w:rPr>
        <w:t>ثالثا</w:t>
      </w:r>
      <w:r>
        <w:rPr>
          <w:rtl w:val="true"/>
        </w:rPr>
        <w:t>:</w:t>
      </w:r>
      <w:r>
        <w:rPr>
          <w:rtl w:val="true"/>
        </w:rPr>
        <w:t>بأن الارتکازات العرفیة لا توافق نفی المعارضة بین الأصل المسببی</w:t>
      </w:r>
      <w:bookmarkEnd w:id="954"/>
    </w:p>
    <w:p>
      <w:pPr>
        <w:pStyle w:val="BookText"/>
        <w:rPr/>
      </w:pPr>
      <w:r>
        <w:rPr>
          <w:rFonts w:ascii="IRNazanin" w:hAnsi="IRNazanin" w:eastAsia="IRNazanin"/>
          <w:color w:val="111111"/>
          <w:sz w:val="28"/>
          <w:sz w:val="28"/>
          <w:szCs w:val="28"/>
          <w:rtl w:val="true"/>
          <w:lang w:bidi="fa-IR"/>
        </w:rPr>
        <w:t>و الأصل فی الطرف الآخر،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المقیاس فی تشخیص المعارضة بین اطلاقات</w:t>
      </w:r>
      <w:bookmarkStart w:id="955" w:name="pg13742_142279"/>
    </w:p>
    <w:p>
      <w:pPr>
        <w:pStyle w:val="BookText"/>
        <w:rPr/>
      </w:pPr>
      <w:bookmarkEnd w:id="955"/>
      <w:r>
        <w:rPr>
          <w:rFonts w:ascii="IRNazanin" w:hAnsi="IRNazanin" w:eastAsia="IRNazanin"/>
          <w:color w:val="111111"/>
          <w:sz w:val="28"/>
          <w:sz w:val="28"/>
          <w:szCs w:val="28"/>
          <w:rtl w:val="true"/>
          <w:lang w:bidi="fa-IR"/>
        </w:rPr>
        <w:t>دلیل الأصل،و ظهوره المحکّم فی تعیینه هو النظر العرفی</w:t>
      </w:r>
      <w:r>
        <w:rPr>
          <w:rFonts w:eastAsia="IRNazanin" w:cs="IRNazanin"/>
          <w:color w:val="111111"/>
          <w:sz w:val="28"/>
          <w:szCs w:val="28"/>
          <w:rtl w:val="true"/>
          <w:lang w:bidi="fa-IR"/>
        </w:rPr>
        <w:t>.</w:t>
      </w:r>
    </w:p>
    <w:p>
      <w:pPr>
        <w:pStyle w:val="Heading6"/>
        <w:numPr>
          <w:ilvl w:val="5"/>
          <w:numId w:val="1"/>
        </w:numPr>
        <w:rPr/>
      </w:pPr>
      <w:bookmarkStart w:id="956" w:name="__RefHeading___Toc1721283_1468164448"/>
      <w:bookmarkStart w:id="957" w:name="_Toc374"/>
      <w:bookmarkEnd w:id="956"/>
      <w:r>
        <w:rPr>
          <w:rtl w:val="true"/>
        </w:rPr>
        <w:t>رابعا</w:t>
      </w:r>
      <w:r>
        <w:rPr>
          <w:rtl w:val="true"/>
        </w:rPr>
        <w:t>:</w:t>
      </w:r>
      <w:r>
        <w:rPr>
          <w:rtl w:val="true"/>
        </w:rPr>
        <w:t>بأنه لا طولیة بین أصلی الطهارة فی الملاقی بالفتح و الکسر</w:t>
      </w:r>
      <w:bookmarkEnd w:id="957"/>
    </w:p>
    <w:p>
      <w:pPr>
        <w:pStyle w:val="BookText"/>
        <w:rPr/>
      </w:pPr>
      <w:r>
        <w:rPr>
          <w:rFonts w:ascii="IRNazanin" w:hAnsi="IRNazanin" w:eastAsia="IRNazanin"/>
          <w:color w:val="111111"/>
          <w:sz w:val="28"/>
          <w:sz w:val="28"/>
          <w:szCs w:val="28"/>
          <w:rtl w:val="true"/>
          <w:lang w:bidi="fa-IR"/>
        </w:rPr>
        <w:t>کالطولیة بین استصحابیها فیهما اذ الشک فی طهارة الملاقی غیر ملغی وجدانا و لا تعبدا مع جریان أصل الطهارة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لو فرض کون أصالة الطهارة محرزة فلا طولیة أیضا لکون موضوع الأصل عدم العلم بالنجاسة لا عدم العلم بالطهارة،غایة الأمر مع العلم الوجدانی بالطهارة یلغو الأصل،و أما مع العلم التعبدی فلا ارتفاع للموضوع و لا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الإذعان بفرعیته علی سقوط الأصل الحاکم اقرار بالطولیة،اذ یفرض حینئذ سقوطان للأصل فی الطرف المعارض،اذ مع سقوط الأصل الحاکم یسقط الاصل فی الطرف المعارض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الارتکازات العرفیة فی الظهورات فهی محکّمة فی معرفة القواعد العامة الأدبیة للاستظهار کالموجود فی علوم اللغة العربیة،و أما آحاد الظهورات و فنون الاستظهار فی افراد الکلام الکنائیة و المجازیة فلیس بید العرف،بل هو تابع لحذاقة السامع و المخاطب و التفاتهما لنکات خفیة فی لحن الکلام لا تحصی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المقام لیس فی تعیین مدلول الکلام و ما هو المجعول ابتداء بل فی نسبته مع مدلول کلام آخر أی فی النسبة بین مصادیقهما المنحلة،و من أجل هذا قیل إن المتبع فی التطبیق للمجعولات المداقة العقلیة ما لم یرجع الی تحدید الظهور الابتدائی،و لذلک لا یصل غالبا الفهم العرفی للعام الی انحاء الحکومة</w:t>
      </w:r>
      <w:bookmarkStart w:id="958" w:name="pg13742_142280"/>
    </w:p>
    <w:p>
      <w:pPr>
        <w:pStyle w:val="BookText"/>
        <w:rPr/>
      </w:pPr>
      <w:bookmarkEnd w:id="958"/>
      <w:r>
        <w:rPr>
          <w:rFonts w:ascii="IRNazanin" w:hAnsi="IRNazanin" w:eastAsia="IRNazanin"/>
          <w:color w:val="111111"/>
          <w:sz w:val="28"/>
          <w:sz w:val="28"/>
          <w:szCs w:val="28"/>
          <w:rtl w:val="true"/>
          <w:lang w:bidi="fa-IR"/>
        </w:rPr>
        <w:t>و الورود،و لذا أعملت المداقة العقلیة فی مبحث اجتماع الأمر و النهی لتشخیص صغری التعارض أو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الطولیة بین أصلی الطهارة فلأن التعبد بطهارة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بعدم موضوع النجاسة،و لذا لو فرض عدم جریان الأصل فی الملاقی لمانع ما، فانه لا تبقی الحیرة فیه مع جریان الأصل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نجاسة الملاقی حیث انها مترتبة علی 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التعبد بعدم النجاسة للأول مترتب علی عدم نجاسة الثانی قضیة عدم المعلول لعدم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لم تکن حاجة فی باب الأصول العملیة لاجراء الأصل العدمی فی المحمول بعد اجرائه فی الموضوع،و التعبد بأحد الضدین عین التعبد بنقیض الضد الآخر،و بذلک یکون الأصل فی الثانی واردا علی الأصل فی الأول</w:t>
      </w:r>
      <w:r>
        <w:rPr>
          <w:rFonts w:eastAsia="IRNazanin" w:cs="IRNazanin"/>
          <w:color w:val="111111"/>
          <w:sz w:val="28"/>
          <w:szCs w:val="28"/>
          <w:rtl w:val="true"/>
          <w:lang w:bidi="fa-IR"/>
        </w:rPr>
        <w:t>.</w:t>
      </w:r>
    </w:p>
    <w:p>
      <w:pPr>
        <w:pStyle w:val="Heading6"/>
        <w:numPr>
          <w:ilvl w:val="5"/>
          <w:numId w:val="1"/>
        </w:numPr>
        <w:rPr/>
      </w:pPr>
      <w:bookmarkStart w:id="959" w:name="__RefHeading___Toc1721285_1468164448"/>
      <w:bookmarkStart w:id="960" w:name="_Toc375"/>
      <w:bookmarkEnd w:id="959"/>
      <w:r>
        <w:rPr>
          <w:rtl w:val="true"/>
        </w:rPr>
        <w:t>خامسا</w:t>
      </w:r>
      <w:r>
        <w:rPr>
          <w:rtl w:val="true"/>
        </w:rPr>
        <w:t>:</w:t>
      </w:r>
      <w:r>
        <w:rPr>
          <w:rtl w:val="true"/>
        </w:rPr>
        <w:t>بأن الطولیة من أحکام الرتبة و أدلة اعتبار الأصول ناظرة الی الاعمال</w:t>
      </w:r>
      <w:bookmarkEnd w:id="960"/>
    </w:p>
    <w:p>
      <w:pPr>
        <w:pStyle w:val="BookText"/>
        <w:rPr/>
      </w:pPr>
      <w:r>
        <w:rPr>
          <w:rFonts w:ascii="IRNazanin" w:hAnsi="IRNazanin" w:eastAsia="IRNazanin"/>
          <w:color w:val="111111"/>
          <w:sz w:val="28"/>
          <w:sz w:val="28"/>
          <w:szCs w:val="28"/>
          <w:rtl w:val="true"/>
          <w:lang w:bidi="fa-IR"/>
        </w:rPr>
        <w:t>الخارجیة</w:t>
      </w:r>
    </w:p>
    <w:p>
      <w:pPr>
        <w:pStyle w:val="BookText"/>
        <w:rPr/>
      </w:pPr>
      <w:r>
        <w:rPr>
          <w:rFonts w:ascii="IRNazanin" w:hAnsi="IRNazanin" w:eastAsia="IRNazanin"/>
          <w:color w:val="111111"/>
          <w:sz w:val="28"/>
          <w:sz w:val="28"/>
          <w:szCs w:val="28"/>
          <w:rtl w:val="true"/>
          <w:lang w:bidi="fa-IR"/>
        </w:rPr>
        <w:t xml:space="preserve">لا الی احکام الرتبة فمع فعلیة الشک فی کل منهما لا وجه لاختصاص المعارضة بالسببی،نعم التقدم الرتبی انما یجدی علی تقدیر جریانه و أما علی تقدیر عدم الجریان فهما سواء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ألتزم به من طهارة الماء الذی طرأت علیه الکریة و الملاقاة فی زمان واحد معا،للالتزام بتقدم الموضوع علی حکمه رتبة و طبعا من دون لزوم تقدمه علیه زمانا،فحینئذ الکریة المانعة من الانفعال بالملاقاة و أن زامنت</w:t>
      </w:r>
      <w:bookmarkStart w:id="961" w:name="pg13742_142281"/>
    </w:p>
    <w:p>
      <w:pPr>
        <w:pStyle w:val="BookText"/>
        <w:rPr/>
      </w:pPr>
      <w:bookmarkEnd w:id="961"/>
      <w:r>
        <w:rPr>
          <w:rFonts w:ascii="IRNazanin" w:hAnsi="IRNazanin" w:eastAsia="IRNazanin"/>
          <w:color w:val="111111"/>
          <w:sz w:val="28"/>
          <w:sz w:val="28"/>
          <w:szCs w:val="28"/>
          <w:rtl w:val="true"/>
          <w:lang w:bidi="fa-IR"/>
        </w:rPr>
        <w:t>الملاقاة إلا انه اکتفی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تحقق الاعتصام بالکریة بالتقدم الرتبی من دون مراعاة الوجود بحسب الزمان،فروعیت هاهنا أحکام الرتبة،و کذا ما فی بحث الترتب من ترتب الأمر بالمهم علی عصیان الاهم من دون لزوم تقدم زمانی و روعی فیه حکم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 بأن تقدیر عدم جریان السببی یصحح فرض موضوع الأصل المسببی و لا یمکن فرض ذلک التقدیر إلا بالمعارضة بین الأصل السببی و الأصل فی الطرف الآخر و التساقط کی یصحّ فرض موضوع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فرض شمول عموم الأصل لکل من الشکین معا علی استواء لو لا المعارضة بالاصل فی الطرف الآخر بل شمول العموم للشک المسببی فرضه بضمیمة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الشمول للشک السببی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فرضی الشمول فیهما</w:t>
      </w:r>
      <w:r>
        <w:rPr>
          <w:rFonts w:eastAsia="IRNazanin" w:cs="IRNazanin"/>
          <w:color w:val="111111"/>
          <w:sz w:val="28"/>
          <w:szCs w:val="28"/>
          <w:rtl w:val="true"/>
          <w:lang w:bidi="fa-IR"/>
        </w:rPr>
        <w:t>.</w:t>
      </w:r>
    </w:p>
    <w:p>
      <w:pPr>
        <w:pStyle w:val="Heading6"/>
        <w:numPr>
          <w:ilvl w:val="5"/>
          <w:numId w:val="1"/>
        </w:numPr>
        <w:rPr/>
      </w:pPr>
      <w:bookmarkStart w:id="962" w:name="__RefHeading___Toc1721287_1468164448"/>
      <w:bookmarkStart w:id="963" w:name="_Toc376"/>
      <w:bookmarkEnd w:id="962"/>
      <w:r>
        <w:rPr>
          <w:rtl w:val="true"/>
        </w:rPr>
        <w:t>معنی الرتبة فی الاحکام</w:t>
      </w:r>
      <w:bookmarkEnd w:id="963"/>
    </w:p>
    <w:p>
      <w:pPr>
        <w:pStyle w:val="BookText"/>
        <w:rPr/>
      </w:pPr>
      <w:r>
        <w:rPr>
          <w:rFonts w:ascii="IRNazanin" w:hAnsi="IRNazanin" w:eastAsia="IRNazanin"/>
          <w:color w:val="111111"/>
          <w:sz w:val="28"/>
          <w:sz w:val="28"/>
          <w:szCs w:val="28"/>
          <w:rtl w:val="true"/>
          <w:lang w:bidi="fa-IR"/>
        </w:rPr>
        <w:t>و محصل بیان الجعل و الانشاء بصورة القضیة هو اناطة المحمول وجودا و عدما بوجود و عدم الموضوع علی وزان اناطة المعلول بالعلة و المشروط بالشرط و هو مفاد الرتبة من إناطة الوجودات الخارجیة بعضها ببعض،لا انها صرف تحلیل عقلی لا منشأ خارجی له</w:t>
      </w:r>
      <w:r>
        <w:rPr>
          <w:rFonts w:eastAsia="IRNazanin" w:cs="IRNazanin"/>
          <w:color w:val="111111"/>
          <w:sz w:val="28"/>
          <w:szCs w:val="28"/>
          <w:rtl w:val="true"/>
          <w:lang w:bidi="fa-IR"/>
        </w:rPr>
        <w:t>.</w:t>
      </w:r>
    </w:p>
    <w:p>
      <w:pPr>
        <w:pStyle w:val="Heading6"/>
        <w:numPr>
          <w:ilvl w:val="5"/>
          <w:numId w:val="1"/>
        </w:numPr>
        <w:rPr/>
      </w:pPr>
      <w:bookmarkStart w:id="964" w:name="__RefHeading___Toc1721289_1468164448"/>
      <w:bookmarkStart w:id="965" w:name="_Toc377"/>
      <w:bookmarkEnd w:id="964"/>
      <w:r>
        <w:rPr>
          <w:rtl w:val="true"/>
        </w:rPr>
        <w:t>سادسا</w:t>
      </w:r>
      <w:r>
        <w:rPr>
          <w:rtl w:val="true"/>
        </w:rPr>
        <w:t>:</w:t>
      </w:r>
      <w:r>
        <w:rPr>
          <w:rtl w:val="true"/>
        </w:rPr>
        <w:t>ما أشکله المحقق العراقی</w:t>
      </w:r>
      <w:r>
        <w:rPr>
          <w:rtl w:val="true"/>
        </w:rPr>
        <w:t>«</w:t>
      </w:r>
      <w:r>
        <w:rPr>
          <w:rtl w:val="true"/>
        </w:rPr>
        <w:t>قدّس سرّه</w:t>
      </w:r>
      <w:r>
        <w:rPr>
          <w:rtl w:val="true"/>
        </w:rPr>
        <w:t>»</w:t>
      </w:r>
      <w:r>
        <w:rPr>
          <w:rtl w:val="true"/>
        </w:rPr>
        <w:t>أیضا</w:t>
      </w:r>
      <w:r>
        <w:rPr>
          <w:rtl w:val="true"/>
        </w:rPr>
        <w:t>:</w:t>
      </w:r>
      <w:bookmarkEnd w:id="96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لازم القول بالطولیة فی الأصلین و الاقتضاء فی تنجیز العلم الإجمالی هو الالتزام بجریان اصالة الطهارة فی الملاقی أیضا عند تلف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لتعارض الأصل الجاری فی الملاقی مع الجاری فی الطرف الآخر،و یصحح جریانه فی الملاقی مع انعدامه ترتب الثمرة العملیة،حیث أن أثره طهارة الملاقی فحینئذ لا یجب الاجتناب عنه</w:t>
      </w:r>
    </w:p>
    <w:p>
      <w:pPr>
        <w:pStyle w:val="BookText"/>
        <w:rPr/>
      </w:pPr>
      <w:r>
        <w:rPr>
          <w:rFonts w:ascii="IRNazanin" w:hAnsi="IRNazanin" w:eastAsia="IRNazanin"/>
          <w:color w:val="111111"/>
          <w:sz w:val="28"/>
          <w:sz w:val="28"/>
          <w:szCs w:val="28"/>
          <w:rtl w:val="true"/>
          <w:lang w:bidi="fa-IR"/>
        </w:rPr>
        <w:t>مع أن القائلین بالاقتضاء وافقوا مسلک العلیة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التعبد بالوظیفة العملیة لا تتعقل فی المعدوم مع أن ظاهر الادلة هو تحقق الموضوع فعلا فی ظرف تحقق المحمول و هو الظهور الأولی فی الأدلة ما لم تقم قرینة علی الخلاف،مع أن التعبد بالطهارة حادث متأخر عن الملاقاة المتقدمة السابقة،و أن المقام نظیر لغویة استصحاب الطهارة السابقة مع جریان اصالة الطهارة بنفس الشک من دون حاجة الی الاحراز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 فی المعدوم اذا کان له أثر عملی موجود فلا إحالة فیه،و ظاهر الأدلة عام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 تحقق فی السابق فلا ینخرم الظهور الأولی، کما هو الحال فی الاستصحاب الجاری فی المعدوم بلحاظ الأثر المترتب علیه الموجود،و الشک فیما نحن فیه فعلی لکن المشکوک سابق و التعبد هو بالطهارة بلحاظ الظرف السابق کما فی الاجازة فی البیع الفضولی علی الکشف البرزخی و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لم یفرض العلم الإجمالی و شک فی طهارة المعدوم لیترتب علیه أثر ما تجری أصالة الطهارة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الماء المعدوم المغسول به الثوب المتنجس،فان اصالة الطهارة بلحاظه تثمر طهارة الثوب بخلاف ما لو لم تجر فانه یستصحب نجاسة الثوب،فکذلک مع فرض العلم،غایة الأمر تتعارض مع الأصل فی الطرف الأخر فتصل النوبة الی الأصل فی الملاقی من دون معارض و یجتنب عن الطرف الآخر،قضیة الانحلال الحکمی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التنظیر فی اللغویة باستصحاب الطهارة مع أصالة الطهارة فمع امکان منع</w:t>
      </w:r>
      <w:bookmarkStart w:id="966" w:name="pg13742_142283"/>
    </w:p>
    <w:p>
      <w:pPr>
        <w:pStyle w:val="BookText"/>
        <w:rPr/>
      </w:pPr>
      <w:bookmarkEnd w:id="9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انحصر الماء فی المشتبهین تعیّن التیمم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اللغویة فی المثال،أن المقام مغایر له لکون أصالة الطهارة فی السبب غیر متعرضة للطهارة فی المسبب و لذلک کان بین الاصلین فی المقام ورود خلاف الحکومة الظاهریة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اتضح أن ما أشکله المحقق العراقی علی الطولیة لیس بنقیض،بل الصحیح الالتزام به علی الطولیة</w:t>
      </w:r>
      <w:r>
        <w:rPr>
          <w:rFonts w:eastAsia="IRNazanin" w:cs="IRNazanin"/>
          <w:color w:val="111111"/>
          <w:sz w:val="28"/>
          <w:szCs w:val="28"/>
          <w:rtl w:val="true"/>
          <w:lang w:bidi="fa-IR"/>
        </w:rPr>
        <w:t>.</w:t>
      </w:r>
    </w:p>
    <w:p>
      <w:pPr>
        <w:pStyle w:val="Heading5"/>
        <w:numPr>
          <w:ilvl w:val="4"/>
          <w:numId w:val="1"/>
        </w:numPr>
        <w:rPr/>
      </w:pPr>
      <w:bookmarkStart w:id="967" w:name="__RefHeading___Toc1721291_1468164448"/>
      <w:bookmarkStart w:id="968" w:name="_Toc378"/>
      <w:bookmarkEnd w:id="967"/>
      <w:r>
        <w:rPr>
          <w:rtl w:val="true"/>
        </w:rPr>
        <w:t>الانحصار فی المشتبهین</w:t>
      </w:r>
      <w:bookmarkEnd w:id="968"/>
    </w:p>
    <w:p>
      <w:pPr>
        <w:pStyle w:val="Heading6"/>
        <w:numPr>
          <w:ilvl w:val="5"/>
          <w:numId w:val="1"/>
        </w:numPr>
        <w:rPr/>
      </w:pPr>
      <w:bookmarkStart w:id="969" w:name="__RefHeading___Toc1721293_1468164448"/>
      <w:bookmarkStart w:id="970" w:name="_Toc379"/>
      <w:bookmarkEnd w:id="969"/>
      <w:r>
        <w:rPr>
          <w:rtl w:val="true"/>
        </w:rPr>
        <w:t>اشارة</w:t>
      </w:r>
      <w:bookmarkEnd w:id="970"/>
    </w:p>
    <w:p>
      <w:pPr>
        <w:pStyle w:val="BookText"/>
        <w:rPr/>
      </w:pPr>
      <w:r>
        <w:rPr>
          <w:rFonts w:ascii="IRNazanin" w:hAnsi="IRNazanin" w:eastAsia="IRNazanin"/>
          <w:color w:val="111111"/>
          <w:sz w:val="28"/>
          <w:sz w:val="28"/>
          <w:szCs w:val="28"/>
          <w:rtl w:val="true"/>
          <w:lang w:bidi="fa-IR"/>
        </w:rPr>
        <w:t>لموثقتی سماعة و عمار قال الأول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معه إناءان فیهما ماء وقع فی أحدهما قذر لا یدری أیهما هو،و لیس یقدر علی ماء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جمیعا و یتیمم</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إلا أنه وقع الخلاف فی تعینه أو التخییر مع الوضوء،فلا بد من معرفة مقتضی القاعدة أولا ثم ظهور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الوضوء و الصلاة فی الفرض یمکن ایقاعهما بعدة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باحدهما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بکلیهما إما بالوضوء بهما معا ثم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بکل منهما مع الصلاة بعد کل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الثالثة مع غسل اعضاء الوضوء بالماء الثانی ثم الوضوء ثانیة،و الصلاة بعد کل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الرابعة إلا ان الصلاة تکون بعدها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عدم کفایة الصورة الأولی،اذ هی من الموافقة الاحتمالیة،و کذا</w:t>
      </w:r>
      <w:bookmarkStart w:id="971" w:name="pg13742_142284"/>
    </w:p>
    <w:p>
      <w:pPr>
        <w:pStyle w:val="BookText"/>
        <w:rPr/>
      </w:pPr>
      <w:bookmarkEnd w:id="971"/>
      <w:r>
        <w:rPr>
          <w:rFonts w:ascii="IRNazanin" w:hAnsi="IRNazanin" w:eastAsia="IRNazanin"/>
          <w:color w:val="111111"/>
          <w:sz w:val="28"/>
          <w:sz w:val="28"/>
          <w:szCs w:val="28"/>
          <w:rtl w:val="true"/>
          <w:lang w:bidi="fa-IR"/>
        </w:rPr>
        <w:t>الصورة الثانیة إذ من المحتمل نجاسة الماء الأول و بطلان الوضوء الثانی بنجاسة الاعضاء أو نجاسة الماء الثانی فتتنجس الاعضاء عند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بعدم لزوم طهارة اعضاء الوضوء قبل الوضوء و الاکتفاء بالغسلة الواحدة لرفع الخبث و الحدث تکون هذه الصورة کالصورة الاخیرة الآتیة،و کذا الحال فی الصورة الثالثة إلا انه علی القول بالاکتفاء بالغسلة الواحدة لرفعهما تکون هذه الصورة کالصورة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 فیحصل بها القطع باتیان الصلاة مع الطهارتین إلا انه یأتی بالصلاة فی المرة الأولی مع استصحاب الحدث و فی المرة الثانیة مع استصحاب الخبث لکنه لا ینافی الرجاء الاحتمالی،بناء علی المعروف من عدم کون مفاد الطرق و الأصول عزیمة مقابل الاحتیاط</w:t>
      </w:r>
      <w:r>
        <w:rPr>
          <w:rFonts w:eastAsia="IRNazanin" w:cs="IRNazanin"/>
          <w:color w:val="111111"/>
          <w:sz w:val="28"/>
          <w:szCs w:val="28"/>
          <w:rtl w:val="true"/>
          <w:lang w:bidi="fa-IR"/>
        </w:rPr>
        <w:t>.</w:t>
      </w:r>
    </w:p>
    <w:p>
      <w:pPr>
        <w:pStyle w:val="Heading6"/>
        <w:numPr>
          <w:ilvl w:val="5"/>
          <w:numId w:val="1"/>
        </w:numPr>
        <w:rPr/>
      </w:pPr>
      <w:bookmarkStart w:id="972" w:name="__RefHeading___Toc1721295_1468164448"/>
      <w:bookmarkStart w:id="973" w:name="_Toc380"/>
      <w:bookmarkEnd w:id="972"/>
      <w:r>
        <w:rPr>
          <w:rtl w:val="true"/>
        </w:rPr>
        <w:t>اشکال صاحب الکفایة</w:t>
      </w:r>
      <w:bookmarkEnd w:id="973"/>
    </w:p>
    <w:p>
      <w:pPr>
        <w:pStyle w:val="BookText"/>
        <w:rPr/>
      </w:pPr>
      <w:r>
        <w:rPr>
          <w:rFonts w:ascii="IRNazanin" w:hAnsi="IRNazanin" w:eastAsia="IRNazanin"/>
          <w:color w:val="111111"/>
          <w:sz w:val="28"/>
          <w:sz w:val="28"/>
          <w:szCs w:val="28"/>
          <w:rtl w:val="true"/>
          <w:lang w:bidi="fa-IR"/>
        </w:rPr>
        <w:t>و أما الصورة الاخیرة فاستشکل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الکفایة من جهة تحقق العلم بنجاسة العضو حین ملاقاة الماء الثانی قبل انفصاله و تحقق الغسل فتستصحب بعد تحقق الغسل،و لا یعارض باستصحاب الطهارة لکونها مجهولة التاریخ</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 العلم الاجمالی بنجاسة بعض الأعضاء حین ملاقاة الماء الثانی و لو تحقق الغسل لبعضها إما الید لنجاسة الماء الثانی أو الوجه لنجاسة الماء الأول،و هو مقتضی للتنجیز و تعارض أصالة الطهارة فی الطرفین،و ان ورد الاشکال فیما افاده صاحب الکفایة بناء علی جریان الاستصحاب فی مجهول</w:t>
      </w:r>
    </w:p>
    <w:p>
      <w:pPr>
        <w:pStyle w:val="BookText"/>
        <w:rPr/>
      </w:pPr>
      <w:r>
        <w:rPr>
          <w:rFonts w:ascii="IRNazanin" w:hAnsi="IRNazanin" w:eastAsia="IRNazanin"/>
          <w:color w:val="111111"/>
          <w:sz w:val="28"/>
          <w:sz w:val="28"/>
          <w:szCs w:val="28"/>
          <w:rtl w:val="true"/>
          <w:lang w:bidi="fa-IR"/>
        </w:rPr>
        <w:t>التاریخ و هو الطهارة فی الفرض و معارضته استصحاب النجاسة و وصول النوبة الی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الاشکال الثانی لموارد،اشتباه الماءین الکثیرین،حیث ان ملاقاة الاعضاء للماء الثانی لا تتم دفعة کلها بل لبعض الاعضاء ابتداءً فیتشکل العلم الاجمالی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الاشکال الثانی </w:t>
      </w:r>
      <w:r>
        <w:rPr>
          <w:rStyle w:val="FootnoteAnchor"/>
          <w:rtl w:val="true"/>
        </w:rPr>
        <w:footnoteReference w:id="484"/>
      </w:r>
      <w:r>
        <w:rPr>
          <w:rFonts w:ascii="IRNazanin" w:hAnsi="IRNazanin" w:eastAsia="IRNazanin"/>
          <w:color w:val="111111"/>
          <w:sz w:val="28"/>
          <w:sz w:val="28"/>
          <w:szCs w:val="28"/>
          <w:rtl w:val="true"/>
          <w:lang w:bidi="fa-IR"/>
        </w:rPr>
        <w:t>أی تنجیز العلم المزبور لعدم اقتضائه تعارض أصالة الطهارة فی الاطراف إذ قبل تمامیة الوضوء الثانی لا یؤدی جریانها الی المخالفة القطعیة لأن الصلاة محکومة بالبطلان لاستصحاب الحدث،و بعد تمامیة الوضوء الثانی لا تکون المخالفة إلا احتمالیة لخروج الطرف السابق عن دائرة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 إذ جریان الأصل یؤدی الی المخالفة القطعیة قبل تمامیة الوضوء الثانی،و کون الصلاة محکومة بالبطلان للاستصحاب المزبور منجز آخر للمخالفة و أیّ مانع من اجتماع منجزین علی مخالفة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تمامیة الوضوء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خروج بعض الاطراف عن الدائرة فهو کتلف بعض الاطراف أو خروجها عن محل الابتلاء بعد حصول العلم و تنجیزه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العلم عن تنجیزه فی الطرف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تنجیز العلم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جهة استصحاب النجاسة الاجمالیة المعلومة فی الاعضاء فتتنجز</w:t>
      </w:r>
      <w:bookmarkStart w:id="974" w:name="pg13742_142286"/>
    </w:p>
    <w:p>
      <w:pPr>
        <w:pStyle w:val="BookText"/>
        <w:rPr/>
      </w:pPr>
      <w:bookmarkEnd w:id="974"/>
      <w:r>
        <w:rPr>
          <w:rFonts w:ascii="IRNazanin" w:hAnsi="IRNazanin" w:eastAsia="IRNazanin"/>
          <w:color w:val="111111"/>
          <w:sz w:val="28"/>
          <w:sz w:val="28"/>
          <w:szCs w:val="28"/>
          <w:rtl w:val="true"/>
          <w:lang w:bidi="fa-IR"/>
        </w:rPr>
        <w:t>أیضا و هو اشکال ثالث،بعد کون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لطبیعی النجاسة فی البدن لا لموضع معین منه فیکون من استصحاب الکلی القسم الثانی لا الفرد المردد کما ذکر ذلک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لما یذکر </w:t>
      </w:r>
      <w:r>
        <w:rPr>
          <w:rStyle w:val="FootnoteAnchor"/>
          <w:rtl w:val="true"/>
        </w:rPr>
        <w:footnoteReference w:id="485"/>
      </w:r>
      <w:r>
        <w:rPr>
          <w:rFonts w:ascii="IRNazanin" w:hAnsi="IRNazanin" w:eastAsia="IRNazanin"/>
          <w:color w:val="111111"/>
          <w:sz w:val="28"/>
          <w:sz w:val="28"/>
          <w:szCs w:val="28"/>
          <w:rtl w:val="true"/>
          <w:lang w:bidi="fa-IR"/>
        </w:rPr>
        <w:t>من أن المائز بینهما و الاستصحاب الشخصی هو کون موردهما المردد بین ذاتین مختلفتی الهویة و الماهیة و أما الاستصحاب الشخصی فمردد من جهة الزمان أو المکان الموجب للشک فی بقائه</w:t>
      </w:r>
      <w:r>
        <w:rPr>
          <w:rFonts w:eastAsia="IRNazanin" w:cs="IRNazanin"/>
          <w:color w:val="111111"/>
          <w:sz w:val="28"/>
          <w:szCs w:val="28"/>
          <w:rtl w:val="true"/>
          <w:lang w:bidi="fa-IR"/>
        </w:rPr>
        <w:t>.</w:t>
      </w:r>
    </w:p>
    <w:p>
      <w:pPr>
        <w:pStyle w:val="Heading6"/>
        <w:numPr>
          <w:ilvl w:val="5"/>
          <w:numId w:val="1"/>
        </w:numPr>
        <w:rPr/>
      </w:pPr>
      <w:bookmarkStart w:id="975" w:name="__RefHeading___Toc1721297_1468164448"/>
      <w:bookmarkStart w:id="976" w:name="_Toc381"/>
      <w:bookmarkEnd w:id="975"/>
      <w:r>
        <w:rPr>
          <w:rtl w:val="true"/>
        </w:rPr>
        <w:t>عدم تمامیة ما اشکل به صاحب الکفایة</w:t>
      </w:r>
      <w:bookmarkEnd w:id="976"/>
    </w:p>
    <w:p>
      <w:pPr>
        <w:pStyle w:val="BookText"/>
        <w:rPr/>
      </w:pPr>
      <w:r>
        <w:rPr>
          <w:rFonts w:ascii="IRNazanin" w:hAnsi="IRNazanin" w:eastAsia="IRNazanin"/>
          <w:color w:val="111111"/>
          <w:sz w:val="28"/>
          <w:sz w:val="28"/>
          <w:szCs w:val="28"/>
          <w:rtl w:val="true"/>
          <w:lang w:bidi="fa-IR"/>
        </w:rPr>
        <w:t>لکن الصحیح عدم تمامیة الاشکالات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تقدم فی توضیح الاشکال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تنجیز العلم الاجمالی </w:t>
      </w:r>
      <w:r>
        <w:rPr>
          <w:rStyle w:val="FootnoteAnchor"/>
          <w:rtl w:val="true"/>
        </w:rPr>
        <w:footnoteReference w:id="486"/>
      </w:r>
      <w:r>
        <w:rPr>
          <w:rFonts w:ascii="IRNazanin" w:hAnsi="IRNazanin" w:eastAsia="IRNazanin"/>
          <w:color w:val="111111"/>
          <w:sz w:val="28"/>
          <w:sz w:val="28"/>
          <w:szCs w:val="28"/>
          <w:rtl w:val="true"/>
          <w:lang w:bidi="fa-IR"/>
        </w:rPr>
        <w:t>بالنجاسة المعلومة التاریخ فلمقابلته بالعلم الاجمالی بالطهارة المجهولة التاریخ بین أن تکون متأخرة عن النجاسة المزبورة أو متقدمة،کما هو الحال فی العلم التفصیلی بالنجاسة الذی ذکره صاحب الکفایة،و لذلک لم یذکر فی الکفایة فی وجه التنجیز حصول العلم التفصیلی بل استصحاب النجاسة المعلومة،و ذلک للعلم بتعاقب الحالتین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الاستصحاب للنجاسة الاجمالیة الکلیة فلمعارضته بالاستصحاب للطهارة الکلیة المجهولة التاریخ لنفس العضو المشار إلیه فی الاستصحاب الأول،حیث ان تلک النجاسة مع الطهارة فی تعاقب علی ذلک العضو و کل الأعضاء،و حینئذ تصل النوبة الی قاعدة الطهارة فی الاعضاء کما تقدم</w:t>
      </w:r>
    </w:p>
    <w:p>
      <w:pPr>
        <w:pStyle w:val="BookText"/>
        <w:rPr/>
      </w:pPr>
      <w:r>
        <w:rPr>
          <w:rFonts w:ascii="IRNazanin" w:hAnsi="IRNazanin" w:eastAsia="IRNazanin"/>
          <w:color w:val="111111"/>
          <w:sz w:val="28"/>
          <w:sz w:val="28"/>
          <w:szCs w:val="28"/>
          <w:rtl w:val="true"/>
          <w:lang w:bidi="fa-IR"/>
        </w:rPr>
        <w:t>فی الاشکال علی ما افاده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الصحیح من عدم جریان الاستصحاب فی مجهول التاریخ،یتم تنجیز النجاسة بکل من تقریب العلم التفصیلی و الاجمالی بالاستصحاب الشخصی و الکلی من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کون التیمم مقتضی القاعدة فی الصورة الاخیرة،من جهة أن لزوم محذور النجاسة الخبثیة یوجب المقابلة بین شرطیة الطهارة الخبثیة و شرطیة الوضوء و الطهارة الحدثیة و الأولی غیر مقدمة علی الثانیة لا بالورود و لا بالتزاحم،اذ الفرض أن فی الواقع الماء الطاهر للوضوء موجود بین الماءین المشتبهین و القدرة علی امتثال کل من الشرطیتین متوفرة،غایة الأمر أن العلم بتحصیل تلک الموافقة غیر ممکن،فمقتضی القاعدة حینئذ هو التنزل الی الموافقة الاحتمالیة للواجب لا التبدیل الی التیمم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التزاحم کما قد یکون امتثالیا قد یکون إحرازیا للامتثال کما لو اشتبه الواجب بالحرام بین طرفین،و هو قسم برأسه مذکور فی الأصول العملیة للتزاحم مغایر المذکور فی بحث الضد،و حیث ان کل حکم کما یقتضی عقلا امتثاله یقتضی أیضا احراز امتثاله و حیث أن تحصیل العلم بامتثال الطهارة الخبثیة موجب للتعجیز عن الوضوء و الطهارة الحدثیة،فیکون لزوم الموافقة القطعیة للطهارة الأولی وارد علی شرطیة الوضوء فیتحقق موضوع التیمم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علی أخذ القدرة فی موضوع الوضوء شرعا و عدم تخصیصها بالقدرة</w:t>
      </w:r>
    </w:p>
    <w:p>
      <w:pPr>
        <w:pStyle w:val="BookText"/>
        <w:rPr/>
      </w:pPr>
      <w:r>
        <w:rPr>
          <w:rFonts w:ascii="IRNazanin" w:hAnsi="IRNazanin" w:eastAsia="IRNazanin"/>
          <w:color w:val="111111"/>
          <w:sz w:val="28"/>
          <w:sz w:val="28"/>
          <w:szCs w:val="28"/>
          <w:rtl w:val="true"/>
          <w:lang w:bidi="fa-IR"/>
        </w:rPr>
        <w:t>علی المتعلق بعد استظهار أخذ القدرة بقرینة المقابلة فی الآیة و ذکر المریض فی سیاق اعواز الماء فی السفر و عدم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کونها عقلیة أو کون الشرعیة خصوص القدرة علی المتعلق فکذلک،حیث یدور الأمر بین الموافقة القطعیة للطهارة الخبثیة و مطلق الموافقة للطهارة الحدثیة ذات البدل فیقدم لا بالورود بل بمقتضی الحکم العقلی فی التزاحم فیقدم ما لیس له بدل علی ما له البدل ان لم یکن درجات الطولیة فی ذی البدل أهم من ما لیس له البدل،کما ورد بذلک النص عند الدوران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لو فرض تعذر الصورة الرابعة لقلة کمیة الماء و إلا فلا مجال للورود و لا للتزاحم فلا یصح اتیان هذه الصورة بل تتعین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مقتضی القاعدة فی الصور المختلفة و قد عرفت أن التیمم متعین فی کل الصور ما عدا الصورة الرابعة،سواء کان الماء ان المشتبهان قلیلین أو کثیرین أو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ترک الاستفصال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مورده القلیل لفرض السائل وقوع القذر و ملاقاته للماء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الشمول لمقدار الماء الوافی بغسل الاعضاء ثم التوضؤ منه،أی الشمول للصورة الرابعة ان لم یکن منسبقا الی خصوصها مع أن مقتضی القاعدة فیهما تعین الوضوء کما عرفت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قرینة علی کون الأمر بالتیمم تخییرا لا عزیمة نظرا للحرج و المشقة الحاصلة غالبا من تنجس الثیاب و بقاء نجاسة الاعضاء بعد تکرار الصلاة و من ذلک ظهر أن النص علی وفق مقتضی رفع الحرج للزوم الوضوء</w:t>
      </w:r>
      <w:r>
        <w:rPr>
          <w:rFonts w:eastAsia="IRNazanin" w:cs="IRNazanin"/>
          <w:color w:val="111111"/>
          <w:sz w:val="28"/>
          <w:szCs w:val="28"/>
          <w:rtl w:val="true"/>
          <w:lang w:bidi="fa-IR"/>
        </w:rPr>
        <w:t>.</w:t>
      </w:r>
      <w:bookmarkStart w:id="977" w:name="pg13742_142289"/>
    </w:p>
    <w:p>
      <w:pPr>
        <w:pStyle w:val="BookText"/>
        <w:rPr/>
      </w:pPr>
      <w:bookmarkEnd w:id="977"/>
      <w:r>
        <w:rPr>
          <w:rFonts w:ascii="IRNazanin" w:hAnsi="IRNazanin" w:eastAsia="IRNazanin"/>
          <w:color w:val="111111"/>
          <w:sz w:val="28"/>
          <w:sz w:val="28"/>
          <w:szCs w:val="28"/>
          <w:rtl w:val="true"/>
          <w:lang w:bidi="fa-IR"/>
        </w:rPr>
        <w:t>و هل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اراقتها أو لا؟الاحوط ذلک،و ان کان الاقوی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إناءان أحدهما المعین نجس،و الآخر طاهر، فأریق أحدهما و لم یعلم أنه أیهما فالباقی محکوم بالطهارة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لو کانا مشتبهین و أریق أحدهما،فانه یجب الاجتناب عن الباقی،و الفرق أن الشبهة فی هذه الصورة بالنسبة الی الباقی بدویة بخلاف الصورة الثانیة،فإن الماء الباقی کان طرفا للشبهة من الأول،و قد حکم علیه بوجوب الاجتناب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هناک إناء لا یعلم انه لزید أو لعمرو،و المفروض قد اتضح مما تقدم أن التیمم تخییری للحرج لا لعدم الوجدان کی یلزم اراقتهما أولا،مع انه من تحقیق موضوع الوجوب لا قید الواجب،نعم الجمود علی ظاهر النص أحوط،بل یحتمل أن أصل لزوم الطهارة الحدثیة بعد عدم تقیدها بالاراقة کانت الاراقة بالنسبة لها من قیود الاداء و البدل الطولی المحصل لها لا من قیود طبیعی الطهارة تحصیلا لملاکی الطهارة الحدثیة و الخبثیة فتدبر</w:t>
      </w:r>
      <w:r>
        <w:rPr>
          <w:rFonts w:eastAsia="IRNazanin" w:cs="IRNazanin"/>
          <w:color w:val="111111"/>
          <w:sz w:val="28"/>
          <w:szCs w:val="28"/>
          <w:rtl w:val="true"/>
          <w:lang w:bidi="fa-IR"/>
        </w:rPr>
        <w:t>.</w:t>
      </w:r>
    </w:p>
    <w:p>
      <w:pPr>
        <w:pStyle w:val="Heading5"/>
        <w:numPr>
          <w:ilvl w:val="4"/>
          <w:numId w:val="1"/>
        </w:numPr>
        <w:rPr/>
      </w:pPr>
      <w:bookmarkStart w:id="978" w:name="__RefHeading___Toc1721299_1468164448"/>
      <w:bookmarkStart w:id="979" w:name="_Toc382"/>
      <w:bookmarkEnd w:id="978"/>
      <w:r>
        <w:rPr>
          <w:rtl w:val="true"/>
        </w:rPr>
        <w:t>اذا کان إناءان أحدهما المعین نجس،و الآخر طاهر، فأریق أحدهما</w:t>
      </w:r>
      <w:bookmarkEnd w:id="979"/>
    </w:p>
    <w:p>
      <w:pPr>
        <w:pStyle w:val="BookText"/>
        <w:rPr/>
      </w:pPr>
      <w:r>
        <w:rPr>
          <w:rFonts w:ascii="IRNazanin" w:hAnsi="IRNazanin" w:eastAsia="IRNazanin"/>
          <w:color w:val="111111"/>
          <w:sz w:val="28"/>
          <w:sz w:val="28"/>
          <w:szCs w:val="28"/>
          <w:rtl w:val="true"/>
          <w:lang w:bidi="fa-IR"/>
        </w:rPr>
        <w:t>لتلف بعض الاطراف قبل حصول العلم فلا یعارض الأصل الجاری فی بعض الاطراف،نعم فیما کان للتالف أثر کوجود ملاقی له فإن الأصل یجری فیه کما تقدم و یعارض الأصل فی الباقی فیتساقطان و لکن تصل النوبة للأصل المسببی فی الملاقی،فیجتنب عن الباقی فقط هذا اذا لم یکن للباقی أصل طولی آخر،و إلا فیعارض الأصل المسببی فی الملاقی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کانا مشتبهین فاریق أحدهما فقد عرفت انه من العلم المردد بین الفرد القصیر و الطویل،نعم نکتة التنجیز هی المذکورة فی العلم التدریجی</w:t>
      </w:r>
      <w:r>
        <w:rPr>
          <w:rFonts w:eastAsia="IRNazanin" w:cs="IRNazanin"/>
          <w:color w:val="111111"/>
          <w:sz w:val="28"/>
          <w:szCs w:val="28"/>
          <w:rtl w:val="true"/>
          <w:lang w:bidi="fa-IR"/>
        </w:rPr>
        <w:t>.</w:t>
      </w:r>
      <w:bookmarkStart w:id="980" w:name="pg13742_142290"/>
    </w:p>
    <w:p>
      <w:pPr>
        <w:pStyle w:val="BookText"/>
        <w:rPr/>
      </w:pPr>
      <w:bookmarkEnd w:id="980"/>
      <w:r>
        <w:rPr>
          <w:rFonts w:ascii="IRNazanin" w:hAnsi="IRNazanin" w:eastAsia="IRNazanin"/>
          <w:color w:val="111111"/>
          <w:sz w:val="28"/>
          <w:sz w:val="28"/>
          <w:szCs w:val="28"/>
          <w:rtl w:val="true"/>
          <w:lang w:bidi="fa-IR"/>
        </w:rPr>
        <w:t>انه مأذون من قبل زید فقط فی التصرف فی ماله،لا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استعماله،و کذا اذا علم انه لزید مثلا لکن لا یعلم انه مأذون من قبله أو من قبل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الماءین المشتبهین اذا توضأ بأحدهما أو اغتسل و غسل بدنه من الآخر ثم توضأ به أو اغتسل صحّ وضوئه أو غسله علی</w:t>
      </w:r>
    </w:p>
    <w:p>
      <w:pPr>
        <w:pStyle w:val="Heading5"/>
        <w:numPr>
          <w:ilvl w:val="4"/>
          <w:numId w:val="1"/>
        </w:numPr>
        <w:rPr/>
      </w:pPr>
      <w:bookmarkStart w:id="981" w:name="__RefHeading___Toc1721301_1468164448"/>
      <w:bookmarkStart w:id="982" w:name="_Toc383"/>
      <w:bookmarkEnd w:id="981"/>
      <w:r>
        <w:rPr>
          <w:rtl w:val="true"/>
        </w:rPr>
        <w:t>التردد فی متعلق الاذن</w:t>
      </w:r>
      <w:bookmarkEnd w:id="982"/>
    </w:p>
    <w:p>
      <w:pPr>
        <w:pStyle w:val="BookText"/>
        <w:rPr/>
      </w:pPr>
      <w:r>
        <w:rPr>
          <w:rFonts w:ascii="IRNazanin" w:hAnsi="IRNazanin" w:eastAsia="IRNazanin"/>
          <w:color w:val="111111"/>
          <w:sz w:val="28"/>
          <w:sz w:val="28"/>
          <w:szCs w:val="28"/>
          <w:rtl w:val="true"/>
          <w:lang w:bidi="fa-IR"/>
        </w:rPr>
        <w:t>قد تقدم تقریب أصالة الحرمة فی الأموال فی أوائل الفصل،مضافا الی استصحاب حرمة التصرف المتیقنة فی السابق،و أما استصحاب عدم اذن المالک، فهو موقوف علی کون الحلیة فی التصرف موضوعها اذن المالک،أی أن عنوان المالک أخذ حیثیة تقییدیة لا تعلیلیة،بینما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بطیبة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علی القاعدة التی حررها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الموضوعات المرکبة،من کون الوصفین العارضین علی جوهر واحد مأخوذین علی نحو الترکیب لا التقیید لعدم کون احدهما وصف الآخر بطبعه بل کل منهما وصف للجوهر المعروض فاذا ارید اخذهما بنحو التقیید،لا بد من ملاحظة عنوان انتزاعی و نحوه و من مئونة لفظیة دالة علیه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محالة یکون تقیید الاذن بالمالک للاشارة الی الذات الخارجیة و هی مرددة بین فردین مقطوع الارتفاع و مقطوع البقاء فیکون من استصحاب الفرد المردد،و منه یظهر صحة استصحاب عدم اذن زید فی الشق الثانی من المسألة حیث ان الاضافة الی الذات و العدم کان له حالة سابقة،و الاثر مترتب علی الفرد</w:t>
      </w:r>
      <w:r>
        <w:rPr>
          <w:rFonts w:eastAsia="IRNazanin" w:cs="IRNazanin"/>
          <w:color w:val="111111"/>
          <w:sz w:val="28"/>
          <w:szCs w:val="28"/>
          <w:rtl w:val="true"/>
          <w:lang w:bidi="fa-IR"/>
        </w:rPr>
        <w:t>.</w:t>
      </w:r>
      <w:bookmarkStart w:id="983" w:name="pg13742_142291"/>
    </w:p>
    <w:p>
      <w:pPr>
        <w:pStyle w:val="BookText"/>
        <w:rPr/>
      </w:pPr>
      <w:bookmarkEnd w:id="983"/>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الاحوط ترک هذا النحو مع وجدان ماء معلوم الطهارة،و مع الانحصار الاحوط ضم التیمم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هناک ماءان توضأ بأحدهما أو اغتسل،و بعد الفراغ حصل له العلم بأن أحدهما کان نجسا،و لا یدری أنه هو الذی توضأ به أو غیره ففی صحة وضوئه أو غسله إشکال اذ جریان قاعدة الفراغ هنا محل 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الصورة الرابعة أو الخامسة،من الصور المتقدمة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بذلک یقطع بحصول الطهارة الحدثیة،سواء کان الطاهر هو الأول فواضح أو الثانی فالمفروض انه غسل اعضائه قبل التوضؤ أو الغسل مرة ثانیة، نعم یکون مبتلی بالنجاسة الخبثیة المستصحبة علی ما تقدم تفصیله بناء علی عدم جریان الاستصحاب فی مجهول التاریخ و هو الطهارة المعلومة بالاجمال، و إلا فیتعارضان و تجری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جریان استصحاب مجهول التاریخ،و من هنا قوّی الاکتفاء بهذه الصورة و ان احتاط استحبابا بترکها،و احتیاطه بضم التیمم فی صورة الانحصار لعله من جهة البناء علی ورود وجوب الطهارة الخبثیة علی وجوب الوضوء،فتکون الوظیفة منحصرة بالتیمم کما تقدم بیانه،و هذا من جهة احتمال جریان استصحاب النجاسة بلا معارض،أو أن احتیاطه للجمود علی ظاهر النص</w:t>
      </w:r>
      <w:r>
        <w:rPr>
          <w:rFonts w:eastAsia="IRNazanin" w:cs="IRNazanin"/>
          <w:color w:val="111111"/>
          <w:sz w:val="28"/>
          <w:szCs w:val="28"/>
          <w:rtl w:val="true"/>
          <w:lang w:bidi="fa-IR"/>
        </w:rPr>
        <w:t>.</w:t>
      </w:r>
    </w:p>
    <w:p>
      <w:pPr>
        <w:pStyle w:val="Heading5"/>
        <w:numPr>
          <w:ilvl w:val="4"/>
          <w:numId w:val="1"/>
        </w:numPr>
        <w:rPr/>
      </w:pPr>
      <w:bookmarkStart w:id="984" w:name="__RefHeading___Toc1721303_1468164448"/>
      <w:bookmarkStart w:id="985" w:name="_Toc384"/>
      <w:bookmarkEnd w:id="984"/>
      <w:r>
        <w:rPr>
          <w:rtl w:val="true"/>
        </w:rPr>
        <w:t>تحقیق فی جریان قاعدة الفراغ مع الغفلة حین العمل</w:t>
      </w:r>
      <w:bookmarkEnd w:id="985"/>
    </w:p>
    <w:p>
      <w:pPr>
        <w:pStyle w:val="Heading6"/>
        <w:numPr>
          <w:ilvl w:val="5"/>
          <w:numId w:val="1"/>
        </w:numPr>
        <w:rPr/>
      </w:pPr>
      <w:bookmarkStart w:id="986" w:name="__RefHeading___Toc1721305_1468164448"/>
      <w:bookmarkStart w:id="987" w:name="_Toc385"/>
      <w:bookmarkEnd w:id="986"/>
      <w:r>
        <w:rPr>
          <w:rtl w:val="true"/>
        </w:rPr>
        <w:t>اشارة</w:t>
      </w:r>
      <w:bookmarkEnd w:id="98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الفرض هو ما اذا توضأ أو اغتسل بأحدهما المعین ثم علم اجمالا بنجاسة أحدهما المردد،و استظهر أیضا ما اذا توضأ أو اغتسل بأحدهما غیر</w:t>
      </w:r>
      <w:bookmarkStart w:id="988" w:name="pg13742_142292"/>
    </w:p>
    <w:p>
      <w:pPr>
        <w:pStyle w:val="BookText"/>
        <w:rPr/>
      </w:pPr>
      <w:bookmarkEnd w:id="988"/>
      <w:r>
        <w:rPr>
          <w:rFonts w:ascii="IRNazanin" w:hAnsi="IRNazanin" w:eastAsia="IRNazanin"/>
          <w:color w:val="111111"/>
          <w:sz w:val="28"/>
          <w:sz w:val="28"/>
          <w:szCs w:val="28"/>
          <w:rtl w:val="true"/>
          <w:lang w:bidi="fa-IR"/>
        </w:rPr>
        <w:t>المعین ثم علم اجمالا بالنجاسة المرددة،و یضاف صورة ثالثة لا یأباها المتن أیضا و هو ما اذا توضأ أو اغتسل بأحدهما غیر المعین ثم علم تفصیلا بالنجاسة،و تنقیح الحال فی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بالبحث فی جریان قاعدة الفراغ و التجاوز</w:t>
      </w:r>
      <w:r>
        <w:rPr>
          <w:rFonts w:eastAsia="IRNazanin" w:cs="IRNazanin"/>
          <w:color w:val="111111"/>
          <w:sz w:val="28"/>
          <w:szCs w:val="28"/>
          <w:rtl w:val="true"/>
          <w:lang w:bidi="fa-IR"/>
        </w:rPr>
        <w:t>.</w:t>
      </w:r>
    </w:p>
    <w:p>
      <w:pPr>
        <w:pStyle w:val="Heading6"/>
        <w:numPr>
          <w:ilvl w:val="5"/>
          <w:numId w:val="1"/>
        </w:numPr>
        <w:rPr/>
      </w:pPr>
      <w:bookmarkStart w:id="989" w:name="__RefHeading___Toc1721307_1468164448"/>
      <w:bookmarkStart w:id="990" w:name="_Toc386"/>
      <w:bookmarkEnd w:id="989"/>
      <w:r>
        <w:rPr>
          <w:rtl w:val="true"/>
        </w:rPr>
        <w:t>منع جریان قاعدة الفراغ</w:t>
      </w:r>
      <w:bookmarkEnd w:id="990"/>
    </w:p>
    <w:p>
      <w:pPr>
        <w:pStyle w:val="BookText"/>
        <w:rPr/>
      </w:pPr>
      <w:r>
        <w:rPr>
          <w:rFonts w:ascii="IRNazanin" w:hAnsi="IRNazanin" w:eastAsia="IRNazanin"/>
          <w:color w:val="111111"/>
          <w:sz w:val="28"/>
          <w:sz w:val="28"/>
          <w:szCs w:val="28"/>
          <w:rtl w:val="true"/>
          <w:lang w:bidi="fa-IR"/>
        </w:rPr>
        <w:t>فقد استشکل فی جریانها بعدة امور</w:t>
      </w:r>
      <w:r>
        <w:rPr>
          <w:rFonts w:eastAsia="IRNazanin" w:cs="IRNazanin"/>
          <w:color w:val="111111"/>
          <w:sz w:val="28"/>
          <w:szCs w:val="28"/>
          <w:rtl w:val="true"/>
          <w:lang w:bidi="fa-IR"/>
        </w:rPr>
        <w:t>:</w:t>
      </w:r>
    </w:p>
    <w:p>
      <w:pPr>
        <w:pStyle w:val="Heading6"/>
        <w:numPr>
          <w:ilvl w:val="5"/>
          <w:numId w:val="1"/>
        </w:numPr>
        <w:rPr/>
      </w:pPr>
      <w:bookmarkStart w:id="991" w:name="__RefHeading___Toc1721309_1468164448"/>
      <w:bookmarkStart w:id="992" w:name="_Toc387"/>
      <w:bookmarkEnd w:id="991"/>
      <w:r>
        <w:rPr>
          <w:rtl w:val="true"/>
        </w:rPr>
        <w:t>الأمر الأول</w:t>
      </w:r>
      <w:bookmarkEnd w:id="992"/>
    </w:p>
    <w:p>
      <w:pPr>
        <w:pStyle w:val="BookText"/>
        <w:rPr/>
      </w:pPr>
      <w:r>
        <w:rPr>
          <w:rFonts w:ascii="IRNazanin" w:hAnsi="IRNazanin" w:eastAsia="IRNazanin"/>
          <w:color w:val="111111"/>
          <w:sz w:val="28"/>
          <w:sz w:val="28"/>
          <w:szCs w:val="28"/>
          <w:rtl w:val="true"/>
          <w:lang w:bidi="fa-IR"/>
        </w:rPr>
        <w:t>ما فی المتن من ان القاعدة المزبورة لا تجری فی موارد العلم بالغفلة</w:t>
      </w:r>
    </w:p>
    <w:p>
      <w:pPr>
        <w:pStyle w:val="BookText"/>
        <w:rPr/>
      </w:pPr>
      <w:r>
        <w:rPr>
          <w:rFonts w:ascii="IRNazanin" w:hAnsi="IRNazanin" w:eastAsia="IRNazanin"/>
          <w:color w:val="111111"/>
          <w:sz w:val="28"/>
          <w:sz w:val="28"/>
          <w:szCs w:val="28"/>
          <w:rtl w:val="true"/>
          <w:lang w:bidi="fa-IR"/>
        </w:rPr>
        <w:t>و النسیان،</w:t>
      </w:r>
    </w:p>
    <w:p>
      <w:pPr>
        <w:pStyle w:val="BookText"/>
        <w:rPr/>
      </w:pPr>
      <w:r>
        <w:rPr>
          <w:rFonts w:ascii="IRNazanin" w:hAnsi="IRNazanin" w:eastAsia="IRNazanin"/>
          <w:color w:val="111111"/>
          <w:sz w:val="28"/>
          <w:sz w:val="28"/>
          <w:szCs w:val="28"/>
          <w:rtl w:val="true"/>
          <w:lang w:bidi="fa-IR"/>
        </w:rPr>
        <w:t>بل فی موارد 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ذلک بصیغ مختلفة</w:t>
      </w:r>
      <w:r>
        <w:rPr>
          <w:rFonts w:eastAsia="IRNazanin" w:cs="IRNazanin"/>
          <w:color w:val="111111"/>
          <w:sz w:val="28"/>
          <w:szCs w:val="28"/>
          <w:rtl w:val="true"/>
          <w:lang w:bidi="fa-IR"/>
        </w:rPr>
        <w:t>:</w:t>
      </w:r>
    </w:p>
    <w:p>
      <w:pPr>
        <w:pStyle w:val="Heading6"/>
        <w:numPr>
          <w:ilvl w:val="5"/>
          <w:numId w:val="1"/>
        </w:numPr>
        <w:rPr/>
      </w:pPr>
      <w:bookmarkStart w:id="993" w:name="__RefHeading___Toc1721311_1468164448"/>
      <w:bookmarkStart w:id="994" w:name="_Toc388"/>
      <w:bookmarkEnd w:id="993"/>
      <w:r>
        <w:rPr>
          <w:rtl w:val="true"/>
        </w:rPr>
        <w:t>الاولی</w:t>
      </w:r>
      <w:r>
        <w:rPr>
          <w:rtl w:val="true"/>
        </w:rPr>
        <w:t>:</w:t>
      </w:r>
      <w:r>
        <w:rPr>
          <w:rtl w:val="true"/>
        </w:rPr>
        <w:t>من کون القاعدة امضائیة لا تأسیسیة،</w:t>
      </w:r>
      <w:bookmarkEnd w:id="994"/>
    </w:p>
    <w:p>
      <w:pPr>
        <w:pStyle w:val="BookText"/>
        <w:rPr/>
      </w:pPr>
      <w:r>
        <w:rPr>
          <w:rFonts w:ascii="IRNazanin" w:hAnsi="IRNazanin" w:eastAsia="IRNazanin"/>
          <w:color w:val="111111"/>
          <w:sz w:val="28"/>
          <w:sz w:val="28"/>
          <w:szCs w:val="28"/>
          <w:rtl w:val="true"/>
          <w:lang w:bidi="fa-IR"/>
        </w:rPr>
        <w:t>و هی فی البناء العقلائی بلحاظ أصالة عدم الغفلة و النسیان الجاریة فی حق من یشرع فی عمل ملتفت ارتکازا أو تفصیلا الی أجزائه و شرائطه،و یستتبع إرادته الابتدائیة الاجمالیة إرادات جزئیة متعلقة بآحاد الأجزاء و الشرائط،و حیث أن الغالب فی ظاهر هذا الحال کونه ذاکرا ملتفتا فیبنی علی الغالب من عدم صدور الغفلة و النسیان المنافی لتلک الإرادة و العزم</w:t>
      </w:r>
      <w:r>
        <w:rPr>
          <w:rFonts w:eastAsia="IRNazanin" w:cs="IRNazanin"/>
          <w:color w:val="111111"/>
          <w:sz w:val="28"/>
          <w:szCs w:val="28"/>
          <w:rtl w:val="true"/>
          <w:lang w:bidi="fa-IR"/>
        </w:rPr>
        <w:t>.</w:t>
      </w:r>
    </w:p>
    <w:p>
      <w:pPr>
        <w:pStyle w:val="Heading6"/>
        <w:numPr>
          <w:ilvl w:val="5"/>
          <w:numId w:val="1"/>
        </w:numPr>
        <w:rPr/>
      </w:pPr>
      <w:bookmarkStart w:id="995" w:name="__RefHeading___Toc1721313_1468164448"/>
      <w:bookmarkStart w:id="996" w:name="_Toc389"/>
      <w:bookmarkEnd w:id="995"/>
      <w:r>
        <w:rPr>
          <w:rtl w:val="true"/>
        </w:rPr>
        <w:t>الثانیة</w:t>
      </w:r>
      <w:r>
        <w:rPr>
          <w:rtl w:val="true"/>
        </w:rPr>
        <w:t>:</w:t>
      </w:r>
      <w:r>
        <w:rPr>
          <w:rtl w:val="true"/>
        </w:rPr>
        <w:t>و من التعلیل الوارد فی موثق بکیر بن أعین</w:t>
      </w:r>
      <w:bookmarkEnd w:id="99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الرجل یشک بعد ما یتوضأ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،الظاهر منه أن مورد اعتبار القاعدة عند عدم العلم بالغفلة و عند ظن الالتفات و الا ذکریة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صحیح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اذا شک الرجل بعد ما صلی فلم یدر أثلاثا صلی أم أربعا و کان یقینه حین انصرف انه کان قد أتم لم یعد الصلاة و کان حین انصرف أقرب الی الحق منه بعد ذلک</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الاقربیة الی الواقع انما تکون مع ظن الاذکریة و الالتفات لا مع العلم بالغفلة إذ مع الغفلة هو أبعد منه حین یشک فتقید الاطلاقات علی فرض عدم انصرافها عن موارد العلم بالغفلة بهاتین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معارضتهما بروایة الحسین بن أبی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الخاتم اذا اغتسلت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 من مکانه و قال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تدره فإن نسیت حتی تقوم فی الصلاة فلا آمرک أن تعید الصلاة</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جهة السؤال لیس الشک فی وصول الماء بل ظاهره أن التحویل حیث انه مطلوب فی الغسل و کذا الادارة فی الوضوء بقرینة المقابلة بین التحویل فی الأول و الادارة فی الثانی و إلا فتکفی الادارة فیهما أو التحویل کذلک فلا یبطل ترکهما الغسل و الوضوء اذ لا شرطیة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خبر علی بن جعفر فی الباب المزبور حیث فرض فیه الشک فی وصول الماء و من ذلک لا تجری القاعدة فی موارد الشک فی الاتیان الناشئ من الجهل بالحکم سابقا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المقام ما لو صلی الی جهة غیر معینة ثم شک انها قبلة أم لا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أیضا لا تجری القاعدة فی موارد الشک السابق علی العمل کأن</w:t>
      </w:r>
      <w:bookmarkStart w:id="997" w:name="pg13742_142294"/>
    </w:p>
    <w:p>
      <w:pPr>
        <w:pStyle w:val="BookText"/>
        <w:rPr/>
      </w:pPr>
      <w:bookmarkEnd w:id="997"/>
      <w:r>
        <w:rPr>
          <w:rFonts w:ascii="IRNazanin" w:hAnsi="IRNazanin" w:eastAsia="IRNazanin"/>
          <w:color w:val="111111"/>
          <w:sz w:val="28"/>
          <w:sz w:val="28"/>
          <w:szCs w:val="28"/>
          <w:rtl w:val="true"/>
          <w:lang w:bidi="fa-IR"/>
        </w:rPr>
        <w:t>شک فی الحدث ثم غفل عنه أو نسیه و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التعلیل حکمة لا علة مدار الحکم،مدفوع بأن الحکمة تورد فی مقام التعلیل بالغایات،و هذا الوجه یعمّ الصورتین الباقیین</w:t>
      </w:r>
      <w:r>
        <w:rPr>
          <w:rFonts w:eastAsia="IRNazanin" w:cs="IRNazanin"/>
          <w:color w:val="111111"/>
          <w:sz w:val="28"/>
          <w:szCs w:val="28"/>
          <w:rtl w:val="true"/>
          <w:lang w:bidi="fa-IR"/>
        </w:rPr>
        <w:t>.</w:t>
      </w:r>
    </w:p>
    <w:p>
      <w:pPr>
        <w:pStyle w:val="Heading6"/>
        <w:numPr>
          <w:ilvl w:val="5"/>
          <w:numId w:val="1"/>
        </w:numPr>
        <w:rPr/>
      </w:pPr>
      <w:bookmarkStart w:id="998" w:name="__RefHeading___Toc1721315_1468164448"/>
      <w:bookmarkStart w:id="999" w:name="_Toc390"/>
      <w:bookmarkEnd w:id="998"/>
      <w:r>
        <w:rPr>
          <w:rtl w:val="true"/>
        </w:rPr>
        <w:t>الامر الثانی</w:t>
      </w:r>
      <w:bookmarkEnd w:id="999"/>
    </w:p>
    <w:p>
      <w:pPr>
        <w:pStyle w:val="BookText"/>
        <w:rPr/>
      </w:pPr>
      <w:r>
        <w:rPr>
          <w:rFonts w:ascii="IRNazanin" w:hAnsi="IRNazanin" w:eastAsia="IRNazanin"/>
          <w:color w:val="111111"/>
          <w:sz w:val="28"/>
          <w:sz w:val="28"/>
          <w:szCs w:val="28"/>
          <w:rtl w:val="true"/>
          <w:lang w:bidi="fa-IR"/>
        </w:rPr>
        <w:t>أن القاعدة لا تجری فی موارد الشک فی العمل المحفوظ صورته</w:t>
      </w:r>
    </w:p>
    <w:p>
      <w:pPr>
        <w:pStyle w:val="BookText"/>
        <w:rPr/>
      </w:pPr>
      <w:r>
        <w:rPr>
          <w:rFonts w:ascii="IRNazanin" w:hAnsi="IRNazanin" w:eastAsia="IRNazanin"/>
          <w:color w:val="111111"/>
          <w:sz w:val="28"/>
          <w:sz w:val="28"/>
          <w:szCs w:val="28"/>
          <w:rtl w:val="true"/>
          <w:lang w:bidi="fa-IR"/>
        </w:rPr>
        <w:t>مثل ما لو صلی الی جهة معینة ثم شک أنها قبلة أو لا،فانه لا تجری القاعدة لاحراز أن الجهة قبلة،لأن موردها الشک الناشئ من فعل المکلف نقیصة أو زیادة لا تطبیق الواقع علی ما فعله المکلف،اذ هو خارج عن قدرة و إرادة المکلف،و هذا الوجه یخص منع جریان القاعدة بالصورة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 الوجهین نظر یتضح بذکر نقاط</w:t>
      </w:r>
      <w:r>
        <w:rPr>
          <w:rFonts w:eastAsia="IRNazanin" w:cs="IRNazanin"/>
          <w:color w:val="111111"/>
          <w:sz w:val="28"/>
          <w:szCs w:val="28"/>
          <w:rtl w:val="true"/>
          <w:lang w:bidi="fa-IR"/>
        </w:rPr>
        <w:t>:</w:t>
      </w:r>
    </w:p>
    <w:p>
      <w:pPr>
        <w:pStyle w:val="Heading6"/>
        <w:numPr>
          <w:ilvl w:val="5"/>
          <w:numId w:val="1"/>
        </w:numPr>
        <w:rPr/>
      </w:pPr>
      <w:bookmarkStart w:id="1000" w:name="__RefHeading___Toc1721317_1468164448"/>
      <w:bookmarkStart w:id="1001" w:name="_Toc391"/>
      <w:bookmarkEnd w:id="1000"/>
      <w:r>
        <w:rPr>
          <w:rtl w:val="true"/>
        </w:rPr>
        <w:t>الاولی</w:t>
      </w:r>
      <w:r>
        <w:rPr>
          <w:rtl w:val="true"/>
        </w:rPr>
        <w:t>:</w:t>
      </w:r>
      <w:r>
        <w:rPr>
          <w:rtl w:val="true"/>
        </w:rPr>
        <w:t>حیث أن الامارات</w:t>
      </w:r>
      <w:r>
        <w:rPr>
          <w:rtl w:val="true"/>
        </w:rPr>
        <w:t>-</w:t>
      </w:r>
      <w:r>
        <w:rPr>
          <w:rtl w:val="true"/>
        </w:rPr>
        <w:t>لفظیة کانت أو فعلیة</w:t>
      </w:r>
      <w:r>
        <w:rPr>
          <w:rtl w:val="true"/>
        </w:rPr>
        <w:t>-</w:t>
      </w:r>
      <w:r>
        <w:rPr>
          <w:rtl w:val="true"/>
        </w:rPr>
        <w:t>لیست مولدة و مخترعة</w:t>
      </w:r>
      <w:bookmarkEnd w:id="1001"/>
    </w:p>
    <w:p>
      <w:pPr>
        <w:pStyle w:val="BookText"/>
        <w:rPr/>
      </w:pPr>
      <w:r>
        <w:rPr>
          <w:rFonts w:ascii="IRNazanin" w:hAnsi="IRNazanin" w:eastAsia="IRNazanin"/>
          <w:color w:val="111111"/>
          <w:sz w:val="28"/>
          <w:sz w:val="28"/>
          <w:szCs w:val="28"/>
          <w:rtl w:val="true"/>
          <w:lang w:bidi="fa-IR"/>
        </w:rPr>
        <w:t>موضوعا من الشارع بل هی موجودة فی البناءات العقلائیة،غایة الامر بعضها معتبر فی البناء العقلائی و بعضها غیر معتبر،فما یعتبره الشارع من المعتبر عندهم یکون امضائیا،و ما یعتبره مما لا یکون معتبرا عندهم یکون تأسیسیا،فالامضائیة و التأسیسیة فی الامارات انما هی فی المحمول،و أما الموضوع فدوما موجود من مناشئ الکشف التکوینی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فالحال فی قاعدة الفراغ کذلک،ای أن الروایات الواردة فیها ناظرة الی الامارة و البناء الموجود لدیهم فی مطلق الاعمال المرکبة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البناء من العامل لفعل مرکب کرّات عدیدة یزاوله هو الالتفات تفصیلا فی</w:t>
      </w:r>
    </w:p>
    <w:p>
      <w:pPr>
        <w:pStyle w:val="BookText"/>
        <w:rPr/>
      </w:pPr>
      <w:r>
        <w:rPr>
          <w:rFonts w:ascii="IRNazanin" w:hAnsi="IRNazanin" w:eastAsia="IRNazanin"/>
          <w:color w:val="111111"/>
          <w:sz w:val="28"/>
          <w:sz w:val="28"/>
          <w:szCs w:val="28"/>
          <w:rtl w:val="true"/>
          <w:lang w:bidi="fa-IR"/>
        </w:rPr>
        <w:t>الابتداء و قبل المرة الأولی من اتیان العمل،إلی اجزاء و شرائط العمل کی تبقی صورته فی خزانته و ارتکاز حافظته ثم بکثرة تکرار العمل تترسخ تلک الصورة العلمیة فی الارتکاز و یکون الغالب عند ابتداء الشروع فی العمل فی الدفعات اللاحقة هو من دون التفات تفصیلی فی أول العمل،بل توجه اجمالی و إرادة کلیة بنحو اللف تصدر منها ارادات جزئیة متعلقة بالاجزاء و الشرائط بنحو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فالغفلة عن التفصیل غالبة و لا ینافی ذلک تقوّم الارادات الجزئیة بالالتفات لمتعلقاتها لکون الإرادة سنخ ادراکی،إذ 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واقع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شئون و درجات النفس المبین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الغالب عند إرادة ایجاد العمل المرکب الموجود فی التصور و الارتکاز بصورة علمیة کلیة،عدم الالتفات تفصیلا الی التطبیق و الایجاد الخارجی و الجری و الاسترسال بمقتضی العادة الحاصلة من التکرار و الالتفات التفصیلی الی الاجزاء و الشرائط فی البدء،و هذا حتی فی ذی التوجه و حاضر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یتضح ان البناء العقلائی الممضی بإطلاقات أدلة القاعدة هو بلحاظ اقتضاء إرادة الصورة الارتکازیة و العادة ایجاد المصداق المطابق لها فی الخارج و هو یتلائم مع الغفلة و النسیان التفصیلیین بعد احتمال صدور العمل صحیحا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تبین أن المنشأ لیس الصدفة و الاتفاق بل العادة الجاریة المترسخة و المرتکزة لدی العامل،و لذا تری الفرد من البناء العقلائی فی تعلیله للصحة و عدم الخطأ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کذا من السنین امارس و أزاول هذا العمل سواء کان عبادیا أو معاملیا أو غیرهما،أو انی قد تعلمته و زاولته کذا من السنین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bookmarkStart w:id="1002" w:name="pg13742_142296"/>
    </w:p>
    <w:p>
      <w:pPr>
        <w:pStyle w:val="BookText"/>
        <w:rPr/>
      </w:pPr>
      <w:bookmarkEnd w:id="1002"/>
      <w:r>
        <w:rPr>
          <w:rFonts w:ascii="IRNazanin" w:hAnsi="IRNazanin" w:eastAsia="IRNazanin"/>
          <w:color w:val="111111"/>
          <w:sz w:val="28"/>
          <w:sz w:val="28"/>
          <w:szCs w:val="28"/>
          <w:rtl w:val="true"/>
          <w:lang w:bidi="fa-IR"/>
        </w:rPr>
        <w:t>یعلل إلا بذلک لا بوجود الذکر و الالتفات التفصیلی أو الاجمالی فی بدء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من الملاحظ أن الاسترسال فی العمل علی وفق الصورة الخزانیة و العادة المتجذرة هو أبعد عن الخطأ مما لو التفت بعمق تفصیلا اثناء العمل،کما هو مجرب فی قراءة سورة طویلة عن الحافظة،و کذا الصلاة و بقیة الاعمال المرکبة</w:t>
      </w:r>
      <w:r>
        <w:rPr>
          <w:rFonts w:eastAsia="IRNazanin" w:cs="IRNazanin"/>
          <w:color w:val="111111"/>
          <w:sz w:val="28"/>
          <w:szCs w:val="28"/>
          <w:rtl w:val="true"/>
          <w:lang w:bidi="fa-IR"/>
        </w:rPr>
        <w:t>.</w:t>
      </w:r>
    </w:p>
    <w:p>
      <w:pPr>
        <w:pStyle w:val="Heading6"/>
        <w:numPr>
          <w:ilvl w:val="5"/>
          <w:numId w:val="1"/>
        </w:numPr>
        <w:rPr/>
      </w:pPr>
      <w:bookmarkStart w:id="1003" w:name="__RefHeading___Toc1721319_1468164448"/>
      <w:bookmarkStart w:id="1004" w:name="_Toc392"/>
      <w:bookmarkEnd w:id="1003"/>
      <w:r>
        <w:rPr>
          <w:rtl w:val="true"/>
        </w:rPr>
        <w:t>الثانیة</w:t>
      </w:r>
      <w:r>
        <w:rPr>
          <w:rtl w:val="true"/>
        </w:rPr>
        <w:t>:</w:t>
      </w:r>
      <w:r>
        <w:rPr>
          <w:rtl w:val="true"/>
        </w:rPr>
        <w:t>و منه یظهر أن التعلیل فی الروایتین هو بلحاظ الاذکریة الخزانیة فی</w:t>
      </w:r>
      <w:bookmarkEnd w:id="1004"/>
    </w:p>
    <w:p>
      <w:pPr>
        <w:pStyle w:val="BookText"/>
        <w:rPr/>
      </w:pPr>
      <w:r>
        <w:rPr>
          <w:rFonts w:ascii="IRNazanin" w:hAnsi="IRNazanin" w:eastAsia="IRNazanin"/>
          <w:color w:val="111111"/>
          <w:sz w:val="28"/>
          <w:sz w:val="28"/>
          <w:szCs w:val="28"/>
          <w:rtl w:val="true"/>
          <w:lang w:bidi="fa-IR"/>
        </w:rPr>
        <w:t>الارتکاز،</w:t>
      </w:r>
    </w:p>
    <w:p>
      <w:pPr>
        <w:pStyle w:val="BookText"/>
        <w:rPr/>
      </w:pPr>
      <w:r>
        <w:rPr>
          <w:rFonts w:ascii="IRNazanin" w:hAnsi="IRNazanin" w:eastAsia="IRNazanin"/>
          <w:color w:val="111111"/>
          <w:sz w:val="28"/>
          <w:sz w:val="28"/>
          <w:szCs w:val="28"/>
          <w:rtl w:val="true"/>
          <w:lang w:bidi="fa-IR"/>
        </w:rPr>
        <w:t>و القرب الی الواقع حین الانصراف باعتبار یقینه الحاصل من اقتضاء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بذلک وجه الاطلاق فی أدلة القاعدة،مثل معتبرة محمد بن مسلم المرویة بعدة طرق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،و بطریق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فذکرته تذکرا فامضه و لا إعادة علیک فیه</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،حیث أکدّت علی عدم الاعتناء فی عموم ما مضی من الاعمال و عدم العبرة بالصورة اللاحقة المتذکرة لها</w:t>
      </w:r>
      <w:r>
        <w:rPr>
          <w:rFonts w:eastAsia="IRNazanin" w:cs="IRNazanin"/>
          <w:color w:val="111111"/>
          <w:sz w:val="28"/>
          <w:szCs w:val="28"/>
          <w:rtl w:val="true"/>
          <w:lang w:bidi="fa-IR"/>
        </w:rPr>
        <w:t>.</w:t>
      </w:r>
    </w:p>
    <w:p>
      <w:pPr>
        <w:pStyle w:val="Heading6"/>
        <w:numPr>
          <w:ilvl w:val="5"/>
          <w:numId w:val="1"/>
        </w:numPr>
        <w:rPr/>
      </w:pPr>
      <w:bookmarkStart w:id="1005" w:name="__RefHeading___Toc1721321_1468164448"/>
      <w:bookmarkStart w:id="1006" w:name="_Toc393"/>
      <w:bookmarkEnd w:id="1005"/>
      <w:r>
        <w:rPr>
          <w:rtl w:val="true"/>
        </w:rPr>
        <w:t>الثالثة</w:t>
      </w:r>
      <w:r>
        <w:rPr>
          <w:rtl w:val="true"/>
        </w:rPr>
        <w:t>:</w:t>
      </w:r>
      <w:r>
        <w:rPr>
          <w:rtl w:val="true"/>
        </w:rPr>
        <w:t>مصحح الحسین بن أبی العلاء</w:t>
      </w:r>
      <w:bookmarkEnd w:id="100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یعد فی الأصول رواه ابن أبی عمیر و صفوان و روی عنه فضالة بن أیوب و العباس بن عامر و یحیی بن عمران الحلبی و عدة کثیرة أخری من الثقات الأجلاء،و کان أوجه اخوته الراوین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فدلالتها علی العموم تامة،و ذلک لظهورها فی کون التحویل و الادارة هو لایصال الماء تحت الخاتم الضیق،کما فی صحیح علی بن جعفر فی</w:t>
      </w:r>
      <w:bookmarkStart w:id="1007" w:name="pg13742_142297"/>
    </w:p>
    <w:p>
      <w:pPr>
        <w:pStyle w:val="BookText"/>
        <w:rPr/>
      </w:pPr>
      <w:bookmarkEnd w:id="1007"/>
      <w:r>
        <w:rPr>
          <w:rFonts w:ascii="IRNazanin" w:hAnsi="IRNazanin" w:eastAsia="IRNazanin"/>
          <w:color w:val="111111"/>
          <w:sz w:val="28"/>
          <w:sz w:val="28"/>
          <w:szCs w:val="28"/>
          <w:rtl w:val="true"/>
          <w:lang w:bidi="fa-IR"/>
        </w:rPr>
        <w:t xml:space="preserve">الباب </w:t>
      </w:r>
      <w:r>
        <w:rPr>
          <w:rStyle w:val="FootnoteAnchor"/>
          <w:rtl w:val="true"/>
        </w:rPr>
        <w:footnoteReference w:id="493"/>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تحرکه حتی یدخل الماء تحته أو تنزعه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صدره فی السوار و الدملج علی ذراع المرأة و ذیله عن الخاتم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المغایرة بین الغسل و الوضوء انما هی لاجل زیادة وصول الماء فی الغسل و لاجل تنقیة الید من القذارة فی مورد الغسل غالبا بخلاف الوضوء</w:t>
      </w:r>
      <w:r>
        <w:rPr>
          <w:rFonts w:eastAsia="IRNazanin" w:cs="IRNazanin"/>
          <w:color w:val="111111"/>
          <w:sz w:val="28"/>
          <w:szCs w:val="28"/>
          <w:rtl w:val="true"/>
          <w:lang w:bidi="fa-IR"/>
        </w:rPr>
        <w:t>.</w:t>
      </w:r>
    </w:p>
    <w:p>
      <w:pPr>
        <w:pStyle w:val="Heading6"/>
        <w:numPr>
          <w:ilvl w:val="5"/>
          <w:numId w:val="1"/>
        </w:numPr>
        <w:rPr/>
      </w:pPr>
      <w:bookmarkStart w:id="1008" w:name="__RefHeading___Toc1721323_1468164448"/>
      <w:bookmarkStart w:id="1009" w:name="_Toc394"/>
      <w:bookmarkEnd w:id="1008"/>
      <w:r>
        <w:rPr>
          <w:rtl w:val="true"/>
        </w:rPr>
        <w:t>الرابعة</w:t>
      </w:r>
      <w:r>
        <w:rPr>
          <w:rtl w:val="true"/>
        </w:rPr>
        <w:t>:</w:t>
      </w:r>
      <w:r>
        <w:rPr>
          <w:rtl w:val="true"/>
        </w:rPr>
        <w:t>ثم انه یلزم القائلین بعدم الجریان فی موارد العلم بالغفلة مع احتمال</w:t>
      </w:r>
      <w:bookmarkEnd w:id="1009"/>
    </w:p>
    <w:p>
      <w:pPr>
        <w:pStyle w:val="BookText"/>
        <w:rPr/>
      </w:pPr>
      <w:r>
        <w:rPr>
          <w:rFonts w:ascii="IRNazanin" w:hAnsi="IRNazanin" w:eastAsia="IRNazanin"/>
          <w:color w:val="111111"/>
          <w:sz w:val="28"/>
          <w:sz w:val="28"/>
          <w:szCs w:val="28"/>
          <w:rtl w:val="true"/>
          <w:lang w:bidi="fa-IR"/>
        </w:rPr>
        <w:t>الاتیان</w:t>
      </w:r>
    </w:p>
    <w:p>
      <w:pPr>
        <w:pStyle w:val="BookText"/>
        <w:rPr/>
      </w:pPr>
      <w:r>
        <w:rPr>
          <w:rFonts w:ascii="IRNazanin" w:hAnsi="IRNazanin" w:eastAsia="IRNazanin"/>
          <w:color w:val="111111"/>
          <w:sz w:val="28"/>
          <w:sz w:val="28"/>
          <w:szCs w:val="28"/>
          <w:rtl w:val="true"/>
          <w:lang w:bidi="fa-IR"/>
        </w:rPr>
        <w:t>عدم جریان القاعدة فی موارد العلم الاجمالی بالخلل بین طرفین أو أکثر أحدها رکن أو غیر رکن و عدم وصول النوبة الی التعارض لکون تلک الموارد یعلم فیها بالغفلة اجمالا فیکون من التمسک بعموم القاعدة فی اطراف العلم المزبور من التمسک بالعام فی الشبهة المصداقیة لا أن موضوع القاعدة فی اطراف العلم محفوظ و تصل النوبة الی التعارض للمخالفة العملیة،و انه فیما لا یکون تعارض للطولیة و غیرها تجری القاعدة فی بعض الاطراف لکون قید موضوعها عدم العلم بالغفلة</w:t>
      </w:r>
      <w:r>
        <w:rPr>
          <w:rFonts w:eastAsia="IRNazanin" w:cs="IRNazanin"/>
          <w:color w:val="111111"/>
          <w:sz w:val="28"/>
          <w:szCs w:val="28"/>
          <w:rtl w:val="true"/>
          <w:lang w:bidi="fa-IR"/>
        </w:rPr>
        <w:t>.</w:t>
      </w:r>
    </w:p>
    <w:p>
      <w:pPr>
        <w:pStyle w:val="Heading6"/>
        <w:numPr>
          <w:ilvl w:val="5"/>
          <w:numId w:val="1"/>
        </w:numPr>
        <w:rPr/>
      </w:pPr>
      <w:bookmarkStart w:id="1010" w:name="__RefHeading___Toc1721325_1468164448"/>
      <w:bookmarkStart w:id="1011" w:name="_Toc395"/>
      <w:bookmarkEnd w:id="1010"/>
      <w:r>
        <w:rPr>
          <w:rtl w:val="true"/>
        </w:rPr>
        <w:t>الخامسة</w:t>
      </w:r>
      <w:r>
        <w:rPr>
          <w:rtl w:val="true"/>
        </w:rPr>
        <w:t>:</w:t>
      </w:r>
      <w:r>
        <w:rPr>
          <w:rtl w:val="true"/>
        </w:rPr>
        <w:t>و یؤید العموم ما ذکره المحقق الهمدانی فی مصباحه</w:t>
      </w:r>
      <w:bookmarkEnd w:id="1011"/>
    </w:p>
    <w:p>
      <w:pPr>
        <w:pStyle w:val="BookText"/>
        <w:rPr/>
      </w:pPr>
      <w:r>
        <w:rPr>
          <w:rFonts w:ascii="IRNazanin" w:hAnsi="IRNazanin" w:eastAsia="IRNazanin"/>
          <w:color w:val="111111"/>
          <w:sz w:val="28"/>
          <w:sz w:val="28"/>
          <w:szCs w:val="28"/>
          <w:rtl w:val="true"/>
          <w:lang w:bidi="fa-IR"/>
        </w:rPr>
        <w:t>من عموم أصالة الصحة فی عمل الغیر الجاهل بالحکم حیث أن القاعدة فیما نحن فیه عبارة عن أصالة الصحة فی عمل الشخص نفسه و إن قیل بالتعدد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عمومها لموارد الشک الناشئ من الجهل بالحکم المتعارف بین العوام الراجع الی الجهل بقصد الوجه من الوجوب و الاستحباب و نحو ذلک، لا الی أصل ترکب العمل منه سیما اذا لم یکن قربیا،مع احتمال اتیانه،و کذا لموارد الشک السابق مع الاحتمال المزبور</w:t>
      </w:r>
      <w:r>
        <w:rPr>
          <w:rFonts w:eastAsia="IRNazanin" w:cs="IRNazanin"/>
          <w:color w:val="111111"/>
          <w:sz w:val="28"/>
          <w:szCs w:val="28"/>
          <w:rtl w:val="true"/>
          <w:lang w:bidi="fa-IR"/>
        </w:rPr>
        <w:t>.</w:t>
      </w:r>
      <w:bookmarkStart w:id="1012" w:name="pg13742_142298"/>
    </w:p>
    <w:p>
      <w:pPr>
        <w:pStyle w:val="BookText"/>
        <w:rPr/>
      </w:pPr>
      <w:bookmarkEnd w:id="1012"/>
      <w:r>
        <w:rPr>
          <w:rFonts w:ascii="IRNazanin" w:hAnsi="IRNazanin" w:eastAsia="IRNazanin"/>
          <w:color w:val="111111"/>
          <w:sz w:val="28"/>
          <w:sz w:val="28"/>
          <w:szCs w:val="28"/>
          <w:rtl w:val="true"/>
          <w:lang w:bidi="fa-IR"/>
        </w:rPr>
        <w:t>و بهذه النقاط اتضح ضعف الاشکال الاول بوجهیه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ضعفه أیضا لعموم القاعدة بعد رجوع الشک الی انطباق المأمور به علی المأتی به،و اجراء القاعدة للانطباق لا الی احراز ان الجهة المعینة قبلة،اذ مؤدی القاعدة احراز ثبوت الشرط بما هو شرط لا وجوده المطلق،کما فی الشک فی اثناء العصر فی انه أتی بالظهر أو فی انه 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القبلة و ان لم تکن تحت قدرة المکلف إلا ان الاستقبال الذی هو الشرط تحت قدرته،و لذا ذکروا فی النقض علی الوجه المزبور ما لو صلی الی الاربع جهات ثم علم بنقصان رکن فی احدها المعین أو غیر المعین،و کالوضوء من الإناءین المشتبهین بإضافة أحدهما فیما لو علم بالخلل فی أحدهما</w:t>
      </w:r>
      <w:r>
        <w:rPr>
          <w:rFonts w:eastAsia="IRNazanin" w:cs="IRNazanin"/>
          <w:color w:val="111111"/>
          <w:sz w:val="28"/>
          <w:szCs w:val="28"/>
          <w:rtl w:val="true"/>
          <w:lang w:bidi="fa-IR"/>
        </w:rPr>
        <w:t>.</w:t>
      </w:r>
    </w:p>
    <w:p>
      <w:pPr>
        <w:pStyle w:val="Heading6"/>
        <w:numPr>
          <w:ilvl w:val="5"/>
          <w:numId w:val="1"/>
        </w:numPr>
        <w:rPr/>
      </w:pPr>
      <w:bookmarkStart w:id="1013" w:name="__RefHeading___Toc1721327_1468164448"/>
      <w:bookmarkStart w:id="1014" w:name="_Toc396"/>
      <w:bookmarkEnd w:id="1013"/>
      <w:r>
        <w:rPr>
          <w:rtl w:val="true"/>
        </w:rPr>
        <w:t>الامر الثالث تنجیز العلم الاجمالی بنجاسة أحد الماءین لبطلان الوضوء</w:t>
      </w:r>
      <w:bookmarkEnd w:id="1014"/>
    </w:p>
    <w:p>
      <w:pPr>
        <w:pStyle w:val="BookText"/>
        <w:rPr/>
      </w:pPr>
      <w:r>
        <w:rPr>
          <w:rFonts w:ascii="IRNazanin" w:hAnsi="IRNazanin" w:eastAsia="IRNazanin"/>
          <w:color w:val="111111"/>
          <w:sz w:val="28"/>
          <w:sz w:val="28"/>
          <w:szCs w:val="28"/>
          <w:rtl w:val="true"/>
          <w:lang w:bidi="fa-IR"/>
        </w:rPr>
        <w:t>و اضیف الی الامرین المتقدمین اشکالا ثالثا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تنجیز العلم الاجمالی بنجاسة أحد الماءین لبطلان الوضوء و للاجتناب عن ماء الطرف الآخر الموجب لتعارض القاعدة مع أصالة الطهارة فی الطرف الآخر،و أن بطلان الوضوء یتنجز بنفس العلم بالنجاسة المزبورة لأن الماء تمام الموضوع لا أنه من قبیل الملاقی للأطراف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ان لم یکن کالملاقی لاطراف العلم،إلا أن قاعدة الفراغ فی طول أصالة الطهارة الجاریة فی الماء المستعمل للوضوء و قاعدة الفراغ لیس مؤداها ثبوت ذات الشرط بوجوده المطلق کما عرفت فی القبلة فی الجهة المعینة،بل</w:t>
      </w:r>
    </w:p>
    <w:p>
      <w:pPr>
        <w:pStyle w:val="BookText"/>
        <w:rPr/>
      </w:pPr>
      <w:r>
        <w:rPr>
          <w:rFonts w:ascii="IRNazanin" w:hAnsi="IRNazanin" w:eastAsia="IRNazanin"/>
          <w:color w:val="111111"/>
          <w:sz w:val="28"/>
          <w:sz w:val="28"/>
          <w:szCs w:val="28"/>
          <w:rtl w:val="true"/>
          <w:lang w:bidi="fa-IR"/>
        </w:rPr>
        <w:t>و أما اذا علم بنجاسة أحدهما المعین و طهارة الآخر فتوضأ،و بعد الفراغ شک فی أنه توضأ من الطاهر أو من النجس فالظاهر صحة وضوئه لقاعدة الفراغ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 انه کان حین التوضی غافلا عن نجاسة أحدهما مؤداها ثبوت التقید للمرکب،و صحة و فساد الوضوء عنوانان عارضان للوضوء بالماء الطاهر أو النجس کعروض الصحة و الفساد للعقود و الایقاعات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الصحة و الفساد التأهلیة التعلیقیة هما بالماء الطاهر أو النجس لا الصحة و الفساد الفعلیان،فعلی هذا القاعدة جاریة فی المحمول و أصالة الطهارة جاریة فی الموضوع فبینهما الطولیة نظیر اصالة الحل لشرب الماء و أصالة الطهارة فی الماء،فأصالة الطهارة فی الطرفین تتعارض و ان تلف ماء الاناء المستعمل فی الوضوء،لما عرفت فی مسألة الملاقی السابقة أن المصحح لجریانها الاثر المترتب علی طهارته و ان تلف ذات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ذلک تصل النوبة الی أصالة الحل فی الطرفین،فان التزم بسقوط عموم أصالة الحل للتعارض الداخلی بین فردین منه و اجماله فتجری القاعدة حینئذ بلا معارض،و ان التزم بعدم الاجمال فأصالة الحل فی الطرف الآخر تتعارض کل من أصالة الحل فی الماء الباقی و القاعدة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لم یبق ماء فی الاناء المستعمل فأصالة الحل فی الطرف الاخر تعارض القاعدة فی الوضوء علی کل حال،بخلاف ما لو تلف ماء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الصورة الأولی،و کذا فی الصورة الثانیة و أما الثالثة فلا مانع من جریان کل من قاعدة الطهارة فی الماء الذی توضأ و قاعدة التجاوز فی الوضوء إلا أن الأولی فی الموضوع مقدمة علی الثانیة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تقدم لکن تقدم دفعه،و حینئذ تکون هذه الصورة کالصورة الثالثة المتقدمة</w:t>
      </w:r>
      <w:r>
        <w:rPr>
          <w:rFonts w:eastAsia="IRNazanin" w:cs="IRNazanin"/>
          <w:color w:val="111111"/>
          <w:sz w:val="28"/>
          <w:szCs w:val="28"/>
          <w:rtl w:val="true"/>
          <w:lang w:bidi="fa-IR"/>
        </w:rPr>
        <w:t>.</w:t>
      </w:r>
      <w:bookmarkStart w:id="1015" w:name="pg13742_142300"/>
    </w:p>
    <w:p>
      <w:pPr>
        <w:pStyle w:val="BookText"/>
        <w:rPr/>
      </w:pPr>
      <w:bookmarkEnd w:id="1015"/>
      <w:r>
        <w:rPr>
          <w:rFonts w:ascii="IRNazanin" w:hAnsi="IRNazanin" w:eastAsia="IRNazanin"/>
          <w:color w:val="111111"/>
          <w:sz w:val="28"/>
          <w:sz w:val="28"/>
          <w:szCs w:val="28"/>
          <w:rtl w:val="true"/>
          <w:lang w:bidi="fa-IR"/>
        </w:rPr>
        <w:t>یشکل جریانها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استعمل أحد المشتبهین بالغصبیة لا یحکم علیه بالضمان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بعد تبین ان المستعمل هو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کلا القولین بعد فرض التفاته قبل العمل و الشک فی عروض الغفلة</w:t>
      </w:r>
      <w:r>
        <w:rPr>
          <w:rFonts w:eastAsia="IRNazanin" w:cs="IRNazanin"/>
          <w:color w:val="111111"/>
          <w:sz w:val="28"/>
          <w:szCs w:val="28"/>
          <w:rtl w:val="true"/>
          <w:lang w:bidi="fa-IR"/>
        </w:rPr>
        <w:t>.</w:t>
      </w:r>
    </w:p>
    <w:p>
      <w:pPr>
        <w:pStyle w:val="Heading5"/>
        <w:numPr>
          <w:ilvl w:val="4"/>
          <w:numId w:val="1"/>
        </w:numPr>
        <w:rPr/>
      </w:pPr>
      <w:bookmarkStart w:id="1016" w:name="__RefHeading___Toc1721329_1468164448"/>
      <w:bookmarkStart w:id="1017" w:name="_Toc397"/>
      <w:bookmarkEnd w:id="1016"/>
      <w:r>
        <w:rPr>
          <w:rtl w:val="true"/>
        </w:rPr>
        <w:t>التصرف بالمشتبه بالغصبیة</w:t>
      </w:r>
      <w:bookmarkEnd w:id="1017"/>
    </w:p>
    <w:p>
      <w:pPr>
        <w:pStyle w:val="BookText"/>
        <w:rPr/>
      </w:pPr>
      <w:r>
        <w:rPr>
          <w:rFonts w:ascii="IRNazanin" w:hAnsi="IRNazanin" w:eastAsia="IRNazanin"/>
          <w:color w:val="111111"/>
          <w:sz w:val="28"/>
          <w:sz w:val="28"/>
          <w:szCs w:val="28"/>
          <w:rtl w:val="true"/>
          <w:lang w:bidi="fa-IR"/>
        </w:rPr>
        <w:t>قد تقدم فی أوائل الفصل فی مشکوک الاباحة أن مقتضی القاعدة عند اشتباه الاموال التی ذکروها فی الابواب الاخری هو القول بالقرعة أو التوزیع بمقتضی العدل و الانصاف أو الصلح،و مع تنقیح الحال فی الموضوع لا تصل النوبة الی الأصول الحکمیة مثبتة للتکلیف و الوضع کانت أو 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قصور أصالة الحل عن الشمول لمثل هذه الموارد مما کان الشک فی الحل مسببا عن الشک فی الملکیة و أن أصالة الحرمة فی الأموال یمکن تقریبها، فکذا الحال فی المقام فیما کان أحد الإناءین ملکا له سواء کان هو الغاصب للآخر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کان أحد المشتبهین للغیر الآذن له فی الاستعمال بنحو التخییر و وضعهما تحت تصرفه فهو کالفرض الأول فیما کان المستعمل مالکا غاصبا من ثبوت العهدة علیه و جریان مقتضی القاعدة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الاذن بنحو التعیین فتجری البراءة عن الضمان إذ الباقی یعلم بعدم جواز التصرف فیه سواء کان للآذن أو للمغصوب،هذا فیما لو أغمضنا النظر عن مقتضی القاعدة فی اشتباه الأموال و إلا فوظیفة المأذون علی مقتضاها مطلقا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اغمض النظر عن کل ذلک فالأصول العملیة الجاریة تقتضی انحلال العلم</w:t>
      </w:r>
    </w:p>
    <w:p>
      <w:pPr>
        <w:pStyle w:val="BookText"/>
        <w:rPr/>
      </w:pPr>
      <w:r>
        <w:rPr>
          <w:rFonts w:ascii="IRNazanin" w:hAnsi="IRNazanin" w:eastAsia="IRNazanin"/>
          <w:color w:val="111111"/>
          <w:sz w:val="28"/>
          <w:sz w:val="28"/>
          <w:szCs w:val="28"/>
          <w:rtl w:val="true"/>
          <w:lang w:bidi="fa-IR"/>
        </w:rPr>
        <w:t>الاجمالی فیما کان المستعمل غیر مالک لایّ منهما لجریان استصحاب حرمة التصرف فی الباقی،و استصحاب عدم الضمان فی التالف بعد تساقط استصحاب عدم الاذن فی کل منهما و إلا فهما یقتضیان الضمان فی التالف و حرمة التصرف فی الباقی،لکن الضمان لمالک مردد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الحال فی ما کان المستعمل مالکا علی اختلاف الصور المتقدمة فی مشکوک الاباحة فلاحظ،سیّما علی تقریب أصالة الحرمة فی الأموال فی بعض الصور</w:t>
      </w:r>
      <w:r>
        <w:rPr>
          <w:rFonts w:eastAsia="IRNazanin" w:cs="IRNazanin"/>
          <w:color w:val="111111"/>
          <w:sz w:val="28"/>
          <w:szCs w:val="28"/>
          <w:rtl w:val="true"/>
          <w:lang w:bidi="fa-IR"/>
        </w:rPr>
        <w:t>.</w:t>
      </w:r>
      <w:bookmarkStart w:id="1018" w:name="pg13742_142302"/>
    </w:p>
    <w:p>
      <w:pPr>
        <w:pStyle w:val="BookText"/>
        <w:rPr/>
      </w:pPr>
      <w:bookmarkEnd w:id="1018"/>
      <w:r>
        <w:rPr>
          <w:rFonts w:ascii="IRNazanin" w:hAnsi="IRNazanin" w:eastAsia="IRNazanin"/>
          <w:color w:val="111111"/>
          <w:sz w:val="28"/>
          <w:sz w:val="28"/>
          <w:szCs w:val="28"/>
          <w:rtl w:val="true"/>
          <w:lang w:bidi="fa-IR"/>
        </w:rPr>
        <w:t>فصل سؤر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العین کالکلب و الخنزیر و الکافر نجس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سؤر طاهر العین طاهر،</w:t>
      </w:r>
    </w:p>
    <w:p>
      <w:pPr>
        <w:pStyle w:val="Heading4"/>
        <w:numPr>
          <w:ilvl w:val="3"/>
          <w:numId w:val="1"/>
        </w:numPr>
        <w:rPr/>
      </w:pPr>
      <w:bookmarkStart w:id="1019" w:name="__RefHeading___Toc1721331_1468164448"/>
      <w:bookmarkStart w:id="1020" w:name="_Toc398"/>
      <w:bookmarkEnd w:id="1019"/>
      <w:r>
        <w:rPr>
          <w:rtl w:val="true"/>
        </w:rPr>
        <w:t>فصل</w:t>
      </w:r>
      <w:r>
        <w:rPr>
          <w:rtl w:val="true"/>
        </w:rPr>
        <w:t>:</w:t>
      </w:r>
      <w:r>
        <w:rPr>
          <w:rtl w:val="true"/>
        </w:rPr>
        <w:t>الأسآر</w:t>
      </w:r>
      <w:bookmarkEnd w:id="1020"/>
    </w:p>
    <w:p>
      <w:pPr>
        <w:pStyle w:val="Heading5"/>
        <w:numPr>
          <w:ilvl w:val="4"/>
          <w:numId w:val="1"/>
        </w:numPr>
        <w:rPr/>
      </w:pPr>
      <w:bookmarkStart w:id="1021" w:name="__RefHeading___Toc1721333_1468164448"/>
      <w:bookmarkStart w:id="1022" w:name="_Toc399"/>
      <w:bookmarkEnd w:id="1021"/>
      <w:r>
        <w:rPr>
          <w:rtl w:val="true"/>
        </w:rPr>
        <w:t>حقیقة السؤر</w:t>
      </w:r>
      <w:bookmarkEnd w:id="1022"/>
    </w:p>
    <w:p>
      <w:pPr>
        <w:pStyle w:val="BookText"/>
        <w:rPr/>
      </w:pPr>
      <w:r>
        <w:rPr>
          <w:rFonts w:ascii="IRNazanin" w:hAnsi="IRNazanin" w:eastAsia="IRNazanin"/>
          <w:color w:val="111111"/>
          <w:sz w:val="28"/>
          <w:sz w:val="28"/>
          <w:szCs w:val="28"/>
          <w:rtl w:val="true"/>
          <w:lang w:bidi="fa-IR"/>
        </w:rPr>
        <w:t>قد ورد بلفظه فی الروایات و بلفظ الفضل و بلفظ الموصول المتضمن فی صلته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التبعیضیة و هما معنی الأول فی اللغة و بقید الشراب فی الصحاح أو بقید الماء عن المغرب،و عن الازهری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سائر الشیء باقیه قلیلا کان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فی تعریفه ان السؤر ما باشره جسم حیوان و بمعناه روایة و لعله اصطلاح و علیه حملت الأسئار،کسؤر الیهودی و النصرانی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الموجود فی تعاریف الکثیر من الکلمات فی المقام،و لکنه اصطلاح و ان نشأ من بعض الاستعمالات الواردة فی الروایات،لکنه لا یحمل علیه اللفظ من دون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ذکر الفیومی أن السؤر من الفأرة و غیرها کالریق من الانسان و لعله لذلک یطلق علی ما شرب منه أو أکل منه حیث انه یتضمن بقیة من الحیوان من فمه،و هذه جهة اختصاص فی الموضوع یترتب علیه الحکم غیر مباشرة سائر الاعضاء،کما هو الحال فی کیفیة غسل الاناء من ولوغ الکلب لا مطلق مباشرة جسده</w:t>
      </w:r>
      <w:r>
        <w:rPr>
          <w:rFonts w:eastAsia="IRNazanin" w:cs="IRNazanin"/>
          <w:color w:val="111111"/>
          <w:sz w:val="28"/>
          <w:szCs w:val="28"/>
          <w:rtl w:val="true"/>
          <w:lang w:bidi="fa-IR"/>
        </w:rPr>
        <w:t>.</w:t>
      </w:r>
    </w:p>
    <w:p>
      <w:pPr>
        <w:pStyle w:val="Heading5"/>
        <w:numPr>
          <w:ilvl w:val="4"/>
          <w:numId w:val="1"/>
        </w:numPr>
        <w:rPr/>
      </w:pPr>
      <w:bookmarkStart w:id="1023" w:name="__RefHeading___Toc1721335_1468164448"/>
      <w:bookmarkStart w:id="1024" w:name="_Toc400"/>
      <w:bookmarkEnd w:id="1023"/>
      <w:r>
        <w:rPr>
          <w:rtl w:val="true"/>
        </w:rPr>
        <w:t>سؤر نجس العین</w:t>
      </w:r>
      <w:bookmarkEnd w:id="102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مقتضی القاعدة المتقدمة فی القلیل من انفعاله بملاقاة النجاسة</w:t>
      </w:r>
    </w:p>
    <w:p>
      <w:pPr>
        <w:pStyle w:val="BookText"/>
        <w:rPr/>
      </w:pPr>
      <w:r>
        <w:rPr>
          <w:rFonts w:ascii="IRNazanin" w:hAnsi="IRNazanin" w:eastAsia="IRNazanin"/>
          <w:color w:val="111111"/>
          <w:sz w:val="28"/>
          <w:sz w:val="28"/>
          <w:szCs w:val="28"/>
          <w:rtl w:val="true"/>
          <w:lang w:bidi="fa-IR"/>
        </w:rPr>
        <w:t>و یدل علیه و علیها صحیح ابی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فضل الهرة و الشاة و البقرة و الابل و الحمار و الخیل و البغال و الوحش و السباع،فلم اترک شیئا إلا سألته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حتی انتهیت الی الکلب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 لا تتوضأ بفضله و اصبب ذلک الماء،و اغسله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شریح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عذافر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 عن سؤر السنور و الشاة و البقرة و البعیر و الحمار و الفرس و البغل و السباع، یشرب منه أو یتوضأ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اشرب منه و توضأ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سبع؟قال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انه نجس،لا و اللّه انه نجس</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منهما استفید نجاسة القلیل الملاقی للنجس اذ صرح بالتعلیل بالصغری و کأن الکبری مقدرة مسلمة فی التخاطب مع الراوی،و ان کان سؤال الراوی عن خصوصیة السؤر بما هو بقیة من الحیوان فی الماء أو بقیة الماء الذی شرب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مقتضاهما حرمة و نجاسة سؤر نجس العین و حلیة و طهارة سؤر طاهر العین إلا ما استثنی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الکافر فالمشرک و الملحد و الناصبی و نحوه فکذلک کما یأتی فی النجاسات و أما الکتابی و المجبرة و المجسمة و غیرهم فعلی الخلاف فیهم،إلا أن النهی </w:t>
      </w:r>
      <w:r>
        <w:rPr>
          <w:rStyle w:val="FootnoteAnchor"/>
          <w:rtl w:val="true"/>
        </w:rPr>
        <w:footnoteReference w:id="497"/>
      </w:r>
      <w:r>
        <w:rPr>
          <w:rFonts w:ascii="IRNazanin" w:hAnsi="IRNazanin" w:eastAsia="IRNazanin"/>
          <w:color w:val="111111"/>
          <w:sz w:val="28"/>
          <w:sz w:val="28"/>
          <w:szCs w:val="28"/>
          <w:rtl w:val="true"/>
          <w:lang w:bidi="fa-IR"/>
        </w:rPr>
        <w:t>وارد علی کل حال عن سؤر الأول فلا اقل من الکراهة،و ما ورد من التعلیل للنهی عن غسالة الحمام یستشعر منه ذلک و کذا فی ابن الزنا</w:t>
      </w:r>
      <w:r>
        <w:rPr>
          <w:rFonts w:eastAsia="IRNazanin" w:cs="IRNazanin"/>
          <w:color w:val="111111"/>
          <w:sz w:val="28"/>
          <w:szCs w:val="28"/>
          <w:rtl w:val="true"/>
          <w:lang w:bidi="fa-IR"/>
        </w:rPr>
        <w:t>.</w:t>
      </w:r>
      <w:bookmarkStart w:id="1025" w:name="pg13742_142304"/>
    </w:p>
    <w:p>
      <w:pPr>
        <w:pStyle w:val="BookText"/>
        <w:rPr/>
      </w:pPr>
      <w:bookmarkEnd w:id="1025"/>
      <w:r>
        <w:rPr>
          <w:rFonts w:ascii="IRNazanin" w:hAnsi="IRNazanin" w:eastAsia="IRNazanin"/>
          <w:color w:val="111111"/>
          <w:sz w:val="28"/>
          <w:sz w:val="28"/>
          <w:szCs w:val="28"/>
          <w:rtl w:val="true"/>
          <w:lang w:bidi="fa-IR"/>
        </w:rPr>
        <w:t>و ان کان حرام اللحم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026" w:name="__RefHeading___Toc1721337_1468164448"/>
      <w:bookmarkStart w:id="1027" w:name="_Toc401"/>
      <w:bookmarkEnd w:id="1026"/>
      <w:r>
        <w:rPr>
          <w:rtl w:val="true"/>
        </w:rPr>
        <w:t>سؤر حرام اللحم</w:t>
      </w:r>
      <w:bookmarkEnd w:id="1027"/>
    </w:p>
    <w:p>
      <w:pPr>
        <w:pStyle w:val="BookText"/>
        <w:rPr/>
      </w:pPr>
      <w:r>
        <w:rPr>
          <w:rFonts w:ascii="IRNazanin" w:hAnsi="IRNazanin" w:eastAsia="IRNazanin"/>
          <w:color w:val="111111"/>
          <w:sz w:val="28"/>
          <w:sz w:val="28"/>
          <w:szCs w:val="28"/>
          <w:rtl w:val="true"/>
          <w:lang w:bidi="fa-IR"/>
        </w:rPr>
        <w:t>و عن المبسوط و المهذب و السرائر المنع عن الحاضر منه غیر الآدمی و الطیور إلا ما لا یمکن التحرز عنه کالهرة و الفأرة،و قد یستدل لهم بموثق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یؤکل لحمه فلیتوضأ منه و لیشربه</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لاشتماله علی مفهوم الوصف أو الشرط التضمنی لمکان الفاء،و هو مع کون المفهوم أعم من الحرمة،غیر ثابت کما هو محرر فی محله و ان کانت القیود احترازیة،مع أن ذکرها فی مقام التعداد کما یظهر من ملاحظة الصدر و الذیل، و أما الفاء فهی لمطلق الترتیب و ان لم یکن فی جملة شرطیة،و مثله صحیح عبد اللّه بن سنان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ما تقدم من المعتبرتین الدالتین علی نفی البأس،و کذا ما رواه الحسین بن سعید عن ابن سنان عن ابن مسکان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الوضوء مما ولغ الکلب فیه و السنور أو شرب منه جمل أو دابة أو غیر ذلک أ یتوضأ منه؟أو یغتسل؟قال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نعم،الا أن تجد غیره فتنزه عنه</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،و لعل المراد بالکلب مطلق السبع</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خبر الوضاء 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یکره سؤر کل شیء لا یؤکل لحمه</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،بناء علی إرادة الکراهة الاصطلاحیة و لو بقرینة ما تقدم و یدل علیها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هل یشرب سؤر شیء من الدواب و یتوضأ منه؟</w:t>
      </w:r>
      <w:bookmarkStart w:id="1028" w:name="pg13742_142305"/>
    </w:p>
    <w:p>
      <w:pPr>
        <w:pStyle w:val="BookText"/>
        <w:rPr/>
      </w:pPr>
      <w:bookmarkEnd w:id="1028"/>
      <w:r>
        <w:rPr>
          <w:rFonts w:ascii="IRNazanin" w:hAnsi="IRNazanin" w:eastAsia="IRNazanin"/>
          <w:color w:val="111111"/>
          <w:sz w:val="28"/>
          <w:sz w:val="28"/>
          <w:szCs w:val="28"/>
          <w:rtl w:val="true"/>
          <w:lang w:bidi="fa-IR"/>
        </w:rPr>
        <w:t>أو کان من المسوخ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کان جلالا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المؤمن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الابل و البقر و الغنم فلا بأس</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،بعد إرادة الکراهة بقرینة ما تقدم فیعم غیر مأکول اللحم لفظا أو أولویة</w:t>
      </w:r>
      <w:r>
        <w:rPr>
          <w:rFonts w:eastAsia="IRNazanin" w:cs="IRNazanin"/>
          <w:color w:val="111111"/>
          <w:sz w:val="28"/>
          <w:szCs w:val="28"/>
          <w:rtl w:val="true"/>
          <w:lang w:bidi="fa-IR"/>
        </w:rPr>
        <w:t>.</w:t>
      </w:r>
    </w:p>
    <w:p>
      <w:pPr>
        <w:pStyle w:val="Heading5"/>
        <w:numPr>
          <w:ilvl w:val="4"/>
          <w:numId w:val="1"/>
        </w:numPr>
        <w:rPr/>
      </w:pPr>
      <w:bookmarkStart w:id="1029" w:name="__RefHeading___Toc1721339_1468164448"/>
      <w:bookmarkStart w:id="1030" w:name="_Toc402"/>
      <w:bookmarkEnd w:id="1029"/>
      <w:r>
        <w:rPr>
          <w:rtl w:val="true"/>
        </w:rPr>
        <w:t>سؤر المسوخ</w:t>
      </w:r>
      <w:bookmarkEnd w:id="1030"/>
    </w:p>
    <w:p>
      <w:pPr>
        <w:pStyle w:val="BookText"/>
        <w:rPr/>
      </w:pPr>
      <w:r>
        <w:rPr>
          <w:rFonts w:ascii="IRNazanin" w:hAnsi="IRNazanin" w:eastAsia="IRNazanin"/>
          <w:color w:val="111111"/>
          <w:sz w:val="28"/>
          <w:sz w:val="28"/>
          <w:szCs w:val="28"/>
          <w:rtl w:val="true"/>
          <w:lang w:bidi="fa-IR"/>
        </w:rPr>
        <w:t>و منشأ الخلاف هو فی نجاستها مع أن فی الروایات ما یدل علی نفی البأس عن سؤر الفأرة و الحیة و مطلق الطیر المشتمل علی المسوخ،و عدم جواز بیعها لو فرض لا دلالة فیه کما فی السباع</w:t>
      </w:r>
      <w:r>
        <w:rPr>
          <w:rFonts w:eastAsia="IRNazanin" w:cs="IRNazanin"/>
          <w:color w:val="111111"/>
          <w:sz w:val="28"/>
          <w:szCs w:val="28"/>
          <w:rtl w:val="true"/>
          <w:lang w:bidi="fa-IR"/>
        </w:rPr>
        <w:t>.</w:t>
      </w:r>
    </w:p>
    <w:p>
      <w:pPr>
        <w:pStyle w:val="Heading5"/>
        <w:numPr>
          <w:ilvl w:val="4"/>
          <w:numId w:val="1"/>
        </w:numPr>
        <w:rPr/>
      </w:pPr>
      <w:bookmarkStart w:id="1031" w:name="__RefHeading___Toc1721341_1468164448"/>
      <w:bookmarkStart w:id="1032" w:name="_Toc403"/>
      <w:bookmarkEnd w:id="1031"/>
      <w:r>
        <w:rPr>
          <w:rtl w:val="true"/>
        </w:rPr>
        <w:t>سؤر الجلاّل</w:t>
      </w:r>
      <w:bookmarkEnd w:id="1032"/>
    </w:p>
    <w:p>
      <w:pPr>
        <w:pStyle w:val="BookText"/>
        <w:rPr/>
      </w:pPr>
      <w:r>
        <w:rPr>
          <w:rFonts w:ascii="IRNazanin" w:hAnsi="IRNazanin" w:eastAsia="IRNazanin"/>
          <w:color w:val="111111"/>
          <w:sz w:val="28"/>
          <w:sz w:val="28"/>
          <w:szCs w:val="28"/>
          <w:rtl w:val="true"/>
          <w:lang w:bidi="fa-IR"/>
        </w:rPr>
        <w:t>و نسب المنع الی الشیخ و السید و ابن الجنید و لعله لاجل ذهابهم الی نجاسة عرقها و بتبع ذلک بقیة فضلاتها،و لذلک الزم القائلین بنجاسة عرقها بحرمة سؤرها،و مستندهم فی ذلک ما ورد بطریق معتبر من الأمر بغسل الثوب عن عرقها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سیأتی ان الأمر محتمل للحمل علی الارشاد الی المانعیة فی الصلاة لا النجاسة،هذا مع اطلاق ما ورد فی الحیوان و عمومه سواء العناوین الخاصة کالجمل و البقر و الغنم و نحوها أو العامة مثل ما فی موثق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شیء من الطیر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ادراجه فی ما لا یؤکل لحمه الذی تقدم کراهته</w:t>
      </w:r>
      <w:r>
        <w:rPr>
          <w:rFonts w:eastAsia="IRNazanin" w:cs="IRNazanin"/>
          <w:color w:val="111111"/>
          <w:sz w:val="28"/>
          <w:szCs w:val="28"/>
          <w:rtl w:val="true"/>
          <w:lang w:bidi="fa-IR"/>
        </w:rPr>
        <w:t>.</w:t>
      </w:r>
    </w:p>
    <w:p>
      <w:pPr>
        <w:pStyle w:val="Heading5"/>
        <w:numPr>
          <w:ilvl w:val="4"/>
          <w:numId w:val="1"/>
        </w:numPr>
        <w:rPr/>
      </w:pPr>
      <w:bookmarkStart w:id="1033" w:name="__RefHeading___Toc1721343_1468164448"/>
      <w:bookmarkStart w:id="1034" w:name="_Toc404"/>
      <w:bookmarkEnd w:id="1033"/>
      <w:r>
        <w:rPr>
          <w:rtl w:val="true"/>
        </w:rPr>
        <w:t>سؤر المؤمن</w:t>
      </w:r>
      <w:bookmarkEnd w:id="103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انه شفاء من سبعین داء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bookmarkStart w:id="1035" w:name="pg13742_142306"/>
    </w:p>
    <w:p>
      <w:pPr>
        <w:pStyle w:val="BookText"/>
        <w:rPr/>
      </w:pPr>
      <w:bookmarkEnd w:id="1035"/>
      <w:r>
        <w:rPr>
          <w:rFonts w:ascii="IRNazanin" w:hAnsi="IRNazanin" w:eastAsia="IRNazanin"/>
          <w:color w:val="111111"/>
          <w:sz w:val="28"/>
          <w:sz w:val="28"/>
          <w:szCs w:val="28"/>
          <w:rtl w:val="true"/>
          <w:lang w:bidi="fa-IR"/>
        </w:rPr>
        <w:t>بل و الهرة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و کذا یکره سؤر مکروه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 کالخیل و البغال و الحمیر،و کذا سؤر الحائض المتهمة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 المتهم</w:t>
      </w:r>
      <w:r>
        <w:rPr>
          <w:rFonts w:eastAsia="IRNazanin" w:cs="IRNazanin"/>
          <w:color w:val="111111"/>
          <w:sz w:val="28"/>
          <w:szCs w:val="28"/>
          <w:rtl w:val="true"/>
          <w:lang w:bidi="fa-IR"/>
        </w:rPr>
        <w:t>.</w:t>
      </w:r>
    </w:p>
    <w:p>
      <w:pPr>
        <w:pStyle w:val="Heading5"/>
        <w:numPr>
          <w:ilvl w:val="4"/>
          <w:numId w:val="1"/>
        </w:numPr>
        <w:rPr/>
      </w:pPr>
      <w:bookmarkStart w:id="1036" w:name="__RefHeading___Toc1721345_1468164448"/>
      <w:bookmarkStart w:id="1037" w:name="_Toc405"/>
      <w:bookmarkEnd w:id="1036"/>
      <w:r>
        <w:rPr>
          <w:rtl w:val="true"/>
        </w:rPr>
        <w:t>سؤر الهرة</w:t>
      </w:r>
      <w:bookmarkEnd w:id="1037"/>
    </w:p>
    <w:p>
      <w:pPr>
        <w:pStyle w:val="BookText"/>
        <w:rPr/>
      </w:pPr>
      <w:r>
        <w:rPr>
          <w:rFonts w:ascii="IRNazanin" w:hAnsi="IRNazanin" w:eastAsia="IRNazanin"/>
          <w:color w:val="111111"/>
          <w:sz w:val="28"/>
          <w:sz w:val="28"/>
          <w:szCs w:val="28"/>
          <w:rtl w:val="true"/>
          <w:lang w:bidi="fa-IR"/>
        </w:rPr>
        <w:t>ففی صحیح معاویة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الهرة انها من أهل البیت و یتوضأ من سؤرها</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،و فی صحیح آخر ان الهر سبع و لا بأس بسؤره و انی لأستحیی من اللّه أن ادع طعاما لان الهر أکل منه،و فی ثالث انما هی من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تقدم مصحح ابن مسکان المتضمن للأمر بالتنزه مع وجدان ماء غیره، و کذا کراهیة سؤر ما لا یؤکل لحمه و السباع و قد یکون التعلیل بالسبع لأصل الجواز و بانها من أهل البیت لکثرة الابتلاء بها الرافع للحزازة و یؤیده ما روی فی أثر سؤره من زیادة الحافظة</w:t>
      </w:r>
      <w:r>
        <w:rPr>
          <w:rFonts w:eastAsia="IRNazanin" w:cs="IRNazanin"/>
          <w:color w:val="111111"/>
          <w:sz w:val="28"/>
          <w:szCs w:val="28"/>
          <w:rtl w:val="true"/>
          <w:lang w:bidi="fa-IR"/>
        </w:rPr>
        <w:t>.</w:t>
      </w:r>
    </w:p>
    <w:p>
      <w:pPr>
        <w:pStyle w:val="Heading5"/>
        <w:numPr>
          <w:ilvl w:val="4"/>
          <w:numId w:val="1"/>
        </w:numPr>
        <w:rPr/>
      </w:pPr>
      <w:bookmarkStart w:id="1038" w:name="__RefHeading___Toc1721347_1468164448"/>
      <w:bookmarkStart w:id="1039" w:name="_Toc406"/>
      <w:bookmarkEnd w:id="1038"/>
      <w:r>
        <w:rPr>
          <w:rtl w:val="true"/>
        </w:rPr>
        <w:t>سؤر مکروه اللحم</w:t>
      </w:r>
      <w:bookmarkEnd w:id="1039"/>
    </w:p>
    <w:p>
      <w:pPr>
        <w:pStyle w:val="BookText"/>
        <w:rPr/>
      </w:pPr>
      <w:r>
        <w:rPr>
          <w:rFonts w:ascii="IRNazanin" w:hAnsi="IRNazanin" w:eastAsia="IRNazanin"/>
          <w:color w:val="111111"/>
          <w:sz w:val="28"/>
          <w:sz w:val="28"/>
          <w:szCs w:val="28"/>
          <w:rtl w:val="true"/>
          <w:lang w:bidi="fa-IR"/>
        </w:rPr>
        <w:t>قد تقدم ما یدل علیه و علی تفاوت الکراهة بینه و بین ما لا یؤکل لحمه</w:t>
      </w:r>
      <w:r>
        <w:rPr>
          <w:rFonts w:eastAsia="IRNazanin" w:cs="IRNazanin"/>
          <w:color w:val="111111"/>
          <w:sz w:val="28"/>
          <w:szCs w:val="28"/>
          <w:rtl w:val="true"/>
          <w:lang w:bidi="fa-IR"/>
        </w:rPr>
        <w:t>.</w:t>
      </w:r>
    </w:p>
    <w:p>
      <w:pPr>
        <w:pStyle w:val="Heading5"/>
        <w:numPr>
          <w:ilvl w:val="4"/>
          <w:numId w:val="1"/>
        </w:numPr>
        <w:rPr/>
      </w:pPr>
      <w:bookmarkStart w:id="1040" w:name="__RefHeading___Toc1721349_1468164448"/>
      <w:bookmarkStart w:id="1041" w:name="_Toc407"/>
      <w:bookmarkEnd w:id="1040"/>
      <w:r>
        <w:rPr>
          <w:rtl w:val="true"/>
        </w:rPr>
        <w:t>سؤر الحائض المتهمة</w:t>
      </w:r>
      <w:bookmarkEnd w:id="1041"/>
    </w:p>
    <w:p>
      <w:pPr>
        <w:pStyle w:val="BookText"/>
        <w:rPr/>
      </w:pPr>
      <w:r>
        <w:rPr>
          <w:rFonts w:ascii="IRNazanin" w:hAnsi="IRNazanin" w:eastAsia="IRNazanin"/>
          <w:color w:val="111111"/>
          <w:sz w:val="28"/>
          <w:sz w:val="28"/>
          <w:szCs w:val="28"/>
          <w:rtl w:val="true"/>
          <w:lang w:bidi="fa-IR"/>
        </w:rPr>
        <w:t xml:space="preserve">فی مقابل من اطلق الکراهة ففی عدة من الصحاح و المعتبرات </w:t>
      </w:r>
      <w:r>
        <w:rPr>
          <w:rStyle w:val="FootnoteAnchor"/>
          <w:rtl w:val="true"/>
        </w:rPr>
        <w:footnoteReference w:id="505"/>
      </w:r>
      <w:r>
        <w:rPr>
          <w:rFonts w:ascii="IRNazanin" w:hAnsi="IRNazanin" w:eastAsia="IRNazanin"/>
          <w:color w:val="111111"/>
          <w:sz w:val="28"/>
          <w:sz w:val="28"/>
          <w:szCs w:val="28"/>
          <w:rtl w:val="true"/>
          <w:lang w:bidi="fa-IR"/>
        </w:rPr>
        <w:t>بهذا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 الحائض تشرب منه و لا 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الآخر عن الوضوء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مأمونة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تغسل 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ثالث عن التوضؤ من فضل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تعرف الوضوء،و لا تتوض من سؤر الحائض</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رابع صحیح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سؤر</w:t>
      </w:r>
    </w:p>
    <w:p>
      <w:pPr>
        <w:pStyle w:val="BookText"/>
        <w:rPr/>
      </w:pPr>
      <w:r>
        <w:rPr>
          <w:rFonts w:ascii="IRNazanin" w:hAnsi="IRNazanin" w:eastAsia="IRNazanin"/>
          <w:color w:val="111111"/>
          <w:sz w:val="28"/>
          <w:sz w:val="28"/>
          <w:szCs w:val="28"/>
          <w:rtl w:val="true"/>
          <w:lang w:bidi="fa-IR"/>
        </w:rPr>
        <w:t>الحائض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توضأ منه و توضأ من سؤر الجنب اذا کانت مأمونة ثم تغسل یدیها قبل أن تدخلهما الاناء</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کما فی الکافی و فی الاستبصار و التهذیب بدون حرف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نسخة الکافی یتحد مضمونها مع النمط الثالث من الروایات،حیث أن مفاده ثبوت درجة من الکراهة و ان کانت الحائض تعرف الوضوء و النظافة و الطهارة،و ان کان مفاد النمط الأول انتفاء البأس إذا کانت متحفظة،المحمول علی انتفاء شدة الکراهة و من ذلک یعلم صحة قید المتهمة حیث انه عنوان لغیر المتحفظة،ثم إن الحکم فی الروایات و ان ورد فی الوضوء</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التعلیل و ثبوت الحزازة فی طهوریة الماء من جهة،و رجحان شرب الطاهر الطهور من جهة اخری یستفاد التعمیم للشرب لا سیما و أن الکراهة علی درجات کما هو مفاد ثبوتها فی الروایات لأصل العنوان و للمقید بغیر التحفظ و للمتحفظة علی تفاوت فی الدرجة،و منه یتضح التعدی الی مطلق المتهم غیر المتحفظ معتضدا بوحدة القید مع سؤر الجنب</w:t>
      </w:r>
      <w:r>
        <w:rPr>
          <w:rFonts w:eastAsia="IRNazanin" w:cs="IRNazanin"/>
          <w:color w:val="111111"/>
          <w:sz w:val="28"/>
          <w:szCs w:val="28"/>
          <w:rtl w:val="true"/>
          <w:lang w:bidi="fa-IR"/>
        </w:rPr>
        <w:t>.</w:t>
      </w:r>
      <w:bookmarkStart w:id="1042" w:name="pg13742_142308"/>
    </w:p>
    <w:p>
      <w:pPr>
        <w:pStyle w:val="Heading3"/>
        <w:numPr>
          <w:ilvl w:val="2"/>
          <w:numId w:val="1"/>
        </w:numPr>
        <w:rPr/>
      </w:pPr>
      <w:bookmarkStart w:id="1043" w:name="__RefHeading___Toc1721351_1468164448"/>
      <w:bookmarkStart w:id="1044" w:name="_Toc408"/>
      <w:bookmarkEnd w:id="1042"/>
      <w:bookmarkEnd w:id="1043"/>
      <w:r>
        <w:rPr>
          <w:rtl w:val="true"/>
        </w:rPr>
        <w:t>الباب الثانی</w:t>
      </w:r>
      <w:r>
        <w:rPr>
          <w:rtl w:val="true"/>
        </w:rPr>
        <w:t>:</w:t>
      </w:r>
      <w:r>
        <w:rPr>
          <w:rtl w:val="true"/>
        </w:rPr>
        <w:t>فی النجاسات</w:t>
      </w:r>
      <w:bookmarkEnd w:id="1044"/>
    </w:p>
    <w:p>
      <w:pPr>
        <w:pStyle w:val="Heading4"/>
        <w:numPr>
          <w:ilvl w:val="3"/>
          <w:numId w:val="1"/>
        </w:numPr>
        <w:rPr/>
      </w:pPr>
      <w:bookmarkStart w:id="1045" w:name="__RefHeading___Toc1721353_1468164448"/>
      <w:bookmarkStart w:id="1046" w:name="_Toc409"/>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 xml:space="preserve">وَ ثِیابَکَ فَطَهِّرْ وَ الرُّجْزَ فَاهْجُرْ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بیع الاعیان النجسة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التذکیة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و عدم المذکی</w:t>
      </w:r>
      <w:bookmarkStart w:id="1047" w:name="pg13742_142310"/>
    </w:p>
    <w:p>
      <w:pPr>
        <w:pStyle w:val="BookText"/>
        <w:rPr/>
      </w:pPr>
      <w:bookmarkEnd w:id="1047"/>
      <w:r>
        <w:rPr>
          <w:rFonts w:ascii="IRNazanin" w:hAnsi="IRNazanin" w:eastAsia="IRNazanin"/>
          <w:color w:val="111111"/>
          <w:sz w:val="28"/>
          <w:sz w:val="28"/>
          <w:szCs w:val="28"/>
          <w:rtl w:val="true"/>
          <w:lang w:bidi="fa-IR"/>
        </w:rPr>
        <w:t>فصل النجاسات اثنتا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من الحیوان الذی لا یؤکل لحمه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 أو غیره،بریا أو بحریا صغیرا أو کبیرا،</w:t>
      </w:r>
    </w:p>
    <w:p>
      <w:pPr>
        <w:pStyle w:val="Heading4"/>
        <w:numPr>
          <w:ilvl w:val="3"/>
          <w:numId w:val="1"/>
        </w:numPr>
        <w:rPr/>
      </w:pPr>
      <w:bookmarkStart w:id="1048" w:name="__RefHeading___Toc1721355_1468164448"/>
      <w:bookmarkStart w:id="1049" w:name="_Toc410"/>
      <w:bookmarkEnd w:id="1048"/>
      <w:r>
        <w:rPr>
          <w:rtl w:val="true"/>
        </w:rPr>
        <w:t>فصل فی النجاسات</w:t>
      </w:r>
      <w:bookmarkEnd w:id="1049"/>
    </w:p>
    <w:p>
      <w:pPr>
        <w:pStyle w:val="Heading5"/>
        <w:numPr>
          <w:ilvl w:val="4"/>
          <w:numId w:val="1"/>
        </w:numPr>
        <w:rPr/>
      </w:pPr>
      <w:bookmarkStart w:id="1050" w:name="__RefHeading___Toc1721357_1468164448"/>
      <w:bookmarkStart w:id="1051" w:name="_Toc411"/>
      <w:bookmarkEnd w:id="1050"/>
      <w:r>
        <w:rPr>
          <w:rtl w:val="true"/>
        </w:rPr>
        <w:t>نجاسة البول و الغائط</w:t>
      </w:r>
      <w:bookmarkEnd w:id="1051"/>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اجماع علماء أهل الاسلام سواء کان ذلک من الانسان أو غیره اذا کان ذا نفس سائلة و فی قول الشافعی الا البول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أم أیمن شربته فلم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ما فی المنتهی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العدید من الروایات الواردة فی انفعال الماء القلیل المتقدمة </w:t>
      </w:r>
      <w:r>
        <w:rPr>
          <w:rStyle w:val="FootnoteAnchor"/>
          <w:rtl w:val="true"/>
        </w:rPr>
        <w:footnoteReference w:id="5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الآمرة بغسل الفراش و الطنفسة منه </w:t>
      </w:r>
      <w:r>
        <w:rPr>
          <w:rStyle w:val="FootnoteAnchor"/>
          <w:rtl w:val="true"/>
        </w:rPr>
        <w:footnoteReference w:id="508"/>
      </w:r>
      <w:r>
        <w:rPr>
          <w:rFonts w:ascii="IRNazanin" w:hAnsi="IRNazanin" w:eastAsia="IRNazanin"/>
          <w:color w:val="111111"/>
          <w:sz w:val="28"/>
          <w:sz w:val="28"/>
          <w:szCs w:val="28"/>
          <w:rtl w:val="true"/>
          <w:lang w:bidi="fa-IR"/>
        </w:rPr>
        <w:t>،و کذا الآمرة بغسل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المهم عموم ما یدل کما قیل فی مثل صحیح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البول یصیب الثوب؟فقال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،لکن الاعتماد علی ظهوره بمفرده فی العموم منظور فیه بعد انصرافه الی بول الانسان مما یصیب ثوبه فی الغالب وجودا و استعمالا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صحیح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أیضا قد یتأمل فیه من جهة احتماله الارشاد الی المانعیة للصلاة نظیر موثق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اصاب الثوب شیء من بول السنور فلا تصح الصلاة فیه حتی یغسله</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الاجابة عن ذلک بإطلاق الأمر بالغسل و بظهور مادة الغسل فی التطهیر من القذارة منقوض بورود ذلک فی عرق الجنب من الحرام و عرق الابل الجلالة و ان اسند الغسل فی احدهما الی ذات العرق،مع عدم التزام الکثیر بذلک فیهما،مع عدم دلالة الاطلاق لصورة الجفاف علی ذلک،لوجوده جافا و عدم زوال آثاره العینیة بالجفاف کما هو الحال فی لعاب ما لا یؤکل لحمه مع طهارته اذا اصاب الثوب</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 الصحیح تمامیة الدلالة و عدم تسلیم النقض من هذه الجهة کما یأتی فی</w:t>
      </w:r>
    </w:p>
    <w:p>
      <w:pPr>
        <w:pStyle w:val="BookText"/>
        <w:rPr/>
      </w:pPr>
      <w:r>
        <w:rPr>
          <w:rFonts w:ascii="IRNazanin" w:hAnsi="IRNazanin" w:eastAsia="IRNazanin"/>
          <w:color w:val="111111"/>
          <w:sz w:val="28"/>
          <w:sz w:val="28"/>
          <w:szCs w:val="28"/>
          <w:rtl w:val="true"/>
          <w:lang w:bidi="fa-IR"/>
        </w:rPr>
        <w:t>محله إن شاء اللّه تعالی،بعد تعاضدها بما تقدم الصریح فی النجاسة غیر المخصوص ببول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فی ما تقدم فی انفعال القلیل غیر واحد مما هو تام فی الاطلاق فلاحظ مثل مصحح العلاء بن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الحیاض یبال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اذا غلب لون الماء لون البول</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،بعد عدم انصرافه بعد فرض بول الدواب و غیرها فی المیاه فی الروایات،و بذلک یتم اطلاق صحیح ابن مسلم المتقدم بعد فرض وقوع الثوب علی بول الطیور و الخشاشیف و الدواب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فی صدد بیان کیفیة الغسل فارغا عن نجاسة البول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الاطلاق فی الموضوع لاستفادة عموم کیفیة الغسل لکل الابوال دال بالالتزام علی النجاسة و إلا لاشکل الحال فی التمسک بإطلاق کثیر من أدلة النجاسات المستفاد نجاستها من اطلاق الأمر بالغسل بکفایة المرة فی الغسل، و لأشکل لزوم المرتین فی غسل مطلق الابوال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الغائط فیدل علی العموم فیه مضافا الی دعاوی الاجماع علی عدم الفصل بینه و بین البول ما یستفاد من منطوق موثق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أکل لحمه فلا بأس بما یخرج منه</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،من وحدة حکم الخارج من الحیوان الشامل للبول و الغائط</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یعضد تلک الوحدة ما ورد فی الطیر أیضا من تشریک الحکم بینهما</w:t>
      </w:r>
    </w:p>
    <w:p>
      <w:pPr>
        <w:pStyle w:val="BookText"/>
        <w:rPr/>
      </w:pPr>
      <w:r>
        <w:rPr>
          <w:rFonts w:ascii="IRNazanin" w:hAnsi="IRNazanin" w:eastAsia="IRNazanin"/>
          <w:color w:val="111111"/>
          <w:sz w:val="28"/>
          <w:sz w:val="28"/>
          <w:szCs w:val="28"/>
          <w:rtl w:val="true"/>
          <w:lang w:bidi="fa-IR"/>
        </w:rPr>
        <w:t>بعنوانیهما مع أن الموجود الغالب فی الخارج هو المختلط منهما بصورة الذرق لاتحاد المخرج فی نوع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ینقض الوحدة ما ورد من التفرقة بین أبوال الدواب الثلاث و ارواثها </w:t>
      </w:r>
      <w:r>
        <w:rPr>
          <w:rStyle w:val="FootnoteAnchor"/>
          <w:rtl w:val="true"/>
        </w:rPr>
        <w:footnoteReference w:id="515"/>
      </w:r>
      <w:r>
        <w:rPr>
          <w:rFonts w:ascii="IRNazanin" w:hAnsi="IRNazanin" w:eastAsia="IRNazanin"/>
          <w:color w:val="111111"/>
          <w:sz w:val="28"/>
          <w:sz w:val="28"/>
          <w:szCs w:val="28"/>
          <w:rtl w:val="true"/>
          <w:lang w:bidi="fa-IR"/>
        </w:rPr>
        <w:t xml:space="preserve">، لحمله علی ندبیة الاجتناب کما یأتی،معتضدا بارتکاز وحدة الحکم فیهما عند الاعتبار العقلائی و المتشرعی لأن الطرفین طریق النجاسة کما فی روایة العلل </w:t>
      </w:r>
      <w:r>
        <w:rPr>
          <w:rStyle w:val="FootnoteAnchor"/>
          <w:rtl w:val="true"/>
        </w:rPr>
        <w:footnoteReference w:id="516"/>
      </w:r>
      <w:r>
        <w:rPr>
          <w:rFonts w:ascii="IRNazanin" w:hAnsi="IRNazanin" w:eastAsia="IRNazanin"/>
          <w:color w:val="111111"/>
          <w:sz w:val="28"/>
          <w:sz w:val="28"/>
          <w:szCs w:val="28"/>
          <w:rtl w:val="true"/>
          <w:lang w:bidi="fa-IR"/>
        </w:rPr>
        <w:t xml:space="preserve">و یظهر ذلک من تشریک السؤال عنهما فی بعض الروایات کروایة أبی الاغر، النحاس </w:t>
      </w:r>
      <w:r>
        <w:rPr>
          <w:rStyle w:val="FootnoteAnchor"/>
          <w:rtl w:val="true"/>
        </w:rPr>
        <w:footnoteReference w:id="517"/>
      </w:r>
      <w:r>
        <w:rPr>
          <w:rFonts w:ascii="IRNazanin" w:hAnsi="IRNazanin" w:eastAsia="IRNazanin"/>
          <w:color w:val="111111"/>
          <w:sz w:val="28"/>
          <w:sz w:val="28"/>
          <w:szCs w:val="28"/>
          <w:rtl w:val="true"/>
          <w:lang w:bidi="fa-IR"/>
        </w:rPr>
        <w:t xml:space="preserve">،و أبی مریم </w:t>
      </w:r>
      <w:r>
        <w:rPr>
          <w:rStyle w:val="FootnoteAnchor"/>
          <w:rtl w:val="true"/>
        </w:rPr>
        <w:footnoteReference w:id="518"/>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ما ورد فی نجاسة العذرة </w:t>
      </w:r>
      <w:r>
        <w:rPr>
          <w:rStyle w:val="FootnoteAnchor"/>
          <w:rtl w:val="true"/>
        </w:rPr>
        <w:footnoteReference w:id="519"/>
      </w:r>
      <w:r>
        <w:rPr>
          <w:rFonts w:ascii="IRNazanin" w:hAnsi="IRNazanin" w:eastAsia="IRNazanin"/>
          <w:color w:val="111111"/>
          <w:sz w:val="28"/>
          <w:sz w:val="28"/>
          <w:szCs w:val="28"/>
          <w:rtl w:val="true"/>
          <w:lang w:bidi="fa-IR"/>
        </w:rPr>
        <w:t xml:space="preserve">،و هی و ان ذکر غیر واحد من ائمة اللغة باختصاصها بفضلة الآدمی إلا أن الاستعمال فی الأعم وارد فی الروایات کما فی روایات بیع العذرة </w:t>
      </w:r>
      <w:r>
        <w:rPr>
          <w:rStyle w:val="FootnoteAnchor"/>
          <w:rtl w:val="true"/>
        </w:rPr>
        <w:footnoteReference w:id="520"/>
      </w:r>
      <w:r>
        <w:rPr>
          <w:rFonts w:ascii="IRNazanin" w:hAnsi="IRNazanin" w:eastAsia="IRNazanin"/>
          <w:color w:val="111111"/>
          <w:sz w:val="28"/>
          <w:sz w:val="28"/>
          <w:szCs w:val="28"/>
          <w:rtl w:val="true"/>
          <w:lang w:bidi="fa-IR"/>
        </w:rPr>
        <w:t>،و کما فی المقام کصحیحة عبد الرحمن بن أبی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یصلی و فی ثوبه عذرة من انسان أو سنور أو کلب،أ یعید صلاته؟قال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لم یعلم فلا یعید</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فی جامع بین الثلاثة لا فی مطلق المدفوع الشامل</w:t>
      </w:r>
      <w:bookmarkStart w:id="1052" w:name="pg13742_142314"/>
    </w:p>
    <w:p>
      <w:pPr>
        <w:pStyle w:val="BookText"/>
        <w:rPr/>
      </w:pPr>
      <w:bookmarkEnd w:id="1052"/>
      <w:r>
        <w:rPr>
          <w:rFonts w:ascii="IRNazanin" w:hAnsi="IRNazanin" w:eastAsia="IRNazanin"/>
          <w:color w:val="111111"/>
          <w:sz w:val="28"/>
          <w:sz w:val="28"/>
          <w:szCs w:val="28"/>
          <w:rtl w:val="true"/>
          <w:lang w:bidi="fa-IR"/>
        </w:rPr>
        <w:t>بشرط ان یکون له دم سائل حین الذبح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فی الطیور المحرمة للطیر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تکلّف ظاهر،و أیضا قد ورد فی خرء الفأر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3" w:name="__RefHeading___Toc1721359_1468164448"/>
      <w:bookmarkStart w:id="1054" w:name="_Toc412"/>
      <w:bookmarkEnd w:id="1053"/>
      <w:r>
        <w:rPr>
          <w:rtl w:val="true"/>
        </w:rPr>
        <w:t>بول ما لا نفس له و غائطه</w:t>
      </w:r>
      <w:bookmarkEnd w:id="1054"/>
    </w:p>
    <w:p>
      <w:pPr>
        <w:pStyle w:val="BookText"/>
        <w:rPr/>
      </w:pPr>
      <w:r>
        <w:rPr>
          <w:rFonts w:ascii="IRNazanin" w:hAnsi="IRNazanin" w:eastAsia="IRNazanin"/>
          <w:color w:val="111111"/>
          <w:sz w:val="28"/>
          <w:sz w:val="28"/>
          <w:szCs w:val="28"/>
          <w:rtl w:val="true"/>
          <w:lang w:bidi="fa-IR"/>
        </w:rPr>
        <w:t>کما قید بذلک الکثیر و تردد فی المعتبر فی ما لا نفس له إلا انه مال الی الطهارة معلّلا بان میتته و دمه و لعابه طاهر فصارت فضلاته کعصارة النبات و مثّل له بالذباب و الخنافس،و هو تارة ما له لحم،ککثیر من السمک المحرم و بعض الدواب البریة کالضب،و اخری لا لحم له کالمثال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لا لحم له فلا تشمله أدلة نجاسة الخرء بعد کونها لبیة،بل العمدة قصور أدلة البول عن الشمول،حیث أن عموم اغسل ثوبک عن أبوال ما لا یؤکل لحمه مورده ما له لحم لا بنحو السالبة بانتفاء الموضوع و أما اطلاق یصیب ثوبی البول فقد عرفت ابتناء الاطلاق بالاستیناس الحاصل من الاستعمال فی بقیة الروایات، نعم علی فرض ثبوت کون الخشاف مما لا نفس له یتم الاطلاق المزبور أیضا لخصوص ما له لحم مما لا نفس له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له اللحم فما دل علی طهارة میتته و دمه </w:t>
      </w:r>
      <w:r>
        <w:rPr>
          <w:rStyle w:val="FootnoteAnchor"/>
          <w:rtl w:val="true"/>
        </w:rPr>
        <w:footnoteReference w:id="524"/>
      </w:r>
      <w:r>
        <w:rPr>
          <w:rFonts w:ascii="IRNazanin" w:hAnsi="IRNazanin" w:eastAsia="IRNazanin"/>
          <w:color w:val="111111"/>
          <w:sz w:val="28"/>
          <w:sz w:val="28"/>
          <w:szCs w:val="28"/>
          <w:rtl w:val="true"/>
          <w:lang w:bidi="fa-IR"/>
        </w:rPr>
        <w:t>دال علی طهارتهما حیث انهما کالاجزاء و التوابع للأول و البول محصول من الثانی مثل موثق غیاث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الماء إلا ما کانت له نفس سائلة و نحوه موثق عمار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الخنفساء و الذباب و الجراد و النملة و ما اشبه</w:t>
      </w:r>
    </w:p>
    <w:p>
      <w:pPr>
        <w:pStyle w:val="BookText"/>
        <w:rPr/>
      </w:pPr>
      <w:r>
        <w:rPr>
          <w:rFonts w:ascii="IRNazanin" w:hAnsi="IRNazanin" w:eastAsia="IRNazanin"/>
          <w:color w:val="111111"/>
          <w:sz w:val="28"/>
          <w:sz w:val="28"/>
          <w:szCs w:val="28"/>
          <w:rtl w:val="true"/>
          <w:lang w:bidi="fa-IR"/>
        </w:rPr>
        <w:t>ذلک یموت فی البئر و الزیت و السمن و شبهه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له دم فلا بأس</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أی لیس له دم سائل و إلا فهی ذات دم رشحی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یتوهم اختصاص العموم بغیر ما له اللحم لخصوص مورد السؤال، و لذلک بنوا علی العموم فی میتة ما لیس له نفس بل فی مصحح ابن مسکان </w:t>
      </w:r>
      <w:r>
        <w:rPr>
          <w:rStyle w:val="FootnoteAnchor"/>
          <w:rtl w:val="true"/>
        </w:rPr>
        <w:footnoteReference w:id="526"/>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لیس له دم بالعقارب مع انها لحمیة کالروبیان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فصیلته البحریة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معتبرة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یری باسا بدم ما لم یذک یکون فی الثوب،فیصلی فیه الرجل،یعنی دم السمک</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مع أن العادة لمن یتلوث ثوبه بدم السمک نتیجة عمله و مهنته هو تلوثه أیضا بفضلاته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یرد الاشکال فی مفادها بأن الحکم لعنوان المیتة،لا سیّما مع نفوذ الماء لداخل المیتة فی العادة و لا یعدّان حینئذ من البواطن و اما المعارضة من وجه مع عموم نجاسة البول فمنفیة لإن النسبة هی الخصوص المطلق و ذلک لکونهما کالاجزاء أو اللوازم للمیتة لا الافراد فالدلالة علیه بالخصوص لا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عموم نجاسة مطلق البول،أما بالنسبة الی عموم ما لا یؤکل لحمه فظاهر ان لسانه کاستثناء من عموم نجاسة اجزاء المیتة و توابعها،فیقدم علیه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اطلاق عنوان البول علی فضلته و إلا فلا یشمله عموم</w:t>
      </w:r>
      <w:bookmarkStart w:id="1055" w:name="pg13742_142316"/>
    </w:p>
    <w:p>
      <w:pPr>
        <w:pStyle w:val="BookText"/>
        <w:rPr/>
      </w:pPr>
      <w:bookmarkEnd w:id="1055"/>
      <w:r>
        <w:rPr>
          <w:rFonts w:ascii="IRNazanin" w:hAnsi="IRNazanin" w:eastAsia="IRNazanin"/>
          <w:color w:val="111111"/>
          <w:sz w:val="28"/>
          <w:sz w:val="28"/>
          <w:szCs w:val="28"/>
          <w:rtl w:val="true"/>
          <w:lang w:bidi="fa-IR"/>
        </w:rPr>
        <w:t>الاقوی عدم 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الأحوط فیها أیضا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النجاسة من رأس،کما هو الحال جزما فی بعض الاسماک المحرمة فی المیاه المالحة حیث یخرج الماء الزائد من بدنها عبر الخیاشیم بصورة الماء کما قیل، و کما هو الحال فی بعض الحیوانات البریة کالحیة أو الضب حیث یخرج الماء الزائد عنهما بصورة بلورات جامدة</w:t>
      </w:r>
      <w:r>
        <w:rPr>
          <w:rFonts w:eastAsia="IRNazanin" w:cs="IRNazanin"/>
          <w:color w:val="111111"/>
          <w:sz w:val="28"/>
          <w:szCs w:val="28"/>
          <w:rtl w:val="true"/>
          <w:lang w:bidi="fa-IR"/>
        </w:rPr>
        <w:t>.</w:t>
      </w:r>
    </w:p>
    <w:p>
      <w:pPr>
        <w:pStyle w:val="Heading5"/>
        <w:numPr>
          <w:ilvl w:val="4"/>
          <w:numId w:val="1"/>
        </w:numPr>
        <w:rPr/>
      </w:pPr>
      <w:bookmarkStart w:id="1056" w:name="__RefHeading___Toc1721361_1468164448"/>
      <w:bookmarkStart w:id="1057" w:name="_Toc413"/>
      <w:bookmarkEnd w:id="1056"/>
      <w:r>
        <w:rPr>
          <w:rtl w:val="true"/>
        </w:rPr>
        <w:t>ذرق الطیور المحرمة و بولها</w:t>
      </w:r>
      <w:bookmarkEnd w:id="1057"/>
    </w:p>
    <w:p>
      <w:pPr>
        <w:pStyle w:val="Heading6"/>
        <w:numPr>
          <w:ilvl w:val="5"/>
          <w:numId w:val="1"/>
        </w:numPr>
        <w:rPr/>
      </w:pPr>
      <w:bookmarkStart w:id="1058" w:name="__RefHeading___Toc1721363_1468164448"/>
      <w:bookmarkStart w:id="1059" w:name="_Toc414"/>
      <w:bookmarkEnd w:id="1058"/>
      <w:r>
        <w:rPr>
          <w:rtl w:val="true"/>
        </w:rPr>
        <w:t>اشارة</w:t>
      </w:r>
      <w:bookmarkEnd w:id="1059"/>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رجیع الطیر للشیخ فی المبسوط قولان احدهما هو طاهر و به قال أبو حنیفة و لعل الشیخ استند الی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بصیر و ان کانت حسنة لکن العامل بها من الأصحاب قلیل و لان الوجه المقتضی لنجاسة خرء ما لا یؤکل لحمه من الحیوان مقتضی لنجاسة خرء ما لا یؤکل لحمه من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رویت روایة شاذة لا یعول علیها أن ذرق الطائر طاهر سواء کان مأکول اللحم أو غیر مأکوله و المعمول عند محققی أصحابنا و المحصلین منهم خلاف هذه الروایة لانه هو الذی یقتضیه أخبارهم المجمع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الصدوق فی الفقیه و المقنع ذهب الی العمل بها و هو الظاهر من الکلینی و اسنده فی الحدائق الی الجعفی و ابن أبی عقیل و مال الی العمل بها العلامة فی المنتهی و ان نفی العامل بها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علی النجاسة لعموم صحیح ابن سنان المعتضد بمنطوق و مفهوم العدید من الروایات النافیة للبأس عن فضلات ما یؤکل لحمه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طرحوا موثقة بل صحیحة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p>
    <w:p>
      <w:pPr>
        <w:pStyle w:val="BookText"/>
        <w:rPr/>
      </w:pPr>
      <w:r>
        <w:rPr>
          <w:rFonts w:ascii="IRNazanin" w:hAnsi="IRNazanin" w:eastAsia="IRNazanin"/>
          <w:color w:val="111111"/>
          <w:sz w:val="28"/>
          <w:sz w:val="28"/>
          <w:szCs w:val="28"/>
          <w:rtl w:val="true"/>
          <w:lang w:bidi="fa-IR"/>
        </w:rPr>
        <w:t>یطیر فلا بأس ببوله و خرئه</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الشیخ محمد بن علی الجبعی نقلا عن جامع البزنطی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خرء کل شیء یطیر و بوله لا بأس به</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الاعراض أو الترجیح هو فی الدلالة لا فی السند،أو أن الترجیح السندی اجتهادی لا لخلل فی الصحیحة و ینبأ عن ذلک تخصیص ابن ادریس الاعراض بالمحققین المحصلین دون المحدثین کالکلینی و الصدوق و علله بمقتضی الاخبار المجمع علیها و کذلک المحقق فی عبارته المتقدمة،و تعبیر الصدوق فی مقنعه بروی بعد ذهابه الی نجاسة بول الخشاف </w:t>
      </w:r>
      <w:r>
        <w:rPr>
          <w:rStyle w:val="FootnoteAnchor"/>
          <w:rtl w:val="true"/>
        </w:rPr>
        <w:footnoteReference w:id="530"/>
      </w:r>
      <w:r>
        <w:rPr>
          <w:rFonts w:ascii="IRNazanin" w:hAnsi="IRNazanin" w:eastAsia="IRNazanin"/>
          <w:color w:val="111111"/>
          <w:sz w:val="28"/>
          <w:sz w:val="28"/>
          <w:szCs w:val="28"/>
          <w:rtl w:val="true"/>
          <w:lang w:bidi="fa-IR"/>
        </w:rPr>
        <w:t>لیس رجوعا عن ما ذکره فی الفقیه،بل ان التعبیر یروی دیدنه فی المقنع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الشیخ فهو و ان ادعی فی الخلاف الاجماع علی النجاسة </w:t>
      </w:r>
      <w:r>
        <w:rPr>
          <w:rStyle w:val="FootnoteAnchor"/>
          <w:rtl w:val="true"/>
        </w:rPr>
        <w:footnoteReference w:id="531"/>
      </w:r>
      <w:r>
        <w:rPr>
          <w:rFonts w:ascii="IRNazanin" w:hAnsi="IRNazanin" w:eastAsia="IRNazanin"/>
          <w:color w:val="111111"/>
          <w:sz w:val="28"/>
          <w:sz w:val="28"/>
          <w:szCs w:val="28"/>
          <w:rtl w:val="true"/>
          <w:lang w:bidi="fa-IR"/>
        </w:rPr>
        <w:t>إلا انه عطف علیه الاستدلال بالاخبار و جعل ضمن معقد الاجماع نجاسة ذرق الدجاج خاصة أیضا مع أن استظهار الاجماع انما هو من اطلاق فتاوی الکثیر نجاسة فضلات ما لا یؤکل لحمه من دون استثناء الطیر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النسبة بین صحیحة أبی بصیر و ابن سنان و ان کان العموم من وجه إلا أن تخصیص العموم بالطیر المأکول اللحم یلغی مدخلیة عنوان الطیر فی الطهارة</w:t>
      </w:r>
    </w:p>
    <w:p>
      <w:pPr>
        <w:pStyle w:val="BookText"/>
        <w:rPr/>
      </w:pPr>
      <w:r>
        <w:rPr>
          <w:rFonts w:ascii="IRNazanin" w:hAnsi="IRNazanin" w:eastAsia="IRNazanin"/>
          <w:color w:val="111111"/>
          <w:sz w:val="28"/>
          <w:sz w:val="28"/>
          <w:szCs w:val="28"/>
          <w:rtl w:val="true"/>
          <w:lang w:bidi="fa-IR"/>
        </w:rPr>
        <w:t xml:space="preserve">بخلاف العکس،مع أن روایة أبی بصیر بالعموم اللفظی و روایة ابن سنان بالإطلاق،و ان کان معتضدا بقوة بالعدید من مفهوم روایات اخری کما تقدم،نعم هی مرویة بطریق آخر </w:t>
      </w:r>
      <w:r>
        <w:rPr>
          <w:rStyle w:val="FootnoteAnchor"/>
          <w:rtl w:val="true"/>
        </w:rPr>
        <w:footnoteReference w:id="532"/>
      </w:r>
      <w:r>
        <w:rPr>
          <w:rFonts w:ascii="IRNazanin" w:hAnsi="IRNazanin" w:eastAsia="IRNazanin"/>
          <w:color w:val="111111"/>
          <w:sz w:val="28"/>
          <w:sz w:val="28"/>
          <w:szCs w:val="28"/>
          <w:rtl w:val="true"/>
          <w:lang w:bidi="fa-IR"/>
        </w:rPr>
        <w:t>بلفظ العموم إلا أن فی الطریق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لا یؤکل لحمه لیس موضوعا لنجاسة الفضلات لعدم مناسبة کون الحکم الوضعی بملاک الحکم التکلیفی بل للطیب و القذارة،فهو مشیر الی العناوین التفصیلیة و علی هذا فعنوان الطیر دخیل فی الطهارة و إن خصص بالمأکول اللحم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ذلک هو تعدد موضوع و ملاک الطهارة،فجعله للطیب و القذارة تهافت و ان جعل الملاک واحدا فهو لموضوع و جهة واحدة و هی الموجبة لحلیة الأکل بعینها و إن لم تکن الحلیة موضوعا للطهارة،فلا یکون لعنوان الطیر فی القسم المأکول دخل فی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خدش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طهارته فیها بموثقة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خرء الخطاف لا بأس به،هو مما یؤکل لحمه و لکن کره أکله لانه استجار بک و آوی الی منزلک،و کل طیر یستجیر بک فأجره</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انها تدل علی أن علة الطهارة فی الطیر هو حلیة أکله،و مع انتفاء الحلیة تنتفی،إلا أن الشیخ اخرجها فی التهذیب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منافاة فی اجتماع جهتین مستقلتین فی ایجاب الطهارة أحدهما بنحو المقتضی و الاخری بنحو المانع عن مقتضی الضد،أو أن السائل آنس بإحداهما فاجابه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بحکومة مفاد روایة الطهارة علی مفاد عموم قاعدة النجاسة،اذ هو کالاستثناء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نظر حیث ان مفاده لا نظر له بل هو بلسان التأسیس و ضرب القاعدة ابتداءً،بخلاف ما تقدم من ادلة طهارة میتة ما لا نفس سائلة له،حیث أن فی ارتکاز السائل نجاسة المیتة فوقع الجواب ناظرا الی ذلک،متضمنا نجاسة ما له نفس سائلة نافیا عن ما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استحکم التعارض فتصل النوبة الی العموم الفوقانی لنجاسة البول، و قد عرفت تمامیته و لا تنقلب النسبة فیه مع مورد التعارض بتخصیص طهارة ما یؤکل لحمه،لأن ذلک الخاص فی رتبة واحدة ینسب مع الخاصین المتعارضین الی العام الفوقانی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اشار إلیه الشیخ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یتوهم ان مثل هذا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ذهاب المشهور للنجاسة لاستحکام التعارض عندهم مع قوة قاعدة نجاسة ما لا یؤکل لحمه مع وجود العام الفوقانی علی تقدیر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قد استدل صاحب المدارک بصحیحة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سأل عن الرجل یری فی ثوبه خرء الطیر أو غیره هل یحکّه و هو فی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انها بإطلاقها دالة علی محل البحث،و اشکل علیه بانها مسوقة الی عدم</w:t>
      </w:r>
      <w:bookmarkStart w:id="1060" w:name="pg13742_142320"/>
    </w:p>
    <w:p>
      <w:pPr>
        <w:pStyle w:val="BookText"/>
        <w:rPr/>
      </w:pPr>
      <w:bookmarkEnd w:id="1060"/>
      <w:r>
        <w:rPr>
          <w:rFonts w:ascii="IRNazanin" w:hAnsi="IRNazanin" w:eastAsia="IRNazanin"/>
          <w:color w:val="111111"/>
          <w:sz w:val="28"/>
          <w:sz w:val="28"/>
          <w:szCs w:val="28"/>
          <w:rtl w:val="true"/>
          <w:lang w:bidi="fa-IR"/>
        </w:rPr>
        <w:t>خصوصا الخفاش و خصوصا بوله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منافاة الحکّ من حیث انه فعل کثیر للصلاة فلا تعرض لها الی التعمیم فی طبیعة الطیر و حکم طهارته،و إلا فهو ما لا یؤکل لحمه و لا تصح الصلاة به،مع عدم نصوصیة الروایة علی الطهارة لاحتمال کونه یابسا لم تسر نجاسته الی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علی النجاسة بلزوم غسل الاثواب من فضلات ما لا یؤکل لحمه و لو کان طیرا دون صرف الازالة و هو قاض بذلک و الا لاکتفی بمطلق الازالة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 هو لإزالته و عدم بقائه و أما ما مضی من الصلاة فحیث انه لم یلتفت إلیه کما یفیده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فصحیحة،کما ان الحکّ ظاهر فی التصاق الخرء رطبا بالثوب ثم یبسه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بغسل الفضلات مما لا یؤکل فلیس إلا العموم فی البول مما لا یؤکل و قد تقدم وجه تخصیصه،و إلا فألبان ما لا یؤکل لحمه یکفی ازالته ان تیسر بدون الغسل،و ان بقی أثرها فتغسل لا للنجاسة بل لتمام الازالة،نعم التشکیک فی الاطلاق فی محله</w:t>
      </w:r>
      <w:r>
        <w:rPr>
          <w:rFonts w:eastAsia="IRNazanin" w:cs="IRNazanin"/>
          <w:color w:val="111111"/>
          <w:sz w:val="28"/>
          <w:szCs w:val="28"/>
          <w:rtl w:val="true"/>
          <w:lang w:bidi="fa-IR"/>
        </w:rPr>
        <w:t>.</w:t>
      </w:r>
    </w:p>
    <w:p>
      <w:pPr>
        <w:pStyle w:val="Heading6"/>
        <w:numPr>
          <w:ilvl w:val="5"/>
          <w:numId w:val="1"/>
        </w:numPr>
        <w:rPr/>
      </w:pPr>
      <w:bookmarkStart w:id="1061" w:name="__RefHeading___Toc1721365_1468164448"/>
      <w:bookmarkStart w:id="1062" w:name="_Toc415"/>
      <w:bookmarkEnd w:id="1061"/>
      <w:r>
        <w:rPr>
          <w:rtl w:val="true"/>
        </w:rPr>
        <w:t>ذرق الخفاش و بوله</w:t>
      </w:r>
      <w:bookmarkEnd w:id="1062"/>
    </w:p>
    <w:p>
      <w:pPr>
        <w:pStyle w:val="Heading6"/>
        <w:numPr>
          <w:ilvl w:val="5"/>
          <w:numId w:val="1"/>
        </w:numPr>
        <w:rPr/>
      </w:pPr>
      <w:bookmarkStart w:id="1063" w:name="__RefHeading___Toc1721367_1468164448"/>
      <w:bookmarkStart w:id="1064" w:name="_Toc416"/>
      <w:bookmarkEnd w:id="1063"/>
      <w:r>
        <w:rPr>
          <w:rtl w:val="true"/>
        </w:rPr>
        <w:t>فی نجاسة ذرق الخفاش و بوله روایتان</w:t>
      </w:r>
      <w:bookmarkEnd w:id="1064"/>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نجاسة ذرق الخفاش و بوله روایتان اشهرهما روایة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العمل علی الأصل الذی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یقصد به عموم نجاسة فضلات ما لا یؤکل لحمه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ما عن المختلف من دعوی الاجماع علی تخصیص الخفاش من</w:t>
      </w:r>
    </w:p>
    <w:p>
      <w:pPr>
        <w:pStyle w:val="BookText"/>
        <w:rPr/>
      </w:pPr>
      <w:r>
        <w:rPr>
          <w:rFonts w:ascii="IRNazanin" w:hAnsi="IRNazanin" w:eastAsia="IRNazanin"/>
          <w:color w:val="111111"/>
          <w:sz w:val="28"/>
          <w:sz w:val="28"/>
          <w:szCs w:val="28"/>
          <w:rtl w:val="true"/>
          <w:lang w:bidi="fa-IR"/>
        </w:rPr>
        <w:t>عموم الطیر فی روایة أبی بصیر،و الظاهر ان مراده أن مثل الصدوق فی المقنع و الشیخ فی احد اقواله حیث ذهبا الی عموم طهارة ذرق الطیر استثنوا الخفاش،لا أن هناک اجماعا علی عنوان الخفاش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داود الرقی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بول الخشاشیف یصیب ثوبی فأطلبه فلا أجده؟قال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اخرجه الشیخ فی التهذیب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اخرجه ابن ادریس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یرویه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یزید الصیقل له کتب رواها عنه سعد و محمد بن علی بن محبوب و قد روی عنه عدة من الاجلاء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یوثق قلیل الروایة عدة الشیخ من أصحاب الرضا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الشیخ و الکشی و نقل النجاشی تضعیفه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الاخری فموثقة غیاث عن جعفر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بدم البراغیث و البق و بول الخشاشیف</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الجعفریات و نوادر الراوندی عن موسی بن جعفر عن جعفر بن محمد عن أبیه علیهما السلام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الصلاة فی الثوب الذی فیه أبوال الخفاش و دماء البراغیث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تحریر البحث فیه تارة علی مقتضی القاعدة و اخری علی مفاد الروایات</w:t>
      </w:r>
      <w:bookmarkStart w:id="1065" w:name="pg13742_142322"/>
    </w:p>
    <w:p>
      <w:pPr>
        <w:pStyle w:val="BookText"/>
        <w:rPr/>
      </w:pPr>
      <w:bookmarkEnd w:id="1065"/>
      <w:r>
        <w:rPr>
          <w:rFonts w:ascii="IRNazanin" w:hAnsi="IRNazanin" w:eastAsia="IRNazanin"/>
          <w:color w:val="111111"/>
          <w:sz w:val="28"/>
          <w:sz w:val="28"/>
          <w:szCs w:val="28"/>
          <w:rtl w:val="true"/>
          <w:lang w:bidi="fa-IR"/>
        </w:rPr>
        <w:t xml:space="preserve">الخاصة،فعلی کون الخفاش من الطیور غیر المأکولة اللحم ذات النفس السائلة یدخل فی الخلاف السابق،لکن عدّة من الأعلام </w:t>
      </w:r>
      <w:r>
        <w:rPr>
          <w:rStyle w:val="FootnoteAnchor"/>
          <w:rtl w:val="true"/>
        </w:rPr>
        <w:footnoteReference w:id="541"/>
      </w:r>
      <w:r>
        <w:rPr>
          <w:rFonts w:ascii="IRNazanin" w:hAnsi="IRNazanin" w:eastAsia="IRNazanin"/>
          <w:color w:val="111111"/>
          <w:sz w:val="28"/>
          <w:sz w:val="28"/>
          <w:szCs w:val="28"/>
          <w:rtl w:val="true"/>
          <w:lang w:bidi="fa-IR"/>
        </w:rPr>
        <w:t>اعتبروا الحال فیه بالتجربة و ذکروا انه مما لا نفس سائلة له و حینئذ فتکون فضلاته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هو الظاهر من موثقة غیاث حیث جعل فی سیاق دم البق و البراغیث و کذا الروایة الثالثة حیث نفت مانعیته للصلاة من حیث النجاسة و من حیث 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أیضا أنه مما لا لحم له فلا یندرج فیه و ان لم نقل بطهارة فضلات ما لا نفس له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6" w:name="__RefHeading___Toc1721369_1468164448"/>
      <w:bookmarkStart w:id="1067" w:name="_Toc417"/>
      <w:bookmarkEnd w:id="1066"/>
      <w:r>
        <w:rPr>
          <w:rtl w:val="true"/>
        </w:rPr>
        <w:t>حقیقة الخفاش</w:t>
      </w:r>
      <w:bookmarkEnd w:id="1067"/>
    </w:p>
    <w:p>
      <w:pPr>
        <w:pStyle w:val="BookText"/>
        <w:rPr/>
      </w:pPr>
      <w:r>
        <w:rPr>
          <w:rFonts w:ascii="IRNazanin" w:hAnsi="IRNazanin" w:eastAsia="IRNazanin"/>
          <w:color w:val="111111"/>
          <w:sz w:val="28"/>
          <w:sz w:val="28"/>
          <w:szCs w:val="28"/>
          <w:rtl w:val="true"/>
          <w:lang w:bidi="fa-IR"/>
        </w:rPr>
        <w:t>إلا أن المذکور علمیا قدیما و حدیثا هو خلاف ذلک ففی حیاة الحیوان للدمیری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ما فی کتاب الحیوان للجاحظ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الخفاش لیس هو من الطیر فی شیء فإنه ذو أذنین و أسنان و خصیتین و منقار و یحیض و یطهر،و یضحک کما یضحک الانسان،و یبول کما تبول ذوات الاربع،و یرضع ولده و لا ریش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اللحم أکله و ما لا یأکل اللحم قتله من أعجب الطیر خلقة اذ هو لحم و دم یطیر بغیر ریش</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حدیثا فهو یعدّ من الثدیات ذات النفس السائلة سیّما مع کونه ولودا یحیض،هذا مع أن دعوی صدق عنوان ما لا لحم له لا یثبت طهارة فضلاته مع</w:t>
      </w:r>
    </w:p>
    <w:p>
      <w:pPr>
        <w:pStyle w:val="BookText"/>
        <w:rPr/>
      </w:pPr>
      <w:r>
        <w:rPr>
          <w:rFonts w:ascii="IRNazanin" w:hAnsi="IRNazanin" w:eastAsia="IRNazanin"/>
          <w:color w:val="111111"/>
          <w:sz w:val="28"/>
          <w:sz w:val="28"/>
          <w:szCs w:val="28"/>
          <w:rtl w:val="true"/>
          <w:lang w:bidi="fa-IR"/>
        </w:rPr>
        <w:t>التشکیک فی طهارة ما لا نفس له،إذ یندرج حینئذ تحت عموم نجاسة البول الذی قد عرفت تمامیته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سمعت دعوی انه لیس من الطیور و یخالف الطیور فی اکثر صفاتها و ان کان یطیر نظیر الفراش و البراغیث و البق و الذباب،و قد ذکر بعض ذوی الاختصاص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الثدیات من فصیلة الفئران و الحشریات،و لا یبعد انه لا یقال له عرفا من الطیور،و لعل فی الروایتین الاخیرتین إیماء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کان مما له نفس سائلة فهو مندرج فی ما لا یؤکل لحمه،و ان کان مما لا نفس له ففضلاته طاهرة،و لعله علی أقسام کما حکی،فلا ینافی الاعتبار المحکی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الشک فی کونه من الطیور أم لا فیتمسک بعموم نجاسة بول ما لا یؤکل لحمه بناء علی أصالة العدم الازلی فی المخصص،أو لکون الشبهة مفهومیة کما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الشک فی کونه مما له نفس أو لا،فحیث أن المخصص لعموم نجاسة ما لا یؤکل عدمی فلا ینقح الحال فیه بالاصل فتصل النوبة الی أصالة الطهارة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بحسب الروایات الخاصة فما دل علی الطهارة مکافئ،ان لم یکن أقوی سندا لما دل علی النجاسة بدرجة الظهور مع ان الجمع الدلالی متیسر بالحمل علی الکراهة،لکن انما یتم الاخذ بها اذا بنی علی انه من الطیور أو مما لا نفس له و إلا</w:t>
      </w:r>
      <w:bookmarkStart w:id="1068" w:name="pg13742_142324"/>
    </w:p>
    <w:p>
      <w:pPr>
        <w:pStyle w:val="BookText"/>
        <w:rPr/>
      </w:pPr>
      <w:bookmarkEnd w:id="1068"/>
      <w:r>
        <w:rPr>
          <w:rFonts w:ascii="IRNazanin" w:hAnsi="IRNazanin" w:eastAsia="IRNazanin"/>
          <w:color w:val="111111"/>
          <w:sz w:val="28"/>
          <w:sz w:val="28"/>
          <w:szCs w:val="28"/>
          <w:rtl w:val="true"/>
          <w:lang w:bidi="fa-IR"/>
        </w:rPr>
        <w:t>و لا فرق فی غیر المأکول بین أن یکون أصلیا کالسباع و نحوها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فالعمل بها مشکل</w:t>
      </w:r>
      <w:r>
        <w:rPr>
          <w:rFonts w:eastAsia="IRNazanin" w:cs="IRNazanin"/>
          <w:color w:val="111111"/>
          <w:sz w:val="28"/>
          <w:szCs w:val="28"/>
          <w:rtl w:val="true"/>
          <w:lang w:bidi="fa-IR"/>
        </w:rPr>
        <w:t>.</w:t>
      </w:r>
    </w:p>
    <w:p>
      <w:pPr>
        <w:pStyle w:val="Heading5"/>
        <w:numPr>
          <w:ilvl w:val="4"/>
          <w:numId w:val="1"/>
        </w:numPr>
        <w:rPr/>
      </w:pPr>
      <w:bookmarkStart w:id="1069" w:name="__RefHeading___Toc1721371_1468164448"/>
      <w:bookmarkStart w:id="1070" w:name="_Toc418"/>
      <w:bookmarkEnd w:id="1069"/>
      <w:r>
        <w:rPr>
          <w:rtl w:val="true"/>
        </w:rPr>
        <w:t>نجاسة بول غیر المأکول و غائطه مطلقا</w:t>
      </w:r>
      <w:bookmarkEnd w:id="1070"/>
    </w:p>
    <w:p>
      <w:pPr>
        <w:pStyle w:val="BookText"/>
        <w:rPr/>
      </w:pPr>
      <w:r>
        <w:rPr>
          <w:rFonts w:ascii="IRNazanin" w:hAnsi="IRNazanin" w:eastAsia="IRNazanin"/>
          <w:color w:val="111111"/>
          <w:sz w:val="28"/>
          <w:sz w:val="28"/>
          <w:szCs w:val="28"/>
          <w:rtl w:val="true"/>
          <w:lang w:bidi="fa-IR"/>
        </w:rPr>
        <w:t>کما فی المعتبر و المنتهی و غیرهما من غیر ذکر خلاف مع التمثیل بما فی المتن سواء کانت الحرمة أصلیة کالسباع أو طاریة کالموطوء و شارب لبن الخنزیرة أو عارضیة تزول کالجلال،بل قیل بالتعمیم الی الحرمة الطاریة للحیوان بدخوله فی الحرم المکی،و قیل بالتعمیم أیضا للحرمة الطاریة بسبب طرو الموتان،إلا أن فیه منع سیما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 الاختصاص بالقسم الأول مما لا یؤکل للانصراف و کونه مشیرا للعناوین الأولیة الذاتیة لعدم موضوعیة الحرمة لحکم النجاسة کما هو ظاهر،بل هما فی عرض واحد علی الذوات و الانواع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 هو تعمیم ما لا یؤکل لقسم رابع من الحیوان و هو ما لا یؤکل فی العادة للنفرة و إعافة الناس له و مستنده ما سیأتی فی حکم فضلات ما یؤکل لحمه مع الخدش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ندلل به للقول الأول،و هذا العنوان ما لا یؤکل و مقابله ما یؤکل وقع موضوعا للحکم فی هذا الباب و للمانعیة فی لباس المصلی،و لحکم الناتج من اللبن أو البیض فی باب الاطعمة حیث یتبع اللحم فی الحکم،و لا یخفی قوة الأول فی الابواب الثلاثة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قدمنا أن الالتزام بکونه مشیرا لا یعنی أخذ عناوین الانواع و الذوات دخیلة و موضوعا للحکم و إلا لتعدد موضوع الحکم و ملاکه مع أن ظاهر الادلة هو</w:t>
      </w:r>
    </w:p>
    <w:p>
      <w:pPr>
        <w:pStyle w:val="BookText"/>
        <w:rPr/>
      </w:pPr>
      <w:r>
        <w:rPr>
          <w:rFonts w:ascii="IRNazanin" w:hAnsi="IRNazanin" w:eastAsia="IRNazanin"/>
          <w:color w:val="111111"/>
          <w:sz w:val="28"/>
          <w:sz w:val="28"/>
          <w:szCs w:val="28"/>
          <w:rtl w:val="true"/>
          <w:lang w:bidi="fa-IR"/>
        </w:rPr>
        <w:t>وحدة الموضوع و ملاکه،فهو مع الالتزام باشاریته انما یشیر الی موضوع وجهة واحدة فی جمیع الانواع و الذوات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فیتمسک حینئذ بعموم ما لا یؤکل لحمه سیما علی موضوعیة العنوان نفسه أو موضوعه العام لا العناوین التفصیلیة انواعا فیکون الحکم یدور مدار فعلیته لا مدار تلک العناوین،فیکون ظاهرا فی الحرمة الفعلیة للحم بما هو لحم فلا ینقض بالحرمة بالعناوین الاخری لا خصوص الحرمة الذاتیة الطبیعیة الأولیة،بخلاف ما لو کان العموم المزبور معرفا و مشیرا للعناوین و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بل یدل علی ذلک المقابلة فی عموم ما یؤکل لحمه الظاهر فی الحلیة الفعلیة بالمعنی المزبور بضمیمة ما ورد فی باب لباس المصلی من التعبیر ما یحلّ لحمه و ما لا یحلّ المراد منه بوضوح الفعلیة و إن علل هناک </w:t>
      </w:r>
      <w:r>
        <w:rPr>
          <w:rStyle w:val="FootnoteAnchor"/>
          <w:rtl w:val="true"/>
        </w:rPr>
        <w:footnoteReference w:id="544"/>
      </w:r>
      <w:r>
        <w:rPr>
          <w:rFonts w:ascii="IRNazanin" w:hAnsi="IRNazanin" w:eastAsia="IRNazanin"/>
          <w:color w:val="111111"/>
          <w:sz w:val="28"/>
          <w:sz w:val="28"/>
          <w:szCs w:val="28"/>
          <w:rtl w:val="true"/>
          <w:lang w:bidi="fa-IR"/>
        </w:rPr>
        <w:t>بان أکثرها مسوخ الظاهر فی موضوعیة عناوین الانواع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التعلیل و التصریح بالأکثریة تناسب الحکمة غیر المطردة بلحاظ غالب موارد التحریم لا کل موارده ففی التعلیل المزبور نحو شهادة علی الحرمة الفعلیة</w:t>
      </w:r>
    </w:p>
    <w:p>
      <w:pPr>
        <w:pStyle w:val="BookText"/>
        <w:rPr/>
      </w:pPr>
      <w:r>
        <w:rPr>
          <w:rFonts w:ascii="IRNazanin" w:hAnsi="IRNazanin" w:eastAsia="IRNazanin"/>
          <w:color w:val="111111"/>
          <w:sz w:val="28"/>
          <w:sz w:val="28"/>
          <w:szCs w:val="28"/>
          <w:rtl w:val="true"/>
          <w:lang w:bidi="fa-IR"/>
        </w:rPr>
        <w:t xml:space="preserve">و فی روایات </w:t>
      </w:r>
      <w:r>
        <w:rPr>
          <w:rStyle w:val="FootnoteAnchor"/>
          <w:rtl w:val="true"/>
        </w:rPr>
        <w:footnoteReference w:id="545"/>
      </w:r>
      <w:r>
        <w:rPr>
          <w:rFonts w:ascii="IRNazanin" w:hAnsi="IRNazanin" w:eastAsia="IRNazanin"/>
          <w:color w:val="111111"/>
          <w:sz w:val="28"/>
          <w:sz w:val="28"/>
          <w:szCs w:val="28"/>
          <w:rtl w:val="true"/>
          <w:lang w:bidi="fa-IR"/>
        </w:rPr>
        <w:t>تحریم الجلالة توصیفها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لحمها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w:t>
      </w:r>
      <w:r>
        <w:rPr>
          <w:rStyle w:val="FootnoteAnchor"/>
          <w:rtl w:val="true"/>
        </w:rPr>
        <w:footnoteReference w:id="546"/>
      </w:r>
      <w:r>
        <w:rPr>
          <w:rFonts w:ascii="IRNazanin" w:hAnsi="IRNazanin" w:eastAsia="IRNazanin"/>
          <w:color w:val="111111"/>
          <w:sz w:val="28"/>
          <w:sz w:val="28"/>
          <w:szCs w:val="28"/>
          <w:rtl w:val="true"/>
          <w:lang w:bidi="fa-IR"/>
        </w:rPr>
        <w:t>حلیة البیض تابعة لکونه مما یؤکل لحمه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عدم المعارضة بین العموم المزبور مع عموم ما دل علی طهارة</w:t>
      </w:r>
    </w:p>
    <w:p>
      <w:pPr>
        <w:pStyle w:val="BookText"/>
        <w:rPr/>
      </w:pPr>
      <w:r>
        <w:rPr>
          <w:rFonts w:ascii="IRNazanin" w:hAnsi="IRNazanin" w:eastAsia="IRNazanin"/>
          <w:color w:val="111111"/>
          <w:sz w:val="28"/>
          <w:sz w:val="28"/>
          <w:szCs w:val="28"/>
          <w:rtl w:val="true"/>
          <w:lang w:bidi="fa-IR"/>
        </w:rPr>
        <w:t>أو عارضیا،کالجلال،و موطوء الانسان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الغنم الذی شرب من لبن خنزیر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 الانعام حیث أن تکرّر تعلیل طهارة فضلات العدید من الحیوانات بانها مما یؤکل لحمه یوجب رفع الید عن ظهور العموم الثانی فی موضوعیة عنوان الانعام و الالتفات الی أن الموضوع للطهارة هو حلیة الأکل المرتفعة بالتحریم العارض، بل فی بعض الروایات </w:t>
      </w:r>
      <w:r>
        <w:rPr>
          <w:rStyle w:val="FootnoteAnchor"/>
          <w:rtl w:val="true"/>
        </w:rPr>
        <w:footnoteReference w:id="547"/>
      </w:r>
      <w:r>
        <w:rPr>
          <w:rFonts w:ascii="IRNazanin" w:hAnsi="IRNazanin" w:eastAsia="IRNazanin"/>
          <w:color w:val="111111"/>
          <w:sz w:val="28"/>
          <w:sz w:val="28"/>
          <w:szCs w:val="28"/>
          <w:rtl w:val="true"/>
          <w:lang w:bidi="fa-IR"/>
        </w:rPr>
        <w:t>التعقیب بالعنوان العام بعد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لتحریم لحمهما کما هو منصوص </w:t>
      </w:r>
      <w:r>
        <w:rPr>
          <w:rStyle w:val="FootnoteAnchor"/>
          <w:rtl w:val="true"/>
        </w:rPr>
        <w:footnoteReference w:id="548"/>
      </w:r>
      <w:r>
        <w:rPr>
          <w:rFonts w:ascii="IRNazanin" w:hAnsi="IRNazanin" w:eastAsia="IRNazanin"/>
          <w:color w:val="111111"/>
          <w:sz w:val="28"/>
          <w:sz w:val="28"/>
          <w:szCs w:val="28"/>
          <w:rtl w:val="true"/>
          <w:lang w:bidi="fa-IR"/>
        </w:rPr>
        <w:t>و مفتی به و استحباب الغسل من عرق الأول مع الأمر به معطوفا علی النهی عن لحمها غیر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التسلیم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لحمل النهی علی الکراهة نعم الثانی مقید بالبهیمة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التعبیر فی النصوص بالرضاع </w:t>
      </w:r>
      <w:r>
        <w:rPr>
          <w:rStyle w:val="FootnoteAnchor"/>
          <w:rtl w:val="true"/>
        </w:rPr>
        <w:footnoteReference w:id="549"/>
      </w:r>
      <w:r>
        <w:rPr>
          <w:rFonts w:ascii="IRNazanin" w:hAnsi="IRNazanin" w:eastAsia="IRNazanin"/>
          <w:color w:val="111111"/>
          <w:sz w:val="28"/>
          <w:sz w:val="28"/>
          <w:szCs w:val="28"/>
          <w:rtl w:val="true"/>
          <w:lang w:bidi="fa-IR"/>
        </w:rPr>
        <w:t>،و لذا قید بعض المحشین به،إلا ان فی معتبرة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غذی بلبن خنزیرة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تفصیلها بین کونه استغنی عن اللبن أو لم یستغن،و أنه یعلف فی الأول للاستبراء و یلقی علی ضرع شاة فی الثانی فتکون ظاهرة فی موضوعیة التغذی لا الرضاع مع تأییدها بالحال فی الجلال لکنها دالة علی امکان الاستبراء</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موضوعها مطلق قیدت بالخاص المشتمل علی اشتداد العظم،و به یرفع التنافی مع مطلق ما دل علی التحریم بالرضاع،و هل هو مخصوص بالغنم کما هو فی لفظ الروایة أو یعم بقیة الانعام کما هو فی العنوانین المتقدمین،ظاهر الکلمات الثانی و ظاهر المتن الأول،و التعمیم انسب بالمثالیة و باستواء الحال مع</w:t>
      </w:r>
      <w:bookmarkStart w:id="1071" w:name="pg13742_142327"/>
    </w:p>
    <w:p>
      <w:pPr>
        <w:pStyle w:val="BookText"/>
        <w:rPr/>
      </w:pPr>
      <w:bookmarkEnd w:id="1071"/>
      <w:r>
        <w:rPr>
          <w:rFonts w:ascii="IRNazanin" w:hAnsi="IRNazanin" w:eastAsia="IRNazanin"/>
          <w:color w:val="111111"/>
          <w:sz w:val="28"/>
          <w:sz w:val="28"/>
          <w:szCs w:val="28"/>
          <w:rtl w:val="true"/>
          <w:lang w:bidi="fa-IR"/>
        </w:rPr>
        <w:t>و أما البول و الغائط من حلال اللحم فطاهر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الحمار و البغل و الخیل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الجلل</w:t>
      </w:r>
      <w:r>
        <w:rPr>
          <w:rFonts w:eastAsia="IRNazanin" w:cs="IRNazanin"/>
          <w:color w:val="111111"/>
          <w:sz w:val="28"/>
          <w:szCs w:val="28"/>
          <w:rtl w:val="true"/>
          <w:lang w:bidi="fa-IR"/>
        </w:rPr>
        <w:t>.</w:t>
      </w:r>
    </w:p>
    <w:p>
      <w:pPr>
        <w:pStyle w:val="Heading5"/>
        <w:numPr>
          <w:ilvl w:val="4"/>
          <w:numId w:val="1"/>
        </w:numPr>
        <w:rPr/>
      </w:pPr>
      <w:bookmarkStart w:id="1072" w:name="__RefHeading___Toc1721373_1468164448"/>
      <w:bookmarkStart w:id="1073" w:name="_Toc419"/>
      <w:bookmarkEnd w:id="1072"/>
      <w:r>
        <w:rPr>
          <w:rtl w:val="true"/>
        </w:rPr>
        <w:t>بول مأکول اللحم و غائطه</w:t>
      </w:r>
      <w:bookmarkEnd w:id="1073"/>
    </w:p>
    <w:p>
      <w:pPr>
        <w:pStyle w:val="Heading6"/>
        <w:numPr>
          <w:ilvl w:val="5"/>
          <w:numId w:val="1"/>
        </w:numPr>
        <w:rPr/>
      </w:pPr>
      <w:bookmarkStart w:id="1074" w:name="__RefHeading___Toc1721375_1468164448"/>
      <w:bookmarkStart w:id="1075" w:name="_Toc420"/>
      <w:bookmarkEnd w:id="1074"/>
      <w:r>
        <w:rPr>
          <w:rtl w:val="true"/>
        </w:rPr>
        <w:t>اشارة</w:t>
      </w:r>
      <w:bookmarkEnd w:id="1075"/>
    </w:p>
    <w:p>
      <w:pPr>
        <w:pStyle w:val="BookText"/>
        <w:rPr/>
      </w:pPr>
      <w:r>
        <w:rPr>
          <w:rFonts w:ascii="IRNazanin" w:hAnsi="IRNazanin" w:eastAsia="IRNazanin"/>
          <w:color w:val="111111"/>
          <w:sz w:val="28"/>
          <w:sz w:val="28"/>
          <w:szCs w:val="28"/>
          <w:rtl w:val="true"/>
          <w:lang w:bidi="fa-IR"/>
        </w:rPr>
        <w:t>للکلیة الواردة فی عدة من الروایات،کصحیحة زرارة انهما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تغسل ثوبک من بول شیء یؤکل لحمه</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،و موثق ابن بکیر عن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مما یؤکل لحمه فالصلاة فی وبره و بوله و شعره و روثه و ألبانه و کل شیء منه جائز،اذا علمت انه ذکی</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،حیث ان جواز الصلاة ناف للنجاسة 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یقال کما احتمله المجلسی فی البحار ان المراد من الکلیة المزبورة ما یعتاد أکله عرفا أو ما خلق لأجل الأکل و هو اضیق دائرة </w:t>
      </w:r>
      <w:r>
        <w:rPr>
          <w:rStyle w:val="FootnoteAnchor"/>
          <w:rtl w:val="true"/>
        </w:rPr>
        <w:footnoteReference w:id="552"/>
      </w:r>
      <w:r>
        <w:rPr>
          <w:rFonts w:ascii="IRNazanin" w:hAnsi="IRNazanin" w:eastAsia="IRNazanin"/>
          <w:color w:val="111111"/>
          <w:sz w:val="28"/>
          <w:sz w:val="28"/>
          <w:szCs w:val="28"/>
          <w:rtl w:val="true"/>
          <w:lang w:bidi="fa-IR"/>
        </w:rPr>
        <w:t>،الا انه سیأتی ضعفه لا سیّما بلحاظ موثق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المفید و الشیخ فی بعض کتبه و الصدوق فی المقنع نجاسة ذرق الدجاج و لعله استنادا الی روایة فارس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رجل یسأله عن ذرق الدجاج،تجوز الصلاة فیه؟فکتب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،و الروایة فی غایة الضعف مع معارضتها لضعیفة وهب بن وهب النافیة للبأس عنه،فیبقی تحت الکلیة المتقدمة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خالف فی طهارته ابن الجنید و الشیخ و من المتأخرین المقدس الاردبیلی و صاحبی المعالم و المدارک و الحدائق،و مقتضی خلاف المفید</w:t>
      </w:r>
      <w:bookmarkStart w:id="1076" w:name="pg13742_142328"/>
    </w:p>
    <w:p>
      <w:pPr>
        <w:pStyle w:val="BookText"/>
        <w:rPr/>
      </w:pPr>
      <w:bookmarkEnd w:id="1076"/>
      <w:r>
        <w:rPr>
          <w:rFonts w:ascii="IRNazanin" w:hAnsi="IRNazanin" w:eastAsia="IRNazanin"/>
          <w:color w:val="111111"/>
          <w:sz w:val="28"/>
          <w:sz w:val="28"/>
          <w:szCs w:val="28"/>
          <w:rtl w:val="true"/>
          <w:lang w:bidi="fa-IR"/>
        </w:rPr>
        <w:t>و الحلبی و ظاهر المحکی عن المقنع فی حلیة بعضها ذلک أیضا،الا انه لم یحک عنهم الخلاف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العامة فحیث ذهبوا الی حرمة لحومها فنجاسة فضلاتها محل اتفاق بینهم،نعم ذهب أبو حنیفة و الشافعی الی حلیة الخیل إلا انهما ذهبا الی نجاسة مطلق الابوال،کما أن ذهابهم الی حرمة لحومها للنبوی الناهی عن أکلها إلا انه مفسّر فی روایاتنا </w:t>
      </w:r>
      <w:r>
        <w:rPr>
          <w:rStyle w:val="FootnoteAnchor"/>
          <w:rtl w:val="true"/>
        </w:rPr>
        <w:footnoteReference w:id="554"/>
      </w:r>
      <w:r>
        <w:rPr>
          <w:rFonts w:ascii="IRNazanin" w:hAnsi="IRNazanin" w:eastAsia="IRNazanin"/>
          <w:color w:val="111111"/>
          <w:sz w:val="28"/>
          <w:sz w:val="28"/>
          <w:szCs w:val="28"/>
          <w:rtl w:val="true"/>
          <w:lang w:bidi="fa-IR"/>
        </w:rPr>
        <w:t>بکونه نهیا وقتیا لانها کانت حمولة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فی روایات المقام شبیه بالاختلاف فی روایات حکم لحمها فی باب الاطعمة،و بنفس الدرجة من قوة التنافی فی الدلالة إلا انه فی المقامین توجد فی روایات الرخصة قرائن حاکمة دلالة مشترکة متشابهة</w:t>
      </w:r>
      <w:r>
        <w:rPr>
          <w:rFonts w:eastAsia="IRNazanin" w:cs="IRNazanin"/>
          <w:color w:val="111111"/>
          <w:sz w:val="28"/>
          <w:szCs w:val="28"/>
          <w:rtl w:val="true"/>
          <w:lang w:bidi="fa-IR"/>
        </w:rPr>
        <w:t>.</w:t>
      </w:r>
    </w:p>
    <w:p>
      <w:pPr>
        <w:pStyle w:val="Heading6"/>
        <w:numPr>
          <w:ilvl w:val="5"/>
          <w:numId w:val="1"/>
        </w:numPr>
        <w:rPr/>
      </w:pPr>
      <w:bookmarkStart w:id="1077" w:name="__RefHeading___Toc1721377_1468164448"/>
      <w:bookmarkStart w:id="1078" w:name="_Toc421"/>
      <w:bookmarkEnd w:id="1077"/>
      <w:r>
        <w:rPr>
          <w:rtl w:val="true"/>
        </w:rPr>
        <w:t>روایات النجاسة</w:t>
      </w:r>
      <w:bookmarkEnd w:id="1078"/>
    </w:p>
    <w:p>
      <w:pPr>
        <w:pStyle w:val="BookText"/>
        <w:rPr/>
      </w:pPr>
      <w:r>
        <w:rPr>
          <w:rFonts w:ascii="IRNazanin" w:hAnsi="IRNazanin" w:eastAsia="IRNazanin"/>
          <w:color w:val="111111"/>
          <w:sz w:val="28"/>
          <w:sz w:val="28"/>
          <w:szCs w:val="28"/>
          <w:rtl w:val="true"/>
          <w:lang w:bidi="fa-IR"/>
        </w:rPr>
        <w:t xml:space="preserve">أما التی مفادها النجاسة </w:t>
      </w:r>
      <w:r>
        <w:rPr>
          <w:rStyle w:val="FootnoteAnchor"/>
          <w:rtl w:val="true"/>
        </w:rPr>
        <w:footnoteReference w:id="555"/>
      </w:r>
      <w:r>
        <w:rPr>
          <w:rFonts w:ascii="IRNazanin" w:hAnsi="IRNazanin" w:eastAsia="IRNazanin"/>
          <w:color w:val="111111"/>
          <w:sz w:val="28"/>
          <w:sz w:val="28"/>
          <w:szCs w:val="28"/>
          <w:rtl w:val="true"/>
          <w:lang w:bidi="fa-IR"/>
        </w:rPr>
        <w:t>فعدة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بروث الحمر، و اغسل أبوالها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أبوال الدواب و البغال و الحمیر؟فقال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اغسله،فإن لم تعلم مکانه فاغسل الثوب کله، فإن شککت فانضحه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نحو تغلیظ یناسب النجاسة و أما النضح فلا ینافی بعد کونه فی مورد</w:t>
      </w:r>
    </w:p>
    <w:p>
      <w:pPr>
        <w:pStyle w:val="BookText"/>
        <w:rPr/>
      </w:pPr>
      <w:r>
        <w:rPr>
          <w:rFonts w:ascii="IRNazanin" w:hAnsi="IRNazanin" w:eastAsia="IRNazanin"/>
          <w:color w:val="111111"/>
          <w:sz w:val="28"/>
          <w:sz w:val="28"/>
          <w:szCs w:val="28"/>
          <w:rtl w:val="true"/>
          <w:lang w:bidi="fa-IR"/>
        </w:rPr>
        <w:t>الشک و بعد وروده فی النجاسات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أبی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أبوالها فأغسل ان أصابک و أما أرواثها فهی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 الرحمن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بول الحمار و الفرس و البغل،فأما الشاة و کل ما یؤکل لحمه فلا بأس ببوله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نحو دلالة علی المعنی المراد مما یؤکل لحمه أنه المعتاد أکله کما استظهره صاحب الحدائق تبعا لما استظهره المجلسی فی روایة زرارة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عبد الاعلی بن أعین عن أبوالها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فأرواثها؟قال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قابلة للوجهین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الدابة تبول فیصیب بولها المسجد أو حائطه،أ یصلی فیه قبل أن یغسل؟قال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جف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المسجد إن حمل علی موضع السجود فیکون دالا علی الطهارة و ان حمل علی بیوت العبادة العامة فالتفرقة بین الجفاف و عدمه فی فوریة الغسل و التطهیر غیر واضحة بناء علی النجاسة بخلافه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الآخر عن الثوب یقع فی مربط الدابة علی بولها و روثها، 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علق به شیء فلیغسله و ان کان جافا فلا بأس</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بول السنور و الکلب و الحمار و الفرس؟قال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کأبوال الانسان</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bookmarkStart w:id="1079" w:name="pg13742_142330"/>
    </w:p>
    <w:p>
      <w:pPr>
        <w:pStyle w:val="BookText"/>
        <w:rPr/>
      </w:pPr>
      <w:bookmarkEnd w:id="1079"/>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فی المیاه </w:t>
      </w:r>
      <w:r>
        <w:rPr>
          <w:rStyle w:val="FootnoteAnchor"/>
          <w:rtl w:val="true"/>
        </w:rPr>
        <w:footnoteReference w:id="558"/>
      </w:r>
      <w:r>
        <w:rPr>
          <w:rFonts w:ascii="IRNazanin" w:hAnsi="IRNazanin" w:eastAsia="IRNazanin"/>
          <w:color w:val="111111"/>
          <w:sz w:val="28"/>
          <w:sz w:val="28"/>
          <w:szCs w:val="28"/>
          <w:rtl w:val="true"/>
          <w:lang w:bidi="fa-IR"/>
        </w:rPr>
        <w:t>کموثق سماعة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کر من ماء مررت به و أنا فی سفر قد بال فیه حمار،أو بغل،أو انسان؟قال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توضأ منه،و لا تشرب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البول مستلزم لتغیر بعض الکر فینجس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أبی بصیر عن الماء النقیع تبول فیها الدواب؟فقال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تغیر الماء فلا تتوضأ منه و ان لم تغیره أبوالها فتوضأ منه،و کذلک الدم اذا سال فی الماء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مسلم عن الماء تبول فیه الدواب و تلغ فیه الکلاب و یغتسل فیه الجنب؟قال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الماء قدر کر لم ینجسه شیء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0" w:name="__RefHeading___Toc1721379_1468164448"/>
      <w:bookmarkStart w:id="1081" w:name="_Toc422"/>
      <w:bookmarkEnd w:id="1080"/>
      <w:r>
        <w:rPr>
          <w:rtl w:val="true"/>
        </w:rPr>
        <w:t>التحقیق فی مفاد الروایات</w:t>
      </w:r>
      <w:bookmarkEnd w:id="1081"/>
    </w:p>
    <w:p>
      <w:pPr>
        <w:pStyle w:val="BookText"/>
        <w:rPr/>
      </w:pPr>
      <w:r>
        <w:rPr>
          <w:rFonts w:ascii="IRNazanin" w:hAnsi="IRNazanin" w:eastAsia="IRNazanin"/>
          <w:color w:val="111111"/>
          <w:sz w:val="28"/>
          <w:sz w:val="28"/>
          <w:szCs w:val="28"/>
          <w:rtl w:val="true"/>
          <w:lang w:bidi="fa-IR"/>
        </w:rPr>
        <w:t>و هذه الروایات ما بین ظاهرة فی ذلک للأمر بالغسل،أو صریحة فی ذلک، کموثق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قویة الظهور کصحیحی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و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 سماعة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تقدم فی المیاه أن عنوان الدواب محتمل الشمول لمطلق ما یدبّ من السباع و المرکوب و غیرها مما کان یبتلی بها فی عصر الروایة فی طرق السفر أو اطراف المدن و القری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تعلیل نفی النجاسة فی الروث فی مصحح أبی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بکثرتها و حرجیة التوقی منها یناسب ندبیة الغسل فی البول فهی علی ذلک من أدلة الطهارة</w:t>
      </w:r>
    </w:p>
    <w:p>
      <w:pPr>
        <w:pStyle w:val="BookText"/>
        <w:rPr/>
      </w:pPr>
      <w:r>
        <w:rPr>
          <w:rFonts w:ascii="IRNazanin" w:hAnsi="IRNazanin" w:eastAsia="IRNazanin"/>
          <w:color w:val="111111"/>
          <w:sz w:val="28"/>
          <w:sz w:val="28"/>
          <w:szCs w:val="28"/>
          <w:rtl w:val="true"/>
          <w:lang w:bidi="fa-IR"/>
        </w:rPr>
        <w:t>و مثلها حسنة عبد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 عبد الرحمن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فرائحة التقیة فیه فائحة بالالتفات الی ما ورد من الروایات الناهیة عن أکل لحومها،فکأن التقابل بینها و بین الشاة و کل ما یؤکل لحمه دال علی حرمة أکلها کما هو عند العامة،و یأتی فی روایة زرارة تتمة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التقابل بین علوق شیء بالثوب و بین جفافه بالغسل و عدمه إن کان الجاف وصفا لضمیر العائد علی الثوب، یناسب الندبیة حیث أن جفاف النجاسة الرطبة لا یسقط الغسل،و ان کان الجاف وصف الضمیر العائد علی المربط فلا ینسجم مع وحدة السیاق فی مرجع الضمیر فی الشقین المتقابلین،مع انه حینئذ من باب کل یابس 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الباقی الصریح أو القوی الظهور فحیث أن منشأ تخصیص الرواة السؤال عن الدواب الثلاثة دون غیرها من مأکول اللحم هو ذهاب العامة الی نجاستها استنادا الی حرمة لحمها کما تقدم إلا فی الخیل من أبی حنیفة و الشافعی فاستنادا الی نجاسة مطلق البول من دون تفصیل بین المأکول و غیره کان الجواب بالنجاسة حاملا فی طیّاته الموافقة لمستند النجاسة و هو تحریم لحمها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الإیماءات بالندبیة التی اشرنا إلیها فی الروایات السابقة و ما یأتی من الروایات الدالة علی الطهارة،مضافا الی الروایات المحرمة للحمها تقیة،کما أن لسان بعض الروایات الدالة علی النجاسة مثل صحیح محمد بن مسلم الأول هو نظیر ما ورد فی المذی و الودی المحمول علی التقیة بعد ورود المعارض فیه</w:t>
      </w:r>
      <w:bookmarkStart w:id="1082" w:name="pg13742_142332"/>
    </w:p>
    <w:p>
      <w:pPr>
        <w:pStyle w:val="BookText"/>
        <w:rPr/>
      </w:pPr>
      <w:bookmarkEnd w:id="1082"/>
      <w:r>
        <w:rPr>
          <w:rFonts w:ascii="IRNazanin" w:hAnsi="IRNazanin" w:eastAsia="IRNazanin"/>
          <w:color w:val="111111"/>
          <w:sz w:val="28"/>
          <w:sz w:val="28"/>
          <w:szCs w:val="28"/>
          <w:rtl w:val="true"/>
          <w:lang w:bidi="fa-IR"/>
        </w:rPr>
        <w:t>الدال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الغریب بعد ذلک الإجابة عن الاستدلال بالروایات السابقة بقیام السیرة القطعیة علی الطهارة من جمیع المسلمین أو من أصحاب الأئمة علیهم السلام،لا بوجود الروایات المعارضة لضعفها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3" w:name="__RefHeading___Toc1721381_1468164448"/>
      <w:bookmarkStart w:id="1084" w:name="_Toc423"/>
      <w:bookmarkEnd w:id="1083"/>
      <w:r>
        <w:rPr>
          <w:rtl w:val="true"/>
        </w:rPr>
        <w:t>روایات الطهارة</w:t>
      </w:r>
      <w:bookmarkEnd w:id="1084"/>
    </w:p>
    <w:p>
      <w:pPr>
        <w:pStyle w:val="BookText"/>
        <w:rPr/>
      </w:pPr>
      <w:r>
        <w:rPr>
          <w:rFonts w:ascii="IRNazanin" w:hAnsi="IRNazanin" w:eastAsia="IRNazanin"/>
          <w:color w:val="111111"/>
          <w:sz w:val="28"/>
          <w:sz w:val="28"/>
          <w:szCs w:val="28"/>
          <w:rtl w:val="true"/>
          <w:lang w:bidi="fa-IR"/>
        </w:rPr>
        <w:t xml:space="preserve">و أما الروایات الدالة علی الطهارة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5" w:name="__RefHeading___Toc1721383_1468164448"/>
      <w:bookmarkStart w:id="1086" w:name="_Toc424"/>
      <w:bookmarkEnd w:id="1085"/>
      <w:r>
        <w:rPr>
          <w:rtl w:val="true"/>
        </w:rPr>
        <w:t>الاولی</w:t>
      </w:r>
      <w:r>
        <w:rPr>
          <w:rtl w:val="true"/>
        </w:rPr>
        <w:t>:</w:t>
      </w:r>
      <w:r>
        <w:rPr>
          <w:rtl w:val="true"/>
        </w:rPr>
        <w:t>ما رواه الکلینی فی الصحیح عن أبی الاغر النخاس</w:t>
      </w:r>
      <w:bookmarkEnd w:id="108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اعالج الدواب فربما خرجت باللیل و قد بالت وراثت فیضرب أحدها برجله أو یده فینضح علی ثیابی فأصبح فأری أثره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الاغر صاحب کتاب یرویه عنه صفوان بن یحیی و ابن أبی عمیر</w:t>
      </w:r>
      <w:r>
        <w:rPr>
          <w:rFonts w:eastAsia="IRNazanin" w:cs="IRNazanin"/>
          <w:color w:val="111111"/>
          <w:sz w:val="28"/>
          <w:szCs w:val="28"/>
          <w:rtl w:val="true"/>
          <w:lang w:bidi="fa-IR"/>
        </w:rPr>
        <w:t>.</w:t>
      </w:r>
    </w:p>
    <w:p>
      <w:pPr>
        <w:pStyle w:val="Heading6"/>
        <w:numPr>
          <w:ilvl w:val="5"/>
          <w:numId w:val="1"/>
        </w:numPr>
        <w:rPr/>
      </w:pPr>
      <w:bookmarkStart w:id="1087" w:name="__RefHeading___Toc1721385_1468164448"/>
      <w:bookmarkStart w:id="1088" w:name="_Toc425"/>
      <w:bookmarkEnd w:id="1087"/>
      <w:r>
        <w:rPr>
          <w:rtl w:val="true"/>
        </w:rPr>
        <w:t>الثانیة</w:t>
      </w:r>
      <w:r>
        <w:rPr>
          <w:rtl w:val="true"/>
        </w:rPr>
        <w:t>:</w:t>
      </w:r>
      <w:r>
        <w:rPr>
          <w:rtl w:val="true"/>
        </w:rPr>
        <w:t>الحسن</w:t>
      </w:r>
      <w:r>
        <w:rPr>
          <w:rtl w:val="true"/>
        </w:rPr>
        <w:t>-</w:t>
      </w:r>
      <w:r>
        <w:rPr>
          <w:rtl w:val="true"/>
        </w:rPr>
        <w:t>کالصحیح</w:t>
      </w:r>
      <w:r>
        <w:rPr>
          <w:rtl w:val="true"/>
        </w:rPr>
        <w:t>-</w:t>
      </w:r>
      <w:r>
        <w:rPr>
          <w:rtl w:val="true"/>
        </w:rPr>
        <w:t>عن بکیر عن زرارة عن احدهما</w:t>
      </w:r>
      <w:r>
        <w:rPr>
          <w:rtl w:val="true"/>
        </w:rPr>
        <w:t>(</w:t>
      </w:r>
      <w:r>
        <w:rPr>
          <w:rtl w:val="true"/>
        </w:rPr>
        <w:t>علیه السلام</w:t>
      </w:r>
      <w:r>
        <w:rPr>
          <w:rtl w:val="true"/>
        </w:rPr>
        <w:t>)</w:t>
      </w:r>
      <w:bookmarkEnd w:id="1088"/>
    </w:p>
    <w:p>
      <w:pPr>
        <w:pStyle w:val="BookText"/>
        <w:rPr/>
      </w:pPr>
      <w:r>
        <w:rPr>
          <w:rFonts w:ascii="IRNazanin" w:hAnsi="IRNazanin" w:eastAsia="IRNazanin"/>
          <w:color w:val="111111"/>
          <w:sz w:val="28"/>
          <w:sz w:val="28"/>
          <w:szCs w:val="28"/>
          <w:rtl w:val="true"/>
          <w:lang w:bidi="fa-IR"/>
        </w:rPr>
        <w:t>فی أبوال الدواب تصیب الثوب،فکرهه،فقلت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لحومها حلالا؟فقال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لکن لیس مما جعله اللّه للأکل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باعتبار إرادة غیر الحرمة لکن اشکل باستعمالها فی الحرمة فی الروایات کثیرا </w:t>
      </w:r>
      <w:r>
        <w:rPr>
          <w:rStyle w:val="FootnoteAnchor"/>
          <w:rtl w:val="true"/>
        </w:rPr>
        <w:footnoteReference w:id="562"/>
      </w:r>
      <w:r>
        <w:rPr>
          <w:rFonts w:ascii="IRNazanin" w:hAnsi="IRNazanin" w:eastAsia="IRNazanin"/>
          <w:color w:val="111111"/>
          <w:sz w:val="28"/>
          <w:sz w:val="28"/>
          <w:szCs w:val="28"/>
          <w:rtl w:val="true"/>
          <w:lang w:bidi="fa-IR"/>
        </w:rPr>
        <w:t>،و جعل فی البحار هذه الروایة شاهد جمع بین قاعدة طهارة فضلة ما یؤکل و بین ما دل علی نجاسة فضلة الثلاث،بإرادة ما أعد للأکل و ما شاع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الصحیح ظهورها فی الکراهة الاصطلاحیة و فی تقریر حلیة لحمها تخطئة لمستند النجاسة عند العامة،و فی نسخة العیاشی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 لیس لحمها حلالا؟قال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بین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الانعام خلقها لکم فیها دفء و منافع و منها تأکلون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الخیل و البغال و الحمیر لترکبوها و 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للأکل الانعام التی قصّ اللّه فی الکتاب،و جعل الرکوب الخیل و البغال و الحمیر، و لیس لحومها بحرام و لکن الناس عافوها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ذیله قرینة علی ذلک حیث ان الادراج فی ما لا یؤکل من اعتیاد الناس فلذلک تحصل النفرة من فضلاتها و یکره استعماله من دون غسل نظیر ما فی صحیحة علی بن رئاب عن الروث یصیب الثوب و هو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تقذره فصلّ فیه</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،کما أن تکرار التقریر بنفی حرمة لحمها إیعاز بخطإ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عن اسحاق بن عمار عن معلی بن خنیس و عبد اللّه 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جنازة و قدّامنا حمار،فبال،فجاءت الریح ببوله حتی صکت وجوهنا و ثیابنا،فدخلنا علی أبی عبد اللّه فأخبرناه،فقال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بأس</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الراوی عنه الحکم بن مسکین صاحب الکتب التی یرویها عنه الحسن بن موسی الخشاب و الذی یروی عنه أیضا ما یربو علی العشرة من اصحاب الاجماع و الثقات الاجلاء،و دیدن المشهور تبعا للشائع فی بیاناتهم علیهم السلام،</w:t>
      </w:r>
      <w:bookmarkStart w:id="1089" w:name="pg13742_142334"/>
    </w:p>
    <w:p>
      <w:pPr>
        <w:pStyle w:val="BookText"/>
        <w:rPr/>
      </w:pPr>
      <w:bookmarkEnd w:id="1089"/>
      <w:r>
        <w:rPr>
          <w:rFonts w:ascii="IRNazanin" w:hAnsi="IRNazanin" w:eastAsia="IRNazanin"/>
          <w:color w:val="111111"/>
          <w:sz w:val="28"/>
          <w:sz w:val="28"/>
          <w:szCs w:val="28"/>
          <w:rtl w:val="true"/>
          <w:lang w:bidi="fa-IR"/>
        </w:rPr>
        <w:t>و کذا من حرام اللحم الذی لیس له دم سائل کالسمک المحرم 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ملاقاة الغائط فی الباطن لا توجب النجاسة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کالنوی الخارج من الانسان أو الدود الخارج منه،اذا لم یکن معه شیء من الاکتفاء بادنی تلویح و تعریض بالعامة لحمل العدید من الروایات الصریحة علی موافقتهم تقیة و مداراة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فرض الاجمال فی الروایات أو التعارض لوصلت النوبة الی عموم طهارة فضلة ما یؤکل لحمه و هو ظاهر فی الحلال شرعا،سیّما موثق ابن بکیر حیث فیه المقابلة بین بطلان الصلاة فی الحرام حتی یصلی فی ما یحلّ المذکی، نعم لو بنی علی تقدیم روایات النجاسة لکانت أخص مطلقا من العموم الفوقانی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اشتراط سیلان النفس و الدم،ثم ان بعض السمک المحرم کالحوت و کلب البحر و الفقمة و فرس البحر و غیرها من الحیوانات البحریة الولودة من فصیلة الثدیات له نفس سائلة</w:t>
      </w:r>
      <w:r>
        <w:rPr>
          <w:rFonts w:eastAsia="IRNazanin" w:cs="IRNazanin"/>
          <w:color w:val="111111"/>
          <w:sz w:val="28"/>
          <w:szCs w:val="28"/>
          <w:rtl w:val="true"/>
          <w:lang w:bidi="fa-IR"/>
        </w:rPr>
        <w:t>.</w:t>
      </w:r>
    </w:p>
    <w:p>
      <w:pPr>
        <w:pStyle w:val="Heading5"/>
        <w:numPr>
          <w:ilvl w:val="4"/>
          <w:numId w:val="1"/>
        </w:numPr>
        <w:rPr/>
      </w:pPr>
      <w:bookmarkStart w:id="1090" w:name="__RefHeading___Toc1721387_1468164448"/>
      <w:bookmarkStart w:id="1091" w:name="_Toc426"/>
      <w:bookmarkEnd w:id="1090"/>
      <w:r>
        <w:rPr>
          <w:rtl w:val="true"/>
        </w:rPr>
        <w:t>ملاقاة الغائط فی الباطن</w:t>
      </w:r>
      <w:bookmarkEnd w:id="1091"/>
    </w:p>
    <w:p>
      <w:pPr>
        <w:pStyle w:val="Heading6"/>
        <w:numPr>
          <w:ilvl w:val="5"/>
          <w:numId w:val="1"/>
        </w:numPr>
        <w:rPr/>
      </w:pPr>
      <w:bookmarkStart w:id="1092" w:name="__RefHeading___Toc1721389_1468164448"/>
      <w:bookmarkStart w:id="1093" w:name="_Toc427"/>
      <w:bookmarkEnd w:id="1092"/>
      <w:r>
        <w:rPr>
          <w:rtl w:val="true"/>
        </w:rPr>
        <w:t>ملاقاة الغائط فی الباطن لا توجب النجاسة</w:t>
      </w:r>
      <w:bookmarkEnd w:id="1093"/>
    </w:p>
    <w:p>
      <w:pPr>
        <w:pStyle w:val="BookText"/>
        <w:rPr/>
      </w:pPr>
      <w:r>
        <w:rPr>
          <w:rFonts w:ascii="IRNazanin" w:hAnsi="IRNazanin" w:eastAsia="IRNazanin"/>
          <w:color w:val="111111"/>
          <w:sz w:val="28"/>
          <w:sz w:val="28"/>
          <w:szCs w:val="28"/>
          <w:rtl w:val="true"/>
          <w:lang w:bidi="fa-IR"/>
        </w:rPr>
        <w:t>إما لعدم الحکم علی تلک الأعیان بالنجاسة فضلا عن تنجیسها للأشیاء الملاقیة لها کما هو ظاهر المعتبر،أو لعدم التأثیر بالملاقاة الباطنة لقصور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النجاسة و ان کانت حکما وضعیا متأصلا فی الجعل غیر منتزع عن التکلیفی،إلا أن الغرض من جعله هو ترتب الآثار التکلیفیة أو الوضعیة الأخری و الفرض عدمه لعدم وجوب ازالتها عن الباطن فی الصلاة و عدم انفعال الملاقی لها للقصور المزبور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فصل ماء البئر جواز ارضاع الطفل من الکتابیة</w:t>
      </w:r>
      <w:bookmarkStart w:id="1094" w:name="pg13742_142335"/>
    </w:p>
    <w:p>
      <w:pPr>
        <w:pStyle w:val="BookText"/>
        <w:rPr/>
      </w:pPr>
      <w:bookmarkEnd w:id="1094"/>
      <w:r>
        <w:rPr>
          <w:rFonts w:ascii="IRNazanin" w:hAnsi="IRNazanin" w:eastAsia="IRNazanin"/>
          <w:color w:val="111111"/>
          <w:sz w:val="28"/>
          <w:sz w:val="28"/>
          <w:szCs w:val="28"/>
          <w:rtl w:val="true"/>
          <w:lang w:bidi="fa-IR"/>
        </w:rPr>
        <w:t>الغائط،و ان کان ملاقیا له فی الباطن،نعم لو أدخل من الخارج شیئا فلاقی الغائط فی الباطن کشیشة الاحتقان،ان علم ملاقاتها له فالأحوط و المجوسیة و المشرکة و انه بناء علی حرمة تسبیب شرب النجس للأطفال فان ذلک خارج تخصصا حیث انه لا حکم للبواطن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ورد عدم وجوب غسل باطن الفرج عند الاستنجاء و باطن الانف عند الرعاف،بل و دلالة ما یأتی من الموارد علی عدم الانفعال مضافا الی قصور أدلة نجاستها عنها فی الباطن إذ مواردها فی الوجود الخارجی لتلک الاعیان کما یظهر بالتصفح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النجاسة غیر الحکم بالطهارة فالأولی ما عبّر به المحقق فی طهارة رطوبات فرج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النجاسة لا یظهر حکمها الا بعد خروجها عن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یعمّ الکلام مطلق الباطن محضا و غیره کباطن الانف و الفم و الاذن و السرة و نحوه،و کذا باطن غیر الانسان من الحیوانات حتی مثل الکلب و الخنزیر کما لو غرز إبرة فی عروقه ثم خرجت نقیة،و کذا باطن المیتة من الانسان و غیره، ظاهر الکلمات فی الاخیر کما یأتی العدم حیث أوجبوا غسل البیضة و اصول الشعر و الوبر و نحوها من المیتة،و ان عمم البعض مدللا باللبن فی ضرع المیتة و بالانفحة علی کلا المعنیین فی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ما تقدم التعمیم فی الشقوق الأولی اللهم الا ان یقال قاعدة الانفعال بالملاقاة المستفادة من الموارد الخاصة تعمّ بعض تلک الشقوق،فلا بد من إقامة المخصص</w:t>
      </w:r>
      <w:r>
        <w:rPr>
          <w:rFonts w:eastAsia="IRNazanin" w:cs="IRNazanin"/>
          <w:color w:val="111111"/>
          <w:sz w:val="28"/>
          <w:szCs w:val="28"/>
          <w:rtl w:val="true"/>
          <w:lang w:bidi="fa-IR"/>
        </w:rPr>
        <w:t>.</w:t>
      </w:r>
    </w:p>
    <w:p>
      <w:pPr>
        <w:pStyle w:val="Heading6"/>
        <w:numPr>
          <w:ilvl w:val="5"/>
          <w:numId w:val="1"/>
        </w:numPr>
        <w:rPr/>
      </w:pPr>
      <w:bookmarkStart w:id="1095" w:name="__RefHeading___Toc1721391_1468164448"/>
      <w:bookmarkStart w:id="1096" w:name="_Toc428"/>
      <w:bookmarkEnd w:id="1095"/>
      <w:r>
        <w:rPr>
          <w:rtl w:val="true"/>
        </w:rPr>
        <w:t>فروض و صور الملاقاة</w:t>
      </w:r>
      <w:bookmarkEnd w:id="109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الملاقاة فی الباطن قد تفرض بین داخلیین أو نجاسة خارجیة و جزء داخلی</w:t>
      </w:r>
      <w:bookmarkStart w:id="1097" w:name="pg13742_142336"/>
    </w:p>
    <w:p>
      <w:pPr>
        <w:pStyle w:val="BookText"/>
        <w:rPr/>
      </w:pPr>
      <w:bookmarkEnd w:id="1097"/>
      <w:r>
        <w:rPr>
          <w:rFonts w:ascii="IRNazanin" w:hAnsi="IRNazanin" w:eastAsia="IRNazanin"/>
          <w:color w:val="111111"/>
          <w:sz w:val="28"/>
          <w:sz w:val="28"/>
          <w:szCs w:val="28"/>
          <w:rtl w:val="true"/>
          <w:lang w:bidi="fa-IR"/>
        </w:rPr>
        <w:t>فالاحوط الاجتناب عنه فلو خرج ماء الاحتقان و لم یعلم خلطه بالغائط أو بالعکس أو بین خارجیین</w:t>
      </w:r>
      <w:r>
        <w:rPr>
          <w:rFonts w:eastAsia="IRNazanin" w:cs="IRNazanin"/>
          <w:color w:val="111111"/>
          <w:sz w:val="28"/>
          <w:szCs w:val="28"/>
          <w:rtl w:val="true"/>
          <w:lang w:bidi="fa-IR"/>
        </w:rPr>
        <w:t>.</w:t>
      </w:r>
    </w:p>
    <w:p>
      <w:pPr>
        <w:pStyle w:val="Heading6"/>
        <w:numPr>
          <w:ilvl w:val="5"/>
          <w:numId w:val="1"/>
        </w:numPr>
        <w:rPr/>
      </w:pPr>
      <w:bookmarkStart w:id="1098" w:name="__RefHeading___Toc1721393_1468164448"/>
      <w:bookmarkStart w:id="1099" w:name="_Toc429"/>
      <w:bookmarkEnd w:id="1098"/>
      <w:r>
        <w:rPr>
          <w:rtl w:val="true"/>
        </w:rPr>
        <w:t>أما الأولی</w:t>
      </w:r>
      <w:r>
        <w:rPr>
          <w:rtl w:val="true"/>
        </w:rPr>
        <w:t>:</w:t>
      </w:r>
      <w:r>
        <w:rPr>
          <w:rtl w:val="true"/>
        </w:rPr>
        <w:t>فیدل علی عدم الانفعال بالخصوص</w:t>
      </w:r>
      <w:bookmarkEnd w:id="1099"/>
    </w:p>
    <w:p>
      <w:pPr>
        <w:pStyle w:val="BookText"/>
        <w:rPr/>
      </w:pPr>
      <w:r>
        <w:rPr>
          <w:rFonts w:ascii="IRNazanin" w:hAnsi="IRNazanin" w:eastAsia="IRNazanin"/>
          <w:color w:val="111111"/>
          <w:sz w:val="28"/>
          <w:sz w:val="28"/>
          <w:szCs w:val="28"/>
          <w:rtl w:val="true"/>
          <w:lang w:bidi="fa-IR"/>
        </w:rPr>
        <w:t xml:space="preserve">ما ورد </w:t>
      </w:r>
      <w:r>
        <w:rPr>
          <w:rStyle w:val="FootnoteAnchor"/>
          <w:rtl w:val="true"/>
        </w:rPr>
        <w:footnoteReference w:id="566"/>
      </w:r>
      <w:r>
        <w:rPr>
          <w:rFonts w:ascii="IRNazanin" w:hAnsi="IRNazanin" w:eastAsia="IRNazanin"/>
          <w:color w:val="111111"/>
          <w:sz w:val="28"/>
          <w:sz w:val="28"/>
          <w:szCs w:val="28"/>
          <w:rtl w:val="true"/>
          <w:lang w:bidi="fa-IR"/>
        </w:rPr>
        <w:t xml:space="preserve">فی طهارة المذی و الوذی و الودی،مع أن الاخیرین یخرجان عقیب المنی و البول،فإن المجری لو کان ینفعل لأوجب انفعال الثلاثة بل فی الاخیرین الملاقاة بینهما و بین ما تقدمهما من النجاسة فی المجری و مثله ما ورد </w:t>
      </w:r>
      <w:r>
        <w:rPr>
          <w:rStyle w:val="FootnoteAnchor"/>
          <w:rtl w:val="true"/>
        </w:rPr>
        <w:footnoteReference w:id="567"/>
      </w:r>
      <w:r>
        <w:rPr>
          <w:rFonts w:ascii="IRNazanin" w:hAnsi="IRNazanin" w:eastAsia="IRNazanin"/>
          <w:color w:val="111111"/>
          <w:sz w:val="28"/>
          <w:sz w:val="28"/>
          <w:szCs w:val="28"/>
          <w:rtl w:val="true"/>
          <w:lang w:bidi="fa-IR"/>
        </w:rPr>
        <w:t xml:space="preserve">فی غسل الدم بالبصاق،و مثله ما </w:t>
      </w:r>
      <w:r>
        <w:rPr>
          <w:rStyle w:val="FootnoteAnchor"/>
          <w:rtl w:val="true"/>
        </w:rPr>
        <w:footnoteReference w:id="568"/>
      </w:r>
      <w:r>
        <w:rPr>
          <w:rFonts w:ascii="IRNazanin" w:hAnsi="IRNazanin" w:eastAsia="IRNazanin"/>
          <w:color w:val="111111"/>
          <w:sz w:val="28"/>
          <w:sz w:val="28"/>
          <w:szCs w:val="28"/>
          <w:rtl w:val="true"/>
          <w:lang w:bidi="fa-IR"/>
        </w:rPr>
        <w:t>ورد فی طهارة رطوبات فرج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غایة دلالته علی عدم بقاء النجاسة فی البواطن بعد زوال عین النجاسة،لا عدم التنجس بملاقاة النجاسة نظیر الحال فی الحیوانات، مع أن الادلة المزبورة ناظرة الی طهارة ذوات تلک الاشیاء لا لنفی نجاستها العرضیة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فی الودی و الوذی و الریق من ملاقاتهما لعین النجاسة فی المجری و الفم مع أن الالتزام بالنجاسة ما دامت العین نظیر الملاقاة لظاهر بشرة الحیوان محل کلام فی المشبه به للغویة و غیر ذلک مع انه فی ظاهر الجسم</w:t>
      </w:r>
      <w:r>
        <w:rPr>
          <w:rFonts w:eastAsia="IRNazanin" w:cs="IRNazanin"/>
          <w:color w:val="111111"/>
          <w:sz w:val="28"/>
          <w:szCs w:val="28"/>
          <w:rtl w:val="true"/>
          <w:lang w:bidi="fa-IR"/>
        </w:rPr>
        <w:t>.</w:t>
      </w:r>
    </w:p>
    <w:p>
      <w:pPr>
        <w:pStyle w:val="Heading6"/>
        <w:numPr>
          <w:ilvl w:val="5"/>
          <w:numId w:val="1"/>
        </w:numPr>
        <w:rPr/>
      </w:pPr>
      <w:bookmarkStart w:id="1100" w:name="__RefHeading___Toc1721395_1468164448"/>
      <w:bookmarkStart w:id="1101" w:name="_Toc430"/>
      <w:bookmarkEnd w:id="1100"/>
      <w:r>
        <w:rPr>
          <w:rtl w:val="true"/>
        </w:rPr>
        <w:t>أما الثانیة</w:t>
      </w:r>
      <w:r>
        <w:rPr>
          <w:rtl w:val="true"/>
        </w:rPr>
        <w:t>:</w:t>
      </w:r>
      <w:r>
        <w:rPr>
          <w:rtl w:val="true"/>
        </w:rPr>
        <w:t>فیدل علی العدم بالخصوص ما ورد من طهارة بصاق شارب</w:t>
      </w:r>
      <w:bookmarkEnd w:id="1101"/>
    </w:p>
    <w:p>
      <w:pPr>
        <w:pStyle w:val="BookText"/>
        <w:rPr/>
      </w:pPr>
      <w:r>
        <w:rPr>
          <w:rFonts w:ascii="IRNazanin" w:hAnsi="IRNazanin" w:eastAsia="IRNazanin"/>
          <w:color w:val="111111"/>
          <w:sz w:val="28"/>
          <w:sz w:val="28"/>
          <w:szCs w:val="28"/>
          <w:rtl w:val="true"/>
          <w:lang w:bidi="fa-IR"/>
        </w:rPr>
        <w:t>الخمر ،</w:t>
      </w:r>
    </w:p>
    <w:p>
      <w:pPr>
        <w:pStyle w:val="BookText"/>
        <w:rPr/>
      </w:pP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نحو دلالة علی التعمیم للاجزاء الباطنة غیر المحضة</w:t>
      </w:r>
      <w:r>
        <w:rPr>
          <w:rFonts w:eastAsia="IRNazanin" w:cs="IRNazanin"/>
          <w:color w:val="111111"/>
          <w:sz w:val="28"/>
          <w:szCs w:val="28"/>
          <w:rtl w:val="true"/>
          <w:lang w:bidi="fa-IR"/>
        </w:rPr>
        <w:t>.</w:t>
      </w:r>
    </w:p>
    <w:p>
      <w:pPr>
        <w:pStyle w:val="Heading6"/>
        <w:numPr>
          <w:ilvl w:val="5"/>
          <w:numId w:val="1"/>
        </w:numPr>
        <w:rPr/>
      </w:pPr>
      <w:bookmarkStart w:id="1102" w:name="__RefHeading___Toc1721397_1468164448"/>
      <w:bookmarkStart w:id="1103" w:name="_Toc431"/>
      <w:bookmarkEnd w:id="1102"/>
      <w:r>
        <w:rPr>
          <w:rtl w:val="true"/>
        </w:rPr>
        <w:t>و أما الثالثة</w:t>
      </w:r>
      <w:r>
        <w:rPr>
          <w:rtl w:val="true"/>
        </w:rPr>
        <w:t>:</w:t>
      </w:r>
      <w:r>
        <w:rPr>
          <w:rtl w:val="true"/>
        </w:rPr>
        <w:t>فقد یستدل علیه بالخصوص</w:t>
      </w:r>
      <w:bookmarkEnd w:id="110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من طهارة القیء </w:t>
      </w:r>
      <w:r>
        <w:rPr>
          <w:rStyle w:val="FootnoteAnchor"/>
          <w:rtl w:val="true"/>
        </w:rPr>
        <w:footnoteReference w:id="572"/>
      </w:r>
      <w:r>
        <w:rPr>
          <w:rFonts w:ascii="IRNazanin" w:hAnsi="IRNazanin" w:eastAsia="IRNazanin"/>
          <w:color w:val="111111"/>
          <w:sz w:val="28"/>
          <w:sz w:val="28"/>
          <w:szCs w:val="28"/>
          <w:rtl w:val="true"/>
          <w:lang w:bidi="fa-IR"/>
        </w:rPr>
        <w:t>لاتصاله فی المعدة بشیء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ملاقاته له لا یحکم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فی المعدة لا یصدق علیه الغائط البتة،اذ الغذاء بعد مروره بمراحل الهضم المتعددة حتی یصل الی الامعاء الغلیظة،ثمة یصدق علیه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موثق عمار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الرجل یکون فی صلاته فیخرج منه حب القرع 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خرج نظیفا من العذرة فلیس علیه شیء و لم ینقض وضوئه،و ان خرج متلطخا بالعذرة فعلیه أن یعید الوضوء، و ان کان فی صلاته قطع الصلاة و أعاد الوضوء و الصلاة</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،یصلح لذلک حیث أن خروج مثل الحبّ یکون فی الغالب رطبا لا جافا إذ یعسر خروجه کذلک،و قد لاقی الغائط فی الباطن،فعدم قطع الصلاة بقرینة المقابلة دال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صحیح علی بن جعفر عن أخیه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هل یصلح أن یستدخل الدواء ثم یصلی و هو معه أ ینقض الوضوء؟قال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و لا یصلی حتی یطرحه</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جهة السؤال فیها و ان کان عن ناقضیة الاستدخال إلا أن الدواء فی معرض التلوث و الملاقاة بنجاسة باطن المقعدة فی الغالب،و یکون رطبا،و مع ذلک لم ینبّه علی غسل الفرج مع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معرض تفصیل العلاج العملی للواقعة کما هو الحال فی العدید من روایات نواقض الوضوء</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یستثنی من هذه الصورة ما اذا کانت النجاسة الداخلیة غیر محضة فی مثل جوف الانف و الفم و الاذن </w:t>
      </w:r>
      <w:r>
        <w:rPr>
          <w:rStyle w:val="FootnoteAnchor"/>
          <w:rtl w:val="true"/>
        </w:rPr>
        <w:footnoteReference w:id="575"/>
      </w:r>
      <w:r>
        <w:rPr>
          <w:rFonts w:ascii="IRNazanin" w:hAnsi="IRNazanin" w:eastAsia="IRNazanin"/>
          <w:color w:val="111111"/>
          <w:sz w:val="28"/>
          <w:sz w:val="28"/>
          <w:szCs w:val="28"/>
          <w:rtl w:val="true"/>
          <w:lang w:bidi="fa-IR"/>
        </w:rPr>
        <w:t>،حیث انه یصدق ان الاصبع مثلا لاقی الدم و ان کان الدم فی ذلک الموضع فیشمله اطلاق الأمر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بظاهر صحیح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یمسّ انفه فی الصلاة فیری دما کیف یصنع؟أ ینصرف؟قال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یابسا فلیرم به و لا بأس</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علی الاطلاق لصدق الاصابة ففی النجاسة الباطنة المحضة کذلک،و الوجه فی اخراج المحضة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نجاستها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لقصور الادلة آت فی غیر المحضة لا سیّما بعد التنصیص علی عدم وجوب ازالة دم جوف الانف فی موثق عمار </w:t>
      </w:r>
      <w:r>
        <w:rPr>
          <w:rStyle w:val="FootnoteAnchor"/>
          <w:rtl w:val="true"/>
        </w:rPr>
        <w:footnoteReference w:id="577"/>
      </w:r>
      <w:r>
        <w:rPr>
          <w:rFonts w:ascii="IRNazanin" w:hAnsi="IRNazanin" w:eastAsia="IRNazanin"/>
          <w:color w:val="111111"/>
          <w:sz w:val="28"/>
          <w:sz w:val="28"/>
          <w:szCs w:val="28"/>
          <w:rtl w:val="true"/>
          <w:lang w:bidi="fa-IR"/>
        </w:rPr>
        <w:t>،و ما تقدم من غسل دم الفم بالبصاق و أما مفهوم الصحیح فهو بلحاظ خروجه عن الانف و تقذر إصبعه به إن کان رطبا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أمثلة غیر المحضة ملاقاة السن الصناعی للدم فی جوف الفم،و قد عرفت انه لا یتنجس الریق به کما هو مفاد ما ورد من غسله بالبصاق،فالتفرقة بینه و بین السن المزبور مع کون عین النجس واحدة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بدنی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یصدق فی فرض النجاسة الباطنة غیر المحضة و عدم وجوب ازالة دم الانف و غسل دم الفم بالبصاق غایة ما یدل علی عدم انفعال الجزء الداخلی بعین النجاسة الداخلیة لا عدم نجاسة العین فی الداخل کی لا ینفعل عنها الشیء الخارجی،کما هو الحال فی عدم تنجس الریق بالخمر فی الصورة الثانیة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عمار السابق فی مورد الصلاة و یشترط فیها عدم حمل اعیان</w:t>
      </w:r>
      <w:bookmarkStart w:id="1104" w:name="pg13742_142339"/>
    </w:p>
    <w:p>
      <w:pPr>
        <w:pStyle w:val="BookText"/>
        <w:rPr/>
      </w:pPr>
      <w:bookmarkEnd w:id="1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بیع البول و الغائط من مأکول اللحم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النجاسة و ان کانت یابسة غیر منجسة للبدن و الثوب،کما هو مفاد صحیح ابن مسلم المتقدم منطوقا و غیره،فلو کان دم الجوف نجسا لامر بغسله،مضافا الی أن ازالة دم الفم بالبصاق یلازم ترطب الشفة من الخارج بالبصاق فلو کان نجسا لاثّر فی انفعال الشفة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شمول قاعدة الانفعال لها و مجرد عدم انفعال البواطن من النجاسة الخارجیة غیر موجب لقصوره القاعدة المزبورة للملاقی الخارجی بعد الحکم علی تلک العین الخارجیة بالنجاسة و هو منشأ الفرق مع الصورة الثالثة</w:t>
      </w:r>
      <w:r>
        <w:rPr>
          <w:rFonts w:eastAsia="IRNazanin" w:cs="IRNazanin"/>
          <w:color w:val="111111"/>
          <w:sz w:val="28"/>
          <w:szCs w:val="28"/>
          <w:rtl w:val="true"/>
          <w:lang w:bidi="fa-IR"/>
        </w:rPr>
        <w:t>.</w:t>
      </w:r>
    </w:p>
    <w:p>
      <w:pPr>
        <w:pStyle w:val="Heading5"/>
        <w:numPr>
          <w:ilvl w:val="4"/>
          <w:numId w:val="1"/>
        </w:numPr>
        <w:rPr/>
      </w:pPr>
      <w:bookmarkStart w:id="1105" w:name="__RefHeading___Toc1721399_1468164448"/>
      <w:bookmarkStart w:id="1106" w:name="_Toc432"/>
      <w:bookmarkEnd w:id="1105"/>
      <w:r>
        <w:rPr>
          <w:rtl w:val="true"/>
        </w:rPr>
        <w:t>قاعدة</w:t>
      </w:r>
      <w:bookmarkEnd w:id="1106"/>
    </w:p>
    <w:p>
      <w:pPr>
        <w:pStyle w:val="Heading6"/>
        <w:numPr>
          <w:ilvl w:val="5"/>
          <w:numId w:val="1"/>
        </w:numPr>
        <w:rPr/>
      </w:pPr>
      <w:bookmarkStart w:id="1107" w:name="__RefHeading___Toc1721401_1468164448"/>
      <w:bookmarkStart w:id="1108" w:name="_Toc433"/>
      <w:bookmarkEnd w:id="1107"/>
      <w:r>
        <w:rPr>
          <w:rtl w:val="true"/>
        </w:rPr>
        <w:t>اشارة</w:t>
      </w:r>
      <w:bookmarkEnd w:id="1108"/>
    </w:p>
    <w:p>
      <w:pPr>
        <w:pStyle w:val="BookText"/>
        <w:rPr/>
      </w:pPr>
      <w:r>
        <w:rPr>
          <w:rFonts w:ascii="IRNazanin" w:hAnsi="IRNazanin" w:eastAsia="IRNazanin"/>
          <w:color w:val="111111"/>
          <w:sz w:val="28"/>
          <w:sz w:val="28"/>
          <w:szCs w:val="28"/>
          <w:rtl w:val="true"/>
          <w:lang w:bidi="fa-IR"/>
        </w:rPr>
        <w:t>فی جواز بیع الاعیان النجسة</w:t>
      </w:r>
    </w:p>
    <w:p>
      <w:pPr>
        <w:pStyle w:val="Heading6"/>
        <w:numPr>
          <w:ilvl w:val="5"/>
          <w:numId w:val="1"/>
        </w:numPr>
        <w:rPr/>
      </w:pPr>
      <w:bookmarkStart w:id="1109" w:name="__RefHeading___Toc1721403_1468164448"/>
      <w:bookmarkStart w:id="1110" w:name="_Toc434"/>
      <w:bookmarkEnd w:id="1109"/>
      <w:r>
        <w:rPr>
          <w:rtl w:val="true"/>
        </w:rPr>
        <w:t>بیع الابوال الطاهرة</w:t>
      </w:r>
      <w:bookmarkEnd w:id="1110"/>
    </w:p>
    <w:p>
      <w:pPr>
        <w:pStyle w:val="BookText"/>
        <w:rPr/>
      </w:pPr>
      <w:r>
        <w:rPr>
          <w:rFonts w:ascii="IRNazanin" w:hAnsi="IRNazanin" w:eastAsia="IRNazanin"/>
          <w:color w:val="111111"/>
          <w:sz w:val="28"/>
          <w:sz w:val="28"/>
          <w:szCs w:val="28"/>
          <w:rtl w:val="true"/>
          <w:lang w:bidi="fa-IR"/>
        </w:rPr>
        <w:t>قد یستظهر من عبارة المقنعة و النهایة و المراسم الحرمة حیث اطلقوا حرمة بیع العذرة و الأبوال کلها إلا بول الإبل،و کذا غیرهم ممن ذکر مثل ذلک، و لعل وجهه فی الأبوال بعد کونه طاهرا،هو عدم المالیة لعدم المنفعة المقصودة الغالبة و لو فی الحالات الطاریة کالدواء،مضافا الی وفرتها المبتذلة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المالیة فی المبیع کشراء الشخص خط والده،أو عدم اشتراطها فی مطلق العوض فی التجارة عن تراض،مع أن قلة الحاجة إلیها لا یمنع</w:t>
      </w:r>
    </w:p>
    <w:p>
      <w:pPr>
        <w:pStyle w:val="BookText"/>
        <w:rPr/>
      </w:pPr>
      <w:r>
        <w:rPr>
          <w:rFonts w:ascii="IRNazanin" w:hAnsi="IRNazanin" w:eastAsia="IRNazanin"/>
          <w:color w:val="111111"/>
          <w:sz w:val="28"/>
          <w:sz w:val="28"/>
          <w:szCs w:val="28"/>
          <w:rtl w:val="true"/>
          <w:lang w:bidi="fa-IR"/>
        </w:rPr>
        <w:t xml:space="preserve">من المالیة نظیر الأدویة المحتاجة إلیها عند المرض خاصة للتداوی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قوام البیع و سائر المعاوضات التجاریة هی بالمالیة فی ماهیاتها المعتبرة لدی العقلاء،و أن التبادل بلحاظ الرغبة النوعیة فی الطرفین و العوضین، و وجود الرغبة یؤدی الی بذل العوض و المال بإزائه،و منه سمیت النقود مالا بالذات للمیل إلیها،و الاشیاء تعرضها صفة المالیة بذلک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شراء الانسان لخط والده مع عدم رغبة نوع العقلاء فی خط والده، فلا ینافی الضابطة المتقدمة،حیث أن نوع العقلاء یرغبون لخطوط آبائهم،و لیس اللازم رغبة العقلاء لشخص المبیع بل لنوعه،و إلا فالخصوصیات الشخصیة للمبیع تتفاوت فیها الرغبات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التمثیل بالدواء فهو مع الفارق حیث انه مورد رغبة عند طرو المرض، و فی الزمن الحاضر و العرف السائد لا یستعمل نوعا عند المرض نعم لو فرض تجدد استعمال و اعتیاد إلیه مع عدم ابتذال لا تصف بالمالیة و صحة البیع،و ربما یکون الحال کذلک فی الاراضی الزراعیة حیث أن الانعام و الدواب تستأجر لیکون بولها و فضلاتها تقویة للارض</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الغائط مما یؤکل فالاعتیاد الفاشی الانتفاع به فی الزروع و غیرها و بذل المال بإزائه من غیر ورود نهی عنه بالخصوص،فتعمه أدلة الصحة مضافا الی السیرة المتصلة بعصر النص،نعم خالف فی ذلک بعض العامة لذهابهم الی النجاسة</w:t>
      </w:r>
      <w:r>
        <w:rPr>
          <w:rFonts w:eastAsia="IRNazanin" w:cs="IRNazanin"/>
          <w:color w:val="111111"/>
          <w:sz w:val="28"/>
          <w:szCs w:val="28"/>
          <w:rtl w:val="true"/>
          <w:lang w:bidi="fa-IR"/>
        </w:rPr>
        <w:t>.</w:t>
      </w:r>
      <w:bookmarkStart w:id="1111" w:name="pg13742_142341"/>
    </w:p>
    <w:p>
      <w:pPr>
        <w:pStyle w:val="BookText"/>
        <w:rPr/>
      </w:pPr>
      <w:bookmarkEnd w:id="1111"/>
      <w:r>
        <w:rPr>
          <w:rFonts w:ascii="IRNazanin" w:hAnsi="IRNazanin" w:eastAsia="IRNazanin"/>
          <w:color w:val="111111"/>
          <w:sz w:val="28"/>
          <w:sz w:val="28"/>
          <w:szCs w:val="28"/>
          <w:rtl w:val="true"/>
          <w:lang w:bidi="fa-IR"/>
        </w:rPr>
        <w:t>بیعهما من غیر المأکول فلا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112" w:name="__RefHeading___Toc1721405_1468164448"/>
      <w:bookmarkStart w:id="1113" w:name="_Toc435"/>
      <w:bookmarkEnd w:id="1112"/>
      <w:r>
        <w:rPr>
          <w:rtl w:val="true"/>
        </w:rPr>
        <w:t>بیع الابوال النجسة</w:t>
      </w:r>
      <w:bookmarkEnd w:id="1113"/>
    </w:p>
    <w:p>
      <w:pPr>
        <w:pStyle w:val="BookText"/>
        <w:rPr/>
      </w:pPr>
      <w:r>
        <w:rPr>
          <w:rFonts w:ascii="IRNazanin" w:hAnsi="IRNazanin" w:eastAsia="IRNazanin"/>
          <w:color w:val="111111"/>
          <w:sz w:val="28"/>
          <w:sz w:val="28"/>
          <w:szCs w:val="28"/>
          <w:rtl w:val="true"/>
          <w:lang w:bidi="fa-IR"/>
        </w:rPr>
        <w:t>أما بول ما لا یؤکل لحمه فالعدم هو المعروف المتداول فی الکلمات قدیما و حدیثا،لکن مستند المنع عند جماعة کثیرة عنوان النجاسة،بینما المستند عند بعض متأخری المتأخرین و کثیر من متأخری العصر هو عدم المالیة لعدم المنفعة المقصودة نظیر ما مرّ فی بول ما یؤکل لحمه،و حینئذ من خالف فی المستند الثانی اضافة الی الأول ذهب الی الجواز،لکنک عرفت تمامیة الثانی،أما الأول فسیأتی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الغائط و مدفوع ما لا یؤکل لحمه فعدم الجواز هو المشهور المدعی علیه الاجماع فی التذکرة و الخلاف و النهایة و استند المشهور فی ذلک الی نجاسته، باعتبار مانعیتها عن صحة البیع أو باعتبار عدم مالیتها لحرمة جمیع الانتفاعات</w:t>
      </w:r>
      <w:r>
        <w:rPr>
          <w:rFonts w:eastAsia="IRNazanin" w:cs="IRNazanin"/>
          <w:color w:val="111111"/>
          <w:sz w:val="28"/>
          <w:szCs w:val="28"/>
          <w:rtl w:val="true"/>
          <w:lang w:bidi="fa-IR"/>
        </w:rPr>
        <w:t>.</w:t>
      </w:r>
    </w:p>
    <w:p>
      <w:pPr>
        <w:pStyle w:val="Heading6"/>
        <w:numPr>
          <w:ilvl w:val="5"/>
          <w:numId w:val="1"/>
        </w:numPr>
        <w:rPr/>
      </w:pPr>
      <w:bookmarkStart w:id="1114" w:name="__RefHeading___Toc1721407_1468164448"/>
      <w:bookmarkStart w:id="1115" w:name="_Toc436"/>
      <w:bookmarkEnd w:id="1114"/>
      <w:r>
        <w:rPr>
          <w:rtl w:val="true"/>
        </w:rPr>
        <w:t>أدلة عدم الجواز</w:t>
      </w:r>
      <w:bookmarkEnd w:id="1115"/>
    </w:p>
    <w:p>
      <w:pPr>
        <w:pStyle w:val="BookText"/>
        <w:rPr/>
      </w:pPr>
      <w:r>
        <w:rPr>
          <w:rFonts w:ascii="IRNazanin" w:hAnsi="IRNazanin" w:eastAsia="IRNazanin"/>
          <w:color w:val="111111"/>
          <w:sz w:val="28"/>
          <w:sz w:val="28"/>
          <w:szCs w:val="28"/>
          <w:rtl w:val="true"/>
          <w:lang w:bidi="fa-IR"/>
        </w:rPr>
        <w:t>و استدلوا علی کل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إِنَّمَا الْخَمْرُ وَ الْمَیْسِرُ وَ الْأَنْصابُ وَ الْأَزْلامُ رِجْسٌ مِنْ عَمَلِ الشَّیْطانِ فَاجْتَنِبُوهُ لَعَلَّکُمْ تُفْلِحُونَ </w:t>
      </w:r>
      <w:r>
        <w:rPr>
          <w:rStyle w:val="FootnoteAnchor"/>
          <w:rtl w:val="true"/>
        </w:rPr>
        <w:footnoteReference w:id="580"/>
      </w:r>
      <w:r>
        <w:rPr>
          <w:rFonts w:ascii="Amiri" w:hAnsi="Amiri" w:eastAsia="Amiri" w:cs="Amiri"/>
          <w:color w:val="111111"/>
          <w:sz w:val="28"/>
          <w:sz w:val="28"/>
          <w:szCs w:val="28"/>
          <w:rtl w:val="true"/>
          <w:lang w:bidi="ar-SA"/>
        </w:rPr>
        <w:t xml:space="preserve">،و قوله وَ الرُّجْزَ فَاهْجُرْ </w:t>
      </w:r>
      <w:r>
        <w:rPr>
          <w:rStyle w:val="FootnoteAnchor"/>
          <w:rtl w:val="true"/>
        </w:rPr>
        <w:footnoteReference w:id="581"/>
      </w:r>
      <w:r>
        <w:rPr>
          <w:rFonts w:ascii="Amiri" w:hAnsi="Amiri" w:eastAsia="Amiri" w:cs="Amiri"/>
          <w:color w:val="111111"/>
          <w:sz w:val="28"/>
          <w:sz w:val="28"/>
          <w:szCs w:val="28"/>
          <w:rtl w:val="true"/>
          <w:lang w:bidi="ar-SA"/>
        </w:rPr>
        <w:t xml:space="preserve">،و یُحَرِّمُ عَلَیْهِمُ الْخَبائِثَ </w:t>
      </w:r>
      <w:r>
        <w:rPr>
          <w:rStyle w:val="FootnoteAnchor"/>
          <w:rtl w:val="true"/>
        </w:rPr>
        <w:footnoteReference w:id="582"/>
      </w:r>
      <w:r>
        <w:rPr>
          <w:rFonts w:ascii="IRNazanin" w:hAnsi="IRNazanin" w:eastAsia="IRNazanin"/>
          <w:color w:val="111111"/>
          <w:sz w:val="28"/>
          <w:sz w:val="28"/>
          <w:szCs w:val="28"/>
          <w:rtl w:val="true"/>
          <w:lang w:bidi="fa-IR"/>
        </w:rPr>
        <w:t>،حیث أن لزوم الاجتناب المطلق و الهجران کذلک یفید تحریم مطلق و معظم المنافع و هو اسقاط للمالیة،أو أن المعاوضة مصداق مهم للانتفاع و هو منهی لازم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وجوه النجس فهذا کله حرام محرم،لأن ذلک کله منهی عن أکله و شربه و لبسه و ملکه و امساکه و التقلب فیه، فجمیع تقلبه فی ذلک حرام</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،بنفس التقریب المتقدم فی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امر یکون فیه الفساد،مما قد نهی عنه من جهة أکله و شربه و لبسه و نکاحه و امساکه لوجه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المیتة و الدم و لحم الخنزیر و الربا و جمیع الفواحش و لحوم السباع و الخمر و ما اشبه ذلک،فحرام ضار للجسم و فساد للنفس</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الجعفریات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الخبیثات و مشتریها فی الاثم سواء</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،و النبوی المروی عند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اذا حرم شیئا حرم ثمنه</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و قد استدل به فی الخلاف،نعم هی فی عدة من مسانیدهم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حرم علی قوم أکل شیء حرم علیهم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النهی الخاص عن بیع عدّة من افراد النجاسات کالعذرة أیضا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روایة یعقوب بن شعیب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من السحت</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،و کذا صدر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بیعها و ثمنها</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،و فی روایة الدعائم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میتة</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،و فی صحیحة علی بن أبی مغیرة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bookmarkStart w:id="1116" w:name="pg13742_142343"/>
    </w:p>
    <w:p>
      <w:pPr>
        <w:pStyle w:val="BookText"/>
        <w:rPr/>
      </w:pPr>
      <w:bookmarkEnd w:id="1116"/>
      <w:r>
        <w:rPr>
          <w:rFonts w:ascii="IRNazanin" w:hAnsi="IRNazanin" w:eastAsia="IRNazanin"/>
          <w:color w:val="111111"/>
          <w:sz w:val="28"/>
          <w:sz w:val="28"/>
          <w:szCs w:val="28"/>
          <w:rtl w:val="true"/>
          <w:lang w:bidi="fa-IR"/>
        </w:rPr>
        <w:t>ینتفع منها بشیء؟فقال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،و موثق سماعة حیث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الانتفاع بجلود السباع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رمیت و سمّیت فانتفع بجلده أما المیتة فلا</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7" w:name="__RefHeading___Toc1721409_1468164448"/>
      <w:bookmarkStart w:id="1118" w:name="_Toc437"/>
      <w:bookmarkEnd w:id="1117"/>
      <w:r>
        <w:rPr>
          <w:rtl w:val="true"/>
        </w:rPr>
        <w:t>عدم تمامیة أدلة المنع</w:t>
      </w:r>
      <w:bookmarkEnd w:id="1118"/>
    </w:p>
    <w:p>
      <w:pPr>
        <w:pStyle w:val="BookText"/>
        <w:rPr/>
      </w:pPr>
      <w:r>
        <w:rPr>
          <w:rFonts w:ascii="IRNazanin" w:hAnsi="IRNazanin" w:eastAsia="IRNazanin"/>
          <w:color w:val="111111"/>
          <w:sz w:val="28"/>
          <w:sz w:val="28"/>
          <w:szCs w:val="28"/>
          <w:rtl w:val="true"/>
          <w:lang w:bidi="fa-IR"/>
        </w:rPr>
        <w:t>و فی کل ما تقدم نظر</w:t>
      </w:r>
      <w:r>
        <w:rPr>
          <w:rFonts w:eastAsia="IRNazanin" w:cs="IRNazanin"/>
          <w:color w:val="111111"/>
          <w:sz w:val="28"/>
          <w:szCs w:val="28"/>
          <w:rtl w:val="true"/>
          <w:lang w:bidi="fa-IR"/>
        </w:rPr>
        <w:t>:</w:t>
      </w:r>
    </w:p>
    <w:p>
      <w:pPr>
        <w:pStyle w:val="Heading6"/>
        <w:numPr>
          <w:ilvl w:val="5"/>
          <w:numId w:val="1"/>
        </w:numPr>
        <w:rPr/>
      </w:pPr>
      <w:bookmarkStart w:id="1119" w:name="__RefHeading___Toc1721411_1468164448"/>
      <w:bookmarkStart w:id="1120" w:name="_Toc438"/>
      <w:bookmarkEnd w:id="1119"/>
      <w:r>
        <w:rPr>
          <w:rtl w:val="true"/>
        </w:rPr>
        <w:t>أما الاجماع</w:t>
      </w:r>
      <w:r>
        <w:rPr>
          <w:rtl w:val="true"/>
        </w:rPr>
        <w:t>:</w:t>
      </w:r>
      <w:r>
        <w:rPr>
          <w:rtl w:val="true"/>
        </w:rPr>
        <w:t>فیخدش دعوی قیامه علی کل من الوجهین</w:t>
      </w:r>
      <w:bookmarkEnd w:id="1120"/>
    </w:p>
    <w:p>
      <w:pPr>
        <w:pStyle w:val="BookText"/>
        <w:rPr/>
      </w:pPr>
      <w:r>
        <w:rPr>
          <w:rFonts w:ascii="IRNazanin" w:hAnsi="IRNazanin" w:eastAsia="IRNazanin"/>
          <w:color w:val="111111"/>
          <w:sz w:val="28"/>
          <w:sz w:val="28"/>
          <w:szCs w:val="28"/>
          <w:rtl w:val="true"/>
          <w:lang w:bidi="fa-IR"/>
        </w:rPr>
        <w:t>بعدم ذکر الصدوق فی المقنع و الهدایة للنجاسة بقول مطلق مانعا عن صحة البیع،مع أنه ذکر بطلانه فی بعض أفراد النجاسات،و کذا ابن براج فی مهذبه،کما قد تقدم عبارة المقنعة و النهایة و المراسم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بیع العذرة و الأبوال إلا بول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الشاملة لکل العذرات و الابوال مما یؤکل لحمه و ما لا یؤکل،فتکون ظاهرة فی وحدة جهة المنع فی القسمین الطاهر و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تعلیل غیر واحد من المتقدمین حرمة البیع فی افراد النجاسات و حلیته فی الاشیاء الطاهرة بحرمة الانتفاع فی الأولی و جواز الانتفاع فی الثانی، کما وقع فی کلام السید المرتضی فی الانتصار من تعلیل حرمة بیع الفقاع لحرمة شربه و أن التفکیک بینهما خلاف اجماع الأمّة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 الفخر فی الایضاح و فی شرح الارشاد و المقداد فی التنقیح حیث قالا کما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یحرم بیعها لانها محرمة الانتفاع و کل محرم الانتفاع لا یصح بیعه،أما الصغری فاجماعیة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التذکرة الاستدلال علی مانعیة النجاسة من صحة البیع بتحریم جمیع وجوه الانتفاع فی الآیات و أن اعظمها</w:t>
      </w:r>
      <w:bookmarkStart w:id="1121" w:name="pg13742_142344"/>
    </w:p>
    <w:p>
      <w:pPr>
        <w:pStyle w:val="BookText"/>
        <w:rPr/>
      </w:pPr>
      <w:bookmarkEnd w:id="1121"/>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اشترطنا ان یکون منتفعا به تحرزا مما لا منفعة فیه کالحشرات و غیرها،و قیدنا بکونها مباحة تحفظا من المنافع المحرمة،و یدخل فی ذلک کل نجس لا یمکن تطهیره الا ما اخرجه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نقله کلام الشیخ فی تحریم الفیلة و الدببة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کلام،و ذلک ان کل ما جعل الشارع،و سوّغ الانتفاع به،فلا بأس ببیعه،و ابتیاعه لتلک المنفعة، و الا یکون قد حلل و أباح و سوّغ شیئا غیر مقدور علیه،و عظام الفیل،لا خلاف فی جواز استعمالها،مداهن و امشاطا و غیر ذلک</w:t>
      </w:r>
      <w:r>
        <w:rPr>
          <w:rFonts w:eastAsia="IRNazanin" w:cs="IRNazanin"/>
          <w:color w:val="111111"/>
          <w:sz w:val="28"/>
          <w:szCs w:val="28"/>
          <w:rtl w:val="true"/>
          <w:lang w:bidi="fa-IR"/>
        </w:rPr>
        <w:t>».</w:t>
      </w:r>
    </w:p>
    <w:p>
      <w:pPr>
        <w:pStyle w:val="Heading6"/>
        <w:numPr>
          <w:ilvl w:val="5"/>
          <w:numId w:val="1"/>
        </w:numPr>
        <w:rPr/>
      </w:pPr>
      <w:bookmarkStart w:id="1122" w:name="__RefHeading___Toc1721413_1468164448"/>
      <w:bookmarkStart w:id="1123" w:name="_Toc439"/>
      <w:bookmarkEnd w:id="1122"/>
      <w:r>
        <w:rPr>
          <w:rtl w:val="true"/>
        </w:rPr>
        <w:t>فیظهر من مجموع هذه الکلمات</w:t>
      </w:r>
      <w:r>
        <w:rPr>
          <w:rtl w:val="true"/>
        </w:rPr>
        <w:t>:</w:t>
      </w:r>
      <w:bookmarkEnd w:id="1123"/>
    </w:p>
    <w:p>
      <w:pPr>
        <w:pStyle w:val="BookText"/>
        <w:rPr/>
      </w:pPr>
      <w:r>
        <w:rPr>
          <w:rFonts w:ascii="IRNazanin" w:hAnsi="IRNazanin" w:eastAsia="IRNazanin"/>
          <w:color w:val="111111"/>
          <w:sz w:val="28"/>
          <w:sz w:val="28"/>
          <w:szCs w:val="28"/>
          <w:rtl w:val="true"/>
          <w:lang w:bidi="fa-IR"/>
        </w:rPr>
        <w:t>أن صحة البیع و عدمها تدور مدار وجود المنفعة المباحة و عدمها،لا أن لعنوان النجاسة مانعیة بالخصوص عن صحة البیع، و لذا تراهم قد سوغوا بیع کلب الحائط و الماشیة و الزراعة مع أن النص المعتبر بالجواز ورد فی خصوص کلب الصید،المخصص لعموم ثمن الکلب من السحت و ان ارسل الشیخ فی مبسوطه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کلب الماشیة و الحائط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ککلب الصید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غیر واحد أن التقیید فی الاشیاء بوصف الصیود من باب التمثیل بکل ما ینتفع به منفعة معتد بها محللة و ان لزم خروج أفراد کثیرة من عموم التحریم،و هذا کما تری لا یتناسب مع عموم قاعدة مانعیة النجاسة المدعاة،و کذا تجویزهم بیع الأمة و العبد الکافرین،و غیر ذلک من الفروع التی یجدها المتتبع لکلماتهم المبنیة علی تلازم الصحة و الجواز التکلیفی للانتفاع المعتد به</w:t>
      </w:r>
      <w:r>
        <w:rPr>
          <w:rFonts w:eastAsia="IRNazanin" w:cs="IRNazanin"/>
          <w:color w:val="111111"/>
          <w:sz w:val="28"/>
          <w:szCs w:val="28"/>
          <w:rtl w:val="true"/>
          <w:lang w:bidi="fa-IR"/>
        </w:rPr>
        <w:t>.</w:t>
      </w:r>
      <w:bookmarkStart w:id="1124" w:name="pg13742_142345"/>
    </w:p>
    <w:p>
      <w:pPr>
        <w:pStyle w:val="BookText"/>
        <w:rPr/>
      </w:pPr>
      <w:bookmarkEnd w:id="1124"/>
      <w:r>
        <w:rPr>
          <w:rFonts w:ascii="IRNazanin" w:hAnsi="IRNazanin" w:eastAsia="IRNazanin"/>
          <w:color w:val="111111"/>
          <w:sz w:val="28"/>
          <w:sz w:val="28"/>
          <w:szCs w:val="28"/>
          <w:rtl w:val="true"/>
          <w:lang w:bidi="fa-IR"/>
        </w:rPr>
        <w:t xml:space="preserve">فلا وجه لإصرار صاحب الجواهر علی الاجماع فی المقام </w:t>
      </w:r>
      <w:r>
        <w:rPr>
          <w:rStyle w:val="FootnoteAnchor"/>
          <w:rtl w:val="true"/>
        </w:rPr>
        <w:footnoteReference w:id="592"/>
      </w:r>
      <w:r>
        <w:rPr>
          <w:rFonts w:ascii="IRNazanin" w:hAnsi="IRNazanin" w:eastAsia="IRNazanin"/>
          <w:color w:val="111111"/>
          <w:sz w:val="28"/>
          <w:sz w:val="28"/>
          <w:szCs w:val="28"/>
          <w:rtl w:val="true"/>
          <w:lang w:bidi="fa-IR"/>
        </w:rPr>
        <w:t>،سیّما و أن احتمال المدرک قوی جدا،بعد استدلالهم بالآیات و بعض الروایات و بعدم المنفعة المحللة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الاجماع و دعوی الاتفاق علی حرمة مطلق الانتفاعات فی النجاسات، یدفعها تسویغ الشیخ فی المبسوط الانتفاع بسرجین ما لا یؤکل لحمه و عذرة الانسان و خرء الکلاب و الدم فی الزروع و الکروم و اصول الشجر،قائلا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خلاف،و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المقابلة فی کلمات جماعة من المتقدمین و المتأخرین فی التقسیم فی ما لا یجوز التکسب به بین الاعیان النجسة و بین ما لا ینتفع به و بین ما یحرم لاجل تحریم ما قصد به،فیصححها أن منافع الاعیان النجسة عندهم محرمة مطلقا بخلاف القسم الثانی فانه من السالبة بانتفاع الموضوع،و بخلاف الثالث فان جمیع منافعه غیر محرمة إلا أن ما هو منشأ للمالیة محرم،فلا شهادة فی المقابلة المزبورة علی مانعیة و خصوصیة عنوان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أنک قد عرفت تصریح غیر واحد منهم بجواز الانتفاع ببعض تلک الاعیان فی المنافع المحللة فی نفسها،مع أن تصیدهم لمانعیة العنوان المزبور علی التسلیم به انما هو من ما ورد بالخصوص فی بعض الافراد،و یأتی عدم تمامیة الغاء الخصوصیة و التعمیم المزبور</w:t>
      </w:r>
      <w:r>
        <w:rPr>
          <w:rFonts w:eastAsia="IRNazanin" w:cs="IRNazanin"/>
          <w:color w:val="111111"/>
          <w:sz w:val="28"/>
          <w:szCs w:val="28"/>
          <w:rtl w:val="true"/>
          <w:lang w:bidi="fa-IR"/>
        </w:rPr>
        <w:t>.</w:t>
      </w:r>
    </w:p>
    <w:p>
      <w:pPr>
        <w:pStyle w:val="Heading6"/>
        <w:numPr>
          <w:ilvl w:val="5"/>
          <w:numId w:val="1"/>
        </w:numPr>
        <w:rPr/>
      </w:pPr>
      <w:bookmarkStart w:id="1125" w:name="__RefHeading___Toc1721415_1468164448"/>
      <w:bookmarkStart w:id="1126" w:name="_Toc440"/>
      <w:bookmarkEnd w:id="1125"/>
      <w:r>
        <w:rPr>
          <w:rtl w:val="true"/>
        </w:rPr>
        <w:t>حق الاختصاص فی الاعیان النجسة</w:t>
      </w:r>
      <w:bookmarkEnd w:id="112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اعتراف صاحب الجواهر بثبوت حق الاختصاص فی تلک</w:t>
      </w:r>
      <w:bookmarkStart w:id="1127" w:name="pg13742_142346"/>
    </w:p>
    <w:p>
      <w:pPr>
        <w:pStyle w:val="BookText"/>
        <w:rPr/>
      </w:pPr>
      <w:bookmarkEnd w:id="1127"/>
      <w:r>
        <w:rPr>
          <w:rFonts w:ascii="IRNazanin" w:hAnsi="IRNazanin" w:eastAsia="IRNazanin"/>
          <w:color w:val="111111"/>
          <w:sz w:val="28"/>
          <w:sz w:val="28"/>
          <w:szCs w:val="28"/>
          <w:rtl w:val="true"/>
          <w:lang w:bidi="fa-IR"/>
        </w:rPr>
        <w:t xml:space="preserve">الاعیان </w:t>
      </w:r>
      <w:r>
        <w:rPr>
          <w:rStyle w:val="FootnoteAnchor"/>
          <w:rtl w:val="true"/>
        </w:rPr>
        <w:footnoteReference w:id="593"/>
      </w:r>
      <w:r>
        <w:rPr>
          <w:rFonts w:ascii="IRNazanin" w:hAnsi="IRNazanin" w:eastAsia="IRNazanin"/>
          <w:color w:val="111111"/>
          <w:sz w:val="28"/>
          <w:sz w:val="28"/>
          <w:szCs w:val="28"/>
          <w:rtl w:val="true"/>
          <w:lang w:bidi="fa-IR"/>
        </w:rPr>
        <w:t>بعد انکاره لدخولها فی الملک،و ذلک لتحقق الظلم عرفا بالمزاحمة لمن سبق إلیها،و نفی البأس عن دفع العوض لرفع الید عن الحق المزبور لعدم صدق المعاوضة علی تلک الاعیان،و تابعه غیر واحد ممن ذهب الی المانعیة فی مطلق العنوان أو فی بعض الافراد کالمیتة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مالیة حق الاختصاص انما تنشأ من المنافع المحللة،و اذا بنی علی عدم منشئیتها لذلک فکیف یتصف الحق المزبور بالمالیة،مع أن مآل فتح باب المعاوضة علی الحق المزبور هو دفع نفس القیمة العرفیة لتلک الاعیان، و من الواضح أن حق الاختصاص لا یرتقی الی تلک الدرجة من المالیة و القیمة لانه یعتبر فی المحقرات و ما هو بمنزلتها أی فی ما تضاءلت منافعه،لا فی ما عظمت منافعه و کانت منشأ للمالیة بدرجة مالیة الاعیان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فرض إسقاط الشارع لمالیة منافعه و لمالیة تلک الذوات بلحاظ منافعه کیف تنشأ لحق الاختصاص بتلک الذوات و لرفع الید عنها مالیة متولدة بلحاظ تلک المنافع و تضاهی مقدار مالیة العین،فهذا نحو إذعان بجواز المعاوضة علیها بلحاظ المنافع المحللة</w:t>
      </w:r>
      <w:r>
        <w:rPr>
          <w:rFonts w:eastAsia="IRNazanin" w:cs="IRNazanin"/>
          <w:color w:val="111111"/>
          <w:sz w:val="28"/>
          <w:szCs w:val="28"/>
          <w:rtl w:val="true"/>
          <w:lang w:bidi="fa-IR"/>
        </w:rPr>
        <w:t>.</w:t>
      </w:r>
    </w:p>
    <w:p>
      <w:pPr>
        <w:pStyle w:val="Heading6"/>
        <w:numPr>
          <w:ilvl w:val="5"/>
          <w:numId w:val="1"/>
        </w:numPr>
        <w:rPr/>
      </w:pPr>
      <w:bookmarkStart w:id="1128" w:name="__RefHeading___Toc1721417_1468164448"/>
      <w:bookmarkStart w:id="1129" w:name="_Toc441"/>
      <w:bookmarkEnd w:id="1128"/>
      <w:r>
        <w:rPr>
          <w:rtl w:val="true"/>
        </w:rPr>
        <w:t>أما الآیات</w:t>
      </w:r>
      <w:r>
        <w:rPr>
          <w:rtl w:val="true"/>
        </w:rPr>
        <w:t>:</w:t>
      </w:r>
      <w:bookmarkEnd w:id="1129"/>
    </w:p>
    <w:p>
      <w:pPr>
        <w:pStyle w:val="BookText"/>
        <w:rPr/>
      </w:pPr>
      <w:r>
        <w:rPr>
          <w:rFonts w:ascii="IRNazanin" w:hAnsi="IRNazanin" w:eastAsia="IRNazanin"/>
          <w:color w:val="111111"/>
          <w:sz w:val="28"/>
          <w:sz w:val="28"/>
          <w:szCs w:val="28"/>
          <w:rtl w:val="true"/>
          <w:lang w:bidi="fa-IR"/>
        </w:rPr>
        <w:t>فالاجتناب فی الأولی متعلق بعناوین خاصة بلحاظ الفعل المتعارف مزوالته بها،و لذلک وصفت رجسیتها بالنشو من عمل الشیطان،و لا ینطبق ذلک علی المنافع المحللة المتفق علیها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هجران الرجز فی الثانیة بناء علی إرادة القذر منه سواء المادی أو المعنوی</w:t>
      </w:r>
      <w:bookmarkStart w:id="1130" w:name="pg13742_142347"/>
    </w:p>
    <w:p>
      <w:pPr>
        <w:pStyle w:val="BookText"/>
        <w:rPr/>
      </w:pPr>
      <w:bookmarkEnd w:id="1130"/>
      <w:r>
        <w:rPr>
          <w:rFonts w:ascii="IRNazanin" w:hAnsi="IRNazanin" w:eastAsia="IRNazanin"/>
          <w:color w:val="111111"/>
          <w:sz w:val="28"/>
          <w:sz w:val="28"/>
          <w:szCs w:val="28"/>
          <w:rtl w:val="true"/>
          <w:lang w:bidi="fa-IR"/>
        </w:rPr>
        <w:t>فهجران الأول بتوقیة البدن و الثیاب منه کما یشیر إلیه عطف الأمر بتطهیر الثیاب، و هذا لا ینافی الانتفاع منه مع الوقایة المزبورة،کالارواث مما لا یؤکل الذی تقدم عن المبسوط تسویغ الانتفاع منه فی الزروع،و غیر ذلک من انحاء الانتفاعات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تحریم الخبائث فی الثالثة فبلحاظ الأکل أو الشرب أو الفعل المناسب لکل فرد منها،لا مطلق الانتفاع کما هو الحال فی أبوال ما یؤکل لحمه الطاهرة عند من استخبثها</w:t>
      </w:r>
      <w:r>
        <w:rPr>
          <w:rFonts w:eastAsia="IRNazanin" w:cs="IRNazanin"/>
          <w:color w:val="111111"/>
          <w:sz w:val="28"/>
          <w:szCs w:val="28"/>
          <w:rtl w:val="true"/>
          <w:lang w:bidi="fa-IR"/>
        </w:rPr>
        <w:t>.</w:t>
      </w:r>
    </w:p>
    <w:p>
      <w:pPr>
        <w:pStyle w:val="Heading6"/>
        <w:numPr>
          <w:ilvl w:val="5"/>
          <w:numId w:val="1"/>
        </w:numPr>
        <w:rPr/>
      </w:pPr>
      <w:bookmarkStart w:id="1131" w:name="__RefHeading___Toc1721419_1468164448"/>
      <w:bookmarkStart w:id="1132" w:name="_Toc442"/>
      <w:bookmarkEnd w:id="1131"/>
      <w:r>
        <w:rPr>
          <w:rtl w:val="true"/>
        </w:rPr>
        <w:t>أما الروایات</w:t>
      </w:r>
      <w:r>
        <w:rPr>
          <w:rtl w:val="true"/>
        </w:rPr>
        <w:t>:</w:t>
      </w:r>
      <w:bookmarkEnd w:id="1132"/>
    </w:p>
    <w:p>
      <w:pPr>
        <w:pStyle w:val="Heading6"/>
        <w:numPr>
          <w:ilvl w:val="5"/>
          <w:numId w:val="1"/>
        </w:numPr>
        <w:rPr/>
      </w:pPr>
      <w:bookmarkStart w:id="1133" w:name="__RefHeading___Toc1721421_1468164448"/>
      <w:bookmarkStart w:id="1134" w:name="_Toc443"/>
      <w:bookmarkEnd w:id="1133"/>
      <w:r>
        <w:rPr>
          <w:rtl w:val="true"/>
        </w:rPr>
        <w:t>فعموم روایة تحف العقول</w:t>
      </w:r>
      <w:r>
        <w:rPr>
          <w:rtl w:val="true"/>
        </w:rPr>
        <w:t>-</w:t>
      </w:r>
      <w:bookmarkEnd w:id="1134"/>
    </w:p>
    <w:p>
      <w:pPr>
        <w:pStyle w:val="BookText"/>
        <w:rPr/>
      </w:pPr>
      <w:r>
        <w:rPr>
          <w:rFonts w:ascii="IRNazanin" w:hAnsi="IRNazanin" w:eastAsia="IRNazanin"/>
          <w:color w:val="111111"/>
          <w:sz w:val="28"/>
          <w:sz w:val="28"/>
          <w:szCs w:val="28"/>
          <w:rtl w:val="true"/>
          <w:lang w:bidi="fa-IR"/>
        </w:rPr>
        <w:t>مع ضعف السند و عدم روایة أصحاب الکتب الأربعة لها و ان کان المؤلف من الأجلاء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یلتزم به ان أرید الحرمة التکلیفیة أو ما یعمها کما عرفت سابقا من الاتفاق علی جواز بعض الانتفاعات منها،مع معارضته بعموم الفقرة الاخری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یکون لهم فیه الصلاح من جهة من الجهات فهذا کلّه حلال بیعه و شراؤه و امساکه و استعماله و هبته و عاریته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من أفرادها ما یکون فیه الانتفاع الصالح کالتسمید و صنع الصابون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روایة الفقه الرضوی مع أن ظاهرها فی الموارد التی تعلق فیها النهی بعناوین الافعال الخاصة المرتبطة بتلک الذوات کالأکل و غیره،و روایة الجعفریات لا یتجاوز مفادها مفاد الآیة الثالثة</w:t>
      </w:r>
      <w:r>
        <w:rPr>
          <w:rFonts w:eastAsia="IRNazanin" w:cs="IRNazanin"/>
          <w:color w:val="111111"/>
          <w:sz w:val="28"/>
          <w:szCs w:val="28"/>
          <w:rtl w:val="true"/>
          <w:lang w:bidi="fa-IR"/>
        </w:rPr>
        <w:t>.</w:t>
      </w:r>
    </w:p>
    <w:p>
      <w:pPr>
        <w:pStyle w:val="Heading6"/>
        <w:numPr>
          <w:ilvl w:val="5"/>
          <w:numId w:val="1"/>
        </w:numPr>
        <w:rPr/>
      </w:pPr>
      <w:bookmarkStart w:id="1135" w:name="__RefHeading___Toc1721423_1468164448"/>
      <w:bookmarkStart w:id="1136" w:name="_Toc444"/>
      <w:bookmarkEnd w:id="1135"/>
      <w:r>
        <w:rPr>
          <w:rtl w:val="true"/>
        </w:rPr>
        <w:t>و أما النبوی</w:t>
      </w:r>
      <w:bookmarkEnd w:id="113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انه من طریق العامة و ان کثر تمسک الشیخ به فی الخلاف احتجاجا علیهم،فالمنقول عن أکثر مصادرهم الروائیة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حرم علی قوم أکل شیء حرم علیهم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بهذه الصورة مطابق للقواعد العامة</w:t>
      </w:r>
      <w:r>
        <w:rPr>
          <w:rFonts w:eastAsia="IRNazanin" w:cs="IRNazanin"/>
          <w:color w:val="111111"/>
          <w:sz w:val="28"/>
          <w:szCs w:val="28"/>
          <w:rtl w:val="true"/>
          <w:lang w:bidi="fa-IR"/>
        </w:rPr>
        <w:t>.</w:t>
      </w:r>
      <w:bookmarkStart w:id="1137" w:name="pg13742_142348"/>
    </w:p>
    <w:p>
      <w:pPr>
        <w:pStyle w:val="BookText"/>
        <w:rPr/>
      </w:pPr>
      <w:bookmarkEnd w:id="1137"/>
      <w:r>
        <w:rPr>
          <w:rFonts w:ascii="IRNazanin" w:hAnsi="IRNazanin" w:eastAsia="IRNazanin"/>
          <w:color w:val="111111"/>
          <w:sz w:val="28"/>
          <w:sz w:val="28"/>
          <w:szCs w:val="28"/>
          <w:rtl w:val="true"/>
          <w:lang w:bidi="fa-IR"/>
        </w:rPr>
        <w:t>و أما تصیّد عموم مانعیة النجاسة من النهی الوارد فی عدة من أفرادها،فمع معارضة ذلک بما استظهروه فی کلب الصید و غیره،أن ما ورد فی الخمر و نحوه من التغلیظ لا یمکن رفع الید عن خصوصیته،و أما بقیة أمثلة ما ورد فیه النهی الخاص فالمنع عن بیعه فی الجهات المحللة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دعوی حرمة کل منافعه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انه لا یستظهر من مشهور القدماء عثورهم علی مدرک غیر واصل أو سیرة قائمة تلقوها علی عموم مانعیة النجاسة عن صحة البیع أو حرمة جمیع الانتفاعات بالنظر الی ما قدمناه من القرائن المخالفة و الی تکثّر وجوه الاستدلال فی المقام</w:t>
      </w:r>
      <w:r>
        <w:rPr>
          <w:rFonts w:eastAsia="IRNazanin" w:cs="IRNazanin"/>
          <w:color w:val="111111"/>
          <w:sz w:val="28"/>
          <w:szCs w:val="28"/>
          <w:rtl w:val="true"/>
          <w:lang w:bidi="fa-IR"/>
        </w:rPr>
        <w:t>.</w:t>
      </w:r>
    </w:p>
    <w:p>
      <w:pPr>
        <w:pStyle w:val="Heading6"/>
        <w:numPr>
          <w:ilvl w:val="5"/>
          <w:numId w:val="1"/>
        </w:numPr>
        <w:rPr/>
      </w:pPr>
      <w:bookmarkStart w:id="1138" w:name="__RefHeading___Toc1721425_1468164448"/>
      <w:bookmarkStart w:id="1139" w:name="_Toc445"/>
      <w:bookmarkEnd w:id="1138"/>
      <w:r>
        <w:rPr>
          <w:rtl w:val="true"/>
        </w:rPr>
        <w:t>و أما</w:t>
      </w:r>
      <w:r>
        <w:rPr>
          <w:rtl w:val="true"/>
        </w:rPr>
        <w:t>:</w:t>
      </w:r>
      <w:r>
        <w:rPr>
          <w:rtl w:val="true"/>
        </w:rPr>
        <w:t>الروایات الخاصة فی العذرة</w:t>
      </w:r>
      <w:r>
        <w:rPr>
          <w:rtl w:val="true"/>
        </w:rPr>
        <w:t>:</w:t>
      </w:r>
      <w:bookmarkEnd w:id="1139"/>
    </w:p>
    <w:p>
      <w:pPr>
        <w:pStyle w:val="BookText"/>
        <w:rPr/>
      </w:pPr>
      <w:r>
        <w:rPr>
          <w:rFonts w:ascii="IRNazanin" w:hAnsi="IRNazanin" w:eastAsia="IRNazanin"/>
          <w:color w:val="111111"/>
          <w:sz w:val="28"/>
          <w:sz w:val="28"/>
          <w:szCs w:val="28"/>
          <w:rtl w:val="true"/>
          <w:lang w:bidi="fa-IR"/>
        </w:rPr>
        <w:t>فمع ضعف روایة ابن شعیب فی نفسها و کذا روایة الدعائم و اشتمال موثقة سماعة فی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روایة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الاقوی للمعهود فی مضمرات سماعة المستخرجة عن کتابه حیث صدّره بالاسم الظاهر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اسند القول فی بقیة کتابه الی الضمیر الراجع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یصرح فی تضاعیف الکتاب بکنیته و لقبه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عادة المؤلفین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للتعدد فی المقام أیضا العطف بالقول مرة اخری المشعر بذلک،و إلا لعطف المقال مع الإتیان بالاسم الظاهر للعذرة بینما الاسناد فی التحریم بصورة الضمیر مع بعد کون ذلک فی مجلس واحد</w:t>
      </w:r>
      <w:r>
        <w:rPr>
          <w:rFonts w:eastAsia="IRNazanin" w:cs="IRNazanin"/>
          <w:color w:val="111111"/>
          <w:sz w:val="28"/>
          <w:szCs w:val="28"/>
          <w:rtl w:val="true"/>
          <w:lang w:bidi="fa-IR"/>
        </w:rPr>
        <w:t>.</w:t>
      </w:r>
      <w:bookmarkStart w:id="1140" w:name="pg13742_142349"/>
    </w:p>
    <w:p>
      <w:pPr>
        <w:pStyle w:val="BookText"/>
        <w:rPr/>
      </w:pPr>
      <w:bookmarkEnd w:id="1140"/>
      <w:r>
        <w:rPr>
          <w:rFonts w:ascii="IRNazanin" w:hAnsi="IRNazanin" w:eastAsia="IRNazanin"/>
          <w:color w:val="111111"/>
          <w:sz w:val="28"/>
          <w:sz w:val="28"/>
          <w:szCs w:val="28"/>
          <w:rtl w:val="true"/>
          <w:lang w:bidi="fa-IR"/>
        </w:rPr>
        <w:t>نعم یجوز الانتفاع بهما فی التسمید 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حسنة محمد بن مضارب و هی کالصحیحة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،لا یبعد حمل السحت فیها علی الکراهة حیث أن اطلاقه علی الثمن بلحاظ انه یسحت المروءة نظرا لدناءة و خساسة بیعها،أو لان المال یسحت و تذهب برکته کما استعمل فی الکراهة فی موارد عدیدة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1" w:name="__RefHeading___Toc1721427_1468164448"/>
      <w:bookmarkStart w:id="1142" w:name="_Toc446"/>
      <w:bookmarkEnd w:id="1141"/>
      <w:r>
        <w:rPr>
          <w:rtl w:val="true"/>
        </w:rPr>
        <w:t>الانتفاع بالبول و الغائط</w:t>
      </w:r>
      <w:bookmarkEnd w:id="1142"/>
    </w:p>
    <w:p>
      <w:pPr>
        <w:pStyle w:val="BookText"/>
        <w:rPr/>
      </w:pPr>
      <w:r>
        <w:rPr>
          <w:rFonts w:ascii="IRNazanin" w:hAnsi="IRNazanin" w:eastAsia="IRNazanin"/>
          <w:color w:val="111111"/>
          <w:sz w:val="28"/>
          <w:sz w:val="28"/>
          <w:szCs w:val="28"/>
          <w:rtl w:val="true"/>
          <w:lang w:bidi="fa-IR"/>
        </w:rPr>
        <w:t>و قد تقدم عبارة الشیخ فی المبسوط من عدم الخلاف فی جواز الانتفاع بالمدفوع النجس فی الزروع،و کذا عبارة ابن إدریس من عدم الخلاف فی جواز استعمال عظام الفیل حتی عند القائل بنجاسة المسوخ،و کذا عبارة المقنعة و النهایة و المراسم حیث الظاهر منها وحدة جهة المنع عن بیع الفضلات النجسة و الطاهرة و هو عدم المالیة و المنفعة المعتد بها لا حرمة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جهة حرمة الانتفاع علی القول بها قد تکون لأجل المحافظة علی المحیط و البیئة المتصلة بالمکلف طاهرة کی لا یحصل تلوث عام یؤدی الی بطلان ما اشترط بالطهارة من الأعمال،و الی تحقق موضوع الحرمة فی ما اشترط تناوله بالطهارة،و ان شرعت قاعدة الطهارة عند الشک تسهیلا و دفعا للوسوسة،إذ هو یغایر التسبیب لنجاسته و لو بوسائط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لأجل قطع مادة الفساد التی فی بعض تلک الأعیان کالمیتة و الدم و لحم الخنزیر،أو غیر ذلک من وجوه الحکمة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تقدم ضعف الاستدلال بالآیات علی حرمة الانتفاع و کذا الروایات العامة کروایة تحف العقول و روایة فقه الرضوی و الجعفریات فراجع</w:t>
      </w:r>
      <w:r>
        <w:rPr>
          <w:rFonts w:eastAsia="IRNazanin" w:cs="IRNazanin"/>
          <w:color w:val="111111"/>
          <w:sz w:val="28"/>
          <w:szCs w:val="28"/>
          <w:rtl w:val="true"/>
          <w:lang w:bidi="fa-IR"/>
        </w:rPr>
        <w:t>.</w:t>
      </w:r>
      <w:bookmarkStart w:id="1143" w:name="pg13742_142350"/>
    </w:p>
    <w:p>
      <w:pPr>
        <w:pStyle w:val="BookText"/>
        <w:rPr/>
      </w:pPr>
      <w:bookmarkEnd w:id="1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یعلم کون حیوان معین انه مأکول اللحم أو لا،لا یحکم بنجاسة بوله و روثه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144" w:name="__RefHeading___Toc1721429_1468164448"/>
      <w:bookmarkStart w:id="1145" w:name="_Toc447"/>
      <w:bookmarkEnd w:id="1144"/>
      <w:r>
        <w:rPr>
          <w:rtl w:val="true"/>
        </w:rPr>
        <w:t>الشک فی حلیة الحیوان</w:t>
      </w:r>
      <w:bookmarkEnd w:id="1145"/>
    </w:p>
    <w:p>
      <w:pPr>
        <w:pStyle w:val="Heading6"/>
        <w:numPr>
          <w:ilvl w:val="5"/>
          <w:numId w:val="1"/>
        </w:numPr>
        <w:rPr/>
      </w:pPr>
      <w:bookmarkStart w:id="1146" w:name="__RefHeading___Toc1721431_1468164448"/>
      <w:bookmarkStart w:id="1147" w:name="_Toc448"/>
      <w:bookmarkEnd w:id="1146"/>
      <w:r>
        <w:rPr>
          <w:rtl w:val="true"/>
        </w:rPr>
        <w:t>اشارة</w:t>
      </w:r>
      <w:bookmarkEnd w:id="1147"/>
    </w:p>
    <w:p>
      <w:pPr>
        <w:pStyle w:val="BookText"/>
        <w:rPr/>
      </w:pPr>
      <w:r>
        <w:rPr>
          <w:rFonts w:ascii="IRNazanin" w:hAnsi="IRNazanin" w:eastAsia="IRNazanin"/>
          <w:color w:val="111111"/>
          <w:sz w:val="28"/>
          <w:sz w:val="28"/>
          <w:szCs w:val="28"/>
          <w:rtl w:val="true"/>
          <w:lang w:bidi="fa-IR"/>
        </w:rPr>
        <w:t>تارة یکون الشک فی الشبهة الحکمیة کما لو شک فی حلیة أکل النعامة أو الغراب،و أخری فی الشبهة الموضوعیة کما لو تردد کون المدفوع من الأنعام أو السباع</w:t>
      </w:r>
      <w:r>
        <w:rPr>
          <w:rFonts w:eastAsia="IRNazanin" w:cs="IRNazanin"/>
          <w:color w:val="111111"/>
          <w:sz w:val="28"/>
          <w:szCs w:val="28"/>
          <w:rtl w:val="true"/>
          <w:lang w:bidi="fa-IR"/>
        </w:rPr>
        <w:t>.</w:t>
      </w:r>
    </w:p>
    <w:p>
      <w:pPr>
        <w:pStyle w:val="Heading6"/>
        <w:numPr>
          <w:ilvl w:val="5"/>
          <w:numId w:val="1"/>
        </w:numPr>
        <w:rPr/>
      </w:pPr>
      <w:bookmarkStart w:id="1148" w:name="__RefHeading___Toc1721433_1468164448"/>
      <w:bookmarkStart w:id="1149" w:name="_Toc449"/>
      <w:bookmarkEnd w:id="1148"/>
      <w:r>
        <w:rPr>
          <w:rtl w:val="true"/>
        </w:rPr>
        <w:t>الشک فی الشبهة الحکمیة</w:t>
      </w:r>
      <w:bookmarkEnd w:id="1149"/>
    </w:p>
    <w:p>
      <w:pPr>
        <w:pStyle w:val="BookText"/>
        <w:rPr/>
      </w:pPr>
      <w:r>
        <w:rPr>
          <w:rFonts w:ascii="IRNazanin" w:hAnsi="IRNazanin" w:eastAsia="IRNazanin"/>
          <w:color w:val="111111"/>
          <w:sz w:val="28"/>
          <w:sz w:val="28"/>
          <w:szCs w:val="28"/>
          <w:rtl w:val="true"/>
          <w:lang w:bidi="fa-IR"/>
        </w:rPr>
        <w:t>أما الشک فی الصورة الأولی فسیأتی مقتضی القاعدة عند الشک فی حلیة الأکل بحسب العمومات و الاطلاقات و بحسب الأصل العملی،فعلی تقدیر الرجوع الی عموم دال علی الحلیة یکون الشک مرتفعا فی طهارة المدفوع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تقدیر الرجوع الی الأصل العملی کأصالة الحل بناء علی موضوعیة عنوان ما یؤکل لحمه فی طهارة المدفوع و تنزیلیة الأصل المزبور و إن اشکل ذلک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عدم تنقیح الحال فی مأکولیة لحمه،فقد یتمسک بعموم ما دل علی نجاسة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تمامیته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بتنقیح الأصل العدمی الأزلی فی المخصص أی عدم کونه مما یؤکل لحمه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جریان الأصل المزبور لاختصاص الاستصحاب بالاحکام الالزامیة و نحوها مما یتعلق بها الجعل المولوی،و أما الاباحة الأصلیة فلیس من المجعولات الشرعیة کی یجری الأصل بلحاظها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الاباحة الأولیة فی الاشیاء لا بد من امضائها شرعا و لیس الجعل مخصوصا بالتأسیس بل یعم الامضاء کما هو مقتضی قوله تعالی أُحِلَّ لَکُمُ الطَّیِّباتُ وَ ما عَلَّمْتُمْ مِنَ الْجَوارِحِ </w:t>
      </w:r>
      <w:r>
        <w:rPr>
          <w:rStyle w:val="FootnoteAnchor"/>
          <w:rtl w:val="true"/>
        </w:rPr>
        <w:footnoteReference w:id="599"/>
      </w:r>
      <w:r>
        <w:rPr>
          <w:rFonts w:ascii="Amiri" w:hAnsi="Amiri" w:eastAsia="Amiri" w:cs="Amiri"/>
          <w:color w:val="111111"/>
          <w:sz w:val="28"/>
          <w:sz w:val="28"/>
          <w:szCs w:val="28"/>
          <w:rtl w:val="true"/>
          <w:lang w:bidi="ar-SA"/>
        </w:rPr>
        <w:t xml:space="preserve">،و قوله تعالی أُحِلَّ لَکُمْ صَیْدُ الْبَحْرِ وَ طَعامُهُ مَتاعاً لَکُمْ </w:t>
      </w:r>
      <w:r>
        <w:rPr>
          <w:rStyle w:val="FootnoteAnchor"/>
          <w:rtl w:val="true"/>
        </w:rPr>
        <w:footnoteReference w:id="600"/>
      </w:r>
      <w:r>
        <w:rPr>
          <w:rFonts w:ascii="Amiri" w:hAnsi="Amiri" w:eastAsia="Amiri" w:cs="Amiri"/>
          <w:color w:val="111111"/>
          <w:sz w:val="28"/>
          <w:sz w:val="28"/>
          <w:szCs w:val="28"/>
          <w:rtl w:val="true"/>
          <w:lang w:bidi="ar-SA"/>
        </w:rPr>
        <w:t xml:space="preserve">،و أُحِلَّتْ لَکُمْ بَهِیمَةُ الْأَنْعامِ </w:t>
      </w:r>
      <w:r>
        <w:rPr>
          <w:rStyle w:val="FootnoteAnchor"/>
          <w:rtl w:val="true"/>
        </w:rPr>
        <w:footnoteReference w:id="601"/>
      </w:r>
      <w:r>
        <w:rPr>
          <w:rFonts w:ascii="Amiri" w:hAnsi="Amiri" w:eastAsia="Amiri" w:cs="Amiri"/>
          <w:color w:val="111111"/>
          <w:sz w:val="28"/>
          <w:sz w:val="28"/>
          <w:szCs w:val="28"/>
          <w:rtl w:val="true"/>
          <w:lang w:bidi="ar-SA"/>
        </w:rPr>
        <w:t xml:space="preserve">،و أُحِلَّتْ لَکُمُ الْأَنْعامُ إِلاّ ما یُتْلی عَلَیْکُمْ </w:t>
      </w:r>
      <w:r>
        <w:rPr>
          <w:rStyle w:val="FootnoteAnchor"/>
          <w:rtl w:val="true"/>
        </w:rPr>
        <w:footnoteReference w:id="602"/>
      </w:r>
      <w:r>
        <w:rPr>
          <w:rFonts w:ascii="IRNazanin" w:hAnsi="IRNazanin" w:eastAsia="IRNazanin"/>
          <w:color w:val="111111"/>
          <w:sz w:val="28"/>
          <w:sz w:val="28"/>
          <w:szCs w:val="28"/>
          <w:rtl w:val="true"/>
          <w:lang w:bidi="fa-IR"/>
        </w:rPr>
        <w:t>،و غیرها من أدلة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یتم بناء علی کون الخاص عنوان ما یؤکل لحمه لا العناوین الخاصة التی یشیر إلیها ما یؤکل لحمه،نعم قد تقدم انه لو کان مشیرا فلیس الی العناوین الخاصة بل الی الجهة الجامعة بینها و إلا لتعدد ملاک الحکم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الاستصحاب معارض باستصحاب عدم کونه مما حرّم أکله بالعدم الأزلی،مضافا الی امکان القول بأن التخصیص فیما نحن فیه ینوع العام الی نوع خارج منه،و هو ما یؤکل و نوع داخل باقی و هو 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التخصیص فیما نحن فیه یکسب و ینتج التقیید لموضوع العام بالعنوان الوجودی فیکون منه الشبهة المصداقیة للعام نفسه لا للخاص فقط، هذا کله بناء علی عدم الاشارة بعنوان ما یؤکل و ما لا یؤکل الی العناوین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الی الاشارة الی عنوان جامع وحدانی ملزوم لهذا العنوان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القول بکونه مشیرا الی العناوین الخاصة فقد قرّب </w:t>
      </w:r>
      <w:r>
        <w:rPr>
          <w:rStyle w:val="FootnoteAnchor"/>
          <w:rtl w:val="true"/>
        </w:rPr>
        <w:footnoteReference w:id="603"/>
      </w:r>
      <w:r>
        <w:rPr>
          <w:rFonts w:ascii="IRNazanin" w:hAnsi="IRNazanin" w:eastAsia="IRNazanin"/>
          <w:color w:val="111111"/>
          <w:sz w:val="28"/>
          <w:sz w:val="28"/>
          <w:szCs w:val="28"/>
          <w:rtl w:val="true"/>
          <w:lang w:bidi="fa-IR"/>
        </w:rPr>
        <w:t>التمسک</w:t>
      </w:r>
      <w:bookmarkStart w:id="1150" w:name="pg13742_142352"/>
    </w:p>
    <w:p>
      <w:pPr>
        <w:pStyle w:val="BookText"/>
        <w:rPr/>
      </w:pPr>
      <w:bookmarkEnd w:id="1150"/>
      <w:r>
        <w:rPr>
          <w:rFonts w:ascii="IRNazanin" w:hAnsi="IRNazanin" w:eastAsia="IRNazanin"/>
          <w:color w:val="111111"/>
          <w:sz w:val="28"/>
          <w:sz w:val="28"/>
          <w:szCs w:val="28"/>
          <w:rtl w:val="true"/>
          <w:lang w:bidi="fa-IR"/>
        </w:rPr>
        <w:t>و ان کان لا یجوز أکل لحمه بمقتضی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بالعموم المزبور باصالة عدم العنوان الخاص الخارج کالغنم و نحوه،الا أن الصحیح أیضا المنع لتنوع العام بذلک التخصیص لکون موضوعه أیضا العناوین الخاصة التی یشار بها بما لا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تعارض جریان الاصول العدمیة مع غض النظر عن التمسک بالعموم،فتصل النوبة حینئذ الی أصالة الطهارة،و منه یظهر الحال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و ان بنینا علی لزوم الفحص فی الشبهة الموضوعیة فی الجملة علی اختلاف فی موضوعات الابواب کما حررناه فی بحث المسافة فی صلاة المسافر، إلا أن باب الطهارة مستثنی من ذلک کما ذکرنا،لتظافر الدلالات فی الباب علی العدم فلا وجه لما أفاده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المقام،فضلا عن الخدشة فیما ناظره بالمقام فلاحظ</w:t>
      </w:r>
      <w:r>
        <w:rPr>
          <w:rFonts w:eastAsia="IRNazanin" w:cs="IRNazanin"/>
          <w:color w:val="111111"/>
          <w:sz w:val="28"/>
          <w:szCs w:val="28"/>
          <w:rtl w:val="true"/>
          <w:lang w:bidi="fa-IR"/>
        </w:rPr>
        <w:t>.</w:t>
      </w:r>
    </w:p>
    <w:p>
      <w:pPr>
        <w:pStyle w:val="Heading6"/>
        <w:numPr>
          <w:ilvl w:val="5"/>
          <w:numId w:val="1"/>
        </w:numPr>
        <w:rPr/>
      </w:pPr>
      <w:bookmarkStart w:id="1151" w:name="__RefHeading___Toc1721435_1468164448"/>
      <w:bookmarkStart w:id="1152" w:name="_Toc450"/>
      <w:bookmarkEnd w:id="1151"/>
      <w:r>
        <w:rPr>
          <w:rtl w:val="true"/>
        </w:rPr>
        <w:t>قاعدة</w:t>
      </w:r>
      <w:r>
        <w:rPr>
          <w:rtl w:val="true"/>
        </w:rPr>
        <w:t>:</w:t>
      </w:r>
      <w:r>
        <w:rPr>
          <w:rtl w:val="true"/>
        </w:rPr>
        <w:t>أصالة عدم التذکیة</w:t>
      </w:r>
      <w:bookmarkEnd w:id="1152"/>
    </w:p>
    <w:p>
      <w:pPr>
        <w:pStyle w:val="BookText"/>
        <w:rPr/>
      </w:pPr>
      <w:r>
        <w:rPr>
          <w:rFonts w:ascii="IRNazanin" w:hAnsi="IRNazanin" w:eastAsia="IRNazanin"/>
          <w:color w:val="111111"/>
          <w:sz w:val="28"/>
          <w:sz w:val="28"/>
          <w:szCs w:val="28"/>
          <w:rtl w:val="true"/>
          <w:lang w:bidi="fa-IR"/>
        </w:rPr>
        <w:t>عدم التنافی بین الطهارة الظاهریة و الحرمة کذلک اذا کان مستند الحرمة أصالة عدم التذکیة کما فی الشبهة الموضوعیة،و أما إن کان استصحاب الحرمة الثابتة قبل التذکیة فالتنافی حاصل لانه ینقح موضوع النجاسة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الحرمة المزبورة ثابتة للحیوان فی حال الحیاة لعدم وقوع التذکیة</w:t>
      </w:r>
      <w:bookmarkStart w:id="1153" w:name="pg13742_142353"/>
    </w:p>
    <w:p>
      <w:pPr>
        <w:pStyle w:val="BookText"/>
        <w:rPr/>
      </w:pPr>
      <w:bookmarkEnd w:id="1153"/>
      <w:r>
        <w:rPr>
          <w:rFonts w:ascii="IRNazanin" w:hAnsi="IRNazanin" w:eastAsia="IRNazanin"/>
          <w:color w:val="111111"/>
          <w:sz w:val="28"/>
          <w:sz w:val="28"/>
          <w:szCs w:val="28"/>
          <w:rtl w:val="true"/>
          <w:lang w:bidi="fa-IR"/>
        </w:rPr>
        <w:t xml:space="preserve">لا لذاته و نفسه فلا یکون استصحابها محرزا لموضوع النجاسة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الحرمة المستصحبة لیست الثابتة حال الحیاة لعدم وقوع التذکیة و إلا لارتفعت بوقوع التذکیة کما لو علم قبوله للتذکیة مع أن القائل باستصحابها یجریه فی هذه الصورة،بل المراد بها جامع الحرمة الکلیة المرددة بین الذاتیة و العارضیة لعدم وقوع التذکیة،فتأمل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الشک فی حلیة أو حرمة أکل لحم الحیوان یفرض کشبهة حکمیة تارة و أخری موضوعیة کما تقدم،و کل منهما مع العلم بقبول التذکیة أو مع الشک فی ذلک</w:t>
      </w:r>
      <w:r>
        <w:rPr>
          <w:rFonts w:eastAsia="IRNazanin" w:cs="IRNazanin"/>
          <w:color w:val="111111"/>
          <w:sz w:val="28"/>
          <w:szCs w:val="28"/>
          <w:rtl w:val="true"/>
          <w:lang w:bidi="fa-IR"/>
        </w:rPr>
        <w:t>.</w:t>
      </w:r>
    </w:p>
    <w:p>
      <w:pPr>
        <w:pStyle w:val="Heading6"/>
        <w:numPr>
          <w:ilvl w:val="5"/>
          <w:numId w:val="1"/>
        </w:numPr>
        <w:rPr/>
      </w:pPr>
      <w:bookmarkStart w:id="1154" w:name="__RefHeading___Toc1721437_1468164448"/>
      <w:bookmarkStart w:id="1155" w:name="_Toc451"/>
      <w:bookmarkEnd w:id="1154"/>
      <w:r>
        <w:rPr>
          <w:rtl w:val="true"/>
        </w:rPr>
        <w:t>الشک فی الشبهة الحکمیة</w:t>
      </w:r>
      <w:bookmarkEnd w:id="1155"/>
    </w:p>
    <w:p>
      <w:pPr>
        <w:pStyle w:val="BookText"/>
        <w:rPr/>
      </w:pPr>
      <w:r>
        <w:rPr>
          <w:rFonts w:ascii="IRNazanin" w:hAnsi="IRNazanin" w:eastAsia="IRNazanin"/>
          <w:color w:val="111111"/>
          <w:sz w:val="28"/>
          <w:sz w:val="28"/>
          <w:szCs w:val="28"/>
          <w:rtl w:val="true"/>
          <w:lang w:bidi="fa-IR"/>
        </w:rPr>
        <w:t>أما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مجری لاصالة عدم التذکیة بعد عدم الشک،و انما الشک فی الحلیة و الحرمة و هو مجری لأصالة الحل،نعم علی القول بتعدد القابلیة و انها ذات درجات کما هو مختار الفاضلین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نقل عبارتیهما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 من الحیوانات له قابلیة للتأثر بالتذکیة فی الطهارة فقط،و قسم آخر له قابلیة للتأثر بالتذکیة فی الحلیة أیضا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لا قابلیة له أصلا و قسم له قابلیة للتأثر بالتذکیة فی الحلیة فقط کالسمک لکونه طاهرا علی أیة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یرجع الشک فی الحلیة الی الشک فی درجة من القابلیة للتذکیة،فیکون مجری لاصالة عدم التذکیة الحاکمة علی أصالة الحل أیضا بذلک اللحاظ حتی أن العلامة کما یأتی فی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التذکیة</w:t>
      </w:r>
    </w:p>
    <w:p>
      <w:pPr>
        <w:pStyle w:val="BookText"/>
        <w:rPr/>
      </w:pPr>
      <w:r>
        <w:rPr>
          <w:rFonts w:ascii="IRNazanin" w:hAnsi="IRNazanin" w:eastAsia="IRNazanin"/>
          <w:color w:val="111111"/>
          <w:sz w:val="28"/>
          <w:sz w:val="28"/>
          <w:szCs w:val="28"/>
          <w:rtl w:val="true"/>
          <w:lang w:bidi="fa-IR"/>
        </w:rPr>
        <w:t>و المیتة تتصادقان فی مورد واحد،کما فی القسم الأول المتقدم فهو میتة بلحاظ الأکل و مذکی بلحاظ الطهارة و انتفاء القذارة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هو الوجه فی ذهاب عدة 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حرمة أکل لحم مشکوک الحلیة بإجراء أصالة عدم تذکیته،لکن سیأتی أن أخذ القابلیة فی شرائط التذکیة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للحرمة فی الفرض باستصحاب الحرمة الثابتة حال الحیاة بعد عدم تبدل الموضوع فی النظر العرفی،کما هو الحال فی استصحاب نجاسة الکلب بعد موته،و استصحاب أحکام الزوجیة بعد موت أحدهما و أن عدم التذکیة حیثیة تعلیلیة نظیر حیثیة التغیر فی نجاسة الماء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المجعول لا یتعدد بتعدد الجعل بل بتعدد الموضوع،فلو توارد جعلان علی موضوع واحد فلا یؤدی الی تعدد المجعول فی النظر العرفی ما دام الموضوع واحد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بمنع ثبوت الحرمة حال الحیاة کما لو ابتلع السمکة الصغیرة الحیة </w:t>
      </w:r>
      <w:r>
        <w:rPr>
          <w:rStyle w:val="FootnoteAnchor"/>
          <w:rtl w:val="true"/>
        </w:rPr>
        <w:footnoteReference w:id="607"/>
      </w:r>
      <w:r>
        <w:rPr>
          <w:rFonts w:ascii="Amiri" w:hAnsi="Amiri" w:eastAsia="Amiri" w:cs="Amiri"/>
          <w:color w:val="111111"/>
          <w:sz w:val="28"/>
          <w:sz w:val="28"/>
          <w:szCs w:val="28"/>
          <w:rtl w:val="true"/>
          <w:lang w:bidi="ar-SA"/>
        </w:rPr>
        <w:t xml:space="preserve">کما ذهب إلیه صاحب الجواهر لعدم دلالة الآیة إِلاّ ما ذَکَّیْتُمْ </w:t>
      </w:r>
      <w:r>
        <w:rPr>
          <w:rStyle w:val="FootnoteAnchor"/>
          <w:rtl w:val="true"/>
        </w:rPr>
        <w:footnoteReference w:id="608"/>
      </w:r>
      <w:r>
        <w:rPr>
          <w:rFonts w:ascii="IRNazanin" w:hAnsi="IRNazanin" w:eastAsia="IRNazanin"/>
          <w:color w:val="111111"/>
          <w:sz w:val="28"/>
          <w:sz w:val="28"/>
          <w:szCs w:val="28"/>
          <w:rtl w:val="true"/>
          <w:lang w:bidi="fa-IR"/>
        </w:rPr>
        <w:t>علی ذلک بعد کون موردها الحیوان الذی زهقت روحه،و کذا ما ورد فی القطع المبانة من الحی لا دلالة له علی حکم الحیوان الحی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الحرمة الثابتة لعدم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تغایر الحرمة</w:t>
      </w:r>
    </w:p>
    <w:p>
      <w:pPr>
        <w:pStyle w:val="BookText"/>
        <w:rPr/>
      </w:pPr>
      <w:r>
        <w:rPr>
          <w:rFonts w:ascii="IRNazanin" w:hAnsi="IRNazanin" w:eastAsia="IRNazanin"/>
          <w:color w:val="111111"/>
          <w:sz w:val="28"/>
          <w:sz w:val="28"/>
          <w:szCs w:val="28"/>
          <w:rtl w:val="true"/>
          <w:lang w:bidi="fa-IR"/>
        </w:rPr>
        <w:t>الثابتة للذات کما فی ما لا یؤکل لحمه بل لا تجتمع معها فی موضوع،فان أرید تصویر الیقین بجامع الحرمة حال الحیاة بنحو الکلی القسم الثانی المردد بین القصیر و الطویل،فالجامع انتزاعی غیر مجعول کی یکون المستصحب أثرا شرعیا أو موضوع ذی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استصحاب الفرد فهو من استصحاب الفرد المردد،و دعوی عدم تعدد المجعول لوحدة الموضوع،ممنوعة حیث أنه مضافا الی تعدد الموضوع أن أمد کل من الحرمتین مختلف مضافا الی اختلاف الآثار الاخری المترتبة علیهما،و هو ضابطة اختلاف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عدم التذکیة بالتغیر لیس فی محله،حیث أن فی مثال التغیر القید مشکوک أخذه بنحو التعلیل أو التقیید لثبوت الحکم و لا تردید فی الحکم بین حکمین،و أما فیما نحن فیه فهو معلوم انه بنحو التقیید الا ان الشک فی کون الحرمة الثابتة هل هی التی لهذا الحیوان لانطباق الموضوع الأول أم الحرمة الاخری الثابتة لموضوع آخر منطبق علی هذا الحیوان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منع حرمة أکل الحیوان الحی بدون تذکیة فمنظور فیه حیث أن تناوله لا یخلو إما یؤول الی تناول المیتة و لو عند الاستقرار فی الجوف أو الی تناول الخبث،باعتبار أن التذکیة هی بمعنی التنقیة من القذارات الموجودة فی الحیوان من جهة بقاء دمه فی اللحم فی ذی النفس،أو نحو تعفن کما فی ما لا نفس له کالسمک مع کونه نحو استسباع فی بعض الموارد کل ذلک یقرب دلالة الآیة الحاصرة للحلیة بالتذکیة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التمثیل بابتلاع السمکة حیة،منظور فیه ان کان وقوع الابتلاء فی الیابسة لانه یکون تذکیة له،هذا و قد ذهب الشیخ فی الخلاف فی کتاب الصید الی حرمة ابتلاعه لحصر إباحته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الاستدلال له بقوله تعالی فَإِذا وَجَبَتْ جُنُوبُها فَکُلُوا مِنْها ، حیث علق جواز الاکل علی سقوطها کنایة عن تحقق النحر،و لا ینافیه ما ورد من جواز قطع بعض أجزاء الذبیحة أو الصید و هی حیة حیث أنه بعد وقوع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أن الامر بالاکل لیس لبیان جواز الاکل و اشتراطه بالنحر،بل للوجوب المترتب علی وجوب النحر فی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جهة الاصل العملی و أما العمومات فهی قاضیة بالحلیة فی الشبهة الحکمیة کقوله تعالی قُلْ لا أَجِدُ فِی ما أُوحِیَ إِلَیَّ مُحَرَّماً عَلی طاعِمٍ یَطْعَمُهُ إِلاّ أَنْ</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،و قوله تعالی یَسْئَلُونَکَ ما ذا أُحِلَّ لَهُمْ قُلْ أُحِلَّ لَکُمُ الطَّیِّباتُ ،و هو عام لکل مستطاب فی العرف الا ما خصص بالدلیل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بأن الطیب فی الآیة ما هو حلال فی الشرع،لا وجه له حیث یلزم أخذ الحکم فی موضوع الحکم نفسه،مضافا الی أن جواب السؤال بذلک إحالة علی المجهول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کصحیح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 شیء من الحیوان غیر الخنزیر و النطیحة و المتردیة و ما أکل السبع و هو قول اللّه عزّ و جلّ إِلاّ ما ذَکَّیْتُمْ</w:t>
      </w:r>
      <w:bookmarkStart w:id="1156" w:name="pg13742_142357"/>
    </w:p>
    <w:p>
      <w:pPr>
        <w:pStyle w:val="BookText"/>
        <w:rPr/>
      </w:pPr>
      <w:bookmarkEnd w:id="1156"/>
      <w:r>
        <w:rPr>
          <w:rFonts w:ascii="IRNazanin" w:hAnsi="IRNazanin" w:eastAsia="IRNazanin"/>
          <w:color w:val="111111"/>
          <w:sz w:val="28"/>
          <w:sz w:val="28"/>
          <w:szCs w:val="28"/>
          <w:rtl w:val="true"/>
          <w:lang w:bidi="fa-IR"/>
        </w:rPr>
        <w:t>فان ادرکت شیئا منها</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،و التقیید للعموم فی الروایة بغیر الخنزیر و النطیحة و نحوها دال علی أن العموم بلحاظ الأنواع و بلحاظ الحالات و العوارض لتلک الانواع و الأصناف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حال العمومات فی الشبهة الموضوعیة بتنقیح الأصل للعدم الازلی فی المخصص و ان کان جریانه فی العناوین الذاتیة موردا للتأمل لعدم امکان التفکیک الی موضوع و محمول،بل یؤول التفکیک الی الموجود و العنوان،و لیس العنوان بعنوانیته موضوع الاثر کی ینفی بالأصل بل بوجوده</w:t>
      </w:r>
      <w:r>
        <w:rPr>
          <w:rFonts w:eastAsia="IRNazanin" w:cs="IRNazanin"/>
          <w:color w:val="111111"/>
          <w:sz w:val="28"/>
          <w:szCs w:val="28"/>
          <w:rtl w:val="true"/>
          <w:lang w:bidi="fa-IR"/>
        </w:rPr>
        <w:t>.</w:t>
      </w:r>
    </w:p>
    <w:p>
      <w:pPr>
        <w:pStyle w:val="Heading6"/>
        <w:numPr>
          <w:ilvl w:val="5"/>
          <w:numId w:val="1"/>
        </w:numPr>
        <w:rPr/>
      </w:pPr>
      <w:bookmarkStart w:id="1157" w:name="__RefHeading___Toc1721439_1468164448"/>
      <w:bookmarkStart w:id="1158" w:name="_Toc452"/>
      <w:bookmarkEnd w:id="1157"/>
      <w:r>
        <w:rPr>
          <w:rtl w:val="true"/>
        </w:rPr>
        <w:t>الشک فی الشبهة الموضوعیة</w:t>
      </w:r>
      <w:bookmarkEnd w:id="1158"/>
    </w:p>
    <w:p>
      <w:pPr>
        <w:pStyle w:val="BookText"/>
        <w:rPr/>
      </w:pPr>
      <w:r>
        <w:rPr>
          <w:rFonts w:ascii="IRNazanin" w:hAnsi="IRNazanin" w:eastAsia="IRNazanin"/>
          <w:color w:val="111111"/>
          <w:sz w:val="28"/>
          <w:sz w:val="28"/>
          <w:szCs w:val="28"/>
          <w:rtl w:val="true"/>
          <w:lang w:bidi="fa-IR"/>
        </w:rPr>
        <w:t>و أما التقدیر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 فی قابلیته للتذکیة فالمعروف التمسک بأصالة عدم التذکیة،و لتحقیق جریان هذا الأصل لا بد من تنقیح وجه اعتبار قابلیة المحل للتذکیة و من ثمّ ماهیة التذکیة هل هی اسم للمسبب الحاصل من أفعال الذبح و نحوه أو هی اسم للأفعال نفسها ثم هل من عموم أو اطلاق حاکم أو وارد</w:t>
      </w:r>
      <w:r>
        <w:rPr>
          <w:rFonts w:eastAsia="IRNazanin" w:cs="IRNazanin"/>
          <w:color w:val="111111"/>
          <w:sz w:val="28"/>
          <w:szCs w:val="28"/>
          <w:rtl w:val="true"/>
          <w:lang w:bidi="fa-IR"/>
        </w:rPr>
        <w:t>.</w:t>
      </w:r>
    </w:p>
    <w:p>
      <w:pPr>
        <w:pStyle w:val="Heading6"/>
        <w:numPr>
          <w:ilvl w:val="5"/>
          <w:numId w:val="1"/>
        </w:numPr>
        <w:rPr/>
      </w:pPr>
      <w:bookmarkStart w:id="1159" w:name="__RefHeading___Toc1721441_1468164448"/>
      <w:bookmarkStart w:id="1160" w:name="_Toc453"/>
      <w:bookmarkEnd w:id="1159"/>
      <w:r>
        <w:rPr>
          <w:rtl w:val="true"/>
        </w:rPr>
        <w:t>فهنا ثلاث جهات</w:t>
      </w:r>
      <w:r>
        <w:rPr>
          <w:rtl w:val="true"/>
        </w:rPr>
        <w:t>:</w:t>
      </w:r>
      <w:bookmarkEnd w:id="1160"/>
    </w:p>
    <w:p>
      <w:pPr>
        <w:pStyle w:val="Heading6"/>
        <w:numPr>
          <w:ilvl w:val="5"/>
          <w:numId w:val="1"/>
        </w:numPr>
        <w:rPr/>
      </w:pPr>
      <w:bookmarkStart w:id="1161" w:name="__RefHeading___Toc1721443_1468164448"/>
      <w:bookmarkStart w:id="1162" w:name="_Toc454"/>
      <w:bookmarkEnd w:id="1161"/>
      <w:r>
        <w:rPr>
          <w:rtl w:val="true"/>
        </w:rPr>
        <w:t>الجهة الأولی</w:t>
      </w:r>
      <w:r>
        <w:rPr>
          <w:rtl w:val="true"/>
        </w:rPr>
        <w:t>:</w:t>
      </w:r>
      <w:r>
        <w:rPr>
          <w:rtl w:val="true"/>
        </w:rPr>
        <w:t>أما اعتبار قابلیة المحل للتذکیة</w:t>
      </w:r>
      <w:bookmarkEnd w:id="116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 المحقق فی المعتبر فی وجه حرمة الصلاة فی اجزاء ما لا یؤکل لحمه من السباع و المسوخ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خروج الروح من الحی سبب الحکم بموته الذی هو سبب المنع من الانتفاع بالجلد و لا تنهض الذباحة مبیحة ما لم یکن المحل قابلا و الا لکانت ذباحة الادمی مطهرة 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هنا الذباحة منهی عنها فیختلف الحکم لذلک لانا نقول ینتقض بذباحة الشاة المغصوبة فانها منهی عن ذباحتها،ثم الذباحة تفید الحل و الطهارة و کذا بالآلة المغصوبة،فبان ان الذباحة مجردة لا تقتضی زوال حکم الموت ما لم یکن للمذبوح استعداد قبول احکام الذباحة و عند ذلک لا نسلم ان الاستعداد التام موجود فی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فلزم المنع من الانتفاع بها فی غیر الصلاة،لأنا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جواز استعمالها فی غیر الصلاة بما لیس موجودا فی الصلاة فیثبت لها لهذا الاستعداد لکن لیس تاما تصح معه الصلاة فلا یلزم من الجواز هناک لوجود الدلالة الجواز هنا مع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وافقه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الشهید فی الذکری اشکل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تحکم محض لان الذکاة ان صدقت فیه اخرجته عن المیتة و الا لم یجز الانتفاع و لان تمامیة الاستعداد عنده بکونه مأکول اللحم فیختلف عند انتفاء أکل لحمه فلیستند المنع من الصلاة فیه الی عدم أکل لحمه من غیر توسط نقص الذکاة فیه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کشف اللثام الاجابة عن الاشکال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بالالتزام بانها میتة و ان وقع علیها الذبح غایة الأمر قد دلت أدلة خاصة علی خروجها حکما عن المیتة فی الانتفاع لا خروجها موضوعا فتبقی بقیة احکام المیتة مترتبة علیها،و یدل علی بقائها موضوعا حصر محرمات الأکل 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مَیْتَةً أَوْ دَماً مَسْفُوحاً أَوْ لَحْمَ خِنزِیرٍ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المیتة و الدم و لحم الخنزیر،و ما لا یؤکل لحمه محرم الأکل فیندرج فی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یدل علی بقاءها موضوعا خبر علی بن أبی حمزة انه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لباس الفراء و الصلاة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فیها إلا فیما کان منه ذکیا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الذکی ما ذکی بالحدید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اذا کان مما یؤکل لحمه</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،و الوجه فی استدلال المحقق بمقتضی القاعدة لا بالنص الخاص فی السباع هو الرجوع إلیها فیما اختلفت فیه النصوص کالخز و السنجاب حیث لا یفید فیه عنوان ما لا یؤکل لحمه للتردد فی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افاده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وقوع الافعال الخاصة موجبا لصدق الذکاة و التذکیة علی الحیوان و أن کان لا یؤکل لحمه و هو الموجب لطهارته، حیث أن طرو الموت مقتضی للنجاسة إلا أن التذکیة مانعة عن ذلک و مبقیة للطهارة الأصلیة للحیوان لا انها محدثة لطهارة جدیدة،و لذلک لا تقع علی الحیوان النجس کالکلب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صحة الصلاة فی محرم الأکل و ان کان مذکی فلقیام الأدلة علی مانعیة ما لا یؤکل عن صحة الصلاة و هذا لا ربط له بالتذکیة،و خبر علی بن أبی حمزة مورده السؤال عن الصلاة فیه فلا یکفی صرف التذکیة بعد کون محرم الأکل مانعا أیضا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اشترط فی موثق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مما یؤکل لحمه فالصلاة فی وبره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منه جائز اذا علمت انه ذکی و قد ذکاه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الذکاة زیادة علی حلیة الأکل،لتعدد الشرطیة فی اللباس و لذلک ذکر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 ذلک مما</w:t>
      </w:r>
    </w:p>
    <w:p>
      <w:pPr>
        <w:pStyle w:val="BookText"/>
        <w:rPr/>
      </w:pPr>
      <w:r>
        <w:rPr>
          <w:rFonts w:ascii="IRNazanin" w:hAnsi="IRNazanin" w:eastAsia="IRNazanin"/>
          <w:color w:val="111111"/>
          <w:sz w:val="28"/>
          <w:sz w:val="28"/>
          <w:szCs w:val="28"/>
          <w:rtl w:val="true"/>
          <w:lang w:bidi="fa-IR"/>
        </w:rPr>
        <w:t>قد نهیت عن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فی کل شیء منه فاسد،ذکاه الذبح أو لم یذکه</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للدلالة علی اختلال الصحة بمانعیة محرم الأکل بغض النظر عن توفر شرطیة التذکیة المبقیة لطهارة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الحصر فی الآیة فقابل للتخصیص،و قد أطلق فی الروایة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لا یؤکل لحمه کالثعالب و الجرز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الخوارزمیة و السمور و الفنک و السنجاب مع انها محرمة الأکل و ان ذهبت جماعة الی جواز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مفاد موثق سماعة قال سألته عن جلود السباع ینتفع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رمیت و سمیت فانتفع بجلده،و أما المیتة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المقابلة للمیتة فیها تقتضی عنوان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أطلقت علی صید السمک و الجراد الذکاة مع انها مؤثرة فی الحلیة لا فی الطهارة،إذ میتته طاهرة فهذا اطلاق آخر للتذکیة بلحاظ حلیة الاکل، و هذا ما یرومه المحقق الأول من کونها ذات درجات فمع تحقق درجة لا یلزم تحقق الدرجة الاخری لاختلاف الاستعداد و القابلیة،و یشهد لذلک ما فی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الحوت ذکیّ حیه و 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الجراد ذکی کله و الحیتان ذکی کله،و أما ما هلک فی البحر فلا تأکله</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الاطلاق لا یعنی تصادق العنوانین المتقابلین علی مورد واحد بلحاظ الدرجات أو الآثار بل مع التذکیة تنتفی المیتة،غایة الأمر التذکیة یترتب علیها الطهارة و الحلیة تارة و اخری الطهارة فقط و ثالثة الحلیة فقط،و المیتة</w:t>
      </w:r>
    </w:p>
    <w:p>
      <w:pPr>
        <w:pStyle w:val="BookText"/>
        <w:rPr/>
      </w:pPr>
      <w:r>
        <w:rPr>
          <w:rFonts w:ascii="IRNazanin" w:hAnsi="IRNazanin" w:eastAsia="IRNazanin"/>
          <w:color w:val="111111"/>
          <w:sz w:val="28"/>
          <w:sz w:val="28"/>
          <w:szCs w:val="28"/>
          <w:rtl w:val="true"/>
          <w:lang w:bidi="fa-IR"/>
        </w:rPr>
        <w:t>و الموتان تقتضی النجاسة و الحرمة فیما له نفس سائلة،و ثانیة تقتضی النجاسة فقط کما فیما لا یؤکل لحمه،و ثالثة تقتضی الحرمة فقط کما فی السمک و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الممانعة بین العنوانین وجودا و أثرا،و اختلاف الآثار سواء المترتبة علی التذکیة أو المترتبة علی المیتة لا شک انها راجعة الی ملاکات و مصالح و مفاسد، لکن ذلک لا یعنی أخذ خاصیة أو حیثیة وراء طهارة الحیوان حال حیاته فی وقوع التذکیة علیه و التی تختلف آثارها فی الحیوان بحسب الملاکات الموجودة فی انواعه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الاستعمال للفظتین فتارة الأولی بمعنی الطهارة و الثانیة بمعنی مطلق خروج الحیاة کما فی أصل الوضع اللغوی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الطهور ماؤه، الحل میتته</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،و هما بهذین المعنیین لا تقابل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القابلیة ان کان المراد بها طهارة الحیوان حال حیاته فاعتبارها فی التذکیة فی محله فی الاعتبار العرفی و الاعتبار الشرعی حیث انها مانعة عن اقتضاء الموتان نجاسة الحیوان فهی مبقیة لطهارته بخلاف ما کان نجسا فی حال حیاته کالکلب و الخنزیر،و لذلک کان منشأ المنع من وقوعها علی المسوخ و الحشرات هو القول بنجاستها،و ان کان المراد غیر ذلک فلا دلیل علیه و لا فی أصل المعنی و الاعتبار العرفی و لا فی الروایات الواردة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یتحصل من ذلک أن مقتضی الاصل الطهارة عند الشک فی قابلیة الحیوان بالمعنی الاول</w:t>
      </w:r>
      <w:r>
        <w:rPr>
          <w:rFonts w:eastAsia="IRNazanin" w:cs="IRNazanin"/>
          <w:color w:val="111111"/>
          <w:sz w:val="28"/>
          <w:szCs w:val="28"/>
          <w:rtl w:val="true"/>
          <w:lang w:bidi="fa-IR"/>
        </w:rPr>
        <w:t>.</w:t>
      </w:r>
      <w:bookmarkStart w:id="1163" w:name="pg13742_142362"/>
    </w:p>
    <w:p>
      <w:pPr>
        <w:pStyle w:val="Heading6"/>
        <w:numPr>
          <w:ilvl w:val="5"/>
          <w:numId w:val="1"/>
        </w:numPr>
        <w:rPr/>
      </w:pPr>
      <w:bookmarkStart w:id="1164" w:name="__RefHeading___Toc1721445_1468164448"/>
      <w:bookmarkStart w:id="1165" w:name="_Toc455"/>
      <w:bookmarkEnd w:id="1163"/>
      <w:bookmarkEnd w:id="1164"/>
      <w:r>
        <w:rPr>
          <w:rtl w:val="true"/>
        </w:rPr>
        <w:t>الجهة الثانیة</w:t>
      </w:r>
      <w:r>
        <w:rPr>
          <w:rtl w:val="true"/>
        </w:rPr>
        <w:t>:</w:t>
      </w:r>
      <w:r>
        <w:rPr>
          <w:rtl w:val="true"/>
        </w:rPr>
        <w:t>و أما ماهیة التذکیة</w:t>
      </w:r>
      <w:bookmarkEnd w:id="1165"/>
    </w:p>
    <w:p>
      <w:pPr>
        <w:pStyle w:val="BookText"/>
        <w:rPr/>
      </w:pPr>
      <w:r>
        <w:rPr>
          <w:rFonts w:ascii="IRNazanin" w:hAnsi="IRNazanin" w:eastAsia="IRNazanin"/>
          <w:color w:val="111111"/>
          <w:sz w:val="28"/>
          <w:sz w:val="28"/>
          <w:szCs w:val="28"/>
          <w:rtl w:val="true"/>
          <w:lang w:bidi="fa-IR"/>
        </w:rPr>
        <w:t>فالاقرب انها موضوعة للمسبب کما یظهر من موارد استعمالها أی ما یقرب من النقاء کذکاة الأرض یبسها ذکیت النار اشتداد اللهب عند ما ینقی من موانع الاشتعال و ذکا الفؤاد حدته عند تصفیة إدراکه و ذکّ قلبک بالادب و الذکاء اسم للشمس لصفائها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الاستعمالات الشرعیة حیث استعملت بمعنی واحد فی موارد اختلف فیها أفعال و أسباب التذکیة کتذکیة السمک،و الجراد و ذکاة الجنین و ذکاة الابل بالنحر و البقر بالذبح و الوحش بالصید و کل یابس ذکی و السمک ذکی حیّه و میته و عشرة أشیاء من المیتة ذکیة 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الاستعمالات التی لا تجتمع الا علی الاثر و المسبب و ان کانت تستعمل فیما یلازمه بمناسبة الملازمة فی موارد اخری،أما الاطلاق علی السبب فبمناسبة السببیة و المسببیة و الاسناد الی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ذکاه الذابح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فلصدورها بتوسط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امکان جریان أصالة عدم التذکیة فی نفسه بعد کون الأثر و المسبب معدوما حال الحیاة،نعم هو محکوم بأصالة الطهارة فی ذات الحیوان لاحراز القابلیة بالمعنی المتقدم لها فیما کان منشأ الشک فی وقوع التذکیة هو الشک فی قابلیة الحیوان</w:t>
      </w:r>
      <w:r>
        <w:rPr>
          <w:rFonts w:eastAsia="IRNazanin" w:cs="IRNazanin"/>
          <w:color w:val="111111"/>
          <w:sz w:val="28"/>
          <w:szCs w:val="28"/>
          <w:rtl w:val="true"/>
          <w:lang w:bidi="fa-IR"/>
        </w:rPr>
        <w:t>.</w:t>
      </w:r>
    </w:p>
    <w:p>
      <w:pPr>
        <w:pStyle w:val="Heading6"/>
        <w:numPr>
          <w:ilvl w:val="5"/>
          <w:numId w:val="1"/>
        </w:numPr>
        <w:rPr/>
      </w:pPr>
      <w:bookmarkStart w:id="1166" w:name="__RefHeading___Toc1721447_1468164448"/>
      <w:bookmarkStart w:id="1167" w:name="_Toc456"/>
      <w:bookmarkEnd w:id="1166"/>
      <w:r>
        <w:rPr>
          <w:rtl w:val="true"/>
        </w:rPr>
        <w:t>الجهة الثالثة</w:t>
      </w:r>
      <w:r>
        <w:rPr>
          <w:rtl w:val="true"/>
        </w:rPr>
        <w:t>:</w:t>
      </w:r>
      <w:r>
        <w:rPr>
          <w:rtl w:val="true"/>
        </w:rPr>
        <w:t>فی بیان العموم أو الاطلاق</w:t>
      </w:r>
      <w:bookmarkEnd w:id="1167"/>
    </w:p>
    <w:p>
      <w:pPr>
        <w:pStyle w:val="BookText"/>
        <w:rPr/>
      </w:pPr>
      <w:r>
        <w:rPr>
          <w:rFonts w:ascii="IRNazanin" w:hAnsi="IRNazanin" w:eastAsia="IRNazanin"/>
          <w:color w:val="111111"/>
          <w:sz w:val="28"/>
          <w:sz w:val="28"/>
          <w:szCs w:val="28"/>
          <w:rtl w:val="true"/>
          <w:lang w:bidi="fa-IR"/>
        </w:rPr>
        <w:t>الدال علی عموم قابلیة الحیوان للتذکیة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الاعتبار و الجعل العرفی الممضی اذ المعنی و الاعتبار العرفی کما تقدم فی اشتراط القابلیة یقع علی مطلق الحیوان ذی النفس السائلة الطاهر</w:t>
      </w:r>
    </w:p>
    <w:p>
      <w:pPr>
        <w:pStyle w:val="BookText"/>
        <w:rPr/>
      </w:pPr>
      <w:r>
        <w:rPr>
          <w:rFonts w:ascii="IRNazanin" w:hAnsi="IRNazanin" w:eastAsia="IRNazanin"/>
          <w:color w:val="111111"/>
          <w:sz w:val="28"/>
          <w:sz w:val="28"/>
          <w:szCs w:val="28"/>
          <w:rtl w:val="true"/>
          <w:lang w:bidi="fa-IR"/>
        </w:rPr>
        <w:t>و النظیف فی حال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إلیه ما فی روایة أبان بن تغلب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المنخنقة فإن المجوس کانوا لا یأکلون الذبائح و یأکلون المیتة و کانوا یخنقون البقر و الغنم فاذا انخنقت و ماتت أکلوها</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،و ما فی الآیة فی تعداد المحرمات وَ ما أُهِلَّ بِهِ لِغَیْرِ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الروایات الناهیة عن ذبائح الیهود و النصاری و غیرهم من الکفار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استمرار البناء لدیهم فی استعمال الصید کوسیلة للأکل و إعافة الأکل من المیتة و ما مات حتف أنفه،و غیر ذلک یدل علی کون التذکیة اعتبارا قائما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بعد کونها وسیلة للتنقیة لدیهم عن قذارة الموتان کان تصرف الشارع فی ذلک بلحاظ تقیید السبب أو توسعته و بلحاظ ترتیب الآثار علی التنقیة من جواز الأکل و غیره أو عدم ترتیبه و إن امضی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یحدّد المحل کاعتبار نجاسة الکلب و الخنزیر فحیث لا یرد تصرف بالتضییق فی احدی تلک الجهات کان الامضاء للبناء المزبور علی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امکان اجراء أصالة الطهارة عند الشک فی الطهارة الذاتیة کما تقدم اطلاق قاعدتها،حیث أن الشک فی القابلیة هو الشک فی ذلک و لا معنی محصّل للقابلیة وراء ذلک،کما تقدم فی الجهة الأولی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المتقدمة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 شیء من الحیوان غیر الخنزیر و النطیحة و المتردیة و ما أکل السبع و هو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ادرکت شیئا منها</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،حیث أن مقتضی جواز أکل لحم الحیوان هو</w:t>
      </w:r>
    </w:p>
    <w:p>
      <w:pPr>
        <w:pStyle w:val="BookText"/>
        <w:rPr/>
      </w:pPr>
      <w:r>
        <w:rPr>
          <w:rFonts w:ascii="IRNazanin" w:hAnsi="IRNazanin" w:eastAsia="IRNazanin"/>
          <w:color w:val="111111"/>
          <w:sz w:val="28"/>
          <w:sz w:val="28"/>
          <w:szCs w:val="28"/>
          <w:rtl w:val="true"/>
          <w:lang w:bidi="fa-IR"/>
        </w:rPr>
        <w:t>وقوع التذکیة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عموم الحلیة للاشیاء کما هو مفاد الآیات السابقة لا یمکن التمسک به بعد العلم بتخصیصه بأدلة لزوم التذکیة فی الحیوان و الشک فی الفرض هو فی وقوع التذکیة علیه فهو من التمسک بالدلیل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یرد فی عموم الحلیة المترتبة علی العنوان العام کالشیء أو الطیبات أو نحو ذلک و أما الحلیة المترتبة علی عنوان الحیوان فان مفادها بالالتزام هو صحة وقوع التذکیة علیه و إلا للغی جعل الجواز و الحل للحصة و الصحیح من القبیل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و أن التعبیر عن الحکم فیها وقع بلسان الأمر بالأکل کنایة عن الجواز و الحلیة الفعلیة الواقعیة للحیوان بعنوانه المأخوذ فیها وقوع التذکیة و الحلیة الذاتیة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و موثق ابن بکیر المتقدم علی وقوع التذکیة علی کل ما یحل 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مما یؤکل لحمه فالصلاة فی وبره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اذا علمت انه ذکی و قد ذکاه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هذه الصحیحة لا تشمل ما علم حرمة أکله و شک فی قابلیته للتذکیة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استدلال الجواهر بصحیحة 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لباس الفراء و السمور و الفنک و الثعالب و جمیع الجلود،قال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،حیث أن اطلاق نفی البأس دال علی جواز الاستعمال مطلقا فی الصلاة و غیرها أی دال علی عدم المانعیة للصلاة من جهة الطهارة و غیرها،و کذا بقیة</w:t>
      </w:r>
    </w:p>
    <w:p>
      <w:pPr>
        <w:pStyle w:val="BookText"/>
        <w:rPr/>
      </w:pPr>
      <w:r>
        <w:rPr>
          <w:rFonts w:ascii="IRNazanin" w:hAnsi="IRNazanin" w:eastAsia="IRNazanin"/>
          <w:color w:val="111111"/>
          <w:sz w:val="28"/>
          <w:sz w:val="28"/>
          <w:szCs w:val="28"/>
          <w:rtl w:val="true"/>
          <w:lang w:bidi="fa-IR"/>
        </w:rPr>
        <w:t>الانتفاعات إلا أن ما دل علی مانعیة غیر المأکول مقید لذلک الاطلاق فیؤخذ ببقیة مدالیله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یندفع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جهة السؤال هی عن الجواز و الحرمة التکلیفیة للانتفاع بها و لو کانت میتة و أن عمومه مخصص بما دل علی لزوم التذکیة فی الاستعمال فالتمسک هو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السؤال کما وقع عن ما لا یؤکل فقد وقع عن ما یؤکل أیضا، إذ لم تقید جلود تلک العناوین بالأخذ من المیتة،و أما التخصیص المزبور فلا یوجب المحذور لما تقدم فی الصحیحة السابقة،نعم مقدار دلالة هذه الصحیحة هو فی ما له جلد یلبس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المتقدمة الدالة علی حصول التذکیة فی جلود السباع و غیرها </w:t>
      </w:r>
      <w:r>
        <w:rPr>
          <w:rStyle w:val="FootnoteAnchor"/>
          <w:rtl w:val="true"/>
        </w:rPr>
        <w:footnoteReference w:id="620"/>
      </w:r>
      <w:r>
        <w:rPr>
          <w:rFonts w:ascii="IRNazanin" w:hAnsi="IRNazanin" w:eastAsia="IRNazanin"/>
          <w:color w:val="111111"/>
          <w:sz w:val="28"/>
          <w:sz w:val="28"/>
          <w:szCs w:val="28"/>
          <w:rtl w:val="true"/>
          <w:lang w:bidi="fa-IR"/>
        </w:rPr>
        <w:t>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موثق ابن بکیر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غیر ذلک مما قد نهیت عن أکله و حرم علیک أکله فالصلاة فی کل شیء منه فاسد،ذکاه الذبح أو لم یذکه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ذکاه الذابح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سیما علی النسخة الثانیة،و ان احتمل انه علی الأولی بمعنی أثّر به الذبح أو لم یؤثر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انه ضعیف بمکان حیث انه علی الأولی أیضا أوقعت المقابلة فی الروایة مع ما یؤکل لحمه بجواز الصلاة فیه اذا کان ذکیا قد ذکّاه الذبح،و التعبیر فیه بمعنی ایقاع التذکیة لا بمعنی التعلیق علی تأثیر التذکیة معلقا علی قابلیة المحل من دون</w:t>
      </w:r>
      <w:bookmarkStart w:id="1168" w:name="pg13742_142366"/>
    </w:p>
    <w:p>
      <w:pPr>
        <w:pStyle w:val="BookText"/>
        <w:rPr/>
      </w:pPr>
      <w:bookmarkEnd w:id="1168"/>
      <w:r>
        <w:rPr>
          <w:rFonts w:ascii="IRNazanin" w:hAnsi="IRNazanin" w:eastAsia="IRNazanin"/>
          <w:color w:val="111111"/>
          <w:sz w:val="28"/>
          <w:sz w:val="28"/>
          <w:szCs w:val="28"/>
          <w:rtl w:val="true"/>
          <w:lang w:bidi="fa-IR"/>
        </w:rPr>
        <w:t>تعرض لها لقابلیة محلّل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قد عرفت ان الحلیة للحیوان بعنوانه ملازمة لصحة وقوع التذکیة علیه مع أن الروایة لیست فی صدد اشتراط قابلیة الحیوان للتذکیة فی جواز الصلاة بجلده و وبره بل فی صدد اشتراط وقوع التذکیة علیه مع انه تقدم ان لا معنی محصل للقابلیة وراء طهارة الحیوان حال حیاته فلا محالة تکون الروایة فی صدد بیان أن ما یؤکل یشترط فیه التذکیة کی لا یکون میتة و نجسا،و أن ما لا یؤکل بنفسه مانع بغض النظر عن فقد شرط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التردید فی الشق المقابل مما لا یؤکل لحمه هو بین وقوعها و لا وقوعها،فتکون دالة علی صحة وقوعها فی مطلق الحیوان أکل لحمه أو لم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حمزة المتقدمة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لباس الفراء و الصلاة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فیها إلا ما کان منه ذکیا،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أو لیس الذکی مما ذکی بالحدید؟قال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اذا کان مما یؤکل لحمه</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لارتکاز السائل بأن الذکی هو الذی وقعت علیه التذکیة بسببها کالذبح،دال علی عموم وقوعها علی الحیوان اذ لم یؤخذ قیدا وراء الذبح، من قابلیة المحل و أما الذیل المشترط لحلیة لحمه فهو باعتبار الصلاة کما هو ظاهر،لا باعتبار التذکیة کما قدمنا فلاحظ</w:t>
      </w:r>
      <w:r>
        <w:rPr>
          <w:rFonts w:eastAsia="IRNazanin" w:cs="IRNazanin"/>
          <w:color w:val="111111"/>
          <w:sz w:val="28"/>
          <w:szCs w:val="28"/>
          <w:rtl w:val="true"/>
          <w:lang w:bidi="fa-IR"/>
        </w:rPr>
        <w:t>.</w:t>
      </w:r>
    </w:p>
    <w:p>
      <w:pPr>
        <w:pStyle w:val="Heading5"/>
        <w:numPr>
          <w:ilvl w:val="4"/>
          <w:numId w:val="1"/>
        </w:numPr>
        <w:rPr/>
      </w:pPr>
      <w:bookmarkStart w:id="1169" w:name="__RefHeading___Toc1721449_1468164448"/>
      <w:bookmarkStart w:id="1170" w:name="_Toc457"/>
      <w:bookmarkEnd w:id="1169"/>
      <w:r>
        <w:rPr>
          <w:rtl w:val="true"/>
        </w:rPr>
        <w:t>تذکیة الحیوان البحری ذات النفس</w:t>
      </w:r>
      <w:bookmarkEnd w:id="117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یقع الشک فی تذکیة الحیوانات البحریة ذات النفس السائلة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بان ما له مذبح تشمله عمومات الذبح و الصید،و ما لیس له مذبح فیشمله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رمیت و سمیت فانتفع بجلده</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بناء علی اندراجه فی السباع الواقعة فی السؤال و عموم امضاء التذکیة العرفیة التی تقدم الکلام فیها،إذ المتعارف صیدها بآلة جارحة و عموم بعض الوجوه المتقدمة فی صور الشک فی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بعموم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اذا خرج حیا من الماء فهو ذکی</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،و نحو ما ورد فی کون ذکاة السمک أخذه حیا و موته فی غیر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الأول من قوة بعد کونها مما له نفس و تعارف صیدها بالجرح،و انصراف الاطلاق الثانی الی ما لا نفس له و المأکول لاجل حلیته لا طهارته فضلا عما له نفس غیر المأکول،و بعد کون ما له نفس منها بر مائیا لا بحریا محضا کی یکون المقابل لتذکیته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فیما فیه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فی صحیحة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 أنا عنده عن جلود الخزّ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بها بأس،فقال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انها فی بلادی و انما هی کلاب تخرج من الماء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الماء تعیش خارجة من الماء؟فقال الرجل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دخل علیه رجل من الخزازین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تقول فی الصلاة فی الخز؟فقال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p>
    <w:p>
      <w:pPr>
        <w:pStyle w:val="BookText"/>
        <w:rPr/>
      </w:pPr>
      <w:r>
        <w:rPr>
          <w:rFonts w:ascii="IRNazanin" w:hAnsi="IRNazanin" w:eastAsia="IRNazanin"/>
          <w:color w:val="111111"/>
          <w:sz w:val="28"/>
          <w:sz w:val="28"/>
          <w:szCs w:val="28"/>
          <w:rtl w:val="true"/>
          <w:lang w:bidi="fa-IR"/>
        </w:rPr>
        <w:t>بالصلاة فیه،فقال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انه میت و هو علاجی و أنا أعرفه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أعرف به منک،فقال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علاجی و لیس أحد أعرف به منی فتبسم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دابة تخرج من الماء،أو تصاد من الماء فتخرج فاذا فقدت الماء مات؟فقال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جعلت فداک هکذا هو،فقال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دابة تمشی علی أربع و لیس هو فی حد الحیتان فتکون ذکاته خروجه من الماء؟فقال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هکذا أقول،فقال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أحلّه و جعل ذکاته موته کما أحل الحیتان و جعل ذکاتها موتها</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سعد بن سعد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جلود الخز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نحن نلبس،فقلت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الوبر جعلت فداک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حل وبره حل جلده</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فی کون میتة البحری مما له نفس سائلة طاهرة اذ جعل موضوع نفی البأس فی الأولی الموت خارج الماء،فیعمّ کل بحری و ان کان ذا نفس سائلة کما ان ما فی الثالثة من احتمال السائل التفکیک انما هو لجهله لکیفیة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حکی فی الحدائق </w:t>
      </w:r>
      <w:r>
        <w:rPr>
          <w:rStyle w:val="FootnoteAnchor"/>
          <w:rtl w:val="true"/>
        </w:rPr>
        <w:footnoteReference w:id="628"/>
      </w:r>
      <w:r>
        <w:rPr>
          <w:rFonts w:ascii="IRNazanin" w:hAnsi="IRNazanin" w:eastAsia="IRNazanin"/>
          <w:color w:val="111111"/>
          <w:sz w:val="28"/>
          <w:sz w:val="28"/>
          <w:szCs w:val="28"/>
          <w:rtl w:val="true"/>
          <w:lang w:bidi="fa-IR"/>
        </w:rPr>
        <w:t>عن المعتبر توقفه فی الروایة الثانیة لضعف محمد بن سلیمان فی سندها،و مخالفتها لما اتفقوا علیه من انه لا یؤکل من حیوان البحر الا السمک و لا من السمک الا ما له فلس</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الذکری زعم بعض الناس انه کلب الماء و علی هذا یشکل ذکاته</w:t>
      </w:r>
    </w:p>
    <w:p>
      <w:pPr>
        <w:pStyle w:val="BookText"/>
        <w:rPr/>
      </w:pPr>
      <w:r>
        <w:rPr>
          <w:rFonts w:ascii="IRNazanin" w:hAnsi="IRNazanin" w:eastAsia="IRNazanin"/>
          <w:color w:val="111111"/>
          <w:sz w:val="28"/>
          <w:sz w:val="28"/>
          <w:szCs w:val="28"/>
          <w:rtl w:val="true"/>
          <w:lang w:bidi="fa-IR"/>
        </w:rPr>
        <w:t>بدون الذبح لان الظاهر انه ذو نفس سائلة،إلا انه اختار بعد ما حکاه عنهما تخصیص و استثناء الخز من قاعدة ذکاة ذی النفس السائلة بالذبح و من قاعدة حرمة ما لیس له فلس من البحری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الاستثناء فی الجواهر،إلا انه بنی فی آخر کلامه علی أن بعض منه ذکاته بغیر الذبح بنحو ذکاة السمک،و حکی ذلک عن المقاصد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قد ظهر أن الالتزام بخروج مطلق البحری مما له نفس عن قاعدة التذکیة بالذبح أو الصید الجارح لهذه الروایات مشکل بعد استشکال غیر واحد فی العمل بها فی الخز فضلا عن التعمیم،لا سیما و أن احتمال الخصوصیة وجیه فی ظهور الروایات اذ الاسناد واقع فیها بضمیر المفرد الراجع للخز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ظاهر بعض الروایات المتقدمة أن التذکیة لحیوان الخز بمجرد الخروج من الماء من دون أخذه کما لعله المتعارف فی الخز و جلوده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اخذها حتی یموت خارج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یغایر التذکیة فی السمک،فالخصوصیة علی هذا ظاهرة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الشیخ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فی الماء القلیل ضفدع أو غیره مما لا یؤکل لحمه مما یعیش فی الماء لا ینجس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ان الماء علی أصل الطهارة و الحکم بنجاسته یحتاج الی دلیل و روی عنهم علیهم السلام انهم قالوا اذا مات فیما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 لا ینجسه و هو یتناول هذا الموضع أیضا</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احتمل المحقق الهمدانی انه یشیر الی صحیحة ابن الحجاج المتقدمة </w:t>
      </w:r>
      <w:r>
        <w:rPr>
          <w:rStyle w:val="FootnoteAnchor"/>
          <w:rtl w:val="true"/>
        </w:rPr>
        <w:footnoteReference w:id="630"/>
      </w:r>
      <w:r>
        <w:rPr>
          <w:rFonts w:ascii="IRNazanin" w:hAnsi="IRNazanin" w:eastAsia="IRNazanin"/>
          <w:color w:val="111111"/>
          <w:sz w:val="28"/>
          <w:sz w:val="28"/>
          <w:szCs w:val="28"/>
          <w:rtl w:val="true"/>
          <w:lang w:bidi="fa-IR"/>
        </w:rPr>
        <w:t>،</w:t>
      </w:r>
      <w:bookmarkStart w:id="1171" w:name="pg13742_142370"/>
    </w:p>
    <w:p>
      <w:pPr>
        <w:pStyle w:val="BookText"/>
        <w:rPr/>
      </w:pPr>
      <w:bookmarkEnd w:id="1171"/>
      <w:r>
        <w:rPr>
          <w:rFonts w:ascii="IRNazanin" w:hAnsi="IRNazanin" w:eastAsia="IRNazanin"/>
          <w:color w:val="111111"/>
          <w:sz w:val="28"/>
          <w:sz w:val="28"/>
          <w:szCs w:val="28"/>
          <w:rtl w:val="true"/>
          <w:lang w:bidi="fa-IR"/>
        </w:rPr>
        <w:t>و کذا إذا لم یعلم أن له دما سائلا أم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اذا شک فی شیء انه من فضلة حلال اللحم أو حرامه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شک فی انه من الحیوان الفلانی حتی أی ان الموت لا ینجس الحیوان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عرفت احتمال الاختصاص بالخز و لیس مفادها بصورة العموم کما اشار فی الخلاف علی تقدیر ارادته الصحیحة المزبورة و احتمل کذلک انه یشیر الی الحدیث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الطهور ماؤه،الحلّ میتته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بتقدیر ان مفاده حلیة الانتفاع لکون میتته طاهرة،الا انه رماه بالضعف لکونه من طریق العامة،و الصحیح أن الحلیة فیه بلحاظ الأکل لا مطلق الانتفاع لیشمل ما لا یؤکل و إلا فهو مروی بطریق معتبر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1721451_1468164448"/>
      <w:bookmarkStart w:id="1173" w:name="_Toc458"/>
      <w:bookmarkEnd w:id="1172"/>
      <w:r>
        <w:rPr>
          <w:rtl w:val="true"/>
        </w:rPr>
        <w:t>الشک فی کونه ذا نفس</w:t>
      </w:r>
      <w:bookmarkEnd w:id="1173"/>
    </w:p>
    <w:p>
      <w:pPr>
        <w:pStyle w:val="BookText"/>
        <w:rPr/>
      </w:pPr>
      <w:r>
        <w:rPr>
          <w:rFonts w:ascii="IRNazanin" w:hAnsi="IRNazanin" w:eastAsia="IRNazanin"/>
          <w:color w:val="111111"/>
          <w:sz w:val="28"/>
          <w:sz w:val="28"/>
          <w:szCs w:val="28"/>
          <w:rtl w:val="true"/>
          <w:lang w:bidi="fa-IR"/>
        </w:rPr>
        <w:t>لقاعدة الطهارة بعد عدم امکان التمسک بعموم نجاستهما فی الشبهة المصداقیة للمخصص بعد عدم جریان الأصل العدمی فیه لکون عنوانه عدمیا مطابقا للأصل،مع أن ما لا نفس له عبارة عن الحیوانات غیر الثدیة و هذا ینوع العام کما عرفت فلا یمکن التمسک بالعام و ان جری الأصل العدمی فی المخصص لأن التخصیص التنویعی یکسب العام عنوانا وجودیا مضادا للخاص لا یحرز بالاصل العدمی المزبور</w:t>
      </w:r>
      <w:r>
        <w:rPr>
          <w:rFonts w:eastAsia="IRNazanin" w:cs="IRNazanin"/>
          <w:color w:val="111111"/>
          <w:sz w:val="28"/>
          <w:szCs w:val="28"/>
          <w:rtl w:val="true"/>
          <w:lang w:bidi="fa-IR"/>
        </w:rPr>
        <w:t>.</w:t>
      </w:r>
    </w:p>
    <w:p>
      <w:pPr>
        <w:pStyle w:val="Heading5"/>
        <w:numPr>
          <w:ilvl w:val="4"/>
          <w:numId w:val="1"/>
        </w:numPr>
        <w:rPr/>
      </w:pPr>
      <w:bookmarkStart w:id="1174" w:name="__RefHeading___Toc1721453_1468164448"/>
      <w:bookmarkStart w:id="1175" w:name="_Toc459"/>
      <w:bookmarkEnd w:id="1174"/>
      <w:r>
        <w:rPr>
          <w:rtl w:val="true"/>
        </w:rPr>
        <w:t>الشک فی الحلیة و الحرمة</w:t>
      </w:r>
      <w:bookmarkEnd w:id="117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لقاعدة الطهارة أیضا،بل و لا یمکن التمسک بعموم نجاستهما باجراء الأصل فی المخصص و هو ما یحل أکله،و ان قدمنا أن الاصل جار فی غیر</w:t>
      </w:r>
      <w:bookmarkStart w:id="1176" w:name="pg13742_142371"/>
    </w:p>
    <w:p>
      <w:pPr>
        <w:pStyle w:val="BookText"/>
        <w:rPr/>
      </w:pPr>
      <w:bookmarkEnd w:id="1176"/>
      <w:r>
        <w:rPr>
          <w:rFonts w:ascii="IRNazanin" w:hAnsi="IRNazanin" w:eastAsia="IRNazanin"/>
          <w:color w:val="111111"/>
          <w:sz w:val="28"/>
          <w:sz w:val="28"/>
          <w:szCs w:val="28"/>
          <w:rtl w:val="true"/>
          <w:lang w:bidi="fa-IR"/>
        </w:rPr>
        <w:t>یکون نجسا أو من الفلانی حتی یکون طاهرا کما إذا رای شیئا لا یدری انه بعرة فأرة أو بعرة خنفساء ففی جمیع هذه الصور یبنی علی 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بنجاسة فضلة الحیة لعدم العلم بأن دمها سائل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حکی عن بعض السادة أن دمها سائل،و کذا لا یحکم بنجاسة فضلة التمساح،للشک المذکور،و ان حکی عن الشهید ان جمیع الحیوانات البحریة لیس لها دم سائل الا التمساح لکنه غیر معلوم، و الکلیة المذکورة أیضا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حیوان له دم سائل حراما کان أو حلالا بریا الالزامیات لکونها مجعولة أیضا،و ذلک لأن الاصل فی ما نحن فیه جار فی الفرد المردد و هو فضلة أحدهما المعلوم حال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فضلة کل منها غیر مشکوکة الحکم و انما الشک فی هذه الفضلة بعنوان انها من أحدهما و هی بهذا القید لیست موضوعا لاحد الحکمین، مع انک عرفت أن التخصیص فیما نحن فیه تنویعی</w:t>
      </w:r>
      <w:r>
        <w:rPr>
          <w:rFonts w:eastAsia="IRNazanin" w:cs="IRNazanin"/>
          <w:color w:val="111111"/>
          <w:sz w:val="28"/>
          <w:szCs w:val="28"/>
          <w:rtl w:val="true"/>
          <w:lang w:bidi="fa-IR"/>
        </w:rPr>
        <w:t>.</w:t>
      </w:r>
    </w:p>
    <w:p>
      <w:pPr>
        <w:pStyle w:val="Heading5"/>
        <w:numPr>
          <w:ilvl w:val="4"/>
          <w:numId w:val="1"/>
        </w:numPr>
        <w:rPr/>
      </w:pPr>
      <w:bookmarkStart w:id="1177" w:name="__RefHeading___Toc1721455_1468164448"/>
      <w:bookmarkStart w:id="1178" w:name="_Toc460"/>
      <w:bookmarkEnd w:id="1177"/>
      <w:r>
        <w:rPr>
          <w:rtl w:val="true"/>
        </w:rPr>
        <w:t>حکم دم الحیّة</w:t>
      </w:r>
      <w:bookmarkEnd w:id="1178"/>
    </w:p>
    <w:p>
      <w:pPr>
        <w:pStyle w:val="BookText"/>
        <w:rPr/>
      </w:pPr>
      <w:r>
        <w:rPr>
          <w:rFonts w:ascii="IRNazanin" w:hAnsi="IRNazanin" w:eastAsia="IRNazanin"/>
          <w:color w:val="111111"/>
          <w:sz w:val="28"/>
          <w:sz w:val="28"/>
          <w:szCs w:val="28"/>
          <w:rtl w:val="true"/>
          <w:lang w:bidi="fa-IR"/>
        </w:rPr>
        <w:t>لکنه قریب فی ذوات الاحجام الکبیرة الضخمة التی تفترس الدواب، و قد حکاه بعض أهل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الحیوانات البحریة فقد عرفت أن الغالب فی الاسماک و ان کان ما لا نفس له،إلا أن عدة من انواعه ما له نفس کالحوت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بالإطلاق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الدلفین،و غیر الاسماک ککلب البحر و فرس البحر و الفقمة و غیرها</w:t>
      </w:r>
      <w:r>
        <w:rPr>
          <w:rFonts w:eastAsia="IRNazanin" w:cs="IRNazanin"/>
          <w:color w:val="111111"/>
          <w:sz w:val="28"/>
          <w:szCs w:val="28"/>
          <w:rtl w:val="true"/>
          <w:lang w:bidi="fa-IR"/>
        </w:rPr>
        <w:t>.</w:t>
      </w:r>
    </w:p>
    <w:p>
      <w:pPr>
        <w:pStyle w:val="Heading5"/>
        <w:numPr>
          <w:ilvl w:val="4"/>
          <w:numId w:val="1"/>
        </w:numPr>
        <w:rPr/>
      </w:pPr>
      <w:bookmarkStart w:id="1179" w:name="__RefHeading___Toc1721457_1468164448"/>
      <w:bookmarkStart w:id="1180" w:name="_Toc461"/>
      <w:bookmarkEnd w:id="1179"/>
      <w:r>
        <w:rPr>
          <w:rtl w:val="true"/>
        </w:rPr>
        <w:t>نجاسة المنی</w:t>
      </w:r>
      <w:bookmarkEnd w:id="118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وفاق قدیما و حدیثا بل استند الکثیر فی التعمیم لمأکول اللحم</w:t>
      </w:r>
    </w:p>
    <w:p>
      <w:pPr>
        <w:pStyle w:val="BookText"/>
        <w:rPr/>
      </w:pPr>
      <w:r>
        <w:rPr>
          <w:rFonts w:ascii="IRNazanin" w:hAnsi="IRNazanin" w:eastAsia="IRNazanin"/>
          <w:color w:val="111111"/>
          <w:sz w:val="28"/>
          <w:sz w:val="28"/>
          <w:szCs w:val="28"/>
          <w:rtl w:val="true"/>
          <w:lang w:bidi="fa-IR"/>
        </w:rPr>
        <w:t>أو بحریا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الاجماع القطعی،و قوله تعالی وَ یُنَزِّلُ عَلَیْکُمْ مِنَ السَّماءِ ماءً لِیُطَهِّرَکُمْ بِهِ وَ یُذْهِبَ عَنْکُمْ رِجْزَ الشَّیْطانِ </w:t>
      </w:r>
      <w:r>
        <w:rPr>
          <w:rStyle w:val="FootnoteAnchor"/>
          <w:rtl w:val="true"/>
        </w:rPr>
        <w:footnoteReference w:id="632"/>
      </w:r>
      <w:r>
        <w:rPr>
          <w:rFonts w:ascii="IRNazanin" w:hAnsi="IRNazanin" w:eastAsia="IRNazanin"/>
          <w:color w:val="111111"/>
          <w:sz w:val="28"/>
          <w:sz w:val="28"/>
          <w:szCs w:val="28"/>
          <w:rtl w:val="true"/>
          <w:lang w:bidi="fa-IR"/>
        </w:rPr>
        <w:t>،بناء علی أن المراد من الرجز هو النجس و هو الأثر و المسبب من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هو مفاد صحیح ابن مسلم عن المنی یصیب الثوب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عرفت مکانه فاغسله،و ان خفی علیک فاغسله کله</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صحیحه الآخر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المنی و شدّده و جعله أشد من البول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رأیت المنی قبل أو بعد ما تدخل فی الصلاة فعلیک إعادة الصلاة،و ان أنت نظرت فی ثوبک فلم تصبه ثم صلیت فیه ثم رأیته بعد فلا إعادة علیک،و کذلک البول</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مضمون الأول موثق سماعة و غیره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الحلبی فرض الاصابة من الاحتلام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الاصابة للثوب کما قیل منصرفة فی الاستعمال الشائع الی المنی من الانسان،و قیل بتمامیة الاطلاق فی الصحیح الثانی لأن الأشدیة بین الجنسین،بعد نجاسة جنس البول إلا ما استثنی، لکن التشدید حیث انه فی عسر الازالة و التنظیف لا فی حکم الغسل عددا کان الصحیح المزبور أیضا منصرفا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القول بأن الاصابة للثوب بالمنی و ان کان الغالب فیها مما هو من الانسان،إلا أن مخالطة الناس فی عصر النص للدواب و الأنعام و غیرها،سیما و أن</w:t>
      </w:r>
    </w:p>
    <w:p>
      <w:pPr>
        <w:pStyle w:val="BookText"/>
        <w:rPr/>
      </w:pPr>
      <w:r>
        <w:rPr>
          <w:rFonts w:ascii="IRNazanin" w:hAnsi="IRNazanin" w:eastAsia="IRNazanin"/>
          <w:color w:val="111111"/>
          <w:sz w:val="28"/>
          <w:sz w:val="28"/>
          <w:szCs w:val="28"/>
          <w:rtl w:val="true"/>
          <w:lang w:bidi="fa-IR"/>
        </w:rPr>
        <w:t>لها اوقاتا تغتلم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أن ثمن عسیب الفحل من السحت الدال علی شیوع اتخاذه عملا،یدل علی عدم الندرة فی اصابة الثوب بمنی غیر الانسان کما هو الحال فی فرض اصابة الثوب البول من غیر الانسان فی الروایات و کما أن الشدة و العسر فی الازالة غیر مختصة بمنی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یعارض ما تقدم مطلقا أو فی خصوص ما یؤکل لحمه بصحیحة زید الشحام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الثوب یکون فیه الجنابة فتصیبنی السماء حتی یبتل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بروایة علی بن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حاضر عن رجل أجنب فی ثوبه فیعرق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به بأسا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یعرق حتی لو شاء أن یعصره عصره،قال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فقطّب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أبیتم فشیء من ماء فانضحه به</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یجنب فی ثوبه أ یتجفف فیه من غسله؟فقال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 إلا أن تکون النطفة فیه رطبة،فان کانت جافة فلا بأس</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خصوص ما یؤکل لحمه فبموثقة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أکل لحمه فلا بأس بما یخرج منه</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،و هو عام للمنی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بموثق ابن بکیر عن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مما یؤکل لحمه فالصلاة فی وبره و بوله و شعره و روثه و ألبانه و کل شیء منه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 انه ذکی</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،حیث انه شامل بعمومه للمنی و هو فی مقام صحة الصلاة فیه اللازم منه نفی مطلق المانعیة سواء من جهة ما لا یؤکل أو من جهة النجاسة بشهادة اشتراط التذکیة فی 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المعارضة ضعیفة علی التقدیرین أما الروایات المطلقة فمضافا الی سقوطها عن الحجیة فی قبال النصوص المتواترة علی النجاسة،أنها لیست فی صدد نفی النجاسة عنه بل فی صدد ما فی بقیة الروایات من عدم تنجس الثوب بمجرد الملاقاة لبدن الجنب،لأن الجنابة فی الفرج و تشیر الی ذلک بوضوح 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ففیها نحو تهافت بین الصدر و الذیل حیث أن التفرقة بین رطوبة النطفة و جفافها لا تتم مع فرض الرطوبة من البدن عند التجفیف بالثوب من الغسل،نعم ربما تحمل علی کون ملاقاة النطفة العالقة بالبدن حال الجنابة للثوب تارة رطبة ففیه البأس لتنجس الثوب فلا یتجفف به،و اخری جافة فلا تنجس الثوب فحینئذ یتجفف به بنحو لا یلاقی موضعها أو بنحو یقدّر و یفرض ازالتها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الخاصة بما یؤکل لحمه فلا ریب ان العموم فیها مخصص بالدم،فلا استبعاد فی تخصیصه بالمنی أیضا و الروایة الثانیة کذلک مع ان تعرضها لنفی مطلق المانعیة محل نظر،و اشتراط التذکیة فی قبال مانعیة المیتة بعنوانها کما هو</w:t>
      </w:r>
      <w:bookmarkStart w:id="1181" w:name="pg13742_142375"/>
    </w:p>
    <w:p>
      <w:pPr>
        <w:pStyle w:val="BookText"/>
        <w:rPr/>
      </w:pPr>
      <w:bookmarkEnd w:id="1181"/>
      <w:r>
        <w:rPr>
          <w:rFonts w:ascii="IRNazanin" w:hAnsi="IRNazanin" w:eastAsia="IRNazanin"/>
          <w:color w:val="111111"/>
          <w:sz w:val="28"/>
          <w:sz w:val="28"/>
          <w:szCs w:val="28"/>
          <w:rtl w:val="true"/>
          <w:lang w:bidi="fa-IR"/>
        </w:rPr>
        <w:t>و أما المذی و الوذی و الودی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فطاهر من کل حیوان إلا نجس مبنی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منی ما له نفس و أما ما لا نفس له فقد عرفت التشکیک فی شمول اطلاق البول فکیف بالمقام مع تأتی وجه التخصیص بما دل علی طهارة میتته</w:t>
      </w:r>
      <w:r>
        <w:rPr>
          <w:rFonts w:eastAsia="IRNazanin" w:cs="IRNazanin"/>
          <w:color w:val="111111"/>
          <w:sz w:val="28"/>
          <w:szCs w:val="28"/>
          <w:rtl w:val="true"/>
          <w:lang w:bidi="fa-IR"/>
        </w:rPr>
        <w:t>.</w:t>
      </w:r>
    </w:p>
    <w:p>
      <w:pPr>
        <w:pStyle w:val="Heading5"/>
        <w:numPr>
          <w:ilvl w:val="4"/>
          <w:numId w:val="1"/>
        </w:numPr>
        <w:rPr/>
      </w:pPr>
      <w:bookmarkStart w:id="1182" w:name="__RefHeading___Toc1721459_1468164448"/>
      <w:bookmarkStart w:id="1183" w:name="_Toc462"/>
      <w:bookmarkEnd w:id="1182"/>
      <w:r>
        <w:rPr>
          <w:rtl w:val="true"/>
        </w:rPr>
        <w:t>المذی و الوذی و الودی</w:t>
      </w:r>
      <w:bookmarkEnd w:id="1183"/>
    </w:p>
    <w:p>
      <w:pPr>
        <w:pStyle w:val="BookText"/>
        <w:rPr/>
      </w:pPr>
      <w:r>
        <w:rPr>
          <w:rFonts w:ascii="IRNazanin" w:hAnsi="IRNazanin" w:eastAsia="IRNazanin"/>
          <w:color w:val="111111"/>
          <w:sz w:val="28"/>
          <w:sz w:val="28"/>
          <w:szCs w:val="28"/>
          <w:rtl w:val="true"/>
          <w:lang w:bidi="fa-IR"/>
        </w:rPr>
        <w:t>بلا خلاف یحکی إلا من ابن جنید فی الأول إذا کان عن شهوة کما هو مذهب العامة مع أن بعضهم ذهب الی طهارة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الطهارة مفاد العدید </w:t>
      </w:r>
      <w:r>
        <w:rPr>
          <w:rStyle w:val="FootnoteAnchor"/>
          <w:rtl w:val="true"/>
        </w:rPr>
        <w:footnoteReference w:id="641"/>
      </w:r>
      <w:r>
        <w:rPr>
          <w:rFonts w:ascii="IRNazanin" w:hAnsi="IRNazanin" w:eastAsia="IRNazanin"/>
          <w:color w:val="111111"/>
          <w:sz w:val="28"/>
          <w:sz w:val="28"/>
          <w:szCs w:val="28"/>
          <w:rtl w:val="true"/>
          <w:lang w:bidi="fa-IR"/>
        </w:rPr>
        <w:t>من الروایات کصحیحة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المذی ینقض الوضوء؟قال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لا یغسل منه الثوب و لا الجسد، انما هو بمنزلة البزاق و المخاط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مصرح بالودی أیضا کصحیح زرارة مع التعمیم لکل شیء یخرج بعد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خرج منک بعد الوضوء،فإنه من الحبائل أو من البواسیر، و لیس بشیء فلا تغسله من ثوبک إلا أن تقذره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مقابلها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المذی یخرج من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لک فیه حدا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خرج منک علی شهوة فتوضأ،و ان خرج منک علی غیر ذلک فلیس علیک فیه وضوء</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،و غیرها من الروایات مما فصّلت فی ناقضیته للوضوء فیدل التزاما علی نجاسته لانفهام الملازمة من ناقضیة البول</w:t>
      </w:r>
      <w:r>
        <w:rPr>
          <w:rFonts w:eastAsia="IRNazanin" w:cs="IRNazanin"/>
          <w:color w:val="111111"/>
          <w:sz w:val="28"/>
          <w:szCs w:val="28"/>
          <w:rtl w:val="true"/>
          <w:lang w:bidi="fa-IR"/>
        </w:rPr>
        <w:t>.</w:t>
      </w:r>
      <w:bookmarkStart w:id="1184" w:name="pg13742_142376"/>
    </w:p>
    <w:p>
      <w:pPr>
        <w:pStyle w:val="BookText"/>
        <w:rPr/>
      </w:pPr>
      <w:bookmarkEnd w:id="1184"/>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رطوبات الفرج و الدبر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البول و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ما له دم سائل،حلالا کان أو حراما و صحیح الحسین بن أبی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المذی یصیب الثوب فیلتزق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و لا یتوضأ</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صحیحه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عرفت مکانه فاغسله،و ان خفی علیک مکانه فاغسل الثوب کله</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لکنها مطرحة لصدورها تقیة من مذهب العامة فی الناقضیة و النجاسة کما تلوح به الإیماءات الکثیرة فی روایات الطهارة،هذا مع عدم ملازمة الناقضیة للنجاسة کما فی بقیة النواقض،مع إمکان حمل الأمر بالوضوء أو الغسل علی الندب جمعا و ان شدّد فی الروایة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للملازمة العرفیة بین نجاسته و نجاسة إفرازاته،فلا صلة للمقام بالخلاف فی أجزائه مما لا تحله الحیاة کالشعر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العموم الشامل لذلک کصحیح زرارة و غیره مضافا الی خصوص صحیح ابراهیم بن أبی محمود الوارد فی بلل فرج المرأة یصیب ثوبیها و هی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اغتسلت صلّت فیهما</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5" w:name="__RefHeading___Toc1721461_1468164448"/>
      <w:bookmarkStart w:id="1186" w:name="_Toc463"/>
      <w:bookmarkEnd w:id="1185"/>
      <w:r>
        <w:rPr>
          <w:rtl w:val="true"/>
        </w:rPr>
        <w:t>نجاسة المیتة</w:t>
      </w:r>
      <w:bookmarkEnd w:id="1186"/>
    </w:p>
    <w:p>
      <w:pPr>
        <w:pStyle w:val="Heading6"/>
        <w:numPr>
          <w:ilvl w:val="5"/>
          <w:numId w:val="1"/>
        </w:numPr>
        <w:rPr/>
      </w:pPr>
      <w:bookmarkStart w:id="1187" w:name="__RefHeading___Toc1721463_1468164448"/>
      <w:bookmarkStart w:id="1188" w:name="_Toc464"/>
      <w:bookmarkEnd w:id="1187"/>
      <w:r>
        <w:rPr>
          <w:rtl w:val="true"/>
        </w:rPr>
        <w:t>اشارة</w:t>
      </w:r>
      <w:bookmarkEnd w:id="118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المعتبر انه اجماع علماء الاسلام و عن التذکرة ان میتة ذی النفس من المائی نجسة عندنا و هو مقتضی اطلاقهم لنجاستها کما ذکره فی الجواهر،نعم</w:t>
      </w:r>
      <w:bookmarkStart w:id="1189" w:name="pg13742_142377"/>
    </w:p>
    <w:p>
      <w:pPr>
        <w:pStyle w:val="BookText"/>
        <w:rPr/>
      </w:pPr>
      <w:bookmarkEnd w:id="1189"/>
      <w:r>
        <w:rPr>
          <w:rFonts w:ascii="IRNazanin" w:hAnsi="IRNazanin" w:eastAsia="IRNazanin"/>
          <w:color w:val="111111"/>
          <w:sz w:val="28"/>
          <w:sz w:val="28"/>
          <w:szCs w:val="28"/>
          <w:rtl w:val="true"/>
          <w:lang w:bidi="fa-IR"/>
        </w:rPr>
        <w:t>حکی فی جامع المقاصد عن السید المرتضی أن میتة الآدمی نجاسة حکمیة لا عینیة و قریب منه ما ذهب إلیه الحلیّ فی السرائر بالنسبة للملاقی غیر المباشر و عمّم القول المزبور الی مطلق المیتة من متأخری المتأخرین صاحب المفاتیح</w:t>
      </w:r>
      <w:r>
        <w:rPr>
          <w:rFonts w:eastAsia="IRNazanin" w:cs="IRNazanin"/>
          <w:color w:val="111111"/>
          <w:sz w:val="28"/>
          <w:szCs w:val="28"/>
          <w:rtl w:val="true"/>
          <w:lang w:bidi="fa-IR"/>
        </w:rPr>
        <w:t>.</w:t>
      </w:r>
    </w:p>
    <w:p>
      <w:pPr>
        <w:pStyle w:val="Heading6"/>
        <w:numPr>
          <w:ilvl w:val="5"/>
          <w:numId w:val="1"/>
        </w:numPr>
        <w:rPr/>
      </w:pPr>
      <w:bookmarkStart w:id="1190" w:name="__RefHeading___Toc1721465_1468164448"/>
      <w:bookmarkStart w:id="1191" w:name="_Toc465"/>
      <w:bookmarkEnd w:id="1190"/>
      <w:r>
        <w:rPr>
          <w:rtl w:val="true"/>
        </w:rPr>
        <w:t>أدلة نجاسة المیتة</w:t>
      </w:r>
      <w:bookmarkEnd w:id="1191"/>
    </w:p>
    <w:p>
      <w:pPr>
        <w:pStyle w:val="BookText"/>
        <w:rPr/>
      </w:pPr>
      <w:r>
        <w:rPr>
          <w:rFonts w:ascii="IRNazanin" w:hAnsi="IRNazanin" w:eastAsia="IRNazanin"/>
          <w:color w:val="111111"/>
          <w:sz w:val="28"/>
          <w:sz w:val="28"/>
          <w:szCs w:val="28"/>
          <w:rtl w:val="true"/>
          <w:lang w:bidi="fa-IR"/>
        </w:rPr>
        <w:t>و یدل علی النجاسة طوائف من الروایات و ان ذکر صاحبی المعالم و المدارک أن العمدة هو الاجماع من دون نص یعتد به،مع التأمل فی ذلک بسبب مخالفة الصدوق حیث روی فی الفقیه نفی البأس عن استعمال جلود المیتة کظرف لما یشرب و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الأمر بالنزح من البئر بوقوع اقسام مختلفة من المیتة فی البئر و لا یخدش فی دلالتها علی النجاسة القول باعتصامها ما لم یتغیر مائها،کما لا یرد أن النزح غیر مطهر فی النظر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النزح یوجب تجدد الماء من المادة و قاهریة الماء لأثر النجاسة الحکمی أو الحسی الندبی أو اللزومی فهو نحو تطهیر بعد عدم کون النزح فی تلک الموارد من جهة خوف الضرر أو السم کما فی الوزغ أو العقرب،سیّما ما فی بعضها من الحکم بنجاستها اذا تغیر بالمیتة کصحیح زید الشحام و غیره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اهراق المرق و عدم الانتفاع بالزیت و السمن و العسل اذا کان مائعا اذا وقعت فیه الفأرة أو الدابة </w:t>
      </w:r>
      <w:r>
        <w:rPr>
          <w:rStyle w:val="FootnoteAnchor"/>
          <w:rtl w:val="true"/>
        </w:rPr>
        <w:footnoteReference w:id="647"/>
      </w:r>
      <w:r>
        <w:rPr>
          <w:rFonts w:ascii="IRNazanin" w:hAnsi="IRNazanin" w:eastAsia="IRNazanin"/>
          <w:color w:val="111111"/>
          <w:sz w:val="28"/>
          <w:sz w:val="28"/>
          <w:szCs w:val="28"/>
          <w:rtl w:val="true"/>
          <w:lang w:bidi="fa-IR"/>
        </w:rPr>
        <w:t>،و فی موثق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فیه</w:t>
      </w:r>
    </w:p>
    <w:p>
      <w:pPr>
        <w:pStyle w:val="BookText"/>
        <w:rPr/>
      </w:pP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بالعنوان الکلی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المیاه کموثق عمار فی الفأرة فی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أغسل کل ما أصابه ذلک الماء</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و ما ورد فی الجیفة فی الماء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آوانی أهل الکتاب من النهی عن استعمالها اذا کانوا یأکلون فیها المیتة و الخنزیر و الدم </w:t>
      </w:r>
      <w:r>
        <w:rPr>
          <w:rStyle w:val="FootnoteAnchor"/>
          <w:rtl w:val="true"/>
        </w:rPr>
        <w:footnoteReference w:id="650"/>
      </w:r>
      <w:r>
        <w:rPr>
          <w:rFonts w:ascii="IRNazanin" w:hAnsi="IRNazanin" w:eastAsia="IRNazanin"/>
          <w:color w:val="111111"/>
          <w:sz w:val="28"/>
          <w:sz w:val="28"/>
          <w:szCs w:val="28"/>
          <w:rtl w:val="true"/>
          <w:lang w:bidi="fa-IR"/>
        </w:rPr>
        <w:t>،و فی صحیح محمد بن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فی آنیتهم اذا کانوا یأکلون فیه المیتة و الدم و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بالعنوان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ما استثنی من المیتة،من الأشیاء الآتی ذکرها مع الحکم علیها بانها ذکیة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ما دل علی طهارة میتة ما لا نفس له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جلود المیتة من عدم الانتفاع </w:t>
      </w:r>
      <w:r>
        <w:rPr>
          <w:rStyle w:val="FootnoteAnchor"/>
          <w:rtl w:val="true"/>
        </w:rPr>
        <w:footnoteReference w:id="653"/>
      </w:r>
      <w:r>
        <w:rPr>
          <w:rFonts w:ascii="IRNazanin" w:hAnsi="IRNazanin" w:eastAsia="IRNazanin"/>
          <w:color w:val="111111"/>
          <w:sz w:val="28"/>
          <w:sz w:val="28"/>
          <w:szCs w:val="28"/>
          <w:rtl w:val="true"/>
          <w:lang w:bidi="fa-IR"/>
        </w:rPr>
        <w:t>منها المحمول علی ما یشترط فیه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اجتناب الثیاب التی تتلوث بها کروایة الصیقل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جواز الانتفاع بها فیما یشترط فیه الطهارة کحسنة الحسین بن زرارة </w:t>
      </w:r>
      <w:r>
        <w:rPr>
          <w:rStyle w:val="FootnoteAnchor"/>
          <w:rtl w:val="true"/>
        </w:rPr>
        <w:footnoteReference w:id="655"/>
      </w:r>
      <w:r>
        <w:rPr>
          <w:rFonts w:ascii="Amiri" w:hAnsi="Amiri" w:eastAsia="Amiri" w:cs="Amiri"/>
          <w:color w:val="111111"/>
          <w:sz w:val="28"/>
          <w:sz w:val="28"/>
          <w:szCs w:val="28"/>
          <w:rtl w:val="true"/>
          <w:lang w:bidi="ar-SA"/>
        </w:rPr>
        <w:t xml:space="preserve">و موثق سماعة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bookmarkStart w:id="1192" w:name="pg13742_142379"/>
    </w:p>
    <w:p>
      <w:pPr>
        <w:pStyle w:val="BookText"/>
        <w:rPr/>
      </w:pPr>
      <w:bookmarkEnd w:id="1192"/>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التقیة بعد التقیید فی بعضها بالدباغة المطهرة عند العامة،کما هو الحال فی مرسلة الفقیه السابقة أو علی جلد ما لا نفس له کما یستخدم بعضه مع دلالة المعارض علی ذلک و انه مذهب العامة کصحیح علی بن جعفر </w:t>
      </w:r>
      <w:r>
        <w:rPr>
          <w:rStyle w:val="FootnoteAnchor"/>
          <w:rtl w:val="true"/>
        </w:rPr>
        <w:footnoteReference w:id="657"/>
      </w:r>
      <w:r>
        <w:rPr>
          <w:rFonts w:ascii="Amiri" w:hAnsi="Amiri" w:eastAsia="Amiri" w:cs="Amiri"/>
          <w:color w:val="111111"/>
          <w:sz w:val="28"/>
          <w:sz w:val="28"/>
          <w:szCs w:val="28"/>
          <w:rtl w:val="true"/>
          <w:lang w:bidi="ar-SA"/>
        </w:rPr>
        <w:t xml:space="preserve">و موثق سماعة </w:t>
      </w:r>
      <w:r>
        <w:rPr>
          <w:rStyle w:val="FootnoteAnchor"/>
          <w:rtl w:val="true"/>
        </w:rPr>
        <w:footnoteReference w:id="658"/>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روایة ابن زرارة التی أوردها فی التهذیب </w:t>
      </w:r>
      <w:r>
        <w:rPr>
          <w:rStyle w:val="FootnoteAnchor"/>
          <w:rtl w:val="true"/>
        </w:rPr>
        <w:footnoteReference w:id="659"/>
      </w:r>
      <w:r>
        <w:rPr>
          <w:rFonts w:ascii="IRNazanin" w:hAnsi="IRNazanin" w:eastAsia="IRNazanin"/>
          <w:color w:val="111111"/>
          <w:sz w:val="28"/>
          <w:sz w:val="28"/>
          <w:szCs w:val="28"/>
          <w:rtl w:val="true"/>
          <w:lang w:bidi="fa-IR"/>
        </w:rPr>
        <w:t xml:space="preserve">هی التی اورد ذیلها فی الکافی </w:t>
      </w:r>
      <w:r>
        <w:rPr>
          <w:rStyle w:val="FootnoteAnchor"/>
          <w:rtl w:val="true"/>
        </w:rPr>
        <w:footnoteReference w:id="660"/>
      </w:r>
      <w:r>
        <w:rPr>
          <w:rFonts w:ascii="IRNazanin" w:hAnsi="IRNazanin" w:eastAsia="IRNazanin"/>
          <w:color w:val="111111"/>
          <w:sz w:val="28"/>
          <w:sz w:val="28"/>
          <w:szCs w:val="28"/>
          <w:rtl w:val="true"/>
          <w:lang w:bidi="fa-IR"/>
        </w:rPr>
        <w:t>،و سیأتی فی الاجزاء التی لا تحلها الحیاة من نجس العین،و انها مضطربة المتن،حیث أن الابن روی أسئلة أباه و جوابه علیه السلام بخلاف ما یرویه زرارة عنه علیه السلام</w:t>
      </w:r>
      <w:r>
        <w:rPr>
          <w:rFonts w:eastAsia="IRNazanin" w:cs="IRNazanin"/>
          <w:color w:val="111111"/>
          <w:sz w:val="28"/>
          <w:szCs w:val="28"/>
          <w:rtl w:val="true"/>
          <w:lang w:bidi="fa-IR"/>
        </w:rPr>
        <w:t>.</w:t>
      </w:r>
    </w:p>
    <w:p>
      <w:pPr>
        <w:pStyle w:val="Heading6"/>
        <w:numPr>
          <w:ilvl w:val="5"/>
          <w:numId w:val="1"/>
        </w:numPr>
        <w:rPr/>
      </w:pPr>
      <w:bookmarkStart w:id="1193" w:name="__RefHeading___Toc1721467_1468164448"/>
      <w:bookmarkStart w:id="1194" w:name="_Toc466"/>
      <w:bookmarkEnd w:id="1193"/>
      <w:r>
        <w:rPr>
          <w:rtl w:val="true"/>
        </w:rPr>
        <w:t>نجاسة میتة ما له نفس مطلقا</w:t>
      </w:r>
      <w:bookmarkEnd w:id="1194"/>
    </w:p>
    <w:p>
      <w:pPr>
        <w:pStyle w:val="BookText"/>
        <w:rPr/>
      </w:pPr>
      <w:r>
        <w:rPr>
          <w:rFonts w:ascii="IRNazanin" w:hAnsi="IRNazanin" w:eastAsia="IRNazanin"/>
          <w:color w:val="111111"/>
          <w:sz w:val="28"/>
          <w:sz w:val="28"/>
          <w:szCs w:val="28"/>
          <w:rtl w:val="true"/>
          <w:lang w:bidi="fa-IR"/>
        </w:rPr>
        <w:t>و الروایات کما هو واضح فیها المطلق الشامل لکل ما لا نفس له حتی البحری،فما فی بعض العبائر کما عن الخلاف من اطلاق طهارة میتة البحر، محمول علی ما لا نفس له کما هو الغالب،و إلا ففیه ما له نفس ککلب البحر و الفقمة و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بالإطلاق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الدلفین و فرس البحر و غیره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یعارض بما دل </w:t>
      </w:r>
      <w:r>
        <w:rPr>
          <w:rStyle w:val="FootnoteAnchor"/>
          <w:rtl w:val="true"/>
        </w:rPr>
        <w:footnoteReference w:id="661"/>
      </w:r>
      <w:r>
        <w:rPr>
          <w:rFonts w:ascii="IRNazanin" w:hAnsi="IRNazanin" w:eastAsia="IRNazanin"/>
          <w:color w:val="111111"/>
          <w:sz w:val="28"/>
          <w:sz w:val="28"/>
          <w:szCs w:val="28"/>
          <w:rtl w:val="true"/>
          <w:lang w:bidi="fa-IR"/>
        </w:rPr>
        <w:t>علی ان الحوت ذکی حیّه و میته،اذ المراد منه ما لا نفس له،لکن هل تقع علیه الذکاة للطهارة و ان لم یحل أکله؟قد مر تفصیل الکلام فی أصالة عدم التذکیة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میتة الآدمی فقد عرفت تفصیل اختلاف الاقوال فیه،و یدل علی النجاسة فیه بخصوصه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میمون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یقع ثوبه علی جسد المیت،قال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غسل المیت فلا تغسل ما أصاب ثوبک منه،و ان کان لم یغسل فاغسل ما أصاب ثوبک منه،یعنی اذا برد المیت</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،و ما فی ذیلها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برد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الراوی لا حجة فی فهمه،لا سیما بعد نصوصیة ما یأتی علی النجاسة مع الحرارة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الرجل یصیب ثوبه جسد المیت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أصاب الثوب</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التوقیعان المرویان فی الاحتجاج مرسلا و فی غیبة </w:t>
      </w:r>
      <w:r>
        <w:rPr>
          <w:rStyle w:val="FootnoteAnchor"/>
          <w:rtl w:val="true"/>
        </w:rPr>
        <w:footnoteReference w:id="664"/>
      </w:r>
      <w:r>
        <w:rPr>
          <w:rFonts w:ascii="IRNazanin" w:hAnsi="IRNazanin" w:eastAsia="IRNazanin"/>
          <w:color w:val="111111"/>
          <w:sz w:val="28"/>
          <w:sz w:val="28"/>
          <w:szCs w:val="28"/>
          <w:rtl w:val="true"/>
          <w:lang w:bidi="fa-IR"/>
        </w:rPr>
        <w:t>الشیخ مسندا عن أبی العباس بن نوح عن أبی الحسن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داود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القمیین و فقیههم انه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الدرج بعینه کتب به أهل قم الی الشیخ أبی القاسم و فیه مسائل فأجابهم علی ظهره بخط أحمد بن ابراهیم النوبختی و انه حصل الدرج عند أبی الحسن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تلک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فروی لنا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إمام قوم صلی بهم بعض صلاتهم و حدثت علیه حادثة کیف یعمل من خلفه؟فقال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 و یقدم بعضهم و یتم صلاتهم و یغتسل من 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من نحاه الا غسل ید و إذا لم تحدث حادثة تقطع الصلاة تمم صلاته مع القوم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مس میتا بحرارته غسل یدیه،و من مسه و قد برد</w:t>
      </w:r>
      <w:bookmarkStart w:id="1195" w:name="pg13742_142381"/>
    </w:p>
    <w:p>
      <w:pPr>
        <w:pStyle w:val="BookText"/>
        <w:rPr/>
      </w:pPr>
      <w:bookmarkEnd w:id="1195"/>
      <w:r>
        <w:rPr>
          <w:rFonts w:ascii="IRNazanin" w:hAnsi="IRNazanin" w:eastAsia="IRNazanin"/>
          <w:color w:val="111111"/>
          <w:sz w:val="28"/>
          <w:sz w:val="28"/>
          <w:szCs w:val="28"/>
          <w:rtl w:val="true"/>
          <w:lang w:bidi="fa-IR"/>
        </w:rPr>
        <w:t>و کذا أجزاؤها المبانة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فعلیه الغسل و هذا الإمام فی هذه الحالة لا یکون مسه الا بحرارته و العمل من ذلک علی ما هو و لعله ینحیه بثیابه و لا یمسه فکیف یجب علیه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مسه علی هذه الحالة لم یکن علیه الا غسل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 عمار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ذبح طیرا فوقع بدمه فی البئر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منها دلاء هذا اذا کان ذکیا فهو هکذا،و ما سوی ذلک مما یقع فی بئر الماء فیموت فیه فأکثره الانسان ینزح منها سبعون دلوا</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المعتضد دلالته بما تقدمت الاشارة إلیه من الروایات الدالة علی نجاسة البئر بالتغیر لوقوع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ضعف وجه بقیة الاقوال من کون نجاسته حکمیة تزول بالغسل لا عینیة،أو أنه یقتصر فی الحکم نجاسة الملاقی علی المباشر لعدم الدلیل علی غیر المباشر،اذ زوالها بذلک لا ینافی العینیة بعد قیام الدلیل کما هو الحال فی الکافر و 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الملاقی فالحال فی المقام هو حال بقیة الاعیان النجسة من عدم ورود الدلیل فی غیر المباشر فیها بالخصوص،بل استفید السرایة من ورود الدلیل فی بعضها الاخر بعد إلغاء الخصوصیة</w:t>
      </w:r>
      <w:r>
        <w:rPr>
          <w:rFonts w:eastAsia="IRNazanin" w:cs="IRNazanin"/>
          <w:color w:val="111111"/>
          <w:sz w:val="28"/>
          <w:szCs w:val="28"/>
          <w:rtl w:val="true"/>
          <w:lang w:bidi="fa-IR"/>
        </w:rPr>
        <w:t>.</w:t>
      </w:r>
    </w:p>
    <w:p>
      <w:pPr>
        <w:pStyle w:val="Heading5"/>
        <w:numPr>
          <w:ilvl w:val="4"/>
          <w:numId w:val="1"/>
        </w:numPr>
        <w:rPr/>
      </w:pPr>
      <w:bookmarkStart w:id="1196" w:name="__RefHeading___Toc1721469_1468164448"/>
      <w:bookmarkStart w:id="1197" w:name="_Toc467"/>
      <w:bookmarkEnd w:id="1196"/>
      <w:r>
        <w:rPr>
          <w:rtl w:val="true"/>
        </w:rPr>
        <w:t>نجاسة الاجزاء المبانة من المیتة</w:t>
      </w:r>
      <w:bookmarkEnd w:id="119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فالعنوان کحیثیة تعلیلة للحکم،إذ لا یحتمل دخل الهیئة الاجتماعیة فی ذلک سیّما و أن الملاقاة المفروضة فی بعض أدلة نجاستها هی لبعض الاجزاء لا</w:t>
      </w:r>
      <w:bookmarkStart w:id="1198" w:name="pg13742_142382"/>
    </w:p>
    <w:p>
      <w:pPr>
        <w:pStyle w:val="BookText"/>
        <w:rPr/>
      </w:pPr>
      <w:bookmarkEnd w:id="1198"/>
      <w:r>
        <w:rPr>
          <w:rFonts w:ascii="IRNazanin" w:hAnsi="IRNazanin" w:eastAsia="IRNazanin"/>
          <w:color w:val="111111"/>
          <w:sz w:val="28"/>
          <w:sz w:val="28"/>
          <w:szCs w:val="28"/>
          <w:rtl w:val="true"/>
          <w:lang w:bidi="fa-IR"/>
        </w:rPr>
        <w:t>و ان کانت صغارا،عدا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تحلّه الحیاة منها،کالصوف و الشعر و الوبر و العظم و المنقار و الظفر و المخلب و الریش و الظلف و السن للمجموع،و لا یحتمل أخذ الاتصال بالبقیة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العنوان اسم للمجموع لا کلی ینطبق علی الابعاض انطباقه علی الافراد،کما هو الحال فی بعض اعیان النجاسة کالکافر و الکلب و الخنزیر، مما کان اسما للمجموع فانه لا یشترط الملاقاة للمجموع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بین الثلاثة و المیتة قد یفرق من جهة أن الابانة فیها غیر معدمة للعنوان بخلاف الثلاثة،لکن الحال فی أجزاء الثلاثة المبانة مما لا تحلّه الحیاة حال المقام، و نکتة تعلیلیة العنوان أن الموتان انما یطرو علی الکل أو البعض حال اجتماعها فی الحیاة الواحدة،و هو عبارة عن خروج الروح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دلالة الاستثناء فی ما لا تحله الحیاة من الاجزاء المبانة علی ذلک فلا وقع للتشکیک فی ذلک کما عن صاحب المدارک،کما أنه لا فرق فی ذلک بین صغر الاجزاء و کبرها بعد کونها مما تحله الحیاة،و مع ما سیأتی أیضا فی الاجزاء المبانة من الحی،کالروایات الواردة فی الاجزاء المقطوعة من الصید و الالیات المقطوعة من الشاة،و تنزیلها بمنزلة المیتة</w:t>
      </w:r>
      <w:r>
        <w:rPr>
          <w:rFonts w:eastAsia="IRNazanin" w:cs="IRNazanin"/>
          <w:color w:val="111111"/>
          <w:sz w:val="28"/>
          <w:szCs w:val="28"/>
          <w:rtl w:val="true"/>
          <w:lang w:bidi="fa-IR"/>
        </w:rPr>
        <w:t>.</w:t>
      </w:r>
    </w:p>
    <w:p>
      <w:pPr>
        <w:pStyle w:val="Heading5"/>
        <w:numPr>
          <w:ilvl w:val="4"/>
          <w:numId w:val="1"/>
        </w:numPr>
        <w:rPr/>
      </w:pPr>
      <w:bookmarkStart w:id="1199" w:name="__RefHeading___Toc1721471_1468164448"/>
      <w:bookmarkStart w:id="1200" w:name="_Toc468"/>
      <w:bookmarkEnd w:id="1199"/>
      <w:r>
        <w:rPr>
          <w:rtl w:val="true"/>
        </w:rPr>
        <w:t>طهارة ما لا تحله الحیاة</w:t>
      </w:r>
      <w:bookmarkEnd w:id="1200"/>
    </w:p>
    <w:p>
      <w:pPr>
        <w:pStyle w:val="Heading6"/>
        <w:numPr>
          <w:ilvl w:val="5"/>
          <w:numId w:val="1"/>
        </w:numPr>
        <w:rPr/>
      </w:pPr>
      <w:bookmarkStart w:id="1201" w:name="__RefHeading___Toc1721473_1468164448"/>
      <w:bookmarkStart w:id="1202" w:name="_Toc469"/>
      <w:bookmarkEnd w:id="1201"/>
      <w:r>
        <w:rPr>
          <w:rtl w:val="true"/>
        </w:rPr>
        <w:t>اشارة</w:t>
      </w:r>
      <w:bookmarkEnd w:id="1202"/>
    </w:p>
    <w:p>
      <w:pPr>
        <w:pStyle w:val="BookText"/>
        <w:rPr/>
      </w:pPr>
      <w:r>
        <w:rPr>
          <w:rFonts w:ascii="IRNazanin" w:hAnsi="IRNazanin" w:eastAsia="IRNazanin"/>
          <w:color w:val="111111"/>
          <w:sz w:val="28"/>
          <w:sz w:val="28"/>
          <w:szCs w:val="28"/>
          <w:rtl w:val="true"/>
          <w:lang w:bidi="fa-IR"/>
        </w:rPr>
        <w:t>لم یحک خلاف فی ذلک و ان اختلفت التعابیر فی التعداد،نعم عن الشیخ استثناء المنتوف و حکی فی الجواهر احتیاط البعض فی العظم،و هل طهارتها بمقتضی القاعدة أم للنصوص الخاصة فقط</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الموتان مقتضی للنجاسة و لوحظ عنوان المیتة وصفا فلا یشمل</w:t>
      </w:r>
      <w:bookmarkStart w:id="1203" w:name="pg13742_142383"/>
    </w:p>
    <w:p>
      <w:pPr>
        <w:pStyle w:val="BookText"/>
        <w:rPr/>
      </w:pPr>
      <w:bookmarkEnd w:id="1203"/>
      <w:r>
        <w:rPr>
          <w:rFonts w:ascii="IRNazanin" w:hAnsi="IRNazanin" w:eastAsia="IRNazanin"/>
          <w:color w:val="111111"/>
          <w:sz w:val="28"/>
          <w:sz w:val="28"/>
          <w:szCs w:val="28"/>
          <w:rtl w:val="true"/>
          <w:lang w:bidi="fa-IR"/>
        </w:rPr>
        <w:t>حکمها ما لا تحله الحیاة،و کذا عنوان الجیفة،و ان لوحظ کاسم مشیر الی الذات و مجموع اجزاؤها فیشمل الحکم لما لا تحله الحیاة کما هو الحال فی عنوان الکلب و الخنزیر،و یثمر ذلک فی تحریر مقتضی القاعدة أیضا فی جواز الصلاة فیما لا تحله الحیاة من المیتة مما یؤکل لحمه،لو لا نصوص المقام المجوزة بناء علی مانعیة المیتة فی قبال بقیة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لسان الاستثناء فی روایات المقام للصلاة فیه مفرّعا علی ذکاتها قرینة علی أن مانعیة المیتة من جهة النجاسة،و لا یبعد أن العنوان أخذ وصفا کما تشیر إلیه روایات الاستثناء أیضا،کما قد یقال فی العنوان المأخوذ فی مسّ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متعددة</w:t>
      </w:r>
      <w:r>
        <w:rPr>
          <w:rFonts w:eastAsia="IRNazanin" w:cs="IRNazanin"/>
          <w:color w:val="111111"/>
          <w:sz w:val="28"/>
          <w:szCs w:val="28"/>
          <w:rtl w:val="true"/>
          <w:lang w:bidi="fa-IR"/>
        </w:rPr>
        <w:t>.</w:t>
      </w:r>
    </w:p>
    <w:p>
      <w:pPr>
        <w:pStyle w:val="Heading6"/>
        <w:numPr>
          <w:ilvl w:val="5"/>
          <w:numId w:val="1"/>
        </w:numPr>
        <w:rPr/>
      </w:pPr>
      <w:bookmarkStart w:id="1204" w:name="__RefHeading___Toc1721475_1468164448"/>
      <w:bookmarkStart w:id="1205" w:name="_Toc470"/>
      <w:bookmarkEnd w:id="1204"/>
      <w:r>
        <w:rPr>
          <w:rtl w:val="true"/>
        </w:rPr>
        <w:t>الروایة الاولی</w:t>
      </w:r>
      <w:bookmarkEnd w:id="1205"/>
    </w:p>
    <w:p>
      <w:pPr>
        <w:pStyle w:val="BookText"/>
        <w:rPr/>
      </w:pPr>
      <w:r>
        <w:rPr>
          <w:rFonts w:ascii="IRNazanin" w:hAnsi="IRNazanin" w:eastAsia="IRNazanin"/>
          <w:color w:val="111111"/>
          <w:sz w:val="28"/>
          <w:sz w:val="28"/>
          <w:szCs w:val="28"/>
          <w:rtl w:val="true"/>
          <w:lang w:bidi="fa-IR"/>
        </w:rPr>
        <w:t>مثل صحیحة حریز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لزرارة 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و اللباء و البیضة و الشعر و الصوف و القرن و الناب و الحافر و کل شیء یفصل من الشاة و الدابة فهو ذکی،و ان اخذته منه بعد ان یموت فاغسله،و صلّ فیه</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المجلسی فی شرحه علی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حسن رحمه اللّه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ذکره الشیخ فی الخلاف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لزرارة 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 فی بعض نسخ الکافی مثله،و فی بعضها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الرحمن بن أبی عبد اللّه عن زرارة 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 فی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bookmarkStart w:id="1206" w:name="pg13742_142384"/>
    </w:p>
    <w:p>
      <w:pPr>
        <w:pStyle w:val="BookText"/>
        <w:rPr/>
      </w:pPr>
      <w:bookmarkEnd w:id="1206"/>
      <w:r>
        <w:rPr>
          <w:rFonts w:ascii="IRNazanin" w:hAnsi="IRNazanin" w:eastAsia="IRNazanin"/>
          <w:color w:val="111111"/>
          <w:sz w:val="28"/>
          <w:sz w:val="28"/>
          <w:szCs w:val="28"/>
          <w:rtl w:val="true"/>
          <w:lang w:bidi="fa-IR"/>
        </w:rPr>
        <w:t>و هذا الاختلاف لا یخلو عن غرابة،انتهی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اشیر الی ذلک فی هامش الکتب المزبورة فی الطبعة الموجودة،و علی أیة تقدیر فتوافق زرارة و ابن مسلم فی متن لیس إلا عن سماع من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1207" w:name="__RefHeading___Toc1721477_1468164448"/>
      <w:bookmarkStart w:id="1208" w:name="_Toc471"/>
      <w:bookmarkEnd w:id="1207"/>
      <w:r>
        <w:rPr>
          <w:rtl w:val="true"/>
        </w:rPr>
        <w:t>الروایة الثانیة</w:t>
      </w:r>
      <w:bookmarkEnd w:id="1208"/>
    </w:p>
    <w:p>
      <w:pPr>
        <w:pStyle w:val="BookText"/>
        <w:rPr/>
      </w:pPr>
      <w:r>
        <w:rPr>
          <w:rFonts w:ascii="IRNazanin" w:hAnsi="IRNazanin" w:eastAsia="IRNazanin"/>
          <w:color w:val="111111"/>
          <w:sz w:val="28"/>
          <w:sz w:val="28"/>
          <w:szCs w:val="28"/>
          <w:rtl w:val="true"/>
          <w:lang w:bidi="fa-IR"/>
        </w:rPr>
        <w:t>صحیحة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فیما کان من صوف المیتة،ان الصوف لیس فیه روح</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،و التعلیل عام یشمل الظلف و المنقار و غیرهما مما لم یذکر فی نصوص المقام</w:t>
      </w:r>
      <w:r>
        <w:rPr>
          <w:rFonts w:eastAsia="IRNazanin" w:cs="IRNazanin"/>
          <w:color w:val="111111"/>
          <w:sz w:val="28"/>
          <w:szCs w:val="28"/>
          <w:rtl w:val="true"/>
          <w:lang w:bidi="fa-IR"/>
        </w:rPr>
        <w:t>.</w:t>
      </w:r>
    </w:p>
    <w:p>
      <w:pPr>
        <w:pStyle w:val="Heading6"/>
        <w:numPr>
          <w:ilvl w:val="5"/>
          <w:numId w:val="1"/>
        </w:numPr>
        <w:rPr/>
      </w:pPr>
      <w:bookmarkStart w:id="1209" w:name="__RefHeading___Toc1721479_1468164448"/>
      <w:bookmarkStart w:id="1210" w:name="_Toc472"/>
      <w:bookmarkEnd w:id="1209"/>
      <w:r>
        <w:rPr>
          <w:rtl w:val="true"/>
        </w:rPr>
        <w:t>الروایة الثالثة</w:t>
      </w:r>
      <w:bookmarkEnd w:id="1210"/>
    </w:p>
    <w:p>
      <w:pPr>
        <w:pStyle w:val="BookText"/>
        <w:rPr/>
      </w:pPr>
      <w:r>
        <w:rPr>
          <w:rFonts w:ascii="IRNazanin" w:hAnsi="IRNazanin" w:eastAsia="IRNazanin"/>
          <w:color w:val="111111"/>
          <w:sz w:val="28"/>
          <w:sz w:val="28"/>
          <w:szCs w:val="28"/>
          <w:rtl w:val="true"/>
          <w:lang w:bidi="fa-IR"/>
        </w:rPr>
        <w:t>و نظیر هذا التعلیل ما فی روایة الطبرسی فی مکارم الاخلاق عند ما سئل عن الطیالسة و الصوف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الصوف روح،ألا تری أنه یجز و یباع و هو حی</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1" w:name="__RefHeading___Toc1721481_1468164448"/>
      <w:bookmarkStart w:id="1212" w:name="_Toc473"/>
      <w:bookmarkEnd w:id="1211"/>
      <w:r>
        <w:rPr>
          <w:rtl w:val="true"/>
        </w:rPr>
        <w:t>الروایة الرابعة</w:t>
      </w:r>
      <w:bookmarkEnd w:id="1212"/>
    </w:p>
    <w:p>
      <w:pPr>
        <w:pStyle w:val="BookText"/>
        <w:rPr/>
      </w:pPr>
      <w:r>
        <w:rPr>
          <w:rFonts w:ascii="IRNazanin" w:hAnsi="IRNazanin" w:eastAsia="IRNazanin"/>
          <w:color w:val="111111"/>
          <w:sz w:val="28"/>
          <w:sz w:val="28"/>
          <w:szCs w:val="28"/>
          <w:rtl w:val="true"/>
          <w:lang w:bidi="fa-IR"/>
        </w:rPr>
        <w:t>و مرسلة یونس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أشیاء ذکیة مما فیه منافع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الأنفحة،و البیض،و الصوف و الشعر،و الوبر</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3" w:name="__RefHeading___Toc1721483_1468164448"/>
      <w:bookmarkStart w:id="1214" w:name="_Toc474"/>
      <w:bookmarkEnd w:id="1213"/>
      <w:r>
        <w:rPr>
          <w:rtl w:val="true"/>
        </w:rPr>
        <w:t>الروایة الخامسة</w:t>
      </w:r>
      <w:bookmarkEnd w:id="121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ابن بکیر عن الحسین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یسأله عن اللبن من المیتة و البیضة من المیتة و إنفحة المیتة،فقال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ذکی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فشعر الخنزیر یعمل حبلا و یستقی به من البئر التی یشرب منها أو یتوضأ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 علی بن عقبة،و علی بن الحسن بن رباط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و الصوف کله ذکیّ</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الکلینی و فی روایة صفوان عن الحسین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الصوف و الوبر و الریش و کل نابت لا یکون میتا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البیضة تخرج من بطن الدجاجة المیتة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الشیخ عن صفوان بطریق صحیح باضافة العظم،و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الصوف و الشعر و عظام الفیل و الجلد و البیض یخرج من الدجاجة؟فقال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فی روایة التهذیب و رواه فی الفقیه بإسقاط لفظ الجلد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و غیرها من الروایات،و من التعلیل بلیس فیه روح و کل ثابت لا یکون میتا لاشتراک العناوین المعدودة فی ما لا تحلّه الحیاة،و اشعار أخذ عنوان المیتة فی النجاسة بخروج ما لا یحلّه الموتان،یظهر التعمیم لکل ما لا تحلّه الحیاة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یعارض ما تقدم بروایة الفتح بن یزید الجرجانی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أسأله عن جلود المیتة التی یؤکل لحمها ذکیا؟فکتب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ینتفع من المیتة بإهاب،و لا عصب،و کلما کان من السخال الصوف و ان جزّ،و الشعر و الوبر،و الانفحة و القرن،و لا یتعدی الی غیرها ان شاء اللّه</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،حیث نفی</w:t>
      </w:r>
    </w:p>
    <w:p>
      <w:pPr>
        <w:pStyle w:val="BookText"/>
        <w:rPr/>
      </w:pPr>
      <w:r>
        <w:rPr>
          <w:rFonts w:ascii="IRNazanin" w:hAnsi="IRNazanin" w:eastAsia="IRNazanin"/>
          <w:color w:val="111111"/>
          <w:sz w:val="28"/>
          <w:sz w:val="28"/>
          <w:szCs w:val="28"/>
          <w:rtl w:val="true"/>
          <w:lang w:bidi="fa-IR"/>
        </w:rPr>
        <w:t>التعدی عن غیر ذلک،و کذلک مفهوم مرسلة یونس المتقدم و ان کان هو للعدد حیث انها فی مقام التعداد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الثنیة تنفصم و تسقط،أ یصلح أن تجعل مکانها،سن شاة؟قال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فلیضع مکانها سنا بعد أن تکون ذکیة</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و غیرها من الروایات المشترطة للذکاة فی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الأولی مضافا الی ضعف السند و اضطراب المتن للسقط فیه کما هو ملحوظ و أشار إلیه البعض اذ لم یذکر حکم العناوین المذکورة،لا تقوی علی معارضة المستفیض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مرسلة یونس مع قبوله للتخصیص،مع أن ذیل المرسلة مما ینهی عن اوانی أهل الکتاب لتناولهم المیتة،دال بوضوح علی أن طهارة الخمسة لعدم الحیاة فیها و ان نجاسة المیتة لکونها مما تحله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فلعل وجه اشتراط التذکیة أن السن التی تجعل هی بعروقها اللحمیة مکان السن الساقط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یقال له فی الطب الحدیث زرع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وضع مجرد السن من دون جذر و إلا لم یثبت فی مکان الساقط</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یشکل فی خصوص العظم من جهة عدم کونه مصداقا لما لا تحلّه الحیاة لما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یُحْیِ الْعِظامَ وَ هِیَ رَمِیمٌ، قُلْ یُحْیِیهَا الَّذِی أَنْشَأَها أَوَّلَ مَرَّةٍ ،کما یشتد الألم عند انکسارها،و أما ما فی صحیح زرارة المتقدم من استثناء عظام الفیل فهو یحتمل إرادة قرنیه اللذین تشتد الرغبة فی اقتنائهما و استعمالهما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مرسلة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أشیاء من المیتة 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القرن،و الحافر،و العظم،و السن،و الأنفحة،و اللبن،و الشعر و الصوف، و الریش،و البیض</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،و الذی اسنده فی الخصال عن علی بن أحمد بن عبد اللّه عن أبیه عن جدّه أحمد بن أبی عبد اللّه عن أبیه عن محمد بن أبی عمیر یرفعه الی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مرسلة فی الفقیه و مرفوعة فی الخصال،مضافا إلی دلالة روایة أبی حمزة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فی تعلیل طهارة الأنفحة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الأنفحة لیست لها عروق و لا فیها دم،و لا لها عظم</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الاشکال موهون بأنّ حسّ التألم لارتباطه بالأعصاب و الألیاف اللحمیة المنتشرة حوله،و الاسناد فی الآیة الی متعلق العظام و هو صاحبها الانسان أو الی العظام،إلا أنّ الحیاة بمعنی الانبات لأن حیاة کلّ شیء بحسبه بوصوله الی کماله، کما فی حیاة الأرض بالزراعة لا خصوص الحیاة الحیوانیة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عظام الفیل فقد تقدم فی بحث بیع الأعیان النجسة عبارة السرائر المتضمنة لتداول جعل عظام الفیل مداهنا و أمشطة،و الاولی حسب الظاهر تتخذ من العظام الداخلیة لکبر تجویفها لا من الناب المصمت،و التعلیل فی الروایة الأخیرة غایة مدلوله أن کلّ ذی عرق و عظم تلجه الروح لا أن حیاته بسبب حیاة العظم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سند ما دلّ بالخصوص علیه فمضافا الی صحیح زرارة،یعاضد</w:t>
      </w:r>
      <w:bookmarkStart w:id="1215" w:name="pg13742_142388"/>
    </w:p>
    <w:p>
      <w:pPr>
        <w:pStyle w:val="BookText"/>
        <w:rPr/>
      </w:pPr>
      <w:bookmarkEnd w:id="1215"/>
      <w:r>
        <w:rPr>
          <w:rFonts w:ascii="IRNazanin" w:hAnsi="IRNazanin" w:eastAsia="IRNazanin"/>
          <w:color w:val="111111"/>
          <w:sz w:val="28"/>
          <w:sz w:val="28"/>
          <w:szCs w:val="28"/>
          <w:rtl w:val="true"/>
          <w:lang w:bidi="fa-IR"/>
        </w:rPr>
        <w:t>و البیضة إذا اکتست القشر الأعلی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کانت من الحیوان الحلال بالمرفوعة المتقدمة و حسنة الحسین بن زرارة المتقدمة بطریق الشیخ،و بذلک یحرز صغری کبری ذکاة ما لیس له روح،أو النابت التی ثبتت بالمعتبرات المتقدمة هذا أولا،و أمّا ثانیا فدلالة الروایات علی خصوص عنوان العظم تامة، اذ هی موافقة للاعتبار حیث أن تعلق الروح بسبب سیلان الدم و العظم مادة متکلّسة صلبة لا تنتشر فی أجزائه الدم </w:t>
      </w:r>
      <w:r>
        <w:rPr>
          <w:rStyle w:val="FootnoteAnchor"/>
          <w:rtl w:val="true"/>
        </w:rPr>
        <w:footnoteReference w:id="676"/>
      </w:r>
      <w:r>
        <w:rPr>
          <w:rFonts w:ascii="IRNazanin" w:hAnsi="IRNazanin" w:eastAsia="IRNazanin"/>
          <w:color w:val="111111"/>
          <w:sz w:val="28"/>
          <w:sz w:val="28"/>
          <w:szCs w:val="28"/>
          <w:rtl w:val="true"/>
          <w:lang w:bidi="fa-IR"/>
        </w:rPr>
        <w:t>،و إن کان تجویفه محل تکوّن بعض أجزاء الدم،و یعضد ذلک استثناء السن</w:t>
      </w:r>
      <w:r>
        <w:rPr>
          <w:rFonts w:eastAsia="IRNazanin" w:cs="IRNazanin"/>
          <w:color w:val="111111"/>
          <w:sz w:val="28"/>
          <w:szCs w:val="28"/>
          <w:rtl w:val="true"/>
          <w:lang w:bidi="fa-IR"/>
        </w:rPr>
        <w:t>.</w:t>
      </w:r>
    </w:p>
    <w:p>
      <w:pPr>
        <w:pStyle w:val="Heading5"/>
        <w:numPr>
          <w:ilvl w:val="4"/>
          <w:numId w:val="1"/>
        </w:numPr>
        <w:rPr/>
      </w:pPr>
      <w:bookmarkStart w:id="1216" w:name="__RefHeading___Toc1721485_1468164448"/>
      <w:bookmarkStart w:id="1217" w:name="_Toc475"/>
      <w:bookmarkEnd w:id="1216"/>
      <w:r>
        <w:rPr>
          <w:rtl w:val="true"/>
        </w:rPr>
        <w:t>البیضة من المیتة</w:t>
      </w:r>
      <w:bookmarkEnd w:id="1217"/>
    </w:p>
    <w:p>
      <w:pPr>
        <w:pStyle w:val="BookText"/>
        <w:rPr/>
      </w:pPr>
      <w:r>
        <w:rPr>
          <w:rFonts w:ascii="IRNazanin" w:hAnsi="IRNazanin" w:eastAsia="IRNazanin"/>
          <w:color w:val="111111"/>
          <w:sz w:val="28"/>
          <w:sz w:val="28"/>
          <w:szCs w:val="28"/>
          <w:rtl w:val="true"/>
          <w:lang w:bidi="fa-IR"/>
        </w:rPr>
        <w:t>بلا خلاف محکی فی ذلک إلا تخصیص العلاّمة بما یخرج مما یؤکل لحمه،و الا کون قید الاکتساء بالقشر الأعلی لحلیة الأکل لا للطهارة کما هو محکی عن صاحبی المدارک و المعالم،و تمایل إلیه جماعة من متأخری الاعصار منهم صاحب الجواهر،لکون مقتضی القاعدة طهارة البیضة بمجرد الاکتساء بالقشر الرقیق لعدم کونها من أجزاء المیتة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ورد من التقیید فی موثقة غیاث بن إبراهیم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بیضة خرجت من است دجاجة میتة،قال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اکتست البیضة الجلد الغلیظ فلا بأس بها</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إنما هو لحلیة الأکل بقرینة أن مورد السؤال فی المأکول،مضافا الی اطلاق الموضوع فی الروایات السابقة المتعرضة للطهارة و انها ذکیة،فلا</w:t>
      </w:r>
      <w:bookmarkStart w:id="1218" w:name="pg13742_142389"/>
    </w:p>
    <w:p>
      <w:pPr>
        <w:pStyle w:val="BookText"/>
        <w:rPr/>
      </w:pPr>
      <w:bookmarkEnd w:id="1218"/>
      <w:r>
        <w:rPr>
          <w:rFonts w:ascii="IRNazanin" w:hAnsi="IRNazanin" w:eastAsia="IRNazanin"/>
          <w:color w:val="111111"/>
          <w:sz w:val="28"/>
          <w:sz w:val="28"/>
          <w:szCs w:val="28"/>
          <w:rtl w:val="true"/>
          <w:lang w:bidi="fa-IR"/>
        </w:rPr>
        <w:t>أو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أخذ ذلک بجز أو نتف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غیرهما،نعم یجب غسل المنتوف یقوی مفهوم البأس عن تقییدها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التخصیص بالمأکول فلکونه مورد بعض الروایات و لانصراف البعض الآخر منها کما عبّر فی مرسلة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بمنافع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أنّه الذی یبتلی به و یقع السؤال عنه و الا فغیر المأکول حرام علی أیة حال،هذا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الجزم بکون القشر الرقیق عازلا و هو فی جوف الحیوان محلّ تردید،سیّما و أنّ الوسط المحیط به الداخل لعلّه أشدّ ترکیزا فی الحمضیة أو القلویة من داخل البیضة فیسبب ذلک نفوذ رطوبات المیتة الی داخل البیضة، مضافا الی ما یقال من أن تکلّس کل من القشر الرقیق أو الغلیظ انما یحصل بالخروج الی الهواء،و مع هذا الاحتمال لا یرفع الید عن ظهور و مفهوم موثقة غیاث،سیّما و أنّ منشأ الشکّ فی الحلیة هو الطهارة و النجاسة لا التذکیة و الموتان بعد عدم کون البیضة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تخصیصها بالمأکول فلا تظهر ثمرة له بناء علی تقیید الطهارة بالاکتساء بالقشر الأعلی،فإنّ الطهارة حینئذ مقتضی القاعدة،نعم لدی القائل بالتقیید بالقید المزبور للحلیة لا للطهارة،فالانصراف فی المطلقات حینئذ وجیه،إلاّ أنّه علی هذا القول الطهارة هی مقتضی القاعدة</w:t>
      </w:r>
      <w:r>
        <w:rPr>
          <w:rFonts w:eastAsia="IRNazanin" w:cs="IRNazanin"/>
          <w:color w:val="111111"/>
          <w:sz w:val="28"/>
          <w:szCs w:val="28"/>
          <w:rtl w:val="true"/>
          <w:lang w:bidi="fa-IR"/>
        </w:rPr>
        <w:t>.</w:t>
      </w:r>
    </w:p>
    <w:p>
      <w:pPr>
        <w:pStyle w:val="Heading5"/>
        <w:numPr>
          <w:ilvl w:val="4"/>
          <w:numId w:val="1"/>
        </w:numPr>
        <w:rPr/>
      </w:pPr>
      <w:bookmarkStart w:id="1219" w:name="__RefHeading___Toc1721487_1468164448"/>
      <w:bookmarkStart w:id="1220" w:name="_Toc476"/>
      <w:bookmarkEnd w:id="1219"/>
      <w:r>
        <w:rPr>
          <w:rtl w:val="true"/>
        </w:rPr>
        <w:t>عدم اعتبار الجز و النتف</w:t>
      </w:r>
      <w:bookmarkEnd w:id="122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النهایة التخصیص بالجز فی الشعر و نحوه و هو یحتمل لزوم غسل أصولها بالنتف کما احتاط شارح الدروس بغسلها</w:t>
      </w:r>
      <w:r>
        <w:rPr>
          <w:rFonts w:eastAsia="IRNazanin" w:cs="IRNazanin"/>
          <w:color w:val="111111"/>
          <w:sz w:val="28"/>
          <w:szCs w:val="28"/>
          <w:rtl w:val="true"/>
          <w:lang w:bidi="fa-IR"/>
        </w:rPr>
        <w:t>.</w:t>
      </w:r>
      <w:bookmarkStart w:id="1221" w:name="pg13742_142390"/>
    </w:p>
    <w:p>
      <w:pPr>
        <w:pStyle w:val="BookText"/>
        <w:rPr/>
      </w:pPr>
      <w:bookmarkEnd w:id="1221"/>
      <w:r>
        <w:rPr>
          <w:rFonts w:ascii="IRNazanin" w:hAnsi="IRNazanin" w:eastAsia="IRNazanin"/>
          <w:color w:val="111111"/>
          <w:sz w:val="28"/>
          <w:sz w:val="28"/>
          <w:szCs w:val="28"/>
          <w:rtl w:val="true"/>
          <w:lang w:bidi="fa-IR"/>
        </w:rPr>
        <w:t>من رطوبات المیتة،و یلحق بالمذکورات الانفحة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بما فی صحیح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أخذته منه بعد أن یموت فاغسله، و 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الفتح بن یزید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من السخال الصوف و إن جزّ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یتعدی الی غیرها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اقتضاء اتصال أصول الشعر و نحوه بالجلد و البشرة الملاقاة مع الرطوبة،هذا ان لم یستصحب معه الاجزاء العالقة بالنتف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مقتضی الأول لزوم الغسل عن النجاسة العرضیة بسبب الاتصال المزبور،و هو متجه غالبا،و أمّا روایة الفتح فضعیفة سندا و دلالة حیث أن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الوصلیة لا الشرطیة لسبق الواو،نعم فی نسخة الاستبصار اسقطت الواو</w:t>
      </w:r>
      <w:r>
        <w:rPr>
          <w:rFonts w:eastAsia="IRNazanin" w:cs="IRNazanin"/>
          <w:color w:val="111111"/>
          <w:sz w:val="28"/>
          <w:szCs w:val="28"/>
          <w:rtl w:val="true"/>
          <w:lang w:bidi="fa-IR"/>
        </w:rPr>
        <w:t>.</w:t>
      </w:r>
    </w:p>
    <w:p>
      <w:pPr>
        <w:pStyle w:val="Heading5"/>
        <w:numPr>
          <w:ilvl w:val="4"/>
          <w:numId w:val="1"/>
        </w:numPr>
        <w:rPr/>
      </w:pPr>
      <w:bookmarkStart w:id="1222" w:name="__RefHeading___Toc1721489_1468164448"/>
      <w:bookmarkStart w:id="1223" w:name="_Toc477"/>
      <w:bookmarkEnd w:id="1222"/>
      <w:r>
        <w:rPr>
          <w:rtl w:val="true"/>
        </w:rPr>
        <w:t>حکم الانفحة من المیتة</w:t>
      </w:r>
      <w:bookmarkEnd w:id="1223"/>
    </w:p>
    <w:p>
      <w:pPr>
        <w:pStyle w:val="BookText"/>
        <w:rPr/>
      </w:pPr>
      <w:r>
        <w:rPr>
          <w:rFonts w:ascii="IRNazanin" w:hAnsi="IRNazanin" w:eastAsia="IRNazanin"/>
          <w:color w:val="111111"/>
          <w:sz w:val="28"/>
          <w:sz w:val="28"/>
          <w:szCs w:val="28"/>
          <w:rtl w:val="true"/>
          <w:lang w:bidi="fa-IR"/>
        </w:rPr>
        <w:t>و هی کما فی تاج العروس بکسر الهمزة،و هو الأکثر کما فی الصحاح و الفصیح،و قد تشدد الحاء و قد تکسر الفاء و لکن الفتح أخف و المنفحة و البنفحة لا تکون إلا لذی کرش،و هو شیء یستخرج من بطن الجدی الرضیع أصفر فیعصر فی صوفة مبتلة فی اللبن فیغلظ کالجبن،فاذا أکل الجدی فهو کرش، و هذه الجملة الأخیرة نقلها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آلة تخرج من بطن الجدی فیها لبن منعقد یسمّی اللباء،و یغیر به اللبن الحلیب فیصیر جبنا،و قال أبو الهیثم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 من أولاد الضأن و المعز ما قد استکرش و فطم بعد خمسین یوما من الولادة أو شهرین،أی صارت أنفحته کرشا حین رعی النبت،و انما تکون أنفحة ما دامت ترضع</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القاموس و تفسیر الجوهری الانفحة بالکرش سهو،و قال فی</w:t>
      </w:r>
    </w:p>
    <w:p>
      <w:pPr>
        <w:pStyle w:val="BookText"/>
        <w:rPr/>
      </w:pPr>
      <w:r>
        <w:rPr>
          <w:rFonts w:ascii="IRNazanin" w:hAnsi="IRNazanin" w:eastAsia="IRNazanin"/>
          <w:color w:val="111111"/>
          <w:sz w:val="28"/>
          <w:sz w:val="28"/>
          <w:szCs w:val="28"/>
          <w:rtl w:val="true"/>
          <w:lang w:bidi="fa-IR"/>
        </w:rPr>
        <w:t>التاج نقلا عن بعضهم و یتعین أن مراده بالانفحة أولا ما فی الکرش،و عبر بها عنه مجازا لعلاقة المجاورة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الانافح کلها لا سیما الأرنب إذا علق منها علی ابهام المحموم 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قریب منه ما فی کلمات باقی اللغویین</w:t>
      </w:r>
    </w:p>
    <w:p>
      <w:pPr>
        <w:pStyle w:val="BookText"/>
        <w:rPr/>
      </w:pPr>
      <w:r>
        <w:rPr>
          <w:rFonts w:ascii="IRNazanin" w:hAnsi="IRNazanin" w:eastAsia="IRNazanin"/>
          <w:color w:val="111111"/>
          <w:sz w:val="28"/>
          <w:sz w:val="28"/>
          <w:szCs w:val="28"/>
          <w:rtl w:val="true"/>
          <w:lang w:bidi="fa-IR"/>
        </w:rPr>
        <w:t>و المحکی عن أهل الاختصاص فی مجال التجبین و الالبان متضارب أیضا و لعله کلا الطریقتین 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أبی حمزة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الأنفحة لیس لها عروق و لا فیها دم و لا لها عظم،انما تخرج من بین فرث و دم،و انما الانفحة بمنزلة دجاجة میتة أخرجت منها بیضة</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ظاهرها أنها المظروف لا الظرف الذی هو معدة العجل و الجدی،حیث أن التعلیل بعدم الفرق و العظم و الدم لبیان انتفاء الجزئیة و باقی الکلام صریح فی ذلک،و مع ذلک نفی الثلاثة عنها انما یناسب جزئیتها للمیتة،غایة الأمر کونها مما لا تحلّه الحیاة إلا أن معدة العجل و نحوها مشتملة علی العروق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عند الفحص من ذوی الممارسة فی هذا المجال اتضح أن الغالب فی الأزمنة المتقدمة هو تجفیف المادة مع الکیس و الظرف ثمّ جعله فی خرقة عند الاستعمال و وضعه فی اللبن المراد تثخینه و تجبینه کی یبتل به،و بعد ذلک تعصر الخرقة بما فیها فیسبب ذلک تجبین اللبن،و لعل مناسبة تسمیته بالانفحة هو تسبیب نفحة طعمه و ریحه تجبین اللبن،و یحتفظ بالمادة مع الکیس لمرات</w:t>
      </w:r>
    </w:p>
    <w:p>
      <w:pPr>
        <w:pStyle w:val="BookText"/>
        <w:rPr/>
      </w:pPr>
      <w:r>
        <w:rPr>
          <w:rFonts w:ascii="IRNazanin" w:hAnsi="IRNazanin" w:eastAsia="IRNazanin"/>
          <w:color w:val="111111"/>
          <w:sz w:val="28"/>
          <w:sz w:val="28"/>
          <w:szCs w:val="28"/>
          <w:rtl w:val="true"/>
          <w:lang w:bidi="fa-IR"/>
        </w:rPr>
        <w:t>أخری،و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ذکروا أن الظرف لتلک المادة لیس هو المعدة و الکرش کما تخیل من تعاریف اللغویین،و انما هو کیس آخر لمفاوی شبیه بألیاف المعدة متصل فی العنق معها،نعم فی المعدة ثقب مؤدی إلیه،و قد یعدّ من الکرش لذلک،کما أن المادة المزبورة أفضل حالاتها هی فی الأیام الأولی لرضاع الجدی و العجل،و هی فی الأول الی ثمانیة أو عشرة أیام،حیث أن رضاعه یکون من اللباء ذی الدسومة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تمتد فترة وجود تلک المادة المجبّنة فی ذلک الکیس المتصل بالکرش الی قرابة خمسة و عشرین یوما،ثم یعلف الجدی،و لعل ما ذکر فی تعریف اللغویین فیما تقدم من أنّه شیء یستخرج من بطن الجدی الرضیع أصفر یشیر الی ذلک الکیس المتصل بالکرش المحسوب من أجزائه و توابعه،اذ هو یکون بلون أصفر لغلظة و دسومة اللباء الذی ارتضعه الجدی مع رقة جلدة الکیس قبل الاعتلاف،و قد أشار الی ذلک بعض کتب اللغة الفارسیة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أیة حال فالکیس المزبور أیضا مشتمل علی عروق رفیعة جدا و هو مما تحلّه الحیاة کالکرش،من هنا استظهر أن الأنفحة هی المادة لا الکیس،إذ لسان الروایات هو ذکرها فی عداد ما لا تحلّه الحیاة،أو فی عداد المواد الناتجة من المیتة کاللبن و البیضة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تعارف استعمال الکیس معه حتی المأخوذ من المیتة من أجل حفظه</w:t>
      </w:r>
    </w:p>
    <w:p>
      <w:pPr>
        <w:pStyle w:val="BookText"/>
        <w:rPr/>
      </w:pPr>
      <w:r>
        <w:rPr>
          <w:rFonts w:ascii="IRNazanin" w:hAnsi="IRNazanin" w:eastAsia="IRNazanin"/>
          <w:color w:val="111111"/>
          <w:sz w:val="28"/>
          <w:sz w:val="28"/>
          <w:szCs w:val="28"/>
          <w:rtl w:val="true"/>
          <w:lang w:bidi="fa-IR"/>
        </w:rPr>
        <w:t>کما حکی لنا بعض ذوی الممارسة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أول ما یستخرج،تکون المادة شبیهة بالجلاتین المائع یتوسل الی حفظها بإبقائها فی الکیس نفسه و یجففا معا ثمّ،إما یبقیا معا عند الاستعمال کما هو الغالب قدیما،أو یفصلا حیث تکون جلدة الکیس کالورق الیابس الهش و توضع المادة أو هما معا فی خرقة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تشیر إلیه بعض الروایات الواردة فی الجبن </w:t>
      </w:r>
      <w:r>
        <w:rPr>
          <w:rStyle w:val="FootnoteAnchor"/>
          <w:rtl w:val="true"/>
        </w:rPr>
        <w:footnoteReference w:id="680"/>
      </w:r>
      <w:r>
        <w:rPr>
          <w:rFonts w:ascii="IRNazanin" w:hAnsi="IRNazanin" w:eastAsia="IRNazanin"/>
          <w:color w:val="111111"/>
          <w:sz w:val="28"/>
          <w:sz w:val="28"/>
          <w:szCs w:val="28"/>
          <w:rtl w:val="true"/>
          <w:lang w:bidi="fa-IR"/>
        </w:rPr>
        <w:t>من أن الاصل هو الحلیة عند الشک فی وجود المیتة فیه حتی یعلم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احتمل أنها للتقیة فی الصغری و هو کون ذلک میتة لذهاب العامة الی نجاسة الأنفحة و کل ما یخرج من المیتة عدا البیضة عدا الحنفیة بل علی ذلک یقوی الاحتمال المزبور فیکون ما دلّ علی حلیة الجبن الموضوع فیه الانفحة هو أن اجزاء اماریة السوق أو أصالة الحل مجارات للخصم القائل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 علی أنها اسم للمجموع فیدلّ علی طهارة الکیس،بعد ظهور أن سؤال الرواة حول حلیة الجبن ناشئ من استعمال المجموع من الظرف و المظروف فی التجبین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فالظاهر من الروایات طهارة المادة ذاتا و عرضا و عدم انفعالها و إلا لما أمکن الانتفاع بها،سواء بنی علی نجاسة الکیس لخروجه عن الاسم أو علی طهارته لکونه المسمّی بذلک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الأول لا بد من فصل المادة عن الکیس عند الاستعمال،لکون غایة مدلول الأدلة هو عدم انفعالها بالکیس لا عدم منجسیة الکیس للاشیاء الأخری،الا أنه لا فرق بین القولین فی الشک الواقع فی الأجبان المستوردة من بلاد الکفر</w:t>
      </w:r>
      <w:bookmarkStart w:id="1224" w:name="pg13742_142394"/>
    </w:p>
    <w:p>
      <w:pPr>
        <w:pStyle w:val="BookText"/>
        <w:rPr/>
      </w:pPr>
      <w:bookmarkEnd w:id="1224"/>
      <w:r>
        <w:rPr>
          <w:rFonts w:ascii="IRNazanin" w:hAnsi="IRNazanin" w:eastAsia="IRNazanin"/>
          <w:color w:val="111111"/>
          <w:sz w:val="28"/>
          <w:sz w:val="28"/>
          <w:szCs w:val="28"/>
          <w:rtl w:val="true"/>
          <w:lang w:bidi="fa-IR"/>
        </w:rPr>
        <w:t>و کذا اللبن فی الضرع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ینجس بملاقاة الضرع النجس،لکن الأحوط فی اللبن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انه علی القول بطهارة خصوص المظروف لا یعلم بوقوع الاستعمال مع الکیس فتجری أصالة الطهارة لا سیّما إذا انضمّ احتمال استعمال الاحماض الخاصة فی عملیة التجبین دون الانفحة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أیضا یظهر وجه الاختصاص بما یستخرج من محلل الأکل،اذ القدر المتیقن بل الانصراف الی ذلک،بقرینة اختصاص الانتفاع الذی هو حکمة الطهارة،کما هو الحال فی اللبن،نعم علی الثانی یعمّ غیر المحلل مما هو طاهر العین علی تأمّل یأتی وجهه فی اللبن</w:t>
      </w:r>
      <w:r>
        <w:rPr>
          <w:rFonts w:eastAsia="IRNazanin" w:cs="IRNazanin"/>
          <w:color w:val="111111"/>
          <w:sz w:val="28"/>
          <w:szCs w:val="28"/>
          <w:rtl w:val="true"/>
          <w:lang w:bidi="fa-IR"/>
        </w:rPr>
        <w:t>.</w:t>
      </w:r>
    </w:p>
    <w:p>
      <w:pPr>
        <w:pStyle w:val="Heading5"/>
        <w:numPr>
          <w:ilvl w:val="4"/>
          <w:numId w:val="1"/>
        </w:numPr>
        <w:rPr/>
      </w:pPr>
      <w:bookmarkStart w:id="1225" w:name="__RefHeading___Toc1721491_1468164448"/>
      <w:bookmarkStart w:id="1226" w:name="_Toc478"/>
      <w:bookmarkEnd w:id="1225"/>
      <w:r>
        <w:rPr>
          <w:rtl w:val="true"/>
        </w:rPr>
        <w:t>استثناء اللبن فی الضرع</w:t>
      </w:r>
      <w:bookmarkEnd w:id="1226"/>
    </w:p>
    <w:p>
      <w:pPr>
        <w:pStyle w:val="BookText"/>
        <w:rPr/>
      </w:pPr>
      <w:r>
        <w:rPr>
          <w:rFonts w:ascii="IRNazanin" w:hAnsi="IRNazanin" w:eastAsia="IRNazanin"/>
          <w:color w:val="111111"/>
          <w:sz w:val="28"/>
          <w:sz w:val="28"/>
          <w:szCs w:val="28"/>
          <w:rtl w:val="true"/>
          <w:lang w:bidi="fa-IR"/>
        </w:rPr>
        <w:t>کما هو المحکی عن الشیخ بل الثلاثة و جماعة خلافا لسلار و الحلی و الفاضلین و جماعة أخری،لما تقدم من الروایات الصحیحة و المعتبرة مع ضعف المعارض کروایة وهب بن وهب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شاة ماتت فحلب منها لبن،فقال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الحرام محضا</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الفتح بن یزید الجرجانی المتقدمة الضعیفة أیضا سندا و متنا،و عدم استبعاد تخصیص قاعدة الملاقاة کما هو الحال فی الأنفحة حتی علی القول بأنها الظرف و الکیس حیث أن سرایة رطوبات المیتة الی داخل الکیس و إلی المادة حاصل أیضا بعد ما عرفت أن عنق الکیس مفتوح علی الکرش فی الجدار الداخلی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یستظهر من صحیح حریز المتقدم النجاسة،حیث أن الظاهر منه ذکر</w:t>
      </w:r>
      <w:bookmarkStart w:id="1227" w:name="pg13742_142395"/>
    </w:p>
    <w:p>
      <w:pPr>
        <w:pStyle w:val="BookText"/>
        <w:rPr/>
      </w:pPr>
      <w:bookmarkEnd w:id="1227"/>
      <w:r>
        <w:rPr>
          <w:rFonts w:ascii="IRNazanin" w:hAnsi="IRNazanin" w:eastAsia="IRNazanin"/>
          <w:color w:val="111111"/>
          <w:sz w:val="28"/>
          <w:sz w:val="28"/>
          <w:szCs w:val="28"/>
          <w:rtl w:val="true"/>
          <w:lang w:bidi="fa-IR"/>
        </w:rPr>
        <w:t>خصوصا إذا کان من غیر مأکول اللحم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غسل ظاهر الأنفحة الملاقی للمیتة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میتة غیر نجس العین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فیها فلا یستثنی شیء،</w:t>
      </w:r>
    </w:p>
    <w:p>
      <w:pPr>
        <w:pStyle w:val="BookText"/>
        <w:rPr/>
      </w:pPr>
      <w:r>
        <w:rPr>
          <w:rFonts w:ascii="IRNazanin" w:hAnsi="IRNazanin" w:eastAsia="IRNazanin"/>
          <w:color w:val="111111"/>
          <w:sz w:val="28"/>
          <w:sz w:val="28"/>
          <w:szCs w:val="28"/>
          <w:rtl w:val="true"/>
          <w:lang w:bidi="fa-IR"/>
        </w:rPr>
        <w:t>ما ینفصل من الشاة و الدابة و هی حیة فی مقابل الشق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أخذته منه بعد أن یموت فاغسله و 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اختصاصه بغیر اللبن،فمجموع الکلام دال علی نجاسته بالموت،إلا أن ذلک لا یعدو کونه ظهورا فلا یقوی علی معارضة صریح صحیحة زرارة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وجه الاختصاص بالمحلل فی الانفحة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کونها الکیس و الظرف و إلا فالمادة مائعة مع تثخن ما وقت الاستخراج</w:t>
      </w:r>
      <w:r>
        <w:rPr>
          <w:rFonts w:eastAsia="IRNazanin" w:cs="IRNazanin"/>
          <w:color w:val="111111"/>
          <w:sz w:val="28"/>
          <w:szCs w:val="28"/>
          <w:rtl w:val="true"/>
          <w:lang w:bidi="fa-IR"/>
        </w:rPr>
        <w:t>.</w:t>
      </w:r>
    </w:p>
    <w:p>
      <w:pPr>
        <w:pStyle w:val="Heading5"/>
        <w:numPr>
          <w:ilvl w:val="4"/>
          <w:numId w:val="1"/>
        </w:numPr>
        <w:rPr/>
      </w:pPr>
      <w:bookmarkStart w:id="1228" w:name="__RefHeading___Toc1721493_1468164448"/>
      <w:bookmarkStart w:id="1229" w:name="_Toc479"/>
      <w:bookmarkEnd w:id="1228"/>
      <w:r>
        <w:rPr>
          <w:rtl w:val="true"/>
        </w:rPr>
        <w:t>لا استثناء فی میتة نجس العین</w:t>
      </w:r>
      <w:bookmarkEnd w:id="1229"/>
    </w:p>
    <w:p>
      <w:pPr>
        <w:pStyle w:val="BookText"/>
        <w:rPr/>
      </w:pPr>
      <w:r>
        <w:rPr>
          <w:rFonts w:ascii="IRNazanin" w:hAnsi="IRNazanin" w:eastAsia="IRNazanin"/>
          <w:color w:val="111111"/>
          <w:sz w:val="28"/>
          <w:sz w:val="28"/>
          <w:szCs w:val="28"/>
          <w:rtl w:val="true"/>
          <w:lang w:bidi="fa-IR"/>
        </w:rPr>
        <w:t>بلا خلاف إلا ما عن ناصریات المرتضی من طهارة شعر الکلب و الخنزیر أو کلّ ما لا تحلّه الحیاة لانّه کالمأخوذ من المیتة،و مال فی المدارک فیما لا تحله الحیاة من الکافر،و یدلّ علی الأول ظاهر حسنة الحسین بن زرارة فی الحدیث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فشعر الخنزیر یعمل حبلا و یستقی به من البئر التی یشرب منها أو یتوضأ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بحث المیاه أن الروایة لا نظر لها لمسألة انفعال القلیل،إذ السؤال هو عن طهارة الشعر عطفا علی الموارد السابقة مما لا تحلّه الحیاة،بعد الفراغ عن انفعاله،و ذکره فی فرض السؤال استعلاما باللازم،إلا أن القیاس علی</w:t>
      </w:r>
    </w:p>
    <w:p>
      <w:pPr>
        <w:pStyle w:val="BookText"/>
        <w:rPr/>
      </w:pPr>
      <w:r>
        <w:rPr>
          <w:rFonts w:ascii="IRNazanin" w:hAnsi="IRNazanin" w:eastAsia="IRNazanin"/>
          <w:color w:val="111111"/>
          <w:sz w:val="28"/>
          <w:sz w:val="28"/>
          <w:szCs w:val="28"/>
          <w:rtl w:val="true"/>
          <w:lang w:bidi="fa-IR"/>
        </w:rPr>
        <w:t>المیتة مع الفارق حیث أن العنوان المزبور مورده ما تحلّه الحیاة من الأجزاء و یطرأ علیه الموتان،بخلاف اسم الکلب و الخنزیر و الکافر فانه لمجموع الأجزاء مطلقا، بل قد تقدم أن عنوان المیتة لو کان مشیرا الی الذات لکان حاله حال العناوین الثلاثة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ففیها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المظنون قویا سهو الراوی فی ذلک 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صدرها السؤال واقع فی المیتة و الذیل کذلک 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نابت لا یکون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شعر الخنزیر علی روایة الحسین بن زرارة من مصادیق ذلک مع أن السؤال فی شعر الخنزیر لیس من جهة الموتان،و لکون الروایة قد رواها زرارة </w:t>
      </w:r>
      <w:r>
        <w:rPr>
          <w:rStyle w:val="FootnoteAnchor"/>
          <w:rtl w:val="true"/>
        </w:rPr>
        <w:footnoteReference w:id="683"/>
      </w:r>
      <w:r>
        <w:rPr>
          <w:rFonts w:ascii="IRNazanin" w:hAnsi="IRNazanin" w:eastAsia="IRNazanin"/>
          <w:color w:val="111111"/>
          <w:sz w:val="28"/>
          <w:sz w:val="28"/>
          <w:szCs w:val="28"/>
          <w:rtl w:val="true"/>
          <w:lang w:bidi="fa-IR"/>
        </w:rPr>
        <w:t>الی علی بن رئاب و هی الصحیحة المتقدمة و لیس فیها ذکر شعر الخنزیر نعم فی التهذیب و الکافی فی کتاب المیاه رویا عن ابن رئاب عن زرارة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التنبیه فی انفعال الماء القلیل أنه لیس مورد السؤال فیها،و ان کان السائل فی روایة الحسین بن زرارة عن الشعر هو الابن،إلا أن المجلس واحد و کذلک سوق و عداد الموارد،لا سیما و أن زرارة کما یأتی روی ما یخالف ذلک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معارضة بروایات خاصة کموثقة عبد اللّه بن المغیرة عن برد الاسکاف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أنا نعمل بشعر الخنزیر، فربما نسی الرجل فصلی و فی یده شیء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 أن یصلی،و فی یده</w:t>
      </w:r>
      <w:bookmarkStart w:id="1230" w:name="pg13742_142397"/>
    </w:p>
    <w:p>
      <w:pPr>
        <w:pStyle w:val="BookText"/>
        <w:rPr/>
      </w:pPr>
      <w:bookmarkEnd w:id="1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المبانة من الحی مما تحلّه الحیاة کالمبانة من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شیء منه،و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خذوه،فاغسلوه،فما کان له دسم فلا تعملوا به و ما لم یکن له دسم فاعملوا به،و اغسلوا أیدیکم منه</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هشام بن سالم عن سلیمان الاسکاف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لکن یغسل یده إذا أراد أن یصلی</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و رواه صفوان </w:t>
      </w:r>
      <w:r>
        <w:rPr>
          <w:rStyle w:val="FootnoteAnchor"/>
          <w:rtl w:val="true"/>
        </w:rPr>
        <w:footnoteReference w:id="686"/>
      </w:r>
      <w:r>
        <w:rPr>
          <w:rFonts w:ascii="IRNazanin" w:hAnsi="IRNazanin" w:eastAsia="IRNazanin"/>
          <w:color w:val="111111"/>
          <w:sz w:val="28"/>
          <w:sz w:val="28"/>
          <w:szCs w:val="28"/>
          <w:rtl w:val="true"/>
          <w:lang w:bidi="fa-IR"/>
        </w:rPr>
        <w:t>و حنان بن سدیر عنه أیضا،و مصحح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أن رجلا من موالیک یعمل الحمایل بشعر الخنزیر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 فلیغسل یده</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1" w:name="__RefHeading___Toc1721495_1468164448"/>
      <w:bookmarkStart w:id="1232" w:name="_Toc480"/>
      <w:bookmarkEnd w:id="1231"/>
      <w:r>
        <w:rPr>
          <w:rtl w:val="true"/>
        </w:rPr>
        <w:t>الاجزاء المبانة من الحی</w:t>
      </w:r>
      <w:bookmarkEnd w:id="1232"/>
    </w:p>
    <w:p>
      <w:pPr>
        <w:pStyle w:val="BookText"/>
        <w:rPr/>
      </w:pPr>
      <w:r>
        <w:rPr>
          <w:rFonts w:ascii="IRNazanin" w:hAnsi="IRNazanin" w:eastAsia="IRNazanin"/>
          <w:color w:val="111111"/>
          <w:sz w:val="28"/>
          <w:sz w:val="28"/>
          <w:szCs w:val="28"/>
          <w:rtl w:val="true"/>
          <w:lang w:bidi="fa-IR"/>
        </w:rPr>
        <w:t>بلا خلاف یحکی إلا ما تقدم فی أجزاء المیتة من تنظّر صاحب المدارک، نعم فی کون نجاستها مقتضی القاعدة فی المیتة قولان،من جهة صدق المیتة و عدمه لکون خروج الروح من المجموع کالحیثیة التعلیلیة لتحقق العنوان فلا یکفی الخروج من بعض الأعضاء و لا طرو الموتان علیها،و الظاهر من بعض الأدلة المتقدمة الأول،کما فی صحیح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الصوف لیس فیه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ابن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نابت لا یکون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تقدم أن الظاهر من عنوان المیتة الوصفیة لا الاسمیة للذات علی حدّ الجوامد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المسامحة فی اسناد الموت الی بعض الأعضاء عند ما تجیف</w:t>
      </w:r>
    </w:p>
    <w:p>
      <w:pPr>
        <w:pStyle w:val="BookText"/>
        <w:rPr/>
      </w:pPr>
      <w:r>
        <w:rPr>
          <w:rFonts w:ascii="IRNazanin" w:hAnsi="IRNazanin" w:eastAsia="IRNazanin"/>
          <w:color w:val="111111"/>
          <w:sz w:val="28"/>
          <w:sz w:val="28"/>
          <w:szCs w:val="28"/>
          <w:rtl w:val="true"/>
          <w:lang w:bidi="fa-IR"/>
        </w:rPr>
        <w:t>و تخیس،لا شاهد لها،و أما ما یأتی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نجاسة الأعضاء إلا بخروج الروح من تمام البدن فلا ینافی ذلک کما لا یخفی،حیث أن ثمة لیس انقطاعا تاما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خصوص صحیح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الحبالة من صید فقطعت منه یدا أو رجلا فذروه فانه میت،و کلوا مما أدرکتم حیا و ذکرتم اسم اللّه علیه</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 ظاهر مرجع الضمیر هو الید و الرجل المقطوعتان بقرینة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عبد الرحمن بن أبی عبد اللّه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الحبالة فقطعت منه شیئا فهو میت،و ما ادرکت من سایر جسده حیا فذکه ثمّ کل منه</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،و فی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میتة</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،و غیرها مما ورد فی الصید </w:t>
      </w:r>
      <w:r>
        <w:rPr>
          <w:rStyle w:val="FootnoteAnchor"/>
          <w:rtl w:val="true"/>
        </w:rPr>
        <w:footnoteReference w:id="691"/>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الحسن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الجبل تثقل عندهم ألیات الغنم فیقطعونها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حرام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فنصطبح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تعلم أنه یصیب الید و الثوب و هو حرام</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قطع منها میت لا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مصحح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میتة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الاستشهاد بما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 علی المصداق لخفائه،و لذلک</w:t>
      </w:r>
    </w:p>
    <w:p>
      <w:pPr>
        <w:pStyle w:val="BookText"/>
        <w:rPr/>
      </w:pPr>
      <w:r>
        <w:rPr>
          <w:rFonts w:ascii="IRNazanin" w:hAnsi="IRNazanin" w:eastAsia="IRNazanin"/>
          <w:color w:val="111111"/>
          <w:sz w:val="28"/>
          <w:sz w:val="28"/>
          <w:szCs w:val="28"/>
          <w:rtl w:val="true"/>
          <w:lang w:bidi="fa-IR"/>
        </w:rPr>
        <w:t>فرض فی روایة الحسن بن علی مفروغیة عدم أکلها و تخصیص الانتفاع بالاصطباح بها،سیّما و أن القطع بآلة الصید کما فی روایاته موضع للشبهة فی کونه نحو اصطیاد للحیوان و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المقابلة فیها بین عنوان المیتة و التذکیة یعلم عموم التنزیل فی الآثار لو سلم عدم کون مصداقیته للعنوان حکما شرعیا مع أن الصحیح هو الثانی،حیث أن الحکومة فی المدلول لا فی الدال لتکون تفسیریة من شئون الدلالة،إذ العنوان اعتباری قابل للانشاء بعد کون التذکیة المضادة له اعتباریة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یکون ظاهر المفاد المطابقی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إنشاء العنوان علی المصداق، و الحکم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لا یرفع الید عنه الی إنشاء اللازم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الکلام فی الفرق بین التنزیل و الحکومة الواقعیة یأتی فی بحث الشک فی المیتة، هذا مع أن الروایات غیر مختصة بمأکول اللحم اذ شرائط الصید المستفادة منها تعم غیر مأکول اللحم المصطاد لاجل تذکیته و طهارته،مضافا الی صراحة روایة الحسن بن علی فی النجاسة،فاحتمال إرادة الحرمة التکلیفیة منها </w:t>
      </w:r>
      <w:r>
        <w:rPr>
          <w:rStyle w:val="FootnoteAnchor"/>
          <w:rtl w:val="true"/>
        </w:rPr>
        <w:footnoteReference w:id="693"/>
      </w:r>
      <w:r>
        <w:rPr>
          <w:rFonts w:ascii="IRNazanin" w:hAnsi="IRNazanin" w:eastAsia="IRNazanin"/>
          <w:color w:val="111111"/>
          <w:sz w:val="28"/>
          <w:sz w:val="28"/>
          <w:szCs w:val="28"/>
          <w:rtl w:val="true"/>
          <w:lang w:bidi="fa-IR"/>
        </w:rPr>
        <w:t>،فی منتهی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مرسل أیوب بن نوح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من الرجل قطعة فهی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لو مات العضو و لم یقطع و لم ینفصل بنحو کان مستعدا لأن یجیف و یخیس أو تحقق ذلک ففیه وجهان،من کون النجاسة مقتضی القاعدة فی</w:t>
      </w:r>
      <w:bookmarkStart w:id="1233" w:name="pg13742_142400"/>
    </w:p>
    <w:p>
      <w:pPr>
        <w:pStyle w:val="BookText"/>
        <w:rPr/>
      </w:pPr>
      <w:bookmarkEnd w:id="1233"/>
      <w:r>
        <w:rPr>
          <w:rFonts w:ascii="IRNazanin" w:hAnsi="IRNazanin" w:eastAsia="IRNazanin"/>
          <w:color w:val="111111"/>
          <w:sz w:val="28"/>
          <w:sz w:val="28"/>
          <w:szCs w:val="28"/>
          <w:rtl w:val="true"/>
          <w:lang w:bidi="fa-IR"/>
        </w:rPr>
        <w:t>إلا الأجزاء الصغار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،کالثالول و البثور و کالجلدة التی تنفصل من الشفة أو من بدن الأجرب عند الحک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الأجزاء المیتة من الحیّ،و من قصور الأدلة الخاصة و منع عموم المیتة للأجزاء المزبورة و قیام السیرة علی الطهارة،و سیأتی تتمة الکلام فیه</w:t>
      </w:r>
      <w:r>
        <w:rPr>
          <w:rFonts w:eastAsia="IRNazanin" w:cs="IRNazanin"/>
          <w:color w:val="111111"/>
          <w:sz w:val="28"/>
          <w:szCs w:val="28"/>
          <w:rtl w:val="true"/>
          <w:lang w:bidi="fa-IR"/>
        </w:rPr>
        <w:t>.</w:t>
      </w:r>
    </w:p>
    <w:p>
      <w:pPr>
        <w:pStyle w:val="Heading5"/>
        <w:numPr>
          <w:ilvl w:val="4"/>
          <w:numId w:val="1"/>
        </w:numPr>
        <w:rPr/>
      </w:pPr>
      <w:bookmarkStart w:id="1234" w:name="__RefHeading___Toc1721497_1468164448"/>
      <w:bookmarkStart w:id="1235" w:name="_Toc481"/>
      <w:bookmarkEnd w:id="1234"/>
      <w:r>
        <w:rPr>
          <w:rtl w:val="true"/>
        </w:rPr>
        <w:t>استثناء الاجزاء الصغار</w:t>
      </w:r>
      <w:bookmarkEnd w:id="1235"/>
    </w:p>
    <w:p>
      <w:pPr>
        <w:pStyle w:val="BookText"/>
        <w:rPr/>
      </w:pPr>
      <w:r>
        <w:rPr>
          <w:rFonts w:ascii="IRNazanin" w:hAnsi="IRNazanin" w:eastAsia="IRNazanin"/>
          <w:color w:val="111111"/>
          <w:sz w:val="28"/>
          <w:sz w:val="28"/>
          <w:szCs w:val="28"/>
          <w:rtl w:val="true"/>
          <w:lang w:bidi="fa-IR"/>
        </w:rPr>
        <w:t>کما استثناه جماعة کثیرة لانصراف الأدلة العامة و الوجوه المتقدمة،أو لکون مقتضی القاعدة الطهارة فی الأجزاء المبانة،و غایة ما خصصت بالأجزاء الکبیرة المقطوعة،و لقیام السیرة و هو مورد یعم فیه الابتلاء من دون تنصیص مخالف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مضافا الی الوجه الاخیر،هو أن منشأ الانصراف ظهور الأدلة العامة السابقة فیما یطرأ علیه الموتان و زوال الروح بنحو یعدّ طار علی خلاف مقتضی الطبیعة،و هو لا یشمل الأجزاء التی تنفصل بطبعها للنمو و التجدد کأمثلة المتن و غیرها،و لعل الی ذلک تشیر صدر صحیحة حریز المتقدمة الوارد فی الأجزاء التی تنفصل بطبعها عن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یفصل من الشاة و الدابة فهو 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بصحیحة علی بن جعفر أنه سأل أخاه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به الثالول أو الجرح هل یصلح له أن یقطع الثالول و هو فی صلاته، أو ینتف بعض لحمه من ذلک الجرح و یطرحه؟قال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یتخوف أن یسیل الدم فلا بأس،و ان تخوّف ان یسیل الدم فلا یفعله</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یظهر من الذیل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صدد الصحة الفعلیة من جمیع الجهات،</w:t>
      </w:r>
      <w:bookmarkStart w:id="1236" w:name="pg13742_142401"/>
    </w:p>
    <w:p>
      <w:pPr>
        <w:pStyle w:val="BookText"/>
        <w:rPr/>
      </w:pPr>
      <w:bookmarkEnd w:id="1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فأرة المسک المبانة من الحیّ طاهرة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 فیظهر طهارة تلک الأجزاء بعد نتفها لمانعیة حمل النجاسات فی الصلاة أو لتنجس الید مع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بکون خروج الدم لازما غالبیا فلا یقاس التعرض له بالنادر کرطوبة الید،و أما مانعیة حمل النجاسات فممنوع مطلقا أو فی الاکوان الصلاتیة المتخللة غیر الاجزاء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ندرة رطوبة الجروح بل هی أکثر غلبة من سیلان الدم،و أما حمل النجاسة فمانعیته تامة کما یأتی لعدة روایات </w:t>
      </w:r>
      <w:r>
        <w:rPr>
          <w:rStyle w:val="FootnoteAnchor"/>
          <w:rtl w:val="true"/>
        </w:rPr>
        <w:footnoteReference w:id="696"/>
      </w:r>
      <w:r>
        <w:rPr>
          <w:rFonts w:ascii="IRNazanin" w:hAnsi="IRNazanin" w:eastAsia="IRNazanin"/>
          <w:color w:val="111111"/>
          <w:sz w:val="28"/>
          <w:sz w:val="28"/>
          <w:szCs w:val="28"/>
          <w:rtl w:val="true"/>
          <w:lang w:bidi="fa-IR"/>
        </w:rPr>
        <w:t>،و الموانع لیست علی نسق الشروط فی الاختصاص بالاجزاء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یتضح بالصحیحة المزبورة عدم صحة التقیید الذی ذکره غیر واحد من المحشین بالتی لم تبق فیها الحیاة،و علامة ذلک انفصالها بسهولة من غیر ألم، حیث أن الألم قد یکون لاتصالها بالأجزاء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یحکم بنجاستها لو کانت متصلة مع المیت و ان کانت بلغت أوان الانفصال فلم تکن فیها حیاة وجهان؟لا یخلو الثانی من قوة بعد استظهار عدم موضوعیة الانفصال الفعلی</w:t>
      </w:r>
      <w:r>
        <w:rPr>
          <w:rFonts w:eastAsia="IRNazanin" w:cs="IRNazanin"/>
          <w:color w:val="111111"/>
          <w:sz w:val="28"/>
          <w:szCs w:val="28"/>
          <w:rtl w:val="true"/>
          <w:lang w:bidi="fa-IR"/>
        </w:rPr>
        <w:t>.</w:t>
      </w:r>
    </w:p>
    <w:p>
      <w:pPr>
        <w:pStyle w:val="Heading5"/>
        <w:numPr>
          <w:ilvl w:val="4"/>
          <w:numId w:val="1"/>
        </w:numPr>
        <w:rPr/>
      </w:pPr>
      <w:bookmarkStart w:id="1237" w:name="__RefHeading___Toc1721499_1468164448"/>
      <w:bookmarkStart w:id="1238" w:name="_Toc482"/>
      <w:bookmarkEnd w:id="1237"/>
      <w:r>
        <w:rPr>
          <w:rtl w:val="true"/>
        </w:rPr>
        <w:t>حکم فأرة المسک</w:t>
      </w:r>
      <w:bookmarkEnd w:id="1238"/>
    </w:p>
    <w:p>
      <w:pPr>
        <w:pStyle w:val="Heading6"/>
        <w:numPr>
          <w:ilvl w:val="5"/>
          <w:numId w:val="1"/>
        </w:numPr>
        <w:rPr/>
      </w:pPr>
      <w:bookmarkStart w:id="1239" w:name="__RefHeading___Toc1721501_1468164448"/>
      <w:bookmarkStart w:id="1240" w:name="_Toc483"/>
      <w:bookmarkEnd w:id="1239"/>
      <w:r>
        <w:rPr>
          <w:rtl w:val="true"/>
        </w:rPr>
        <w:t>اشارة</w:t>
      </w:r>
      <w:bookmarkEnd w:id="124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اختاره فی التذکرة و الذکری و المدارک و غیرهم،خلافا لما عن کشف اللثام من نجاستها مطلقا إلا مع ذکاة الظبی،و عن المنتهی نجاستها إذا انفصلت</w:t>
      </w:r>
      <w:bookmarkStart w:id="1241" w:name="pg13742_142402"/>
    </w:p>
    <w:p>
      <w:pPr>
        <w:pStyle w:val="BookText"/>
        <w:rPr/>
      </w:pPr>
      <w:bookmarkEnd w:id="1241"/>
      <w:r>
        <w:rPr>
          <w:rFonts w:ascii="IRNazanin" w:hAnsi="IRNazanin" w:eastAsia="IRNazanin"/>
          <w:color w:val="111111"/>
          <w:sz w:val="28"/>
          <w:sz w:val="28"/>
          <w:szCs w:val="28"/>
          <w:rtl w:val="true"/>
          <w:lang w:bidi="fa-IR"/>
        </w:rPr>
        <w:t>و ان کان الأحوط الاجتناب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الموت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منشأ الخلاف فی تشخیص الموضوع،مضافا الی الاستظهار من الروایات الخاصة الواردة،و قد اختلفت کلمات ذوی الاختصاص حدیثا عن کلماتهم قدیما</w:t>
      </w:r>
      <w:r>
        <w:rPr>
          <w:rFonts w:eastAsia="IRNazanin" w:cs="IRNazanin"/>
          <w:color w:val="111111"/>
          <w:sz w:val="28"/>
          <w:szCs w:val="28"/>
          <w:rtl w:val="true"/>
          <w:lang w:bidi="fa-IR"/>
        </w:rPr>
        <w:t>.</w:t>
      </w:r>
    </w:p>
    <w:p>
      <w:pPr>
        <w:pStyle w:val="Heading6"/>
        <w:numPr>
          <w:ilvl w:val="5"/>
          <w:numId w:val="1"/>
        </w:numPr>
        <w:rPr/>
      </w:pPr>
      <w:bookmarkStart w:id="1242" w:name="__RefHeading___Toc1721503_1468164448"/>
      <w:bookmarkStart w:id="1243" w:name="_Toc484"/>
      <w:bookmarkEnd w:id="1242"/>
      <w:r>
        <w:rPr>
          <w:rtl w:val="true"/>
        </w:rPr>
        <w:t>أقسام و أنواع المسک</w:t>
      </w:r>
      <w:bookmarkEnd w:id="1243"/>
    </w:p>
    <w:p>
      <w:pPr>
        <w:pStyle w:val="BookText"/>
        <w:rPr/>
      </w:pPr>
      <w:r>
        <w:rPr>
          <w:rFonts w:ascii="IRNazanin" w:hAnsi="IRNazanin" w:eastAsia="IRNazanin"/>
          <w:color w:val="111111"/>
          <w:sz w:val="28"/>
          <w:sz w:val="28"/>
          <w:szCs w:val="28"/>
          <w:rtl w:val="true"/>
          <w:lang w:bidi="fa-IR"/>
        </w:rPr>
        <w:t>و تفصیل الحال أن الفأرة هی وعاء المسک و یقال لها نافجة المسک،و أما المسک فهو العطر الطیب،و قیل هو دم دابة کالظبی یدعی غزال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الظبی بعینه له نابان معقفان الی الانسی،و بذلک عرّفه فی القانون إلا أنه قال فی أوله هو سرّة دابة،و قال أجوده التبتی،و قیل بل الصینی ثم الجرجیری ثم الهندی البحری و أجوده من جهة لونه و رائحته الفقاحی الاصفر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القرابادین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الدم المنجمد فی سرّة حیوان بجثة الغزال الصغیر و قال البعض انه علی أربعة أقسام</w:t>
      </w:r>
      <w:r>
        <w:rPr>
          <w:rFonts w:eastAsia="IRNazanin" w:cs="IRNazanin"/>
          <w:color w:val="111111"/>
          <w:sz w:val="28"/>
          <w:szCs w:val="28"/>
          <w:rtl w:val="true"/>
          <w:lang w:bidi="fa-IR"/>
        </w:rPr>
        <w:t>:</w:t>
      </w:r>
    </w:p>
    <w:p>
      <w:pPr>
        <w:pStyle w:val="Heading6"/>
        <w:numPr>
          <w:ilvl w:val="5"/>
          <w:numId w:val="1"/>
        </w:numPr>
        <w:rPr/>
      </w:pPr>
      <w:bookmarkStart w:id="1244" w:name="__RefHeading___Toc1721505_1468164448"/>
      <w:bookmarkStart w:id="1245" w:name="_Toc485"/>
      <w:bookmarkEnd w:id="1244"/>
      <w:r>
        <w:rPr>
          <w:rtl w:val="true"/>
        </w:rPr>
        <w:t>الأول</w:t>
      </w:r>
      <w:r>
        <w:rPr>
          <w:rtl w:val="true"/>
        </w:rPr>
        <w:t>:</w:t>
      </w:r>
      <w:r>
        <w:rPr>
          <w:rtl w:val="true"/>
        </w:rPr>
        <w:t>الدم الذی یطرحه الحیوان عن طریق الحیض و البواسیر فوق</w:t>
      </w:r>
      <w:bookmarkEnd w:id="1245"/>
    </w:p>
    <w:p>
      <w:pPr>
        <w:pStyle w:val="BookText"/>
        <w:rPr/>
      </w:pPr>
      <w:r>
        <w:rPr>
          <w:rFonts w:ascii="IRNazanin" w:hAnsi="IRNazanin" w:eastAsia="IRNazanin"/>
          <w:color w:val="111111"/>
          <w:sz w:val="28"/>
          <w:sz w:val="28"/>
          <w:szCs w:val="28"/>
          <w:rtl w:val="true"/>
          <w:lang w:bidi="fa-IR"/>
        </w:rPr>
        <w:t>الاحجار</w:t>
      </w:r>
    </w:p>
    <w:p>
      <w:pPr>
        <w:pStyle w:val="BookText"/>
        <w:rPr/>
      </w:pPr>
      <w:r>
        <w:rPr>
          <w:rFonts w:ascii="IRNazanin" w:hAnsi="IRNazanin" w:eastAsia="IRNazanin"/>
          <w:color w:val="111111"/>
          <w:sz w:val="28"/>
          <w:sz w:val="28"/>
          <w:szCs w:val="28"/>
          <w:rtl w:val="true"/>
          <w:lang w:bidi="fa-IR"/>
        </w:rPr>
        <w:t>فینجمد و هو فی منتهی الطیبة عطرا و رائحة،و هو حار جدا یسبب رعاف ذی المزاج الحار،و هو أصفر و قطعاته صلبة طویلة،و هو نادر قلیل الوجود</w:t>
      </w:r>
      <w:r>
        <w:rPr>
          <w:rFonts w:eastAsia="IRNazanin" w:cs="IRNazanin"/>
          <w:color w:val="111111"/>
          <w:sz w:val="28"/>
          <w:szCs w:val="28"/>
          <w:rtl w:val="true"/>
          <w:lang w:bidi="fa-IR"/>
        </w:rPr>
        <w:t>.</w:t>
      </w:r>
    </w:p>
    <w:p>
      <w:pPr>
        <w:pStyle w:val="Heading6"/>
        <w:numPr>
          <w:ilvl w:val="5"/>
          <w:numId w:val="1"/>
        </w:numPr>
        <w:rPr/>
      </w:pPr>
      <w:bookmarkStart w:id="1246" w:name="__RefHeading___Toc1721507_1468164448"/>
      <w:bookmarkStart w:id="1247" w:name="_Toc486"/>
      <w:bookmarkEnd w:id="1246"/>
      <w:r>
        <w:rPr>
          <w:rtl w:val="true"/>
        </w:rPr>
        <w:t>الثانی</w:t>
      </w:r>
      <w:r>
        <w:rPr>
          <w:rtl w:val="true"/>
        </w:rPr>
        <w:t>:</w:t>
      </w:r>
      <w:r>
        <w:rPr>
          <w:rtl w:val="true"/>
        </w:rPr>
        <w:t>التبتی و هو السرة المتکونة من اجتماع الدم حوالی السرة،</w:t>
      </w:r>
      <w:bookmarkEnd w:id="124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بسبب غلبة قوته و حرارته یتداخل و یغلظ و یکبر الی مقدار نصف اللیمونة و بعد الکبر و النضج و بلوغها الکمال تحدث حکة شدیدة فی ذلک الموضع و بسبب الحک</w:t>
      </w:r>
      <w:bookmarkStart w:id="1248" w:name="pg13742_142403"/>
    </w:p>
    <w:p>
      <w:pPr>
        <w:pStyle w:val="BookText"/>
        <w:rPr/>
      </w:pPr>
      <w:bookmarkEnd w:id="1248"/>
      <w:r>
        <w:rPr>
          <w:rFonts w:ascii="IRNazanin" w:hAnsi="IRNazanin" w:eastAsia="IRNazanin"/>
          <w:color w:val="111111"/>
          <w:sz w:val="28"/>
          <w:sz w:val="28"/>
          <w:szCs w:val="28"/>
          <w:rtl w:val="true"/>
          <w:lang w:bidi="fa-IR"/>
        </w:rPr>
        <w:t>بالصخور و الشجر تسقط السرة مع الجلدة التی فوقها</w:t>
      </w:r>
      <w:r>
        <w:rPr>
          <w:rFonts w:eastAsia="IRNazanin" w:cs="IRNazanin"/>
          <w:color w:val="111111"/>
          <w:sz w:val="28"/>
          <w:szCs w:val="28"/>
          <w:rtl w:val="true"/>
          <w:lang w:bidi="fa-IR"/>
        </w:rPr>
        <w:t>.</w:t>
      </w:r>
    </w:p>
    <w:p>
      <w:pPr>
        <w:pStyle w:val="Heading6"/>
        <w:numPr>
          <w:ilvl w:val="5"/>
          <w:numId w:val="1"/>
        </w:numPr>
        <w:rPr/>
      </w:pPr>
      <w:bookmarkStart w:id="1249" w:name="__RefHeading___Toc1721509_1468164448"/>
      <w:bookmarkStart w:id="1250" w:name="_Toc487"/>
      <w:bookmarkEnd w:id="1249"/>
      <w:r>
        <w:rPr>
          <w:rtl w:val="true"/>
        </w:rPr>
        <w:t>الثالث</w:t>
      </w:r>
      <w:r>
        <w:rPr>
          <w:rtl w:val="true"/>
        </w:rPr>
        <w:t>:</w:t>
      </w:r>
      <w:r>
        <w:rPr>
          <w:rtl w:val="true"/>
        </w:rPr>
        <w:t>الصینی و هو الدم المتجمع فی السرة بعد صید الحیوان</w:t>
      </w:r>
      <w:bookmarkEnd w:id="1250"/>
    </w:p>
    <w:p>
      <w:pPr>
        <w:pStyle w:val="BookText"/>
        <w:rPr/>
      </w:pPr>
      <w:r>
        <w:rPr>
          <w:rFonts w:ascii="IRNazanin" w:hAnsi="IRNazanin" w:eastAsia="IRNazanin"/>
          <w:color w:val="111111"/>
          <w:sz w:val="28"/>
          <w:sz w:val="28"/>
          <w:szCs w:val="28"/>
          <w:rtl w:val="true"/>
          <w:lang w:bidi="fa-IR"/>
        </w:rPr>
        <w:t>الحاصل من الغمز فی أطراف السرة ثم یشق عنها و تخرج و تیبس و هو أسود صلب،و قالوا أیضا أن الصیادین یشدّون علی السرة برباط و عصابة فیجتمع بسبب ذلک دم کثیر فیها ثم یذبح الحیوان و تستخرج السرة بالقطع</w:t>
      </w:r>
      <w:r>
        <w:rPr>
          <w:rFonts w:eastAsia="IRNazanin" w:cs="IRNazanin"/>
          <w:color w:val="111111"/>
          <w:sz w:val="28"/>
          <w:szCs w:val="28"/>
          <w:rtl w:val="true"/>
          <w:lang w:bidi="fa-IR"/>
        </w:rPr>
        <w:t>.</w:t>
      </w:r>
    </w:p>
    <w:p>
      <w:pPr>
        <w:pStyle w:val="Heading6"/>
        <w:numPr>
          <w:ilvl w:val="5"/>
          <w:numId w:val="1"/>
        </w:numPr>
        <w:rPr/>
      </w:pPr>
      <w:bookmarkStart w:id="1251" w:name="__RefHeading___Toc1721511_1468164448"/>
      <w:bookmarkStart w:id="1252" w:name="_Toc488"/>
      <w:bookmarkEnd w:id="1251"/>
      <w:r>
        <w:rPr>
          <w:rtl w:val="true"/>
        </w:rPr>
        <w:t>الرابع</w:t>
      </w:r>
      <w:r>
        <w:rPr>
          <w:rtl w:val="true"/>
        </w:rPr>
        <w:t>:</w:t>
      </w:r>
      <w:r>
        <w:rPr>
          <w:rtl w:val="true"/>
        </w:rPr>
        <w:t>الهندی و هو الدم الخارج بذبح الحیوان المخلوط بالکبد و الروث</w:t>
      </w:r>
      <w:bookmarkEnd w:id="1252"/>
    </w:p>
    <w:p>
      <w:pPr>
        <w:pStyle w:val="BookText"/>
        <w:rPr/>
      </w:pPr>
      <w:r>
        <w:rPr>
          <w:rFonts w:ascii="IRNazanin" w:hAnsi="IRNazanin" w:eastAsia="IRNazanin"/>
          <w:color w:val="111111"/>
          <w:sz w:val="28"/>
          <w:sz w:val="28"/>
          <w:szCs w:val="28"/>
          <w:rtl w:val="true"/>
          <w:lang w:bidi="fa-IR"/>
        </w:rPr>
        <w:t>الیابس،</w:t>
      </w:r>
    </w:p>
    <w:p>
      <w:pPr>
        <w:pStyle w:val="BookText"/>
        <w:rPr/>
      </w:pPr>
      <w:r>
        <w:rPr>
          <w:rFonts w:ascii="IRNazanin" w:hAnsi="IRNazanin" w:eastAsia="IRNazanin"/>
          <w:color w:val="111111"/>
          <w:sz w:val="28"/>
          <w:sz w:val="28"/>
          <w:szCs w:val="28"/>
          <w:rtl w:val="true"/>
          <w:lang w:bidi="fa-IR"/>
        </w:rPr>
        <w:t>و هو أشقر اللون لین و هو أردأ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بتمامه لعله لا أصل له بل المسک قسمین إما أصلی خالص أو مغشوش مدلس،و الاصلی الخالص هو القسم الثانی الذی مرّ فی القول المزبور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 مخصوصا بتلک البلاد،و هذا القسم اما بنفسه ینفصل بالنحو المذکور أو ما یقرب من البلوغ و یتعارف عند الناس قطعة من الحیوان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الأول علی فرض صحته یحتمل تکوّنه بسبب حکّ الحیوان ذلک الموضع بالحجارة فیجرح فیخرج الدم من ذلک الموضع فینجمد علیها فیحسب الناس أنه دم حیض أو بواسیر،و أما القسمان الاخیران لا سیما الرابع فهو مغشوش،و قیل أن من انواع المغشوش ما یخلط باشیاء عدیدة مع الخالص و علامته ثقله و شدة سواده و قلة رائحته أو کراهتها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الذی حکاه فی الأقسام و ضعّفه هو الذی حکاه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تحفة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یعزز الاشکال فی التقسیم الرباعی للمسک بل فی کونه دما،ما ذکره المصحح </w:t>
      </w:r>
      <w:r>
        <w:rPr>
          <w:rStyle w:val="FootnoteAnchor"/>
          <w:rtl w:val="true"/>
        </w:rPr>
        <w:footnoteReference w:id="697"/>
      </w:r>
      <w:r>
        <w:rPr>
          <w:rFonts w:ascii="IRNazanin" w:hAnsi="IRNazanin" w:eastAsia="IRNazanin"/>
          <w:color w:val="111111"/>
          <w:sz w:val="28"/>
          <w:sz w:val="28"/>
          <w:szCs w:val="28"/>
          <w:rtl w:val="true"/>
          <w:lang w:bidi="fa-IR"/>
        </w:rPr>
        <w:t>و المعلق علی کتاب القانون فی الطبعة الحدیثة أن المسک فی العلم الحدیث مادة تفرزها غدّة تقع اسفل ذنب حیوان موطنه بین التبت و الصین،و ما حکی عن بعض المختصین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مادة یحملها دم الظبی مغایرة له،تفرز عنه عند وصولها الی الفأرة بتوسط آلة للافراز بالتدریج حتی تملأ الفأرة من المادة المسکیة،و قد اختبر بالتجزئة التحلیلیة و کان مبائنا للدم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یعاضد ذلک أیضا ما تثبّته بعض الأجلة عن الابحاث العلمیة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فأرة المسک و وعاءه کیس رقیق جاف یتولد تحت جلد الذکر البالغ من ظباء المسک،و موضع الکیس دون سرة الظبی و امام قلفته،و المسک مادة خاصة تفرز و تخزن فی ذلک الکیس،و یحیط بالکیس منسوج خلوی مملوء بالعروق و یلتصق من الخارج بجلد الحیوان،و فأرة المسک هی المجموع من الکیس و ما یحیط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مآل ما قاله الدمیری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 دم یجتمع فی سرتها فی وقت معلوم من السنة بمنزلة المواد التی تنصب الی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تثمر کل سنة کالشجرة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 ذلک الورم مرضت له الظباء الی أن یتکامل،و یقال أن أهل التبت یضربون لها أوتادا فی البریة تحتک بها لیسقط عندها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مشکل الوسیط لابن الصلاح أن النافجة فی جوف الظبیة کالإنفحة فی جوف الجدی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تلقیها من جوفها کما تلقی الدجاجة 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w:t>
      </w:r>
      <w:bookmarkStart w:id="1253" w:name="pg13742_142405"/>
    </w:p>
    <w:p>
      <w:pPr>
        <w:pStyle w:val="BookText"/>
        <w:rPr/>
      </w:pPr>
      <w:bookmarkEnd w:id="1253"/>
      <w:r>
        <w:rPr>
          <w:rFonts w:ascii="IRNazanin" w:hAnsi="IRNazanin" w:eastAsia="IRNazanin"/>
          <w:color w:val="111111"/>
          <w:sz w:val="28"/>
          <w:sz w:val="28"/>
          <w:szCs w:val="28"/>
          <w:rtl w:val="true"/>
          <w:lang w:bidi="fa-IR"/>
        </w:rPr>
        <w:t>انها لیست مودعة فی الظبیة بل هی خارجة ملتحمة فی سرتها،و نوافج التبتی نوع رقاق و الجرجاری ضده فی الرقة و الرائحة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یجلب فی قواریر متفرقا فی نوافجه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هذا هو المحکی عن کاشف الغطاء و جماعة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أن المسک و کیسه المحیط به مباشرة مما لا تحله الحیاة،بل هو کالبیضة من نتاج الحیوان لا من أجزاءه،و أما نسیج الخلایا المحتوی علی العروق و الجلدة المحیطان بالکیس فهو و ان کانا مما تحله الحیاة إلا أنه تقدم فی استثناء الأجزاء الصغار من نجاسة الأجزاء المبانة من الحیّ أن عمومات المیتة لا تتناول الأجزاء التی تنفصل بطبعها عن الحیوان للنمو و التجدد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ذلک عند بلوغها أوان یقرب من الانفصال،و أما قطعها قبله فهو ازالة للروح قسریة تتناولها الأدلة الخاصة لنجاسة قطع الأجزاء المتقدمة،و قد تقدم أن المدار علی أوان الانفصال و ان کانت متصلة بالبدن المیت،هذا کله بحسن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مقتضی القاعدة فی الأقسام المغشوشة بالدم حیث انه حامل للمادة المسکیة فهو النجاسة،و لا یصغی لدعوی الاستحالة فی بعضها بعد ما تقدم،و أما القسم الثالث فان کان غمز السرة فی الحی أو الصید المذکی فطاهر بطهارة الدم الباطن فی الحی و المتخلف فی المذکی و اما فی المیت فالغمز یوجب النجاسة و الحاصل أنه عند الشک تجری قاعدة الطهارة</w:t>
      </w:r>
      <w:r>
        <w:rPr>
          <w:rFonts w:eastAsia="IRNazanin" w:cs="IRNazanin"/>
          <w:color w:val="111111"/>
          <w:sz w:val="28"/>
          <w:szCs w:val="28"/>
          <w:rtl w:val="true"/>
          <w:lang w:bidi="fa-IR"/>
        </w:rPr>
        <w:t>.</w:t>
      </w:r>
    </w:p>
    <w:p>
      <w:pPr>
        <w:pStyle w:val="Heading6"/>
        <w:numPr>
          <w:ilvl w:val="5"/>
          <w:numId w:val="1"/>
        </w:numPr>
        <w:rPr/>
      </w:pPr>
      <w:bookmarkStart w:id="1254" w:name="__RefHeading___Toc1721513_1468164448"/>
      <w:bookmarkStart w:id="1255" w:name="_Toc489"/>
      <w:bookmarkEnd w:id="1254"/>
      <w:r>
        <w:rPr>
          <w:rtl w:val="true"/>
        </w:rPr>
        <w:t>روایات طهارة الفأرة</w:t>
      </w:r>
      <w:bookmarkEnd w:id="1255"/>
    </w:p>
    <w:p>
      <w:pPr>
        <w:pStyle w:val="BookText"/>
        <w:rPr/>
      </w:pPr>
      <w:r>
        <w:rPr>
          <w:rFonts w:ascii="IRNazanin" w:hAnsi="IRNazanin" w:eastAsia="IRNazanin"/>
          <w:color w:val="111111"/>
          <w:sz w:val="28"/>
          <w:sz w:val="28"/>
          <w:szCs w:val="28"/>
          <w:rtl w:val="true"/>
          <w:lang w:bidi="fa-IR"/>
        </w:rPr>
        <w:t>و أما الروایات الخاصة</w:t>
      </w:r>
      <w:r>
        <w:rPr>
          <w:rFonts w:eastAsia="IRNazanin" w:cs="IRNazanin"/>
          <w:color w:val="111111"/>
          <w:sz w:val="28"/>
          <w:szCs w:val="28"/>
          <w:rtl w:val="true"/>
          <w:lang w:bidi="fa-IR"/>
        </w:rPr>
        <w:t>:</w:t>
      </w:r>
    </w:p>
    <w:p>
      <w:pPr>
        <w:pStyle w:val="Heading6"/>
        <w:numPr>
          <w:ilvl w:val="5"/>
          <w:numId w:val="1"/>
        </w:numPr>
        <w:rPr/>
      </w:pPr>
      <w:bookmarkStart w:id="1256" w:name="__RefHeading___Toc1721515_1468164448"/>
      <w:bookmarkStart w:id="1257" w:name="_Toc490"/>
      <w:bookmarkEnd w:id="1256"/>
      <w:r>
        <w:rPr>
          <w:rtl w:val="true"/>
        </w:rPr>
        <w:t>فالاولی</w:t>
      </w:r>
      <w:r>
        <w:rPr>
          <w:rtl w:val="true"/>
        </w:rPr>
        <w:t>:</w:t>
      </w:r>
      <w:r>
        <w:rPr>
          <w:rtl w:val="true"/>
        </w:rPr>
        <w:t>صحیحة علی بن جعفر عن أخیه موسی</w:t>
      </w:r>
      <w:r>
        <w:rPr>
          <w:rtl w:val="true"/>
        </w:rPr>
        <w:t>(</w:t>
      </w:r>
      <w:r>
        <w:rPr>
          <w:rtl w:val="true"/>
        </w:rPr>
        <w:t>علیه السلام</w:t>
      </w:r>
      <w:r>
        <w:rPr>
          <w:rtl w:val="true"/>
        </w:rPr>
        <w:t>)</w:t>
      </w:r>
      <w:bookmarkEnd w:id="125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فأرة</w:t>
      </w:r>
      <w:bookmarkStart w:id="1258" w:name="pg13742_142406"/>
    </w:p>
    <w:p>
      <w:pPr>
        <w:pStyle w:val="BookText"/>
        <w:rPr/>
      </w:pPr>
      <w:bookmarkEnd w:id="1258"/>
      <w:r>
        <w:rPr>
          <w:rFonts w:ascii="IRNazanin" w:hAnsi="IRNazanin" w:eastAsia="IRNazanin"/>
          <w:color w:val="111111"/>
          <w:sz w:val="28"/>
          <w:sz w:val="28"/>
          <w:szCs w:val="28"/>
          <w:rtl w:val="true"/>
          <w:lang w:bidi="fa-IR"/>
        </w:rPr>
        <w:t>المسک تکون مع من یصلی و هی فی جیبه أو ثیابه؟فقال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و حملها علی الفأرة المأخوذة من الحیوان المذکی خلاف الظاهر لکون المتداول فی الفأرة بکثرة هی التی تنفصل من الحیّ کما تقدم،مع أن اطلاق الروایة شامل للفأرة المأخوذة من الأقسام الثلاثة و تدل علی الطهارة و الذکاة لما هو الاقوی من مانعیة حمل النجس کما تقدمت الاشارة إلیه فی المسألة السابقة،مضافا الی عموم مانعیة أجزاء المیتة الا الظاهر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دلالتها علی ذلک حتی علی القول بالمانعیة،نظرا لعدم کونها دلالة التزامیة للروایة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بکونها من قبیل دلالة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المتعارف فی الفأرة هی مجموع الجلدة و ما تحویه أو خصوص الکیس الجاف الداخلی المحتوی علی المسک؟،الظاهر الثانی فی الکلمات المتقدمة</w:t>
      </w:r>
      <w:r>
        <w:rPr>
          <w:rFonts w:eastAsia="IRNazanin" w:cs="IRNazanin"/>
          <w:color w:val="111111"/>
          <w:sz w:val="28"/>
          <w:szCs w:val="28"/>
          <w:rtl w:val="true"/>
          <w:lang w:bidi="fa-IR"/>
        </w:rPr>
        <w:t>.</w:t>
      </w:r>
    </w:p>
    <w:p>
      <w:pPr>
        <w:pStyle w:val="Heading6"/>
        <w:numPr>
          <w:ilvl w:val="5"/>
          <w:numId w:val="1"/>
        </w:numPr>
        <w:rPr/>
      </w:pPr>
      <w:bookmarkStart w:id="1259" w:name="__RefHeading___Toc1721517_1468164448"/>
      <w:bookmarkStart w:id="1260" w:name="_Toc491"/>
      <w:bookmarkEnd w:id="1259"/>
      <w:r>
        <w:rPr>
          <w:rtl w:val="true"/>
        </w:rPr>
        <w:t>الثانیة</w:t>
      </w:r>
      <w:r>
        <w:rPr>
          <w:rtl w:val="true"/>
        </w:rPr>
        <w:t>:</w:t>
      </w:r>
      <w:r>
        <w:rPr>
          <w:rtl w:val="true"/>
        </w:rPr>
        <w:t>صحیحة عبد اللّه بن جعفر</w:t>
      </w:r>
      <w:r>
        <w:rPr>
          <w:rtl w:val="true"/>
        </w:rPr>
        <w:t>(</w:t>
      </w:r>
      <w:r>
        <w:rPr>
          <w:rtl w:val="true"/>
        </w:rPr>
        <w:t>الحمیری</w:t>
      </w:r>
      <w:r>
        <w:rPr>
          <w:rtl w:val="true"/>
        </w:rPr>
        <w:t>)</w:t>
      </w:r>
      <w:bookmarkEnd w:id="126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إلیه یعنی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للرجل أن یصلّی و معه فأرة المسک؟فکتب لا بأس به إذا کان ذکیا</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المجرور و اسم کان یحتمل عوده للمسک أو للفأرة أو الحیوان، و معنی الذکاة فی کل منها إما بمعنی الطهارة أو التذکیة بالذبح أی الطهارة الخاصة، و الطهارة الأولی إما الذاتیة أو العرضیة،لکن الذکاة فی المسک لا یراد منها إلا</w:t>
      </w:r>
    </w:p>
    <w:p>
      <w:pPr>
        <w:pStyle w:val="BookText"/>
        <w:rPr/>
      </w:pPr>
      <w:r>
        <w:rPr>
          <w:rFonts w:ascii="IRNazanin" w:hAnsi="IRNazanin" w:eastAsia="IRNazanin"/>
          <w:color w:val="111111"/>
          <w:sz w:val="28"/>
          <w:sz w:val="28"/>
          <w:szCs w:val="28"/>
          <w:rtl w:val="true"/>
          <w:lang w:bidi="fa-IR"/>
        </w:rPr>
        <w:t>العرضیة کما لا یخفی بعد عدم کونه دما للظبی کما عرفت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رجوعه الی الحیوان فبعید بعد عدم ما یشیر إلیه فی السؤال من قریب، و أما رجوعه الی الفأرة فیقربه کونها محط ظاهر لفظ السؤال،و ان کان الضمیر مذکرا بتأویل الذی معه فی فرض السؤال،و الذکی بمعنی المأخوذ من المذکی شرعا أو الطاهر عن القذارة العرضیة،و أما رجوعه الی المسک فیقربه ارتکاز أن أصله دم الظبی فتکون الصلاة معه من الصلاة مع النجاسة و هو منشأ للسؤال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وفور المغشوش منه و هو المخلوط بدم الظبی مع الروث و غیره مثیر آخر للسؤال،فعلی کون المرجع هو الفأرة تکون الروایة دالة علی نجاسة الفأرة المأخوذة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الدلالة حینئذ بأن المنع من الصلاة قد یکون لعدم التذکیة مع کونها طاهرة لعدم ثبوت الملازمة بین المنع و النجاسة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صحیحتی حریز و الحلبی المتقدمتین فی مستثنیات المیتة، و کذا مصحح الحسن بن علی المتقدم فی ألیات الغنم،هو أن وجه جواز الصلاة فی المستثنیات هو طهارتها و إن کانت من اجزاء المیتة غیر المذکاة،و إلا فمفاد موثق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مما یؤکل لحمه فالصلاة فی وبره و بوله و شعره و روثه و ألبانه و کل شیء منه جائز إذا علمت أنه ذکی و قد ذکّاه الذبح</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هو المنع</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ضمّ مفاده إلیهما مع مفاد صحیح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المیتة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1261" w:name="pg13742_142408"/>
    </w:p>
    <w:p>
      <w:pPr>
        <w:pStyle w:val="BookText"/>
        <w:rPr/>
      </w:pPr>
      <w:bookmarkEnd w:id="1261"/>
      <w:r>
        <w:rPr>
          <w:rFonts w:ascii="IRNazanin" w:hAnsi="IRNazanin" w:eastAsia="IRNazanin"/>
          <w:color w:val="111111"/>
          <w:sz w:val="28"/>
          <w:sz w:val="28"/>
          <w:szCs w:val="28"/>
          <w:rtl w:val="true"/>
          <w:lang w:bidi="fa-IR"/>
        </w:rPr>
        <w:t>تصل فی شیء منه و لا فی شسع</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،یعلم أن اشتراط التذکیة زیادة علی کونه مما یؤکل،و کذا مانعیة المیتة هو لأجل اشتراط الطهارة أو مانعیة النجاسة،إذ لیس لسان الصحیحتین الاستثناء و التخصیص من مانعیة غیر المذکی و المیتة بل لسان التخصص و الخروج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عوده الی المسک و ذلک لکون المتعارف فی استعمال الفأرة حسب ما یظهر مما تقدم نقله عن الکتب المختصة هو تیبیس و تجفیف الکیس المتصل بالمسک کما فی کیس الانفحة مجردا عن نسیج الخلایا المحیط به و الجلدة، و علی ذلک فهو لیس مما تحله الحیاة کی یشترط ذکاته،بل الاشتراط عائد الی المسک لکثرة وقوع النوع المختلط منه بالدم و الأرواث،أو توقیا عن تلوث الکیس بالدم الذی یدخل فیه عن طریق الغمز فی أطراف السرة کما تقدم أو بأجزاء أخری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فاطلاق الصحیح الأول علی حاله</w:t>
      </w:r>
      <w:r>
        <w:rPr>
          <w:rFonts w:eastAsia="IRNazanin" w:cs="IRNazanin"/>
          <w:color w:val="111111"/>
          <w:sz w:val="28"/>
          <w:szCs w:val="28"/>
          <w:rtl w:val="true"/>
          <w:lang w:bidi="fa-IR"/>
        </w:rPr>
        <w:t>.</w:t>
      </w:r>
    </w:p>
    <w:p>
      <w:pPr>
        <w:pStyle w:val="Heading6"/>
        <w:numPr>
          <w:ilvl w:val="5"/>
          <w:numId w:val="1"/>
        </w:numPr>
        <w:rPr/>
      </w:pPr>
      <w:bookmarkStart w:id="1262" w:name="__RefHeading___Toc1721519_1468164448"/>
      <w:bookmarkStart w:id="1263" w:name="_Toc492"/>
      <w:bookmarkEnd w:id="1262"/>
      <w:r>
        <w:rPr>
          <w:rtl w:val="true"/>
        </w:rPr>
        <w:t>الثالثة</w:t>
      </w:r>
      <w:r>
        <w:rPr>
          <w:rtl w:val="true"/>
        </w:rPr>
        <w:t>:</w:t>
      </w:r>
      <w:r>
        <w:rPr>
          <w:rtl w:val="true"/>
        </w:rPr>
        <w:t>صحیحة عبد اللّه بن سنان عن أبی عبد اللّه</w:t>
      </w:r>
      <w:r>
        <w:rPr>
          <w:rtl w:val="true"/>
        </w:rPr>
        <w:t>(</w:t>
      </w:r>
      <w:r>
        <w:rPr>
          <w:rtl w:val="true"/>
        </w:rPr>
        <w:t>علیه السلام</w:t>
      </w:r>
      <w:r>
        <w:rPr>
          <w:rtl w:val="true"/>
        </w:rPr>
        <w:t>)</w:t>
      </w:r>
      <w:bookmarkEnd w:id="126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ممسکة إذا هو توضأ أخذها بیده و هی رطبة،فکان إذا خرج عرفوا أنه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برائحته</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،و مدلولها لا یقاوم مفاد الصحیحة الثانیة لو تم فی الاشتراط لا سیما و أن الممسکة یحتمل معان منها الخلق من الثیاب التی أمسکت کثیرا و منها الفأرة،فتحصّل عدم ما یخالف مقتضی القاعدة من الأدلة الخاصة</w:t>
      </w:r>
      <w:r>
        <w:rPr>
          <w:rFonts w:eastAsia="IRNazanin" w:cs="IRNazanin"/>
          <w:color w:val="111111"/>
          <w:sz w:val="28"/>
          <w:szCs w:val="28"/>
          <w:rtl w:val="true"/>
          <w:lang w:bidi="fa-IR"/>
        </w:rPr>
        <w:t>.</w:t>
      </w:r>
      <w:bookmarkStart w:id="1264" w:name="pg13742_142409"/>
    </w:p>
    <w:p>
      <w:pPr>
        <w:pStyle w:val="BookText"/>
        <w:rPr/>
      </w:pPr>
      <w:bookmarkEnd w:id="1264"/>
      <w:r>
        <w:rPr>
          <w:rFonts w:ascii="IRNazanin" w:hAnsi="IRNazanin" w:eastAsia="IRNazanin"/>
          <w:color w:val="111111"/>
          <w:sz w:val="28"/>
          <w:sz w:val="28"/>
          <w:szCs w:val="28"/>
          <w:rtl w:val="true"/>
          <w:lang w:bidi="fa-IR"/>
        </w:rPr>
        <w:t>نعم لا اشکال فی طهارة ما فیها من المسک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المبانة من المیت ففیها 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مسکها</w:t>
      </w:r>
    </w:p>
    <w:p>
      <w:pPr>
        <w:pStyle w:val="Heading6"/>
        <w:numPr>
          <w:ilvl w:val="5"/>
          <w:numId w:val="1"/>
        </w:numPr>
        <w:rPr/>
      </w:pPr>
      <w:bookmarkStart w:id="1265" w:name="__RefHeading___Toc1721521_1468164448"/>
      <w:bookmarkStart w:id="1266" w:name="_Toc493"/>
      <w:bookmarkEnd w:id="1265"/>
      <w:r>
        <w:rPr>
          <w:rtl w:val="true"/>
        </w:rPr>
        <w:t>طهارة مسک الفأرة</w:t>
      </w:r>
      <w:bookmarkEnd w:id="1266"/>
    </w:p>
    <w:p>
      <w:pPr>
        <w:pStyle w:val="BookText"/>
        <w:rPr/>
      </w:pPr>
      <w:r>
        <w:rPr>
          <w:rFonts w:ascii="IRNazanin" w:hAnsi="IRNazanin" w:eastAsia="IRNazanin"/>
          <w:color w:val="111111"/>
          <w:sz w:val="28"/>
          <w:sz w:val="28"/>
          <w:szCs w:val="28"/>
          <w:rtl w:val="true"/>
          <w:lang w:bidi="fa-IR"/>
        </w:rPr>
        <w:t>طهارة ذاتیة مجمع علیها فی الکلمات،و أما العرضیة فعن کاشف اللثام النجاسة مع الرطوبة بناء علی مختاره فی نجاسة الفأرة من غیر المذکی،بل قد یظهر من کلمات بعض أجلة العصر الاشکال فی الذاتیة إذا لم یحن أوان الانفصال باعتبار عدم استحالة الدم مسکا،و عند الشک فی أقسام المسک قیل بالتمسک بعموم نجاسة الدم بعد کونه منه و استصحاب عدم المخصص أو بالتمسک باستصحاب دمویته لو فرض التغایر بالاستحالة إلا أنه منع لوجود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فقد عرفت طهارته الذاتیة و العرضیة مطلقا مما تقدم بعد عدم کونه من اجزاء الحیوان و عدم کونه دما بل هو مادة فی الدم تفرزها منه غدّة فی رأس الکیس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شبّهها البعض بمادة السکر فی الدم غایة الأمر للحیوان غدّة تصفی دمه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ما ورد فی الروایات </w:t>
      </w:r>
      <w:r>
        <w:rPr>
          <w:rStyle w:val="FootnoteAnchor"/>
          <w:rtl w:val="true"/>
        </w:rPr>
        <w:footnoteReference w:id="705"/>
      </w:r>
      <w:r>
        <w:rPr>
          <w:rFonts w:ascii="IRNazanin" w:hAnsi="IRNazanin" w:eastAsia="IRNazanin"/>
          <w:color w:val="111111"/>
          <w:sz w:val="28"/>
          <w:sz w:val="28"/>
          <w:szCs w:val="28"/>
          <w:rtl w:val="true"/>
          <w:lang w:bidi="fa-IR"/>
        </w:rPr>
        <w:t>من استحبابه للصلاة و غیرها الدال فی الجملة علی طهارة المأخوذ من الحی الذی هو المتعارف وجوده</w:t>
      </w:r>
      <w:r>
        <w:rPr>
          <w:rFonts w:eastAsia="IRNazanin" w:cs="IRNazanin"/>
          <w:color w:val="111111"/>
          <w:sz w:val="28"/>
          <w:szCs w:val="28"/>
          <w:rtl w:val="true"/>
          <w:lang w:bidi="fa-IR"/>
        </w:rPr>
        <w:t>.</w:t>
      </w:r>
    </w:p>
    <w:p>
      <w:pPr>
        <w:pStyle w:val="Heading6"/>
        <w:numPr>
          <w:ilvl w:val="5"/>
          <w:numId w:val="1"/>
        </w:numPr>
        <w:rPr/>
      </w:pPr>
      <w:bookmarkStart w:id="1267" w:name="__RefHeading___Toc1721523_1468164448"/>
      <w:bookmarkStart w:id="1268" w:name="_Toc494"/>
      <w:bookmarkEnd w:id="1267"/>
      <w:r>
        <w:rPr>
          <w:rtl w:val="true"/>
        </w:rPr>
        <w:t>الفأرة المبانة من المیتة</w:t>
      </w:r>
      <w:bookmarkEnd w:id="126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وجهه و دفعه و هو أن الفأرة المستعملة هی الکیس الذی یجفف،و هو لیس مما تحله الحیاة بل لیس من الأجزاء بل بمنزلة قشر و کیس البیضة،و ان المسک لیس دما و ان کان من افرازات الدم بتوسط الغدة،نعم المغشوش المخلوط بالدم نجس بالملاقاة</w:t>
      </w:r>
      <w:r>
        <w:rPr>
          <w:rFonts w:eastAsia="IRNazanin" w:cs="IRNazanin"/>
          <w:color w:val="111111"/>
          <w:sz w:val="28"/>
          <w:szCs w:val="28"/>
          <w:rtl w:val="true"/>
          <w:lang w:bidi="fa-IR"/>
        </w:rPr>
        <w:t>.</w:t>
      </w:r>
      <w:bookmarkStart w:id="1269" w:name="pg13742_142410"/>
    </w:p>
    <w:p>
      <w:pPr>
        <w:pStyle w:val="BookText"/>
        <w:rPr/>
      </w:pPr>
      <w:bookmarkEnd w:id="1269"/>
      <w:r>
        <w:rPr>
          <w:rFonts w:ascii="IRNazanin" w:hAnsi="IRNazanin" w:eastAsia="IRNazanin"/>
          <w:color w:val="111111"/>
          <w:sz w:val="28"/>
          <w:sz w:val="28"/>
          <w:szCs w:val="28"/>
          <w:rtl w:val="true"/>
          <w:lang w:bidi="fa-IR"/>
        </w:rPr>
        <w:t>نعم إذا أخذت من ید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بطهارتها،و لو لم یعلم أنها</w:t>
      </w:r>
    </w:p>
    <w:p>
      <w:pPr>
        <w:pStyle w:val="Heading5"/>
        <w:numPr>
          <w:ilvl w:val="4"/>
          <w:numId w:val="1"/>
        </w:numPr>
        <w:rPr/>
      </w:pPr>
      <w:bookmarkStart w:id="1270" w:name="__RefHeading___Toc1721525_1468164448"/>
      <w:bookmarkStart w:id="1271" w:name="_Toc495"/>
      <w:bookmarkEnd w:id="1270"/>
      <w:r>
        <w:rPr>
          <w:rtl w:val="true"/>
        </w:rPr>
        <w:t>اماریة ید المسلم</w:t>
      </w:r>
      <w:bookmarkEnd w:id="1271"/>
    </w:p>
    <w:p>
      <w:pPr>
        <w:pStyle w:val="BookText"/>
        <w:rPr/>
      </w:pPr>
      <w:r>
        <w:rPr>
          <w:rFonts w:ascii="IRNazanin" w:hAnsi="IRNazanin" w:eastAsia="IRNazanin"/>
          <w:color w:val="111111"/>
          <w:sz w:val="28"/>
          <w:sz w:val="28"/>
          <w:szCs w:val="28"/>
          <w:rtl w:val="true"/>
          <w:lang w:bidi="fa-IR"/>
        </w:rPr>
        <w:t>علی القول بالتفصیل بین المأخوذ من المیتة و غیرها،تارة یقع التردد فی الاخذ من الحیوان الحی أو المیت أو المذکی مع عدم العلم بالموت،و اخری مع العلم بالموت و ثالثة من المیت أو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 فاستصحاب حیاته أو أصالة الطهارة فی المشکوک فی طهارته الذاتیة یغنیان عن الید،نعم مع وجودها تقدم علیهما،إلا أن تکون الفأرة مجلوبة من ید کافر سابقة و لم یتعاط المسلم معها بما ینبأ عن 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الصورة الثانیة فقد یفصّل </w:t>
      </w:r>
      <w:r>
        <w:rPr>
          <w:rStyle w:val="FootnoteAnchor"/>
          <w:rtl w:val="true"/>
        </w:rPr>
        <w:footnoteReference w:id="706"/>
      </w:r>
      <w:r>
        <w:rPr>
          <w:rFonts w:ascii="IRNazanin" w:hAnsi="IRNazanin" w:eastAsia="IRNazanin"/>
          <w:color w:val="111111"/>
          <w:sz w:val="28"/>
          <w:sz w:val="28"/>
          <w:szCs w:val="28"/>
          <w:rtl w:val="true"/>
          <w:lang w:bidi="fa-IR"/>
        </w:rPr>
        <w:t xml:space="preserve">بین ما علم تاریخ الموت و جهل تاریخ الأخذ و بین الشقوق الأخری حیث أن استصحاب عدم الموت غیر جار فیجری أصالة عدم الأخذ الی حین الموت فیثبت النجاسة لو لا قاعدة الید،أو توقع </w:t>
      </w:r>
      <w:r>
        <w:rPr>
          <w:rStyle w:val="FootnoteAnchor"/>
          <w:rtl w:val="true"/>
        </w:rPr>
        <w:footnoteReference w:id="707"/>
      </w:r>
      <w:r>
        <w:rPr>
          <w:rFonts w:ascii="IRNazanin" w:hAnsi="IRNazanin" w:eastAsia="IRNazanin"/>
          <w:color w:val="111111"/>
          <w:sz w:val="28"/>
          <w:sz w:val="28"/>
          <w:szCs w:val="28"/>
          <w:rtl w:val="true"/>
          <w:lang w:bidi="fa-IR"/>
        </w:rPr>
        <w:t>المعارضة بین الأصلین فی المعلوم و المجهول التاریخ فتجری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أن أصالة عدم الأخذ الی حین الموت أصل مثبت باللازم بالنسبة الی موضوع النجاسة و هی الفأرة المأخوذة من المیت،فالأصل النافی لموضوع النجاسة ان جری کما لو لم یکن الموت معلوم التاریخ فهو،و إلا فاصالة الطهارة إذا لم تکن قاعدة الید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الثالثة فاصالة عدم التذکیة مثبتة للموضوع بناء علی أنه الموضوع للنجاسة و نفس عنوان المیتة،نعم قد یستظهر من صحیح عبد اللّه بن جعفر المتقدم بناء علی إرادة التذکیة الشرعیة فیه أن موضوع المنع من الصلاة</w:t>
      </w:r>
      <w:bookmarkStart w:id="1272" w:name="pg13742_142411"/>
    </w:p>
    <w:p>
      <w:pPr>
        <w:pStyle w:val="BookText"/>
        <w:rPr/>
      </w:pPr>
      <w:bookmarkEnd w:id="1272"/>
      <w:r>
        <w:rPr>
          <w:rFonts w:ascii="IRNazanin" w:hAnsi="IRNazanin" w:eastAsia="IRNazanin"/>
          <w:color w:val="111111"/>
          <w:sz w:val="28"/>
          <w:sz w:val="28"/>
          <w:szCs w:val="28"/>
          <w:rtl w:val="true"/>
          <w:lang w:bidi="fa-IR"/>
        </w:rPr>
        <w:t>مبانة من الحی أو المیت،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ما لا نفس له طاهرة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لجهة النجاسة هو عدم التذکیة بمقتضی مفهوم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الدلالة بالالتزام و قد یشار بها الی موضوع النجاسة الذی فی الادلة و هو عنوان المیتة لا سیما أن الصحیح لیس مسوقا لبیان موضوع النجاسة بل صحة الصلاة مضافا الی وقوع المعارضة لو سلم دلالته مع الأدلة الآخذة عنوان المیتة موضوعا للنجاسة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الدلالة الالتزامیة فی المقام هی بتوسط المفهوم للشرطیة و هو سلب موضوع المنطوق،و بیان صحة الصلاة انما هو لبیان عدم المانع و هو النجاسة، و أما المعارضة فقد یجاب عنها بأن ترتیب أثر المیتة علی غیر المذکی من باب الالحاق و التنزیل له منزلة المیتة کما یأتی توجیه ذلک مفصلا،و هو علی نسق دلالة موثق ابن بکیر الآتی فی مانعیة ما لم یذکّ،مع أن الاشکال المزبور بعینه یرد علی أخذ عدم المذکی مانعا للصلاة إذ قد وردت أدلة متعددة علی مانعیة عنوان المیتة</w:t>
      </w:r>
      <w:r>
        <w:rPr>
          <w:rFonts w:eastAsia="IRNazanin" w:cs="IRNazanin"/>
          <w:color w:val="111111"/>
          <w:sz w:val="28"/>
          <w:szCs w:val="28"/>
          <w:rtl w:val="true"/>
          <w:lang w:bidi="fa-IR"/>
        </w:rPr>
        <w:t>.</w:t>
      </w:r>
    </w:p>
    <w:p>
      <w:pPr>
        <w:pStyle w:val="Heading5"/>
        <w:numPr>
          <w:ilvl w:val="4"/>
          <w:numId w:val="1"/>
        </w:numPr>
        <w:rPr/>
      </w:pPr>
      <w:bookmarkStart w:id="1273" w:name="__RefHeading___Toc1721527_1468164448"/>
      <w:bookmarkStart w:id="1274" w:name="_Toc496"/>
      <w:bookmarkEnd w:id="1273"/>
      <w:r>
        <w:rPr>
          <w:rtl w:val="true"/>
        </w:rPr>
        <w:t>میتة ما لا نفس له</w:t>
      </w:r>
      <w:bookmarkEnd w:id="1274"/>
    </w:p>
    <w:p>
      <w:pPr>
        <w:pStyle w:val="Heading6"/>
        <w:numPr>
          <w:ilvl w:val="5"/>
          <w:numId w:val="1"/>
        </w:numPr>
        <w:rPr/>
      </w:pPr>
      <w:bookmarkStart w:id="1275" w:name="__RefHeading___Toc1721529_1468164448"/>
      <w:bookmarkStart w:id="1276" w:name="_Toc497"/>
      <w:bookmarkEnd w:id="1275"/>
      <w:r>
        <w:rPr>
          <w:rtl w:val="true"/>
        </w:rPr>
        <w:t>اشارة</w:t>
      </w:r>
      <w:bookmarkEnd w:id="127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 محکی إلا من العامة،و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مقتضی الاطلاقات المتقدمة فی أدلة العنوان هو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الخنفساء و الذباب و الجراد و النملة و ما أشبه ذلک یموت فی البئر و الزیت و السمن و شبهه؟قال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له دم فلا بأس</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bookmarkStart w:id="1277" w:name="pg13742_142412"/>
    </w:p>
    <w:p>
      <w:pPr>
        <w:pStyle w:val="BookText"/>
        <w:rPr/>
      </w:pPr>
      <w:bookmarkEnd w:id="1277"/>
      <w:r>
        <w:rPr>
          <w:rFonts w:ascii="IRNazanin" w:hAnsi="IRNazanin" w:eastAsia="IRNazanin"/>
          <w:color w:val="111111"/>
          <w:sz w:val="28"/>
          <w:sz w:val="28"/>
          <w:szCs w:val="28"/>
          <w:rtl w:val="true"/>
          <w:lang w:bidi="fa-IR"/>
        </w:rPr>
        <w:t>کالوزغ و العقرب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الخنفساء،</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دلالتها علی البأس فی کل ماله دم و لو من ذی النفس غیر السائلة، ضعیف حیث أن الذباب و الخنفساء مما له دم غیر سائل،فیعلم من التمثیل بهما أن المراد ما لیس له دم سائل من ذی النفس السائلة،مضافا الی کون المفهوم هو من اللقب إذ الفاء لمطلق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موثق حفص بن غیاث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الماء الا ما کانت له نفس سائلة</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 xml:space="preserve">و مثله صحیح </w:t>
      </w:r>
      <w:r>
        <w:rPr>
          <w:rStyle w:val="FootnoteAnchor"/>
          <w:rtl w:val="true"/>
        </w:rPr>
        <w:footnoteReference w:id="711"/>
      </w:r>
      <w:r>
        <w:rPr>
          <w:rFonts w:ascii="IRNazanin" w:hAnsi="IRNazanin" w:eastAsia="IRNazanin"/>
          <w:color w:val="111111"/>
          <w:sz w:val="28"/>
          <w:sz w:val="28"/>
          <w:szCs w:val="28"/>
          <w:rtl w:val="true"/>
          <w:lang w:bidi="fa-IR"/>
        </w:rPr>
        <w:t>أبی بصیر فی الدهن،و موثق غیاث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بدم البراغیث و البق</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،و معتبرة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کان لا یری بأسا بدم ما لم یذکّ یکون فی الثوب فیصلی فیها الرجل،یعنی دم السمک</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 البأس فی الصلاة فیه نظیر نفی البأس فی الصلاة مع دم ذی النفس السائلة بمقدار الدرهم بخلاف الدماء الثلاثة،أی راجع الی نفی المانعیة بحسب أنواع الدم لا النجاسة،یدفع بمدلول الروایات الأولی</w:t>
      </w:r>
      <w:r>
        <w:rPr>
          <w:rFonts w:eastAsia="IRNazanin" w:cs="IRNazanin"/>
          <w:color w:val="111111"/>
          <w:sz w:val="28"/>
          <w:szCs w:val="28"/>
          <w:rtl w:val="true"/>
          <w:lang w:bidi="fa-IR"/>
        </w:rPr>
        <w:t>.</w:t>
      </w:r>
    </w:p>
    <w:p>
      <w:pPr>
        <w:pStyle w:val="Heading6"/>
        <w:numPr>
          <w:ilvl w:val="5"/>
          <w:numId w:val="1"/>
        </w:numPr>
        <w:rPr/>
      </w:pPr>
      <w:bookmarkStart w:id="1278" w:name="__RefHeading___Toc1721531_1468164448"/>
      <w:bookmarkStart w:id="1279" w:name="_Toc498"/>
      <w:bookmarkEnd w:id="1278"/>
      <w:r>
        <w:rPr>
          <w:rtl w:val="true"/>
        </w:rPr>
        <w:t>میتة الوزغ و العقرب</w:t>
      </w:r>
      <w:bookmarkEnd w:id="1279"/>
    </w:p>
    <w:p>
      <w:pPr>
        <w:pStyle w:val="BookText"/>
        <w:rPr/>
      </w:pPr>
      <w:r>
        <w:rPr>
          <w:rFonts w:ascii="IRNazanin" w:hAnsi="IRNazanin" w:eastAsia="IRNazanin"/>
          <w:color w:val="111111"/>
          <w:sz w:val="28"/>
          <w:sz w:val="28"/>
          <w:szCs w:val="28"/>
          <w:rtl w:val="true"/>
          <w:lang w:bidi="fa-IR"/>
        </w:rPr>
        <w:t>و عن الوسیلة و المهذب استثنائهما و کذا المقنعة و النهایة بتبع ذهابهم الی نجاسة الحیّ منهما استنادا الی ما ورد فی الوزغ مثل صحیح معاویة بن عمار قال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الفأرة الوزغة تقع فی البئر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ینزح منها ثلاث دلاء </w:t>
      </w:r>
      <w:r>
        <w:rPr>
          <w:rStyle w:val="FootnoteAnchor"/>
          <w:rtl w:val="true"/>
        </w:rPr>
        <w:footnoteReference w:id="7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مثل روایة ابن عیثم فی السام الابرص یوجد فی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علیک أن تنزح منها سبع دلاء</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،و مرسل عبد اللّه بن المغیرة فی وقوع جلد الوزغ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دلو من ماء</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هارون بن حمزة الغنوی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الفأرة و العقرب،و أشباه ذلک یقع فی الماء فیخرج حیا،هل یشرب من ذلک الماء و یتوضأ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یسکب منه ثلاث مرات و قلیله و کثیره بمنزلة واحدة ثم یشرب منه و یتوضأ منه،غیر الوزغ فانه لا ینتفع بما یقع فیه</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،و الی ما ورد فی العقرب کروایة منهال فی العقرب تخرج من البئر میتة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 منه عشرة دلاء</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و موثق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العقرب یقع فی الماء أو الجرة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أرقه </w:t>
      </w:r>
      <w:r>
        <w:rPr>
          <w:rStyle w:val="FootnoteAnchor"/>
          <w:rtl w:val="true"/>
        </w:rPr>
        <w:footnoteReference w:id="719"/>
      </w:r>
      <w:r>
        <w:rPr>
          <w:rFonts w:ascii="IRNazanin" w:hAnsi="IRNazanin" w:eastAsia="IRNazanin"/>
          <w:color w:val="111111"/>
          <w:sz w:val="28"/>
          <w:sz w:val="28"/>
          <w:szCs w:val="28"/>
          <w:rtl w:val="true"/>
          <w:lang w:bidi="fa-IR"/>
        </w:rPr>
        <w:t>و توضأ من ماء غیره</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انها محمولة علی الاستحباب أو التنزه عن السم لما ورد من نفی البأس عن الماء الملاقی لهما کصحیح علی بن جعفر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العظایة و الحیة و الوزغ یقع فی الماء،فلا یموت،أ یتوضأ منه للصلاة؟ قال لا بأس به</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،و حسنه الآخر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العقرب و الخنفساء و أشباههن تموت فی الجرة أو الدن،یتوضأ منه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السمک و کذا الحیة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التمساح،و ان قیل بکونهما ذا نفس لعدم معلومیة ذلک،مع أنه إذا کان بعض الحیات کذلک لا یلزم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 عن المشکوک کونه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شیء أنه من أجزاء الحیوان أم لا فهو محکوم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بالطهارة،و کذا إذا علم أنه من الحیوان،لکن شک فی أنه مما له دم سائل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ابن مسکان عن سقوط العقرب و الخنافس و کل شیء لیس له دم فلا بأس</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،و کذا صدر روایة الغنوی المتقدمة فی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الحکایة عن بعض أهل الاختصاص بوجود ماله نفس سائلة فی أنواع منها کالضخمة جدا،و کذا فی بعض أنواع السمک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یمکن التمسک بإطلاق نجاسة المیتة فی الشبهة المصداقیة للاطلاق نفسه،حیث أن التخصیص بما لا نفس له موجب لتنویع المطلق و لکون موضوعه متعنونا بعنوان وجودی لبعض أنواعه،و لو بنی علی عدم التنویع فاستصحاب العدمی الازلی ناف لعنوان النفس السائلة،أی أنه یثبت عنوان الخاص</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العدمی،و هو مقتضی الأصل الحکمی أیضا،و أما الصورة الثانیة فکما سبق</w:t>
      </w:r>
      <w:r>
        <w:rPr>
          <w:rFonts w:eastAsia="IRNazanin" w:cs="IRNazanin"/>
          <w:color w:val="111111"/>
          <w:sz w:val="28"/>
          <w:szCs w:val="28"/>
          <w:rtl w:val="true"/>
          <w:lang w:bidi="fa-IR"/>
        </w:rPr>
        <w:t>.</w:t>
      </w:r>
      <w:bookmarkStart w:id="1280" w:name="pg13742_142415"/>
    </w:p>
    <w:p>
      <w:pPr>
        <w:pStyle w:val="BookText"/>
        <w:rPr/>
      </w:pPr>
      <w:bookmarkEnd w:id="1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مما مات حتف أنفه أو قتل أو</w:t>
      </w:r>
    </w:p>
    <w:p>
      <w:pPr>
        <w:pStyle w:val="Heading5"/>
        <w:numPr>
          <w:ilvl w:val="4"/>
          <w:numId w:val="1"/>
        </w:numPr>
        <w:rPr/>
      </w:pPr>
      <w:bookmarkStart w:id="1281" w:name="__RefHeading___Toc1721533_1468164448"/>
      <w:bookmarkStart w:id="1282" w:name="_Toc499"/>
      <w:bookmarkEnd w:id="1281"/>
      <w:r>
        <w:rPr>
          <w:rtl w:val="true"/>
        </w:rPr>
        <w:t>قاعدة</w:t>
      </w:r>
      <w:r>
        <w:rPr>
          <w:rtl w:val="true"/>
        </w:rPr>
        <w:t>:</w:t>
      </w:r>
      <w:r>
        <w:rPr>
          <w:rtl w:val="true"/>
        </w:rPr>
        <w:t>المیتة و عدم المذکی</w:t>
      </w:r>
      <w:bookmarkEnd w:id="1282"/>
    </w:p>
    <w:p>
      <w:pPr>
        <w:pStyle w:val="Heading6"/>
        <w:numPr>
          <w:ilvl w:val="5"/>
          <w:numId w:val="1"/>
        </w:numPr>
        <w:rPr/>
      </w:pPr>
      <w:bookmarkStart w:id="1283" w:name="__RefHeading___Toc1721535_1468164448"/>
      <w:bookmarkStart w:id="1284" w:name="_Toc500"/>
      <w:bookmarkEnd w:id="1283"/>
      <w:r>
        <w:rPr>
          <w:rtl w:val="true"/>
        </w:rPr>
        <w:t>الاقوال فی المسألة</w:t>
      </w:r>
      <w:bookmarkEnd w:id="1284"/>
    </w:p>
    <w:p>
      <w:pPr>
        <w:pStyle w:val="BookText"/>
        <w:rPr/>
      </w:pPr>
      <w:r>
        <w:rPr>
          <w:rFonts w:ascii="IRNazanin" w:hAnsi="IRNazanin" w:eastAsia="IRNazanin"/>
          <w:color w:val="111111"/>
          <w:sz w:val="28"/>
          <w:sz w:val="28"/>
          <w:szCs w:val="28"/>
          <w:rtl w:val="true"/>
          <w:lang w:bidi="fa-IR"/>
        </w:rPr>
        <w:t>کما هو المعروف المشهور فی الکلمات،و القول الآخر هو أنها مطلق ما زهقت روحه بسبب شرعی أم لا أی بمعنی الموتان المقابل للحیّ،و قد حکاه فی العوائد عن بعض المشایخ فی شرحه علی النافع،و القول الثالث أنه خصوص ما مات حتف أنفه فی قبال الحیّ و المذبوح بسبب شرعی أو غیر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حکاه شارح نجاة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المشایخ المتأخرین،کما حکی السید البروجردی عن بعض اختیاره،و مال إلیه موضوعا لا حکما فی المذبوح بسبب غیر شرعی هذا و لاصحاب القول الأول ثلاث تفاصیل یأتی ذکرها</w:t>
      </w:r>
      <w:r>
        <w:rPr>
          <w:rFonts w:eastAsia="IRNazanin" w:cs="IRNazanin"/>
          <w:color w:val="111111"/>
          <w:sz w:val="28"/>
          <w:szCs w:val="28"/>
          <w:rtl w:val="true"/>
          <w:lang w:bidi="fa-IR"/>
        </w:rPr>
        <w:t>.</w:t>
      </w:r>
    </w:p>
    <w:p>
      <w:pPr>
        <w:pStyle w:val="Heading6"/>
        <w:numPr>
          <w:ilvl w:val="5"/>
          <w:numId w:val="1"/>
        </w:numPr>
        <w:rPr/>
      </w:pPr>
      <w:bookmarkStart w:id="1285" w:name="__RefHeading___Toc1721537_1468164448"/>
      <w:bookmarkStart w:id="1286" w:name="_Toc501"/>
      <w:bookmarkEnd w:id="1285"/>
      <w:r>
        <w:rPr>
          <w:rtl w:val="true"/>
        </w:rPr>
        <w:t>ثمرة الاقوال</w:t>
      </w:r>
      <w:bookmarkEnd w:id="1286"/>
    </w:p>
    <w:p>
      <w:pPr>
        <w:pStyle w:val="BookText"/>
        <w:rPr/>
      </w:pPr>
      <w:r>
        <w:rPr>
          <w:rFonts w:ascii="IRNazanin" w:hAnsi="IRNazanin" w:eastAsia="IRNazanin"/>
          <w:color w:val="111111"/>
          <w:sz w:val="28"/>
          <w:sz w:val="28"/>
          <w:szCs w:val="28"/>
          <w:rtl w:val="true"/>
          <w:lang w:bidi="fa-IR"/>
        </w:rPr>
        <w:t>و لا یخفی ظهور الثمرة بین الأقوال فی الحکم الواقعی و الظاهری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الحرمة و النجاسة تشمل المیت حتف أنفه و المذبوح بسبب غیر شرعی دون المذکی بالسبب الشرعی،و عند الشک فی وقوع التذکیة لا یمکن التمسک بعموم نجاسة المیتة،کما أن الاصل العدمی ناف لموضوع النجاسة فتجری قاعدة الطهارة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فالحرمة و النجاسة کالاول إلا أن خروج المذکی حکمیّ لا موضوعی،أی بالتخصیص لا بالتخصص،و حینئذ یفترق عن الأول عند الشک</w:t>
      </w:r>
      <w:bookmarkStart w:id="1287" w:name="pg13742_142416"/>
    </w:p>
    <w:p>
      <w:pPr>
        <w:pStyle w:val="BookText"/>
        <w:rPr/>
      </w:pPr>
      <w:bookmarkEnd w:id="1287"/>
      <w:r>
        <w:rPr>
          <w:rFonts w:ascii="IRNazanin" w:hAnsi="IRNazanin" w:eastAsia="IRNazanin"/>
          <w:color w:val="111111"/>
          <w:sz w:val="28"/>
          <w:sz w:val="28"/>
          <w:szCs w:val="28"/>
          <w:rtl w:val="true"/>
          <w:lang w:bidi="fa-IR"/>
        </w:rPr>
        <w:t>ذبح علی غیر الوجه الشرعی،</w:t>
      </w:r>
    </w:p>
    <w:p>
      <w:pPr>
        <w:pStyle w:val="BookText"/>
        <w:rPr/>
      </w:pPr>
      <w:r>
        <w:rPr>
          <w:rFonts w:ascii="IRNazanin" w:hAnsi="IRNazanin" w:eastAsia="IRNazanin"/>
          <w:color w:val="111111"/>
          <w:sz w:val="28"/>
          <w:sz w:val="28"/>
          <w:szCs w:val="28"/>
          <w:rtl w:val="true"/>
          <w:lang w:bidi="fa-IR"/>
        </w:rPr>
        <w:t>فی امکان التمسک بعموم نجاسة المیتة باستصحاب عدم المخصص أی أصالة عدم التذکیة،کما أن مقتضی الأصل العملی هو النجاسة حیث أن الموضوع مرکب من المیت الذی زهقت روحه و لیس بمذکی أو لم تقع علیه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 فالحرمة کالاولین،و أما النجاسة فخاصة بما مات حتف أنفه و أما المذبوح بسبب شرعی أو غیر شرعی کذلک الصید بسبب شرعی أو غیر شرعی فطاهر واقعا،و أما عند الشک فی الموت حتف الأنف فأصالة عدم الموت حتف الأنف الذی هو عنوان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 بأن الموت حرکة الروح الی الخارج أو انعدام و انفصال الروح عن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لموضوع النجاسة فتجری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الشک فی وقوع التذکیة الشرعیة مع العلم بأصل الذبح أو الصید فانه طاهر واقعا،ثم انه لا یخفی افتراق الأقوال فی المانعیة للصلاة من جهة عنوان المیتة سواء کان وجه المانعیة فیها هو النجاسة أو هو نفس العنوان و ذات الموتان مطلقا،و سواء عند العلم أو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الفرق بین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المسألة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المیتة التی هی الموضوع من بین الاقوال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تحدیث ماهیة عنوان المیتة بحسب الحکم الظاهری</w:t>
      </w:r>
      <w:r>
        <w:rPr>
          <w:rFonts w:eastAsia="IRNazanin" w:cs="IRNazanin"/>
          <w:color w:val="111111"/>
          <w:sz w:val="28"/>
          <w:szCs w:val="28"/>
          <w:rtl w:val="true"/>
          <w:lang w:bidi="fa-IR"/>
        </w:rPr>
        <w:t>.</w:t>
      </w:r>
    </w:p>
    <w:p>
      <w:pPr>
        <w:pStyle w:val="Heading6"/>
        <w:numPr>
          <w:ilvl w:val="5"/>
          <w:numId w:val="1"/>
        </w:numPr>
        <w:rPr/>
      </w:pPr>
      <w:bookmarkStart w:id="1288" w:name="__RefHeading___Toc1721539_1468164448"/>
      <w:bookmarkStart w:id="1289" w:name="_Toc502"/>
      <w:bookmarkEnd w:id="1288"/>
      <w:r>
        <w:rPr>
          <w:rtl w:val="true"/>
        </w:rPr>
        <w:t>أما المقام الاول</w:t>
      </w:r>
      <w:r>
        <w:rPr>
          <w:rtl w:val="true"/>
        </w:rPr>
        <w:t xml:space="preserve">: </w:t>
      </w:r>
      <w:r>
        <w:rPr>
          <w:rtl w:val="true"/>
        </w:rPr>
        <w:t>تحدید لمعنی المیتة</w:t>
      </w:r>
      <w:bookmarkEnd w:id="1289"/>
    </w:p>
    <w:p>
      <w:pPr>
        <w:pStyle w:val="BookText"/>
        <w:rPr/>
      </w:pPr>
      <w:r>
        <w:rPr>
          <w:rFonts w:ascii="IRNazanin" w:hAnsi="IRNazanin" w:eastAsia="IRNazanin"/>
          <w:color w:val="111111"/>
          <w:sz w:val="28"/>
          <w:sz w:val="28"/>
          <w:szCs w:val="28"/>
          <w:rtl w:val="true"/>
          <w:lang w:bidi="fa-IR"/>
        </w:rPr>
        <w:t>أما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w:t>
      </w:r>
    </w:p>
    <w:p>
      <w:pPr>
        <w:pStyle w:val="Heading6"/>
        <w:numPr>
          <w:ilvl w:val="5"/>
          <w:numId w:val="1"/>
        </w:numPr>
        <w:rPr/>
      </w:pPr>
      <w:bookmarkStart w:id="1290" w:name="__RefHeading___Toc1721541_1468164448"/>
      <w:bookmarkStart w:id="1291" w:name="_Toc503"/>
      <w:bookmarkEnd w:id="1290"/>
      <w:r>
        <w:rPr>
          <w:rtl w:val="true"/>
        </w:rPr>
        <w:t>الاستدلال للقول الثالث</w:t>
      </w:r>
      <w:bookmarkEnd w:id="129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بتنصیص بعض اللغویین کالفیومی فی المصباح علی اختصاص وضعه اللغوی بذلک،و لم یثبت تصرف</w:t>
      </w:r>
    </w:p>
    <w:p>
      <w:pPr>
        <w:pStyle w:val="BookText"/>
        <w:rPr/>
      </w:pPr>
      <w:r>
        <w:rPr>
          <w:rFonts w:ascii="IRNazanin" w:hAnsi="IRNazanin" w:eastAsia="IRNazanin"/>
          <w:color w:val="111111"/>
          <w:sz w:val="28"/>
          <w:sz w:val="28"/>
          <w:szCs w:val="28"/>
          <w:rtl w:val="true"/>
          <w:lang w:bidi="fa-IR"/>
        </w:rPr>
        <w:t>من الشرع فی معناه بل توجد شواهد نقلیة عدیدة علی ابقاء المعنی اللغوی علی حاله فی الاستعمالات الشرعیة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حُرِّمَتْ عَلَیْکُمُ الْمَیْتَةُ وَ الدَّمُ وَ لَحْمُ الْخِنْزِیرِ وَ ما أُهِلَّ لِغَیْرِ اللّهِ بِهِ وَ الْمُنْخَنِقَةُ وَ الْمَوْقُوذَةُ وَ الْمُتَرَدِّیَةُ وَ النَّطِیحَةُ وَ ما أَکَلَ السَّبُعُ إِلاّ ما ذَکَّیْتُمْ وَ ما ذُبِحَ عَلَی النُّصُبِ </w:t>
      </w:r>
      <w:r>
        <w:rPr>
          <w:rStyle w:val="FootnoteAnchor"/>
          <w:rtl w:val="true"/>
        </w:rPr>
        <w:footnoteReference w:id="724"/>
      </w:r>
      <w:r>
        <w:rPr>
          <w:rFonts w:ascii="Amiri" w:hAnsi="Amiri" w:eastAsia="Amiri" w:cs="Amiri"/>
          <w:color w:val="111111"/>
          <w:sz w:val="28"/>
          <w:sz w:val="28"/>
          <w:szCs w:val="28"/>
          <w:rtl w:val="true"/>
          <w:lang w:bidi="ar-SA"/>
        </w:rPr>
        <w:t>،حیث أنه قابل بینها و بین بقیة العناوین المحرمة و بین المذبوح علی النصب أیضا فما أهل لغیر اللّه به و المذبوح علی النصب یغایر المیتة،و کذا قوله تعالی إِنَّما حَرَّمَ عَلَیْکُمُ الْمَیْتَةَ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أُهِلَّ بِهِ لِغَیْرِ اللّهِ </w:t>
      </w:r>
      <w:r>
        <w:rPr>
          <w:rStyle w:val="FootnoteAnchor"/>
          <w:rtl w:val="true"/>
        </w:rPr>
        <w:footnoteReference w:id="725"/>
      </w:r>
      <w:r>
        <w:rPr>
          <w:rFonts w:ascii="IRNazanin" w:hAnsi="IRNazanin" w:eastAsia="IRNazanin"/>
          <w:color w:val="111111"/>
          <w:sz w:val="28"/>
          <w:sz w:val="28"/>
          <w:szCs w:val="28"/>
          <w:rtl w:val="true"/>
          <w:lang w:bidi="fa-IR"/>
        </w:rPr>
        <w:t>،و قوله تعالی فی سورة النحل</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عبد العظیم الحسنی عن أبی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عما أهل لغیر اللّه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ذبح لصنم أو وثن أو شجر،حرّم اللّه ذلک کما حرم المیتة و الدم و لحم الخنزیر،فمن اضطر غیر باغ و لا عاد فلا اثم علیه ان یأکل المیتة</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حیث یظهر جلیا تغایر عنوان المذبوح بسبب غیر شرعی و المیتة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نظیرها روایة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اسمه علی الذبائح المحللة و لئلا یسوی بین ما یتقرب به إلیه و بین ما جعل عبادة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ذکر اللّه و تسمیته علی الذبیحة فرقا بین ما أحل اللّه و بین ما حرم اللّه</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الاحتجاج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سبب تحریم المیتة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فالمیتة لم حرّمها؟قال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 بینها و بین ما ذکر اسم اللّه علیه و المیتة قد جمد فیها الدم و تراجع الی بدنها فلحمها ثقیل غیر مریء لأنها یؤکل لحمها بدمها</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،و هی ناصّة علی تغایر المذبوح مطلقا مع المیت حتف أنفه من غیر اخراج لدمه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اللحم من السوق و عنده من یذبح و یبیع من اخوانه فیتعمد الشراء من النصاب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تسألنی أن أقول؟ما یأکل الا مثل المیتة و الدم و لحم الخنزیر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مثل الدم و المیتة و لحم الخنزیر؟فقال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أعظم عند اللّه من ذلک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فی قلبه علی المؤمنین مرض</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،فإن التمثیل بالمیتة دال علی المغایرة بین عنوانها و عنوان المذکی بغیر شرائط التذکیة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أبان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فی قول اللّه تعالی حُرِّمَتْ عَلَیْکُمُ الْمَیْتَةُ وَ الدَّمُ وَ لَحْمُ الْخِنْزِیرِ 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المیتة و الدم و لحم الخنزیر معروف ،و ما أهل به لغیر اللّه،یعنی ما ذبح للأصنام،و أما المنخنقة فان المجوس کانوا لا یأکلون الذبائح و یأکلون المیتة و کانوا یخنقون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النطیحة کانوا</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،الی آخر العناوین ما أکل السبع و ما ذبح علی النصب و ان تستقسموا بالأزلام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التفسیر المنسوب الی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عزّ و جلّ إِنَّما</w:t>
      </w:r>
    </w:p>
    <w:p>
      <w:pPr>
        <w:pStyle w:val="BookText"/>
        <w:rPr/>
      </w:pPr>
      <w:r>
        <w:rPr>
          <w:rFonts w:ascii="Amiri" w:hAnsi="Amiri" w:eastAsia="Amiri" w:cs="Amiri"/>
          <w:color w:val="111111"/>
          <w:sz w:val="28"/>
          <w:sz w:val="28"/>
          <w:szCs w:val="28"/>
          <w:rtl w:val="true"/>
          <w:lang w:bidi="ar-SA"/>
        </w:rPr>
        <w:t>حَرَّمَ عَلَیْکُمُ الْمَیْتَةَ التی ماتت حتف أنفها بلا ذباحة من حیث اذن اللّه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 بِهِ لِغَیْرِ اللّهِ ما ذکر اسم غیر اللّه علیه من الذبائح</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ما ورد من أن ذبیحة الیهود ذبیحة لا تؤکل </w:t>
      </w:r>
      <w:r>
        <w:rPr>
          <w:rStyle w:val="FootnoteAnchor"/>
          <w:rtl w:val="true"/>
        </w:rPr>
        <w:footnoteReference w:id="732"/>
      </w:r>
      <w:r>
        <w:rPr>
          <w:rFonts w:ascii="IRNazanin" w:hAnsi="IRNazanin" w:eastAsia="IRNazanin"/>
          <w:color w:val="111111"/>
          <w:sz w:val="28"/>
          <w:sz w:val="28"/>
          <w:szCs w:val="28"/>
          <w:rtl w:val="true"/>
          <w:lang w:bidi="fa-IR"/>
        </w:rPr>
        <w:t>،و غیر ذلک مما هو مضاد لعنوان المیتة،و غیرها من الروایات الشاهدة علی اختصاص عنوان المیتة فی الاستعمال الشرعی بما مات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تقدم یشهد علی ورود الاستعمال لعنوان المیتة فی المعنی الخاص،و أما کون موضوع الحکم فی أدلة النجاسة هو خصوص ذلک المعنی فممنوع،کما هو الحال فی موضوع الحرمة فی الآیة حیث أنه أوسع من المعنی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یأتی نقل ما ورد فی الأجزاء المبانة من الحیّ انها میتة،و ان ما قطعته الحبالة من الصید فهو میتة حرام،و غیر ذلک مما یدل علی أقل تقدیر علی الالحاق الحکمی لکل غیر مذکی بالشرائط الشرعیة،و یأتی أیضا ما یدل علی عدم الواسطة فی الواقع بین العنوانین کموثقة سماعة و روایة الصیقل و غیرهما، و ان قلنا باختصاص الموضوع</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الروایة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شاهدة علی استعمال المیتة بالمعنی الأول أی مطلق غیر المذکی بالشرائط کما یفیده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ذباحة من حیث اذن اللّه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روایة الاحتجاج المتقدمة حیث جعل فیها کل ما لم یذکر</w:t>
      </w:r>
      <w:bookmarkStart w:id="1292" w:name="pg13742_142420"/>
    </w:p>
    <w:p>
      <w:pPr>
        <w:pStyle w:val="BookText"/>
        <w:rPr/>
      </w:pPr>
      <w:bookmarkEnd w:id="1292"/>
      <w:r>
        <w:rPr>
          <w:rFonts w:ascii="IRNazanin" w:hAnsi="IRNazanin" w:eastAsia="IRNazanin"/>
          <w:color w:val="111111"/>
          <w:sz w:val="28"/>
          <w:sz w:val="28"/>
          <w:szCs w:val="28"/>
          <w:rtl w:val="true"/>
          <w:lang w:bidi="fa-IR"/>
        </w:rPr>
        <w:t>اسم اللّه علیه أی لم یستوف الشرائط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أحد أفرادها ما مات حتف أنفه،و أما استعمال المیتة فی قبال بقیة العناوین المحرمة فقد یکون من باب ذکر الخاص بعد العام للتنبیه علی مصداقیته و خطاء حسبانهم المغایرة،و سیأتی تتمة الکلام فی الآیة،مما یشهد علی ذلک فی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وردت استعمالات فی المعنی الأول کما فی مصحح محمد بن سنان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 إلیه من جواب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المیتة لما فیها من فساد الأبدان و الآفة و لما أراد اللّه عزّ و جلّ أن یجعل تسمیته سببا للتعلیل و فرقا بین الحلال و الحرام</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،و هی صریحة فی أن کل ما فقد الشرائط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تنصیص العدید من اللغویین علی المعنی الأول،و هو ان لم یثبت کونه حقیقة لغویة فلا ریب فی اثباته للحقیقة الشرعیة أو المتشرعیة فی عهد صدور النص،بل من ما تقدم تقریبه فی مسألة الشک فی التذکیة من کون التذکیة حقیقة عرفیة ممضاة،یتضح أن المعنی الأول حقیقة لغویة و ان کان المعنیان الآخران أیضا من معانی اللفظة لغة،کل ذلک مع تنصیص الشارع علی میتیة الموارد العدیدة من الذبیحة أو الصید غیر المستوفی لشرائط التذکیة بقوله انها میتة کما یأتی</w:t>
      </w:r>
      <w:r>
        <w:rPr>
          <w:rFonts w:eastAsia="IRNazanin" w:cs="IRNazanin"/>
          <w:color w:val="111111"/>
          <w:sz w:val="28"/>
          <w:szCs w:val="28"/>
          <w:rtl w:val="true"/>
          <w:lang w:bidi="fa-IR"/>
        </w:rPr>
        <w:t>.</w:t>
      </w:r>
    </w:p>
    <w:p>
      <w:pPr>
        <w:pStyle w:val="Heading6"/>
        <w:numPr>
          <w:ilvl w:val="5"/>
          <w:numId w:val="1"/>
        </w:numPr>
        <w:rPr/>
      </w:pPr>
      <w:bookmarkStart w:id="1293" w:name="__RefHeading___Toc1721543_1468164448"/>
      <w:bookmarkStart w:id="1294" w:name="_Toc504"/>
      <w:bookmarkEnd w:id="1293"/>
      <w:r>
        <w:rPr>
          <w:rtl w:val="true"/>
        </w:rPr>
        <w:t>أما القول الثانی</w:t>
      </w:r>
      <w:r>
        <w:rPr>
          <w:rtl w:val="true"/>
        </w:rPr>
        <w:t>:</w:t>
      </w:r>
      <w:r>
        <w:rPr>
          <w:rtl w:val="true"/>
        </w:rPr>
        <w:t>فقد یقرّب بکون مادة العنوان هی التی فی لفظة الموتان</w:t>
      </w:r>
      <w:bookmarkEnd w:id="1294"/>
    </w:p>
    <w:p>
      <w:pPr>
        <w:pStyle w:val="BookText"/>
        <w:rPr/>
      </w:pPr>
      <w:r>
        <w:rPr>
          <w:rFonts w:ascii="IRNazanin" w:hAnsi="IRNazanin" w:eastAsia="IRNazanin"/>
          <w:color w:val="111111"/>
          <w:sz w:val="28"/>
          <w:sz w:val="28"/>
          <w:szCs w:val="28"/>
          <w:rtl w:val="true"/>
          <w:lang w:bidi="fa-IR"/>
        </w:rPr>
        <w:t>المصدریة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الحیاة و قد استعملت فی المعنی الثانی،کما فی الروایات الواردة</w:t>
      </w:r>
      <w:bookmarkStart w:id="1295" w:name="pg13742_142421"/>
    </w:p>
    <w:p>
      <w:pPr>
        <w:pStyle w:val="BookText"/>
        <w:rPr/>
      </w:pPr>
      <w:bookmarkEnd w:id="1295"/>
      <w:r>
        <w:rPr>
          <w:rFonts w:ascii="IRNazanin" w:hAnsi="IRNazanin" w:eastAsia="IRNazanin"/>
          <w:color w:val="111111"/>
          <w:sz w:val="28"/>
          <w:sz w:val="28"/>
          <w:szCs w:val="28"/>
          <w:rtl w:val="true"/>
          <w:lang w:bidi="fa-IR"/>
        </w:rPr>
        <w:t>فی السمک الذکی حیّه و میّته و فی ماء البحر الحلّ میتته و فی ما لا نفس له میتته طاهرة،و غیرها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بعد ثبوت الاستعمال اللغوی السابق علی الشرع المقابل لعنوان المذکی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قد قیّد الشارع کیفیة التذکیة کما هو الحال فی کل الممضیات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ترتب الحرمة علی کل ما لم یذک،یظهر بوضوح أن الاستعمال الوارد فی باب الطهارة و الاطعمة هو بالمعنی الأول لا الآخرین و ان کانا من معانی اللفظة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یظهر الحال فی کون عنوان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منشأه حرکة الروح الی خارج البدن أی ما هو مضاد الحیاة أو انفصال الروح عن البدن أی عدم و ملکة مع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وجودیا،و ان کان من قبیل الفوت،فبحسب الحکم الواقعی لا مغایرة مع القول الأول</w:t>
      </w:r>
      <w:r>
        <w:rPr>
          <w:rFonts w:eastAsia="IRNazanin" w:cs="IRNazanin"/>
          <w:color w:val="111111"/>
          <w:sz w:val="28"/>
          <w:szCs w:val="28"/>
          <w:rtl w:val="true"/>
          <w:lang w:bidi="fa-IR"/>
        </w:rPr>
        <w:t>.</w:t>
      </w:r>
    </w:p>
    <w:p>
      <w:pPr>
        <w:pStyle w:val="Heading6"/>
        <w:numPr>
          <w:ilvl w:val="5"/>
          <w:numId w:val="1"/>
        </w:numPr>
        <w:rPr/>
      </w:pPr>
      <w:bookmarkStart w:id="1296" w:name="__RefHeading___Toc1721545_1468164448"/>
      <w:bookmarkStart w:id="1297" w:name="_Toc505"/>
      <w:bookmarkEnd w:id="1296"/>
      <w:r>
        <w:rPr>
          <w:rtl w:val="true"/>
        </w:rPr>
        <w:t>المقام الثانی</w:t>
      </w:r>
      <w:r>
        <w:rPr>
          <w:rtl w:val="true"/>
        </w:rPr>
        <w:t xml:space="preserve">: </w:t>
      </w:r>
      <w:r>
        <w:rPr>
          <w:rtl w:val="true"/>
        </w:rPr>
        <w:t>تحدید المیتة فی الظاهر</w:t>
      </w:r>
      <w:bookmarkEnd w:id="1297"/>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ماهیة عنوان المیتة علی القول الأول لیتضح الحال بحسب الحکم الظاهری عند الشک،و لا یخفی أنه انما یتم الافتراق بین الأقوال الثلاثة السابقة بحسب الحکم الظاهری أیضا،بناء علی أخذ عنوان المیتة موضوعا للنجاسة و الحرمة و المانعیة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ادعی تارة أن النجاسة موضوعها بحسب الادلة عنوان المیتة و أما الحکمین الآخرین فموضوعهما غیر المذکی و عدم التذکیة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تارة اخری أن موضوع الأحکام الثلاثة هو غیر المذکی و عدم التذکیة حیث انهما مرادفات فی الشرع للمیتة</w:t>
      </w:r>
      <w:r>
        <w:rPr>
          <w:rFonts w:eastAsia="IRNazanin" w:cs="IRNazanin"/>
          <w:color w:val="111111"/>
          <w:sz w:val="28"/>
          <w:szCs w:val="28"/>
          <w:rtl w:val="true"/>
          <w:lang w:bidi="fa-IR"/>
        </w:rPr>
        <w:t>.</w:t>
      </w:r>
      <w:bookmarkStart w:id="1298" w:name="pg13742_142422"/>
    </w:p>
    <w:p>
      <w:pPr>
        <w:pStyle w:val="BookText"/>
        <w:rPr/>
      </w:pPr>
      <w:bookmarkEnd w:id="1298"/>
      <w:r>
        <w:rPr>
          <w:rFonts w:ascii="IRNazanin" w:hAnsi="IRNazanin" w:eastAsia="IRNazanin"/>
          <w:color w:val="111111"/>
          <w:sz w:val="28"/>
          <w:sz w:val="28"/>
          <w:szCs w:val="28"/>
          <w:rtl w:val="true"/>
          <w:lang w:bidi="fa-IR"/>
        </w:rPr>
        <w:t>و ادعی ثالثة أن موضوع الأحکام الثلاثة المیتة غایة الأمر قد تم إلحاق غیر المذکی اجماعا و نصوصا بالمیتة سواء کان الإلحاق حکمیا أو موضوعیا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ذهب إلیه المحقق النراقی و جماعة و نسب الی الشهید فی الذکری إلا أنه بملاحظة الذکری یظهر ذهابه الی الثالث،و أما الثانی فذهب إلیه المحقق الهمدانی و جماعة،و نسب الی شیخنا الانصاری التمایل إلیه،و الثالث ذهب إلیه المشهور المحصل و هو الأقوی کما سیظهر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مقتضی الأصل العملی عند الشک فی الأحکام الثلاثة للشک فی الموضوع علی الوجوه الثلاثة،حیث انه علی الاول مقتضی الأصل العدمی الطهارة و الحرمة و المانعیة و علی الاخیرین هو النجاسة و الحرمة و المانعیة</w:t>
      </w:r>
      <w:r>
        <w:rPr>
          <w:rFonts w:eastAsia="IRNazanin" w:cs="IRNazanin"/>
          <w:color w:val="111111"/>
          <w:sz w:val="28"/>
          <w:szCs w:val="28"/>
          <w:rtl w:val="true"/>
          <w:lang w:bidi="fa-IR"/>
        </w:rPr>
        <w:t>.</w:t>
      </w:r>
    </w:p>
    <w:p>
      <w:pPr>
        <w:pStyle w:val="Heading6"/>
        <w:numPr>
          <w:ilvl w:val="5"/>
          <w:numId w:val="1"/>
        </w:numPr>
        <w:rPr/>
      </w:pPr>
      <w:bookmarkStart w:id="1299" w:name="__RefHeading___Toc1721547_1468164448"/>
      <w:bookmarkStart w:id="1300" w:name="_Toc506"/>
      <w:bookmarkEnd w:id="1299"/>
      <w:r>
        <w:rPr>
          <w:rtl w:val="true"/>
        </w:rPr>
        <w:t>وجه القول الاول</w:t>
      </w:r>
      <w:bookmarkEnd w:id="1300"/>
    </w:p>
    <w:p>
      <w:pPr>
        <w:pStyle w:val="BookText"/>
        <w:rPr/>
      </w:pPr>
      <w:r>
        <w:rPr>
          <w:rFonts w:ascii="IRNazanin" w:hAnsi="IRNazanin" w:eastAsia="IRNazanin"/>
          <w:color w:val="111111"/>
          <w:sz w:val="28"/>
          <w:sz w:val="28"/>
          <w:szCs w:val="28"/>
          <w:rtl w:val="true"/>
          <w:lang w:bidi="fa-IR"/>
        </w:rPr>
        <w:t>أما 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فلظاهر لسان أدلة النجاسة المتقدمة المأخوذ فیها عنوان المیتة و هو عنوان وجودی و ان لازم عدم التذکیة فی الواقع،و أما أخذ غیر المذکی فی الحکمین الآخرین فهو مفاد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موضوع الحرمة فیها أعم من المیتة بل مطلق ما لم یذک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مفاد موثق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مما یؤکل لحمه فالصلاة فی وبره و بوله و شعره و روثه و ألبانه و کل شیء منه جائز إذا علمت أنه ذکی قد ذکّاه الذبح</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،فإن مفهومها مانعیة ما لیس بمذکی،و کذا روایة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ما کان منه ذکیا</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،و کذا حسنة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 و لا یصلی</w:t>
      </w:r>
    </w:p>
    <w:p>
      <w:pPr>
        <w:pStyle w:val="BookText"/>
        <w:rPr/>
      </w:pPr>
      <w:r>
        <w:rPr>
          <w:rFonts w:ascii="IRNazanin" w:hAnsi="IRNazanin" w:eastAsia="IRNazanin"/>
          <w:color w:val="111111"/>
          <w:sz w:val="28"/>
          <w:sz w:val="28"/>
          <w:szCs w:val="28"/>
          <w:rtl w:val="true"/>
          <w:lang w:bidi="fa-IR"/>
        </w:rPr>
        <w:t>فیه إلا أن یکون ذکیا</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صحیحة ابن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اللحاف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الثعالب أو الجرز منه أ یصلی فیها أم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ذکیا فلا بأس به</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،و اشتماله علی المأخوذ من الثعالب غیر مضر بعد سلامة الکبری و الصغری فی المأخوذ من الجرز و هی الحواصل الخوارزمیة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عنوان المیتة لا ینفی تنزیل عدم المذکی منزلة المیتة دلالة أو مدلولا و جعلا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مفاد الآیة الکریمة فلیس موضوعها عدم المذکی کما قد یستظهر بل الأقرب فی مفادها هی أخذ عنوان المیتة و ذکر بقیة العناوین من باب التنبیه علی الخاص بعد العام،و الوجه فیه و فی الاستثناء بالمذکی هو أن بقیة العناوین قابلة للانقسام الی کل من المیتة و المذکی،حیث أن المراد بها هو المشارف للموت من المنخنقة و الموقوذة و المتردیة و النطیحة و ما أکل السبع،فإن ادرکت ذکیت بالذکاة الشرعیة فتکون مذکاة،و إلا فهی میتة أو لک أن تقول إن ماتت بتلک الأسباب فهی میتة و إلا فان ادرکت ذکاته فهو مذکی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العدید من الروایات مثل صحیح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 شیء من الحیوان غیر الخنزیر و النطیحة و المتردیة و ما أکل السبع،و هو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ادرکت شیئا منها و عین تطرف،أو قائمة</w:t>
      </w:r>
    </w:p>
    <w:p>
      <w:pPr>
        <w:pStyle w:val="BookText"/>
        <w:rPr/>
      </w:pPr>
      <w:r>
        <w:rPr>
          <w:rFonts w:ascii="IRNazanin" w:hAnsi="IRNazanin" w:eastAsia="IRNazanin"/>
          <w:color w:val="111111"/>
          <w:sz w:val="28"/>
          <w:sz w:val="28"/>
          <w:szCs w:val="28"/>
          <w:rtl w:val="true"/>
          <w:lang w:bidi="fa-IR"/>
        </w:rPr>
        <w:t>ترکض،أو ذنب یمصع فقد أدرکت ذکاته فکله،قال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ذبحت ذبیحة فأجدت الذبح فوقعت فی النار و فی الماء أو من فوق بیتک أو جبل إذا کنت قد أجدت الذبح فکل</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الصحیحة و ان کانت فی معرض نفی شرطیة استقلال الذبح فی الموت سواء تقدم علیه سبب آخر أو تأخر،إلا أنها مبیّنة لمفاد الآیة و أن العناوین المذکورة فیها الحیوان الذی وقعت علیه تلک الأسباب و لکن حیاته مستقرة،فان لم تقع علیه التذکیة فهو میتة حرام و إلا ان وقعت علیه فهو مذکی حلال،و کذا غیرها من الروایات </w:t>
      </w:r>
      <w:r>
        <w:rPr>
          <w:rStyle w:val="FootnoteAnchor"/>
          <w:rtl w:val="true"/>
        </w:rPr>
        <w:footnoteReference w:id="739"/>
      </w:r>
      <w:r>
        <w:rPr>
          <w:rFonts w:ascii="IRNazanin" w:hAnsi="IRNazanin" w:eastAsia="IRNazanin"/>
          <w:color w:val="111111"/>
          <w:sz w:val="28"/>
          <w:sz w:val="28"/>
          <w:szCs w:val="28"/>
          <w:rtl w:val="true"/>
          <w:lang w:bidi="fa-IR"/>
        </w:rPr>
        <w:t>المصرح فیها بنفس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أیضا عطف و ما ذبح علی النصب و الذی هو حرام أیضا علی ما سبق بعد ذکر الاستثناء فی الآیة،إذ ان المفروض فیه وقوع الذبح للنصب أی لا یمکن ادراک ذکاته کی یتأتی التفصیل فیه بالاستثناء کما فی العناوین السابقة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بذلک یتم ما ذکره غیر واحد من کون مفاد الآیة الحکم علی غیر المذکی بأنه میتة من باب الإلحاق الموضوعی و هو الوجه الثالث،لا التصرف فی المعنی الذی هو مدعی الوجه الثانی و هو وجه الحصر فی قوله تعالی قُلْ لا أَجِدُ فِی ما أُوحِیَ إِلَیَّ مُحَرَّماً عَلی طاعِمٍ یَطْعَمُهُ إِلاّ أَنْ یَکُونَ مَیْتَةً أَوْ دَماً مَسْفُوحاً أَوْ لَحْمَ خِنزِیرٍ فَإِنَّهُ رِجْسٌ أَوْ فِسْقاً أُهِلَّ لِغَیْرِ اللّهِ بِهِ </w:t>
      </w:r>
      <w:r>
        <w:rPr>
          <w:rStyle w:val="FootnoteAnchor"/>
          <w:rtl w:val="true"/>
        </w:rPr>
        <w:footnoteReference w:id="740"/>
      </w:r>
      <w:r>
        <w:rPr>
          <w:rFonts w:ascii="IRNazanin" w:hAnsi="IRNazanin" w:eastAsia="IRNazanin"/>
          <w:color w:val="111111"/>
          <w:sz w:val="28"/>
          <w:sz w:val="28"/>
          <w:szCs w:val="28"/>
          <w:rtl w:val="true"/>
          <w:lang w:bidi="fa-IR"/>
        </w:rPr>
        <w:t>،لا أن الآیة الثانیة المکیة منسوخة بالأولی المدنیة أو مخصصة بل من باب التوسعة فی الموضوع و الإلحاق،و الحکومة فی</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أنه لیس من باب الحکم بأنه میتة و الحکومة فی الموضوع،بل من باب التنزیل فی الدلالة فی الجملة بلحاظ الحرمة لا بالجملة بلحاظ کل الآثار و سیأتی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المانعیة و أن مفاد الروایات هو أخذ عدم المذکی لا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 من الروایات لو أرید الجمود علی ظاهره فمفادها شرطیة التذکیة لا مانعیة العدم،غایة الأمر فی المأکول مما تحلّه الحیاة و إن لم یضرّ ذلک بأصالة عدم التذکیة،حیث انها تحرز عدم الشرط الموجب لعدم الاکتفاء بالعمل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یمنع عن الوقوف علی ظاهره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ما ورد </w:t>
      </w:r>
      <w:r>
        <w:rPr>
          <w:rStyle w:val="FootnoteAnchor"/>
          <w:rtl w:val="true"/>
        </w:rPr>
        <w:footnoteReference w:id="741"/>
      </w:r>
      <w:r>
        <w:rPr>
          <w:rFonts w:ascii="IRNazanin" w:hAnsi="IRNazanin" w:eastAsia="IRNazanin"/>
          <w:color w:val="111111"/>
          <w:sz w:val="28"/>
          <w:sz w:val="28"/>
          <w:szCs w:val="28"/>
          <w:rtl w:val="true"/>
          <w:lang w:bidi="fa-IR"/>
        </w:rPr>
        <w:t>مما اعتبر مانعیة المیتة للصلاة فی لباس أو معیة المصلی،بألسنة متعدد بنمط المفهوم أو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التکلّف فی مفاد شرطیة التذکیة حیث أنها ترجع الی الشرطیة المعلقة المقدرة علی کون اللباس أو ما مع المصلی حیوانیا بخلاف المانعیة فانها مطلقة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ورد مما ظاهره الاشتراط لیس مفادا أصلیا فی الکلام،حیث أن عمدته موثقة ابن بکیر و بالتدبر فیها یظهر أن صدر الروایة هو المدلول الأصلی المجعول و ما بعده تفریع علی الخلل بما اعتبر فی الصدر الذی جعلت فیه</w:t>
      </w:r>
      <w:bookmarkStart w:id="1301" w:name="pg13742_142426"/>
    </w:p>
    <w:p>
      <w:pPr>
        <w:pStyle w:val="BookText"/>
        <w:rPr/>
      </w:pPr>
      <w:bookmarkEnd w:id="1301"/>
      <w:r>
        <w:rPr>
          <w:rFonts w:ascii="IRNazanin" w:hAnsi="IRNazanin" w:eastAsia="IRNazanin"/>
          <w:color w:val="111111"/>
          <w:sz w:val="28"/>
          <w:sz w:val="28"/>
          <w:szCs w:val="28"/>
          <w:rtl w:val="true"/>
          <w:lang w:bidi="fa-IR"/>
        </w:rPr>
        <w:t>المانعیة لما لا یؤکل لحمه،فلیس مأکولیة لحم الحیوان شرطا کی یکون ما ظاهره الاشتراط فیه و هو التذکیة شرطا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المیتة حیث أن الأقوی ان جهة مانعیتها هی النجاسة لا الوجوه الأخری،کان ما ظاهره اشتراط التذکیة هو لرفع مانعیة النجاسة،حیث أن بعض انواع النجاسة قد اعتبر مانعا حتی فی ما مع المصلی کالمیتة و کما دون الدرهم من الدماء الثلاثة،إذ لیس ذلک من اعتبار الطهارة الخبثیة</w:t>
      </w:r>
      <w:r>
        <w:rPr>
          <w:rFonts w:eastAsia="IRNazanin" w:cs="IRNazanin"/>
          <w:color w:val="111111"/>
          <w:sz w:val="28"/>
          <w:szCs w:val="28"/>
          <w:rtl w:val="true"/>
          <w:lang w:bidi="fa-IR"/>
        </w:rPr>
        <w:t>.</w:t>
      </w:r>
    </w:p>
    <w:p>
      <w:pPr>
        <w:pStyle w:val="Heading6"/>
        <w:numPr>
          <w:ilvl w:val="5"/>
          <w:numId w:val="1"/>
        </w:numPr>
        <w:rPr/>
      </w:pPr>
      <w:bookmarkStart w:id="1302" w:name="__RefHeading___Toc1721549_1468164448"/>
      <w:bookmarkStart w:id="1303" w:name="_Toc507"/>
      <w:bookmarkEnd w:id="1302"/>
      <w:r>
        <w:rPr>
          <w:rtl w:val="true"/>
        </w:rPr>
        <w:t>وجه القول الثانی</w:t>
      </w:r>
      <w:bookmarkEnd w:id="1303"/>
    </w:p>
    <w:p>
      <w:pPr>
        <w:pStyle w:val="BookText"/>
        <w:rPr/>
      </w:pPr>
      <w:r>
        <w:rPr>
          <w:rFonts w:ascii="IRNazanin" w:hAnsi="IRNazanin" w:eastAsia="IRNazanin"/>
          <w:color w:val="111111"/>
          <w:sz w:val="28"/>
          <w:sz w:val="28"/>
          <w:szCs w:val="28"/>
          <w:rtl w:val="true"/>
          <w:lang w:bidi="fa-IR"/>
        </w:rPr>
        <w:t>و أما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یستدل علیه بعدّة روایات مضافا الی ما تقدم فی تقریب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الواردة فی جلود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و سمیت فانتفع بجلده و أما المیتة فلا</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،حیث أن الذیل المذکور فیه عنوان المیتة تفریع علی انتفاء التذکیة بالشرائط فالعنوان فی الذیل هو بیان لمفهوم الشرطیة فی الصدر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الصیقل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أعمل اغماد السیوف من جلود الحمر المیتة فتصیب ثیابی فأصلی فیها؟فکتب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ثوبا لصلاتک،فکتبت الی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کتبت الی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 و کذا، فصعب علیّ ذلک،فصرت أعملها من جلود الحمر الوحشیة الذکیة،فکتب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أعمال البر بالصبر یرحمک اللّه،فإن کان ما تعمل وحشیا ذکیا فلا بأس</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فإن المفهوم هو ثبوت البأس و هو النجاسة إذا لم یکن ذکیا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 اللّه بن جعفر المتقدم فی الصلاة و معه الفأرة؟فکتب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إذا کان ذکیا</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بناء علی تفسیر التذکیة بالمأخوذ من المذکی شرعا سواء رجع الضمیر الی الظبی أو الفأرة،حیث أن المنع منها علی التفسیر المزبور لا یکون إلا للنجاسة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الکیمخت؟فقال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 دواب منه ما یکون ذکیا و منه ما یکون میتة،فقال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أنه میتة فلا تصل فیه</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و نظیره صحیح </w:t>
      </w:r>
      <w:r>
        <w:rPr>
          <w:rStyle w:val="FootnoteAnchor"/>
          <w:rtl w:val="true"/>
        </w:rPr>
        <w:footnoteReference w:id="746"/>
      </w:r>
      <w:r>
        <w:rPr>
          <w:rFonts w:ascii="IRNazanin" w:hAnsi="IRNazanin" w:eastAsia="IRNazanin"/>
          <w:color w:val="111111"/>
          <w:sz w:val="28"/>
          <w:sz w:val="28"/>
          <w:szCs w:val="28"/>
          <w:rtl w:val="true"/>
          <w:lang w:bidi="fa-IR"/>
        </w:rPr>
        <w:t>ابن أبی نصر عن جبة فراء لا یدری أذکیة هی أم غیر ذکیة،أ یصلی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علیکم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 المقابلة بین العنوانین بحیث یظهر منها أن المیتة هو ما لیس بمذکی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الحصر فی کثیر منها اضافی بالنسبة الی ما کان السائل یبتلی به مما کان دائرا بین ما مات حتف أنفه و ما کان مذکی،و الشاهد علی ذلک هو فرض السائل فیها ذلک خارجا من حیوانات الصید التی یدور أمرها بین ذلک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یستظهر منها أخذ عدم التذکیة موضوعا للنجاسة انما هو بالمفهوم و الدلالة الالتزامیة،و هو یحتمل الارشاد الی ما هو موضوع النجاسة فی الأدلة الاخری و هو عنوان المیتة،هذا مع أنه لا بد من رفع الید عن ظهورها فی موضوعیة عدم التذکیة للنجاسة علی فرض دلالتها نظرا الی کثرة ما دل علی أخذ</w:t>
      </w:r>
    </w:p>
    <w:p>
      <w:pPr>
        <w:pStyle w:val="BookText"/>
        <w:rPr/>
      </w:pPr>
      <w:r>
        <w:rPr>
          <w:rFonts w:ascii="IRNazanin" w:hAnsi="IRNazanin" w:eastAsia="IRNazanin"/>
          <w:color w:val="111111"/>
          <w:sz w:val="28"/>
          <w:sz w:val="28"/>
          <w:szCs w:val="28"/>
          <w:rtl w:val="true"/>
          <w:lang w:bidi="fa-IR"/>
        </w:rPr>
        <w:t xml:space="preserve">عنوان المیتة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غیر مستبعد عن محط فرض السائل ما اختلت فیه شرائط التذکیة إذ مع فرض کل من الأولین یکون وقوع الثالث محتملا جدا،لا سیما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و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ظاهر فی اعتبار کل شرائط التذکیة،و انه بنقص بعضها فهو من العنوان المضاد،و کذا ما فرض فیها اختلاط المذکی بالمیت من جلود الحمر فان المیت قد یکون لاصطیاده فی بلاد الکفر و اجتلابه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دعوی استعمال المیتة عند السائل فی خصوص ما مات حتف أنفه لازمه ذلک أیضا فی أدلة نجاسة المیتة،فیدعی ندرة ما اختلت فیه شرائط التذکیة و ان المراد فیها ما مات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 بأن الحصر فی المقام اضافی،قد استدل بصحیحة عبد اللّه بن جعفر فی فأرة المسک بمفهومها علی نجاسة المأخوذة من غیر المذکی الذی هو مفهوم المنطوق فیها،معللا ذلک أن وجه البأس فی غیر المذکی لیس إلا لنجاسته،هذا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المیتة موضوع النجاسة فما ذکره فی فأرة المسک نحو إذعان بالقول الثانی أو الثالث</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لا بد من المناسبة بین عدم التذکیة و عنوان المیتة کی یمکن توسیط المفهوم فی الروایات الذی فی المنطوق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الارشاد الی عنوان المیتة، و هذه المناسبة أو الملازمة عند القائل بالمسلک الثانی هی تدلیل علی المرادفة بین</w:t>
      </w:r>
      <w:bookmarkStart w:id="1304" w:name="pg13742_142429"/>
    </w:p>
    <w:p>
      <w:pPr>
        <w:pStyle w:val="BookText"/>
        <w:rPr/>
      </w:pPr>
      <w:bookmarkEnd w:id="1304"/>
      <w:r>
        <w:rPr>
          <w:rFonts w:ascii="IRNazanin" w:hAnsi="IRNazanin" w:eastAsia="IRNazanin"/>
          <w:color w:val="111111"/>
          <w:sz w:val="28"/>
          <w:sz w:val="28"/>
          <w:szCs w:val="28"/>
          <w:rtl w:val="true"/>
          <w:lang w:bidi="fa-IR"/>
        </w:rPr>
        <w:t>العنوانین،و منه یظهر اندفاع التنافی بین أخذ عدم التذکیة فیها و بین ظهور أکثر أدلة النجاسة فی موضوعیة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ما ذکر من الارشاد الی عنوان المیتة هو بعینه وارد فی دلیل الحرمة و المانعیة فالتفکیک فی الاستظهار تحکّم،لا سیما بعد ما تقدم من ضعف استظهار ذلک من الآیة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المقدار من مفاد الروایات المستدل بها علی الوجه المزبور لا یستفاد منها أکثر من الملازمة بین عنوان عدم التذکیة و عنوان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التعبد بالحکومة التفسیریة أو نحو جعل للحقیقة الشرعیة فی المعنی فلا،إذ ذلک یحتاج الی مئونة لفظیة مثل أعنی أو توسیط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نحوها،نعم هذه الملازمة ستتضح فائدتها فی الاستدلال علی القول الثالث</w:t>
      </w:r>
      <w:r>
        <w:rPr>
          <w:rFonts w:eastAsia="IRNazanin" w:cs="IRNazanin"/>
          <w:color w:val="111111"/>
          <w:sz w:val="28"/>
          <w:szCs w:val="28"/>
          <w:rtl w:val="true"/>
          <w:lang w:bidi="fa-IR"/>
        </w:rPr>
        <w:t>.</w:t>
      </w:r>
    </w:p>
    <w:p>
      <w:pPr>
        <w:pStyle w:val="Heading6"/>
        <w:numPr>
          <w:ilvl w:val="5"/>
          <w:numId w:val="1"/>
        </w:numPr>
        <w:rPr/>
      </w:pPr>
      <w:bookmarkStart w:id="1305" w:name="__RefHeading___Toc1721551_1468164448"/>
      <w:bookmarkStart w:id="1306" w:name="_Toc508"/>
      <w:bookmarkEnd w:id="1305"/>
      <w:r>
        <w:rPr>
          <w:rtl w:val="true"/>
        </w:rPr>
        <w:t>وجه القول الثالث</w:t>
      </w:r>
      <w:bookmarkEnd w:id="1306"/>
    </w:p>
    <w:p>
      <w:pPr>
        <w:pStyle w:val="BookText"/>
        <w:rPr/>
      </w:pPr>
      <w:r>
        <w:rPr>
          <w:rFonts w:ascii="IRNazanin" w:hAnsi="IRNazanin" w:eastAsia="IRNazanin"/>
          <w:color w:val="111111"/>
          <w:sz w:val="28"/>
          <w:sz w:val="28"/>
          <w:szCs w:val="28"/>
          <w:rtl w:val="true"/>
          <w:lang w:bidi="fa-IR"/>
        </w:rPr>
        <w:t>أما وجه الثالث فأمور</w:t>
      </w:r>
      <w:r>
        <w:rPr>
          <w:rFonts w:eastAsia="IRNazanin" w:cs="IRNazanin"/>
          <w:color w:val="111111"/>
          <w:sz w:val="28"/>
          <w:szCs w:val="28"/>
          <w:rtl w:val="true"/>
          <w:lang w:bidi="fa-IR"/>
        </w:rPr>
        <w:t>:</w:t>
      </w:r>
    </w:p>
    <w:p>
      <w:pPr>
        <w:pStyle w:val="Heading6"/>
        <w:numPr>
          <w:ilvl w:val="5"/>
          <w:numId w:val="1"/>
        </w:numPr>
        <w:rPr/>
      </w:pPr>
      <w:bookmarkStart w:id="1307" w:name="__RefHeading___Toc1721553_1468164448"/>
      <w:bookmarkStart w:id="1308" w:name="_Toc509"/>
      <w:bookmarkEnd w:id="1307"/>
      <w:r>
        <w:rPr>
          <w:rtl w:val="true"/>
        </w:rPr>
        <w:t>الاول</w:t>
      </w:r>
      <w:r>
        <w:rPr>
          <w:rtl w:val="true"/>
        </w:rPr>
        <w:t>:</w:t>
      </w:r>
      <w:r>
        <w:rPr>
          <w:rtl w:val="true"/>
        </w:rPr>
        <w:t>هو ما ورد من طوائف الروایات</w:t>
      </w:r>
      <w:bookmarkEnd w:id="1308"/>
    </w:p>
    <w:p>
      <w:pPr>
        <w:pStyle w:val="BookText"/>
        <w:rPr/>
      </w:pPr>
      <w:r>
        <w:rPr>
          <w:rFonts w:ascii="IRNazanin" w:hAnsi="IRNazanin" w:eastAsia="IRNazanin"/>
          <w:color w:val="111111"/>
          <w:sz w:val="28"/>
          <w:sz w:val="28"/>
          <w:szCs w:val="28"/>
          <w:rtl w:val="true"/>
          <w:lang w:bidi="fa-IR"/>
        </w:rPr>
        <w:t>التی مفادها الحکم شرعا و تعبدا علی عدم المذکی بأنه میتة من باب الإلحاق الموضوعی و الحکومة و التوسعة فی الموضوع فی الجعل لا فی الدلالة،أو أن مفادها التنزیل و التشبیه بالمیتة من باب الإلحاق الحکمی المحمولی،و الحکومة فی الدلالة،و ان کان الصحیح هو الأول کما سیتضح و هی النکتة العمدة فی هذا القول،و هی</w:t>
      </w:r>
      <w:r>
        <w:rPr>
          <w:rFonts w:eastAsia="IRNazanin" w:cs="IRNazanin"/>
          <w:color w:val="111111"/>
          <w:sz w:val="28"/>
          <w:szCs w:val="28"/>
          <w:rtl w:val="true"/>
          <w:lang w:bidi="fa-IR"/>
        </w:rPr>
        <w:t>:</w:t>
      </w:r>
    </w:p>
    <w:p>
      <w:pPr>
        <w:pStyle w:val="Heading6"/>
        <w:numPr>
          <w:ilvl w:val="5"/>
          <w:numId w:val="1"/>
        </w:numPr>
        <w:rPr/>
      </w:pPr>
      <w:bookmarkStart w:id="1309" w:name="__RefHeading___Toc1721555_1468164448"/>
      <w:bookmarkStart w:id="1310" w:name="_Toc510"/>
      <w:bookmarkEnd w:id="1309"/>
      <w:r>
        <w:rPr>
          <w:rtl w:val="true"/>
        </w:rPr>
        <w:t>الطائفة الاولی</w:t>
      </w:r>
      <w:r>
        <w:rPr>
          <w:rtl w:val="true"/>
        </w:rPr>
        <w:t>:</w:t>
      </w:r>
      <w:r>
        <w:rPr>
          <w:rtl w:val="true"/>
        </w:rPr>
        <w:t>ما دل علی أن ما یبان من أجزاء الحیوان الحیّ میتة</w:t>
      </w:r>
      <w:bookmarkEnd w:id="131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ینتفع بها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bookmarkStart w:id="1311" w:name="pg13742_142430"/>
    </w:p>
    <w:p>
      <w:pPr>
        <w:pStyle w:val="BookText"/>
        <w:rPr/>
      </w:pPr>
      <w:bookmarkEnd w:id="1311"/>
      <w:r>
        <w:rPr>
          <w:rFonts w:ascii="IRNazanin" w:hAnsi="IRNazanin" w:eastAsia="IRNazanin"/>
          <w:color w:val="111111"/>
          <w:sz w:val="28"/>
          <w:sz w:val="28"/>
          <w:szCs w:val="28"/>
          <w:rtl w:val="true"/>
          <w:lang w:bidi="fa-IR"/>
        </w:rPr>
        <w:t>کصحیح الکاهلی عن قطع ألیات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قطع منها میّت،لا ینتفع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مصحح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الحکم بنجاستها فی طول الحکم تعبدا بانها میتة المترتب علی عدم تذکیة الحیوان،و إلا فالقطع یوجب انهار الدم و عدم تخثره فی الجزء المقطوع الذی هو حکمة القذارة کما فی بعض الروایات و کذا فی صحیح أیوب بن نوح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من الرجل قطعة فهی میتة</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2" w:name="__RefHeading___Toc1721557_1468164448"/>
      <w:bookmarkStart w:id="1313" w:name="_Toc511"/>
      <w:bookmarkEnd w:id="1312"/>
      <w:r>
        <w:rPr>
          <w:rtl w:val="true"/>
        </w:rPr>
        <w:t>الطائفة الثانیة</w:t>
      </w:r>
      <w:r>
        <w:rPr>
          <w:rtl w:val="true"/>
        </w:rPr>
        <w:t>:</w:t>
      </w:r>
      <w:r>
        <w:rPr>
          <w:rtl w:val="true"/>
        </w:rPr>
        <w:t>ما دل علی أن الأجزاء المقطوعة من الصید بالحبالة هو</w:t>
      </w:r>
      <w:bookmarkEnd w:id="1313"/>
    </w:p>
    <w:p>
      <w:pPr>
        <w:pStyle w:val="BookText"/>
        <w:rPr/>
      </w:pPr>
      <w:r>
        <w:rPr>
          <w:rFonts w:ascii="IRNazanin" w:hAnsi="IRNazanin" w:eastAsia="IRNazanin"/>
          <w:color w:val="111111"/>
          <w:sz w:val="28"/>
          <w:sz w:val="28"/>
          <w:szCs w:val="28"/>
          <w:rtl w:val="true"/>
          <w:lang w:bidi="fa-IR"/>
        </w:rPr>
        <w:t xml:space="preserve">میتة </w:t>
      </w:r>
      <w:r>
        <w:rPr>
          <w:rFonts w:eastAsia="IRNazanin" w:cs="IRNazanin"/>
          <w:color w:val="111111"/>
          <w:sz w:val="28"/>
          <w:szCs w:val="28"/>
          <w:rtl w:val="true"/>
          <w:lang w:bidi="fa-IR"/>
        </w:rPr>
        <w:t>.</w:t>
      </w:r>
    </w:p>
    <w:p>
      <w:pPr>
        <w:pStyle w:val="BookText"/>
        <w:rPr/>
      </w:pP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الحبالة من صید فقطعت منه یدا أو رجلا فذروه فانه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میتة أو ما أدرکت من سائر جسده حیا فذکه ثم کل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و التقریب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نظیرها صحیح النضر بن سوید عن بعض أصحابه رفعه فی الظبی و حمار الوحش یعترضان بالسیف فیقدان،قال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بکلیهما ما لم یتحرک أحد النصفین،فاذا تحرّک أحدهما لم یؤکل الآخر لأنه میتة</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بمضمونها عدة معتبرات تحرّم الجزء الذی لا یتحرک و هو فی طول الاعتبار</w:t>
      </w:r>
      <w:bookmarkStart w:id="1314" w:name="pg13742_142431"/>
    </w:p>
    <w:p>
      <w:pPr>
        <w:pStyle w:val="BookText"/>
        <w:rPr/>
      </w:pPr>
      <w:bookmarkEnd w:id="1314"/>
      <w:r>
        <w:rPr>
          <w:rFonts w:ascii="IRNazanin" w:hAnsi="IRNazanin" w:eastAsia="IRNazanin"/>
          <w:color w:val="111111"/>
          <w:sz w:val="28"/>
          <w:sz w:val="28"/>
          <w:szCs w:val="28"/>
          <w:rtl w:val="true"/>
          <w:lang w:bidi="fa-IR"/>
        </w:rPr>
        <w:t>و الحکم بکونه میتة مع انه لیس من ما مات حتف انفه بل مما اختلت فیه شرائط الصید و التذکیة،فعدمها محکوم شرعا بکونه میتة،فهو تعبد فی الموضوع لا انه مصداق حقیقی بحسب ما للعنوان من معنی لغوی</w:t>
      </w:r>
      <w:r>
        <w:rPr>
          <w:rFonts w:eastAsia="IRNazanin" w:cs="IRNazanin"/>
          <w:color w:val="111111"/>
          <w:sz w:val="28"/>
          <w:szCs w:val="28"/>
          <w:rtl w:val="true"/>
          <w:lang w:bidi="fa-IR"/>
        </w:rPr>
        <w:t>.</w:t>
      </w:r>
    </w:p>
    <w:p>
      <w:pPr>
        <w:pStyle w:val="Heading6"/>
        <w:numPr>
          <w:ilvl w:val="5"/>
          <w:numId w:val="1"/>
        </w:numPr>
        <w:rPr/>
      </w:pPr>
      <w:bookmarkStart w:id="1315" w:name="__RefHeading___Toc1721559_1468164448"/>
      <w:bookmarkStart w:id="1316" w:name="_Toc512"/>
      <w:bookmarkEnd w:id="1315"/>
      <w:r>
        <w:rPr>
          <w:rtl w:val="true"/>
        </w:rPr>
        <w:t>الطائفة الثالثة</w:t>
      </w:r>
      <w:r>
        <w:rPr>
          <w:rtl w:val="true"/>
        </w:rPr>
        <w:t>:</w:t>
      </w:r>
      <w:r>
        <w:rPr>
          <w:rtl w:val="true"/>
        </w:rPr>
        <w:t>ما دل علی أن ما ذبحه المحرم من الصید هو میتة</w:t>
      </w:r>
      <w:bookmarkEnd w:id="1316"/>
    </w:p>
    <w:p>
      <w:pPr>
        <w:pStyle w:val="BookText"/>
        <w:rPr/>
      </w:pPr>
      <w:r>
        <w:rPr>
          <w:rFonts w:ascii="IRNazanin" w:hAnsi="IRNazanin" w:eastAsia="IRNazanin"/>
          <w:color w:val="111111"/>
          <w:sz w:val="28"/>
          <w:sz w:val="28"/>
          <w:szCs w:val="28"/>
          <w:rtl w:val="true"/>
          <w:lang w:bidi="fa-IR"/>
        </w:rPr>
        <w:t>و کذا ما ذبح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موثق إسحاق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ذبح المحرم الصید فی غیر الحرم فهو میتة لا یأکله محل و لا محرم،و إذا ذبح المحل الصید فی جوف الحرم فهو میتة لا یأکله محل و لا محرم</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،و مثله روایة وهب و غیرها مما دل علی حرمة أکله فی طول الحکم بأنه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اختیاره للقول الأول،اشکل علی التردد فی نجاسة الصید المذبوح من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التنزیل فی الروایة هل هو مطلق لکل آثار المیتة أو لبعضها خاصة و هی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أشکل بأن اطلاق المیتة لیس من باب التنزیل و التشبیه بل من باب الحکم تعبدا بانه میتة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الغرابة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یذعن أن ذلک من جهة اختلال بعض شرائط التذکیة و هو کون الذابح محلا أی من جهة عدم التذکیة فیکون عدم المذکی محکوما بانه میتة،و لا خصوصیة للمورد و انما هو مثال لاختلال بعض شرائط التذکیة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صحیح مسمع عن أبی عبد اللّه فی رجل حلّ رمی صیدا فی الحل فتحامل الصید حتی دخل الحرم؟فقال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لحمه حرام مثل المیتة</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bookmarkStart w:id="1317" w:name="pg13742_142432"/>
    </w:p>
    <w:p>
      <w:pPr>
        <w:pStyle w:val="Heading6"/>
        <w:numPr>
          <w:ilvl w:val="5"/>
          <w:numId w:val="1"/>
        </w:numPr>
        <w:rPr/>
      </w:pPr>
      <w:bookmarkStart w:id="1318" w:name="__RefHeading___Toc1721561_1468164448"/>
      <w:bookmarkStart w:id="1319" w:name="_Toc513"/>
      <w:bookmarkEnd w:id="1317"/>
      <w:bookmarkEnd w:id="1318"/>
      <w:r>
        <w:rPr>
          <w:rtl w:val="true"/>
        </w:rPr>
        <w:t>الفرق بین الحکومة و التنزیل</w:t>
      </w:r>
      <w:bookmarkEnd w:id="1319"/>
    </w:p>
    <w:p>
      <w:pPr>
        <w:pStyle w:val="BookText"/>
        <w:rPr/>
      </w:pPr>
      <w:r>
        <w:rPr>
          <w:rFonts w:ascii="IRNazanin" w:hAnsi="IRNazanin" w:eastAsia="IRNazanin"/>
          <w:color w:val="111111"/>
          <w:sz w:val="28"/>
          <w:sz w:val="28"/>
          <w:szCs w:val="28"/>
          <w:rtl w:val="true"/>
          <w:lang w:bidi="fa-IR"/>
        </w:rPr>
        <w:t>هذا و أما أن مفادها هو الحکم شرعا بالمیتة لا التنزیل فیتضح ببیان مقدمة 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التفرقة بین باب التنزیل و باب الحکومة الواقعیة،و بعبارة اخری الحکومة علی صعید الدلالة و علی صعید المدلول،و ذلک حیث أن الأول تصرف علی صعید اللفظ و شأنا من فنون الکلام،و هو ما یقال عنه فی علم البیان التشبیه، و الذی یکون بین طرفین،اما مع ذکر أداة التشبیه و وجه الشبه أو مع عدمهما و فیه یقع التردید بین أن یکون التنزیل و التشبیه بلحاظ مطلق الآثار أو بعضها و أهمها کما فی الطواف بالبیت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الثانی فانه نحو من الجعل و الانشاء و علی صعید المدلول و المعنی،اما بتوسعة طبیعة الموضوع أو تضییقه،أی بالحکم علی الطرف الاول انه مصداق الطرف الآخر و الطبیعة و العنوان،فیکون الفرد غیر التکوینی للطبیعة فردا جعلیا للطبیعة أی بالاعتبار و التقنیین،و بتوسط هذا الجعل تترتب جمیع آثار الطبیعة علی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العکس عند التضییق،أی الاخراج للفرد التکوینی للطبیعة عنها جعلا،کما فی لا ربا بین الوالد و ولده،فتنفی جمیع آثار طبیعة الربا عنه،ففی الحکومة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التی من سنخ الجعل و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تردید فی مقدار الآثار المترتبة عند التوسعة أو المنتفیة عند التضییق</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یقع الاختلاف فی کثیر من الموارد أنه من قبیل التنزیل أو الحکومة،مثل</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 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علی الأول القدر المتیقن من التنزیل هو فی باب القصاص و الدیات فعمده کلا عمد،أو فیما کان للخطأ أثر فینزل العمد منزلته،بخلافه علی الثانی فانه من الحکم علی عمد الصبی بانه خطأ و هو یتناول کل الابواب فتصبح عبارته مسلوبة القصد فی باب الإنشاء فی المعاملات مطلقا،و هو ما ذهب إلیه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الضابطة فی معرفة النحو الأول من الثانی أن فی الأول قد یؤتی بأداة التشبیه، کما انه غالبا ما یکون فی الطرفین التکوینیین الذین یظهر منهما أن المناسبة المذکورة بینهما تنزیلیة لا جعل احدهما مصداق الآخر،و أما الثانی فانه کثیرا ما یکون فی الطرفین اللذین أحدهما وجوده اعتباری،متقوم بالانشاء فیکون الطرف الأول موضوعا و الآخر الاعتباری محمولا مجعولا کقضیة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 وضوح ذلک یظهر أن المقام من قبیل الثانی حیث أن التذکیة بمعنی المسببی أی النقاوة و الطهارة الخاصة لما کانت من الاحکام الوضعیة،و کان لها موضوع و هو السبب للذکاة من فری الأوداج و التسمیة و الاستقبال و غیر ذلک، کذلک ما هو ضد له و هو عنوان المیتة فهو من الأحکام الاعتباریة الوضعیة له موضوع و هو عدم وقوع سبب التذکیة فغیر المذکی بهذا المعنی موضوع لحکم الشارع بالمیتة،فی قبال التذکیة و موضوعها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یدفع ذلک ان المیتة معنی تکوینی خارجی لا اعتباری جعلی،اذ ان المعانی التکوینیة یلحظ بموازاتها وجودات اعتباریة لها کما هو الحال فی الطهارة و النجاسة و القذارة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المیتة بمعنی زهوق الروح مطلقا أو بنحو خاص و هو ما مات حتف أنفه و ان کانت تحققها تکوینی،الا أنها بالمعنی المقابل للمذکی تحققها اعتباری کما قدمناه فی بحث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بول و غائط مشکوک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بالمعنی المزبور کانت متداولة فی البناء العقلائی کبناء قانونی لدیهم فی قبال المذکی لا کارتکاز لغوی بحت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فی البناء العقلائی یوجد التقنین فی الحکم الاصولی کحجیة الظواهر و خبر الواحد و البراءة العقلیة،و یوجد الحکم الفقهی کثبوت الضمان بالاتلاف و التغریر،کذلک لدیهم مثل هذا الحکم الوضعی و هو الحکم بالتذکیة و المیتة،فلم تکن حقیقة شرعیة و لا بتأسیس من الشرع و انما هو امضاء غایة الأمر الامضاء غالبا فیه تقیید من جهة للاعتبارات القائمة عند العقلاء أو توسعة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بان التذکیة اسم السبب لا المسبب و تقابلها المیتة بمعنی زهوق الروح الخاص أی من غیر سبب شرعی تکون المیتة حینئذ ذات وجود تکوینی لا أمر اعتباری فلیس من موضوع و محمول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التذکیة بمعنی المسبب و هو النقاوة أو الطهارة الخاصة کما دللنا علیه سابقا،فما هو مضاد له فی رتبتها،و لیس هو الزهوق الخاص بل عنوان المیتة الاعتباری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التذکیة حکم شرعی وضعی بالاتفاق،فکذا ما هو مضاد له کما هو ظاهر ألسنة الروایات المتقدمة</w:t>
      </w:r>
      <w:r>
        <w:rPr>
          <w:rFonts w:eastAsia="IRNazanin" w:cs="IRNazanin"/>
          <w:color w:val="111111"/>
          <w:sz w:val="28"/>
          <w:szCs w:val="28"/>
          <w:rtl w:val="true"/>
          <w:lang w:bidi="fa-IR"/>
        </w:rPr>
        <w:t>.</w:t>
      </w:r>
      <w:bookmarkStart w:id="1320" w:name="pg13742_142435"/>
    </w:p>
    <w:p>
      <w:pPr>
        <w:pStyle w:val="BookText"/>
        <w:rPr/>
      </w:pPr>
      <w:bookmarkEnd w:id="1320"/>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المیتة اذا کانت بمعنی زهوق الروح الخاص فلا تضاد التذکیة بمعنی المسبب حیث أن السبب هو موجب القتل الخاص الشرعی من فری الأوداج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جعلت التذکیة بمعنی زهوق الروح بالسبب الخاص الشرعی فهی و إن قابلت المیتة بمعنی زهوق الروح بغیر السبب الشرعی،إلا أنه علی ذلک لا تکون التذکیة مجعولة شرعا مع أن الفرض هو جعلها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ذکاة إلا بحدیدة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للبقر الذبح و ما نحر فلیس بذکی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تحرک الذنب أو الطرف أو الاذن فهو 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أرسلت الکلب المعلم فاذکر اسم اللّه علیه فهو 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ذکاته اخراجه حیا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ما دللنا علیه فی بحث التذکیة أنها و المیتة من الاحکام الوضعیة ،و من هنا کان کل من ذهب فی معنی المیتة الحرام و النجسة الی المقابل للتذکیة فیلزمه الالتزام بانها حکم وضعی موضوعه عدم وقوع سبب التذکیة</w:t>
      </w:r>
      <w:r>
        <w:rPr>
          <w:rFonts w:eastAsia="IRNazanin" w:cs="IRNazanin"/>
          <w:color w:val="111111"/>
          <w:sz w:val="28"/>
          <w:szCs w:val="28"/>
          <w:rtl w:val="true"/>
          <w:lang w:bidi="fa-IR"/>
        </w:rPr>
        <w:t>.</w:t>
      </w:r>
    </w:p>
    <w:p>
      <w:pPr>
        <w:pStyle w:val="Heading6"/>
        <w:numPr>
          <w:ilvl w:val="5"/>
          <w:numId w:val="1"/>
        </w:numPr>
        <w:rPr/>
      </w:pPr>
      <w:bookmarkStart w:id="1321" w:name="__RefHeading___Toc1721563_1468164448"/>
      <w:bookmarkStart w:id="1322" w:name="_Toc514"/>
      <w:bookmarkEnd w:id="1321"/>
      <w:r>
        <w:rPr>
          <w:rtl w:val="true"/>
        </w:rPr>
        <w:t>الثانی</w:t>
      </w:r>
      <w:r>
        <w:rPr>
          <w:rtl w:val="true"/>
        </w:rPr>
        <w:t>:</w:t>
      </w:r>
      <w:r>
        <w:rPr>
          <w:rtl w:val="true"/>
        </w:rPr>
        <w:t>الحکم بأن کل ما اختلت شرائطه فهو میتة عند الجمیع</w:t>
      </w:r>
      <w:bookmarkEnd w:id="1322"/>
    </w:p>
    <w:p>
      <w:pPr>
        <w:pStyle w:val="BookText"/>
        <w:rPr/>
      </w:pPr>
      <w:r>
        <w:rPr>
          <w:rFonts w:ascii="IRNazanin" w:hAnsi="IRNazanin" w:eastAsia="IRNazanin"/>
          <w:color w:val="111111"/>
          <w:sz w:val="28"/>
          <w:sz w:val="28"/>
          <w:szCs w:val="28"/>
          <w:rtl w:val="true"/>
          <w:lang w:bidi="fa-IR"/>
        </w:rPr>
        <w:t>ما عدا القائل بالمسلک الثالث فی معنی المیتة الذی تقدم فی المقام الأول بحسب الحکم الواقعی من اختصاص المیتة و النجاسة واقعا بما مات حتف أنفه دون مطلق المذبوح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أکثر أدلة شرائط التذکیة فی الذباحة و الصید هی بلسان النهی عن أکل فاقد الشرط أو الحکم علی الفاقد بانه لیس بمذکی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فالکل فی مقام الحکم الواقعی استفاد منها الحکم تعبدا علی عدم المذکی واقعا بأنه میتة،و ان کان مذبوحا بغیر الشرائط و لم یمت حتف أنفه،</w:t>
      </w:r>
      <w:bookmarkStart w:id="1323" w:name="pg13742_142436"/>
    </w:p>
    <w:p>
      <w:pPr>
        <w:pStyle w:val="BookText"/>
        <w:rPr/>
      </w:pPr>
      <w:bookmarkEnd w:id="1323"/>
      <w:r>
        <w:rPr>
          <w:rFonts w:ascii="IRNazanin" w:hAnsi="IRNazanin" w:eastAsia="IRNazanin"/>
          <w:color w:val="111111"/>
          <w:sz w:val="28"/>
          <w:sz w:val="28"/>
          <w:szCs w:val="28"/>
          <w:rtl w:val="true"/>
          <w:lang w:bidi="fa-IR"/>
        </w:rPr>
        <w:t>و لیس هذا إلا جعل و حکومة فی الموضوع بانه کل ما لیست بمذکی هو میتة</w:t>
      </w:r>
      <w:r>
        <w:rPr>
          <w:rFonts w:eastAsia="IRNazanin" w:cs="IRNazanin"/>
          <w:color w:val="111111"/>
          <w:sz w:val="28"/>
          <w:szCs w:val="28"/>
          <w:rtl w:val="true"/>
          <w:lang w:bidi="fa-IR"/>
        </w:rPr>
        <w:t>.</w:t>
      </w:r>
    </w:p>
    <w:p>
      <w:pPr>
        <w:pStyle w:val="Heading6"/>
        <w:numPr>
          <w:ilvl w:val="5"/>
          <w:numId w:val="1"/>
        </w:numPr>
        <w:rPr/>
      </w:pPr>
      <w:bookmarkStart w:id="1324" w:name="__RefHeading___Toc1721565_1468164448"/>
      <w:bookmarkStart w:id="1325" w:name="_Toc515"/>
      <w:bookmarkEnd w:id="1324"/>
      <w:r>
        <w:rPr>
          <w:rtl w:val="true"/>
        </w:rPr>
        <w:t>الثالث</w:t>
      </w:r>
      <w:r>
        <w:rPr>
          <w:rtl w:val="true"/>
        </w:rPr>
        <w:t>:</w:t>
      </w:r>
      <w:r>
        <w:rPr>
          <w:rtl w:val="true"/>
        </w:rPr>
        <w:t>ما تقدم من روایات القول الثانی</w:t>
      </w:r>
      <w:bookmarkEnd w:id="1325"/>
    </w:p>
    <w:p>
      <w:pPr>
        <w:pStyle w:val="BookText"/>
        <w:rPr/>
      </w:pPr>
      <w:r>
        <w:rPr>
          <w:rFonts w:ascii="IRNazanin" w:hAnsi="IRNazanin" w:eastAsia="IRNazanin"/>
          <w:color w:val="111111"/>
          <w:sz w:val="28"/>
          <w:sz w:val="28"/>
          <w:szCs w:val="28"/>
          <w:rtl w:val="true"/>
          <w:lang w:bidi="fa-IR"/>
        </w:rPr>
        <w:t>و التی کان المحصل من مفادها هو الملازمة بین عدم التذکیة و عنوان المیتة،حیث أن هذه الملازمة لیست عقلیة ناشئة من تلازم حکم الشارع بعدم التذکیة و بالمیتة فی عرض واحد علی الحیوان و ان موضوع کلا العنوانین هو الحیوان،بل الملازمة شرعیة ناشئة من ترتب عنوان المیتة علی الحیوان غیر المذکی،فالطولیة محفوظة بین العنوانین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تثبته الوجوه الثلاثة المتقدمة هو إرادة المعنی الأول من معانی المیتة المتقدمة فی صدر الکلام فی مقام الحکم الواقعی،و هو مطلق غیر المذکی فی قبال ما مات حتف أنفه أو مطلق ما زهقت روحه،غایة الأمر هو عنوان وجودی منتزع من عدم التذکیة،لا أن هناک ترتب محمول و هی المیتة علی الموضوع و هو عدم التذکیة،فیکون عدم المذکی ملازما للمیتة لا عینها فلا تحرز بالاصل فی الأول بعد کون المیتة عنوانا بسیطا فی الماهیة المدرکة وحدانیا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مخالفة لظهور الادلة السابقة المرتبة لعنوان المیتة علی عدم السبب و عدم شرائط التذکیة من دون موجب لرفع الید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الانتزاع مقتضاه عدم جعل عنوان المیتة بالذات بل جعل منشأه، و من ثم جعله بالتبع،و هذا مما لا یقرّه القائلون بالمثبتیة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التذکیة کما تقدم هی اسم للمسبب و هی النقاوة الخاصة الحاصلة من السبب ذی الاجزاء،و المفروض أن المیتة حسب ما تقدم من الأدلة عنوان</w:t>
      </w:r>
    </w:p>
    <w:p>
      <w:pPr>
        <w:pStyle w:val="BookText"/>
        <w:rPr/>
      </w:pPr>
      <w:r>
        <w:rPr>
          <w:rFonts w:ascii="IRNazanin" w:hAnsi="IRNazanin" w:eastAsia="IRNazanin"/>
          <w:color w:val="111111"/>
          <w:sz w:val="28"/>
          <w:sz w:val="28"/>
          <w:szCs w:val="28"/>
          <w:rtl w:val="true"/>
          <w:lang w:bidi="fa-IR"/>
        </w:rPr>
        <w:t>مضاد للتذکیة التی هی المسبب،و قد تقدم انهما عنوانان امضائیان لا تأسیسیّان غایة الأمر شأنهما شأن بقیة العناوین الامضائیة تقید أو 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فی الاعتبار العرفی السابق علی الشرع مترتبان علی وجود السبب و عدمه،فکما أن التذکیة مسببة عن السبب الذی هو عبارة عن فری الأوداج و الاستقبال و التسمیة و بقیة الشرائط،فکذلک المیتة مسببة عن عدم السبب،قضیة التضاد الذی بینهما فلیسا انتزاعیین بل مسببین عن السبب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فتفسیر المیتة بعدم التذکیة هو باللازم العقلی باعتبار إرادة المعنی المسببی من التذکیة المضاد و هو من تلازم عدم أحد الضدین مع الضد الآخر،و أما إن ارید المعنی السببی فعدمه موضوع المیتة و هما متلازمان بملازمة شرعیة هی ملازمة المحمول لموضوعه،لا بملازمة عقلیة بتبع جعل المیتة علی ذات الحیوان فی عرض اتصافه بعدم وقوع سبب التذکیة کما ذکر فی الاشکال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الاشکال المزبور القول بأن عنوان المیتة مسبب عن الاسباب غیر الشرعیة فهو ملازم عقلا لعدم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عنوان المیتة علی السبب غیر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عدم السبب الشرعی،ای علی عدم التذکیة بمعنی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تسببا تکوینیا بل بجعل الشرع،فعنوان المیتة مسبب شرعا عن ذلک،نعم هو ملازم لعدم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التقابل،و منشأ التلازم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التلازم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الجعل الشرعی المزبور،فحینئذ ینجع اجراء الاصل العدمی فی السبب</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صحّ ما اطلق فی کثیر من کلمات المتأخّرین و من بعدهم أن عدم</w:t>
      </w:r>
      <w:bookmarkStart w:id="1326" w:name="pg13742_142438"/>
    </w:p>
    <w:p>
      <w:pPr>
        <w:pStyle w:val="BookText"/>
        <w:rPr/>
      </w:pPr>
      <w:bookmarkEnd w:id="1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ید المسلم من اللحم و الشحم و الجلد محکوم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یعلم تذکیته،</w:t>
      </w:r>
    </w:p>
    <w:p>
      <w:pPr>
        <w:pStyle w:val="BookText"/>
        <w:rPr/>
      </w:pPr>
      <w:r>
        <w:rPr>
          <w:rFonts w:ascii="IRNazanin" w:hAnsi="IRNazanin" w:eastAsia="IRNazanin"/>
          <w:color w:val="111111"/>
          <w:sz w:val="28"/>
          <w:sz w:val="28"/>
          <w:szCs w:val="28"/>
          <w:rtl w:val="true"/>
          <w:lang w:bidi="fa-IR"/>
        </w:rPr>
        <w:t>المذکی بحکم المیتة فی النصوص،أی انه محکوم بالمیتة فتترتب علیه،و لیس بتنزیل کی یبحث أنه بلحاظ مطلق الآثار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مخالفة صاحب المدارک و الحدائق فلیس فی ذلک و انما هو فی حجیة الاستصحاب فی نفسه أو فی مقابل أصالة الطهارة،و کل من الوجهین حرّر ضعفه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یتضح أن باصالة عدم التذکیة لا مجری لاصالة عدم المیتة لانه مسببی،هذا مع انه سیأتی تقریب إماریة سوق الکفار علی المیتة،لکنه فی خصوص المشکوک المجلوب من عندهم</w:t>
      </w:r>
      <w:r>
        <w:rPr>
          <w:rFonts w:eastAsia="IRNazanin" w:cs="IRNazanin"/>
          <w:color w:val="111111"/>
          <w:sz w:val="28"/>
          <w:szCs w:val="28"/>
          <w:rtl w:val="true"/>
          <w:lang w:bidi="fa-IR"/>
        </w:rPr>
        <w:t>.</w:t>
      </w:r>
    </w:p>
    <w:p>
      <w:pPr>
        <w:pStyle w:val="Heading5"/>
        <w:numPr>
          <w:ilvl w:val="4"/>
          <w:numId w:val="1"/>
        </w:numPr>
        <w:rPr/>
      </w:pPr>
      <w:bookmarkStart w:id="1327" w:name="__RefHeading___Toc1721567_1468164448"/>
      <w:bookmarkStart w:id="1328" w:name="_Toc516"/>
      <w:bookmarkEnd w:id="1327"/>
      <w:r>
        <w:rPr>
          <w:rtl w:val="true"/>
        </w:rPr>
        <w:t>قاعدة</w:t>
      </w:r>
      <w:r>
        <w:rPr>
          <w:rtl w:val="true"/>
        </w:rPr>
        <w:t>:</w:t>
      </w:r>
      <w:r>
        <w:rPr>
          <w:rtl w:val="true"/>
        </w:rPr>
        <w:t>سوق المسلمین و أرضهم</w:t>
      </w:r>
      <w:bookmarkEnd w:id="1328"/>
    </w:p>
    <w:p>
      <w:pPr>
        <w:pStyle w:val="Heading6"/>
        <w:numPr>
          <w:ilvl w:val="5"/>
          <w:numId w:val="1"/>
        </w:numPr>
        <w:rPr/>
      </w:pPr>
      <w:bookmarkStart w:id="1329" w:name="__RefHeading___Toc1721569_1468164448"/>
      <w:bookmarkStart w:id="1330" w:name="_Toc517"/>
      <w:bookmarkEnd w:id="1329"/>
      <w:r>
        <w:rPr>
          <w:rtl w:val="true"/>
        </w:rPr>
        <w:t>اشارة</w:t>
      </w:r>
      <w:bookmarkEnd w:id="1330"/>
    </w:p>
    <w:p>
      <w:pPr>
        <w:pStyle w:val="BookText"/>
        <w:rPr/>
      </w:pPr>
      <w:r>
        <w:rPr>
          <w:rFonts w:ascii="IRNazanin" w:hAnsi="IRNazanin" w:eastAsia="IRNazanin"/>
          <w:color w:val="111111"/>
          <w:sz w:val="28"/>
          <w:sz w:val="28"/>
          <w:szCs w:val="28"/>
          <w:rtl w:val="true"/>
          <w:lang w:bidi="fa-IR"/>
        </w:rPr>
        <w:t>بلا خلاف فی الجملة،و ذهب الشیخ و الفاضل و الکرکی الی التقیید بغیر المستحل للمیتة بالدبغ،و الشهید الی التقیید بالاخبار فی المستحل،و فی مقابل ذلک ذهب صاحب المدارک و جماعة الی کون الأصل عند الشک هو جواز الاستعمال حتی یعلم کونه میتة،لدلالة بعض النصوص أو لعدم جریان استصحاب عدم التذکیة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القاعدة تقدم أنه استصحاب عدم التذکیة،و یترتب علیه أحکام المیتة،و أما الامارات المثبتة للتذکیة فهی الید للمسلم و سوق المسلمین و أرضهم</w:t>
      </w:r>
      <w:bookmarkStart w:id="1331" w:name="pg13742_142439"/>
    </w:p>
    <w:p>
      <w:pPr>
        <w:pStyle w:val="BookText"/>
        <w:rPr/>
      </w:pPr>
      <w:bookmarkEnd w:id="1331"/>
      <w:r>
        <w:rPr>
          <w:rFonts w:ascii="IRNazanin" w:hAnsi="IRNazanin" w:eastAsia="IRNazanin"/>
          <w:color w:val="111111"/>
          <w:sz w:val="28"/>
          <w:sz w:val="28"/>
          <w:szCs w:val="28"/>
          <w:rtl w:val="true"/>
          <w:lang w:bidi="fa-IR"/>
        </w:rPr>
        <w:t>و هل هی فی عرض واحد أو طولیة یتضح الحال فی ذلک و فی ما تقدم من التفصیلات من الروایات الواردة</w:t>
      </w:r>
      <w:r>
        <w:rPr>
          <w:rFonts w:eastAsia="IRNazanin" w:cs="IRNazanin"/>
          <w:color w:val="111111"/>
          <w:sz w:val="28"/>
          <w:szCs w:val="28"/>
          <w:rtl w:val="true"/>
          <w:lang w:bidi="fa-IR"/>
        </w:rPr>
        <w:t>:</w:t>
      </w:r>
    </w:p>
    <w:p>
      <w:pPr>
        <w:pStyle w:val="Heading6"/>
        <w:numPr>
          <w:ilvl w:val="5"/>
          <w:numId w:val="1"/>
        </w:numPr>
        <w:rPr/>
      </w:pPr>
      <w:bookmarkStart w:id="1332" w:name="__RefHeading___Toc1721571_1468164448"/>
      <w:bookmarkStart w:id="1333" w:name="_Toc518"/>
      <w:bookmarkEnd w:id="1332"/>
      <w:r>
        <w:rPr>
          <w:rtl w:val="true"/>
        </w:rPr>
        <w:t>الطائفة الأولی</w:t>
      </w:r>
      <w:bookmarkEnd w:id="1333"/>
    </w:p>
    <w:p>
      <w:pPr>
        <w:pStyle w:val="BookText"/>
        <w:rPr/>
      </w:pPr>
      <w:r>
        <w:rPr>
          <w:rFonts w:ascii="IRNazanin" w:hAnsi="IRNazanin" w:eastAsia="IRNazanin"/>
          <w:color w:val="111111"/>
          <w:sz w:val="28"/>
          <w:sz w:val="28"/>
          <w:szCs w:val="28"/>
          <w:rtl w:val="true"/>
          <w:lang w:bidi="fa-IR"/>
        </w:rPr>
        <w:t>ما تدل علی أن الأصل التذکیة ما لم یعلم أن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کموثقة سماعة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تقلید السیف فی الصلاة و فیه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الکیمخت؟فقال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تعلم انه میتة</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و الکیمخت کما فی بعض کتب </w:t>
      </w:r>
      <w:r>
        <w:rPr>
          <w:rStyle w:val="FootnoteAnchor"/>
          <w:rtl w:val="true"/>
        </w:rPr>
        <w:footnoteReference w:id="757"/>
      </w:r>
      <w:r>
        <w:rPr>
          <w:rFonts w:ascii="IRNazanin" w:hAnsi="IRNazanin" w:eastAsia="IRNazanin"/>
          <w:color w:val="111111"/>
          <w:sz w:val="28"/>
          <w:sz w:val="28"/>
          <w:szCs w:val="28"/>
          <w:rtl w:val="true"/>
          <w:lang w:bidi="fa-IR"/>
        </w:rPr>
        <w:t>اللغة جلد الفرس أو الحمار المدبوغ مقابل الفرا،و هو یناسب المقابلة فی الروایة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البحرین فسّر بجلد المیتة المملوح و قیل هو الصاغری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الثانی هو الذی ذکرناه أولا،و لعل المتعارف فی جلود الدواب أخذها مما ماتت اذ لا یتعارف ذبحها للأکل فیکون المعنی واحد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معتبرة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سفرة وجدت فی الطریق مطروحة کثیر لحمها و خبزها و جبنها و بیضها و فیها سکّین،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ما فیها ثمّ یؤکل،لأنه یفسد و لیس له بقاء،فإذا جاء طالبها غرموا له الثمن،قیل له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سفرة مسلم أم سفرة مجوسی؟فقال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حیث أن فرض السؤال هو تردد</w:t>
      </w:r>
      <w:bookmarkStart w:id="1334" w:name="pg13742_142440"/>
    </w:p>
    <w:p>
      <w:pPr>
        <w:pStyle w:val="BookText"/>
        <w:rPr/>
      </w:pPr>
      <w:bookmarkEnd w:id="1334"/>
      <w:r>
        <w:rPr>
          <w:rFonts w:ascii="IRNazanin" w:hAnsi="IRNazanin" w:eastAsia="IRNazanin"/>
          <w:color w:val="111111"/>
          <w:sz w:val="28"/>
          <w:sz w:val="28"/>
          <w:szCs w:val="28"/>
          <w:rtl w:val="true"/>
          <w:lang w:bidi="fa-IR"/>
        </w:rPr>
        <w:t>اللحم بین المذکی و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علی بن أبی حمزة أن رجلا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یتقلّد السیف و یصلّی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الکیمخت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الکیمخت؟قال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 دواب منه ما یکون ذکیا،و منه ما یکون میتة،فقال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انه میتة فلا تصلّ فیه</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جعفر بن محمد بن یونس أن أباه کتب الی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عن الفرو و الخف،ألبسه و أصلی فیه و لا أعلم انه ذکی؟فکتب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و غیرها من الروایات إلا انها أضعف ظهورا منها مع کونها فی موارد وجود الإمارات من السوق أو الید أو أثر الاستعمال الدال علی التذکیة و ان عدّت فی بعض الکلمات من الروایات المطلقة لکن سیأتی ضعفه</w:t>
      </w:r>
      <w:r>
        <w:rPr>
          <w:rFonts w:eastAsia="IRNazanin" w:cs="IRNazanin"/>
          <w:color w:val="111111"/>
          <w:sz w:val="28"/>
          <w:szCs w:val="28"/>
          <w:rtl w:val="true"/>
          <w:lang w:bidi="fa-IR"/>
        </w:rPr>
        <w:t>.</w:t>
      </w:r>
    </w:p>
    <w:p>
      <w:pPr>
        <w:pStyle w:val="Heading6"/>
        <w:numPr>
          <w:ilvl w:val="5"/>
          <w:numId w:val="1"/>
        </w:numPr>
        <w:rPr/>
      </w:pPr>
      <w:bookmarkStart w:id="1335" w:name="__RefHeading___Toc1721573_1468164448"/>
      <w:bookmarkStart w:id="1336" w:name="_Toc519"/>
      <w:bookmarkEnd w:id="1335"/>
      <w:r>
        <w:rPr>
          <w:rtl w:val="true"/>
        </w:rPr>
        <w:t>الطائفة الثانیة</w:t>
      </w:r>
      <w:bookmarkEnd w:id="1336"/>
    </w:p>
    <w:p>
      <w:pPr>
        <w:pStyle w:val="BookText"/>
        <w:rPr/>
      </w:pPr>
      <w:r>
        <w:rPr>
          <w:rFonts w:ascii="IRNazanin" w:hAnsi="IRNazanin" w:eastAsia="IRNazanin"/>
          <w:color w:val="111111"/>
          <w:sz w:val="28"/>
          <w:sz w:val="28"/>
          <w:szCs w:val="28"/>
          <w:rtl w:val="true"/>
          <w:lang w:bidi="fa-IR"/>
        </w:rPr>
        <w:t>ما تدل علی أن الاصل عند الشک عدم التذکیة إلا أن تحرز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موثقة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مما یؤکل لحمه فالصلاة فی وبره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منه جائز إذا علمت انه ذکی قد ذکّاه الذبح</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ما ورد </w:t>
      </w:r>
      <w:r>
        <w:rPr>
          <w:rStyle w:val="FootnoteAnchor"/>
          <w:rtl w:val="true"/>
        </w:rPr>
        <w:footnoteReference w:id="762"/>
      </w:r>
      <w:r>
        <w:rPr>
          <w:rFonts w:ascii="IRNazanin" w:hAnsi="IRNazanin" w:eastAsia="IRNazanin"/>
          <w:color w:val="111111"/>
          <w:sz w:val="28"/>
          <w:sz w:val="28"/>
          <w:szCs w:val="28"/>
          <w:rtl w:val="true"/>
          <w:lang w:bidi="fa-IR"/>
        </w:rPr>
        <w:t>من لزوم العلم باستناد الموت فی الحیوان الی سبب التذکیة من آلة صید أو ذبح،و البناء علی حرمة الأکل عند التردد فی استناده الی السبب المحلل</w:t>
      </w:r>
    </w:p>
    <w:p>
      <w:pPr>
        <w:pStyle w:val="BookText"/>
        <w:rPr/>
      </w:pPr>
      <w:r>
        <w:rPr>
          <w:rFonts w:ascii="IRNazanin" w:hAnsi="IRNazanin" w:eastAsia="IRNazanin"/>
          <w:color w:val="111111"/>
          <w:sz w:val="28"/>
          <w:sz w:val="28"/>
          <w:szCs w:val="28"/>
          <w:rtl w:val="true"/>
          <w:lang w:bidi="fa-IR"/>
        </w:rPr>
        <w:t>أو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هذه الطائفة من الروایات أن مفادها البناء علی حرمة الأکل فی المشکوک و عدم جواز الصلاة و لیس هو البناء علی مطلق آثار المیتة حتی النجاسة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تقدم ان وجه عدم جواز الصلاة فی غیر المذکی هو النجاسة، و ان کان المراد التفرقة بین حرمة الأکل و الأثرین الآخرین فمآله الی أصالة الحرمة فی اللحوم فیکون أصلا حکمیا خاصا باللحوم و هو خلاف المنساق من الروایات من کونها من التعبد بالعدم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محمد بن الحسین الاشعری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أصحابنا الی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الفرو یشتری من السوق؟فقال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مضمونا فلا بأس</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بتقریب دلالتها بالمفهوم علی ثبوت البأس بانتفاء الامارة و هو اخبار ذی الید أو الثقة الذی هو معنی الضمان المذکور،إذ هو المناسب للطهارة لا الضمان المعاملی،فظاهرها دال علی ما ذهب إلیه الشهید من لزوم الاخبار و ان خصصها بالمستحل بمقتضی حجیة بعض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الصلاة فی الفراء إلا ما صنع فی أرض الحجاز أو ما علمت منه ذکاة</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الکراهة فی استعمال الروایات بمعنی الحرمة ما لم تقم قرینة علی الخلاف،</w:t>
      </w:r>
    </w:p>
    <w:p>
      <w:pPr>
        <w:pStyle w:val="BookText"/>
        <w:rPr/>
      </w:pPr>
      <w:r>
        <w:rPr>
          <w:rFonts w:ascii="IRNazanin" w:hAnsi="IRNazanin" w:eastAsia="IRNazanin"/>
          <w:color w:val="111111"/>
          <w:sz w:val="28"/>
          <w:sz w:val="28"/>
          <w:szCs w:val="28"/>
          <w:rtl w:val="true"/>
          <w:lang w:bidi="fa-IR"/>
        </w:rPr>
        <w:t>و مورد عموم المستثنی منه هو عند عدم العلم و انتفاء الامارة،و ظاهرها دال أیضا علی ما ذهب إلیه الشیخ و جماعة من عدم حجیة ید المستحل کسوق العراق فی عصر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الفراء؟فقال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صردا،لا یدفئه فراء الحجاز،لأن دباغها بالقرظ، فکان یبعث الی العراق فیؤتی مما قبلکم بالفرو،فیلبسه،فاذا حضرت الصلاة ألقاه و ألقی القمیص الذی یلیه،فکان یسأل عن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العراق یستحلّون لباس الجلود المیتة،و یزعمون أن دباغه ذکاته</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دالة علی ثبوت المانعیة الظاهریة و النجاسة بإلقائه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و القمیص الذی یلیه عند الشک اذ المجلوب من العراق حینئذ غایة الحال فیه هو الشک أو الظن بعدم وقوع الذکاة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ان وجه إلقاء القمیص الذی یلیه لا للنجاسة بملاقاة الفرو بل لحمل القمیص اجزاء صغارا من الفرو إلا أنه تقدم أن وجه مانعیة غیر المذکی هو النجاسة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أیضا دالة علی عدم حجیة ید المستحل للمیتة،و لیس فی الروایة ما یدل علی وقوع الشراء و صحته المتوقفة علی التذکیة کی تکون دالة علی حجیة ید المستحل علی التذکیة مع رجحان الاحتیاط و الاجتناب،اذ 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العراق لعله بالبذل فی مقابل رفع الید و حق الاختصاص،مع أن الصحیح جواز شراء</w:t>
      </w:r>
      <w:bookmarkStart w:id="1337" w:name="pg13742_142443"/>
    </w:p>
    <w:p>
      <w:pPr>
        <w:pStyle w:val="BookText"/>
        <w:rPr/>
      </w:pPr>
      <w:bookmarkEnd w:id="1337"/>
      <w:r>
        <w:rPr>
          <w:rFonts w:ascii="IRNazanin" w:hAnsi="IRNazanin" w:eastAsia="IRNazanin"/>
          <w:color w:val="111111"/>
          <w:sz w:val="28"/>
          <w:sz w:val="28"/>
          <w:szCs w:val="28"/>
          <w:rtl w:val="true"/>
          <w:lang w:bidi="fa-IR"/>
        </w:rPr>
        <w:t>المیتة بلحاظ المنافع المحللة کما سیأتی،کذا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اللازم التفکیک فی الاحتیاط بین الصلاة و الاستعمال المجرد الذی هو متعلق الحرمة التکلیفیة علی القول لحرمة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الوجه فی تخصیص المشکوک بالمجلوب من العراق مع أن حکم المشکوک مطلقا واحد،هو الترکیز علی خطاء فهمهم للحدیث النبوی الوارد فی الشاة المهزولة لئلا تسری سنتهم الباطلة فی الأذهان،لا سیما فی الخاصة،و إلا فبقیة الشروط المعتبرة فی التذکیة فیها ما هو معتبر مطلقا و ان کان الذابح جاهلا بالحکم،و یشیر الی ذلک تعدد الروایات الواردة فی تخطئتهم فی معنی الحدیث النبوی</w:t>
      </w:r>
      <w:r>
        <w:rPr>
          <w:rFonts w:eastAsia="IRNazanin" w:cs="IRNazanin"/>
          <w:color w:val="111111"/>
          <w:sz w:val="28"/>
          <w:szCs w:val="28"/>
          <w:rtl w:val="true"/>
          <w:lang w:bidi="fa-IR"/>
        </w:rPr>
        <w:t>.</w:t>
      </w:r>
    </w:p>
    <w:p>
      <w:pPr>
        <w:pStyle w:val="Heading6"/>
        <w:numPr>
          <w:ilvl w:val="5"/>
          <w:numId w:val="1"/>
        </w:numPr>
        <w:rPr/>
      </w:pPr>
      <w:bookmarkStart w:id="1338" w:name="__RefHeading___Toc1721575_1468164448"/>
      <w:bookmarkStart w:id="1339" w:name="_Toc520"/>
      <w:bookmarkEnd w:id="1338"/>
      <w:r>
        <w:rPr>
          <w:rtl w:val="true"/>
        </w:rPr>
        <w:t>الطائفة الثالثة</w:t>
      </w:r>
      <w:bookmarkEnd w:id="1339"/>
    </w:p>
    <w:p>
      <w:pPr>
        <w:pStyle w:val="BookText"/>
        <w:rPr/>
      </w:pPr>
      <w:r>
        <w:rPr>
          <w:rFonts w:ascii="IRNazanin" w:hAnsi="IRNazanin" w:eastAsia="IRNazanin"/>
          <w:color w:val="111111"/>
          <w:sz w:val="28"/>
          <w:sz w:val="28"/>
          <w:szCs w:val="28"/>
          <w:rtl w:val="true"/>
          <w:lang w:bidi="fa-IR"/>
        </w:rPr>
        <w:t>ما تدل علی البناء علی التذکیة فی المأخوذ من سوق المسلمین أو أرضهم أو</w:t>
      </w:r>
    </w:p>
    <w:p>
      <w:pPr>
        <w:pStyle w:val="BookText"/>
        <w:rPr/>
      </w:pPr>
      <w:r>
        <w:rPr>
          <w:rFonts w:ascii="IRNazanin" w:hAnsi="IRNazanin" w:eastAsia="IRNazanin"/>
          <w:color w:val="111111"/>
          <w:sz w:val="28"/>
          <w:sz w:val="28"/>
          <w:szCs w:val="28"/>
          <w:rtl w:val="true"/>
          <w:lang w:bidi="fa-IR"/>
        </w:rPr>
        <w:t>ید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صحیح الحلبی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الخفاف التی تباع فی السوق؟فقال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و صلّ فیها حتی تعلم انه میت بعینه</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ابن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یأتی السوق فیشتری جبة فرا لا یدری أذکیة هی أم غیر ذکیة أ یصلی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نعم،لیس علیکم المسألة،ان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الخوارج ضیّقوا علی أنفسهم بجهالتهم،ان الدین أوسع</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،و مثله صحیحه الآخر فی الخف </w:t>
      </w:r>
      <w:r>
        <w:rPr>
          <w:rStyle w:val="FootnoteAnchor"/>
          <w:rtl w:val="true"/>
        </w:rPr>
        <w:footnoteReference w:id="769"/>
      </w:r>
      <w:r>
        <w:rPr>
          <w:rFonts w:ascii="IRNazanin" w:hAnsi="IRNazanin" w:eastAsia="IRNazanin"/>
          <w:color w:val="111111"/>
          <w:sz w:val="28"/>
          <w:sz w:val="28"/>
          <w:szCs w:val="28"/>
          <w:rtl w:val="true"/>
          <w:lang w:bidi="fa-IR"/>
        </w:rPr>
        <w:t>،و مثلهما روایة الحسن بن جهم و فیها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أضیق 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ترغب عما کان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یفعله</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معتبرة أبی الجارود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عن الجبن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من رای انه یجعل فیه المیتة؟فقال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انه میتة فلا تأکله،و ان لم تعلم فاشتر و بع و کل،و اللّه انی لاعترض السوق فاشتری بها اللحم و السمن و الجبن و اللّه ما اظن کلهم یسمّون هذه البربر و هذه السودان</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إسحاق بن عمار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 الفرا الیمانی،و فیما صنع فی أرض الاسلام،قلت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فیها غیر أهل الاسلام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الغالب علیها المسلمین فلا بأس</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الغالب إما بمعنی الکثرة کما هو مناسب فرض السؤال أو بمعنی القهر و الخضوع لحکم المسلمین علی احتمال إذ فرض السؤال هو البلاد الخاضعة لحکم الاسلام حیث ان الضمیر عائد لذلک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الروایات مطلقة عند الشک و ان ذکر السوق فی السؤال کمورد حیث أن البناء علی التذکیة فی الجواب هو لمجرد عدم العلم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صلاحیة السوق للاماریة،غایة الأمر هی أمارة فعلیة بمنزلة الأصل العملی المحرز،و لذلک یذکر فیها العلم بالخلاف کغایة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أدخل سوق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هذا الخلق الذین یدّعون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فأشتری منهم الفراء للتجارة فأقول لصاحبها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هی ذکیة؟فیقول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بلی،فهل یصلح لی أن أبیعها علی انها ذکیة،فقال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لا بأس ان تبیعها و تقول قد شرط لی الذی اشتریتها منه أنها ذکیة،قلت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أفسد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 أهل العراق للمیتة و زعموا أن دباغ جلد المیتة ذکاته،ثمّ لم یرضوا أن یکذبوا فی ذلک إلا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الفضلاء انهم سألوا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شراء اللحوم من الأسواق و لا یدری ما صنع القصابون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إذا کان ذلک فی سوق المسلمین و لا تسأل عنه</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الی إسماعیل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الجلود الفرا یشتریها الرجل فی سوق من أسواق الجبل،أ یسأل عن ذکاته إذا کان البائع مسلما غیر عارف؟قال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أنتم أن تسألوا عنه إذا رأیتم المشرکین یبیعون ذلک،و إذا رأیتم یصلّون فیه فلا تسألوا عنه</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الفقیه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حینئذ أیضا مشتمل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هو و ان لم یوثق إلا انه روی عنه إبراهیم بن هاشم و محمد بن علی بن محبوب و أحمد بن محمد بن عیسی عن ابنه سعد عنه، و فی کتاب الحدود من الکافی فی باب النوادر عدة من أصحابنا عن أحمد بن محمد فی مسائل إسماعیل بن عیسی عن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نحو اشارة الی معروفیته و کونه معتمدا و صاحب مسائل معروفة کما ذکره الوحید فی تعلیقته هذا مع عمل مشهور القدماء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دالة علی حجیة السوق للمسلمین بالمفهوم أی فی فرض عدم بیع المشرکین،کما انها دالة علی حجیة ید المسلم و اخبار ذی الید بالمنطوق فی فرض عدم سوق المسلمین أی فرض بیع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ذلک أن الراوی فرض أن البائع هو المسلم غیر العارف لا المشرک أو المشرکون،و تفصیل الجواب هو فی نفس الفرض حیث أن التعبیر عن المشرکین البائعین بالجمع للدلالة علی انتفاء سوق المسلمین و انها سوق مشترکة بینهم و بین المشرکین أو أن الغالب فیها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لزم السؤال من البائع أو الاکتفاء بالاستعمال منه الکاشف عن التذکیة، و نکتة لزوم السؤال أو الاستعمال الکاشف کالصلاة فیه هو إما اماریة سوق المشرکین علی عدم التذکیة،فلا بد من قیام أمارة أقوی علی التذکیة فتکون الروایة دالة علی کل ذلک،و اما أن وضع الید بمجردها لیس أمارة علی التذکیة کأماریتها علی الملکیة،بل لا بد من التصرف الکاشف عن ذلک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بنی علی حرمة بیع المیت لکان البیع بنفسه کاشفا عن التذکیة فیتعین</w:t>
      </w:r>
      <w:bookmarkStart w:id="1340" w:name="pg13742_142447"/>
    </w:p>
    <w:p>
      <w:pPr>
        <w:pStyle w:val="BookText"/>
        <w:rPr/>
      </w:pPr>
      <w:bookmarkEnd w:id="1340"/>
      <w:r>
        <w:rPr>
          <w:rFonts w:ascii="IRNazanin" w:hAnsi="IRNazanin" w:eastAsia="IRNazanin"/>
          <w:color w:val="111111"/>
          <w:sz w:val="28"/>
          <w:sz w:val="28"/>
          <w:szCs w:val="28"/>
          <w:rtl w:val="true"/>
          <w:lang w:bidi="fa-IR"/>
        </w:rPr>
        <w:t>حینئذ الاحتمال الأول،إلا أنه الظاهر تفاوت قیمة الجلد المذکی و المیت،فالبیع بقیمة الأول کاشف أیضا فلعله یبنی فی مفاد الروایة علی اماریة الید بمجردها إلا أن سوق الکفار اقوی اماریة علی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حینئذ من أمارة اقوی من سوق الکفار کاشفة عن التذکیة و هو اخبار ذی الید المسلم أو تصرفه المجرد المتوقف علی التذکیة،و أما الشق الآخر فی تفصیل الجواب فهو المفهوم و هو کون السوق للمسلمین فلیس علیه السؤال حینئذ،و تتمة الکلام فیها تأتی فی تنبیهات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حفص بن البختری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ساق الهدی فعطب فی موضع لا یقدر علی من یتصدّق به علیه و لا یعلم انه هدی،قال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ینحره و یکتب کتابا انه هدی یضعه علیه لیعلم من مرّ به انه صدقة</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معاویة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الرجل بدنة ضالة فلینحرها و لیعلم أنها بدنة</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،و غیرها من روایات باب الذبح فی الحج مما یدل علی حجیة اخبار ذی الید أو الأثر الدال علی التذکیة منه،حیث قد فرض عطب الهدی فی المکان الذی لا یعلم انه هدی،کما انها تدل علی عدم أمارة الأرض مجردة عن الأثر</w:t>
      </w:r>
      <w:r>
        <w:rPr>
          <w:rFonts w:eastAsia="IRNazanin" w:cs="IRNazanin"/>
          <w:color w:val="111111"/>
          <w:sz w:val="28"/>
          <w:szCs w:val="28"/>
          <w:rtl w:val="true"/>
          <w:lang w:bidi="fa-IR"/>
        </w:rPr>
        <w:t>.</w:t>
      </w:r>
    </w:p>
    <w:p>
      <w:pPr>
        <w:pStyle w:val="Heading6"/>
        <w:numPr>
          <w:ilvl w:val="5"/>
          <w:numId w:val="1"/>
        </w:numPr>
        <w:rPr/>
      </w:pPr>
      <w:bookmarkStart w:id="1341" w:name="__RefHeading___Toc1721577_1468164448"/>
      <w:bookmarkStart w:id="1342" w:name="_Toc521"/>
      <w:bookmarkEnd w:id="1341"/>
      <w:r>
        <w:rPr>
          <w:rtl w:val="true"/>
        </w:rPr>
        <w:t>محصّل مفاد الطوائف الثلاث</w:t>
      </w:r>
      <w:bookmarkEnd w:id="134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اختلفت فیه الأنظار فقیل بوقوع المعارضة بین اطلاق الأولتین،حیث أن</w:t>
      </w:r>
    </w:p>
    <w:p>
      <w:pPr>
        <w:pStyle w:val="BookText"/>
        <w:rPr/>
      </w:pPr>
      <w:r>
        <w:rPr>
          <w:rFonts w:ascii="IRNazanin" w:hAnsi="IRNazanin" w:eastAsia="IRNazanin"/>
          <w:color w:val="111111"/>
          <w:sz w:val="28"/>
          <w:sz w:val="28"/>
          <w:szCs w:val="28"/>
          <w:rtl w:val="true"/>
          <w:lang w:bidi="fa-IR"/>
        </w:rPr>
        <w:t>الظاهر من الأولی هو جعل أصالة التذکیة بمجرد الشک و عدم العلم لا لوجود أمارة و لا انصراف فیها الی ذلک بعد ما تقدم من الظهور،و علی خلاف ذلک مفاد الطائفة الثانیة،فتحمل الثانیة علی استحباب الاجتناب و یشهد له صحیح الحلبی المتقدم فی الطائفة الثانیة حیث أن الکراهة فیه فی غیر ما صنع فی ارض الحجاز محمولة علی التنزیه بقرینة بقیة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یشهد مصحح محمد بن الحسین الأشعری الدال علی ثبوت البأس إذا لم یکن مضمونا و ان کان مأخوذا من السوق و هو محمول علی التنزیه أیضا بقرینة ما دل علی حجیة السوق،و ترتفع الکراهة فی موارد وجود الامارة علی التذکیة الذی هو مفاد الطائفة الثالثة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سیاق موثق ابن بکیر الذی اشتمل علی أن الصلاة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تلک الصلاة فیما لا یؤکل لحمها حتی یصلها فیما یؤکل لحمه اذا علمت انه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عن 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عدّة من الامارات بالخصوص علی التذکیة خاصة مع وجود أصالة التذکیة کوظیفة عملیة،لمجرد رفع الکراهیة و الحزازة لا یلتئم مع مفهوم ذلک الجعل الذی هو أن الأصل العملی یقتضی المنع فی غیر موارد تلک الامارات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وظیفتین عند الشک کأصلین عملیین متقابلین محمول</w:t>
      </w:r>
    </w:p>
    <w:p>
      <w:pPr>
        <w:pStyle w:val="BookText"/>
        <w:rPr/>
      </w:pPr>
      <w:r>
        <w:rPr>
          <w:rFonts w:ascii="IRNazanin" w:hAnsi="IRNazanin" w:eastAsia="IRNazanin"/>
          <w:color w:val="111111"/>
          <w:sz w:val="28"/>
          <w:sz w:val="28"/>
          <w:szCs w:val="28"/>
          <w:rtl w:val="true"/>
          <w:lang w:bidi="fa-IR"/>
        </w:rPr>
        <w:t>أحدهما علی التنزیه هو طرح لمفاد المحمول،إذ الظاهر من مفاده البناء العملی علی طبقه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أن موارد الطائفة الأولی هی موارد الطائفة الثالثة و مجرد کون لسان من البناء علی التذکیة لمجرد الشک و عدم العلم بالمیتة لا یقضی بعدم وجود إمارة،إذ هو نظیر التعبیر فی معتبرة مسعدة بن صدقة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انه حرام بعینه فتدعه من قبل نفسک، و ذلک مثل الثوب یکون علیک قد اشتریته و هو سرقة،أو المملوک عندک و لعله حرّ قد باع نفسه أو خدع فبیع أو امرأة تحتک و هی أختک أو رضیعتک و الاشیاء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مفادها علی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تنظیر أصالة الحل بالامارات الأخری کالید و الاقرار و الشک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العمل بالحکم الظاهری حتی ینکشف خلافه،إلا أن سیاقها و لحنها،سیاق الطائفة الأولی فی المقام فی العمل بالظاهر حتی ینکشف الخلاف و عدم الاعتناء باحتمال الخلاف و عدم الحیرة و التردد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فنکتة الترتب علی عدم العلم هو کونه مورد الامارة و موضوع الأصل، فصرف أخذه لا یعنی کونه موضوعا،ألا تری أنه أخذ فی لسان الطائفة الثالثة عدم العلم أیضا،مع أنه مورد للامارات فیها لا موضوع لها،لا سیما معتبرة أبی الجارود المتقدمة فی السوق لشراء اللحم و السمن و الجبن مع أن الروایات الاخری الواردة فی الجبن بلسان کل شیء لک حلال حتی تعلم انه حرام فلاحظ 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الصحیح ان ما نحن فیه أمارة فعلیة لا لفظیة،و هی من قبیل الاصل المحرز المأخوذ فی موضوعه الشک المغیّا بالعلم لا الامارة اللفظیة،فأخذ الشک أعم من الامارة الفعلیة التی هی أصل عملی محرز و الاصل الوظیفی غیر المحرز، کما هو الحال فی قاعدة الفراغ و التجاوز و الصحة،و هو الوجه فی التثنیة فی التعبیر فی کثیر من موارد الامارات الأفعالیة تارة بعنوانها و اخری بلسان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بمقارنة لسانی الأولی و الثالثة یظهر وحدة السیاق،و بملاحظة أن أسئلة الرواة فرضها فی الوقائع الخارجیة التی هی فی موارد الامارات من السوق و الید و الارض مع اثر الاستعمال فی الغالب الاکثر یتضح بعد استظهار جعل الأصل فی مفادها،الذی هو منشأ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یفکک بین الطائفتین فیدعی الانصراف فی الأولی لموارد وجود الامارات بخلاف الثانیة فانها تبقی علی 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ظاهر حیث أن الفرض فی بعضها بلسان القضیة الکلیة الحقیقیة و الآخر منها فی الصید و الذبح مع التردد و فرض عدم وجود 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معتبرة السکونی فی السفرة المطروحة فمورد السؤال و ان کان عن کل من التذکیة فی اللحم و الطهارة فی البقیة،إلا أن مورد السؤال فی المطروحة فی الطریق من أرض المسلمین الغالب فیها أهل الاسلام مع أثر الاستعمال کما فی موثق إسحاق المتقدم،بعد کون السؤال أیضا عن واقعة خارجیة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منقلبة علی فرض اطلاق الطائفة الأولی کما هو الحال فی الثانیة،حیث أن الثالثة أخص مطلقا من الثانیة فتخصصها،فتنقلب نسبتها مع</w:t>
      </w:r>
      <w:bookmarkStart w:id="1343" w:name="pg13742_142451"/>
    </w:p>
    <w:p>
      <w:pPr>
        <w:pStyle w:val="BookText"/>
        <w:rPr/>
      </w:pPr>
      <w:bookmarkEnd w:id="1343"/>
      <w:r>
        <w:rPr>
          <w:rFonts w:ascii="IRNazanin" w:hAnsi="IRNazanin" w:eastAsia="IRNazanin"/>
          <w:color w:val="111111"/>
          <w:sz w:val="28"/>
          <w:sz w:val="28"/>
          <w:szCs w:val="28"/>
          <w:rtl w:val="true"/>
          <w:lang w:bidi="fa-IR"/>
        </w:rPr>
        <w:t>الأولی الی العموم و الخصوص المطلق فتکون دائرة الأولی فی موارد الثالثة فقط، و لک أن تقول أن منطوق الثالثة أخص مخالف مع الثانیة،و مفهوم الثالثة أخص مخالف مع الأولی،فیخصص بها منطوقا و مفهوما کل منهما بدون التوسّل بانقلاب النسبة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الأولی بموارد وجود الامارات یلزم منه لغویة الاصل العملی المجعول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الخاص و التخصیص به قرینة علی أن مفادها لیس هو جعل الاصل العملی،بل العمل بالحکم الظاهری مع عدم العلم و عدم کشف الخلاف</w:t>
      </w:r>
      <w:r>
        <w:rPr>
          <w:rFonts w:eastAsia="IRNazanin" w:cs="IRNazanin"/>
          <w:color w:val="111111"/>
          <w:sz w:val="28"/>
          <w:szCs w:val="28"/>
          <w:rtl w:val="true"/>
          <w:lang w:bidi="fa-IR"/>
        </w:rPr>
        <w:t>.</w:t>
      </w:r>
    </w:p>
    <w:p>
      <w:pPr>
        <w:pStyle w:val="Heading6"/>
        <w:numPr>
          <w:ilvl w:val="5"/>
          <w:numId w:val="1"/>
        </w:numPr>
        <w:rPr/>
      </w:pPr>
      <w:bookmarkStart w:id="1344" w:name="__RefHeading___Toc1721579_1468164448"/>
      <w:bookmarkStart w:id="1345" w:name="_Toc522"/>
      <w:bookmarkEnd w:id="1344"/>
      <w:r>
        <w:rPr>
          <w:rtl w:val="true"/>
        </w:rPr>
        <w:t>و ینبغی التنبیه علی أمور</w:t>
      </w:r>
      <w:r>
        <w:rPr>
          <w:rtl w:val="true"/>
        </w:rPr>
        <w:t>:</w:t>
      </w:r>
      <w:bookmarkEnd w:id="1345"/>
    </w:p>
    <w:p>
      <w:pPr>
        <w:pStyle w:val="Heading6"/>
        <w:numPr>
          <w:ilvl w:val="5"/>
          <w:numId w:val="1"/>
        </w:numPr>
        <w:rPr/>
      </w:pPr>
      <w:bookmarkStart w:id="1346" w:name="__RefHeading___Toc1721581_1468164448"/>
      <w:bookmarkStart w:id="1347" w:name="_Toc523"/>
      <w:bookmarkEnd w:id="1346"/>
      <w:r>
        <w:rPr>
          <w:rtl w:val="true"/>
        </w:rPr>
        <w:t>الاول</w:t>
      </w:r>
      <w:r>
        <w:rPr>
          <w:rtl w:val="true"/>
        </w:rPr>
        <w:t xml:space="preserve">: </w:t>
      </w:r>
      <w:r>
        <w:rPr>
          <w:rtl w:val="true"/>
        </w:rPr>
        <w:t>عمومیة اماریة سوق المسلمین</w:t>
      </w:r>
      <w:bookmarkEnd w:id="1347"/>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 اماریة السوق و الید للمستحل للمیتة بالدباغة أو لذبائح أهل الکتاب أو لفقدان بعض شرائط التذکیة بالصید و الذباحة کالنحر و الذبح مکان الآخر،و الصید بغیر الکلب المعلّم و غیر ذلک من الاختلاف فی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جعل أماریتهما فی عصر صدور النص و الذی کان الغالب فیها العامة بل فی الطائفة الثالثة تنصیص صحیح ابن أبی نصر بعدم السؤال و الحثّ فی روایة ابن الجهم،و اتیان لفظ العموم فی الصلة فی موثق إسحاق عطفا علی الفرا الیمانی،و خصوص روایة ابن الحجاج فی المأخوذ من المستحل و عدم البیع علی انها ذکیة أی عدم الشهادة بذلک کما لا یخفی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فی الطائفة الثانیة من صحیح الحلبی من الکراهة فی غیر ما صنع فی</w:t>
      </w:r>
    </w:p>
    <w:p>
      <w:pPr>
        <w:pStyle w:val="BookText"/>
        <w:rPr/>
      </w:pPr>
      <w:r>
        <w:rPr>
          <w:rFonts w:ascii="IRNazanin" w:hAnsi="IRNazanin" w:eastAsia="IRNazanin"/>
          <w:color w:val="111111"/>
          <w:sz w:val="28"/>
          <w:sz w:val="28"/>
          <w:szCs w:val="28"/>
          <w:rtl w:val="true"/>
          <w:lang w:bidi="fa-IR"/>
        </w:rPr>
        <w:t>أرض الیمن و ثبوت البأس من دون اخبار البائع،و تعهده بالصدق فی التذکیة فی مصحح الأشعری،و إلقائه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للفراء المجلوب من العراق فی روایة أبی بصیر، فکله محمول علی أولویة التنزه بعد کونه ظهورا لا یقاوم النص،کما قد تقدم وجه تخصیص الاجتناب بالمشکوک المجلوب من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التعمیم علی ثبوت الملکیة فی المشکوک بالید و السوق، بالضرورة فی السیرة القائمة و ثبوتها ملازم و مترتب علی التذکیة فتکون تلک الامارات حجة فی ذلک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مبنی علی عدم مالیة و ملکیة الجلود من المیتة و سیأتی منعه،مضافا الی أن المالیة علی ذلک المبنی متصورة أیضا بالإضافة الی حق الاختصاص،مع أن جریان الید فی الکشف عن الملکیة عند الشک فی کون ذات الشیء مما یتمول أم لا محل نظر کما لو شک أن ما بیده جلد کلب أو جلد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حاصل مفاد الصحیح الی إسماعیل بن عیسی و انه لیس فی صدد نفی تعمیم الحجیة،و کذا روایة أبی بصیر و غیرها مما یوهم ذلک،نعم البناء علی السوق و الید من المستحل یکون حینئذ أقرب للأصل العملی منه الی الامارة بعد هذا الاختلاف فی شرائط التذکیة،کما فی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معتبرة أبی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أظن کلهم یسمّون هذه البربر و هذه السودان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انه لا یخلو من کشف ما عن التذکیة الواقعیة بعد عدم کون ما یتفق وقوعه فی الغالب من موارد الاختلاف و أن بعض الشرائط علمیة عمدیة کالاستقبال علی</w:t>
      </w:r>
      <w:bookmarkStart w:id="1348" w:name="pg13742_142453"/>
    </w:p>
    <w:p>
      <w:pPr>
        <w:pStyle w:val="BookText"/>
        <w:rPr/>
      </w:pPr>
      <w:bookmarkEnd w:id="1348"/>
      <w:r>
        <w:rPr>
          <w:rFonts w:ascii="IRNazanin" w:hAnsi="IRNazanin" w:eastAsia="IRNazanin"/>
          <w:color w:val="111111"/>
          <w:sz w:val="28"/>
          <w:sz w:val="28"/>
          <w:szCs w:val="28"/>
          <w:rtl w:val="true"/>
          <w:lang w:bidi="fa-IR"/>
        </w:rPr>
        <w:t>قول،غایة الأمر الکشف فی المقام کما هو الحال فی الامارات الفعلیة،الذی هو بدرجة و بمنزلة الأصول المحرزة،و من ذلک یحتمل مغایرتهما لأصالة الصحة فی الافعال المعهودة</w:t>
      </w:r>
      <w:r>
        <w:rPr>
          <w:rFonts w:eastAsia="IRNazanin" w:cs="IRNazanin"/>
          <w:color w:val="111111"/>
          <w:sz w:val="28"/>
          <w:szCs w:val="28"/>
          <w:rtl w:val="true"/>
          <w:lang w:bidi="fa-IR"/>
        </w:rPr>
        <w:t>.</w:t>
      </w:r>
    </w:p>
    <w:p>
      <w:pPr>
        <w:pStyle w:val="Heading6"/>
        <w:numPr>
          <w:ilvl w:val="5"/>
          <w:numId w:val="1"/>
        </w:numPr>
        <w:rPr/>
      </w:pPr>
      <w:bookmarkStart w:id="1349" w:name="__RefHeading___Toc1721583_1468164448"/>
      <w:bookmarkStart w:id="1350" w:name="_Toc524"/>
      <w:bookmarkEnd w:id="1349"/>
      <w:r>
        <w:rPr>
          <w:rtl w:val="true"/>
        </w:rPr>
        <w:t>الثانی</w:t>
      </w:r>
      <w:r>
        <w:rPr>
          <w:rtl w:val="true"/>
        </w:rPr>
        <w:t>:</w:t>
      </w:r>
      <w:r>
        <w:rPr>
          <w:rtl w:val="true"/>
        </w:rPr>
        <w:t>الظاهر أن إماریة السوق و الصنع فی أرض الاسلام و نحوه من</w:t>
      </w:r>
      <w:bookmarkEnd w:id="1350"/>
    </w:p>
    <w:p>
      <w:pPr>
        <w:pStyle w:val="BookText"/>
        <w:rPr/>
      </w:pPr>
      <w:r>
        <w:rPr>
          <w:rFonts w:ascii="IRNazanin" w:hAnsi="IRNazanin" w:eastAsia="IRNazanin"/>
          <w:color w:val="111111"/>
          <w:sz w:val="28"/>
          <w:sz w:val="28"/>
          <w:szCs w:val="28"/>
          <w:rtl w:val="true"/>
          <w:lang w:bidi="fa-IR"/>
        </w:rPr>
        <w:t>الاستعمال فی أرضهم کاشفة مباشرة عن التذکیة</w:t>
      </w:r>
    </w:p>
    <w:p>
      <w:pPr>
        <w:pStyle w:val="BookText"/>
        <w:rPr/>
      </w:pPr>
      <w:r>
        <w:rPr>
          <w:rFonts w:ascii="IRNazanin" w:hAnsi="IRNazanin" w:eastAsia="IRNazanin"/>
          <w:color w:val="111111"/>
          <w:sz w:val="28"/>
          <w:sz w:val="28"/>
          <w:szCs w:val="28"/>
          <w:rtl w:val="true"/>
          <w:lang w:bidi="fa-IR"/>
        </w:rPr>
        <w:t>کالید،لا انها کاشفة عن الید أو اسلام ذی الید و من ثمّ الید تکشف عن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الید بمعنی الاستیلاء کما تقدم لا تکشف بمجردها عن التذکیة کما هو الحال فی الکشف عن الملکیة،بل لا بد أیضا من الاستعمال المتوقف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فالتسویق و الصنع و نحوهما هی من مصادیق استعمال الید و نمط منه،و من هنا ذکر غیر واحد أنه لو لا مخالفة المشهور لالتزم بأن السوق للمسلمین أمارة و ان کان البائع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إرادة المبیع الذی یسوق بین المسلمین و ان وقع بید البائع الکافر، أی یکون مصدره التسویق و الصنع من المسلمین،فتکون ید الکافر مسبوقة بالامارة علی التذکیة و الالتزام به غیر مخالف للمشهور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للمباشرة فی الکشف ان فرض السؤال فی الطائفة الثالثة لیس عن الشک فی البائع أو فی کون المبیع مأخوذا من ذی ید مسلمة،بل عن الشک فی أصل وقوع التذکیة بملاحظة عدم الالتزام من نوع العامة بالشرائط فی التذکیة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ذیل موثق إسحاق ظاهر فی أن منشأ الشک فی التذکیة هو الشک فی</w:t>
      </w:r>
      <w:bookmarkStart w:id="1351" w:name="pg13742_142454"/>
    </w:p>
    <w:p>
      <w:pPr>
        <w:pStyle w:val="BookText"/>
        <w:rPr/>
      </w:pPr>
      <w:bookmarkEnd w:id="1351"/>
      <w:r>
        <w:rPr>
          <w:rFonts w:ascii="IRNazanin" w:hAnsi="IRNazanin" w:eastAsia="IRNazanin"/>
          <w:color w:val="111111"/>
          <w:sz w:val="28"/>
          <w:sz w:val="28"/>
          <w:szCs w:val="28"/>
          <w:rtl w:val="true"/>
          <w:lang w:bidi="fa-IR"/>
        </w:rPr>
        <w:t>اسلام الصانع للجلد،لکنها أیضا لیست تجعل حجیة و کاشفیة الصنع فی أرض یغلب فیها المسلمین علی اسلام الصانع للجلد،و من ثمّ یده کاشفة عن التذکیة، إذ لو کان مفادها ذلک لکانت من أدلة إماریة الغلبة علی اسلام مجهول الحال لترتیب مطلق الآثار کوجوب غسله و طهارته و غیر ذلک،مع أنهم لم یتمسکوا بها و لا بروایات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ذکرها البعض فی بعض موارد الشک فی اسلام مجهول الحال لتأیید اماریة الغلبة فی السیرة المتشرعیة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مفادها أیضا التذکیة و ان کان منشأ الشک فی وقوع التذکیة الجهل بالصانع،و کذا یظهر من معتبرة السکونی المتقدمة فی السفرة ان الشک هو فی اسلام صاحب اللحم و السفرة،و مقتضاها التعبد باسلام صاحب اللحم حتی یعلموا انه مجوسی فتکون أماریّة الارض مع وجود الاثر 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الاظهر هو أماریتها علی التذکیة مباشرة لما تقدم من عدم کونها بصدد الکشف عن اسلام مجهول الحال و من ثم تحرز موضوع حجیة ذی الید الکاشفة عن التذکیة کما لا یخفی،اذ هی فی صدد حلیة الموجود من جهة تذکیته،غایة الأمر منشأ الشک فی التذکیة یختلف بلحاظ شرائطها من اسلام الذابح أو التسمیة أو الاستقبال</w:t>
      </w:r>
      <w:r>
        <w:rPr>
          <w:rFonts w:eastAsia="IRNazanin" w:cs="IRNazanin"/>
          <w:color w:val="111111"/>
          <w:sz w:val="28"/>
          <w:szCs w:val="28"/>
          <w:rtl w:val="true"/>
          <w:lang w:bidi="fa-IR"/>
        </w:rPr>
        <w:t>.</w:t>
      </w:r>
    </w:p>
    <w:p>
      <w:pPr>
        <w:pStyle w:val="Heading6"/>
        <w:numPr>
          <w:ilvl w:val="5"/>
          <w:numId w:val="1"/>
        </w:numPr>
        <w:rPr/>
      </w:pPr>
      <w:bookmarkStart w:id="1352" w:name="__RefHeading___Toc1721585_1468164448"/>
      <w:bookmarkStart w:id="1353" w:name="_Toc525"/>
      <w:bookmarkEnd w:id="1352"/>
      <w:r>
        <w:rPr>
          <w:rtl w:val="true"/>
        </w:rPr>
        <w:t>الثالث</w:t>
      </w:r>
      <w:r>
        <w:rPr>
          <w:rtl w:val="true"/>
        </w:rPr>
        <w:t xml:space="preserve">: </w:t>
      </w:r>
      <w:r>
        <w:rPr>
          <w:rtl w:val="true"/>
        </w:rPr>
        <w:t>اماریة سوق الکفار</w:t>
      </w:r>
      <w:bookmarkEnd w:id="1353"/>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اماریة سوق الکفار و ید الکافر غیر المسبوقتین بمثلهما من المسلمین علی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ما ذکرنا فی حجیة الید علی الطهارة،من أن الامارات المعتبرة لیس فی الغالب مخترعة موضوعة من الشارع،بل الاعتبار الشرعی انما هو فی المحمول و الحجیة امضاء،و قد تقدم هناک أن استعلام حال العین التی تحت ید شخص انما هو من ذلک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الحال فی السوق و الید من المسلمین کذلک فمن الکافر کذلک،و قد یتأمل فی کشفهما کما تقدم فی ید المسلم من دون استعمال،و استعمال الکافر لیس مبنی علی عدم التذکیة و المیتة،کی یکون کاشفا عن عدم التذکیة،نعم لو أخبر بحال ما فی یده یدخل فی البناء العقلائی القائم علی کاشفیة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أو یؤیّد اعتبارهما علی عدم التذکیة بما ورد </w:t>
      </w:r>
      <w:r>
        <w:rPr>
          <w:rStyle w:val="FootnoteAnchor"/>
          <w:rtl w:val="true"/>
        </w:rPr>
        <w:footnoteReference w:id="782"/>
      </w:r>
      <w:r>
        <w:rPr>
          <w:rFonts w:ascii="IRNazanin" w:hAnsi="IRNazanin" w:eastAsia="IRNazanin"/>
          <w:color w:val="111111"/>
          <w:sz w:val="28"/>
          <w:sz w:val="28"/>
          <w:szCs w:val="28"/>
          <w:rtl w:val="true"/>
          <w:lang w:bidi="fa-IR"/>
        </w:rPr>
        <w:t>من النهی عن شرب العصیر الذی یؤخذ من المستحل للعصیر المغلی علی النصف أو الثلث ان لم یستظهر أن المنع لاستصحاب بقاء الحرمة،و بما فی الصحیح الی إسماعیل بن عیسی المتقدم فی السؤال إذا کان البائع مشرکا الدال علی حجیة أخباره و إلا للغی السؤال،لکنک عرفت أنه لیس من فرض الروایة فراجع</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الروایة دلالة علی حجیة سوق المشرکین کما تقدم بیانه،حیث انها تدل علی سقوط ید المسلم فی سوق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رأیتم المشرکین یبیعون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اخبار بالتذکیة أو استعمال مجرد متوقف علیها کالصلاة مع أن بیع البائع المسلم غیر العارف کاشف عن التذکیة فی حدّ نفسه،لو لا اماریة سوق الکفار إذ لو کان عدم التذکیة هو بمقتضی الأصل العملی لما کانت ید المسلم مع البیع ساقطة</w:t>
      </w:r>
      <w:r>
        <w:rPr>
          <w:rFonts w:eastAsia="IRNazanin" w:cs="IRNazanin"/>
          <w:color w:val="111111"/>
          <w:sz w:val="28"/>
          <w:szCs w:val="28"/>
          <w:rtl w:val="true"/>
          <w:lang w:bidi="fa-IR"/>
        </w:rPr>
        <w:t>.</w:t>
      </w:r>
      <w:bookmarkStart w:id="1354" w:name="pg13742_142456"/>
    </w:p>
    <w:p>
      <w:pPr>
        <w:pStyle w:val="BookText"/>
        <w:rPr/>
      </w:pPr>
      <w:bookmarkEnd w:id="1354"/>
      <w:r>
        <w:rPr>
          <w:rFonts w:ascii="IRNazanin" w:hAnsi="IRNazanin" w:eastAsia="IRNazanin"/>
          <w:color w:val="111111"/>
          <w:sz w:val="28"/>
          <w:sz w:val="28"/>
          <w:szCs w:val="28"/>
          <w:rtl w:val="true"/>
          <w:lang w:bidi="fa-IR"/>
        </w:rPr>
        <w:t xml:space="preserve">هذا و هل یؤخذ باخبار ذی الید الکافر علی التذکیة،قد یستدل بروایة إسماعیل کما تقدم،و الخدشة ما قد عرفت من مفاد الروایة،بل من روایات </w:t>
      </w:r>
      <w:r>
        <w:rPr>
          <w:rStyle w:val="FootnoteAnchor"/>
          <w:rtl w:val="true"/>
        </w:rPr>
        <w:footnoteReference w:id="783"/>
      </w:r>
      <w:r>
        <w:rPr>
          <w:rFonts w:ascii="IRNazanin" w:hAnsi="IRNazanin" w:eastAsia="IRNazanin"/>
          <w:color w:val="111111"/>
          <w:sz w:val="28"/>
          <w:sz w:val="28"/>
          <w:szCs w:val="28"/>
          <w:rtl w:val="true"/>
          <w:lang w:bidi="fa-IR"/>
        </w:rPr>
        <w:t>النهی عن الاعتداد باخبار المستحل للعصیر المغلی علی النصف و الثلث بذهاب الثلثین،یظهر عدم الاعتداد بأمثاله من المقامات و ان کان بین المقام و مورد النهی فرق،الا انه غیر مضر ملاکا کما یظهر بالتدبر</w:t>
      </w:r>
      <w:r>
        <w:rPr>
          <w:rFonts w:eastAsia="IRNazanin" w:cs="IRNazanin"/>
          <w:color w:val="111111"/>
          <w:sz w:val="28"/>
          <w:szCs w:val="28"/>
          <w:rtl w:val="true"/>
          <w:lang w:bidi="fa-IR"/>
        </w:rPr>
        <w:t>.</w:t>
      </w:r>
    </w:p>
    <w:p>
      <w:pPr>
        <w:pStyle w:val="Heading6"/>
        <w:numPr>
          <w:ilvl w:val="5"/>
          <w:numId w:val="1"/>
        </w:numPr>
        <w:rPr/>
      </w:pPr>
      <w:bookmarkStart w:id="1355" w:name="__RefHeading___Toc1721587_1468164448"/>
      <w:bookmarkStart w:id="1356" w:name="_Toc526"/>
      <w:bookmarkEnd w:id="1355"/>
      <w:r>
        <w:rPr>
          <w:rtl w:val="true"/>
        </w:rPr>
        <w:t>الرابع</w:t>
      </w:r>
      <w:r>
        <w:rPr>
          <w:rtl w:val="true"/>
        </w:rPr>
        <w:t>:</w:t>
      </w:r>
      <w:r>
        <w:rPr>
          <w:rtl w:val="true"/>
        </w:rPr>
        <w:t>قد ظهر حال سبق ید و سوق الکافر علی مثلهما</w:t>
      </w:r>
      <w:bookmarkEnd w:id="1356"/>
    </w:p>
    <w:p>
      <w:pPr>
        <w:pStyle w:val="BookText"/>
        <w:rPr/>
      </w:pPr>
      <w:r>
        <w:rPr>
          <w:rFonts w:ascii="IRNazanin" w:hAnsi="IRNazanin" w:eastAsia="IRNazanin"/>
          <w:color w:val="111111"/>
          <w:sz w:val="28"/>
          <w:sz w:val="28"/>
          <w:szCs w:val="28"/>
          <w:rtl w:val="true"/>
          <w:lang w:bidi="fa-IR"/>
        </w:rPr>
        <w:t>من المسلم أو العکس من تضاعیف ما تقدم،و مجمل الکلام أن مع تقدم سوق الکافر أو یده علی ید المسلم أو سوقه فلا اعتداد بالاخیرین کما هو مفاد روایة إسماعیل بن عیسی و کما هو مقتضی القاعدة فی أمثال المقام مما لا تکون الامارة المتأخرة زمانا معارضة للمتقدمة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الشیء لا تطرأ علیه حالة تبدل فتکون المتقدمة زمانا حاکمة أو واردة،و کذا الحال فی العکس،و لکنه لیس علی اطلاقه کما اختاره المیرزا النائینی فی المقام بل فیما لم تکن المتأخرة ناظرة الی أصل الوقوع المتقدم بل الی الظرف الحالی و الا فیقع التعارض و حینئذ التقدیم بالتعبد المستفاد من روایة اسماعیل بن عیسی کما إذا أخبر ذی الید المسلم أو استعمل فیما هو متوقف علی التذکیة بغض النظر عن البیع،فمقتضی روایة إسماعیل الأخذ بهما و تقدیمهما و له وجه من جهة اقوائیته من الید المجردة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ما ورد من عدم الاعتداد باخبار ذی الید الذی یشرب العصیر علی النصف و ان کان من أهل المعرفة غیر المستحل له </w:t>
      </w:r>
      <w:r>
        <w:rPr>
          <w:rStyle w:val="FootnoteAnchor"/>
          <w:rtl w:val="true"/>
        </w:rPr>
        <w:footnoteReference w:id="784"/>
      </w:r>
      <w:r>
        <w:rPr>
          <w:rFonts w:ascii="IRNazanin" w:hAnsi="IRNazanin" w:eastAsia="IRNazanin"/>
          <w:color w:val="111111"/>
          <w:sz w:val="28"/>
          <w:sz w:val="28"/>
          <w:szCs w:val="28"/>
          <w:rtl w:val="true"/>
          <w:lang w:bidi="fa-IR"/>
        </w:rPr>
        <w:t>،یدل علی التقیید بذی الید</w:t>
      </w:r>
      <w:bookmarkStart w:id="1357" w:name="pg13742_142457"/>
    </w:p>
    <w:p>
      <w:pPr>
        <w:pStyle w:val="BookText"/>
        <w:rPr/>
      </w:pPr>
      <w:bookmarkEnd w:id="1357"/>
      <w:r>
        <w:rPr>
          <w:rFonts w:ascii="IRNazanin" w:hAnsi="IRNazanin" w:eastAsia="IRNazanin"/>
          <w:color w:val="111111"/>
          <w:sz w:val="28"/>
          <w:sz w:val="28"/>
          <w:szCs w:val="28"/>
          <w:rtl w:val="true"/>
          <w:lang w:bidi="fa-IR"/>
        </w:rPr>
        <w:t>و کذا ما یوجد فی أرض المسلمین مطروحا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علیه أثر الاستعمال لکن الأحوط الاجتناب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المتهمة،و وجود الفرق بین الموردین غیر مضر کما تقدم،و منه یظهر الحال فی الید المشترکة بینهما بعد البناء علی اماریة ید الکافر</w:t>
      </w:r>
      <w:r>
        <w:rPr>
          <w:rFonts w:eastAsia="IRNazanin" w:cs="IRNazanin"/>
          <w:color w:val="111111"/>
          <w:sz w:val="28"/>
          <w:szCs w:val="28"/>
          <w:rtl w:val="true"/>
          <w:lang w:bidi="fa-IR"/>
        </w:rPr>
        <w:t>.</w:t>
      </w:r>
    </w:p>
    <w:p>
      <w:pPr>
        <w:pStyle w:val="Heading6"/>
        <w:numPr>
          <w:ilvl w:val="5"/>
          <w:numId w:val="1"/>
        </w:numPr>
        <w:rPr/>
      </w:pPr>
      <w:bookmarkStart w:id="1358" w:name="__RefHeading___Toc1721589_1468164448"/>
      <w:bookmarkStart w:id="1359" w:name="_Toc527"/>
      <w:bookmarkEnd w:id="1358"/>
      <w:r>
        <w:rPr>
          <w:rtl w:val="true"/>
        </w:rPr>
        <w:t>الخامس</w:t>
      </w:r>
      <w:r>
        <w:rPr>
          <w:rtl w:val="true"/>
        </w:rPr>
        <w:t xml:space="preserve">: </w:t>
      </w:r>
      <w:r>
        <w:rPr>
          <w:rtl w:val="true"/>
        </w:rPr>
        <w:t>ما یوجد فی أرض الاسلام</w:t>
      </w:r>
      <w:bookmarkEnd w:id="1359"/>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أمارة أرض المسلمین علی التذکیة فقد تقرب بما فی ذیل الموثق لاسحاق المتقدم لجعل المدار فیها علی الغلبة للمسلمین،و کذا معتبرة السکونی المتقدمة فی السفرة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ضعیف لان التعلیل لاماریة الصنع الواقع فی أرضهم و هو نحو استعمال، بخلاف المطروح و نحوه المجرد عن أثر الاستعمال،و کذلک الحال فی معتبرة السکونی حیث أن اللحم المطبوخ و السمن المعدّ للأکل نحو استعمال و صنع للأکل فی أرضهم فیشمله ما صنع فی أرض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استشکل غیر واحد فی کفایة هذا المقدار من الاستعمال الموجود فی مثال السفرة و لذلک حمل المعتبرة علی الشک فی النجاسة العرضیة أو اطراحها، و هذا مضافا الی المفهوم من روایات إعلام الهدی فی قارعة الطریق بکتاب و نحوه الکاشف عن وقوع التذکیة،أنه بدون ذلک و بمجرد کونه مطروحا فی أرض المسلمین لیس إمارة علی التذکیة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 احتمال انصراف موثق إسحاق الی المصنوع الذی یباع فی السوق و یجلب منه و اما روایات الهدی فموردها نصب ذی الید علامة علی التذکیة و هو غیر مطلق الاستعمال،و لکنه لا یعدو عن احتمال غیر رافع للید عن الظهور المتقدم</w:t>
      </w:r>
      <w:r>
        <w:rPr>
          <w:rFonts w:eastAsia="IRNazanin" w:cs="IRNazanin"/>
          <w:color w:val="111111"/>
          <w:sz w:val="28"/>
          <w:szCs w:val="28"/>
          <w:rtl w:val="true"/>
          <w:lang w:bidi="fa-IR"/>
        </w:rPr>
        <w:t>.</w:t>
      </w:r>
      <w:bookmarkStart w:id="1360" w:name="pg13742_142458"/>
    </w:p>
    <w:p>
      <w:pPr>
        <w:pStyle w:val="BookText"/>
        <w:rPr/>
      </w:pPr>
      <w:bookmarkEnd w:id="1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ید الکافر أو یوجد فی أرضهم محکوم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بالنجاسة إلا إذا علم سبق ید المسلم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المیتة لا یطهر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بالدبغ،و لا یقبل الطهارة شیء من المیتات،</w:t>
      </w:r>
    </w:p>
    <w:p>
      <w:pPr>
        <w:pStyle w:val="Heading5"/>
        <w:numPr>
          <w:ilvl w:val="4"/>
          <w:numId w:val="1"/>
        </w:numPr>
        <w:rPr/>
      </w:pPr>
      <w:bookmarkStart w:id="1361" w:name="__RefHeading___Toc1721591_1468164448"/>
      <w:bookmarkStart w:id="1362" w:name="_Toc528"/>
      <w:bookmarkEnd w:id="1361"/>
      <w:r>
        <w:rPr>
          <w:rtl w:val="true"/>
        </w:rPr>
        <w:t>ما یؤخذ من ید الکافر أو یوجد فی أرضهم</w:t>
      </w:r>
      <w:bookmarkEnd w:id="1362"/>
    </w:p>
    <w:p>
      <w:pPr>
        <w:pStyle w:val="BookText"/>
        <w:rPr/>
      </w:pPr>
      <w:r>
        <w:rPr>
          <w:rFonts w:ascii="IRNazanin" w:hAnsi="IRNazanin" w:eastAsia="IRNazanin"/>
          <w:color w:val="111111"/>
          <w:sz w:val="28"/>
          <w:sz w:val="28"/>
          <w:szCs w:val="28"/>
          <w:rtl w:val="true"/>
          <w:lang w:bidi="fa-IR"/>
        </w:rPr>
        <w:t>تقدم وجه إماریة یده و سوقه علی النجاسة،مضافا الی انه مقتضی استصحاب عدم التذکیة بمعنی عدم السبب الذی تقدم انه موضوع للحکم بالمیتة شرعا للوجوه الثلاثة المزبورة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سبق ید المسلم أو سوقه فمحکوم بالتذکیة کما اتضح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1363" w:name="__RefHeading___Toc1721593_1468164448"/>
      <w:bookmarkStart w:id="1364" w:name="_Toc529"/>
      <w:bookmarkEnd w:id="1363"/>
      <w:r>
        <w:rPr>
          <w:rtl w:val="true"/>
        </w:rPr>
        <w:t>عدم مطهریة الدبغ</w:t>
      </w:r>
      <w:bookmarkEnd w:id="1364"/>
    </w:p>
    <w:p>
      <w:pPr>
        <w:pStyle w:val="BookText"/>
        <w:rPr/>
      </w:pPr>
      <w:r>
        <w:rPr>
          <w:rFonts w:ascii="IRNazanin" w:hAnsi="IRNazanin" w:eastAsia="IRNazanin"/>
          <w:color w:val="111111"/>
          <w:sz w:val="28"/>
          <w:sz w:val="28"/>
          <w:szCs w:val="28"/>
          <w:rtl w:val="true"/>
          <w:lang w:bidi="fa-IR"/>
        </w:rPr>
        <w:t>و هو من خصائص المذهب و ان ذهب إلیه قلة من العامة،الا ابن الجنید فقد ذهب الی الطهارة و وافقه الفیض فی مفاتیحه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مبدأ الخلاف فی المسألة هی خطاء العامة فی معنی الروایة النبویة الذی تشیر إلیه عدة روایات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کروایة علی بن أبی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المیتة ینتفع منها بشیء؟قال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بشاة میتة،فقال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 أهل هذه الشاة اذ لم ینتفعوا بلحمها أن ینتفعوا بإهابها؟قال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شاة لسودة بنت زمعة 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شاة مهزولة لا ینتفع بلحمها فترکوها حتی ماتت،فقال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 أهلها إذ لم ینتفعوا بلحمها أن ینتفعوا بإهابها أی تذکی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بنفس المضمون موثق أبی مریم و فی صحیح ابن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جلد</w:t>
      </w:r>
    </w:p>
    <w:p>
      <w:pPr>
        <w:pStyle w:val="BookText"/>
        <w:rPr/>
      </w:pPr>
      <w:r>
        <w:rPr>
          <w:rFonts w:ascii="IRNazanin" w:hAnsi="IRNazanin" w:eastAsia="IRNazanin"/>
          <w:color w:val="111111"/>
          <w:sz w:val="28"/>
          <w:sz w:val="28"/>
          <w:szCs w:val="28"/>
          <w:rtl w:val="true"/>
          <w:lang w:bidi="fa-IR"/>
        </w:rPr>
        <w:t>المیتة یلبس فی الصلاة إذا دبغ؟قال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ان دبغ سبعین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خبر أبی بصیر فی الفراء المجلوب من العراق و روایة عبد الرحمن بن الحجاج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الأخیرتین دالتین بالصراحة علی النجاسة دون الباقی </w:t>
      </w:r>
      <w:r>
        <w:rPr>
          <w:rStyle w:val="FootnoteAnchor"/>
          <w:rtl w:val="true"/>
        </w:rPr>
        <w:footnoteReference w:id="786"/>
      </w:r>
      <w:r>
        <w:rPr>
          <w:rFonts w:ascii="IRNazanin" w:hAnsi="IRNazanin" w:eastAsia="IRNazanin"/>
          <w:color w:val="111111"/>
          <w:sz w:val="28"/>
          <w:sz w:val="28"/>
          <w:szCs w:val="28"/>
          <w:rtl w:val="true"/>
          <w:lang w:bidi="fa-IR"/>
        </w:rPr>
        <w:t>،مبنی علی أن المانعیة للصلاة من جهة عدم التذکیة المغایرة لمانعیة النجاسة،و قد تقدم ضعفه،مع ان حسنة علی ابن المغیرة صریحة فی النجاسة أیضا لمقابلتها التذکیة مع المیتة جوابا علی فرض السائل و هو طهارة الجلد بالدباغة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موثقة ابن مریم حیث انها فی صدد نفی مقولة العامة بطهارته بالدباغة،فکیف لا تکون صریحة فی النجاسة،و الجدیر بالالتفات ان المسألة مثارة بسخونة فی عصر الصدور بین العامة و الخاصة،فکیف لا یکون فی الروایات العدیدة نظرا الی 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ورود روایات </w:t>
      </w:r>
      <w:r>
        <w:rPr>
          <w:rStyle w:val="FootnoteAnchor"/>
          <w:rtl w:val="true"/>
        </w:rPr>
        <w:footnoteReference w:id="787"/>
      </w:r>
      <w:r>
        <w:rPr>
          <w:rFonts w:ascii="IRNazanin" w:hAnsi="IRNazanin" w:eastAsia="IRNazanin"/>
          <w:color w:val="111111"/>
          <w:sz w:val="28"/>
          <w:sz w:val="28"/>
          <w:szCs w:val="28"/>
          <w:rtl w:val="true"/>
          <w:lang w:bidi="fa-IR"/>
        </w:rPr>
        <w:t>اخری أیضا صریحة،کصحیحة علی بن جعفر، و فی قبال هذه الروایات و التسالم حسنة الحسین بن زرارة المتقدمة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جلد شاة میتة یدبغ فیصیب فیه اللبن أو الماء فأشرب منه و أتوضأ ؟قال نعم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یدبغ فینتفع به و لا یصلی فیه</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،و بعد ما عرفت أن وجه مانعیة المیتة هی النجاسة یظهر التدافع فی الروایة الدال علی صدورها تقیة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ما تقدم فی مستثنیات المیتة مما لا تحله الحیاة من اضطراب متن</w:t>
      </w:r>
      <w:bookmarkStart w:id="1365" w:name="pg13742_142460"/>
    </w:p>
    <w:p>
      <w:pPr>
        <w:pStyle w:val="BookText"/>
        <w:rPr/>
      </w:pPr>
      <w:bookmarkEnd w:id="1365"/>
      <w:r>
        <w:rPr>
          <w:rFonts w:ascii="IRNazanin" w:hAnsi="IRNazanin" w:eastAsia="IRNazanin"/>
          <w:color w:val="111111"/>
          <w:sz w:val="28"/>
          <w:sz w:val="28"/>
          <w:szCs w:val="28"/>
          <w:rtl w:val="true"/>
          <w:lang w:bidi="fa-IR"/>
        </w:rPr>
        <w:t>سوی میّت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یطهر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المزبورة بحسب الراوین عن الحسین بن زرارة،و نظیرها صحیحة زرارة </w:t>
      </w:r>
      <w:r>
        <w:rPr>
          <w:rStyle w:val="FootnoteAnchor"/>
          <w:rtl w:val="true"/>
        </w:rPr>
        <w:footnoteReference w:id="789"/>
      </w:r>
      <w:r>
        <w:rPr>
          <w:rFonts w:ascii="IRNazanin" w:hAnsi="IRNazanin" w:eastAsia="IRNazanin"/>
          <w:color w:val="111111"/>
          <w:sz w:val="28"/>
          <w:sz w:val="28"/>
          <w:szCs w:val="28"/>
          <w:rtl w:val="true"/>
          <w:lang w:bidi="fa-IR"/>
        </w:rPr>
        <w:t>بطریق الشیخ الواردة فی مستثنیات المیتة و فیها استثناء الجلد أیضا،إلا أنها بطریق الصدوق أسقط لفظ الجلد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مرسلة </w:t>
      </w:r>
      <w:r>
        <w:rPr>
          <w:rStyle w:val="FootnoteAnchor"/>
          <w:rtl w:val="true"/>
        </w:rPr>
        <w:footnoteReference w:id="790"/>
      </w:r>
      <w:r>
        <w:rPr>
          <w:rFonts w:ascii="IRNazanin" w:hAnsi="IRNazanin" w:eastAsia="IRNazanin"/>
          <w:color w:val="111111"/>
          <w:sz w:val="28"/>
          <w:sz w:val="28"/>
          <w:szCs w:val="28"/>
          <w:rtl w:val="true"/>
          <w:lang w:bidi="fa-IR"/>
        </w:rPr>
        <w:t xml:space="preserve">الصدوق فی الفقیه فالظاهر انها خبر الحسین بن زرارة المتقدم،و من ما تقدم ظهر ضعف أن مقتضی </w:t>
      </w:r>
      <w:r>
        <w:rPr>
          <w:rStyle w:val="FootnoteAnchor"/>
          <w:rtl w:val="true"/>
        </w:rPr>
        <w:footnoteReference w:id="791"/>
      </w:r>
      <w:r>
        <w:rPr>
          <w:rFonts w:ascii="IRNazanin" w:hAnsi="IRNazanin" w:eastAsia="IRNazanin"/>
          <w:color w:val="111111"/>
          <w:sz w:val="28"/>
          <w:sz w:val="28"/>
          <w:szCs w:val="28"/>
          <w:rtl w:val="true"/>
          <w:lang w:bidi="fa-IR"/>
        </w:rPr>
        <w:t>الجمع بین تعارض الروایات هو المنع عن الصلاة مع طهارته بالدبغ،اذ المنع لیس إلا للنجاسة</w:t>
      </w:r>
      <w:r>
        <w:rPr>
          <w:rFonts w:eastAsia="IRNazanin" w:cs="IRNazanin"/>
          <w:color w:val="111111"/>
          <w:sz w:val="28"/>
          <w:szCs w:val="28"/>
          <w:rtl w:val="true"/>
          <w:lang w:bidi="fa-IR"/>
        </w:rPr>
        <w:t>.</w:t>
      </w:r>
    </w:p>
    <w:p>
      <w:pPr>
        <w:pStyle w:val="Heading5"/>
        <w:numPr>
          <w:ilvl w:val="4"/>
          <w:numId w:val="1"/>
        </w:numPr>
        <w:rPr/>
      </w:pPr>
      <w:bookmarkStart w:id="1366" w:name="__RefHeading___Toc1721595_1468164448"/>
      <w:bookmarkStart w:id="1367" w:name="_Toc530"/>
      <w:bookmarkEnd w:id="1366"/>
      <w:r>
        <w:rPr>
          <w:rtl w:val="true"/>
        </w:rPr>
        <w:t>مطهریة الغسل للمسلم المیت</w:t>
      </w:r>
      <w:bookmarkEnd w:id="1367"/>
    </w:p>
    <w:p>
      <w:pPr>
        <w:pStyle w:val="BookText"/>
        <w:rPr/>
      </w:pPr>
      <w:r>
        <w:rPr>
          <w:rFonts w:ascii="IRNazanin" w:hAnsi="IRNazanin" w:eastAsia="IRNazanin"/>
          <w:color w:val="111111"/>
          <w:sz w:val="28"/>
          <w:sz w:val="28"/>
          <w:szCs w:val="28"/>
          <w:rtl w:val="true"/>
          <w:lang w:bidi="fa-IR"/>
        </w:rPr>
        <w:t>و یدل علیه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لابراهیم بن میمون المتقدمة </w:t>
      </w:r>
      <w:r>
        <w:rPr>
          <w:rStyle w:val="FootnoteAnchor"/>
          <w:rtl w:val="true"/>
        </w:rPr>
        <w:footnoteReference w:id="792"/>
      </w:r>
      <w:r>
        <w:rPr>
          <w:rFonts w:ascii="IRNazanin" w:hAnsi="IRNazanin" w:eastAsia="IRNazanin"/>
          <w:color w:val="111111"/>
          <w:sz w:val="28"/>
          <w:sz w:val="28"/>
          <w:szCs w:val="28"/>
          <w:rtl w:val="true"/>
          <w:lang w:bidi="fa-IR"/>
        </w:rPr>
        <w:t>فی أدلة نجاسة المیتة،و أما صحیح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أصاب بدنک جسد المیت قبل أن یغسل فقد یجب علیک الغسل</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،بعد کون السؤال عن غسل الیدین و البدن فیحتمل قویا إرادة خصوص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للتقیید فی الجواب باصابة البدن لجسد المیت الظاهر فی حیثیة المسّ،و لو لا ذلک لکان مقتضی التطابق بین الجواب و السؤال هو التعمیم بعد کون السؤال عن کل من الید و البدن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غسل یدیه أو بدنه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استعمال الغسل فی سؤال الصفار الجلیل صاحب الکتب ککتب الحسین بن سعید و بصائر الدرجات هو تعارف استعمال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bookmarkStart w:id="1368" w:name="pg13742_142461"/>
    </w:p>
    <w:p>
      <w:pPr>
        <w:pStyle w:val="BookText"/>
        <w:rPr/>
      </w:pPr>
      <w:bookmarkEnd w:id="1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 قبل ولوج الروح 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الفرخ فی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للغسل و الغسل،حیث انه اسنده لکل من الید و البدن المعلوم إرادة التطهر من الخبث فی الاول و الحدث فی الثانی،و السؤال لیس عن خصوص الغسل بل عنه و عن الغسل لظهور غسل البدن فیه،نعم یدل علی ذلک ما دل </w:t>
      </w:r>
      <w:r>
        <w:rPr>
          <w:rStyle w:val="FootnoteAnchor"/>
          <w:rtl w:val="true"/>
        </w:rPr>
        <w:footnoteReference w:id="794"/>
      </w:r>
      <w:r>
        <w:rPr>
          <w:rFonts w:ascii="IRNazanin" w:hAnsi="IRNazanin" w:eastAsia="IRNazanin"/>
          <w:color w:val="111111"/>
          <w:sz w:val="28"/>
          <w:sz w:val="28"/>
          <w:szCs w:val="28"/>
          <w:rtl w:val="true"/>
          <w:lang w:bidi="fa-IR"/>
        </w:rPr>
        <w:t>علی أن المیت بغسله یطهر الدال علی الطهارة بالغسل</w:t>
      </w:r>
      <w:r>
        <w:rPr>
          <w:rFonts w:eastAsia="IRNazanin" w:cs="IRNazanin"/>
          <w:color w:val="111111"/>
          <w:sz w:val="28"/>
          <w:szCs w:val="28"/>
          <w:rtl w:val="true"/>
          <w:lang w:bidi="fa-IR"/>
        </w:rPr>
        <w:t>.</w:t>
      </w:r>
    </w:p>
    <w:p>
      <w:pPr>
        <w:pStyle w:val="Heading5"/>
        <w:numPr>
          <w:ilvl w:val="4"/>
          <w:numId w:val="1"/>
        </w:numPr>
        <w:rPr/>
      </w:pPr>
      <w:bookmarkStart w:id="1369" w:name="__RefHeading___Toc1721597_1468164448"/>
      <w:bookmarkStart w:id="1370" w:name="_Toc531"/>
      <w:bookmarkEnd w:id="1369"/>
      <w:r>
        <w:rPr>
          <w:rtl w:val="true"/>
        </w:rPr>
        <w:t>نجاسة الجنین المیت</w:t>
      </w:r>
      <w:bookmarkEnd w:id="1370"/>
    </w:p>
    <w:p>
      <w:pPr>
        <w:pStyle w:val="Heading6"/>
        <w:numPr>
          <w:ilvl w:val="5"/>
          <w:numId w:val="1"/>
        </w:numPr>
        <w:rPr/>
      </w:pPr>
      <w:bookmarkStart w:id="1371" w:name="__RefHeading___Toc1721599_1468164448"/>
      <w:bookmarkStart w:id="1372" w:name="_Toc532"/>
      <w:bookmarkEnd w:id="1371"/>
      <w:r>
        <w:rPr>
          <w:rtl w:val="true"/>
        </w:rPr>
        <w:t>اشارة</w:t>
      </w:r>
      <w:bookmarkEnd w:id="1372"/>
    </w:p>
    <w:p>
      <w:pPr>
        <w:pStyle w:val="BookText"/>
        <w:rPr/>
      </w:pPr>
      <w:r>
        <w:rPr>
          <w:rFonts w:ascii="IRNazanin" w:hAnsi="IRNazanin" w:eastAsia="IRNazanin"/>
          <w:color w:val="111111"/>
          <w:sz w:val="28"/>
          <w:sz w:val="28"/>
          <w:szCs w:val="28"/>
          <w:rtl w:val="true"/>
          <w:lang w:bidi="fa-IR"/>
        </w:rPr>
        <w:t>عن المفید انه لا یجب الغسل بمسه،و هو یعطی الطهارة و عن المنتهی المیل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 یسمی میتا اذ الموت انما یکون من حیاة سابقة،و هو انما یتجه بأربعة أشهر،نعم یجب غسل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متأخری المتأخرین دعوی الاتفاق علی نجاسته،و قد یوجّه التفکیک بجزئیته للحیّ و ان لم یصدق علیه میتا بذاته إلا أنه ضعیف بعد اشتماله علی العظم کما ذکره فی الجواهر</w:t>
      </w:r>
      <w:r>
        <w:rPr>
          <w:rFonts w:eastAsia="IRNazanin" w:cs="IRNazanin"/>
          <w:color w:val="111111"/>
          <w:sz w:val="28"/>
          <w:szCs w:val="28"/>
          <w:rtl w:val="true"/>
          <w:lang w:bidi="fa-IR"/>
        </w:rPr>
        <w:t>.</w:t>
      </w:r>
    </w:p>
    <w:p>
      <w:pPr>
        <w:pStyle w:val="Heading6"/>
        <w:numPr>
          <w:ilvl w:val="5"/>
          <w:numId w:val="1"/>
        </w:numPr>
        <w:rPr/>
      </w:pPr>
      <w:bookmarkStart w:id="1373" w:name="__RefHeading___Toc1721601_1468164448"/>
      <w:bookmarkStart w:id="1374" w:name="_Toc533"/>
      <w:bookmarkEnd w:id="1373"/>
      <w:r>
        <w:rPr>
          <w:rtl w:val="true"/>
        </w:rPr>
        <w:t>و استدل علی نجاسته</w:t>
      </w:r>
      <w:r>
        <w:rPr>
          <w:rtl w:val="true"/>
        </w:rPr>
        <w:t>:</w:t>
      </w:r>
      <w:bookmarkEnd w:id="1374"/>
    </w:p>
    <w:p>
      <w:pPr>
        <w:pStyle w:val="Heading6"/>
        <w:numPr>
          <w:ilvl w:val="5"/>
          <w:numId w:val="1"/>
        </w:numPr>
        <w:rPr/>
      </w:pPr>
      <w:bookmarkStart w:id="1375" w:name="__RefHeading___Toc1721603_1468164448"/>
      <w:bookmarkStart w:id="1376" w:name="_Toc534"/>
      <w:bookmarkEnd w:id="1375"/>
      <w:r>
        <w:rPr>
          <w:rtl w:val="true"/>
        </w:rPr>
        <w:t>أولا</w:t>
      </w:r>
      <w:r>
        <w:rPr>
          <w:rtl w:val="true"/>
        </w:rPr>
        <w:t>:</w:t>
      </w:r>
      <w:r>
        <w:rPr>
          <w:rtl w:val="true"/>
        </w:rPr>
        <w:t>بما ورد من أن ذکاة الجنین ذکاة أمه</w:t>
      </w:r>
      <w:bookmarkEnd w:id="1376"/>
    </w:p>
    <w:p>
      <w:pPr>
        <w:pStyle w:val="BookText"/>
        <w:rPr/>
      </w:pP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احتیاجه للتذکیة و إلا کان میتة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بأنه فی صدد الدلالة علی کیفیة تذکیته فی المورد الذی یحتاج الی الذکاة فلا اطلاق له و لا تعرض الی موارد الحاجة،و أخری بأنه فی</w:t>
      </w:r>
      <w:bookmarkStart w:id="1377" w:name="pg13742_142462"/>
    </w:p>
    <w:p>
      <w:pPr>
        <w:pStyle w:val="BookText"/>
        <w:rPr/>
      </w:pPr>
      <w:bookmarkEnd w:id="1377"/>
      <w:r>
        <w:rPr>
          <w:rFonts w:ascii="IRNazanin" w:hAnsi="IRNazanin" w:eastAsia="IRNazanin"/>
          <w:color w:val="111111"/>
          <w:sz w:val="28"/>
          <w:sz w:val="28"/>
          <w:szCs w:val="28"/>
          <w:rtl w:val="true"/>
          <w:lang w:bidi="fa-IR"/>
        </w:rPr>
        <w:t xml:space="preserve">الذی و لجته الروح فلا یشمل ما قبل ذلک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ورد مما قید بالتمامیة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فی بطنها ولدا تاما فکل،و ان لم یکن تاما فلا تأکل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أشعر و أوبر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 علی الاطلاق و الشمول لما لم تلجه الروح،و لذلک ذهب المشهور الی الحلیة فیه،بل تردد بعضهم کالمحقق و غیره فیما و لجته الروح بعد کون مقتضی القاعدة کونه من المنخنقة، نعم هو لا یشمل الذی لم یشعر و ان کان فیه تلویح قوی بنجاسته و ان کان لظهوره فی عدم قابلیته للتذکیة للابدیة المقابل لها</w:t>
      </w:r>
      <w:r>
        <w:rPr>
          <w:rFonts w:eastAsia="IRNazanin" w:cs="IRNazanin"/>
          <w:color w:val="111111"/>
          <w:sz w:val="28"/>
          <w:szCs w:val="28"/>
          <w:rtl w:val="true"/>
          <w:lang w:bidi="fa-IR"/>
        </w:rPr>
        <w:t>.</w:t>
      </w:r>
    </w:p>
    <w:p>
      <w:pPr>
        <w:pStyle w:val="Heading6"/>
        <w:numPr>
          <w:ilvl w:val="5"/>
          <w:numId w:val="1"/>
        </w:numPr>
        <w:rPr/>
      </w:pPr>
      <w:bookmarkStart w:id="1378" w:name="__RefHeading___Toc1721605_1468164448"/>
      <w:bookmarkStart w:id="1379" w:name="_Toc535"/>
      <w:bookmarkEnd w:id="1378"/>
      <w:r>
        <w:rPr>
          <w:rtl w:val="true"/>
        </w:rPr>
        <w:t>ثانیا</w:t>
      </w:r>
      <w:r>
        <w:rPr>
          <w:rtl w:val="true"/>
        </w:rPr>
        <w:t>:</w:t>
      </w:r>
      <w:r>
        <w:rPr>
          <w:rtl w:val="true"/>
        </w:rPr>
        <w:t>بانه جزء مبان من الحی،</w:t>
      </w:r>
      <w:bookmarkEnd w:id="1379"/>
    </w:p>
    <w:p>
      <w:pPr>
        <w:pStyle w:val="BookText"/>
        <w:rPr/>
      </w:pPr>
      <w:r>
        <w:rPr>
          <w:rFonts w:ascii="IRNazanin" w:hAnsi="IRNazanin" w:eastAsia="IRNazanin"/>
          <w:color w:val="111111"/>
          <w:sz w:val="28"/>
          <w:sz w:val="28"/>
          <w:szCs w:val="28"/>
          <w:rtl w:val="true"/>
          <w:lang w:bidi="fa-IR"/>
        </w:rPr>
        <w:t>و أشکل علیه صغرویا بمنع جزئیته،و کبرویا بانصراف أدلة نجاسته عن مثل 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المذکور فی الاحیاء الحدیثة و علم الطبیعی قدیما هو تدبیر روح الام له الی أن تلجه الروح،و یوافقه الاعتبار حیث أنه یتغذی و ینمو بدم الأم،إلا انه قد یقال أن غایة ذلک هو الحیاة النباتیة لا الحیوانیة،و الحال فی هذا الوجه یحتاج الی زیادة تحقیق فی الموضوع الخارجی،و قد حکی بعض المختصین انها حیاة حیوانیة لغیر ذی النفس السائلة</w:t>
      </w:r>
      <w:r>
        <w:rPr>
          <w:rFonts w:eastAsia="IRNazanin" w:cs="IRNazanin"/>
          <w:color w:val="111111"/>
          <w:sz w:val="28"/>
          <w:szCs w:val="28"/>
          <w:rtl w:val="true"/>
          <w:lang w:bidi="fa-IR"/>
        </w:rPr>
        <w:t>.</w:t>
      </w:r>
    </w:p>
    <w:p>
      <w:pPr>
        <w:pStyle w:val="Heading6"/>
        <w:numPr>
          <w:ilvl w:val="5"/>
          <w:numId w:val="1"/>
        </w:numPr>
        <w:rPr/>
      </w:pPr>
      <w:bookmarkStart w:id="1380" w:name="__RefHeading___Toc1721607_1468164448"/>
      <w:bookmarkStart w:id="1381" w:name="_Toc536"/>
      <w:bookmarkEnd w:id="1380"/>
      <w:r>
        <w:rPr>
          <w:rtl w:val="true"/>
        </w:rPr>
        <w:t>ثالثا</w:t>
      </w:r>
      <w:r>
        <w:rPr>
          <w:rtl w:val="true"/>
        </w:rPr>
        <w:t>:</w:t>
      </w:r>
      <w:r>
        <w:rPr>
          <w:rtl w:val="true"/>
        </w:rPr>
        <w:t>بصدق المیتة علیه</w:t>
      </w:r>
      <w:bookmarkEnd w:id="1381"/>
    </w:p>
    <w:p>
      <w:pPr>
        <w:pStyle w:val="BookText"/>
        <w:rPr/>
      </w:pPr>
      <w:r>
        <w:rPr>
          <w:rFonts w:ascii="IRNazanin" w:hAnsi="IRNazanin" w:eastAsia="IRNazanin"/>
          <w:color w:val="111111"/>
          <w:sz w:val="28"/>
          <w:sz w:val="28"/>
          <w:szCs w:val="28"/>
          <w:rtl w:val="true"/>
          <w:lang w:bidi="fa-IR"/>
        </w:rPr>
        <w:t>حیث أنه موت ما من شأنه ولوج الروح فیه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مبنی علی الوجه الثانی،حیث انه فرض عدم ولوج الروح لا من الأم و لا من السقط نفسه،فیکون نموّه نباتیا و الموت حینئذ یقابل الحیاة النباتیة المستعدّة للحیاة الحیوانیة و الإنسانیة،و لیس فی أدلة النجاسة ما یعم میتة النبات،أو میتة الحیوان غیر ذی النفس السائلة کما هی حیاة النطفة الی أن تلجها الروح</w:t>
      </w:r>
      <w:r>
        <w:rPr>
          <w:rFonts w:eastAsia="IRNazanin" w:cs="IRNazanin"/>
          <w:color w:val="111111"/>
          <w:sz w:val="28"/>
          <w:szCs w:val="28"/>
          <w:rtl w:val="true"/>
          <w:lang w:bidi="fa-IR"/>
        </w:rPr>
        <w:t>.</w:t>
      </w:r>
      <w:bookmarkStart w:id="1382" w:name="pg13742_142463"/>
    </w:p>
    <w:p>
      <w:pPr>
        <w:pStyle w:val="BookText"/>
        <w:rPr/>
      </w:pPr>
      <w:bookmarkEnd w:id="1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ملاقاة المیتة بلا رطوبة مسریة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النجاسة و أما الاستدلال بما دل علی نجاسة الجیفة الشامل له فضعیف غایته،إذ المراد منه ما مات حتف أنفه،و من ذلک یظهر قصور الوجوه السابقة عن الشمول للفرخ قبل ولوج روحه</w:t>
      </w:r>
      <w:r>
        <w:rPr>
          <w:rFonts w:eastAsia="IRNazanin" w:cs="IRNazanin"/>
          <w:color w:val="111111"/>
          <w:sz w:val="28"/>
          <w:szCs w:val="28"/>
          <w:rtl w:val="true"/>
          <w:lang w:bidi="fa-IR"/>
        </w:rPr>
        <w:t>.</w:t>
      </w:r>
    </w:p>
    <w:p>
      <w:pPr>
        <w:pStyle w:val="Heading5"/>
        <w:numPr>
          <w:ilvl w:val="4"/>
          <w:numId w:val="1"/>
        </w:numPr>
        <w:rPr/>
      </w:pPr>
      <w:bookmarkStart w:id="1383" w:name="__RefHeading___Toc1721609_1468164448"/>
      <w:bookmarkStart w:id="1384" w:name="_Toc537"/>
      <w:bookmarkEnd w:id="1383"/>
      <w:r>
        <w:rPr>
          <w:rtl w:val="true"/>
        </w:rPr>
        <w:t>ملاقاة المیت بلا رطوبة</w:t>
      </w:r>
      <w:bookmarkEnd w:id="1384"/>
    </w:p>
    <w:p>
      <w:pPr>
        <w:pStyle w:val="Heading6"/>
        <w:numPr>
          <w:ilvl w:val="5"/>
          <w:numId w:val="1"/>
        </w:numPr>
        <w:rPr/>
      </w:pPr>
      <w:bookmarkStart w:id="1385" w:name="__RefHeading___Toc1721611_1468164448"/>
      <w:bookmarkStart w:id="1386" w:name="_Toc538"/>
      <w:bookmarkEnd w:id="1385"/>
      <w:r>
        <w:rPr>
          <w:rtl w:val="true"/>
        </w:rPr>
        <w:t>اشارة</w:t>
      </w:r>
      <w:bookmarkEnd w:id="1386"/>
    </w:p>
    <w:p>
      <w:pPr>
        <w:pStyle w:val="BookText"/>
        <w:rPr/>
      </w:pPr>
      <w:r>
        <w:rPr>
          <w:rFonts w:ascii="IRNazanin" w:hAnsi="IRNazanin" w:eastAsia="IRNazanin"/>
          <w:color w:val="111111"/>
          <w:sz w:val="28"/>
          <w:sz w:val="28"/>
          <w:szCs w:val="28"/>
          <w:rtl w:val="true"/>
          <w:lang w:bidi="fa-IR"/>
        </w:rPr>
        <w:t>کما هو المشهور و خلافا للعلامة فی مطلق المیتة کما فی بعض أقواله و للشهیدین فی میتة الآدمی خاصة،استنادا لبعض الاطلاقات الواردة فی المیتة و فی میتة الآدمی</w:t>
      </w:r>
      <w:r>
        <w:rPr>
          <w:rFonts w:eastAsia="IRNazanin" w:cs="IRNazanin"/>
          <w:color w:val="111111"/>
          <w:sz w:val="28"/>
          <w:szCs w:val="28"/>
          <w:rtl w:val="true"/>
          <w:lang w:bidi="fa-IR"/>
        </w:rPr>
        <w:t>.</w:t>
      </w:r>
    </w:p>
    <w:p>
      <w:pPr>
        <w:pStyle w:val="Heading6"/>
        <w:numPr>
          <w:ilvl w:val="5"/>
          <w:numId w:val="1"/>
        </w:numPr>
        <w:rPr/>
      </w:pPr>
      <w:bookmarkStart w:id="1387" w:name="__RefHeading___Toc1721613_1468164448"/>
      <w:bookmarkStart w:id="1388" w:name="_Toc539"/>
      <w:bookmarkEnd w:id="1387"/>
      <w:r>
        <w:rPr>
          <w:rtl w:val="true"/>
        </w:rPr>
        <w:t>أما فی میتة الآدمی</w:t>
      </w:r>
      <w:bookmarkEnd w:id="1388"/>
    </w:p>
    <w:p>
      <w:pPr>
        <w:pStyle w:val="BookText"/>
        <w:rPr/>
      </w:pPr>
      <w:r>
        <w:rPr>
          <w:rFonts w:ascii="IRNazanin" w:hAnsi="IRNazanin" w:eastAsia="IRNazanin"/>
          <w:color w:val="111111"/>
          <w:sz w:val="28"/>
          <w:sz w:val="28"/>
          <w:szCs w:val="28"/>
          <w:rtl w:val="true"/>
          <w:lang w:bidi="fa-IR"/>
        </w:rPr>
        <w:t xml:space="preserve">فمثل التوقیعین المتقدمین فی أول الباب و أنهما صحیحا السند فی غیبة </w:t>
      </w:r>
      <w:r>
        <w:rPr>
          <w:rStyle w:val="FootnoteAnchor"/>
          <w:rtl w:val="true"/>
        </w:rPr>
        <w:footnoteReference w:id="797"/>
      </w:r>
      <w:r>
        <w:rPr>
          <w:rFonts w:ascii="IRNazanin" w:hAnsi="IRNazanin" w:eastAsia="IRNazanin"/>
          <w:color w:val="111111"/>
          <w:sz w:val="28"/>
          <w:sz w:val="28"/>
          <w:szCs w:val="28"/>
          <w:rtl w:val="true"/>
          <w:lang w:bidi="fa-IR"/>
        </w:rPr>
        <w:t>الشیخ ففی الأول منهما بعد السؤال عن إمام قوم صلی بهم بعض صلاتهم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من نحّاه إلا غسل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یتراءی بدوا مطلق، و فی الثانی السؤال عما روی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مس میتا بحرارته غسل یده، و من مسّه و قد برد فعلیه الغسل،و هذا المیت فی هذا الحال لا یکون الا بحرارته، فالعمل فی ذلک علی ما هو؛و لعله ینحّیه بثیابه و لا یمسّه،فکیف یجب علیه الغسل؟</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مسّه علی هذه الحال لم یکن علیه إلا غسل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الذیل فی السؤال صریح فی الجفاف و التساؤل عن غسل الید الا انه علی هذا التقدیر یکون قد فرض المسّ بالثوب،فیکون فی الجواب تنبیه علی لزوم المسّ فی وجوب غسل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یحتمل الذیل المزبور أن یکون عن الغسل</w:t>
      </w:r>
      <w:r>
        <w:rPr>
          <w:rFonts w:eastAsia="IRNazanin" w:cs="IRNazanin"/>
          <w:color w:val="111111"/>
          <w:sz w:val="28"/>
          <w:szCs w:val="28"/>
          <w:rtl w:val="true"/>
          <w:lang w:bidi="fa-IR"/>
        </w:rPr>
        <w:t>.</w:t>
      </w:r>
      <w:bookmarkStart w:id="1389" w:name="pg13742_142464"/>
    </w:p>
    <w:p>
      <w:pPr>
        <w:pStyle w:val="BookText"/>
        <w:rPr/>
      </w:pPr>
      <w:bookmarkEnd w:id="1389"/>
      <w:r>
        <w:rPr>
          <w:rFonts w:ascii="IRNazanin" w:hAnsi="IRNazanin" w:eastAsia="IRNazanin"/>
          <w:color w:val="111111"/>
          <w:sz w:val="28"/>
          <w:sz w:val="28"/>
          <w:szCs w:val="28"/>
          <w:rtl w:val="true"/>
          <w:lang w:bidi="fa-IR"/>
        </w:rPr>
        <w:t>علی الاقوی،و إن کان الأحوط غسل الملاقی،خصوصا فی میتة</w:t>
      </w:r>
    </w:p>
    <w:p>
      <w:pPr>
        <w:pStyle w:val="Heading6"/>
        <w:numPr>
          <w:ilvl w:val="5"/>
          <w:numId w:val="1"/>
        </w:numPr>
        <w:rPr/>
      </w:pPr>
      <w:bookmarkStart w:id="1390" w:name="__RefHeading___Toc1721615_1468164448"/>
      <w:bookmarkStart w:id="1391" w:name="_Toc540"/>
      <w:bookmarkEnd w:id="1390"/>
      <w:r>
        <w:rPr>
          <w:rtl w:val="true"/>
        </w:rPr>
        <w:t>و أما فی میتة غیر الآدمی</w:t>
      </w:r>
      <w:bookmarkEnd w:id="1391"/>
    </w:p>
    <w:p>
      <w:pPr>
        <w:pStyle w:val="BookText"/>
        <w:rPr/>
      </w:pPr>
      <w:r>
        <w:rPr>
          <w:rFonts w:ascii="IRNazanin" w:hAnsi="IRNazanin" w:eastAsia="IRNazanin"/>
          <w:color w:val="111111"/>
          <w:sz w:val="28"/>
          <w:sz w:val="28"/>
          <w:szCs w:val="28"/>
          <w:rtl w:val="true"/>
          <w:lang w:bidi="fa-IR"/>
        </w:rPr>
        <w:t>فمثل صحیح یونس عن بعض أصحابه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یحلّ أن یمسّ الثعلب و الارنب أو شیئا من السباع حیّا أو میتا؟قال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یضره،و لکن یغسل یده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موثق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الإناء الذی تصیب فیه الجرذ میتا سبع مرات</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و أما العدید من الروایات المشتملة علی لفظ الإصابة سواء فی میتة غیر الآدمی أو الآدمی فلیس من الروایات المطلقة،اذ الاصابة کنایة عن نوع من التلوث بالعین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فی قبال مثل تلک الاطلاقات و التلویحات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وساطة الرطوبة فی التلوث و التقذر و النجاسة عرفا إجمالا،نعم التلوث و العلوق بمثل رذاذ الاعیان النجسة و ان لم یکن رطوبة فی البین،و بمثل تراب ذات تلک الأعیان یراه العرف نحو تقذر و تنجس للملاقی لها و ان کان الطرفان جافین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العدید من الروایات المفصّلة بین الجفاف و الرطوبة عند الملاقاة للاعیان النجسة </w:t>
      </w:r>
      <w:r>
        <w:rPr>
          <w:rStyle w:val="FootnoteAnchor"/>
          <w:rtl w:val="true"/>
        </w:rPr>
        <w:footnoteReference w:id="800"/>
      </w:r>
      <w:r>
        <w:rPr>
          <w:rFonts w:ascii="IRNazanin" w:hAnsi="IRNazanin" w:eastAsia="IRNazanin"/>
          <w:color w:val="111111"/>
          <w:sz w:val="28"/>
          <w:sz w:val="28"/>
          <w:szCs w:val="28"/>
          <w:rtl w:val="true"/>
          <w:lang w:bidi="fa-IR"/>
        </w:rPr>
        <w:t>مثل الکلب الحیّ و الکلب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و ان کانت مطلقة الا انها محمولة علی الجفاف غیر المستبعد من مفادها بقرینة الروایات المفصلة فی الکلب بین الرطوبة و الجفاف و العذرة و المنیّ و البول</w:t>
      </w:r>
    </w:p>
    <w:p>
      <w:pPr>
        <w:pStyle w:val="BookText"/>
        <w:rPr/>
      </w:pPr>
      <w:r>
        <w:rPr>
          <w:rFonts w:ascii="IRNazanin" w:hAnsi="IRNazanin" w:eastAsia="IRNazanin"/>
          <w:color w:val="111111"/>
          <w:sz w:val="28"/>
          <w:sz w:val="28"/>
          <w:szCs w:val="28"/>
          <w:rtl w:val="true"/>
          <w:lang w:bidi="fa-IR"/>
        </w:rPr>
        <w:t>الإنسان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ذلک امضاء الارتکاز الکلی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ابن بکیر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یبول و لا یکون عنده الماء،فیمسح ذکره بالحائط،قال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یابس ذکی</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و لا مجال لملاحظة النسبة بینها و بین المطلقات السابقة علی فرض تمامیتها لکونها ناظرة لکیفیة التنجیس فتکون 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خدش فی الدلالة باحتمال أن المعنی هو طهارة موضع البول بالنقاء بتوسط المسح بالحائط نظیر الحال فی موضع الغائط فتکون للتقیة </w:t>
      </w:r>
      <w:r>
        <w:rPr>
          <w:rStyle w:val="FootnoteAnchor"/>
          <w:rtl w:val="true"/>
        </w:rPr>
        <w:footnoteReference w:id="802"/>
      </w:r>
      <w:r>
        <w:rPr>
          <w:rFonts w:ascii="IRNazanin" w:hAnsi="IRNazanin" w:eastAsia="IRNazanin"/>
          <w:color w:val="111111"/>
          <w:sz w:val="28"/>
          <w:sz w:val="28"/>
          <w:szCs w:val="28"/>
          <w:rtl w:val="true"/>
          <w:lang w:bidi="fa-IR"/>
        </w:rPr>
        <w:t>،کما ذکر ذلک 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المفترض فی السؤال هو لزوم الماء و أن المسح لازالة عین النجاسة کی لا تتلوث الثیاب و ظاهر الجواب هو ذلک،و ان کان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الی الموضع الظاهر فی طهارته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تلک القرینة فی السؤال دالة علی أن محطّ السؤال و الجواب هو التنجیس،نظیر روایة حکم بن حکیم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اغدو الی السوق فاحتاج الی البول و لیس عندی ماء ثم اتمسح و أتنشف بیدی ثم أمسحها بالحائط و بالأرض ثم أحک جسدی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میتة الأدمی فقد ورد تقبیله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لعثمان بن مظعون بعد</w:t>
      </w:r>
      <w:bookmarkStart w:id="1392" w:name="pg13742_142466"/>
    </w:p>
    <w:p>
      <w:pPr>
        <w:pStyle w:val="BookText"/>
        <w:rPr/>
      </w:pPr>
      <w:bookmarkEnd w:id="13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نجاسة المیتة خروج الروح من جمیع جسده،فلو مات بعض الجسد و لم تخرج الروح من تمامه لم یتنجس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خروج الروح یوجب النجاسة،و ان کان قبل البرد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فرق بین الانسان و غیره نعم وجوب غسل المسّ للمیت موته </w:t>
      </w:r>
      <w:r>
        <w:rPr>
          <w:rStyle w:val="FootnoteAnchor"/>
          <w:rtl w:val="true"/>
        </w:rPr>
        <w:footnoteReference w:id="804"/>
      </w:r>
      <w:r>
        <w:rPr>
          <w:rFonts w:ascii="IRNazanin" w:hAnsi="IRNazanin" w:eastAsia="IRNazanin"/>
          <w:color w:val="111111"/>
          <w:sz w:val="28"/>
          <w:sz w:val="28"/>
          <w:szCs w:val="28"/>
          <w:rtl w:val="true"/>
          <w:lang w:bidi="fa-IR"/>
        </w:rPr>
        <w:t>،و تقبیله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لابنه إسماعیل بعد موته قبل غسله مما ینبئ عن عدم النجاسة،هذا مع أن اطلاق نفی البأس </w:t>
      </w:r>
      <w:r>
        <w:rPr>
          <w:rStyle w:val="FootnoteAnchor"/>
          <w:rtl w:val="true"/>
        </w:rPr>
        <w:footnoteReference w:id="805"/>
      </w:r>
      <w:r>
        <w:rPr>
          <w:rFonts w:ascii="IRNazanin" w:hAnsi="IRNazanin" w:eastAsia="IRNazanin"/>
          <w:color w:val="111111"/>
          <w:sz w:val="28"/>
          <w:sz w:val="28"/>
          <w:szCs w:val="28"/>
          <w:rtl w:val="true"/>
          <w:lang w:bidi="fa-IR"/>
        </w:rPr>
        <w:t>الوارد فی مسّه قبل برده معارض للاطلاق فی التوقیع،حتی انه أوجب التزام جماعة بعدم نجاسته قبل برده،کما أن الصحیح فی مورد التوقیع حیث أن التنحیة مستلزمة لنحو من القبض و المماسّة الشدیدة لبدن المیت مما یوجب تلوث الید به فی الغالب</w:t>
      </w:r>
      <w:r>
        <w:rPr>
          <w:rFonts w:eastAsia="IRNazanin" w:cs="IRNazanin"/>
          <w:color w:val="111111"/>
          <w:sz w:val="28"/>
          <w:szCs w:val="28"/>
          <w:rtl w:val="true"/>
          <w:lang w:bidi="fa-IR"/>
        </w:rPr>
        <w:t>.</w:t>
      </w:r>
    </w:p>
    <w:p>
      <w:pPr>
        <w:pStyle w:val="Heading5"/>
        <w:numPr>
          <w:ilvl w:val="4"/>
          <w:numId w:val="1"/>
        </w:numPr>
        <w:rPr/>
      </w:pPr>
      <w:bookmarkStart w:id="1393" w:name="__RefHeading___Toc1721617_1468164448"/>
      <w:bookmarkStart w:id="1394" w:name="_Toc541"/>
      <w:bookmarkEnd w:id="1393"/>
      <w:r>
        <w:rPr>
          <w:rtl w:val="true"/>
        </w:rPr>
        <w:t>یشترط فی نجاسة المیتة خروج الروح من جمیع جسده</w:t>
      </w:r>
      <w:bookmarkEnd w:id="1394"/>
    </w:p>
    <w:p>
      <w:pPr>
        <w:pStyle w:val="BookText"/>
        <w:rPr/>
      </w:pPr>
      <w:r>
        <w:rPr>
          <w:rFonts w:ascii="IRNazanin" w:hAnsi="IRNazanin" w:eastAsia="IRNazanin"/>
          <w:color w:val="111111"/>
          <w:sz w:val="28"/>
          <w:sz w:val="28"/>
          <w:szCs w:val="28"/>
          <w:rtl w:val="true"/>
          <w:lang w:bidi="fa-IR"/>
        </w:rPr>
        <w:t>استدل بعدم صدق المیتة علیها قبل ذلک،بل قد ذهب بعض الی عدم النجاسة قبل برده کما فی المسألة الآتیة،کما یوهمه بعض ظاهر الروایات، و الأول فی محله و ان تقدم أن عنوان المیتة أخذ وصفیا إلا أن ذلک فیما لا یرتبط بالکل بحیث ینفصل الربط و إن لم ینفصل التماس کما یأتی</w:t>
      </w:r>
      <w:r>
        <w:rPr>
          <w:rFonts w:eastAsia="IRNazanin" w:cs="IRNazanin"/>
          <w:color w:val="111111"/>
          <w:sz w:val="28"/>
          <w:szCs w:val="28"/>
          <w:rtl w:val="true"/>
          <w:lang w:bidi="fa-IR"/>
        </w:rPr>
        <w:t>.</w:t>
      </w:r>
    </w:p>
    <w:p>
      <w:pPr>
        <w:pStyle w:val="Heading5"/>
        <w:numPr>
          <w:ilvl w:val="4"/>
          <w:numId w:val="1"/>
        </w:numPr>
        <w:rPr/>
      </w:pPr>
      <w:bookmarkStart w:id="1395" w:name="__RefHeading___Toc1721619_1468164448"/>
      <w:bookmarkStart w:id="1396" w:name="_Toc542"/>
      <w:bookmarkEnd w:id="1395"/>
      <w:r>
        <w:rPr>
          <w:rtl w:val="true"/>
        </w:rPr>
        <w:t>تتحقق النجاسة بخروج الروح</w:t>
      </w:r>
      <w:bookmarkEnd w:id="139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محل اتفاق فی ظاهر الکلمات فی میتة غیر الآدمی،و أما فیه فمذهب الأکثر خلافا لجماعة منهم الشهید و الکرکی و صاحبی المدارک و الحدائق ،استنادا الی الملازمة بین غسل المسّ و الغسل من النجاسة،کما هو مفاد ما</w:t>
      </w:r>
    </w:p>
    <w:p>
      <w:pPr>
        <w:pStyle w:val="BookText"/>
        <w:rPr/>
      </w:pPr>
      <w:r>
        <w:rPr>
          <w:rFonts w:ascii="IRNazanin" w:hAnsi="IRNazanin" w:eastAsia="IRNazanin"/>
          <w:color w:val="111111"/>
          <w:sz w:val="28"/>
          <w:sz w:val="28"/>
          <w:szCs w:val="28"/>
          <w:rtl w:val="true"/>
          <w:lang w:bidi="fa-IR"/>
        </w:rPr>
        <w:t>الإنسانی مخصوص بما بعد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w:t>
      </w:r>
      <w:r>
        <w:rPr>
          <w:rStyle w:val="FootnoteAnchor"/>
          <w:rtl w:val="true"/>
        </w:rPr>
        <w:footnoteReference w:id="806"/>
      </w:r>
      <w:r>
        <w:rPr>
          <w:rFonts w:ascii="IRNazanin" w:hAnsi="IRNazanin" w:eastAsia="IRNazanin"/>
          <w:color w:val="111111"/>
          <w:sz w:val="28"/>
          <w:sz w:val="28"/>
          <w:szCs w:val="28"/>
          <w:rtl w:val="true"/>
          <w:lang w:bidi="fa-IR"/>
        </w:rPr>
        <w:t>فی اغتسال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تغسیل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 نفی البأس فی صحیح ابن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المیت عند موته و بعد غسله و القبلة لیس بها بأس</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،و فی صحیح إسماعیل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بحرارته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إذا برد</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،کما تقدم فی أدلة نجاسة المیتة حسنة إبراهیم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لم یغسل فاغسل ما أصاب ثوبک منه،یعنی إذا برد المیت</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لکنه فی محل نظر و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 فلان غایة ما یدل علیه هو دخل النجاسة فی موضوع غسل المس لا عدم دخل شیء آخر کالبرودة التی دلّ الدلیل علی دخلها أیضا فی موضوع غسل المس،و حینئذ فانتفاء غسل المس لانتفاء الجزء الثانی من موضوعه لا یدل علی انتفاء الجزء الأول و هو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نفی البأس فی الصحیحین فهو متوجه الی الغسل الذی هو مرکز أسئلة الرواة،کما ورد نظیر هذین التعبیرین فی روایات الاغتسال من المسّ،مع أن التوقیعین أخصّ منهما،حیث أنّهما و ان کان موردهما عند الموت و حرارة البدن إلا انهما مطلقان من جهة الغسل و الاغتسال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أن التوقیعین مضافا الی کون موردهما عند الموت و 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دلاّ علی لزوم غسل الید عند البرودة أیضا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فی خصوص الغسل،و لو</w:t>
      </w:r>
      <w:bookmarkStart w:id="1397" w:name="pg13742_142468"/>
    </w:p>
    <w:p>
      <w:pPr>
        <w:pStyle w:val="BookText"/>
        <w:rPr/>
      </w:pPr>
      <w:bookmarkEnd w:id="13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المضغة نجسة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المشیمة،و قطعة اللحم التی تخرج حین الوضع مع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النسبة هی من وجه لاطلاق التوقیعین موردا،فالروایات المفصلة للاغتسال قرینة لرفع التعارض لحمل نفی البأس علی خصوص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روایة ابراهیم بن میمون تقریب استعمال الغسل فی الجامع بین المطهر من الحدث و الخبث،فلم لا تحمل الروایات المفصلة بین البرد و الحرارة 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الفتح بالمعنی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اکثر تلک الروایات محتفة بالقرائن علی الضم،حیث فیها اما تعقیب ذلک بالنفی فی بقیة الحیوانات الدال علی کونه بالضم من الحدث،و اما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عن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و روایة واحدة،و غیرها من القرائن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ابن میمون فقد تقدم أن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الراوی کما هو مقتضی اسناد الفعل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بضمیر الغائب و فهم الراوی لیس بحجة،ثم انه قد ذکر صاحب الجواهر استثناء المعصوم علیه السّلام و الشهید و الذی یغتسل قبل اجراء الحدّ علیه،أما الأول فلما ورد فی تغسیله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طاهر مطهر و کذا بقیة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الاخیران فلانه مقتضی سقوط الغسل و التفکیک بینهما تحکّم بعد کون وجه الاستظهار واحد</w:t>
      </w:r>
      <w:r>
        <w:rPr>
          <w:rFonts w:eastAsia="IRNazanin" w:cs="IRNazanin"/>
          <w:color w:val="111111"/>
          <w:sz w:val="28"/>
          <w:szCs w:val="28"/>
          <w:rtl w:val="true"/>
          <w:lang w:bidi="fa-IR"/>
        </w:rPr>
        <w:t>.</w:t>
      </w:r>
    </w:p>
    <w:p>
      <w:pPr>
        <w:pStyle w:val="Heading5"/>
        <w:numPr>
          <w:ilvl w:val="4"/>
          <w:numId w:val="1"/>
        </w:numPr>
        <w:rPr/>
      </w:pPr>
      <w:bookmarkStart w:id="1398" w:name="__RefHeading___Toc1721621_1468164448"/>
      <w:bookmarkStart w:id="1399" w:name="_Toc543"/>
      <w:bookmarkEnd w:id="1398"/>
      <w:r>
        <w:rPr>
          <w:rtl w:val="true"/>
        </w:rPr>
        <w:t>نجاسة المضغة</w:t>
      </w:r>
      <w:bookmarkEnd w:id="1399"/>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یتأتی فیهما الوجه الثانی من وجوه نجاسة السقط قبل ولوج روحه،بل صدق الجزئیة هاهنا أولی اذا تم الصدق هناک،و دعوی تخلقها مستقلا و تکوّنها فی البدن کالبیضة و کالمظروف و الظرف،لا تثبت عدم الجزئیة لأنه نظیر تخلق</w:t>
      </w:r>
      <w:bookmarkStart w:id="1400" w:name="pg13742_142469"/>
    </w:p>
    <w:p>
      <w:pPr>
        <w:pStyle w:val="BookText"/>
        <w:rPr/>
      </w:pPr>
      <w:bookmarkEnd w:id="1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عضو من الحیّ و بقی معلقا متصلا به فهو طاهر ما دام الاتصال و ینجس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الانفصال نعم لو قطعت یده مثلا،و کانت معلقة بجلدة رقیقة فالأحوط الاجتناب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کونه خصیة کلب الماء إن لم یعلم ذلک و احتمل عدم کونه من أجزاء الحیوان فطاهر و حلال،و إن علم کونه کذلک فلا إشکال فی حرمته لکنه محکوم بالطهارة،لعدم العلم بأن ذلک بعض اعضاء البدن الزائدة فی حالات طاریة،نعم قد تقدم التأمل فی شمول أدلة نجاسة الاجزاء المبانة للتی تنفصل بطبعها عن البدن،بل لعل الاصح انه کحیوان العلق غیر ذی النفس السائلة الذی ینمو حتی تلجه الروح</w:t>
      </w:r>
      <w:r>
        <w:rPr>
          <w:rFonts w:eastAsia="IRNazanin" w:cs="IRNazanin"/>
          <w:color w:val="111111"/>
          <w:sz w:val="28"/>
          <w:szCs w:val="28"/>
          <w:rtl w:val="true"/>
          <w:lang w:bidi="fa-IR"/>
        </w:rPr>
        <w:t>.</w:t>
      </w:r>
    </w:p>
    <w:p>
      <w:pPr>
        <w:pStyle w:val="Heading5"/>
        <w:numPr>
          <w:ilvl w:val="4"/>
          <w:numId w:val="1"/>
        </w:numPr>
        <w:rPr/>
      </w:pPr>
      <w:bookmarkStart w:id="1401" w:name="__RefHeading___Toc1721623_1468164448"/>
      <w:bookmarkStart w:id="1402" w:name="_Toc544"/>
      <w:bookmarkEnd w:id="1401"/>
      <w:r>
        <w:rPr>
          <w:rtl w:val="true"/>
        </w:rPr>
        <w:t>العضو المبان</w:t>
      </w:r>
      <w:bookmarkEnd w:id="1402"/>
    </w:p>
    <w:p>
      <w:pPr>
        <w:pStyle w:val="BookText"/>
        <w:rPr/>
      </w:pPr>
      <w:r>
        <w:rPr>
          <w:rFonts w:ascii="IRNazanin" w:hAnsi="IRNazanin" w:eastAsia="IRNazanin"/>
          <w:color w:val="111111"/>
          <w:sz w:val="28"/>
          <w:sz w:val="28"/>
          <w:szCs w:val="28"/>
          <w:rtl w:val="true"/>
          <w:lang w:bidi="fa-IR"/>
        </w:rPr>
        <w:t>قد تقدم أن دعوی نجاسة الأجزاء المبانة من الحیّ مقتضی القاعدة قریبة،حیث أخذ عنوان المیتة وصفا مضافا الی إشارة الروایات الخاصة الی ذلک، و علی ذلک لا یکون المدار علی البینونة بل علی خروج الروح تماما بکل درجاتها حتی النباتیة و لو کان متصلا،و علامة ذلک أن یخیس کما ذکر ذلک أحد اعلام محشی المتن،و إلا إذا لم تخرج عنه کما هو الحال فی العضو المشلول فلیس بمیت،فذلک هو المدار</w:t>
      </w:r>
      <w:r>
        <w:rPr>
          <w:rFonts w:eastAsia="IRNazanin" w:cs="IRNazanin"/>
          <w:color w:val="111111"/>
          <w:sz w:val="28"/>
          <w:szCs w:val="28"/>
          <w:rtl w:val="true"/>
          <w:lang w:bidi="fa-IR"/>
        </w:rPr>
        <w:t>.</w:t>
      </w:r>
    </w:p>
    <w:p>
      <w:pPr>
        <w:pStyle w:val="Heading5"/>
        <w:numPr>
          <w:ilvl w:val="4"/>
          <w:numId w:val="1"/>
        </w:numPr>
        <w:rPr/>
      </w:pPr>
      <w:bookmarkStart w:id="1403" w:name="__RefHeading___Toc1721625_1468164448"/>
      <w:bookmarkStart w:id="1404" w:name="_Toc545"/>
      <w:bookmarkEnd w:id="1403"/>
      <w:r>
        <w:rPr>
          <w:rtl w:val="true"/>
        </w:rPr>
        <w:t>حکم الجند</w:t>
      </w:r>
      <w:bookmarkEnd w:id="140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الجند </w:t>
      </w:r>
      <w:r>
        <w:rPr>
          <w:rStyle w:val="FootnoteAnchor"/>
          <w:rtl w:val="true"/>
        </w:rPr>
        <w:footnoteReference w:id="810"/>
      </w:r>
      <w:r>
        <w:rPr>
          <w:rFonts w:ascii="IRNazanin" w:hAnsi="IRNazanin" w:eastAsia="IRNazanin"/>
          <w:color w:val="111111"/>
          <w:sz w:val="28"/>
          <w:sz w:val="28"/>
          <w:szCs w:val="28"/>
          <w:rtl w:val="true"/>
          <w:lang w:bidi="fa-IR"/>
        </w:rPr>
        <w:t>کما ذکر ذوی الاختصاص خصیة کلب البحر أو المائع المتکون</w:t>
      </w:r>
      <w:bookmarkStart w:id="1405" w:name="pg13742_142470"/>
    </w:p>
    <w:p>
      <w:pPr>
        <w:pStyle w:val="BookText"/>
        <w:rPr/>
      </w:pPr>
      <w:bookmarkEnd w:id="1405"/>
      <w:r>
        <w:rPr>
          <w:rFonts w:ascii="IRNazanin" w:hAnsi="IRNazanin" w:eastAsia="IRNazanin"/>
          <w:color w:val="111111"/>
          <w:sz w:val="28"/>
          <w:sz w:val="28"/>
          <w:szCs w:val="28"/>
          <w:rtl w:val="true"/>
          <w:lang w:bidi="fa-IR"/>
        </w:rPr>
        <w:t>الحیوان مما له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قلع سنّه أو قصّ ظفره فانقطع معه شیء من اللحم فإن کان قلیلا جدا فهو 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عظما مجردا و شک فی أنه من نجس العین أو فیها تستخدم لاغراض طبیة و غیرها،و علی هذا فمقتضی القاعدة تحریم أکله و نجاسته،حیث أن کلب البحر کما تقدم مما له نفس سائلة فی العلم الحدیث، و لو فرض الشک کما فی المغشوش فالاصول المفرغة جاریة فیه،و ان قیل ان المغشوش أیضا فیه نسبة من المادة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ما تقدم من روایات فی بحث التذکیة دالة علی طهارته بالخصوص کالسمک،فحینئذ یکون محرما فقط</w:t>
      </w:r>
      <w:r>
        <w:rPr>
          <w:rFonts w:eastAsia="IRNazanin" w:cs="IRNazanin"/>
          <w:color w:val="111111"/>
          <w:sz w:val="28"/>
          <w:szCs w:val="28"/>
          <w:rtl w:val="true"/>
          <w:lang w:bidi="fa-IR"/>
        </w:rPr>
        <w:t>.</w:t>
      </w:r>
    </w:p>
    <w:p>
      <w:pPr>
        <w:pStyle w:val="Heading5"/>
        <w:numPr>
          <w:ilvl w:val="4"/>
          <w:numId w:val="1"/>
        </w:numPr>
        <w:rPr/>
      </w:pPr>
      <w:bookmarkStart w:id="1406" w:name="__RefHeading___Toc1721627_1468164448"/>
      <w:bookmarkStart w:id="1407" w:name="_Toc546"/>
      <w:bookmarkEnd w:id="1406"/>
      <w:r>
        <w:rPr>
          <w:rtl w:val="true"/>
        </w:rPr>
        <w:t>إذا قلع سنّه أو قصّ ظفره فانقطع معه شیء من اللحم</w:t>
      </w:r>
      <w:bookmarkEnd w:id="1407"/>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لعله باعتبار انفصال مثله فی العادة بانفصالهما،فیدخل فی عموم کل شیء یفصل من المیتة فهو ذکی،لکنه محل تأمل بعد عموم مقتضی القاعدة المعتضد بالروایات الخاصة،و لعله یشیر الی ذلک أیضا ما ورد </w:t>
      </w:r>
      <w:r>
        <w:rPr>
          <w:rStyle w:val="FootnoteAnchor"/>
          <w:rtl w:val="true"/>
        </w:rPr>
        <w:footnoteReference w:id="811"/>
      </w:r>
      <w:r>
        <w:rPr>
          <w:rFonts w:ascii="IRNazanin" w:hAnsi="IRNazanin" w:eastAsia="IRNazanin"/>
          <w:color w:val="111111"/>
          <w:sz w:val="28"/>
          <w:sz w:val="28"/>
          <w:szCs w:val="28"/>
          <w:rtl w:val="true"/>
          <w:lang w:bidi="fa-IR"/>
        </w:rPr>
        <w:t>فی السن من لزوم کونها ذکیة</w:t>
      </w:r>
      <w:r>
        <w:rPr>
          <w:rFonts w:eastAsia="IRNazanin" w:cs="IRNazanin"/>
          <w:color w:val="111111"/>
          <w:sz w:val="28"/>
          <w:szCs w:val="28"/>
          <w:rtl w:val="true"/>
          <w:lang w:bidi="fa-IR"/>
        </w:rPr>
        <w:t>.</w:t>
      </w:r>
      <w:bookmarkStart w:id="1408" w:name="pg13742_142471"/>
    </w:p>
    <w:p>
      <w:pPr>
        <w:pStyle w:val="BookText"/>
        <w:rPr/>
      </w:pPr>
      <w:bookmarkEnd w:id="1408"/>
      <w:r>
        <w:rPr>
          <w:rFonts w:ascii="IRNazanin" w:hAnsi="IRNazanin" w:eastAsia="IRNazanin"/>
          <w:color w:val="111111"/>
          <w:sz w:val="28"/>
          <w:sz w:val="28"/>
          <w:szCs w:val="28"/>
          <w:rtl w:val="true"/>
          <w:lang w:bidi="fa-IR"/>
        </w:rPr>
        <w:t>من غیره یحکم علیه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علم انه من الانسان و لم یعلم أنه من کافر أو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المطروح إن لم یعلم انه من الحیوان الذی له نفس أو من غیره کالسمک مثلا محکوم بالطهارة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بیع المیتة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الاقوی جواز الانتفاع بها فیما لا یشترط فیه الطهارة</w:t>
      </w:r>
      <w:r>
        <w:rPr>
          <w:rFonts w:eastAsia="IRNazanin" w:cs="IRNazanin"/>
          <w:color w:val="111111"/>
          <w:sz w:val="28"/>
          <w:szCs w:val="28"/>
          <w:rtl w:val="true"/>
          <w:lang w:bidi="fa-IR"/>
        </w:rPr>
        <w:t>.</w:t>
      </w:r>
    </w:p>
    <w:p>
      <w:pPr>
        <w:pStyle w:val="Heading5"/>
        <w:numPr>
          <w:ilvl w:val="4"/>
          <w:numId w:val="1"/>
        </w:numPr>
        <w:rPr/>
      </w:pPr>
      <w:bookmarkStart w:id="1409" w:name="__RefHeading___Toc1721629_1468164448"/>
      <w:bookmarkStart w:id="1410" w:name="_Toc547"/>
      <w:bookmarkEnd w:id="1409"/>
      <w:r>
        <w:rPr>
          <w:rtl w:val="true"/>
        </w:rPr>
        <w:t>العظم المشکوک طهارته</w:t>
      </w:r>
      <w:bookmarkEnd w:id="1410"/>
    </w:p>
    <w:p>
      <w:pPr>
        <w:pStyle w:val="BookText"/>
        <w:rPr/>
      </w:pPr>
      <w:r>
        <w:rPr>
          <w:rFonts w:ascii="IRNazanin" w:hAnsi="IRNazanin" w:eastAsia="IRNazanin"/>
          <w:color w:val="111111"/>
          <w:sz w:val="28"/>
          <w:sz w:val="28"/>
          <w:szCs w:val="28"/>
          <w:rtl w:val="true"/>
          <w:lang w:bidi="fa-IR"/>
        </w:rPr>
        <w:t>لقاعدتها،و أما الأصل العدمی الازلی فی العناوین الذاتیة فقد تقدم وجه التأمل فیه،و أما الصورة الثانیة فقد تقرب النجاسة بوجوه منها اصالة عدم الاسلام إلا انه مثبت بعد کون عنوان موضوع النجاسة و هو الکفر وجودیا سواء کان من قبیل الضد مع الاسلام و الایمان أو عدم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العلم بنجاسته عند الموت إما الذاتیة للکفر أو العرضیة للموت فتستصحب،و فیه انه اما یستصحب الجامع الکلی أو الفرد،و الأول غیر مجعول شرعا و ان اشترک الفردان فی بعض الآثار،و الثانی من استصحاب الفرد المردد</w:t>
      </w:r>
      <w:r>
        <w:rPr>
          <w:rFonts w:eastAsia="IRNazanin" w:cs="IRNazanin"/>
          <w:color w:val="111111"/>
          <w:sz w:val="28"/>
          <w:szCs w:val="28"/>
          <w:rtl w:val="true"/>
          <w:lang w:bidi="fa-IR"/>
        </w:rPr>
        <w:t>.</w:t>
      </w:r>
    </w:p>
    <w:p>
      <w:pPr>
        <w:pStyle w:val="Heading5"/>
        <w:numPr>
          <w:ilvl w:val="4"/>
          <w:numId w:val="1"/>
        </w:numPr>
        <w:rPr/>
      </w:pPr>
      <w:bookmarkStart w:id="1411" w:name="__RefHeading___Toc1721631_1468164448"/>
      <w:bookmarkStart w:id="1412" w:name="_Toc548"/>
      <w:bookmarkEnd w:id="1411"/>
      <w:r>
        <w:rPr>
          <w:rtl w:val="true"/>
        </w:rPr>
        <w:t>الجلد المطروح إن لم یعلم انه من الحیوان الذی له نفس</w:t>
      </w:r>
      <w:bookmarkEnd w:id="1412"/>
    </w:p>
    <w:p>
      <w:pPr>
        <w:pStyle w:val="BookText"/>
        <w:rPr/>
      </w:pPr>
      <w:r>
        <w:rPr>
          <w:rFonts w:ascii="IRNazanin" w:hAnsi="IRNazanin" w:eastAsia="IRNazanin"/>
          <w:color w:val="111111"/>
          <w:sz w:val="28"/>
          <w:sz w:val="28"/>
          <w:szCs w:val="28"/>
          <w:rtl w:val="true"/>
          <w:lang w:bidi="fa-IR"/>
        </w:rPr>
        <w:t>لقاعدتها،و کذا الأصل الموضوعی العدمی</w:t>
      </w:r>
      <w:r>
        <w:rPr>
          <w:rFonts w:eastAsia="IRNazanin" w:cs="IRNazanin"/>
          <w:color w:val="111111"/>
          <w:sz w:val="28"/>
          <w:szCs w:val="28"/>
          <w:rtl w:val="true"/>
          <w:lang w:bidi="fa-IR"/>
        </w:rPr>
        <w:t>.</w:t>
      </w:r>
    </w:p>
    <w:p>
      <w:pPr>
        <w:pStyle w:val="Heading5"/>
        <w:numPr>
          <w:ilvl w:val="4"/>
          <w:numId w:val="1"/>
        </w:numPr>
        <w:rPr/>
      </w:pPr>
      <w:bookmarkStart w:id="1413" w:name="__RefHeading___Toc1721633_1468164448"/>
      <w:bookmarkStart w:id="1414" w:name="_Toc549"/>
      <w:bookmarkEnd w:id="1413"/>
      <w:r>
        <w:rPr>
          <w:rtl w:val="true"/>
        </w:rPr>
        <w:t>حکم بیع المیتة و الانتفاع بها</w:t>
      </w:r>
      <w:bookmarkEnd w:id="1414"/>
    </w:p>
    <w:p>
      <w:pPr>
        <w:pStyle w:val="Heading6"/>
        <w:numPr>
          <w:ilvl w:val="5"/>
          <w:numId w:val="1"/>
        </w:numPr>
        <w:rPr/>
      </w:pPr>
      <w:bookmarkStart w:id="1415" w:name="__RefHeading___Toc1721635_1468164448"/>
      <w:bookmarkStart w:id="1416" w:name="_Toc550"/>
      <w:bookmarkEnd w:id="1415"/>
      <w:r>
        <w:rPr>
          <w:rtl w:val="true"/>
        </w:rPr>
        <w:t>الجهة الأولی فی قاعدة حرمة بیع الاعیان النجسة</w:t>
      </w:r>
      <w:bookmarkEnd w:id="1416"/>
    </w:p>
    <w:p>
      <w:pPr>
        <w:pStyle w:val="Heading6"/>
        <w:numPr>
          <w:ilvl w:val="5"/>
          <w:numId w:val="1"/>
        </w:numPr>
        <w:rPr/>
      </w:pPr>
      <w:bookmarkStart w:id="1417" w:name="__RefHeading___Toc1721637_1468164448"/>
      <w:bookmarkStart w:id="1418" w:name="_Toc551"/>
      <w:bookmarkEnd w:id="1417"/>
      <w:r>
        <w:rPr>
          <w:rtl w:val="true"/>
        </w:rPr>
        <w:t>ادعی علیه الاجماع</w:t>
      </w:r>
      <w:bookmarkEnd w:id="1418"/>
    </w:p>
    <w:p>
      <w:pPr>
        <w:pStyle w:val="BookText"/>
        <w:rPr/>
      </w:pPr>
      <w:r>
        <w:rPr>
          <w:rFonts w:ascii="IRNazanin" w:hAnsi="IRNazanin" w:eastAsia="IRNazanin"/>
          <w:color w:val="111111"/>
          <w:sz w:val="28"/>
          <w:sz w:val="28"/>
          <w:szCs w:val="28"/>
          <w:rtl w:val="true"/>
          <w:lang w:bidi="fa-IR"/>
        </w:rPr>
        <w:t>فی العدید من الکلمات مضافا الی</w:t>
      </w:r>
    </w:p>
    <w:p>
      <w:pPr>
        <w:pStyle w:val="Heading6"/>
        <w:numPr>
          <w:ilvl w:val="5"/>
          <w:numId w:val="1"/>
        </w:numPr>
        <w:rPr/>
      </w:pPr>
      <w:bookmarkStart w:id="1419" w:name="__RefHeading___Toc1721639_1468164448"/>
      <w:bookmarkStart w:id="1420" w:name="_Toc552"/>
      <w:bookmarkEnd w:id="1419"/>
      <w:r>
        <w:rPr>
          <w:rtl w:val="true"/>
        </w:rPr>
        <w:t>الشهرة المحصلة،</w:t>
      </w:r>
      <w:bookmarkEnd w:id="1420"/>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یستند الی قاعدة حرمة بیع الاعیان النجسة و قد مرّت الخدشة فیها فی بیع العذرة،و اخری الی حرمة جمیع الانتفاعات بها و هو یسقط مالیتها،و سیأتی منع ذلک فی الجهة الثانیة</w:t>
      </w:r>
      <w:r>
        <w:rPr>
          <w:rFonts w:eastAsia="IRNazanin" w:cs="IRNazanin"/>
          <w:color w:val="111111"/>
          <w:sz w:val="28"/>
          <w:szCs w:val="28"/>
          <w:rtl w:val="true"/>
          <w:lang w:bidi="fa-IR"/>
        </w:rPr>
        <w:t>.</w:t>
      </w:r>
      <w:bookmarkStart w:id="1421" w:name="pg13742_142472"/>
    </w:p>
    <w:p>
      <w:pPr>
        <w:pStyle w:val="Heading6"/>
        <w:numPr>
          <w:ilvl w:val="5"/>
          <w:numId w:val="1"/>
        </w:numPr>
        <w:rPr/>
      </w:pPr>
      <w:bookmarkStart w:id="1422" w:name="__RefHeading___Toc1721641_1468164448"/>
      <w:bookmarkStart w:id="1423" w:name="_Toc553"/>
      <w:bookmarkEnd w:id="1421"/>
      <w:bookmarkEnd w:id="1422"/>
      <w:r>
        <w:rPr>
          <w:rtl w:val="true"/>
        </w:rPr>
        <w:t>و ثالثة الی الروایات الخاصة الواردة فی المقام</w:t>
      </w:r>
      <w:r>
        <w:rPr>
          <w:rtl w:val="true"/>
        </w:rPr>
        <w:t>:</w:t>
      </w:r>
      <w:bookmarkEnd w:id="1423"/>
    </w:p>
    <w:p>
      <w:pPr>
        <w:pStyle w:val="Heading6"/>
        <w:numPr>
          <w:ilvl w:val="5"/>
          <w:numId w:val="1"/>
        </w:numPr>
        <w:rPr/>
      </w:pPr>
      <w:bookmarkStart w:id="1424" w:name="__RefHeading___Toc1721643_1468164448"/>
      <w:bookmarkStart w:id="1425" w:name="_Toc554"/>
      <w:bookmarkEnd w:id="1424"/>
      <w:r>
        <w:rPr>
          <w:rtl w:val="true"/>
        </w:rPr>
        <w:t>الأولی</w:t>
      </w:r>
      <w:r>
        <w:rPr>
          <w:rtl w:val="true"/>
        </w:rPr>
        <w:t>:</w:t>
      </w:r>
      <w:r>
        <w:rPr>
          <w:rtl w:val="true"/>
        </w:rPr>
        <w:t>موثقة السکونی عن أبی عبد اللّه</w:t>
      </w:r>
      <w:r>
        <w:rPr>
          <w:rtl w:val="true"/>
        </w:rPr>
        <w:t>(</w:t>
      </w:r>
      <w:r>
        <w:rPr>
          <w:rtl w:val="true"/>
        </w:rPr>
        <w:t>علیه السلام</w:t>
      </w:r>
      <w:r>
        <w:rPr>
          <w:rtl w:val="true"/>
        </w:rPr>
        <w:t>)</w:t>
      </w:r>
      <w:bookmarkEnd w:id="142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 ثمن المیتة، و ثمن الکلب،و ثمن الخمر،و مهر البغی،و الرشوة فی الحکم،و أجر الکاهن</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و رواه المشایخ الثلاثة بأسانید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نظیرها مرسلة الصدوق </w:t>
      </w:r>
      <w:r>
        <w:rPr>
          <w:rStyle w:val="FootnoteAnchor"/>
          <w:rtl w:val="true"/>
        </w:rPr>
        <w:footnoteReference w:id="813"/>
      </w:r>
      <w:r>
        <w:rPr>
          <w:rFonts w:ascii="IRNazanin" w:hAnsi="IRNazanin" w:eastAsia="IRNazanin"/>
          <w:color w:val="111111"/>
          <w:sz w:val="28"/>
          <w:sz w:val="28"/>
          <w:szCs w:val="28"/>
          <w:rtl w:val="true"/>
          <w:lang w:bidi="fa-IR"/>
        </w:rPr>
        <w:t>و روایة وصایا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،و روایة الجعفریات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6" w:name="__RefHeading___Toc1721645_1468164448"/>
      <w:bookmarkStart w:id="1427" w:name="_Toc555"/>
      <w:bookmarkEnd w:id="1426"/>
      <w:r>
        <w:rPr>
          <w:rtl w:val="true"/>
        </w:rPr>
        <w:t>الثانیة</w:t>
      </w:r>
      <w:r>
        <w:rPr>
          <w:rtl w:val="true"/>
        </w:rPr>
        <w:t>:</w:t>
      </w:r>
      <w:r>
        <w:rPr>
          <w:rtl w:val="true"/>
        </w:rPr>
        <w:t>صحیحة علی بن جعفر فی کتابه عن أخیه موسی بن جعفر</w:t>
      </w:r>
      <w:r>
        <w:rPr>
          <w:rtl w:val="true"/>
        </w:rPr>
        <w:t>(</w:t>
      </w:r>
      <w:r>
        <w:rPr>
          <w:rtl w:val="true"/>
        </w:rPr>
        <w:t>علیه السلام</w:t>
      </w:r>
      <w:r>
        <w:rPr>
          <w:rtl w:val="true"/>
        </w:rPr>
        <w:t>)</w:t>
      </w:r>
      <w:bookmarkEnd w:id="142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الماشیة تکون لرجل فیموت بعضها أ یصلح له بیع جلودها و دباغها و یلبسها؟قال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ان لبسها فلا یصلی فیها</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8" w:name="__RefHeading___Toc1721647_1468164448"/>
      <w:bookmarkStart w:id="1429" w:name="_Toc556"/>
      <w:bookmarkEnd w:id="1428"/>
      <w:r>
        <w:rPr>
          <w:rtl w:val="true"/>
        </w:rPr>
        <w:t>الثالثة</w:t>
      </w:r>
      <w:r>
        <w:rPr>
          <w:rtl w:val="true"/>
        </w:rPr>
        <w:t>:</w:t>
      </w:r>
      <w:r>
        <w:rPr>
          <w:rtl w:val="true"/>
        </w:rPr>
        <w:t>روایة البزنطی صاحب الرضا</w:t>
      </w:r>
      <w:r>
        <w:rPr>
          <w:rtl w:val="true"/>
        </w:rPr>
        <w:t>(</w:t>
      </w:r>
      <w:r>
        <w:rPr>
          <w:rtl w:val="true"/>
        </w:rPr>
        <w:t>علیه السلام</w:t>
      </w:r>
      <w:r>
        <w:rPr>
          <w:rtl w:val="true"/>
        </w:rPr>
        <w:t>)</w:t>
      </w:r>
      <w:bookmarkEnd w:id="142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تکون له الغنم یقطع من ألیاتها و هی أحیا أ یصلح له أن ینتفع بما قطع؟قال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یذیبها، و یسرج بها و لا یأکلها و لا یبیعها</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،و رواه الحمیری عن عبد اللّه بن الحسن عن علی بن جعفر عن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1430" w:name="__RefHeading___Toc1721649_1468164448"/>
      <w:bookmarkStart w:id="1431" w:name="_Toc557"/>
      <w:bookmarkEnd w:id="1430"/>
      <w:r>
        <w:rPr>
          <w:rtl w:val="true"/>
        </w:rPr>
        <w:t>الرابعة</w:t>
      </w:r>
      <w:r>
        <w:rPr>
          <w:rtl w:val="true"/>
        </w:rPr>
        <w:t>:</w:t>
      </w:r>
      <w:r>
        <w:rPr>
          <w:rtl w:val="true"/>
        </w:rPr>
        <w:t>مفهوم صحیح الحلبی</w:t>
      </w:r>
      <w:bookmarkEnd w:id="1431"/>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الخفاف التی</w:t>
      </w:r>
      <w:bookmarkStart w:id="1432" w:name="pg13742_142473"/>
    </w:p>
    <w:p>
      <w:pPr>
        <w:pStyle w:val="BookText"/>
        <w:rPr/>
      </w:pPr>
      <w:bookmarkEnd w:id="1432"/>
      <w:r>
        <w:rPr>
          <w:rFonts w:ascii="IRNazanin" w:hAnsi="IRNazanin" w:eastAsia="IRNazanin"/>
          <w:color w:val="111111"/>
          <w:sz w:val="28"/>
          <w:sz w:val="28"/>
          <w:szCs w:val="28"/>
          <w:rtl w:val="true"/>
          <w:lang w:bidi="fa-IR"/>
        </w:rPr>
        <w:t>تباع فی السوق؟فقال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و صلّ فیها حتی تعلم انه میت بعینه</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3" w:name="__RefHeading___Toc1721651_1468164448"/>
      <w:bookmarkStart w:id="1434" w:name="_Toc558"/>
      <w:bookmarkEnd w:id="1433"/>
      <w:r>
        <w:rPr>
          <w:rtl w:val="true"/>
        </w:rPr>
        <w:t>الخامسة</w:t>
      </w:r>
      <w:r>
        <w:rPr>
          <w:rtl w:val="true"/>
        </w:rPr>
        <w:t>:</w:t>
      </w:r>
      <w:r>
        <w:rPr>
          <w:rtl w:val="true"/>
        </w:rPr>
        <w:t>روایة تحف العقول</w:t>
      </w:r>
      <w:bookmarkEnd w:id="1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أمر یکون فیه الفساد مما هو منهی عنه من جهة أکله أو شربه أو کسبه أو نکاحه أو ملکه أو امساکه أو هبته أو عاریته أو شیء یکون فیه وجه من وجوه الفساد،نظیر البیع بالربا،أو البیع للمیتة أو الدم أو لحم الخنزیر أو لحوم السباع من صنوف الوحش و الطیر،أو جلودها،أو الخمر أو شیء من وجوه النجس فهذا کله حرام و محرم،لأن ذلک کله منهی عن أکله و شربه و لبسه و ملکه و امساکه و التقلب فیه،فجمیع تقلّبه فی ذلک حرام</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دعوی انصرافها الی حرمة البیع بلحاظ الاکل قریبة جدا،بل انه ظهور، حیث ان لسان السحت معطوف بالخمر و الکلب و الخنزیر و هو یشیر الی منفعة الأکل الوارد تحریمه فی الآیات فی هذه العناوین،و کذا روایة تحف العقول و کذلک روایة البزنطی حیث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النهی عن البیع علی النهی عن الأکل مما یشیر الی أن البیع بلحاظه و أن الانتفاع الوارد فی السؤال هو عن ذلک أیضا لا مطلق الانتفاع</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ما ورد فی بیع الزیت و السمن النجسین للاستصباح مع اعلام المشتری </w:t>
      </w:r>
      <w:r>
        <w:rPr>
          <w:rStyle w:val="FootnoteAnchor"/>
          <w:rtl w:val="true"/>
        </w:rPr>
        <w:footnoteReference w:id="820"/>
      </w:r>
      <w:r>
        <w:rPr>
          <w:rFonts w:ascii="IRNazanin" w:hAnsi="IRNazanin" w:eastAsia="IRNazanin"/>
          <w:color w:val="111111"/>
          <w:sz w:val="28"/>
          <w:sz w:val="28"/>
          <w:szCs w:val="28"/>
          <w:rtl w:val="true"/>
          <w:lang w:bidi="fa-IR"/>
        </w:rPr>
        <w:t>،أی أن حرمة البیع فیه أیضا مقیدة بلحاظ الأکل،و ان اطلاق البیع منصرف الی المنفعة الظاهرة و هی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یعضد هذا الظهور ما ورد من تسویغ بیع المیتة المخلوطة بالمذکی علی المستحلّ لها </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بنی علی انه بیع لها حقیقة إلزاما للمستحل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ان البیع لها انما هو بلحاظ منفعة الأکل،و قد اشتمل التعبیر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 ممن یستحلّ المیتة و أکل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 ممن یستحلّ المیتة و یأکل ثمنه فانه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فی کونه استثناء من موارد النهی عن بیعها أی فی نفس فرض جهة البیع المفروضة فی العمومات الناهیة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صحیح علی بن جعفر فالظاهر فیه أیضا هو البیع لها مبنیا علی طهارتها بقرینة تقیید البیع فی السؤال بالدباغة لها و هو الذی تسوّغه العامة من بیع جلود المیتة أی بعد دباغتها بزعم طهارتها حینئذ،و کذا مفهوم صحیح الحلبی بقرینة عطف جواز الصلاة فیه فی المنطوق،و أما روایة تحف العقول فبعد عدم حرمة جمیع انواع التقلب کما یأتی یتضح أن حرمة البیع بلحاظ المنافع المحرمة،بل هی صریحة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المنفعة الظاهرة فی المیتة ما عدا جلدها فی تلک الزمان هی الأکل و هو کاف فی صرف الاطلاق الناهی عن بیعها الی لحاظ تلک المنفعة،کما ان ظهور القاعدة الأولیة المستفادة فی باب المعاملات من کون النهی عن التعامل علی الأعیان انما هو من جهة المنافع المحرمة،و انتفاء المحللة،و مع وجودها فیسوغ بلحاظها و هو مفاد روایتی تحف العقول و الفقه الرضوی المتقدمتین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روایتی الصیقل فقد روی الشیخ فی الصحیح عن أبی القاسم</w:t>
      </w:r>
    </w:p>
    <w:p>
      <w:pPr>
        <w:pStyle w:val="BookText"/>
        <w:rPr/>
      </w:pPr>
      <w:r>
        <w:rPr>
          <w:rFonts w:ascii="IRNazanin" w:hAnsi="IRNazanin" w:eastAsia="IRNazanin"/>
          <w:color w:val="111111"/>
          <w:sz w:val="28"/>
          <w:sz w:val="28"/>
          <w:szCs w:val="28"/>
          <w:rtl w:val="true"/>
          <w:lang w:bidi="fa-IR"/>
        </w:rPr>
        <w:t>الصیقل و ولده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 الی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فداک انا قوم نعمل السیوف لیست لنا معیشة و لا تجارة غیرها و نحن مضطرون إلیها،و انما علاجنا جلود المیتة و البغال و الحمیر الأهلیة لا یجوز فی أعمالنا غیرها،فیحل لنا عملها و شراؤها و بیعها و مسّها بأیدینا و ثیابنا،و نحن نصلی فی ثیابنا،و نحن محتاجون الی جوابک فی هذه المسألة یا سیّدنا لضرورتنا؟فکتب اجعل ثوبا للصلاة</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الاخری ما رواه الشیخ و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قاسم الصیقل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اعمل أغماد السیوف من جلود الحمر المیتة فتصیب ثیابی فأصلی فیها؟فکتب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ثوبا لصلاتک،فکتبت الی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کتبت الی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 بکذا،فصعب علیّ ذلک،فصرت أعملها من جلود الحمر الوحشیة الذکیة،فکتب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أعمال البر بالصبر یرحمک اللّه،فإن کان ما تعمل وحشیا ذکیا فلا بأس</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الأولی قد یظهر صحتها حیث أن الراوی عنهما محمد بن عیسی و ان ذکر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الأب و الولد إلا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مسندة الی الفاعل المفرد دون المثنی و کذا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ضمیر الغائب الراجع إلیهما،الظاهر فی حکایته لنفس الکتابة فحینئذ لا تضر جهالة الصیقل و ابنه،و ان احتمل انه یرویها عنهما ثم ذکر انهما کتبوا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وجه دلالتهما لا سیّما الأولی هو أن المفروض فی السؤال هو عن شرائهما</w:t>
      </w:r>
    </w:p>
    <w:p>
      <w:pPr>
        <w:pStyle w:val="BookText"/>
        <w:rPr/>
      </w:pPr>
      <w:r>
        <w:rPr>
          <w:rFonts w:ascii="IRNazanin" w:hAnsi="IRNazanin" w:eastAsia="IRNazanin"/>
          <w:color w:val="111111"/>
          <w:sz w:val="28"/>
          <w:sz w:val="28"/>
          <w:szCs w:val="28"/>
          <w:rtl w:val="true"/>
          <w:lang w:bidi="fa-IR"/>
        </w:rPr>
        <w:t>لجلود المیتة لاجل صنعتهم من صقل السیوف و صناعة الغمد لها ثم بیعها، فالشراء لها مستقلة ثم بیعها إما مستقلة باعتبار أن للغمد مالیة مغایرة لمالیة السیف أو بالانضمام کدفتی الباب،لا أن الغمد تابع کالصفة للسیف،ففی الأمر باتخاذ الثوب،نحو تقریر لجواز الشراء 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التقیة لکونها مکاتبة بعد کون العامة تذهب الی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باتخاذ الثوب للصلاة کنایة عن النجاسة و هو لا یلتئم مع حال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مفاد الروایتین ما یستشعر من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جلد المیتة المملوح و هو الکیمخت،فرخص فیه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تمسّه فهو أفضل</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بعد تعارف شرائها</w:t>
      </w:r>
      <w:r>
        <w:rPr>
          <w:rFonts w:eastAsia="IRNazanin" w:cs="IRNazanin"/>
          <w:color w:val="111111"/>
          <w:sz w:val="28"/>
          <w:szCs w:val="28"/>
          <w:rtl w:val="true"/>
          <w:lang w:bidi="fa-IR"/>
        </w:rPr>
        <w:t xml:space="preserve">. </w:t>
      </w:r>
      <w:r>
        <w:rPr>
          <w:rStyle w:val="FootnoteAnchor"/>
          <w:rtl w:val="true"/>
        </w:rPr>
        <w:footnoteReference w:id="826"/>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مخلد السراج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دخل علیه معتب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بالباب رجلان،فقال أدخلهما فدخلا 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رجل سرّاج أبیع جلود النمر،فقال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مدبوغة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و الظاهر أن موردهما هو المیت بقرینة الدباغ،و هی و ان احتملت التقیة لاجل ذلک إلا أن الراوی من أهل المعرفة صاحب کتاب یرویه عنه ابن أبی عمیر و روی عنه صفوان و ابن مسکان و ابن أبی العلاء و غیرهم،لا سیما انه کان سرّاجا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کون الحکم لکون الرجلین من العامة مثلا و نحوه،کان</w:t>
      </w:r>
      <w:bookmarkStart w:id="1435" w:name="pg13742_142477"/>
    </w:p>
    <w:p>
      <w:pPr>
        <w:pStyle w:val="BookText"/>
        <w:rPr/>
      </w:pPr>
      <w:bookmarkEnd w:id="1435"/>
      <w:r>
        <w:rPr>
          <w:rFonts w:ascii="IRNazanin" w:hAnsi="IRNazanin" w:eastAsia="IRNazanin"/>
          <w:color w:val="111111"/>
          <w:sz w:val="28"/>
          <w:sz w:val="28"/>
          <w:szCs w:val="28"/>
          <w:rtl w:val="true"/>
          <w:lang w:bidi="fa-IR"/>
        </w:rPr>
        <w:t>ذلک ظاهرا فی بیان الواقع</w:t>
      </w:r>
      <w:r>
        <w:rPr>
          <w:rFonts w:eastAsia="IRNazanin" w:cs="IRNazanin"/>
          <w:color w:val="111111"/>
          <w:sz w:val="28"/>
          <w:szCs w:val="28"/>
          <w:rtl w:val="true"/>
          <w:lang w:bidi="fa-IR"/>
        </w:rPr>
        <w:t>.</w:t>
      </w:r>
    </w:p>
    <w:p>
      <w:pPr>
        <w:pStyle w:val="Heading6"/>
        <w:numPr>
          <w:ilvl w:val="5"/>
          <w:numId w:val="1"/>
        </w:numPr>
        <w:rPr/>
      </w:pPr>
      <w:bookmarkStart w:id="1436" w:name="__RefHeading___Toc1721653_1468164448"/>
      <w:bookmarkStart w:id="1437" w:name="_Toc559"/>
      <w:bookmarkEnd w:id="1436"/>
      <w:r>
        <w:rPr>
          <w:rtl w:val="true"/>
        </w:rPr>
        <w:t>أما الجهة الثانیة</w:t>
      </w:r>
      <w:r>
        <w:rPr>
          <w:rtl w:val="true"/>
        </w:rPr>
        <w:t>:</w:t>
      </w:r>
      <w:r>
        <w:rPr>
          <w:rtl w:val="true"/>
        </w:rPr>
        <w:t>و هی جواز الانتفاع</w:t>
      </w:r>
      <w:bookmarkEnd w:id="1437"/>
    </w:p>
    <w:p>
      <w:pPr>
        <w:pStyle w:val="BookText"/>
        <w:rPr/>
      </w:pPr>
      <w:r>
        <w:rPr>
          <w:rFonts w:ascii="IRNazanin" w:hAnsi="IRNazanin" w:eastAsia="IRNazanin"/>
          <w:color w:val="111111"/>
          <w:sz w:val="28"/>
          <w:sz w:val="28"/>
          <w:szCs w:val="28"/>
          <w:rtl w:val="true"/>
          <w:lang w:bidi="fa-IR"/>
        </w:rPr>
        <w:t>و هی مقدّمة بالطبع علی الجهة المتقدمة،فقد استدل علی الحرمة تارة بما تقدم فی بیع العذرة من</w:t>
      </w:r>
    </w:p>
    <w:p>
      <w:pPr>
        <w:pStyle w:val="Heading6"/>
        <w:numPr>
          <w:ilvl w:val="5"/>
          <w:numId w:val="1"/>
        </w:numPr>
        <w:rPr/>
      </w:pPr>
      <w:bookmarkStart w:id="1438" w:name="__RefHeading___Toc1721655_1468164448"/>
      <w:bookmarkStart w:id="1439" w:name="_Toc560"/>
      <w:bookmarkEnd w:id="1438"/>
      <w:r>
        <w:rPr>
          <w:rtl w:val="true"/>
        </w:rPr>
        <w:t>قاعدة حرمة الانتفاع بالاعیان النجسة،</w:t>
      </w:r>
      <w:bookmarkEnd w:id="1439"/>
    </w:p>
    <w:p>
      <w:pPr>
        <w:pStyle w:val="BookText"/>
        <w:rPr/>
      </w:pPr>
      <w:r>
        <w:rPr>
          <w:rFonts w:ascii="IRNazanin" w:hAnsi="IRNazanin" w:eastAsia="IRNazanin"/>
          <w:color w:val="111111"/>
          <w:sz w:val="28"/>
          <w:sz w:val="28"/>
          <w:szCs w:val="28"/>
          <w:rtl w:val="true"/>
          <w:lang w:bidi="fa-IR"/>
        </w:rPr>
        <w:t>و قد مرّت الخدشة فیها</w:t>
      </w:r>
      <w:r>
        <w:rPr>
          <w:rFonts w:eastAsia="IRNazanin" w:cs="IRNazanin"/>
          <w:color w:val="111111"/>
          <w:sz w:val="28"/>
          <w:szCs w:val="28"/>
          <w:rtl w:val="true"/>
          <w:lang w:bidi="fa-IR"/>
        </w:rPr>
        <w:t>.</w:t>
      </w:r>
    </w:p>
    <w:p>
      <w:pPr>
        <w:pStyle w:val="Heading6"/>
        <w:numPr>
          <w:ilvl w:val="5"/>
          <w:numId w:val="1"/>
        </w:numPr>
        <w:rPr/>
      </w:pPr>
      <w:bookmarkStart w:id="1440" w:name="__RefHeading___Toc1721657_1468164448"/>
      <w:bookmarkStart w:id="1441" w:name="_Toc561"/>
      <w:bookmarkEnd w:id="1440"/>
      <w:r>
        <w:rPr>
          <w:rtl w:val="true"/>
        </w:rPr>
        <w:t>و اخری بالروایات الخاصة</w:t>
      </w:r>
      <w:r>
        <w:rPr>
          <w:rtl w:val="true"/>
        </w:rPr>
        <w:t>:</w:t>
      </w:r>
      <w:bookmarkEnd w:id="1441"/>
    </w:p>
    <w:p>
      <w:pPr>
        <w:pStyle w:val="Heading6"/>
        <w:numPr>
          <w:ilvl w:val="5"/>
          <w:numId w:val="1"/>
        </w:numPr>
        <w:rPr/>
      </w:pPr>
      <w:bookmarkStart w:id="1442" w:name="__RefHeading___Toc1721659_1468164448"/>
      <w:bookmarkStart w:id="1443" w:name="_Toc562"/>
      <w:bookmarkEnd w:id="1442"/>
      <w:r>
        <w:rPr>
          <w:rtl w:val="true"/>
        </w:rPr>
        <w:t>الأولی</w:t>
      </w:r>
      <w:r>
        <w:rPr>
          <w:rtl w:val="true"/>
        </w:rPr>
        <w:t>:</w:t>
      </w:r>
      <w:r>
        <w:rPr>
          <w:rtl w:val="true"/>
        </w:rPr>
        <w:t>روایة علی بن أبی المغیرة</w:t>
      </w:r>
      <w:bookmarkEnd w:id="144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ینتفع منها بشیء؟فقال 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بشاة میتة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 أهل هذه الشاة إذا لم ینتفعوا بلحمها أن ینتفعوا بإهابها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شاة کانت لسودة بنت زمعة 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شاة مهزولة لا ینتفع بلحمها فترکوها حتی ماتت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 أهلها إذا لم ینتفعوا بلحمها أن ینتفعوا بإهابها أی تذکی</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و الظاهر أن التعمیم فی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الأجزاء بقرینة التمثیل بالجلد لا انحاء الانتفاعات</w:t>
      </w:r>
      <w:r>
        <w:rPr>
          <w:rFonts w:eastAsia="IRNazanin" w:cs="IRNazanin"/>
          <w:color w:val="111111"/>
          <w:sz w:val="28"/>
          <w:szCs w:val="28"/>
          <w:rtl w:val="true"/>
          <w:lang w:bidi="fa-IR"/>
        </w:rPr>
        <w:t>.</w:t>
      </w:r>
    </w:p>
    <w:p>
      <w:pPr>
        <w:pStyle w:val="Heading6"/>
        <w:numPr>
          <w:ilvl w:val="5"/>
          <w:numId w:val="1"/>
        </w:numPr>
        <w:rPr/>
      </w:pPr>
      <w:bookmarkStart w:id="1444" w:name="__RefHeading___Toc1721661_1468164448"/>
      <w:bookmarkStart w:id="1445" w:name="_Toc563"/>
      <w:bookmarkEnd w:id="1444"/>
      <w:r>
        <w:rPr>
          <w:rtl w:val="true"/>
        </w:rPr>
        <w:t>الثانیة</w:t>
      </w:r>
      <w:r>
        <w:rPr>
          <w:rtl w:val="true"/>
        </w:rPr>
        <w:t>:</w:t>
      </w:r>
      <w:r>
        <w:rPr>
          <w:rtl w:val="true"/>
        </w:rPr>
        <w:t>موثقة سماعة</w:t>
      </w:r>
      <w:bookmarkEnd w:id="144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جلود السباع أ ینتفع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سمیت و رمیت فانتفع بجلده،و أما المیتة فلا</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و موثقه الأخر عن أکل الجبن و تقلید السیف و فیه الکیمخت و الغرا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یعلم انه میتة</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6" w:name="__RefHeading___Toc1721663_1468164448"/>
      <w:bookmarkStart w:id="1447" w:name="_Toc564"/>
      <w:bookmarkEnd w:id="1446"/>
      <w:r>
        <w:rPr>
          <w:rtl w:val="true"/>
        </w:rPr>
        <w:t>الثالثة</w:t>
      </w:r>
      <w:r>
        <w:rPr>
          <w:rtl w:val="true"/>
        </w:rPr>
        <w:t>:</w:t>
      </w:r>
      <w:r>
        <w:rPr>
          <w:rtl w:val="true"/>
        </w:rPr>
        <w:t>صحیحة علی بن جعفر</w:t>
      </w:r>
      <w:bookmarkEnd w:id="1447"/>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المتقدمة فی بیع المیتة،حیث انه سأل عن</w:t>
      </w:r>
      <w:bookmarkStart w:id="1448" w:name="pg13742_142478"/>
    </w:p>
    <w:p>
      <w:pPr>
        <w:pStyle w:val="BookText"/>
        <w:rPr/>
      </w:pPr>
      <w:bookmarkEnd w:id="1448"/>
      <w:r>
        <w:rPr>
          <w:rFonts w:ascii="IRNazanin" w:hAnsi="IRNazanin" w:eastAsia="IRNazanin"/>
          <w:color w:val="111111"/>
          <w:sz w:val="28"/>
          <w:sz w:val="28"/>
          <w:szCs w:val="28"/>
          <w:rtl w:val="true"/>
          <w:lang w:bidi="fa-IR"/>
        </w:rPr>
        <w:t>کل من البیع و اللبس</w:t>
      </w:r>
      <w:r>
        <w:rPr>
          <w:rFonts w:eastAsia="IRNazanin" w:cs="IRNazanin"/>
          <w:color w:val="111111"/>
          <w:sz w:val="28"/>
          <w:szCs w:val="28"/>
          <w:rtl w:val="true"/>
          <w:lang w:bidi="fa-IR"/>
        </w:rPr>
        <w:t>.</w:t>
      </w:r>
    </w:p>
    <w:p>
      <w:pPr>
        <w:pStyle w:val="Heading6"/>
        <w:numPr>
          <w:ilvl w:val="5"/>
          <w:numId w:val="1"/>
        </w:numPr>
        <w:rPr/>
      </w:pPr>
      <w:bookmarkStart w:id="1449" w:name="__RefHeading___Toc1721665_1468164448"/>
      <w:bookmarkStart w:id="1450" w:name="_Toc565"/>
      <w:bookmarkEnd w:id="1449"/>
      <w:r>
        <w:rPr>
          <w:rtl w:val="true"/>
        </w:rPr>
        <w:t>الرابعة</w:t>
      </w:r>
      <w:r>
        <w:rPr>
          <w:rtl w:val="true"/>
        </w:rPr>
        <w:t>:</w:t>
      </w:r>
      <w:r>
        <w:rPr>
          <w:rtl w:val="true"/>
        </w:rPr>
        <w:t>روایة الفتح بن یزید الجرجانی عن أبی الحسن</w:t>
      </w:r>
      <w:r>
        <w:rPr>
          <w:rtl w:val="true"/>
        </w:rPr>
        <w:t>(</w:t>
      </w:r>
      <w:r>
        <w:rPr>
          <w:rtl w:val="true"/>
        </w:rPr>
        <w:t>علیه السلام</w:t>
      </w:r>
      <w:r>
        <w:rPr>
          <w:rtl w:val="true"/>
        </w:rPr>
        <w:t>)</w:t>
      </w:r>
      <w:bookmarkEnd w:id="145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أسأله عن جلود المیتة التی یؤکل لحمها ذکیا،فکتب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ینتفع من المیتة بإهاب و لا عصب،و کل ما کان من السخال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جز و الشعر و الوبر و الانفحة و 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یتعدی الی غیرها ان شاء اللّه</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1" w:name="__RefHeading___Toc1721667_1468164448"/>
      <w:bookmarkStart w:id="1452" w:name="_Toc566"/>
      <w:bookmarkEnd w:id="1451"/>
      <w:r>
        <w:rPr>
          <w:rtl w:val="true"/>
        </w:rPr>
        <w:t>الخامسة</w:t>
      </w:r>
      <w:r>
        <w:rPr>
          <w:rtl w:val="true"/>
        </w:rPr>
        <w:t>:</w:t>
      </w:r>
      <w:r>
        <w:rPr>
          <w:rtl w:val="true"/>
        </w:rPr>
        <w:t>صحیحة الکاهلی</w:t>
      </w:r>
      <w:r>
        <w:rPr>
          <w:rtl w:val="true"/>
        </w:rPr>
        <w:t>-</w:t>
      </w:r>
      <w:r>
        <w:rPr>
          <w:rtl w:val="true"/>
        </w:rPr>
        <w:t>بطریق الصدوق</w:t>
      </w:r>
      <w:r>
        <w:rPr>
          <w:rtl w:val="true"/>
        </w:rPr>
        <w:t>-</w:t>
      </w:r>
      <w:r>
        <w:rPr>
          <w:rtl w:val="true"/>
        </w:rPr>
        <w:t>الواردة فی ألیات الغنم</w:t>
      </w:r>
      <w:bookmarkEnd w:id="1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قطع منها میّت لا ینتفع به</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3" w:name="__RefHeading___Toc1721669_1468164448"/>
      <w:bookmarkStart w:id="1454" w:name="_Toc567"/>
      <w:bookmarkEnd w:id="1453"/>
      <w:r>
        <w:rPr>
          <w:rtl w:val="true"/>
        </w:rPr>
        <w:t>السادسة</w:t>
      </w:r>
      <w:r>
        <w:rPr>
          <w:rtl w:val="true"/>
        </w:rPr>
        <w:t>:</w:t>
      </w:r>
      <w:r>
        <w:rPr>
          <w:rtl w:val="true"/>
        </w:rPr>
        <w:t>روایة تحف العقول</w:t>
      </w:r>
      <w:bookmarkEnd w:id="1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یجوز من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یحل لحمه فلا بأس بلبس جلده الذکی منه و صوفه و شعره و وبره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الصوف و الشعر و الریش و الوبر من المیتة و غیر المیتة ذکیا فلا بأس بلبس ذلک و الصلاة فیه</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pStyle w:val="Heading6"/>
        <w:numPr>
          <w:ilvl w:val="5"/>
          <w:numId w:val="1"/>
        </w:numPr>
        <w:rPr/>
      </w:pPr>
      <w:bookmarkStart w:id="1455" w:name="__RefHeading___Toc1721671_1468164448"/>
      <w:bookmarkStart w:id="1456" w:name="_Toc568"/>
      <w:bookmarkEnd w:id="1455"/>
      <w:r>
        <w:rPr>
          <w:rtl w:val="true"/>
        </w:rPr>
        <w:t>و فی المقابل هناک روایات اخری مفادها الجواز</w:t>
      </w:r>
      <w:r>
        <w:rPr>
          <w:rtl w:val="true"/>
        </w:rPr>
        <w:t>:</w:t>
      </w:r>
      <w:bookmarkEnd w:id="1456"/>
    </w:p>
    <w:p>
      <w:pPr>
        <w:pStyle w:val="Heading6"/>
        <w:numPr>
          <w:ilvl w:val="5"/>
          <w:numId w:val="1"/>
        </w:numPr>
        <w:rPr/>
      </w:pPr>
      <w:bookmarkStart w:id="1457" w:name="__RefHeading___Toc1721673_1468164448"/>
      <w:bookmarkStart w:id="1458" w:name="_Toc569"/>
      <w:bookmarkEnd w:id="1457"/>
      <w:r>
        <w:rPr>
          <w:rtl w:val="true"/>
        </w:rPr>
        <w:t>الاولی</w:t>
      </w:r>
      <w:r>
        <w:rPr>
          <w:rtl w:val="true"/>
        </w:rPr>
        <w:t>:</w:t>
      </w:r>
      <w:r>
        <w:rPr>
          <w:rtl w:val="true"/>
        </w:rPr>
        <w:t>صحیحة علی بن جعفر</w:t>
      </w:r>
      <w:bookmarkEnd w:id="1458"/>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المتقدمة فی أدلة المنع عن بیعها،حیث أن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ان لبسها فلا یصلی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احتمل أنه علی تقدیر العصیان فلا یصلی فیها لمانعیته للصلاة،إلا ان الاقرب فی مفادها هو الکراهة إذ المنفی هو الصلاحیة المفروضة فی السؤال،ففرض وقوع اللبس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مؤشر علی عدم</w:t>
      </w:r>
      <w:bookmarkStart w:id="1459" w:name="pg13742_142479"/>
    </w:p>
    <w:p>
      <w:pPr>
        <w:pStyle w:val="BookText"/>
        <w:rPr/>
      </w:pPr>
      <w:bookmarkEnd w:id="1459"/>
      <w:r>
        <w:rPr>
          <w:rFonts w:ascii="IRNazanin" w:hAnsi="IRNazanin" w:eastAsia="IRNazanin"/>
          <w:color w:val="111111"/>
          <w:sz w:val="28"/>
          <w:sz w:val="28"/>
          <w:szCs w:val="28"/>
          <w:rtl w:val="true"/>
          <w:lang w:bidi="fa-IR"/>
        </w:rPr>
        <w:t>کون المنع لزومیا فالتقدیر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و ان لبسها</w:t>
      </w:r>
      <w:r>
        <w:rPr>
          <w:rFonts w:eastAsia="IRNazanin" w:cs="IRNazanin"/>
          <w:color w:val="111111"/>
          <w:sz w:val="28"/>
          <w:szCs w:val="28"/>
          <w:rtl w:val="true"/>
          <w:lang w:bidi="fa-IR"/>
        </w:rPr>
        <w:t>...».</w:t>
      </w:r>
    </w:p>
    <w:p>
      <w:pPr>
        <w:pStyle w:val="Heading6"/>
        <w:numPr>
          <w:ilvl w:val="5"/>
          <w:numId w:val="1"/>
        </w:numPr>
        <w:rPr/>
      </w:pPr>
      <w:bookmarkStart w:id="1460" w:name="__RefHeading___Toc1721675_1468164448"/>
      <w:bookmarkStart w:id="1461" w:name="_Toc570"/>
      <w:bookmarkEnd w:id="1460"/>
      <w:r>
        <w:rPr>
          <w:rtl w:val="true"/>
        </w:rPr>
        <w:t>الثانیة</w:t>
      </w:r>
      <w:r>
        <w:rPr>
          <w:rtl w:val="true"/>
        </w:rPr>
        <w:t>:</w:t>
      </w:r>
      <w:r>
        <w:rPr>
          <w:rtl w:val="true"/>
        </w:rPr>
        <w:t>روایة البزنطی</w:t>
      </w:r>
      <w:bookmarkEnd w:id="1461"/>
    </w:p>
    <w:p>
      <w:pPr>
        <w:pStyle w:val="BookText"/>
        <w:rPr/>
      </w:pPr>
      <w:r>
        <w:rPr>
          <w:rFonts w:ascii="IRNazanin" w:hAnsi="IRNazanin" w:eastAsia="IRNazanin"/>
          <w:color w:val="111111"/>
          <w:sz w:val="28"/>
          <w:sz w:val="28"/>
          <w:szCs w:val="28"/>
          <w:rtl w:val="true"/>
          <w:lang w:bidi="fa-IR"/>
        </w:rPr>
        <w:t>المتقدمة أیضا،و هی معینة لجهة الانتفاعات المحرمة</w:t>
      </w:r>
      <w:r>
        <w:rPr>
          <w:rFonts w:eastAsia="IRNazanin" w:cs="IRNazanin"/>
          <w:color w:val="111111"/>
          <w:sz w:val="28"/>
          <w:szCs w:val="28"/>
          <w:rtl w:val="true"/>
          <w:lang w:bidi="fa-IR"/>
        </w:rPr>
        <w:t>.</w:t>
      </w:r>
    </w:p>
    <w:p>
      <w:pPr>
        <w:pStyle w:val="Heading6"/>
        <w:numPr>
          <w:ilvl w:val="5"/>
          <w:numId w:val="1"/>
        </w:numPr>
        <w:rPr/>
      </w:pPr>
      <w:bookmarkStart w:id="1462" w:name="__RefHeading___Toc1721677_1468164448"/>
      <w:bookmarkStart w:id="1463" w:name="_Toc571"/>
      <w:bookmarkEnd w:id="1462"/>
      <w:r>
        <w:rPr>
          <w:rtl w:val="true"/>
        </w:rPr>
        <w:t>الثالثة</w:t>
      </w:r>
      <w:r>
        <w:rPr>
          <w:rtl w:val="true"/>
        </w:rPr>
        <w:t>:</w:t>
      </w:r>
      <w:r>
        <w:rPr>
          <w:rtl w:val="true"/>
        </w:rPr>
        <w:t>روایتا الصیقل المتقدمتان،</w:t>
      </w:r>
      <w:bookmarkEnd w:id="1463"/>
    </w:p>
    <w:p>
      <w:pPr>
        <w:pStyle w:val="BookText"/>
        <w:rPr/>
      </w:pPr>
      <w:r>
        <w:rPr>
          <w:rFonts w:ascii="IRNazanin" w:hAnsi="IRNazanin" w:eastAsia="IRNazanin"/>
          <w:color w:val="111111"/>
          <w:sz w:val="28"/>
          <w:sz w:val="28"/>
          <w:szCs w:val="28"/>
          <w:rtl w:val="true"/>
          <w:lang w:bidi="fa-IR"/>
        </w:rPr>
        <w:t>حیث فیهما تقریر للجواز علی نسق دلالة الروایة الأولی،و مثلهما حسنة أبی مخلد السرّاج المتقدمة</w:t>
      </w:r>
      <w:r>
        <w:rPr>
          <w:rFonts w:eastAsia="IRNazanin" w:cs="IRNazanin"/>
          <w:color w:val="111111"/>
          <w:sz w:val="28"/>
          <w:szCs w:val="28"/>
          <w:rtl w:val="true"/>
          <w:lang w:bidi="fa-IR"/>
        </w:rPr>
        <w:t>.</w:t>
      </w:r>
    </w:p>
    <w:p>
      <w:pPr>
        <w:pStyle w:val="Heading6"/>
        <w:numPr>
          <w:ilvl w:val="5"/>
          <w:numId w:val="1"/>
        </w:numPr>
        <w:rPr/>
      </w:pPr>
      <w:bookmarkStart w:id="1464" w:name="__RefHeading___Toc1721679_1468164448"/>
      <w:bookmarkStart w:id="1465" w:name="_Toc572"/>
      <w:bookmarkEnd w:id="1464"/>
      <w:r>
        <w:rPr>
          <w:rtl w:val="true"/>
        </w:rPr>
        <w:t>الرابعة</w:t>
      </w:r>
      <w:r>
        <w:rPr>
          <w:rtl w:val="true"/>
        </w:rPr>
        <w:t>:</w:t>
      </w:r>
      <w:r>
        <w:rPr>
          <w:rtl w:val="true"/>
        </w:rPr>
        <w:t>موثقة سماعة المتقدمة</w:t>
      </w:r>
      <w:bookmarkEnd w:id="1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فرخص فیه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تمسّه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دالة علی الکراهة الاصطلاحیة</w:t>
      </w:r>
      <w:r>
        <w:rPr>
          <w:rFonts w:eastAsia="IRNazanin" w:cs="IRNazanin"/>
          <w:color w:val="111111"/>
          <w:sz w:val="28"/>
          <w:szCs w:val="28"/>
          <w:rtl w:val="true"/>
          <w:lang w:bidi="fa-IR"/>
        </w:rPr>
        <w:t>.</w:t>
      </w:r>
    </w:p>
    <w:p>
      <w:pPr>
        <w:pStyle w:val="Heading6"/>
        <w:numPr>
          <w:ilvl w:val="5"/>
          <w:numId w:val="1"/>
        </w:numPr>
        <w:rPr/>
      </w:pPr>
      <w:bookmarkStart w:id="1466" w:name="__RefHeading___Toc1721681_1468164448"/>
      <w:bookmarkStart w:id="1467" w:name="_Toc573"/>
      <w:bookmarkEnd w:id="1466"/>
      <w:r>
        <w:rPr>
          <w:rtl w:val="true"/>
        </w:rPr>
        <w:t>الخامسة</w:t>
      </w:r>
      <w:r>
        <w:rPr>
          <w:rtl w:val="true"/>
        </w:rPr>
        <w:t>:</w:t>
      </w:r>
      <w:r>
        <w:rPr>
          <w:rtl w:val="true"/>
        </w:rPr>
        <w:t>حسنة الحسین بن زرارة عن أبی عبد اللّه</w:t>
      </w:r>
      <w:r>
        <w:rPr>
          <w:rtl w:val="true"/>
        </w:rPr>
        <w:t>(</w:t>
      </w:r>
      <w:r>
        <w:rPr>
          <w:rtl w:val="true"/>
        </w:rPr>
        <w:t>علیه السلام</w:t>
      </w:r>
      <w:r>
        <w:rPr>
          <w:rtl w:val="true"/>
        </w:rPr>
        <w:t>)</w:t>
      </w:r>
      <w:bookmarkEnd w:id="1467"/>
    </w:p>
    <w:p>
      <w:pPr>
        <w:pStyle w:val="BookText"/>
        <w:rPr/>
      </w:pPr>
      <w:r>
        <w:rPr>
          <w:rFonts w:ascii="IRNazanin" w:hAnsi="IRNazanin" w:eastAsia="IRNazanin"/>
          <w:color w:val="111111"/>
          <w:sz w:val="28"/>
          <w:sz w:val="28"/>
          <w:szCs w:val="28"/>
          <w:rtl w:val="true"/>
          <w:lang w:bidi="fa-IR"/>
        </w:rPr>
        <w:t>فی جلد شاة میتة یدبغ فیصیب فیه اللبن أو الماء فأشرب و أتوضأ؟قال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قال یدبغ فینتفع به و لا یصلی فیه</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 xml:space="preserve">،لکنها إما محمولة علی التقیة لدلالتها علی طهارة الجلد أو علی جلد السمک غیر المأکول کما هو فرض بعض الروایات الاخری </w:t>
      </w:r>
      <w:r>
        <w:rPr>
          <w:rStyle w:val="FootnoteAnchor"/>
          <w:rtl w:val="true"/>
        </w:rPr>
        <w:footnoteReference w:id="835"/>
      </w:r>
      <w:r>
        <w:rPr>
          <w:rFonts w:ascii="IRNazanin" w:hAnsi="IRNazanin" w:eastAsia="IRNazanin"/>
          <w:color w:val="111111"/>
          <w:sz w:val="28"/>
          <w:sz w:val="28"/>
          <w:szCs w:val="28"/>
          <w:rtl w:val="true"/>
          <w:lang w:bidi="fa-IR"/>
        </w:rPr>
        <w:t>و هو غیر محل البحث</w:t>
      </w:r>
      <w:r>
        <w:rPr>
          <w:rFonts w:eastAsia="IRNazanin" w:cs="IRNazanin"/>
          <w:color w:val="111111"/>
          <w:sz w:val="28"/>
          <w:szCs w:val="28"/>
          <w:rtl w:val="true"/>
          <w:lang w:bidi="fa-IR"/>
        </w:rPr>
        <w:t>.</w:t>
      </w:r>
    </w:p>
    <w:p>
      <w:pPr>
        <w:pStyle w:val="Heading6"/>
        <w:numPr>
          <w:ilvl w:val="5"/>
          <w:numId w:val="1"/>
        </w:numPr>
        <w:rPr/>
      </w:pPr>
      <w:bookmarkStart w:id="1468" w:name="__RefHeading___Toc1721683_1468164448"/>
      <w:bookmarkStart w:id="1469" w:name="_Toc574"/>
      <w:bookmarkEnd w:id="1468"/>
      <w:r>
        <w:rPr>
          <w:rtl w:val="true"/>
        </w:rPr>
        <w:t>السادسة</w:t>
      </w:r>
      <w:r>
        <w:rPr>
          <w:rtl w:val="true"/>
        </w:rPr>
        <w:t>:</w:t>
      </w:r>
      <w:r>
        <w:rPr>
          <w:rtl w:val="true"/>
        </w:rPr>
        <w:t>مصححة الحسن بن علی الوشاء</w:t>
      </w:r>
      <w:bookmarkEnd w:id="1469"/>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 أهل الجبل تثقل عندهم ألیات الغنم فیقطعونها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حرام،قلت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فنصطبح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فنستصبح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تعلم أنه یصیب الید و الثوب و هو حرام</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،کما قد تقدمت روایات </w:t>
      </w:r>
      <w:r>
        <w:rPr>
          <w:rStyle w:val="FootnoteAnchor"/>
          <w:rtl w:val="true"/>
        </w:rPr>
        <w:footnoteReference w:id="837"/>
      </w:r>
      <w:r>
        <w:rPr>
          <w:rFonts w:ascii="IRNazanin" w:hAnsi="IRNazanin" w:eastAsia="IRNazanin"/>
          <w:color w:val="111111"/>
          <w:sz w:val="28"/>
          <w:sz w:val="28"/>
          <w:szCs w:val="28"/>
          <w:rtl w:val="true"/>
          <w:lang w:bidi="fa-IR"/>
        </w:rPr>
        <w:t>استعمال شعر الخنزیر للخرز المشعرة بالجواز مع اولویة المقام،و غیرها من الروایات الاخری یستشعر منها ذلک او یستفاد،و ظاهر بقوة وجه الجمع بین الطائفتین حیث أن الاولی العدید منها دلالتها</w:t>
      </w:r>
    </w:p>
    <w:p>
      <w:pPr>
        <w:pStyle w:val="BookText"/>
        <w:rPr/>
      </w:pPr>
      <w:r>
        <w:rPr>
          <w:rFonts w:ascii="IRNazanin" w:hAnsi="IRNazanin" w:eastAsia="IRNazanin"/>
          <w:color w:val="111111"/>
          <w:sz w:val="28"/>
          <w:sz w:val="28"/>
          <w:szCs w:val="28"/>
          <w:rtl w:val="true"/>
          <w:lang w:bidi="fa-IR"/>
        </w:rPr>
        <w:t>علی المنع بالمفهوم بثبوت البأس و نحوه او منصرفة الی الانتفاع المحرم کالاکل و اللبس فی الصلاة،بینما الثانیة صریحة فی ان البأس الثابت هو الکراهة و أن المحرم هو الانتفاعات الخاصة کالانتفاع بالمذکی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النهی فی المانعة ارشاد للابتلاء بالنجاسة،فبعد هذا التنصیص من البعید الجمع بینهما بحمل الثانیة علی الانتفاعات النادرة غیر المعتادة کالتسمید و الاحراق،و الأول علی مطلق الانتفاعات المعتادة حتی اللبس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یتم الکلام فی المیتة،و الحمد للّه ربّ العالمین و الصلاة علی محمد و آله الطاهرین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الفراغ فی جوار الحضرة المقدسة الفاطمیة و العتبة المطهرة المعصومیة علی مشرفتها آلاف التحیة و الثناء فی الحادی و العشرین من شعبان الخیر سنة الخامسة عشرة بعد الاربعمائة و الألف من الهجرة النبویة و الحمد لله رب العالمین</w:t>
      </w:r>
      <w:bookmarkStart w:id="1470" w:name="pg13742_142482"/>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1" w:name="__RefHeading___Toc1721685_1468164448"/>
      <w:bookmarkStart w:id="1472" w:name="_Toc575"/>
      <w:bookmarkEnd w:id="1470"/>
      <w:bookmarkEnd w:id="1471"/>
      <w:r>
        <w:rPr>
          <w:rtl w:val="true"/>
        </w:rPr>
        <w:t>الفهرست</w:t>
      </w:r>
      <w:bookmarkEnd w:id="1472"/>
    </w:p>
    <w:p>
      <w:pPr>
        <w:pStyle w:val="BookText"/>
        <w:rPr/>
      </w:pPr>
      <w:r>
        <w:rPr>
          <w:rFonts w:ascii="IRNazanin" w:hAnsi="IRNazanin" w:eastAsia="IRNazanin"/>
          <w:color w:val="111111"/>
          <w:sz w:val="28"/>
          <w:sz w:val="28"/>
          <w:szCs w:val="28"/>
          <w:rtl w:val="true"/>
          <w:lang w:bidi="fa-IR"/>
        </w:rPr>
        <w:t xml:space="preserve">کتاب الطهارة معنی الطهارة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المیاه حقیقة الماء المطلق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حقیقة الماء المضاف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أقسام الماء المطلق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طهارة و مطهریة المطلق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تأسیس العموم الفوقانی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أَنْزَلْنا مِنَ السَّماءِ ماءً طَهُوراً و قوله وَ یُنَزِّلُ عَلَیْکُمْ مِنَ السَّماءِ ماءً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لِیُطَهِّرَکُمْ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معنی الطهور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مناقشات فی مفاد الآیتین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الاشکال الاول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الاشکال الثانی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الاشکال الثالث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الاشکال الرابع </w:t>
      </w:r>
      <w:r>
        <w:rPr>
          <w:rFonts w:eastAsia="IRNazanin" w:cs="IRNazanin"/>
          <w:color w:val="111111"/>
          <w:sz w:val="28"/>
          <w:szCs w:val="28"/>
          <w:lang w:bidi="fa-IR"/>
        </w:rPr>
        <w:t>20</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إِذا قُمْتُمْ إِلَی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جُنُباً فَاطَّهَّرُوا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تَجِدُوا ماءً فَتَیَمَّمُوا صَعِیداً طَیِّباً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طوائف الروایات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أحکام الماء المضاف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مطهریته للحدث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أدلة مطهریته للحدث و مناقشتها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مطهریته للخبث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کلیة سرایة النجاسة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تقیید الغسل بالماء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أدلة مطهریة المضاف للخبث و مناقشتها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انفعال المضاف بالملاقات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رسالة فی اعتصام الکر من المضاف الاقوال فی المسألة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دلیل القول الاول القائل بالانفعال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التمسک بإطلاق الروایات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التمسک بالاجماع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دلیل القول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دلیل القول الثالث القائل باعتصام الکر منه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سعید الاعرج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علی بن جعفر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اشکالات مفترضة علی الصحیحة و جوابها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الفرق بین القولین الاول و الثانی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قاعدة السرایة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المطلق المصعّد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المضاف المصعّد </w:t>
      </w:r>
      <w:r>
        <w:rPr>
          <w:rFonts w:eastAsia="IRNazanin" w:cs="IRNazanin"/>
          <w:color w:val="111111"/>
          <w:sz w:val="28"/>
          <w:szCs w:val="28"/>
          <w:lang w:bidi="fa-IR"/>
        </w:rPr>
        <w:t>69</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المتنجس المصعّد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الشک فی الاطلاق و الاضافة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الشک فی الشبهة الموضوعیة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الشک فی الشبهة الحکمیة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طرق تطهیر المضاف المتنجس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بالاستهلاک فی الکر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بالانقلاب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اختلاط الکر بالمضاف المتنجس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انحصار الماء فی المضاف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الماء المتغیر بالنجاسة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اشتراط التغیّر بالملاقات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التغیّر باوصاف النجس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الاعتبار بالتغیّر الحسی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التغیّر بغیر الاوصاف الثلاثة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التغیّر بالنجس بغیر اوصافه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العبرة بزوال الوصف مطلقا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تغیّر بعض الماء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دلیل اشتراط الامتزاج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دلیل عدم اشتراط الامتزاج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تغیّر الماء بوقوع جزء من المیتة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الشک فی التغیّر و عدمه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المتغیّر بالطاهر و النجس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زوال تغیّر الماء بذاته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الجاری حقیقة الماء الجاری </w:t>
      </w:r>
      <w:r>
        <w:rPr>
          <w:rFonts w:eastAsia="IRNazanin" w:cs="IRNazanin"/>
          <w:color w:val="111111"/>
          <w:sz w:val="28"/>
          <w:szCs w:val="28"/>
          <w:lang w:bidi="fa-IR"/>
        </w:rPr>
        <w:t>121</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اعتصام الماء الجاری مطلقا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أدلة اعتصام الجاری القلیل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نجاسة الجاری المتغیّر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عدم اعتبار الدفع و الفوران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الجاری من غیر مادة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الشک فی المادة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تحقیق فی استصحاب العدم الازلی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اشکال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اشکال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اشکال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اشکال آخر للمحقق النائینی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ترمیم اشکال المحقق النائینی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اعتبار الاتصال بالمادة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اعتبار دوام النبع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الراکد المتصل بالجاری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تغیّر بعض الجاری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الراکد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انفعال الماء القلیل بالنجس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روایات انفعال الماء القلیل بالنجس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روایات عدم انفعاله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أجوبة استحکام التعارض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أدلة انفعال القلیل بالمتنجس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أدلة عدم انفعاله بالمتنجس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انفعال القلیل بالدم الیسیر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الاعتبار بوحدة الکم </w:t>
      </w:r>
      <w:r>
        <w:rPr>
          <w:rFonts w:eastAsia="IRNazanin" w:cs="IRNazanin"/>
          <w:color w:val="111111"/>
          <w:sz w:val="28"/>
          <w:szCs w:val="28"/>
          <w:lang w:bidi="fa-IR"/>
        </w:rPr>
        <w:t>163</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بین الوارد و المورود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رسالة فی الکر وزن الکر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حجم الکر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الاصل فی الکر الوزن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مفاد روایات الحجم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التوفیق بین روایات الحجم و الوزن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شواهد علی المختار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تحدید الکر بالوزن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تحقیق فی الفرق بین الکریة و الاتصال بالمادة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تحقیق فی أصالة عدم مجهولی التاریخ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وجه فی عدم جریان الاصل فی المجهولین و فی المعلوم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القلیل المسبوق بالکریة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الشک فی تقدم الملاقاة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حدوث الکریة و الملاقاة معا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العلم الاجمالی بالکریة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القلیل النجس المتمم کرا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المطر اعتصام ماء المطر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العبرة بصدق المطر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حکم الماء المجتمع من المطر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کیفیة التطهیر بالمطر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تطهیر الماء المتنجس بالمطر </w:t>
      </w:r>
      <w:r>
        <w:rPr>
          <w:rFonts w:eastAsia="IRNazanin" w:cs="IRNazanin"/>
          <w:color w:val="111111"/>
          <w:sz w:val="28"/>
          <w:szCs w:val="28"/>
          <w:lang w:bidi="fa-IR"/>
        </w:rPr>
        <w:t>216</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تطهیر الارض بالمطر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الحمام ماء الحمام کالجاری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البئر ماء البئر کالجاری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روایات اعتصام البئر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الروایات الدالة علی عدم الاعتصام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الجمع بین الطائفتین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استحباب النزح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فروع مختلفة فی ماء البئر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طرق ثبوت النجاسة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حجیة البیّنة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حجیة خبر الواحد فی الموضوعات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حجیة اخبار ذی الید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عدم ثبوت النجاسة بالظن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تعارض البیّنتین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الترجیح بین البینات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طرق ثبوت الکریة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حرمة شرب النجس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حکم سقی الاطفال النجس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حرمة التسبیب لفعل الحرام </w:t>
      </w:r>
      <w:r>
        <w:rPr>
          <w:rFonts w:eastAsia="IRNazanin" w:cs="IRNazanin"/>
          <w:color w:val="111111"/>
          <w:sz w:val="28"/>
          <w:szCs w:val="28"/>
          <w:lang w:bidi="fa-IR"/>
        </w:rPr>
        <w:t>267</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التسبیب لفعل الحرام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المستعمل الماء المستعمل فی الوضوء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طهارة الماء المستعمل فی الحدث الاکبر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مطهریة الماء المستعمل فی الحدث الاکبر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الماء المستعمل فی الاستنجاء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الماء المستعمل فی رفع الخبث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القطرات المنتضحة فی الاناء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شرائط طهارة ماء الاستنجاء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الشک فی ماء الاستنجاء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فروع فی الماء المستعمل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طهارة الید بالتبع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عدم اعتبار التعدد فی الملاقی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المشکوک طهارة الماء المشکوک نجاسته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الاصل فی الاموال الاحتیاط او الحرمة الظاهریة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أدلة عدم جریان الحل او البراءة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الشبهة المحصورة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الشبهة غیر المحصورة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الماء المشکوک اضافته و اطلاقه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الدوران بین الاضافة و النجاسة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الدوران بین النجاسة و الغصبیة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وجه فی تنجیز العلم الاجمالی فی التدریجیات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ملاقی الشبهة المحصورة </w:t>
      </w:r>
      <w:r>
        <w:rPr>
          <w:rFonts w:eastAsia="IRNazanin" w:cs="IRNazanin"/>
          <w:color w:val="111111"/>
          <w:sz w:val="28"/>
          <w:szCs w:val="28"/>
          <w:lang w:bidi="fa-IR"/>
        </w:rPr>
        <w:t>337</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فی عدم تنجز العلم الاجمالی فی الملاقی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معنی الرتبة فی الاحکام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الانحصار فی المشتبهین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التردد فی متعلق الاذن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تحقیق فی جریان قاعدة الفراغ مع الغفلة حین العمل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التصرف بالمشتبه بالغصبیة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الأسآر حقیقة السؤر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سؤر نجس العین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سؤر حرام اللحم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سؤر المسوخ و الجلاّل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سؤر المؤمن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سؤر الهرة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سؤر مکروه اللحم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سؤر الحائض المتهمة و مطلق المتهم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النجاسات الاول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البول و الغائط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بول ما لا نفس له و غائطه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ذرق الطیور المحرمة و بولها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ذرق الخفاش و بوله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حقیقة الخفاش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نجاسة بول غیر المأکول و غائطه مطلقا </w:t>
      </w:r>
      <w:r>
        <w:rPr>
          <w:rFonts w:eastAsia="IRNazanin" w:cs="IRNazanin"/>
          <w:color w:val="111111"/>
          <w:sz w:val="28"/>
          <w:szCs w:val="28"/>
          <w:lang w:bidi="fa-IR"/>
        </w:rPr>
        <w:t>385</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بول مأکول اللحم و غائطه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ملاقاة الغائط فی الباطن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جواز بیع الاعیان النجسة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بیع الابوال النجسة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حق الاختصاص فی الاعیان النجسة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الانتفاع بالبول و الغائط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الشک فی حلیة الحیوان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الشک فی الشبهة الحکمیة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عدم التذکیة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الشک فی الشبهة الحکمیة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الشک فی الشبهة الموضوعیة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تذکیة الحیوان البحری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الشک فی کونه ذا نفس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الشک فی الحلیة و الحرمة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حکم دم الحیة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المذی و الوذی و الودی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المیتة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أدلة نجاسة المیتة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نجاسة میتة ماله نفس مطلقا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نجاسة الاجزاء المبانة من المیتة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طهارة ما لا تحله الحیاة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حکم البیضة من المیتة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عدم اعتبار الجز و النتف من المیتة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حکم الانفحة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حکم اللبن فی ضرع المیتة </w:t>
      </w:r>
      <w:r>
        <w:rPr>
          <w:rFonts w:eastAsia="IRNazanin" w:cs="IRNazanin"/>
          <w:color w:val="111111"/>
          <w:sz w:val="28"/>
          <w:szCs w:val="28"/>
          <w:lang w:bidi="fa-IR"/>
        </w:rPr>
        <w:t>455</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استثناء فی میتة نجس العین مطلقا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الاجزاء المبانة من الحی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استثناء الاجزاء الصغار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حکم فأرة المسک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اقسام و انواع المسک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روایات طهارة الفأرة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طهارة مسک الفأرة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الفأرة المبانة من الحی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اماریة ید المسلم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میتة ما لا نفس له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المیتة و عدم المذکی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الاقوال فی المسألة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ثمرة الاقوال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تحدید لمعنی المیتة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تحدید المیتة فی الظاهر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وجه القول الاول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وجه القول الثانی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وجه القول الثالث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الفرق بین الحکومة و التنزیل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سوق المسلمین و أرضهم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طوائف الروایات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محصل مفاد الطوائف الثلاث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عمومیة اماریة سوق المسلمین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اماریة سوق الکفار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ما یوجد مطروحا فی ارض الاسلام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عدم مطهریة الدبغ </w:t>
      </w:r>
      <w:r>
        <w:rPr>
          <w:rFonts w:eastAsia="IRNazanin" w:cs="IRNazanin"/>
          <w:color w:val="111111"/>
          <w:sz w:val="28"/>
          <w:szCs w:val="28"/>
          <w:lang w:bidi="fa-IR"/>
        </w:rPr>
        <w:t>519</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مطهریة الغسل للمسلم المیت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نجاسة الجنین المیت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ملاقاة المیت بلا رطوبة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تتحقق النجاسة بخروج الروح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نجاسة المضغة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العضو المبان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حکم الجند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العظم المشکوک طهارته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حکم بیع المیتة و الانتفاع بها </w:t>
      </w:r>
      <w:r>
        <w:rPr>
          <w:rFonts w:eastAsia="IRNazanin" w:cs="IRNazanin"/>
          <w:color w:val="111111"/>
          <w:sz w:val="28"/>
          <w:szCs w:val="28"/>
          <w:lang w:bidi="fa-IR"/>
        </w:rPr>
        <w:t>532</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محتویات الکتاب </w:t>
      </w:r>
      <w:r>
        <w:rPr>
          <w:rFonts w:eastAsia="IRNazanin" w:cs="IRNazanin"/>
          <w:color w:val="111111"/>
          <w:sz w:val="28"/>
          <w:szCs w:val="28"/>
          <w:lang w:bidi="fa-IR"/>
        </w:rPr>
        <w:t>545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ودائع النبوة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التیمم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التیمم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احکام الخلوة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المیرزا الشیخ هاشم الآملی قدس سره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الماء المضاف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المضاف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،و سیأتی بسط للخدشة و جوابها فی رسالة اعتصام الکر من المضاف فلاحظ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،فی الحدیث الاول فی الهامش الحب بدل الجرّة و هی أیضا الجرّة الضخمة کما فی لسان العرب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تقریر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أفاده الشیخ الاستاذ فی بحث درسه،من إقامة الدلیل علی عدم انفعال الماء المضاف الکثیر،أعنی به الکر من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انفعال المضاف الملاقی للنجاسة مهما کان حجمه قد أدعی علیه الاجماع،و مخالفته بحاجة الی حجة و دلیل،إلا أن الصحیح أن هذه المسألة لیست إجماعیة فقد ذهب کل من الشیخ المفید فی المقنعة،و الشیخ الطوسی فی النهایة فی کتاب الاطعمة و الاشربة فی مسألة القدر المغلی فیه اللحم اذا أریق فیه الدم النجس القلیل إلی عدم انفعاله اذا أحالته النار،و یظهر من المحقق الحلی فی النکت</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حکی الاستاذ أن شیخه الاستاذ المیرزا هاشم الآملی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إلیه فی بحثه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الاسآر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الخمینی قدس سره ج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و الاطعمة المحرمة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علی بن جعفر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الملحق نهایة الرسالة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الخلاف لشیخ الطائفة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الاطعمة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بشواهد دالة علی إرادة ذلک من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الشیخ فی التهذیب بل و الصدوق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 فی ذیل روایة حذیفة بن منصور المتضمنة لعدم نقص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کتاب حذیفة بن منصور رحمه اللّه عری منه و الکتاب معروف مشهور،و لو کان هذا الحدیث صحیحا لضمّنه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فتری مع أن الراوی عن حذیفة هو ابن أبی عمیر،لکن الشیخ یراجعها فی کتابه و ینبّه بعدم وجودها،هذا مع ان الشیخ لم یقل فی الفهرست فی طریقه الی حذیفة بن منصور أن الطریق أو الطرق الی جمیع کتبه و روایاته بل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کتاب رویناه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طرقه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فکیف حال دیدن الشیخ اذا مع أصحاب النمط المعبر عنهم بجمیع کتبهم و روایاتهم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ذکره الصدوق فی مرسل محمد بن قیس فی الوصی یمنع الوارث ماله بعد البلوغ فیزنی لعجزه عن التزویج أن ثلثی الاثم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مصنف هذا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وجدت هذا الحدیث الا فی کتاب محمد بن یعقوب و ما رویته الاّ فی کتاب محمد بن یعقوب،و ما رویته إلا من طریقه حدثنی به غیر واحد منهم محمد بن محمد بن عصام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فتری مع ان الحدیث لا یتعلق بحکم و مع ذلک ینبّه علی تفرد طریقه عن الکلینی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80/2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اقتراحی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البعض</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الخونساری فی شرح الدروس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ما وقع فی الکلمات من التعبیر عنها بالروایة لعله غفلة،و هذا سواء قلنا أن الکنیة لابی خالد القماط منصرفة عند الاطلاق الی یزید الثقة أو تتردد مع کنکر،فان الثانی کذلک ثقة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المسافر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بکر بن حبیب عدّة الشیخ من اصحاب الباقر و لم یطعن علیه بشیء و روی عنه منصور بن حازم و صفوان و ابن ابی عمیر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الطهارة،آراء السید العلامة الفانی قدس سره الشریف ج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العروة ج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المحشین لمتن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قدست اسرارهم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التنقیح ج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الاسآر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الماء المطلق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حاشیته علی المکاسب بحث الخیارات فی الشرط المخالف للکتاب و السنة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ابواب الاشربة المحرمة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الأسئار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و الشیخ بطریقه،باب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الکلینی اقتصر علی الذیل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کان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فقهیة فی شرح للعروة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الوضوء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بعض الکلمات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ذلک عن الشیخ مرتضی آل 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قد بحثت مرتین،الاولی کانت قبل الشروع فی البحث فی صلاة المسافر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کانت نسخة الکتاب المسائل الموجودة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الجرة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ورد فیه رقعة من أبی محمد علیه السلام بالمعاتبة،و وجه ذلک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تأدیب للفضل حیث لم یکن معصوما عما عسی قد أتاه و قد علمت أن أبا الحسن الثانی و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بعد ما قد أقرّ أحدهما أو کلاهما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یحیی و محمد بن سنان و غیرهما و لم یرض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مدحهما و أبو محمد الفضل رحمه اللّه من قوم لم یعرض له بمکروه بعد العتاب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الکشی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الاسئار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الأصول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مصباح الفقاهة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خیار الغبن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ج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محکی عن جماعة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فی التهذیب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التوالی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التیمم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کیفیة الحکم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هشام بن الحکم و غیرها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کیفیة الحکم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البخاری کتاب الشهادات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کیفیة الحکم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الشهادات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الوصیة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الوکالة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الأذان و الاقامة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نکاح العبید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عقد النکاح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عقد البیع و شروطه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 قم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،أبواب لباس المصلی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،أبواب الذبائح و الصید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الاقرار حیث فیه ثبوت المقرّ به للمقر له زائدا علی نفیه عن المقرّ و کذاب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الوصایا حیث تضمن نفوذ اقرار الوارث بوارث آخر و نحو ذلک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کیفیة الحکم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الشهادة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ج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القضاء ابواب کیفیة الحکم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أبواب الأسئار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و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الاشربة المحرّمة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احکام الأولاد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الوضوء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المستعمل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الجنابة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الهمدانی و جماعة من الاعلام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ذلک من الجواهر ج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البیهقی ج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الشیخ المیرزا هاشم الآملی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غیرها من احادیث الباب، و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الابواب نفسها و أبواب نواقض الوضوء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المتن فی کتاب الخمس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اقسام ما یحب فیه الخمس 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علم المالک و جهل المقدار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التعلیقات للاعلام،و کذا 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القسم نفسه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الانفال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،دلیل العروة ج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سیدنا الاستاذ دام ظله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العروة الوثقی ج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الاسئار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الاسئار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الاسئار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الاسئار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الاسئار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الاسئار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الاسئار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الاشربة المباحة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الاسئار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الوثقی ج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فی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الکبری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الحدائق قدس سره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الاطعمة المحرمة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الاطعمة المحرمة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بناء علی کون مسمع بن أبی مسمع هو ابن عبد الملک البصری کما استظهر ذلک فی جامع الرواة و هو تام بقرینة الراوی و المروی عنه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رسالته المرقومة فی اللباس المشکوک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الذبائح،یب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ج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فی لباس المصلی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کتاب الطهارة 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المیتة من النجاسات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 و غیرها من الأبواب بنحو متواتر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نواقض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المضاف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الاطعمة المحرمة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الاطعمة المحرمة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یؤید ذلک أیضا ما ثبت فی الابحاث العلمیة الحدیثة الاخیرة من العثور علی مادة مناسبة 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بالبلاستیک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یصنع منها هیئات العظام،و بامکان الجسم انبات خلایا فی داخله،کما ینبت خلایا فی العظام الاصلیة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پنیرمایه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الاطعمة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الصید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الهمدانی فی مصباح الفقیه،کتاب الطهارة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مانعیة المیتة من جهة النجاسة کما هو الأقوی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متخصص فی الانثربولوجیا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الأسئار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الأسئار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الأسئار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الأبواب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تروک الاحرام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کفارات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للسید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للسید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الذبح من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منهم الشیخ عبد الکریم الحائری،و السید السبزواری فی مهذبه و غیرهما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الخمینی قدس سره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الاشربة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الاطعمة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غسل المس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المزبورة،و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،بحوث فی شرح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احکام الخلوة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القانون لابن 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خصیة حیوان البحر،و یؤخذ زوجا متعلقا من أصل واحد،و له قشر رقیق ینکسر بأدنی 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ما یکون خصیتین معا ملتزقتین مزدوجتین،فان ذلک لا یکون مغشوشا، و غشّه من الجاوشیر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 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الصمغ،یعجن بالدم و قلیل جند بیدستر و یجفّف فی مثانة و من تولّی أخذ هذا العضو من الحیوان فیجب إذا شقّ الجلد الذی علیه أن یخرج الرطوبة مع ما یحتبس فیه،</w:t>
      </w:r>
      <w:r>
        <w:rPr>
          <w:rFonts w:eastAsia="IRNazanin" w:cs="IRNazanin"/>
          <w:b w:val="false"/>
          <w:bCs w:val="false"/>
          <w:i w:val="false"/>
          <w:iCs w:val="false"/>
          <w:color w:val="333333"/>
          <w:sz w:val="20"/>
          <w:szCs w:val="20"/>
        </w:rPr>
        <w:t>Ẓ</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سیما ان البیع یتنوع و یتعدد علی العین الواحدة بلحاظ المنافع المحرمة و المحللة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ان تسویغ الشارع الانتفاع بها فی المنافع المحللة کما یأتی لا یلتئم مع المنع عن بیعها لاجل تلک المنافع المتمولة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ما یکتسب به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و الاشربة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ما یکتسب به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image" Target="media/image2.jpeg"/><Relationship Id="rId555" Type="http://schemas.openxmlformats.org/officeDocument/2006/relationships/image" Target="media/image2.jpeg"/><Relationship Id="rId556" Type="http://schemas.openxmlformats.org/officeDocument/2006/relationships/footer" Target="footer549.xml"/><Relationship Id="rId557" Type="http://schemas.openxmlformats.org/officeDocument/2006/relationships/footnotes" Target="footnotes.xml"/><Relationship Id="rId558" Type="http://schemas.openxmlformats.org/officeDocument/2006/relationships/numbering" Target="numbering.xml"/><Relationship Id="rId559" Type="http://schemas.openxmlformats.org/officeDocument/2006/relationships/fontTable" Target="fontTable.xml"/><Relationship Id="rId560" Type="http://schemas.openxmlformats.org/officeDocument/2006/relationships/settings" Target="settings.xml"/><Relationship Id="rId5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564</Pages>
  <Words>38180</Words>
  <Characters>167564</Characters>
  <CharactersWithSpaces>204307</CharactersWithSpaces>
  <Paragraphs>1438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2026-08-28T09:50:31Z</dcterms:created>
  <dc:creator>ghaemiyeh.com</dc:creator>
  <dc:description/>
  <dc:language>en-US</dc:language>
  <cp:lastModifiedBy/>
  <dcterms:modified xsi:type="dcterms:W3CDTF">2026-08-28T13:21:51Z</dcterms:modified>
  <cp:revision>1</cp:revision>
  <dc:subject/>
  <dc:title>سند العروه الوثقی کتاب الطهاره جلد 1</dc:title>
</cp:coreProperties>
</file>

<file path=docProps/custom.xml><?xml version="1.0" encoding="utf-8"?>
<Properties xmlns="http://schemas.openxmlformats.org/officeDocument/2006/custom-properties" xmlns:vt="http://schemas.openxmlformats.org/officeDocument/2006/docPropsVTypes"/>
</file>