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الأثار الدنیویة للأعمال فی عهد الإمام علی علیه السلام لمالک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9191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02919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029195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9029197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029199_1051229030">
            <w:r>
              <w:rPr>
                <w:webHidden/>
                <w:rStyle w:val="IndexLink"/>
                <w:rtl w:val="true"/>
              </w:rPr>
              <w:t>المبحث الأول</w:t>
            </w:r>
            <w:r>
              <w:rPr>
                <w:rStyle w:val="IndexLink"/>
                <w:rtl w:val="true"/>
              </w:rPr>
              <w:t xml:space="preserve">: </w:t>
            </w:r>
            <w:r>
              <w:rPr>
                <w:rStyle w:val="IndexLink"/>
                <w:rtl w:val="true"/>
              </w:rPr>
              <w:t>الأثار الدنيويّة للأعمال الصالحة</w:t>
            </w:r>
            <w:r>
              <w:rPr>
                <w:rStyle w:val="IndexLink"/>
                <w:rtl w:val="true"/>
              </w:rPr>
              <w:tab/>
            </w:r>
            <w:r>
              <w:rPr>
                <w:rStyle w:val="IndexLink"/>
              </w:rPr>
              <w:t>22</w:t>
            </w:r>
          </w:hyperlink>
        </w:p>
        <w:p>
          <w:pPr>
            <w:pStyle w:val="Contents2"/>
            <w:tabs>
              <w:tab w:val="clear" w:pos="8743"/>
              <w:tab w:val="right" w:pos="9026" w:leader="dot"/>
            </w:tabs>
            <w:rPr/>
          </w:pPr>
          <w:hyperlink w:anchor="__RefHeading___Toc9029201_1051229030">
            <w:r>
              <w:rPr>
                <w:webHidden/>
                <w:rStyle w:val="IndexLink"/>
                <w:rtl w:val="true"/>
              </w:rPr>
              <w:t>المبحث الثاني</w:t>
            </w:r>
            <w:r>
              <w:rPr>
                <w:rStyle w:val="IndexLink"/>
                <w:rtl w:val="true"/>
              </w:rPr>
              <w:t xml:space="preserve">: </w:t>
            </w:r>
            <w:r>
              <w:rPr>
                <w:rStyle w:val="IndexLink"/>
                <w:rtl w:val="true"/>
              </w:rPr>
              <w:t>الآثار الدنيوية للأعمال السيئة</w:t>
            </w:r>
            <w:r>
              <w:rPr>
                <w:rStyle w:val="IndexLink"/>
                <w:rtl w:val="true"/>
              </w:rPr>
              <w:tab/>
            </w:r>
            <w:r>
              <w:rPr>
                <w:rStyle w:val="IndexLink"/>
              </w:rPr>
              <w:t>46</w:t>
            </w:r>
          </w:hyperlink>
        </w:p>
        <w:p>
          <w:pPr>
            <w:pStyle w:val="Contents2"/>
            <w:tabs>
              <w:tab w:val="clear" w:pos="8743"/>
              <w:tab w:val="right" w:pos="9026" w:leader="dot"/>
            </w:tabs>
            <w:rPr/>
          </w:pPr>
          <w:hyperlink w:anchor="__RefHeading___Toc9029203_1051229030">
            <w:r>
              <w:rPr>
                <w:webHidden/>
                <w:rStyle w:val="IndexLink"/>
                <w:rtl w:val="true"/>
              </w:rPr>
              <w:t>الخاتمة</w:t>
            </w:r>
            <w:r>
              <w:rPr>
                <w:rStyle w:val="IndexLink"/>
                <w:rtl w:val="true"/>
              </w:rPr>
              <w:tab/>
            </w:r>
            <w:r>
              <w:rPr>
                <w:rStyle w:val="IndexLink"/>
              </w:rPr>
              <w:t>64</w:t>
            </w:r>
          </w:hyperlink>
        </w:p>
        <w:p>
          <w:pPr>
            <w:pStyle w:val="Contents2"/>
            <w:tabs>
              <w:tab w:val="clear" w:pos="8743"/>
              <w:tab w:val="right" w:pos="9026" w:leader="dot"/>
            </w:tabs>
            <w:rPr/>
          </w:pPr>
          <w:hyperlink w:anchor="__RefHeading___Toc9029205_1051229030">
            <w:r>
              <w:rPr>
                <w:webHidden/>
                <w:rStyle w:val="IndexLink"/>
                <w:rtl w:val="true"/>
              </w:rPr>
              <w:t>قائمة المصادر والمراجع</w:t>
            </w:r>
            <w:r>
              <w:rPr>
                <w:rStyle w:val="IndexLink"/>
                <w:rtl w:val="true"/>
              </w:rPr>
              <w:tab/>
            </w:r>
            <w:r>
              <w:rPr>
                <w:rStyle w:val="IndexLink"/>
              </w:rPr>
              <w:t>67</w:t>
            </w:r>
          </w:hyperlink>
        </w:p>
        <w:p>
          <w:pPr>
            <w:pStyle w:val="Contents3"/>
            <w:tabs>
              <w:tab w:val="clear" w:pos="8459"/>
              <w:tab w:val="right" w:pos="9026" w:leader="dot"/>
            </w:tabs>
            <w:rPr/>
          </w:pPr>
          <w:hyperlink w:anchor="__RefHeading___Toc9029207_1051229030">
            <w:r>
              <w:rPr>
                <w:webHidden/>
                <w:rStyle w:val="IndexLink"/>
                <w:rtl w:val="true"/>
              </w:rPr>
              <w:t>أولا</w:t>
            </w:r>
            <w:r>
              <w:rPr>
                <w:rStyle w:val="IndexLink"/>
                <w:rtl w:val="true"/>
              </w:rPr>
              <w:t xml:space="preserve">: </w:t>
            </w:r>
            <w:r>
              <w:rPr>
                <w:rStyle w:val="IndexLink"/>
                <w:rtl w:val="true"/>
              </w:rPr>
              <w:t>القرآن الكريم</w:t>
            </w:r>
            <w:r>
              <w:rPr>
                <w:rStyle w:val="IndexLink"/>
                <w:rtl w:val="true"/>
              </w:rPr>
              <w:tab/>
            </w:r>
            <w:r>
              <w:rPr>
                <w:rStyle w:val="IndexLink"/>
              </w:rPr>
              <w:t>67</w:t>
            </w:r>
          </w:hyperlink>
        </w:p>
        <w:p>
          <w:pPr>
            <w:pStyle w:val="Contents3"/>
            <w:tabs>
              <w:tab w:val="clear" w:pos="8459"/>
              <w:tab w:val="right" w:pos="9026" w:leader="dot"/>
            </w:tabs>
            <w:rPr/>
          </w:pPr>
          <w:hyperlink w:anchor="__RefHeading___Toc9029209_1051229030">
            <w:r>
              <w:rPr>
                <w:webHidden/>
                <w:rStyle w:val="IndexLink"/>
                <w:rtl w:val="true"/>
              </w:rPr>
              <w:t>ثانيًا</w:t>
            </w:r>
            <w:r>
              <w:rPr>
                <w:rStyle w:val="IndexLink"/>
                <w:rtl w:val="true"/>
              </w:rPr>
              <w:t xml:space="preserve">: </w:t>
            </w:r>
            <w:r>
              <w:rPr>
                <w:rStyle w:val="IndexLink"/>
                <w:rtl w:val="true"/>
              </w:rPr>
              <w:t>الكتب</w:t>
            </w:r>
            <w:r>
              <w:rPr>
                <w:rStyle w:val="IndexLink"/>
                <w:rtl w:val="true"/>
              </w:rPr>
              <w:tab/>
            </w:r>
            <w:r>
              <w:rPr>
                <w:rStyle w:val="IndexLink"/>
              </w:rPr>
              <w:t>67</w:t>
            </w:r>
          </w:hyperlink>
        </w:p>
        <w:p>
          <w:pPr>
            <w:pStyle w:val="Contents3"/>
            <w:tabs>
              <w:tab w:val="clear" w:pos="8459"/>
              <w:tab w:val="right" w:pos="9026" w:leader="dot"/>
            </w:tabs>
            <w:rPr/>
          </w:pPr>
          <w:hyperlink w:anchor="__RefHeading___Toc9029211_1051229030">
            <w:r>
              <w:rPr>
                <w:webHidden/>
                <w:rStyle w:val="IndexLink"/>
                <w:rtl w:val="true"/>
              </w:rPr>
              <w:t>ثالثاً</w:t>
            </w:r>
            <w:r>
              <w:rPr>
                <w:rStyle w:val="IndexLink"/>
                <w:rtl w:val="true"/>
              </w:rPr>
              <w:t xml:space="preserve">: </w:t>
            </w:r>
            <w:r>
              <w:rPr>
                <w:rStyle w:val="IndexLink"/>
                <w:rtl w:val="true"/>
              </w:rPr>
              <w:t>البحوث المنشورة</w:t>
            </w:r>
            <w:r>
              <w:rPr>
                <w:rStyle w:val="IndexLink"/>
                <w:rtl w:val="true"/>
              </w:rPr>
              <w:tab/>
            </w:r>
            <w:r>
              <w:rPr>
                <w:rStyle w:val="IndexLink"/>
              </w:rPr>
              <w:t>73</w:t>
            </w:r>
          </w:hyperlink>
        </w:p>
        <w:p>
          <w:pPr>
            <w:pStyle w:val="Contents2"/>
            <w:tabs>
              <w:tab w:val="clear" w:pos="8743"/>
              <w:tab w:val="right" w:pos="9026" w:leader="dot"/>
            </w:tabs>
            <w:rPr/>
          </w:pPr>
          <w:hyperlink w:anchor="__RefHeading___Toc9029213_1051229030">
            <w:r>
              <w:rPr>
                <w:webHidden/>
                <w:rStyle w:val="IndexLink"/>
                <w:rtl w:val="true"/>
              </w:rPr>
              <w:t>المحتويات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21_76585"/>
      <w:bookmarkStart w:id="1" w:name="pg8221_76585"/>
      <w:bookmarkEnd w:id="1"/>
    </w:p>
    <w:p>
      <w:pPr>
        <w:pStyle w:val="Heading2"/>
        <w:numPr>
          <w:ilvl w:val="1"/>
          <w:numId w:val="1"/>
        </w:numPr>
        <w:rPr/>
      </w:pPr>
      <w:bookmarkStart w:id="2" w:name="pg8221_76585"/>
      <w:bookmarkStart w:id="3" w:name="__RefHeading___Toc9029191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adr ILPak-QI ara ILPaK-QI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BP38.09.A3 G37 2018 :CL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الغراوي، عباس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الدنيوية للأعمال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عباس إسماعيل الغراوي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العتبة الحسينية المقدسة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سلسلة دراسات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النخعي،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الشيعة الامامية 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هيئة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فبل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2919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adr ILPak-QI ara ILPaK-QI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BP38.09.A3 G37 2018 :CL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الغراوي، عباس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الدنيوية للأعمال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عباس إسماعيل الغراوي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العتبة الحسينية المقدسة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سلسلة دراسات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النخعي،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الشيعة الامامية 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هيئة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فبل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الآثار الدنيوية للأعمال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إسماعيل الغراوي اصدار مؤسسة علوم نهج البلاغة في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 الآراء المذکورة فی هذا الکتاب تعبر عن وجهة نظر کاتبها، ولا تعبر بالضرورة عن وجهة نظر العتبة الحسینیة المقدسة </w:t>
      </w:r>
      <w:bookmarkStart w:id="7" w:name="pg8221_7658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029195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w:t>
      </w:r>
    </w:p>
    <w:p>
      <w:pPr>
        <w:pStyle w:val="BookText"/>
        <w:rPr/>
      </w:pPr>
      <w:r>
        <w:rPr>
          <w:rFonts w:ascii="IRNazanin" w:hAnsi="IRNazanin" w:eastAsia="IRNazanin"/>
          <w:color w:val="111111"/>
          <w:sz w:val="28"/>
          <w:sz w:val="28"/>
          <w:szCs w:val="28"/>
          <w:rtl w:val="true"/>
          <w:lang w:bidi="fa-IR"/>
        </w:rPr>
        <w:t>وإصلاح متعلقاته الحياتية وذلك ضمن سلسلة 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الدنيوية للأعمال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تناول الآثار الدنيوية للأعمال الصالحة على حياة الفرد وكيف تنقله إلى السعادة والرفاه والخير، وكذلك تناول </w:t>
      </w:r>
    </w:p>
    <w:p>
      <w:pPr>
        <w:pStyle w:val="BookText"/>
        <w:rPr/>
      </w:pPr>
      <w:r>
        <w:rPr>
          <w:rFonts w:ascii="Amiri" w:hAnsi="Amiri" w:eastAsia="Amiri" w:cs="Amiri"/>
          <w:color w:val="111111"/>
          <w:sz w:val="28"/>
          <w:sz w:val="28"/>
          <w:szCs w:val="28"/>
          <w:rtl w:val="true"/>
          <w:lang w:bidi="ar-SA"/>
        </w:rPr>
        <w:t xml:space="preserve">الآثار الدنيوية للأعمال السيئة وكيف تؤثر في حياة الفرد سلباً وتزيد من همومه في الدنيا، متخذاً من نصوص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الشريف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0" w:name="pg8221_76593"/>
    </w:p>
    <w:p>
      <w:pPr>
        <w:pStyle w:val="Heading2"/>
        <w:numPr>
          <w:ilvl w:val="1"/>
          <w:numId w:val="1"/>
        </w:numPr>
        <w:rPr/>
      </w:pPr>
      <w:bookmarkStart w:id="11" w:name="__RefHeading___Toc9029197_1051229030"/>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ربِّ العالمين والصلاة والسلام على أشرف الأنبياء والمرسلين، وعلى ابن عمِّه سید الوصيين وإمام المتقين، والسلام والتحيات على العترة الطاهرة الأئمة المنتجبين، وبعد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 على الأمة الإسلاميّة في هذا الوقت ضغوطٌ داخليّة وخارجية، أبرزها التمويه على حقيقة الإسلام ؛ فقد ادّعاه من هم أبعدُ الناس عنه، فصار الإسلام مفهومًا يتنازعه أهل الحق والباطل متأرجحًا في نسبته بينهما، ولكن غرابيل الباطل إن غیِبت وجهَ الشمس فانّها تبقى غرابيل، وهكذا ولله الحمد فإنّ العين البصيرة يمكنها التّمييز ورؤية الحقيقة؛ ليعود الإسلام الحقيقي إلى سنام القيادة بين الحين والآخر على الرغم من كلِّ الهجمات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يأخذ </w:t>
      </w:r>
    </w:p>
    <w:p>
      <w:pPr>
        <w:pStyle w:val="BookText"/>
        <w:rPr/>
      </w:pPr>
      <w:r>
        <w:rPr>
          <w:rFonts w:ascii="IRNazanin" w:hAnsi="IRNazanin" w:eastAsia="IRNazanin"/>
          <w:color w:val="111111"/>
          <w:sz w:val="28"/>
          <w:sz w:val="28"/>
          <w:szCs w:val="28"/>
          <w:rtl w:val="true"/>
          <w:lang w:bidi="fa-IR"/>
        </w:rPr>
        <w:t xml:space="preserve">مكانه الحقيقيّ دومًا كان لابُدّ من تداول مناهج رؤسائه الحقيقيين المتمثلة بالنّبي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نهج الإمام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ناصعًا في سبيل إحياء الحق، ففيه ما فيه من كنوز تُزیّنُ وجه هذا الزّمان وكلِّ زمان بالحقيقة الغرّاء</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وأرى أنَّ من الأمور التي لم يُشَر إليها في ذلك النّهج هو أنّ وراء ما نعمل من أعمال تأثيرات دنیويّة فضلًا عمَّا لها من جزاءٍ أُخرويّ، ولعلَّ أغلب النّاس إذا أدرك أنّ وراء ما يفعله من عمل سيء جزاءً عاجلًا فإنّه سوف يتوانى عن ارتكاب ذلك الفعل، وقد 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المجازاة الدنيويّة للأعمال السيئة لأجل اجتنابها، فحتَّى الدنيا التي يظنها الإنسان المُکِر محلَّ سُعداهُ قد تعود عليه بالويلات إذا ارتكب المحذرورات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وفي الوقت الذي ابتعد فيه كثير من الناس عن خطِّ الإسلام الحقيقيّ باتت الضرورة في التذكير أمرًا لابُدَّ منه، وربَّما في هذا العمل شيء من التساؤلات التي 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التعاسة مع ما لدينا من مال وفير؟ لماذا هذا البلاء؟ لماذا تلك المصيبة؟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السعادة الحقيقة تكمن في معرفة الإسلام الصحيح وتطبيقه بصورة صحيحة، وهو ما حرص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وأفعاله حتى رأينا نهج البلاغة أشبه بخزانة أدوية مجانيّة تنفع النّفس، وتريح الإنسان، وتبني مجتمعًا رفيعًا رائعًا نظيفًا من الشوائب المكدرة للحياة، 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نراه في عصرنا الحاضر من أمراض عضويّة كثيرة كالسكتة القلبيّة والدماغيّة والإصابة بمرض السّكر وضغط الدم وقرحة المعدة والأمعاء وأمراض السرطان المختلفة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وأمراض الدّم والقلق والاضطراب النّفسيّ والأرق الشّديد ما هي إلا إفرازات طبيعيّة لمشاكل العصر التي كبّلت الإنسان المعاصر بمختلف الأمراض النفسيّة؛ لذا يجب علينا أن نهتمّ بهذا الجانب الحيويّ ونتبع إرشادات وتعاليم ومواعظ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المتجلية في خطاباته الرائعة؛ لذا كان هذا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الآثار الدنيوية للأعمال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بهذا العهد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أنموذجًا صالحًا يمكنه الإدلاء بتلك الآثار، ويمكنه أن يترجم عملياً لأجل الحصول على الآخرة فعلينا بنهج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الحصول على الدنيا فعلينا بنهج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قُسِّم البحث على مبحثين وخاتمة بينت أبرز 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المبحث الأول الآثار الدنيوية للأعمال الصّالحة، وأعرب عن أنَّ الإثابة لا تتوقف على المستوى الأخروي؛ ففي الدنيا أيضًا يكون شيئاً من تلك الإثابة، فالله واسع الرّحمة عظيم المنال، کریم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المبحث الثاني فأعرب عن الآثار الدنيويّة للأعمال السَّيئة، وقد كشف عنها مفيداً من القرآن الكريم والسنّة والتّراث التّاريخي في تثبیت مفاصل المبحث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إذ يؤيد أن البلاءات قد تكون بسبب من أعمالنا فهذا لا يعني التّعميم؛ بل المراد أنَّها قد تكون سببًا، وليس من الضرورة أن يكون وراء كلِّ بلاء نوع من الآثام، فالله تعالى </w:t>
      </w:r>
    </w:p>
    <w:p>
      <w:pPr>
        <w:pStyle w:val="BookText"/>
        <w:rPr/>
      </w:pPr>
      <w:r>
        <w:rPr>
          <w:rFonts w:ascii="Amiri" w:hAnsi="Amiri" w:eastAsia="Amiri" w:cs="Amiri"/>
          <w:color w:val="111111"/>
          <w:sz w:val="28"/>
          <w:sz w:val="28"/>
          <w:szCs w:val="28"/>
          <w:rtl w:val="true"/>
          <w:lang w:bidi="ar-SA"/>
        </w:rPr>
        <w:t>قد يختبر عباده لا لأجل أخطائهم، وإنَّما لأجل اصطفائهم، و لله تعالى في أمره شؤون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نقطة مهمة في البحث، وهي أنه اعتمد الإيجاز بسبب ضيق المقام، وطلبًا للتسهيل ومن هنا كان يحيل على الدراسات الأخرى ويكتفي ببعض الأمثلة، وقدیمًا قالَ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يُكتَفي بذِكرِ القَليلِ حتّى يُستدَلَّ بهِ على العنايةِ الّتي إليها يُجري</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ونقطة أخرى أرى فيها أهمية بالغة، وهي أنَّ هذا العهد المبارك وإن كان موجهًا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المراد به كل من تسیَّد أو نُصِّبَ على جماعة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تَكُونَ لَكَ عِلَّةٌ عِنْدَ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تَسَرُّعِ نَفْسِكَ إِلَى هَوَاهَا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فكلنا ندرك أن مالکًا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قيل له ذلك فهو ممن ليس يتبع الهوى، فقد رآه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جرَّبه تلك السنين وعرف صدقه، ولكن هذا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 ويؤيد ذلك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مقتل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جَبَلاً لَكَانَ فِنْداً،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حَجَراً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لاَيَرْتَقِيهِ الْحَافِرُ، وَلاَ يُوفِ عَلَيْهِ الطَّائِر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والفند هو الجبل العظيم كناية عن مكانته ورفعته وتقدّمه على الآخرين في السلوك القويم والخصال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موجّهًا كلَّ من يتلقى هذا الكلام العظيم ممن يستحق عليه الوقوع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إذن في عموم اللفظ لا في خصوصه، وبهذا يكون الكلام أكثر تأثيرا في المتلقي، فالخطاب غير المباشر يكون أكثر قبولاً وامتثالًا من المباشر بحكم أنّ النفس تأنف من القيودات الإرشادية إذا تعلق الأمر بها مباشرة، وكأنها على خطأ، لكن إذا كان ذلك الخطاب موجهًا إلى غيرها، فإنّها ستمتثل خصوصًا إذا كان المخاطب ممّن قد علا شأنه بين الناس على النحو من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النحو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بيّن في هامش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خُتم البحث بخاتمة بیّنت أبرز النّتائج التي وصل إليها البحث مع اقتراح ما يمكن الاستنارة منه من جرَّاء البحث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اجعل هذا العمل خطوة في سبيل الوصول إلى طريق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دَعْوَاهُمْ أَنِ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3" w:name="pg8221_76603"/>
    </w:p>
    <w:p>
      <w:pPr>
        <w:pStyle w:val="Heading2"/>
        <w:numPr>
          <w:ilvl w:val="1"/>
          <w:numId w:val="1"/>
        </w:numPr>
        <w:rPr/>
      </w:pPr>
      <w:bookmarkStart w:id="14" w:name="__RefHeading___Toc9029199_1051229030"/>
      <w:bookmarkStart w:id="15" w:name="_Toc5"/>
      <w:bookmarkEnd w:id="13"/>
      <w:bookmarkEnd w:id="14"/>
      <w:r>
        <w:rPr>
          <w:rtl w:val="true"/>
        </w:rPr>
        <w:t>المبحث الأول</w:t>
      </w:r>
      <w:r>
        <w:rPr>
          <w:rtl w:val="true"/>
        </w:rPr>
        <w:t xml:space="preserve">: </w:t>
      </w:r>
      <w:r>
        <w:rPr>
          <w:rtl w:val="true"/>
        </w:rPr>
        <w:t>الأثار الدنيويّة للأعمال الصالحة</w:t>
      </w:r>
      <w:bookmarkEnd w:id="15"/>
    </w:p>
    <w:p>
      <w:pPr>
        <w:pStyle w:val="BookText"/>
        <w:rPr/>
      </w:pPr>
      <w:r>
        <w:rPr>
          <w:rFonts w:ascii="IRNazanin" w:hAnsi="IRNazanin" w:eastAsia="IRNazanin"/>
          <w:color w:val="111111"/>
          <w:sz w:val="28"/>
          <w:sz w:val="28"/>
          <w:szCs w:val="28"/>
          <w:rtl w:val="true"/>
          <w:lang w:bidi="fa-IR"/>
        </w:rPr>
        <w:t>يتباین مفهوم السعادة بحسب المرجعية المعرفيّة للإنسان، فالمسلم الحقيقيّ يراها تكمن في الآخرة مع أنّه لا ينسى نصيبه من الدنيا، ويراها المادّيّ أنَّها مقتصرة على السعادة الدنيوية، وفي جميع الأحوال فالدنيا قد تكون عامل مشترك بين الرؤيتين، وإن اختلفت کيفية الرؤية، وأيا كان الأمر فإننا نجد الأعمال الصالحة تهيئ له ذلك المبتغى في الدنيا فضلاً عن الآخرة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السعادة الحقيقية هي التي لا تجعل صاحبها يندم؛ بل تُوفِّر له العيشة الهنية وراحة البال في قادم أيامه، وهو ما نراه في اقتناء سبيل الإسلام؛ فهو لا يؤكِّد الفضل الأخروي دون الدنيوي؛ بل يؤكدهما معا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عمل صالح يقوم به الفرد أثرًا على ذلك الفرد ويحقق له مقداراً من السعادة، فهو يأخذ بيده نحو الحياة الكريمة، وإن لم يشعر بذلك، ومن هنا قد نرى أنَّ المؤمنين الخُلَّص يعيشون بسعادة مع ما فيهم من بلاء وعناء،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عهده إلى مالك الأشت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أمير المؤمنين أمر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فالسّعادة كلّ السعادة تكون باتباع التقوى،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العالم عرف التقوى وقام بواجبها لانطفأت ثورة الشرّ، وساد السلام في ربوعه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 فبالتقوى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الأخوة العامّة في كل العلاقات الاجتماعيّة بعد محو ألوان الاستغلال والتسلّط، فما دام الله سبحانه وتعالى واحدًا ولا سيادة إلّا له، والنّاس جميعًا عبادُه ومتساوون بالنّسبة إليه، فمنَ الطّبيعي أن يكونوا أخوةً متكافئينَ في الكرامةِ الإنسانيّةِ والحقوقِ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تفاضلَ ولا تمييزَ في الحقوق الإنسانيّة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هكذا هو ما تعمله التقوى في أهلها إنّنا بالتقوى نكون قد امتلكنا المفتاح الأوحد الّذي يفتح مغاليق السّعادة للفرد</w:t>
      </w:r>
      <w:r>
        <w:rPr>
          <w:rStyle w:val="FootnoteAnchor"/>
          <w:rtl w:val="true"/>
        </w:rPr>
        <w:footnoteReference w:id="10"/>
      </w:r>
      <w:r>
        <w:rPr>
          <w:rFonts w:ascii="Amiri" w:hAnsi="Amiri" w:eastAsia="Amiri" w:cs="Amiri"/>
          <w:color w:val="111111"/>
          <w:sz w:val="28"/>
          <w:sz w:val="28"/>
          <w:szCs w:val="28"/>
          <w:rtl w:val="true"/>
          <w:lang w:bidi="ar-SA"/>
        </w:rPr>
        <w:t>، وبوسائلها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الفرد بالسّعادة المطلقة لا في الآخرة فقط؛ بل حتَّى في الدنيا، فلا تكترث لإنسان يعيش خليعًا منها وهو يدّعي أنّه سعيد؛ </w:t>
      </w:r>
    </w:p>
    <w:p>
      <w:pPr>
        <w:pStyle w:val="BookText"/>
        <w:rPr/>
      </w:pPr>
      <w:r>
        <w:rPr>
          <w:rFonts w:ascii="Amiri" w:hAnsi="Amiri" w:eastAsia="Amiri" w:cs="Amiri"/>
          <w:color w:val="111111"/>
          <w:sz w:val="28"/>
          <w:sz w:val="28"/>
          <w:szCs w:val="28"/>
          <w:rtl w:val="true"/>
          <w:lang w:bidi="ar-SA"/>
        </w:rPr>
        <w:t>بل هو تعيس من الداخل وإن ادَّعی 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والصوم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والسنن مليئة بالجواهر التي تبعث على السّعادة والطمأنينة، ونأخذ من ذلك نماذج على سبيل التمثيل لا الحصر طلبا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بها فقط؛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يسعد أحد إلا باتباعها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الصّلاة عمود الدين وهي أيضًا عمودُ السّعادة الدنيوية بفوائد تصعب الإحاطة بها</w:t>
      </w:r>
      <w:r>
        <w:rPr>
          <w:rStyle w:val="FootnoteAnchor"/>
          <w:rtl w:val="true"/>
        </w:rPr>
        <w:footnoteReference w:id="11"/>
      </w:r>
      <w:r>
        <w:rPr>
          <w:rFonts w:ascii="IRNazanin" w:hAnsi="IRNazanin" w:eastAsia="IRNazanin"/>
          <w:color w:val="111111"/>
          <w:sz w:val="28"/>
          <w:sz w:val="28"/>
          <w:szCs w:val="28"/>
          <w:rtl w:val="true"/>
          <w:lang w:bidi="fa-IR"/>
        </w:rPr>
        <w:t>، فمن فوائدها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ذات فائدة نفسيّة للفرد؛ إذ إنّ تاركها يعاني من الضجر اللاإرادي، إنَّ الصلاة كفيلة بإراحة مؤدّيها، فهي موطن الذِّكر لله تعالى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الاطمئنان،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تبعث على قوة الشخصية؛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الإرادة والعزّة والكرامة والحرية في النفس؛ فالمصلي حينما يتوجَّه إلى الله في صلاته،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ضآلتهُ وضآلةَ كل قوة في هذا الوجود أمام قوة الله تبارك وتعالى</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وذلك كفيل بخلق إنساني صالحٍ قادرٍ على النّجاة من وساوس الشيطان شريطة أن يكون مستمرًّا في خشوعه بصلاته، وأن لا تكون كنقر الغراب؛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هي الإِصرار الواعي والمعالجة المستمرة للنفس البشرية من أجل أن تتحرر من الاستغراق في المتاع القريب وتوسِّع أفقها الزماني والمكاني لتكون على مستوى حاجاتها الفعلية والمستقبلية، </w:t>
      </w:r>
    </w:p>
    <w:p>
      <w:pPr>
        <w:pStyle w:val="BookText"/>
        <w:rPr/>
      </w:pPr>
      <w:r>
        <w:rPr>
          <w:rFonts w:ascii="Amiri" w:hAnsi="Amiri" w:eastAsia="Amiri" w:cs="Amiri"/>
          <w:color w:val="111111"/>
          <w:sz w:val="28"/>
          <w:sz w:val="28"/>
          <w:szCs w:val="28"/>
          <w:rtl w:val="true"/>
          <w:lang w:bidi="ar-SA"/>
        </w:rPr>
        <w:t>على الأرض وفي الآخرة، إنَّها استمداد المحدود من المطلق حياة واسعة في أبعاد ذاته وزمانه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من معالم الحضارة المتميزة التي يدعو الإسلام لبنائها على الأرض ممتدة بأفقها إلى جميع الناس، وإلى مستقبل الأجيال على الأرض، ومستقبل الناس في الحياة والآخرة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ينبغي بنا أن ندرك أن الفضل لكلِّ مكونات الصلاة سواء أكانت أركاناً أم غير أركان وحتی لملحقات الصلاة، فهذه لها ما لها من جنبات صحية مفيدة للجسم، فهناك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الاستيقاظ المبكر وعلاقته بصحة الرئة ونقاء الدم، والنوم المبكر وعلاقته بصحة الجسم بشكل عام، والتطهر بأنواعه وعلاقته بصحة الجسم بشكل عام، والسواك المستحب قبل كل وضوء وعلاقته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بصحة الفم والمعدة، والاستنشاق المستحب قبل كل وضوء ثلاث مرات وعلاقته بصحة الأنف والرأس، وغسل الأطراف وعلاقته بصحة الأطراف والجسم، والوقوف للصلاة باطمئنان وعلاقته بصحة الأعصاب والركوع الذي يتكرر في الأقل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يوميًّا وعلاقته بصحة العمود الفقري وجهاز الهضم، والسجود الذي يتكرر في الأقل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يوميًّا وعلاقته بصحة الجهاز الهضمي ودورة الدم في الرئة والرأس، والسجود على الأعضاء السبعة الجبهة والكفين والركبتين وإبهامي الرجلين وعلاقة ذلك بصحة الشرايين، وجلسة التورك المستحبة في الصلاة، وهي أن يجلس المصلي على فخذه الأيسر واضعا ظاهر قدمه اليمنى على باطن قدمه اليسرى، وكراهة الجلوس على القدمين، وعلاقة ذلك بسلامة الفقرات والجهاز الهضمي، وكراهة افتراش </w:t>
      </w:r>
    </w:p>
    <w:p>
      <w:pPr>
        <w:pStyle w:val="BookText"/>
        <w:rPr/>
      </w:pPr>
      <w:r>
        <w:rPr>
          <w:rFonts w:ascii="Amiri" w:hAnsi="Amiri" w:eastAsia="Amiri" w:cs="Amiri"/>
          <w:color w:val="111111"/>
          <w:sz w:val="28"/>
          <w:sz w:val="28"/>
          <w:szCs w:val="28"/>
          <w:rtl w:val="true"/>
          <w:lang w:bidi="ar-SA"/>
        </w:rPr>
        <w:t xml:space="preserve">الساعدين حال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تجلس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وعلاقته بشرايين وعضلات الأطراف</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الأمر مع الصلاة أمَّا إذا جئنا إلى الصيام فهو كذلك يفيد كثيراً في الدنيا مثل ما هو مفيد جداً لنيل أجر الآخرة، فهو علاج عند نزول المصيبة،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بالرجل النازلة والشديدة فليصُم؛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فهذه شهادة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الصوم به تُفتح المصائب، فهو المنفذ الذي يهرع إليه صاحب المصيبة، فالله سيخففها، بل يميحها بفضل صيامه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يكتفي الأمر بحل المصائب، بل الصوم </w:t>
      </w:r>
    </w:p>
    <w:p>
      <w:pPr>
        <w:pStyle w:val="BookText"/>
        <w:rPr/>
      </w:pPr>
      <w:r>
        <w:rPr>
          <w:rFonts w:ascii="Amiri" w:hAnsi="Amiri" w:eastAsia="Amiri" w:cs="Amiri"/>
          <w:color w:val="111111"/>
          <w:sz w:val="28"/>
          <w:sz w:val="28"/>
          <w:szCs w:val="28"/>
          <w:rtl w:val="true"/>
          <w:lang w:bidi="ar-SA"/>
        </w:rPr>
        <w:t>طريق لتقوية الإرادة، وقد أدرك ذلك ممن ليسوا هم على طريق الإسلام، يقول العالم الفرنسي جبهاروت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رجال الدين أدركوا تأثير الصوم في تقوية الإرادة وسلامة الإنسان من سيطرة حواسّه، فجعلوا الصوم في مقدمة رياضاتهم، ونحن قد وجب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إرادتنا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نمارس الصوم، إذ قد ثبت تأثيره في ذلك فيما لا يستطيع دحضه، وناهيك هذا من سعادة في الحياة وسبب لنيل أقصى غايات المجد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ها هو يؤكد فضيلة الصوم في تحقيق السعادة وفي نيل المجد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في الصيام زيادة الطمأنينة الروحيّة وانتشار الألفة بين العوائل والأصدقاء، وبه تقل المشاكل الاجتماعية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هي الفوائد الاجتماعية والنفسيّة للصوم وهناك فوائد فکريّة وتنويرية، فقد نُقِل أنَّ الفرد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صام جفّت الرطوبات التي هي علة النسيان والبلادة وقلة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صام وجاع وعطش زاد فهمه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عنه الكسل في العبادة وخفّ جسده لفعل الطاعات وانكسرت نفسه عن الشهوات والخصال الذميمة كالحسد والغضب والشهوة والتكبر والبغي والعدوان وطول الأمل ونسيان الموت والآخرة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أيضا فوائد صحية كثيرة للصوم ترجمها قول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أي تحقيق الصحة بصورة مطلقة ولشتى الأمراض حتى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الصوم هو الجرعة الوحيدة التي تنفع لعلاج مئات الأمراض، يقول الأستاذ عبدالرزاق نوفل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الصوم يذيب أيّة أورام صغيرة في أوّل تكونها، ويمنع تكوين الحصوات والرواسب الجيرية؛ إذ يحللها إلى أجزاء صغيرة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ها هو علاج بلا مواد کیمیاوية أو أدوات تشريحية أو مسکنات، إنه علاج بلا ثمن ولا آثار جانبيّة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العلامة الشيخ محمد علي الزهيري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الصيام يصفي الدم من الفضول المضرّة، ويعين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ويريحها في عملها المتواصل، ويجفف الرطوبات من المعدة وغيرها من الجسد ويُخرج من العضلات والأعضاء والأغشية والشرايين والأوردة وجميع أجزاء البدن كل ما </w:t>
      </w:r>
    </w:p>
    <w:p>
      <w:pPr>
        <w:pStyle w:val="BookText"/>
        <w:rPr/>
      </w:pPr>
      <w:r>
        <w:rPr>
          <w:rFonts w:ascii="Amiri" w:hAnsi="Amiri" w:eastAsia="Amiri" w:cs="Amiri"/>
          <w:color w:val="111111"/>
          <w:sz w:val="28"/>
          <w:sz w:val="28"/>
          <w:szCs w:val="28"/>
          <w:rtl w:val="true"/>
          <w:lang w:bidi="ar-SA"/>
        </w:rPr>
        <w:t>يعيقها عن عملها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فها هو طبيب داخلي يعالج من دون أن نشعر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الدكتور محمد الظواهري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کرم رمضان يشمل الأمراض الجلديّة؛ إذ تتحسَّن بعض الأمراض الجلديّة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الامتناع من الغذاء والشراب مدة ما تقلل من الماء في الجسم والدم، وهذا بدوره يدعو إلى قلته في الجلد، وحينئذ تزداد مقاومة الجلد للأمراض الجلدية المعدية والميكروبية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نفهم مما سبق أن الصوم طبيب داخلي من جهة ومن جهة أخرى فهو ليس مختصا بمرض واحد؛ بل بأمراض متعددة، يقول الأستاذ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ملفادن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تسعين بالمئة من الأمراض التي تنتاب الجنس البشري يمكن اتقاء شرها بواسطة الصوم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ضغط الدم، وخفض نسبة السكر والدهون في الجسم، وتخفيف أعراض عجز القلب، ويقلل حساسية الأمعاء للمواد الغذائية، ويساعد على سقوط الديدان من الأمعاء، ويعمل على خفض نسبة اليوريا في الدم، وهو استراحة مؤقتة للجهاز الهضمي، وفيه فائدة أنَّه يخفض ارتفاع ضغط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ويقلل سلس البول، ويساند في الوقاية من مرض تصلب الشرايين بسبب انخفاض نسبة الدهون في الدم، ويفيد في علاج التهاب القولون وعلاج التهاب المعدة والمريء وعلاج التهاب الكلية المزمن الحابس للصوديوم، وغير </w:t>
      </w:r>
    </w:p>
    <w:p>
      <w:pPr>
        <w:pStyle w:val="BookText"/>
        <w:rPr/>
      </w:pPr>
      <w:r>
        <w:rPr>
          <w:rFonts w:ascii="Amiri" w:hAnsi="Amiri" w:eastAsia="Amiri" w:cs="Amiri"/>
          <w:color w:val="111111"/>
          <w:sz w:val="28"/>
          <w:sz w:val="28"/>
          <w:szCs w:val="28"/>
          <w:rtl w:val="true"/>
          <w:lang w:bidi="ar-SA"/>
        </w:rPr>
        <w:t>ذلك كثير من الفوائد الصحية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يقف الأمر على الصلاة والصوم؛ بل كذلك مع العبادة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ما جئناها وجدناها خير علاج لمعالجة الفقر</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علاجا یندر ان نجد مثله عند الآخرين، فهي عندنا سبب للرزق،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الْاِيمَانَ تَطْهِيراً مِنَ الشِّرْكِ، وَ الصَّلاةَ تَنْزِيهاً عَنِ الْكِبْرِ، وَالزَّكَاةَ تَسْبِيباً لِلرِّزْقِ</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بل إنَّ هناك روايات كثيرة تؤيد أنَّ فضيلة الانفاق تعود على صاحبها بالرزق الوفير؛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کم فضلَ معك من تلك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فتصدّق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يبق </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فإن الله يخلفها، أما علمت أن لكلِّ شيء مفتاحًا، ومفتاح الرزق الصدقة، فتصدّق بها، ففعل فما لبث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حتى جاءه من موضع أربعة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أعطينا لله أربعين دينارا، فأعطانا الله أربعة آلاف دينار</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ويذكر السید دستغيب أكثر من رواية تبين الفضل الدنيوي للإنفاق في الدنيا قبل الآخرة؟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الإنفاق سبيل لتحقيق الكرامة الاقتصادية بين أطياف المجتمع، ولا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الكرامة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الاقتصاديّة تورث الكرامة الاجتماعيّة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أي إنّه بما يحصل عليه الفقراء من أموال سيعملون به على توفير مستلزماتهم، فيغدون لذلك طبقة مثمرة في المجتمع، وهذا يقود الفقير أو المسكين إلى أن يكون إنسانا حيویًّا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ترك الفقير من دون عَونٍ فإنَّ هذا أول التعطيل لفئة كبيرة في المجتمع، بل ربّما كان فقرُ الفقير في المجتمع سببًا لأن يقوده إلى أن يكون إنسانًا عدائيًّا، والعدوانيّة هذه تنعكس على سائر طبقات المجتمع، فانعدام الأمن يقود إلى انعدام الرزق وتوقف السوق؛ بل توقف التقدم،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بَلَدًا آمِنًا وَارْزُقْ أَهْلَهُ مِنَ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الأمن على الرزق؛ لأنّ الثاني يقوم على تحقق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شیوع الأمن یعنی شیوع الحياة، وذلك لأنّ مساعدة الفقراء </w:t>
      </w:r>
    </w:p>
    <w:p>
      <w:pPr>
        <w:pStyle w:val="BookText"/>
        <w:rPr/>
      </w:pPr>
      <w:r>
        <w:rPr>
          <w:rFonts w:ascii="IRNazanin" w:hAnsi="IRNazanin" w:eastAsia="IRNazanin"/>
          <w:color w:val="111111"/>
          <w:sz w:val="28"/>
          <w:sz w:val="28"/>
          <w:szCs w:val="28"/>
          <w:rtl w:val="true"/>
          <w:lang w:bidi="fa-IR"/>
        </w:rPr>
        <w:t>والمساكين لا تقف على الفرد المساعَد فقط؛ بل على البلد برمته، لذا وجب على البلد الذي يريد أن يكون عزيزًا مصانًا قویًّا مقدرًا وجب عليه أن يعتني بالطبقة المعدمة من الأرامل والأيتام والمساكين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أنَّ فضل إنفاق المال بالزكاة أو الخمس إنمَّا فائدته للأرض بأنهَّا ستكون معطاة، فقد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 وإذا طففت المكيال والميزان أخذهم الله بالسنين والنقص، وإذا منعوا الزكاة منعت الأرضُ بركتها من الزرع والثمار والمعادن كلها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الأمر مع سائر الفرائض والسنن كالحج</w:t>
      </w:r>
      <w:r>
        <w:rPr>
          <w:rStyle w:val="FootnoteAnchor"/>
          <w:rtl w:val="true"/>
        </w:rPr>
        <w:footnoteReference w:id="31"/>
      </w:r>
      <w:r>
        <w:rPr>
          <w:rFonts w:ascii="Amiri" w:hAnsi="Amiri" w:eastAsia="Amiri" w:cs="Amiri"/>
          <w:color w:val="111111"/>
          <w:sz w:val="28"/>
          <w:sz w:val="28"/>
          <w:szCs w:val="28"/>
          <w:rtl w:val="true"/>
          <w:lang w:bidi="ar-SA"/>
        </w:rPr>
        <w:t xml:space="preserve">مثلا، فكلها فوائد بفوائد للفرد وللمجتمع الإسلامي، ونكتفي بهذا المقدار في تحليل قول أمير المؤمنين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الشطر وحده بحاجة إلى مؤلف؛ بل إلى مؤلفات ومؤتمرات، تتمركز في بيان فضل الفرائض والسنن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ونتحول إلى حديث 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يعطينابه قاعدة عامة في التعامل مع الناس، وخصوصًا ممن هم تحت سيطرتنا أو تصرفنا، يعطينا قاعدة نجني في تطبيقها أكناف الرحمة فنعود نرفل بالهناء والسرور؟ هذه </w:t>
      </w:r>
    </w:p>
    <w:p>
      <w:pPr>
        <w:pStyle w:val="BookText"/>
        <w:rPr/>
      </w:pPr>
      <w:r>
        <w:rPr>
          <w:rFonts w:ascii="Amiri" w:hAnsi="Amiri" w:eastAsia="Amiri" w:cs="Amiri"/>
          <w:color w:val="111111"/>
          <w:sz w:val="28"/>
          <w:sz w:val="28"/>
          <w:szCs w:val="28"/>
          <w:rtl w:val="true"/>
          <w:lang w:bidi="ar-SA"/>
        </w:rPr>
        <w:t xml:space="preserve">القاعدة تتمركز في أن نحتمل ما يصدر من تلك الطبقة الدُّنيا من خرق أو عيّ وعلينا أن لا نتضايق منهم أو أن نأنف، وعندها سنكتنف رحمة الله على مصراعيها، 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بمالك كل من يسمعه من ذوي السلطة وأنی کانت تلك السلطة،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احْتَمِلِ الْخُرْقَ مِنْهُمْ وَ الْعِیَّ، وَ نَحِّ عَنْهُمُ الضِّیقَ وَ الْأَنَفَ، یَبْسُطِ اللَّهُ عَلَیْکَ بِذَلِکَ أَکْنَافَ رَحْمَتِهِ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المعلم أن يعي ذلك اتجاه تلاميذه، وعلى المدير أن يتسامح مع موظفيه، وكذا على الضابط أن يتفهم ذلك عند تذبذب بعض جنوده، وعلى الأب أن يتوانى عن أخطاء أبنائه بعض الشيء، ولا يكون عليهم سيفا قامعًا يزهقهم من الدّنيا </w:t>
      </w:r>
    </w:p>
    <w:p>
      <w:pPr>
        <w:pStyle w:val="BookText"/>
        <w:rPr/>
      </w:pPr>
      <w:r>
        <w:rPr>
          <w:rFonts w:ascii="Amiri" w:hAnsi="Amiri" w:eastAsia="Amiri" w:cs="Amiri"/>
          <w:color w:val="111111"/>
          <w:sz w:val="28"/>
          <w:sz w:val="28"/>
          <w:szCs w:val="28"/>
          <w:rtl w:val="true"/>
          <w:lang w:bidi="ar-SA"/>
        </w:rPr>
        <w:t>عند أدنى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الفعل العلوي نتيجته أنكَّ ستنجح في عملك وينجح ممن هم تحتك؛ بل سينجح المجتمع جميعه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رحمة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الله عليك بذلك أكناف رحمته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الأجر الدنيوي للصلح الذي يكون مدعمًا برضا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تَدْفَعَنَّ صُلْحاً دَعَاكَ إِلَيْهِ عَدُوُّكَ وَلِلّهِ فِيهِ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الصُّلْحِ دَعَةً لِجُنُودِكَ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وَرَاحَةً مِنْ هُمُومِكَ، وَأَمْناً لِبِلَادِكَ</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 وهنا یبیِّنُ عاقبة الصلح المرضي لله بأنه دعة اللجنود، أي راحة لهم وتسهيل عليهم؛ بل فيه راحة الوالي و أمن البلاد، فالبقاء على الحرب نتيجته مزيد من الخسائر للمنهزم؛ بل حتىَّ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للمنتصر، وهذا يدل على سعي الإسلام المتمثل برجُلهِ الفذ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إسلام الحياة والتسامح؛ فهو لم يرد الحروب إلَّا إذا أجبر عليها</w:t>
      </w:r>
      <w:r>
        <w:rPr>
          <w:rStyle w:val="FootnoteAnchor"/>
          <w:rtl w:val="true"/>
        </w:rPr>
        <w:footnoteReference w:id="34"/>
      </w:r>
      <w:r>
        <w:rPr>
          <w:rFonts w:ascii="Amiri" w:hAnsi="Amiri" w:eastAsia="Amiri" w:cs="Amiri"/>
          <w:color w:val="111111"/>
          <w:sz w:val="28"/>
          <w:sz w:val="28"/>
          <w:szCs w:val="28"/>
          <w:rtl w:val="true"/>
          <w:lang w:bidi="ar-SA"/>
        </w:rPr>
        <w:t xml:space="preserve">لِما للحروب من مضار ومساوئ في جميع الأحوال، فقد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 النّفسيّة الّتي لا تخفى على العامّة والخاصّة من المتخصّصين لعلم النّفس والطّبّ النّفسيّ أنّ الحروب تنشر ثقافة الخوف والقلق والفرار ممّا يعطّل عند الأجيال التي تعاصر الحرب كيفيّة التّواصل مع الحياة بشكل جيّد، وقد يمتدّ التأثير لبقيّة حياتِهم فيما بعد</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فكيف يكونُ الأمر إذن مع من فقدوا عزيزًا وتُرِكوا بلا مُعيلٍ ولا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يُبعد الطمأنينة من قلوبهم ويبعث على التوتُّر والاضطراب، ومن المتوقّع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العنف الأسريِّ يزداد في ظل ظروف عدم الاستقرار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ومن هنا كانت الدعوة الى الصلح إذا اكتنف رضا الله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من هذا أنّ الأفعال الحسنة تقود إلى حياة حسنة في الدنيا وثواب وافر في الآخرة إنها تقود الى السعادة في الدارين</w:t>
      </w:r>
      <w:r>
        <w:rPr>
          <w:rFonts w:eastAsia="Amiri" w:cs="Amiri" w:ascii="Amiri" w:hAnsi="Amiri"/>
          <w:color w:val="111111"/>
          <w:sz w:val="28"/>
          <w:szCs w:val="28"/>
          <w:rtl w:val="true"/>
          <w:lang w:bidi="ar-SA"/>
        </w:rPr>
        <w:t xml:space="preserve">. </w:t>
      </w:r>
      <w:bookmarkStart w:id="16" w:name="pg8221_76627"/>
    </w:p>
    <w:p>
      <w:pPr>
        <w:pStyle w:val="Heading2"/>
        <w:numPr>
          <w:ilvl w:val="1"/>
          <w:numId w:val="1"/>
        </w:numPr>
        <w:rPr/>
      </w:pPr>
      <w:bookmarkStart w:id="17" w:name="__RefHeading___Toc9029201_1051229030"/>
      <w:bookmarkStart w:id="18" w:name="_Toc6"/>
      <w:bookmarkEnd w:id="16"/>
      <w:bookmarkEnd w:id="17"/>
      <w:r>
        <w:rPr>
          <w:rtl w:val="true"/>
        </w:rPr>
        <w:t>المبحث الثاني</w:t>
      </w:r>
      <w:r>
        <w:rPr>
          <w:rtl w:val="true"/>
        </w:rPr>
        <w:t xml:space="preserve">: </w:t>
      </w:r>
      <w:r>
        <w:rPr>
          <w:rtl w:val="true"/>
        </w:rPr>
        <w:t>الآثار الدنيوية للأعمال السيئة</w:t>
      </w:r>
      <w:bookmarkEnd w:id="18"/>
    </w:p>
    <w:p>
      <w:pPr>
        <w:pStyle w:val="BookText"/>
        <w:rPr/>
      </w:pPr>
      <w:r>
        <w:rPr>
          <w:rFonts w:ascii="Amiri" w:hAnsi="Amiri" w:eastAsia="Amiri" w:cs="Amiri"/>
          <w:color w:val="111111"/>
          <w:sz w:val="28"/>
          <w:sz w:val="28"/>
          <w:szCs w:val="28"/>
          <w:rtl w:val="true"/>
          <w:lang w:bidi="ar-SA"/>
        </w:rPr>
        <w:t>إنّ اقتراف الأعمال السيئة ينتج طائفة من الآثار الدنيوية الطالحة التي تعود على الفرد بالمضرة الجسيمة أعاذنا الله منها، وذلك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التمسك بالدين وما يرافقه من استقرار روحي ونفسي له فوائد عائليّة واجتماعية لا تحصى، وبالعكس فإنَّ الابتعاد عنه سيوقع الإنسان في مشاكل اجتماعية ونفسية وصحية وصدق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علينا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أمير المؤمنين أمر مالکًا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وَإِيثَارِ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وَسُنَنِهِ </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لاَ يَسْعَدُ أَحَدٌ إِلاَّ بِاتِّبَاعِهَا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يَشْقَى إِلاَّ مَعَ جُحُودِهَا وَإِضَاعَتِهَا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أي إنّ الشقاء كلَّ الشقاء یکون مع ترك الفرائض والسنن، فإذا كنَّا رأينا الصلاة قوة للنفس وللإرادة وللحياة السليمة، ورأينا الصوم مصدر السلامة النفسية والفكرية والصحية، فإنّ عكس ذلك يعني الضياع في مستويات حياتية متعددة، بل لا يقف الأمر على تارك الصلاة فهناك مضار حتى لمن تهاون بصلاته، ذكرها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بکلامه،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سيدة النساء فاطمة ابنة سيدة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أبيها وعلى بعلها وعلى أبنائها الأوصياء أنها سألت أباها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 لمن تهاون بصلاته من الرجال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من تهاون بصلاته من </w:t>
      </w:r>
    </w:p>
    <w:p>
      <w:pPr>
        <w:pStyle w:val="BookText"/>
        <w:rPr/>
      </w:pPr>
      <w:r>
        <w:rPr>
          <w:rFonts w:ascii="Amiri" w:hAnsi="Amiri" w:eastAsia="Amiri" w:cs="Amiri"/>
          <w:color w:val="111111"/>
          <w:sz w:val="28"/>
          <w:sz w:val="28"/>
          <w:szCs w:val="28"/>
          <w:rtl w:val="true"/>
          <w:lang w:bidi="ar-SA"/>
        </w:rPr>
        <w:t>الرجال والنساء ابتلاه الله بخمس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اللواتي تصيبه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يرفع الله البركة من عمره</w:t>
      </w:r>
    </w:p>
    <w:p>
      <w:pPr>
        <w:pStyle w:val="BookText"/>
        <w:rPr/>
      </w:pPr>
      <w:r>
        <w:rPr>
          <w:rFonts w:ascii="Amiri" w:hAnsi="Amiri" w:eastAsia="Amiri" w:cs="Amiri"/>
          <w:color w:val="111111"/>
          <w:sz w:val="28"/>
          <w:sz w:val="28"/>
          <w:szCs w:val="28"/>
          <w:rtl w:val="true"/>
          <w:lang w:bidi="ar-SA"/>
        </w:rPr>
        <w:t>ويرفع الله البركة من رزقه</w:t>
      </w:r>
    </w:p>
    <w:p>
      <w:pPr>
        <w:pStyle w:val="BookText"/>
        <w:rPr/>
      </w:pPr>
      <w:r>
        <w:rPr>
          <w:rFonts w:ascii="Amiri" w:hAnsi="Amiri" w:eastAsia="Amiri" w:cs="Amiri"/>
          <w:color w:val="111111"/>
          <w:sz w:val="28"/>
          <w:sz w:val="28"/>
          <w:szCs w:val="28"/>
          <w:rtl w:val="true"/>
          <w:lang w:bidi="ar-SA"/>
        </w:rPr>
        <w:t xml:space="preserve">ويمحو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الصالحين من وجهه</w:t>
      </w:r>
    </w:p>
    <w:p>
      <w:pPr>
        <w:pStyle w:val="BookText"/>
        <w:rPr/>
      </w:pPr>
      <w:r>
        <w:rPr>
          <w:rFonts w:ascii="Amiri" w:hAnsi="Amiri" w:eastAsia="Amiri" w:cs="Amiri"/>
          <w:color w:val="111111"/>
          <w:sz w:val="28"/>
          <w:sz w:val="28"/>
          <w:szCs w:val="28"/>
          <w:rtl w:val="true"/>
          <w:lang w:bidi="ar-SA"/>
        </w:rPr>
        <w:t>وكل عمل يعمله لا يؤجر عليه</w:t>
      </w:r>
    </w:p>
    <w:p>
      <w:pPr>
        <w:pStyle w:val="BookText"/>
        <w:rPr/>
      </w:pPr>
      <w:r>
        <w:rPr>
          <w:rFonts w:ascii="Amiri" w:hAnsi="Amiri" w:eastAsia="Amiri" w:cs="Amiri"/>
          <w:color w:val="111111"/>
          <w:sz w:val="28"/>
          <w:sz w:val="28"/>
          <w:szCs w:val="28"/>
          <w:rtl w:val="true"/>
          <w:lang w:bidi="ar-SA"/>
        </w:rPr>
        <w:t>ولا يرتفع دعاؤه إلى السماء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والسادسة ليس له حظ في دعاء الصالحين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واكتفينا بالآثار الدنيويّة التزامًا بمطلب البحث الذي يصب على الآثار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لقد تبينت العواقب السيئة للمرتکب سواءً من القرآن الكريم نفسه،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 القرآن ذلك في غير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 ثُمَّ جَاءُوكَ يَحْلِفُونَ بِاللَّهِ إِنْ أَرَدْنَا إِلَّا إِحْسَانًا وَتَوْفِيقًا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تُصِيبَهُمْ مُصِيبَةٌ بِمَا قَدَّمَتْ أَيْدِيهِمْ فَيَقُولُوا رَبَّنَا لَوْلَا أَرْسَلْتَ إِلَيْنَا رَسُولًا فَنَتَّبِعَ آيَاتِكَ وَنَكُونَ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الأعمال السّيئة بصورة عامّة مصدر التّعاسة والشقاء، ولا سيّما الأمر مع سفك الدماء، فهي سبب ضياع الإنسان،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وَالدَّمَاءَ وَسَفْكَهَا بِغَيْرِ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شَيْءٌ أَدْعَى لِنِقْمَةٍ وَلاَ أَعْظَمَ لِتَبِعَةٍ وَلاَ أَحْرَى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بِزَوَالِ نِعْمَةٍ وَانْقِطَاعِ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 الدِّمَاءِ بِغَيْرِ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مُبْتَدِىءٌ بِالْحُكْمِ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تَسَافَكُوا مِنَ الدِّمَاءِ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تُقَوِّيَنَّ سُلْطَانَكَ بِسَفْكِ دَمٍ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مِمَّا يُضْعِفُهُ وَيُوهِنُهُ، بَلْ يُزيِلُهُ وَيَنْقُلُهُ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فنقمة الله على القاتل تكون في الدنيا قبل الآخرة، يعيش مهموماً زائل النعمة حتَّى إذا كان سلطانا متسلطًا فإن ذلك مما يُضعف سلطانه، وليس مثلا يتصور بعضهم أنّه بفعله هذا يدیم ملکه، نعم قد يستقيم له الأمر بعض الشيء، ولكن ليس إلى الأبد، فوليّ صاحب الدم لن يسكت عن دمه، والله لن يقبل بذلك الفعل الشنيع، فربما أمهل لكنَّه لا يُهمل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قرأنا التاريخ رأينا أنَّ الذين تورطوا بالدماء أنَّ أغلبهم لم يخرج من الدنيا إلا وهو يرى نفسه بأم عينه معروضة </w:t>
      </w:r>
    </w:p>
    <w:p>
      <w:pPr>
        <w:pStyle w:val="BookText"/>
        <w:rPr/>
      </w:pPr>
      <w:r>
        <w:rPr>
          <w:rFonts w:ascii="Amiri" w:hAnsi="Amiri" w:eastAsia="Amiri" w:cs="Amiri"/>
          <w:color w:val="111111"/>
          <w:sz w:val="28"/>
          <w:sz w:val="28"/>
          <w:szCs w:val="28"/>
          <w:rtl w:val="true"/>
          <w:lang w:bidi="ar-SA"/>
        </w:rPr>
        <w:t xml:space="preserve">لسفك الدماء، خذ ما حدث مع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حدث مع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بشغفه بسفك الدماء، خذ ما حدث مع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والقائمة تطول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نتمنى أن يدرك الناس مغزى ذلك في هذا العصر في وقت شاعت فيه الاقتتالات العشائريّة فيما بينها في كثير من الأماكن بسبب ضعف العامل الديني، وكأنهم نسوا أنَّ القتل لا يحرمهم من نعيم الآخرة فقط؛ بل حتی يبعد عنهم الرفاه في الدنيا لتؤول عاقبتهم في الآخر إما إلى التعاسة، وإما إلى مثل ما ارتكبوه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الآثار الدنيوية للأعمال السيئة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يجسد أنّ على الإنسان أن يعرف حقيقة نفسه، وأن يتعامل بها بالشيء الذي أراده الله تعالى لها، وهو </w:t>
      </w:r>
    </w:p>
    <w:p>
      <w:pPr>
        <w:pStyle w:val="BookText"/>
        <w:rPr/>
      </w:pPr>
      <w:r>
        <w:rPr>
          <w:rFonts w:ascii="IRNazanin" w:hAnsi="IRNazanin" w:eastAsia="IRNazanin"/>
          <w:color w:val="111111"/>
          <w:sz w:val="28"/>
          <w:sz w:val="28"/>
          <w:szCs w:val="28"/>
          <w:rtl w:val="true"/>
          <w:lang w:bidi="fa-IR"/>
        </w:rPr>
        <w:t xml:space="preserve">العبودية لله تعالى، أما إذا أعطاها أكبر من شأنها فإنَّه قد وضع قدمه في الطريق الخاطئ، وعرضها للمهالك والهنات، وختم عاقبته بالفشل والمهانة،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ومحاماة الله في عظميه والتشبه به في جبوتيه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 الله ي گل جبار ويهي گل مختاير</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هذه الرسالة لكل من تجبّر، لكل من تسنم منصبًا ونسيَ حقيقة نفسه، وراح يتكبر ويتعالى ويختال على الآخرين، إنَّ من كان كذلك فالذلة والمهانة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تقول لي إن هذا بالآخرة فقط، والجواب إنَّا لو فتّشنا التاريخ لرأينا الأغلب فيه كانت الذلة في الدنيا قبل الآخرة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 على ذلك إنَّ تكبره يحرمه من الإدارة النّاجحة ويمنعه من التصرف الصحيح بسبب خيلائه وتغطرسه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السيئة التي أبان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عاقبتها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المدح بغير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فالنفس تستطيب لكثرة المدح بما يخالف الفطرة السليمة؛ مع أنَّها إذا مُدِحت جرَّبها هذا إلى الزهو والفتور عن أخطائها،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وَالْصَقْ بِأَهْلِ الْوَرَعِ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رُضْهُمْ عَلَى أَلاَّ يُطْرُوكَ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يَبْجَحُوكَ بِبَاطِل لَمْ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کَثْرَةَ الاِطْرَاءِ تُحْدِثُ الزَّهْوَ، وَتُدْنِي مِنَ الْعِزَّةِ</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وهذه القاعدة للأسف قليلة الاستعمال جدًّا في أمتنا، فأكثر المتسیّدین قد شجّعوا على أن يُقال فيهم كلَّ ثناء، وبذلوا لذلك الأموال الكثيرة حتى رأينا الآن أن شعر المديح قد كان هو السائد، وانعكس هذا على الأمة جمعاء؛ إذ صارت الأمة الإسلامية ترفل بحکام مزهوین مغرورين، وقد جرّهم هذا الخلق السيئ إلى عدم </w:t>
      </w:r>
    </w:p>
    <w:p>
      <w:pPr>
        <w:pStyle w:val="BookText"/>
        <w:rPr/>
      </w:pPr>
      <w:r>
        <w:rPr>
          <w:rFonts w:ascii="Amiri" w:hAnsi="Amiri" w:eastAsia="Amiri" w:cs="Amiri"/>
          <w:color w:val="111111"/>
          <w:sz w:val="28"/>
          <w:sz w:val="28"/>
          <w:szCs w:val="28"/>
          <w:rtl w:val="true"/>
          <w:lang w:bidi="ar-SA"/>
        </w:rPr>
        <w:t>إدارة الأمة بصورة جيّدة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الأخطاء التي تجرُّ إلى تدهور الإدارة على جميع الأصعدة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حذَّر منها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المساواة بين المُتباينين في قيمة عملهما، وهذا يعني دمار العمل بصورة عامة؛ إذ سيميل ذلك المجد إلى التواني إذا رأى أنّ مجهوده يضيع سدًى أمامَ مديره، وأنّه قد تساوی مع ذلك المهمل، أمّا ذلك المهمل فإنّه سيتجاسر على توانيه ويزداد في إهمالهِ؛ لأنّه لم يرَ أيّ نقدٍ أو عقوبةٍ؛ بل رأي تساويه مع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 هذا الأمر تفشَّى في وقتنا الحاضر حتى أنَّك ترى كثيرًا من الموظفين أسوأ من الفايروس بسبب تخاذلهم، ليس همهم إلا راحتهم وقبض رواتبهم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نتمنى أن يكون هناك حساب للجميع وفي المجالات كافة، وأن يكون التقييم لأجل الناتج لا لأجل المحاباة التي عجَّ بها بلدنا في الوقت </w:t>
      </w:r>
    </w:p>
    <w:p>
      <w:pPr>
        <w:pStyle w:val="BookText"/>
        <w:rPr/>
      </w:pPr>
      <w:r>
        <w:rPr>
          <w:rFonts w:ascii="Amiri" w:hAnsi="Amiri" w:eastAsia="Amiri" w:cs="Amiri"/>
          <w:color w:val="111111"/>
          <w:sz w:val="28"/>
          <w:sz w:val="28"/>
          <w:szCs w:val="28"/>
          <w:rtl w:val="true"/>
          <w:lang w:bidi="ar-SA"/>
        </w:rPr>
        <w:t>المعاصر، هذه النصيحة بينها أمير المؤمنين في لآلي كلماته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یَکُونَنَّ الْمُحْسِنُ وَالْمُسِیءُ عِنْدَكَ بِمَنْزِلَهٍ سَوَاءٍ فَإِنَّ فِی ذلِكَ تَزْهِیداً لِأَهْلِ الْإِحْسَانِ فِی الْإِحْسَانِ وَتَدْرِیباً لِأَهْلِ الْإِسَاءَهِ عَلَی الْإِسَاءَهِ وَأَلْزِمْ کُلاًّ مِنْهُمْ مَا أَلْزَمَ نَفْسَهُ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أتباعه؟ يجب أن يكون الأَتباع في النهج والعمل لا في الإِدعاء فقط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أخرى يبينها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تجنب المخاطر، وهي أنّ على الجميع عمارة الأَرض والاهتمام بذلك أكثر من الخراج</w:t>
      </w:r>
      <w:r>
        <w:rPr>
          <w:rStyle w:val="FootnoteAnchor"/>
          <w:rtl w:val="true"/>
        </w:rPr>
        <w:footnoteReference w:id="45"/>
      </w:r>
      <w:r>
        <w:rPr>
          <w:rFonts w:ascii="Amiri" w:hAnsi="Amiri" w:eastAsia="Amiri" w:cs="Amiri"/>
          <w:color w:val="111111"/>
          <w:sz w:val="28"/>
          <w:sz w:val="28"/>
          <w:szCs w:val="28"/>
          <w:rtl w:val="true"/>
          <w:lang w:bidi="ar-SA"/>
        </w:rPr>
        <w:t>، يقول سيد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وَلْیَکُنْ نَظَرُكَ فی عِمارَةِ الْأَرْضِ أَبْلَغَ مِنْ نَظَرِكَ فی اسْتْجلابِ </w:t>
      </w:r>
    </w:p>
    <w:p>
      <w:pPr>
        <w:pStyle w:val="BookText"/>
        <w:rPr/>
      </w:pPr>
      <w:r>
        <w:rPr>
          <w:rFonts w:ascii="Amiri" w:hAnsi="Amiri" w:eastAsia="Amiri" w:cs="Amiri"/>
          <w:color w:val="111111"/>
          <w:sz w:val="28"/>
          <w:sz w:val="28"/>
          <w:szCs w:val="28"/>
          <w:rtl w:val="true"/>
          <w:lang w:bidi="ar-SA"/>
        </w:rPr>
        <w:t>اْلَخَراجِ، لِأَنَّ ذلِكَ لَا یُدْرَكُ إِلَّا بِالْعِمَارَهِ، وَمَنْ طَلَبَ الْخَرَاجَ بِغَیْرِ عِمَارَهٍ أَخْرَبَ الْبِلَادِ، وَأَهْلَكَ الْعِبَادَ، وَلَمْ یَسْتَقِمْ أَمْرُهُ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التأكيد على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تؤول عاقبته إلى دمار تلك البلاد، ولابُدَّ من عمارة الأَرض بصورة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وزراعة وعمرانا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ولكن 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فهاهم أصحاب الشأن ونحن في بلد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معالجة العجز في الموازنة يسعون إلى زيادة الجبايات والضرائب من أجل معالجة العجز، أي على خلاف ما نصح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أن يُقرَأ ذلك العهد وأن يكون له أثر في صنع عراقنا العزيز</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أكثر شيء يُعطلّ هو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الزراعة وقد حثَّ عليها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ولكنَّا نجد الفلاح في هذا الوقت أصبح يعاني من مشكلات كثيرة تتناقض مع ما أراده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كانت المعاملة الحسنة هي التي اكتنفته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يذهبُ الظن ببعضهم إلى أنّ هذه المعاملة تؤثّر على ماليّة الدولة وتُضعفها، ولكن هذا الظن بعيد عن الصواب؛ لأنّ هذه الوضعيّة التي يحصل عليها الفلاح تعود على الدولة نفسها بفوائد عظيمة تُزيد في ازدهارها ورفاهيتها؛ وذلك لأنّ هذا المال يصرف في إصلاح الأرض وعمرانها، ويصرف في سد حاجات الفلاح نفسه من مسكنه وملبسه ومرافق حياته الأخرى، فيكون في ذلك تزیین للبلاد بما أتاح لها هذا المال من العمران، ويكون في ذلك شعور هذه الطبقة بالطمأنينة والرضى بما يدفعها، وهي </w:t>
      </w:r>
    </w:p>
    <w:p>
      <w:pPr>
        <w:pStyle w:val="BookText"/>
        <w:rPr/>
      </w:pPr>
      <w:r>
        <w:rPr>
          <w:rFonts w:ascii="IRNazanin" w:hAnsi="IRNazanin" w:eastAsia="IRNazanin"/>
          <w:color w:val="111111"/>
          <w:sz w:val="28"/>
          <w:sz w:val="28"/>
          <w:szCs w:val="28"/>
          <w:rtl w:val="true"/>
          <w:lang w:bidi="fa-IR"/>
        </w:rPr>
        <w:t xml:space="preserve">أكثر طبقات المجتمع عدداً وأعظمها انتاجا إلى المحافظة على الحكم القائم والدفاع عنه؛ لأنَّه يحفظ لها مصالحها، ولدينا شاهد من التأريخ على هذا، فقد كان نابليون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إمبراطور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حدبوا على هذه الطبقة وزعموا مصالحها وحموها من عتاة الظلمة، وأشعروا الفلاح الفرنسي أنَّه سيد أرضه، وأنَّ أمرها منوط به وحده، وقد كان موقفه هذا مما دفع بالفلاحين إلى أن يخصوه بتأییدهم دائماً لِما لَمسوه من رعايته لمصالحهم وفهمه لموقفهم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يؤكدها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أحوال الناس والعوام ومتابعة أمورهم، وأن يعيش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فلا يتخلف عنهم بسبب طلباتهم، وإذا ما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أصرَّ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تجنبه الناس والعيش بمعزل عنهم فهذا هو الخطأ بعينه، وهو أمر يكاد يكون شعاراً لمسؤولينا الذين غاب عن أغلبهم معاناة الناس ومشكلاتهم</w:t>
      </w:r>
      <w:r>
        <w:rPr>
          <w:rStyle w:val="FootnoteAnchor"/>
          <w:rtl w:val="true"/>
        </w:rPr>
        <w:footnoteReference w:id="47"/>
      </w:r>
      <w:r>
        <w:rPr>
          <w:rFonts w:ascii="Amiri" w:hAnsi="Amiri" w:eastAsia="Amiri" w:cs="Amiri"/>
          <w:color w:val="111111"/>
          <w:sz w:val="28"/>
          <w:sz w:val="28"/>
          <w:szCs w:val="28"/>
          <w:rtl w:val="true"/>
          <w:lang w:bidi="ar-SA"/>
        </w:rPr>
        <w:t xml:space="preserve">على خلاف ما نصح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 فها </w:t>
      </w:r>
    </w:p>
    <w:p>
      <w:pPr>
        <w:pStyle w:val="BookText"/>
        <w:rPr/>
      </w:pPr>
      <w:r>
        <w:rPr>
          <w:rFonts w:ascii="Amiri" w:hAnsi="Amiri" w:eastAsia="Amiri" w:cs="Amiri"/>
          <w:color w:val="111111"/>
          <w:sz w:val="28"/>
          <w:sz w:val="28"/>
          <w:szCs w:val="28"/>
          <w:rtl w:val="true"/>
          <w:lang w:bidi="ar-SA"/>
        </w:rPr>
        <w:t>هي الموازين تتغير لدى العوام، وتنعكس عندهم المبادئ الحقة، فيسوء ما كان حسناً ويحسن ما كان سيئاً، وذلك بسبب خطيئة احتجاب الوالي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العاقبة السيئة للأعمال الطالحة بما يعرف بالسُّلم الحجاجي، أي تعاقب الحجج، وكل حجة لاحقة تكون أقوى من السابقة في التدليل على ارتكاب الفعل أو اجتنابه، وذلك لأجل إقناع المقابل بمراد المتكلم</w:t>
      </w:r>
      <w:r>
        <w:rPr>
          <w:rStyle w:val="FootnoteAnchor"/>
          <w:rtl w:val="true"/>
        </w:rPr>
        <w:footnoteReference w:id="49"/>
      </w:r>
      <w:r>
        <w:rPr>
          <w:rFonts w:ascii="Amiri" w:hAnsi="Amiri" w:eastAsia="Amiri" w:cs="Amiri"/>
          <w:color w:val="111111"/>
          <w:sz w:val="28"/>
          <w:sz w:val="28"/>
          <w:szCs w:val="28"/>
          <w:rtl w:val="true"/>
          <w:lang w:bidi="ar-SA"/>
        </w:rPr>
        <w:t xml:space="preserve">،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وَيَتُوبَ، وَلَيْسَ </w:t>
      </w:r>
    </w:p>
    <w:p>
      <w:pPr>
        <w:pStyle w:val="BookText"/>
        <w:rPr/>
      </w:pPr>
      <w:r>
        <w:rPr>
          <w:rFonts w:ascii="Amiri" w:hAnsi="Amiri" w:eastAsia="Amiri" w:cs="Amiri"/>
          <w:color w:val="111111"/>
          <w:sz w:val="28"/>
          <w:sz w:val="28"/>
          <w:szCs w:val="28"/>
          <w:rtl w:val="true"/>
          <w:lang w:bidi="ar-SA"/>
        </w:rPr>
        <w:t>شَيْءٌ أَدْعَى إِلَى تَغْيِيرِ نِعْمَةِ اللهِ وَتَعْجِيلِ نِقْمَتِهِ مِنْ إِقَامَة عَلَى ظُلْم، فَإِنَّ اللهَ سَميِعٌ دَعْوَةَ المضطَهَدِینَ وَهُوَ لِلظَّالِمِينَ بِالْمِرْصَادِ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لكي يقنع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المتلقي بضرورة الامتثال لتعاليمه أبان أنَّه إن لم يفعلها فقد ظلم، وهذه حجة قوية في سبيل کسب امتثال المتلقي، ثمَّ تأتي الحجة الأخرى القضية الثانية بأنَّه إذا ظلم فإنّ الله سيخاصمه، وهذه حجة قوية جدًّا لأجل تحقيق امتثال المتلقي؛ فالله هو الخصيم، وهذا مدعاة للسعي في الإذعان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يقوله، ثمِّ تأتي الحجة الأشد قوة بأنه لا حجة للعبد مع هذا ولا عذر، وهذا يعني تجريده من كلِّ معاذيره، ومن ثمّ تأتي الحجة الأقوى من سابقاتها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لله حربًا حتَّى </w:t>
      </w:r>
    </w:p>
    <w:p>
      <w:pPr>
        <w:pStyle w:val="BookText"/>
        <w:rPr/>
      </w:pPr>
      <w:r>
        <w:rPr>
          <w:rFonts w:ascii="IRNazanin" w:hAnsi="IRNazanin" w:eastAsia="IRNazanin"/>
          <w:color w:val="111111"/>
          <w:sz w:val="28"/>
          <w:sz w:val="28"/>
          <w:szCs w:val="28"/>
          <w:rtl w:val="true"/>
          <w:lang w:bidi="fa-IR"/>
        </w:rPr>
        <w:t>ينزع ويتوب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 هو معلن حربا مع الله الذي لا يقهر، أي هو خاسر مطرود مکسور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أخيرا الحجة التي تمثِّل رأس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شَیْءٌ أَدْعَی إِلَی تَغْیِیرِ نِعَمِةِ اَللَّهِ وَ تَعْجِیلِ نَقِمَتِهِ مِنْ إِقَامَةٍ عَلَی ظُلْمٍ، فَإِنَّ اَللَّهَ سَمِیعُ دَعْوَةِ اَلْمَظْلُومِینَ، وَ هُوَ لِلظَّالِمِینَ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أكدت أن العقوبة الإلهية قريبة منه جدا، وكذلك فإنَّه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أَدْعَی إِلَی تَغْیِیرِ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قد يخرج من سبيل الله، ويجحد الآخرة، فيكون تخويفه من العذاب الدنيويّ أشد عليه، خصوصا اذا هدد بتغيير النعمة، فهذا مدعاة إلى تنبيهه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ونودُّ أن نشير إلى أنَّ الإنسان إذا أمن العقاب الدنيوي ازداد تغطرسه على ما فيه من تغطرس فكان إرسال العذاب الدنيوي له عسی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يتذكر ويعود إلى جادة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ننسى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إذ ختم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حربا حتَّى ينزع ويتوب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فالغاية هي الرجوع الى التوبة، ومن هذا فحتَّى العذاب الدنيوي الذي يصيب الإنسان المتغطرس إنَّما هو سبب لعدم تماديه في الغطرسة ورغبة في عودته للحقِّ من جهةٍ أخرى</w:t>
      </w:r>
      <w:r>
        <w:rPr>
          <w:rFonts w:eastAsia="Amiri" w:cs="Amiri" w:ascii="Amiri" w:hAnsi="Amiri"/>
          <w:color w:val="111111"/>
          <w:sz w:val="28"/>
          <w:szCs w:val="28"/>
          <w:rtl w:val="true"/>
          <w:lang w:bidi="ar-SA"/>
        </w:rPr>
        <w:t xml:space="preserve">. </w:t>
      </w:r>
      <w:bookmarkStart w:id="19" w:name="pg8221_76645"/>
    </w:p>
    <w:p>
      <w:pPr>
        <w:pStyle w:val="Heading2"/>
        <w:numPr>
          <w:ilvl w:val="1"/>
          <w:numId w:val="1"/>
        </w:numPr>
        <w:rPr/>
      </w:pPr>
      <w:bookmarkStart w:id="20" w:name="__RefHeading___Toc9029203_1051229030"/>
      <w:bookmarkStart w:id="21" w:name="_Toc7"/>
      <w:bookmarkEnd w:id="19"/>
      <w:bookmarkEnd w:id="20"/>
      <w:r>
        <w:rPr>
          <w:rtl w:val="true"/>
        </w:rPr>
        <w:t>الخاتمة</w:t>
      </w:r>
      <w:bookmarkEnd w:id="21"/>
    </w:p>
    <w:p>
      <w:pPr>
        <w:pStyle w:val="BookText"/>
        <w:rPr/>
      </w:pPr>
      <w:r>
        <w:rPr>
          <w:rFonts w:ascii="IRNazanin" w:hAnsi="IRNazanin" w:eastAsia="IRNazanin"/>
          <w:color w:val="111111"/>
          <w:sz w:val="28"/>
          <w:sz w:val="28"/>
          <w:szCs w:val="28"/>
          <w:rtl w:val="true"/>
          <w:lang w:bidi="fa-IR"/>
        </w:rPr>
        <w:t>لقد كشف البحث عن تنوع الآثار للأعمال الصالحة وتوسعها إلى درجة يغدو القيام بالعمل الصالح أمراً محتماً لما فيه من خير وفير، وتجوزاً نقول تصبح قضية لا بد من أدائها حتى لو لم يكن هناك أجراً أخرويا، فالأثر المنال في الدنيا يحتِّمُ على كلَّ عاقل أن لا يغضّ الطرف عنه فكيف إذا كان الأجر ينتظره نعیم أبدي لا يفنی؟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أثبت البحث في عمومه أن سعادتنا جزء من أفعالنا، وتعاستنا تكون في الأَغلب بسبب من أخطائنا، ولقد تبين أن من الأفعال الصالحة التي نقوم بها ما يعود بالإيجاب على حياتنا الاجتماعية والفكرية والنفسية والصحية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تأكد فيما سبق عظمة انتهاج الإسلام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وتعاليمه، وعظمته في دفع الإِنسان على بناء الحياة السليمة السعيدة، وليس صحيحاً تلك الادعاءات التي شنت هجوماتها عليه</w:t>
      </w:r>
      <w:r>
        <w:rPr>
          <w:rStyle w:val="FootnoteAnchor"/>
          <w:rtl w:val="true"/>
        </w:rPr>
        <w:footnoteReference w:id="51"/>
      </w:r>
      <w:r>
        <w:rPr>
          <w:rFonts w:ascii="Amiri" w:hAnsi="Amiri" w:eastAsia="Amiri" w:cs="Amiri"/>
          <w:color w:val="111111"/>
          <w:sz w:val="28"/>
          <w:sz w:val="28"/>
          <w:szCs w:val="28"/>
          <w:rtl w:val="true"/>
          <w:lang w:bidi="ar-SA"/>
        </w:rPr>
        <w:t xml:space="preserve">، وذلك </w:t>
      </w:r>
    </w:p>
    <w:p>
      <w:pPr>
        <w:pStyle w:val="BookText"/>
        <w:rPr/>
      </w:pPr>
      <w:r>
        <w:rPr>
          <w:rFonts w:ascii="Amiri" w:hAnsi="Amiri" w:eastAsia="Amiri" w:cs="Amiri"/>
          <w:color w:val="111111"/>
          <w:sz w:val="28"/>
          <w:sz w:val="28"/>
          <w:szCs w:val="28"/>
          <w:rtl w:val="true"/>
          <w:lang w:bidi="ar-SA"/>
        </w:rPr>
        <w:t xml:space="preserve">اذا انتهجنا بنهج رجالاته الحقيقيين فبهم يمكننا أن نضع أقدامنا على الطريق الصحيح، ويكون ذلك باستذكار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وامتثالها وانتهاج اقوالهم نبراسًا في تصحيح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المناهج النبيلة تخلق بلدًا نبيلًا؛ ليكون الجيل القادم واضعًا أقدامه في طريق النجاح والفلاح في كلَّ شيء،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 السياسيين رأيه في مستقبل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أمامي مناهجها أنبئكم بمستقبلها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نسأل الله القبول والمغفرة، والتوفيق إِلى مرضاته </w:t>
      </w:r>
      <w:bookmarkStart w:id="22" w:name="pg8221_76648"/>
    </w:p>
    <w:p>
      <w:pPr>
        <w:pStyle w:val="Heading2"/>
        <w:numPr>
          <w:ilvl w:val="1"/>
          <w:numId w:val="1"/>
        </w:numPr>
        <w:rPr/>
      </w:pPr>
      <w:bookmarkStart w:id="23" w:name="__RefHeading___Toc9029205_1051229030"/>
      <w:bookmarkStart w:id="24" w:name="_Toc8"/>
      <w:bookmarkEnd w:id="22"/>
      <w:bookmarkEnd w:id="23"/>
      <w:r>
        <w:rPr>
          <w:rtl w:val="true"/>
        </w:rPr>
        <w:t>قائمة المصادر والمراجع</w:t>
      </w:r>
      <w:bookmarkEnd w:id="24"/>
    </w:p>
    <w:p>
      <w:pPr>
        <w:pStyle w:val="Heading3"/>
        <w:numPr>
          <w:ilvl w:val="2"/>
          <w:numId w:val="1"/>
        </w:numPr>
        <w:rPr/>
      </w:pPr>
      <w:bookmarkStart w:id="25" w:name="__RefHeading___Toc9029207_1051229030"/>
      <w:bookmarkStart w:id="26" w:name="_Toc9"/>
      <w:bookmarkEnd w:id="25"/>
      <w:r>
        <w:rPr>
          <w:rtl w:val="true"/>
        </w:rPr>
        <w:t>أولا</w:t>
      </w:r>
      <w:r>
        <w:rPr>
          <w:rtl w:val="true"/>
        </w:rPr>
        <w:t xml:space="preserve">: </w:t>
      </w:r>
      <w:r>
        <w:rPr>
          <w:rtl w:val="true"/>
        </w:rPr>
        <w:t>القرآن الكريم</w:t>
      </w:r>
      <w:bookmarkEnd w:id="26"/>
    </w:p>
    <w:p>
      <w:pPr>
        <w:pStyle w:val="Heading3"/>
        <w:numPr>
          <w:ilvl w:val="2"/>
          <w:numId w:val="1"/>
        </w:numPr>
        <w:rPr/>
      </w:pPr>
      <w:bookmarkStart w:id="27" w:name="__RefHeading___Toc9029209_1051229030"/>
      <w:bookmarkStart w:id="28" w:name="_Toc10"/>
      <w:bookmarkEnd w:id="27"/>
      <w:r>
        <w:rPr>
          <w:rtl w:val="true"/>
        </w:rPr>
        <w:t>ثانيًا</w:t>
      </w:r>
      <w:r>
        <w:rPr>
          <w:rtl w:val="true"/>
        </w:rPr>
        <w:t xml:space="preserve">: </w:t>
      </w:r>
      <w:r>
        <w:rPr>
          <w:rtl w:val="true"/>
        </w:rPr>
        <w:t>الكتب</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الذات، سلام الحاج، جَدي</w:t>
      </w:r>
      <w:r>
        <w:rPr>
          <w:rStyle w:val="FootnoteAnchor"/>
          <w:rtl w:val="true"/>
        </w:rPr>
        <w:footnoteReference w:id="53"/>
      </w:r>
      <w:r>
        <w:rPr>
          <w:rFonts w:ascii="Amiri" w:hAnsi="Amiri" w:eastAsia="Amiri" w:cs="Amiri"/>
          <w:color w:val="111111"/>
          <w:sz w:val="28"/>
          <w:sz w:val="28"/>
          <w:szCs w:val="28"/>
          <w:rtl w:val="true"/>
          <w:lang w:bidi="ar-SA"/>
        </w:rPr>
        <w:t xml:space="preserve">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الأساليب التربوية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أبو هشام عبد الملك الموسوي، دار الزهراء،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لُغويّة 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الهادي بن ظافِرِ الشِّهريّ </w:t>
      </w:r>
    </w:p>
    <w:p>
      <w:pPr>
        <w:pStyle w:val="BookText"/>
        <w:rPr/>
      </w:pPr>
      <w:r>
        <w:rPr>
          <w:rFonts w:ascii="Amiri" w:hAnsi="Amiri" w:eastAsia="Amiri" w:cs="Amiri"/>
          <w:color w:val="111111"/>
          <w:sz w:val="28"/>
          <w:sz w:val="28"/>
          <w:szCs w:val="28"/>
          <w:rtl w:val="true"/>
          <w:lang w:bidi="ar-SA"/>
        </w:rPr>
        <w:t xml:space="preserve">دارُ الكُتُبِ الوَطنيّة، بنغاري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العبادات، كاظم الحسيني الرشتي،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أحمد الدبّاب، منشورات مكتبة الأوحد،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لماذا،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القائميّ،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الأنصاري، دار النبلاء،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يقود الحياة، السيد محمد باقر الصدر، مكتبة الكلمة الطيبة،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p>
    <w:p>
      <w:pPr>
        <w:pStyle w:val="BookText"/>
        <w:rPr/>
      </w:pPr>
      <w:r>
        <w:rPr>
          <w:rFonts w:ascii="IRNazanin" w:hAnsi="IRNazanin" w:eastAsia="IRNazanin"/>
          <w:color w:val="111111"/>
          <w:sz w:val="28"/>
          <w:sz w:val="28"/>
          <w:szCs w:val="28"/>
          <w:rtl w:val="true"/>
          <w:lang w:bidi="fa-IR"/>
        </w:rPr>
        <w:t xml:space="preserve">بیروت 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مُحَمَّدهارون، مَكتبة الخانجي، القاهرة،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نهج البلاغة، الشيخ محمد مهدي شمس الدين،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مطبعة ستار،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الدعم النفسي ضرورة مجتمعيّة،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مرسلینا حسن شعبان، إصدارات شبكة العلوم النفسية العربيّة،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الأصول والمبادئ، العلامة السيد حسن علي </w:t>
      </w:r>
    </w:p>
    <w:p>
      <w:pPr>
        <w:pStyle w:val="BookText"/>
        <w:rPr/>
      </w:pPr>
      <w:r>
        <w:rPr>
          <w:rFonts w:ascii="Amiri" w:hAnsi="Amiri" w:eastAsia="Amiri" w:cs="Amiri"/>
          <w:color w:val="111111"/>
          <w:sz w:val="28"/>
          <w:sz w:val="28"/>
          <w:szCs w:val="28"/>
          <w:rtl w:val="true"/>
          <w:lang w:bidi="ar-SA"/>
        </w:rPr>
        <w:t>القبانجي،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التراث الشيعيّ، منشورات بقية العترة،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الذنوب الكبيرة، السيد عبد الحسين دستغیب،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زین، دار البلاغة،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السعادة في الإسلام، السيد وسام عبد الله العامليّ، مطبعة الأميرة،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النبوية والطب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عبدالرضا علي،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السياسة من واقع الإسلام، السيد صادق الحسيني الشيرازي، مؤسسة المجتبی </w:t>
      </w:r>
    </w:p>
    <w:p>
      <w:pPr>
        <w:pStyle w:val="BookText"/>
        <w:rPr/>
      </w:pPr>
      <w:r>
        <w:rPr>
          <w:rFonts w:ascii="Amiri" w:hAnsi="Amiri" w:eastAsia="Amiri" w:cs="Amiri"/>
          <w:color w:val="111111"/>
          <w:sz w:val="28"/>
          <w:sz w:val="28"/>
          <w:szCs w:val="28"/>
          <w:rtl w:val="true"/>
          <w:lang w:bidi="ar-SA"/>
        </w:rPr>
        <w:t xml:space="preserve">للتحقيق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السيد حسن علي القبانجي، مؤسسة إحياء التراث الشيعي، النجف،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الفاخر في الأمثال، المُفضل بن سلمة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الصلاة، الشيخ علي الكوراني، دار الزهراء،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 الشَّرِيف الرَّضِيّ،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الموجّه الفني لمدرسي اللغة العربية، عبد العليم إبراهيم،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مركز البحوث الإسلاميَّة،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والطب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عبدالرضا علي،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9" w:name="pg8221_76654"/>
    </w:p>
    <w:p>
      <w:pPr>
        <w:pStyle w:val="Heading3"/>
        <w:numPr>
          <w:ilvl w:val="2"/>
          <w:numId w:val="1"/>
        </w:numPr>
        <w:rPr/>
      </w:pPr>
      <w:bookmarkStart w:id="30" w:name="__RefHeading___Toc9029211_1051229030"/>
      <w:bookmarkStart w:id="31" w:name="_Toc11"/>
      <w:bookmarkEnd w:id="29"/>
      <w:bookmarkEnd w:id="30"/>
      <w:r>
        <w:rPr>
          <w:rtl w:val="true"/>
        </w:rPr>
        <w:t>ثالثاً</w:t>
      </w:r>
      <w:r>
        <w:rPr>
          <w:rtl w:val="true"/>
        </w:rPr>
        <w:t xml:space="preserve">: </w:t>
      </w:r>
      <w:r>
        <w:rPr>
          <w:rtl w:val="true"/>
        </w:rPr>
        <w:t>البحوث المنشورة</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الأمة الإسلامية آلام وآمال، بحث للأستاذ عبد الكريم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باحث من السنغال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آلام الأمة الإسلاميّة وآمالها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مختارة من المقالات والمحاضرات للمؤتمر الدولي الثالث عشر للوحدة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سید جلال الدين ميرافائيّ، المجمع العالميّ للتقريب بين المذاهب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ومحاولات القياس،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لحيلح، و محمد جصاص، بحث منشور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اقتصاديّة وإداريّة، العدد السابع،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 w:name="pg8221_76655"/>
    </w:p>
    <w:p>
      <w:pPr>
        <w:pStyle w:val="Heading2"/>
        <w:numPr>
          <w:ilvl w:val="1"/>
          <w:numId w:val="1"/>
        </w:numPr>
        <w:rPr/>
      </w:pPr>
      <w:bookmarkStart w:id="33" w:name="__RefHeading___Toc9029213_1051229030"/>
      <w:bookmarkStart w:id="34" w:name="_Toc12"/>
      <w:bookmarkEnd w:id="32"/>
      <w:bookmarkEnd w:id="33"/>
      <w:r>
        <w:rPr>
          <w:rtl w:val="true"/>
        </w:rPr>
        <w:t>المحتويات</w:t>
      </w:r>
      <w:bookmarkEnd w:id="34"/>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الدنيويّة للأعمال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الدنيوية للأعمال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المنشورة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والطب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الفاخر في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وقد اثبت الشريف الرضي أن دعاء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إنّما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طريق التعليم لأمَّتِهِ كيف يتوبُ العاصي، ویُنيب الغاوي، ويستأمن الخائف، ويستقیم الجانف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يمكن أن نرى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استعمل المخاطب غير المقصود في حديثه مع ابنه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إليه بعد حرب صفين التي كانت في ظاهرها النصح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وحقيقتها أنَّ المقصود بها غيره من الناس السامعين؛ إذ كيف يكون المراد هو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كان الأنموذج الحي لتلك الوصية الرائعة، فقد كان هو تلك الوصية ولكن بصورة ناطقة وليس هو من يصدق عليه وقد جاء في مقدمة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الْوَالِدِ الْفَانِ، الْمُقِرِّ لِلزَّمَانِ، الْمُدْبِرِ الْعُمُرِ، الْمُسْتَسْلِمِ لِلدَّهْرِ، الذَّامِّ لِلدُّنْيَا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الْمَوْلُودِ الْمُؤَمِّلِ مَا لاَ یُدْرِكُ، السَّالِكِ سَبِیلَ مَنْ قَدْ هَلَكَ، غَرَضِ 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الدُّنْیَا، وَ تَاجِرِ الْغُرُورِ، وَ غَرِیمِ الْمَنَایَا،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صَرِیعِ الشَّهَوَاتِ وَ خَلِیفَةِ الْأَمْوَاتِ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فالمقصود 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 الْمُؤَمِّلِ مَا لاَ یُدْرِكُ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يؤكَّد أنَّ المراد ليس هو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إذا تأمَّلنا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قَلْبُ الَحَدَثِ كَالْأرْضِ الَخالِيَةِ مَا أُلْقِيَ فِيهَا مِنْ شَیءٍ قَبِلَتْهُ، فَبَادَرْتُكَ بِالْأدَبِ قَبْلَ أَنْ يَقْسُوَ قَلْبُكَ، وَ یَشْتَغِلَ لُبُّکَ، لِتَسْتَقْبِلَ بِجِدِّ رَأْیِكَ مِنَ الأَمْرِ ما قَدْ کَفَاكَ أَهْلُ التَّجَارِبِ بُغْیَتَهُ وَ تَجْرِبَتَهُ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يتحدث مع الأحداث، أي الأطفال الصغار جدا،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بعد حرب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تجاوز الثلاثين من عمره؟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الأصول والمبادئ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التربوية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التربوية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النبوية والطب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ونهج البلاغة والطب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التربوية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التربوية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التربوية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التربوية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النبوية والطب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فتشير الدراسات إلى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الفقر آخذٌ في التزايد من سنة إلى أخرى على الرغم من نداءاتِ التّحذير التي تطلقها المنظمات الدوليّة، فلأول مرة وصل عدد الفقراء إلى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نسمة من أصل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نسمة هم سكان العالم في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يتوزعون على مختلف مناطق الكرةِ الأرضيّة بطريقةٍ غير متساوية، فقارة آسيا الّتي يقطن بها أكبر عدد من السُّكّان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وتمثل نسبة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سكان العالم تتواجد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أكبر نسبة من الفقراء وهي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تليها قارة إفريقيا التي تمثل نسبة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سكان العالم بنسبة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من فقرائه ثم قارة أمريكا، ثم قارة أمريكا الجنوبية بنسبة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الدول المتقدمة مجتمعة في أوربا وأمريكا الشمالية واستراليا بنسبة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أضحى الفقر مشكلة اقتصاديّة وقضية إنسانيّة انعكست آثارها السّلبيّة على حياة المجتمعات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فالفقر كان ولا يزال يهدد الازدهار حيثما كان، ويشكل تحديًا حقيقيًّا وصارخًا للإنسانيّة وأصبح ظاهرة عالميّة، الأمر الذي أدّى إلى البحث باتّجاه إيجاد الحلول المناسبة للتخفيف من آثاره على المجتمعات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ومحاولات القياس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والحقيقة ألّا حلول إلَّا بالتماس نهج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ومن هذه الروايات ما رواه عن العالم الأخوند أنه ذات سنة من سني الغلاء كان لي قطعة أرض قد زرعتها شعيرًا، ومن باب الصدفة وعلى خلاف سائر المزارع الأخرى أينع الشعير ونضج وأصبح جاهزا للحصاد وكان كل الناس يعانون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الضيق والجوع، شعرت بحزن عميق فقررت ترك الشعير وذهبت الى المسجد ونادیت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تركت شعيري بشرط أن لا يأخذ منه إلاَّ فقير وأن لا يأخذ الفقير أكثر من قوته وقوت عياله حتىَّ يكفي الزرع، فذهب الفقراء إلى هناك وبدأوا يأخذون مؤونتهم يوما بيوم، ولم أكن أدري ما الذي يجري؛ لأني عزفت عن الذهاب إلى المكان أصلا، ولمّا نضج الزرع في سائر المزارع وأصبح الناس في رفاه، وبعد أن فرغت من حصاد سائر مزارعي قلت للحصادين أن يذهبوا إلى تلك الأرض عسى أن يجدوا فيها شيئاً، وهذا ماکان فعلا فحصدوا الشعير المتبقي وكانت النتيجة أن الحاصل من تلك الأرض كان ضعفي ما حصدته من الأراضي الأخرى، فإضافة الى أن أخذ الفقراء منها لم يؤثر فيها فقد تضاعف ناتجها، وبحسب المعتاد كان من المحال أن يبقى فيها شيء والأعجب من ذلك أنه عندما حلّ الخريف وكان من المتعارف أن تُترك الأرض التي زرعت لحالها سنة ثم تزرع، فلم أزرعها وتركتها على حالها، فلم أذر فيها البذر، ولم أعالج الأرض الى أن جاء الربيع وذاب الثلج، فرأيتها خضراء أقوى من سائر الزرع والأراضي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تحيرت في أمري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لعلني اشتبهت في الأرض إلى أن جاء موسم الحصاد وكان انتاجها أضعاف انتاج سائر الأراضي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يُضَاعِفُ لِمَنْ يَشَاءُ وَاللَّهُ وَاسِعٌ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السيد حسن القبانجي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مبحثا لفوائد الحج النفسية والاجتماعية والاقتصادية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الدعم النفسي ضرورة مجتمعيّة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الدعم النفسي ضرورة مجتمعيّة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والطب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الذات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يرادف الخراج الآن في الوقت المعاصر الضرائب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تجريحا وانما هو محاولة للتشخيص، فها هي عوائل الشهداء من الجيش والحشد الشعبي وهاهم الفقراء والمساكين في كل مكان وهم بحاجة إلى رعاية خاصة، ربما لانرى المسؤول على ابوابهم إلَّا قبيل الانتخابات تحوطه الكاميرات والقنوات أكثر مما يجلبه من مساعدات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کتبوا مئات الكتب ضد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زالوا يظهرون الأمر كذلك على أنَّ الإسلام قد انتهى وأفكاره أصبحت 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لماذا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الإسلامية آلام وآمال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منشور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ويمكن التأمل في النشيد الطلياني في التحريض على قتال المسلمين ومحو القرآن، وقد ذكره الأمير شكيب أرسلان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تأخر المسلمون ولماذا تقدّم غيرهم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تعلمين أن إيطالية تدعوني، وأنا ذاهب إلى طرابلس فرحًا مسرورًا لأبذل دمي في سحِق هذه الأمة الملعونة، ولأحارب الديانة الإسلاميّة التي تجبر البنات الأبكار للسلطان، سأقاتلُ بكلِّ قوةٍ لمحوٍ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أرجع فلا تبكي على ولدكِ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سألكِ أحدٌ عن عدم حدادكِ عليّ فأجيبيهِ إنّهُ مات في محاربةِ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كانت هذه نظرتهم إلينا، فينبغي نشر علومنا الحقة تأليفًا وترجمة فضلًا عن إشاعة النّهج السّماوي في طبائعنا کي ندحض ادعاءاتهم، وربّما نجد اليوم داعش تجسيدًا لما يقولونه عنّا وما يفعله زعيمهم أبو بكر البغداديّ من تجسيد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تجبر البنات الأبكار للسلطان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فها هو إلَّا من نتاج أعداء الإسلام بطريقةٍ أكثر مکرًا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الموجه الفني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کتابتها في العربي، ولكنها كتبت على غلاف الكتاب بالانجليزي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jady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7765</Words>
  <Characters>36137</Characters>
  <CharactersWithSpaces>43686</CharactersWithSpaces>
  <Paragraphs>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2026-08-27T15:20:11Z</dcterms:created>
  <dc:creator>ghaemiyeh.com</dc:creator>
  <dc:description/>
  <dc:language>en-US</dc:language>
  <cp:lastModifiedBy/>
  <dcterms:modified xsi:type="dcterms:W3CDTF">2026-08-27T18:50:13Z</dcterms:modified>
  <cp:revision>1</cp:revision>
  <dc:subject/>
  <dc:title>الأثار الدنیویة للأعمال فی عهد الإمام علی علیه السلام لمالک الأشتر رضی الله عنه</dc:title>
</cp:coreProperties>
</file>

<file path=docProps/custom.xml><?xml version="1.0" encoding="utf-8"?>
<Properties xmlns="http://schemas.openxmlformats.org/officeDocument/2006/custom-properties" xmlns:vt="http://schemas.openxmlformats.org/officeDocument/2006/docPropsVTypes"/>
</file>