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9.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مرجعیة الفقهاء فی زمن الغیبة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00192_105122903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6100194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100196_1051229030">
            <w:r>
              <w:rPr>
                <w:webHidden/>
                <w:rStyle w:val="IndexLink"/>
                <w:rtl w:val="true"/>
              </w:rPr>
              <w:t>مقدّمة المركز</w:t>
            </w:r>
            <w:r>
              <w:rPr>
                <w:rStyle w:val="IndexLink"/>
                <w:rtl w:val="true"/>
              </w:rPr>
              <w:t>:</w:t>
              <w:tab/>
            </w:r>
            <w:r>
              <w:rPr>
                <w:rStyle w:val="IndexLink"/>
              </w:rPr>
              <w:t>8</w:t>
            </w:r>
          </w:hyperlink>
        </w:p>
        <w:p>
          <w:pPr>
            <w:pStyle w:val="Contents2"/>
            <w:tabs>
              <w:tab w:val="clear" w:pos="8743"/>
              <w:tab w:val="right" w:pos="9026" w:leader="dot"/>
            </w:tabs>
            <w:rPr/>
          </w:pPr>
          <w:hyperlink w:anchor="__RefHeading___Toc6100198_1051229030">
            <w:r>
              <w:rPr>
                <w:webHidden/>
                <w:rStyle w:val="IndexLink"/>
                <w:rtl w:val="true"/>
              </w:rPr>
              <w:t>الإهداء</w:t>
            </w:r>
            <w:r>
              <w:rPr>
                <w:rStyle w:val="IndexLink"/>
                <w:rtl w:val="true"/>
              </w:rPr>
              <w:tab/>
            </w:r>
            <w:r>
              <w:rPr>
                <w:rStyle w:val="IndexLink"/>
              </w:rPr>
              <w:t>14</w:t>
            </w:r>
          </w:hyperlink>
        </w:p>
        <w:p>
          <w:pPr>
            <w:pStyle w:val="Contents2"/>
            <w:tabs>
              <w:tab w:val="clear" w:pos="8743"/>
              <w:tab w:val="right" w:pos="9026" w:leader="dot"/>
            </w:tabs>
            <w:rPr/>
          </w:pPr>
          <w:hyperlink w:anchor="__RefHeading___Toc6100200_1051229030">
            <w:r>
              <w:rPr>
                <w:webHidden/>
                <w:rStyle w:val="IndexLink"/>
                <w:rtl w:val="true"/>
              </w:rPr>
              <w:t>مقدّمة</w:t>
            </w:r>
            <w:r>
              <w:rPr>
                <w:rStyle w:val="IndexLink"/>
                <w:rtl w:val="true"/>
              </w:rPr>
              <w:t>:</w:t>
              <w:tab/>
            </w:r>
            <w:r>
              <w:rPr>
                <w:rStyle w:val="IndexLink"/>
              </w:rPr>
              <w:t>16</w:t>
            </w:r>
          </w:hyperlink>
        </w:p>
        <w:p>
          <w:pPr>
            <w:pStyle w:val="Contents2"/>
            <w:tabs>
              <w:tab w:val="clear" w:pos="8743"/>
              <w:tab w:val="right" w:pos="9026" w:leader="dot"/>
            </w:tabs>
            <w:rPr/>
          </w:pPr>
          <w:hyperlink w:anchor="__RefHeading___Toc6100202_1051229030">
            <w:r>
              <w:rPr>
                <w:webHidden/>
                <w:rStyle w:val="IndexLink"/>
                <w:rtl w:val="true"/>
              </w:rPr>
              <w:t>تمهيد</w:t>
            </w:r>
            <w:r>
              <w:rPr>
                <w:rStyle w:val="IndexLink"/>
                <w:rtl w:val="true"/>
              </w:rPr>
              <w:t xml:space="preserve">: </w:t>
            </w:r>
            <w:r>
              <w:rPr>
                <w:rStyle w:val="IndexLink"/>
                <w:rtl w:val="true"/>
              </w:rPr>
              <w:t>في معنىٰ التقليد، وأقسامه</w:t>
            </w:r>
            <w:r>
              <w:rPr>
                <w:rStyle w:val="IndexLink"/>
                <w:rtl w:val="true"/>
              </w:rPr>
              <w:tab/>
            </w:r>
            <w:r>
              <w:rPr>
                <w:rStyle w:val="IndexLink"/>
              </w:rPr>
              <w:t>22</w:t>
            </w:r>
          </w:hyperlink>
        </w:p>
        <w:p>
          <w:pPr>
            <w:pStyle w:val="Contents3"/>
            <w:tabs>
              <w:tab w:val="clear" w:pos="8459"/>
              <w:tab w:val="right" w:pos="9026" w:leader="dot"/>
            </w:tabs>
            <w:rPr/>
          </w:pPr>
          <w:hyperlink w:anchor="__RefHeading___Toc6100204_1051229030">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6100206_1051229030">
            <w:r>
              <w:rPr>
                <w:webHidden/>
                <w:rStyle w:val="IndexLink"/>
                <w:rtl w:val="true"/>
              </w:rPr>
              <w:t>معنى التقليد</w:t>
            </w:r>
            <w:r>
              <w:rPr>
                <w:rStyle w:val="IndexLink"/>
                <w:rtl w:val="true"/>
              </w:rPr>
              <w:t>:</w:t>
              <w:tab/>
            </w:r>
            <w:r>
              <w:rPr>
                <w:rStyle w:val="IndexLink"/>
              </w:rPr>
              <w:t>24</w:t>
            </w:r>
          </w:hyperlink>
        </w:p>
        <w:p>
          <w:pPr>
            <w:pStyle w:val="Contents3"/>
            <w:tabs>
              <w:tab w:val="clear" w:pos="8459"/>
              <w:tab w:val="right" w:pos="9026" w:leader="dot"/>
            </w:tabs>
            <w:rPr/>
          </w:pPr>
          <w:hyperlink w:anchor="__RefHeading___Toc6100208_1051229030">
            <w:r>
              <w:rPr>
                <w:webHidden/>
                <w:rStyle w:val="IndexLink"/>
                <w:rtl w:val="true"/>
              </w:rPr>
              <w:t>أقسام التقليد</w:t>
            </w:r>
            <w:r>
              <w:rPr>
                <w:rStyle w:val="IndexLink"/>
                <w:rtl w:val="true"/>
              </w:rPr>
              <w:t>:</w:t>
              <w:tab/>
            </w:r>
            <w:r>
              <w:rPr>
                <w:rStyle w:val="IndexLink"/>
              </w:rPr>
              <w:t>24</w:t>
            </w:r>
          </w:hyperlink>
        </w:p>
        <w:p>
          <w:pPr>
            <w:pStyle w:val="Contents3"/>
            <w:tabs>
              <w:tab w:val="clear" w:pos="8459"/>
              <w:tab w:val="right" w:pos="9026" w:leader="dot"/>
            </w:tabs>
            <w:rPr/>
          </w:pPr>
          <w:hyperlink w:anchor="__RefHeading___Toc6100210_1051229030">
            <w:r>
              <w:rPr>
                <w:webHidden/>
                <w:rStyle w:val="IndexLink"/>
                <w:rtl w:val="true"/>
              </w:rPr>
              <w:t>أقسام التقليد الواعي</w:t>
            </w:r>
            <w:r>
              <w:rPr>
                <w:rStyle w:val="IndexLink"/>
                <w:rtl w:val="true"/>
              </w:rPr>
              <w:t>:</w:t>
              <w:tab/>
            </w:r>
            <w:r>
              <w:rPr>
                <w:rStyle w:val="IndexLink"/>
              </w:rPr>
              <w:t>25</w:t>
            </w:r>
          </w:hyperlink>
        </w:p>
        <w:p>
          <w:pPr>
            <w:pStyle w:val="Contents3"/>
            <w:tabs>
              <w:tab w:val="clear" w:pos="8459"/>
              <w:tab w:val="right" w:pos="9026" w:leader="dot"/>
            </w:tabs>
            <w:rPr/>
          </w:pPr>
          <w:hyperlink w:anchor="__RefHeading___Toc6100212_1051229030">
            <w:r>
              <w:rPr>
                <w:webHidden/>
                <w:rStyle w:val="IndexLink"/>
                <w:rtl w:val="true"/>
              </w:rPr>
              <w:t>أقسام التقليد في المسائل الدِّينيَّة</w:t>
            </w:r>
            <w:r>
              <w:rPr>
                <w:rStyle w:val="IndexLink"/>
                <w:rtl w:val="true"/>
              </w:rPr>
              <w:t>:</w:t>
              <w:tab/>
            </w:r>
            <w:r>
              <w:rPr>
                <w:rStyle w:val="IndexLink"/>
              </w:rPr>
              <w:t>27</w:t>
            </w:r>
          </w:hyperlink>
        </w:p>
        <w:p>
          <w:pPr>
            <w:pStyle w:val="Contents3"/>
            <w:tabs>
              <w:tab w:val="clear" w:pos="8459"/>
              <w:tab w:val="right" w:pos="9026" w:leader="dot"/>
            </w:tabs>
            <w:rPr/>
          </w:pPr>
          <w:hyperlink w:anchor="__RefHeading___Toc6100214_1051229030">
            <w:r>
              <w:rPr>
                <w:webHidden/>
                <w:rStyle w:val="IndexLink"/>
                <w:rtl w:val="true"/>
              </w:rPr>
              <w:t>التقليد في المسائل العَقَدِيَّة</w:t>
            </w:r>
            <w:r>
              <w:rPr>
                <w:rStyle w:val="IndexLink"/>
                <w:rtl w:val="true"/>
              </w:rPr>
              <w:t>:</w:t>
              <w:tab/>
            </w:r>
            <w:r>
              <w:rPr>
                <w:rStyle w:val="IndexLink"/>
              </w:rPr>
              <w:t>27</w:t>
            </w:r>
          </w:hyperlink>
        </w:p>
        <w:p>
          <w:pPr>
            <w:pStyle w:val="Contents3"/>
            <w:tabs>
              <w:tab w:val="clear" w:pos="8459"/>
              <w:tab w:val="right" w:pos="9026" w:leader="dot"/>
            </w:tabs>
            <w:rPr/>
          </w:pPr>
          <w:hyperlink w:anchor="__RefHeading___Toc6100216_1051229030">
            <w:r>
              <w:rPr>
                <w:webHidden/>
                <w:rStyle w:val="IndexLink"/>
                <w:rtl w:val="true"/>
              </w:rPr>
              <w:t>التقليد في المسائل الأخلاقيَّة</w:t>
            </w:r>
            <w:r>
              <w:rPr>
                <w:rStyle w:val="IndexLink"/>
                <w:rtl w:val="true"/>
              </w:rPr>
              <w:t>:</w:t>
              <w:tab/>
            </w:r>
            <w:r>
              <w:rPr>
                <w:rStyle w:val="IndexLink"/>
              </w:rPr>
              <w:t>30</w:t>
            </w:r>
          </w:hyperlink>
        </w:p>
        <w:p>
          <w:pPr>
            <w:pStyle w:val="Contents3"/>
            <w:tabs>
              <w:tab w:val="clear" w:pos="8459"/>
              <w:tab w:val="right" w:pos="9026" w:leader="dot"/>
            </w:tabs>
            <w:rPr/>
          </w:pPr>
          <w:hyperlink w:anchor="__RefHeading___Toc6100218_1051229030">
            <w:r>
              <w:rPr>
                <w:webHidden/>
                <w:rStyle w:val="IndexLink"/>
                <w:rtl w:val="true"/>
              </w:rPr>
              <w:t>التقليد في المسائل الفقهيَّة</w:t>
            </w:r>
            <w:r>
              <w:rPr>
                <w:rStyle w:val="IndexLink"/>
                <w:rtl w:val="true"/>
              </w:rPr>
              <w:t>:</w:t>
              <w:tab/>
            </w:r>
            <w:r>
              <w:rPr>
                <w:rStyle w:val="IndexLink"/>
              </w:rPr>
              <w:t>32</w:t>
            </w:r>
          </w:hyperlink>
        </w:p>
        <w:p>
          <w:pPr>
            <w:pStyle w:val="Contents3"/>
            <w:tabs>
              <w:tab w:val="clear" w:pos="8459"/>
              <w:tab w:val="right" w:pos="9026" w:leader="dot"/>
            </w:tabs>
            <w:rPr/>
          </w:pPr>
          <w:hyperlink w:anchor="__RefHeading___Toc6100220_1051229030">
            <w:r>
              <w:rPr>
                <w:webHidden/>
                <w:rStyle w:val="IndexLink"/>
                <w:rtl w:val="true"/>
              </w:rPr>
              <w:t>أقسام الأحكام الفقهيَّة</w:t>
            </w:r>
            <w:r>
              <w:rPr>
                <w:rStyle w:val="IndexLink"/>
                <w:rtl w:val="true"/>
              </w:rPr>
              <w:t>:</w:t>
              <w:tab/>
            </w:r>
            <w:r>
              <w:rPr>
                <w:rStyle w:val="IndexLink"/>
              </w:rPr>
              <w:t>33</w:t>
            </w:r>
          </w:hyperlink>
        </w:p>
        <w:p>
          <w:pPr>
            <w:pStyle w:val="Contents3"/>
            <w:tabs>
              <w:tab w:val="clear" w:pos="8459"/>
              <w:tab w:val="right" w:pos="9026" w:leader="dot"/>
            </w:tabs>
            <w:rPr/>
          </w:pPr>
          <w:hyperlink w:anchor="__RefHeading___Toc6100222_1051229030">
            <w:r>
              <w:rPr>
                <w:webHidden/>
                <w:rStyle w:val="IndexLink"/>
                <w:rtl w:val="true"/>
              </w:rPr>
              <w:t>طُرُق امتثال الأحكام الاجتهاديَّة</w:t>
            </w:r>
            <w:r>
              <w:rPr>
                <w:rStyle w:val="IndexLink"/>
                <w:rtl w:val="true"/>
              </w:rPr>
              <w:t>:</w:t>
              <w:tab/>
            </w:r>
            <w:r>
              <w:rPr>
                <w:rStyle w:val="IndexLink"/>
              </w:rPr>
              <w:t>34</w:t>
            </w:r>
          </w:hyperlink>
        </w:p>
        <w:p>
          <w:pPr>
            <w:pStyle w:val="Contents3"/>
            <w:tabs>
              <w:tab w:val="clear" w:pos="8459"/>
              <w:tab w:val="right" w:pos="9026" w:leader="dot"/>
            </w:tabs>
            <w:rPr/>
          </w:pPr>
          <w:hyperlink w:anchor="__RefHeading___Toc6100224_1051229030">
            <w:r>
              <w:rPr>
                <w:webHidden/>
                <w:rStyle w:val="IndexLink"/>
                <w:rtl w:val="true"/>
              </w:rPr>
              <w:t>الطريق الأوَّل</w:t>
            </w:r>
            <w:r>
              <w:rPr>
                <w:rStyle w:val="IndexLink"/>
                <w:rtl w:val="true"/>
              </w:rPr>
              <w:t xml:space="preserve">: </w:t>
            </w:r>
            <w:r>
              <w:rPr>
                <w:rStyle w:val="IndexLink"/>
                <w:rtl w:val="true"/>
              </w:rPr>
              <w:t>الاجتهاد</w:t>
            </w:r>
            <w:r>
              <w:rPr>
                <w:rStyle w:val="IndexLink"/>
                <w:rtl w:val="true"/>
              </w:rPr>
              <w:t>:</w:t>
              <w:tab/>
            </w:r>
            <w:r>
              <w:rPr>
                <w:rStyle w:val="IndexLink"/>
              </w:rPr>
              <w:t>34</w:t>
            </w:r>
          </w:hyperlink>
        </w:p>
        <w:p>
          <w:pPr>
            <w:pStyle w:val="Contents3"/>
            <w:tabs>
              <w:tab w:val="clear" w:pos="8459"/>
              <w:tab w:val="right" w:pos="9026" w:leader="dot"/>
            </w:tabs>
            <w:rPr/>
          </w:pPr>
          <w:hyperlink w:anchor="__RefHeading___Toc6100226_1051229030">
            <w:r>
              <w:rPr>
                <w:webHidden/>
                <w:rStyle w:val="IndexLink"/>
                <w:rtl w:val="true"/>
              </w:rPr>
              <w:t>الطريق الثاني</w:t>
            </w:r>
            <w:r>
              <w:rPr>
                <w:rStyle w:val="IndexLink"/>
                <w:rtl w:val="true"/>
              </w:rPr>
              <w:t xml:space="preserve">: </w:t>
            </w:r>
            <w:r>
              <w:rPr>
                <w:rStyle w:val="IndexLink"/>
                <w:rtl w:val="true"/>
              </w:rPr>
              <w:t>التقليد</w:t>
            </w:r>
            <w:r>
              <w:rPr>
                <w:rStyle w:val="IndexLink"/>
                <w:rtl w:val="true"/>
              </w:rPr>
              <w:t>:</w:t>
              <w:tab/>
            </w:r>
            <w:r>
              <w:rPr>
                <w:rStyle w:val="IndexLink"/>
              </w:rPr>
              <w:t>35</w:t>
            </w:r>
          </w:hyperlink>
        </w:p>
        <w:p>
          <w:pPr>
            <w:pStyle w:val="Contents3"/>
            <w:tabs>
              <w:tab w:val="clear" w:pos="8459"/>
              <w:tab w:val="right" w:pos="9026" w:leader="dot"/>
            </w:tabs>
            <w:rPr/>
          </w:pPr>
          <w:hyperlink w:anchor="__RefHeading___Toc6100228_1051229030">
            <w:r>
              <w:rPr>
                <w:webHidden/>
                <w:rStyle w:val="IndexLink"/>
                <w:rtl w:val="true"/>
              </w:rPr>
              <w:t>الطريق الثالث</w:t>
            </w:r>
            <w:r>
              <w:rPr>
                <w:rStyle w:val="IndexLink"/>
                <w:rtl w:val="true"/>
              </w:rPr>
              <w:t xml:space="preserve">: </w:t>
            </w:r>
            <w:r>
              <w:rPr>
                <w:rStyle w:val="IndexLink"/>
                <w:rtl w:val="true"/>
              </w:rPr>
              <w:t>الاحتياط</w:t>
            </w:r>
            <w:r>
              <w:rPr>
                <w:rStyle w:val="IndexLink"/>
                <w:rtl w:val="true"/>
              </w:rPr>
              <w:t>:</w:t>
              <w:tab/>
            </w:r>
            <w:r>
              <w:rPr>
                <w:rStyle w:val="IndexLink"/>
              </w:rPr>
              <w:t>35</w:t>
            </w:r>
          </w:hyperlink>
        </w:p>
        <w:p>
          <w:pPr>
            <w:pStyle w:val="Contents3"/>
            <w:tabs>
              <w:tab w:val="clear" w:pos="8459"/>
              <w:tab w:val="right" w:pos="9026" w:leader="dot"/>
            </w:tabs>
            <w:rPr/>
          </w:pPr>
          <w:hyperlink w:anchor="__RefHeading___Toc6100230_1051229030">
            <w:r>
              <w:rPr>
                <w:webHidden/>
                <w:rStyle w:val="IndexLink"/>
                <w:rtl w:val="true"/>
              </w:rPr>
              <w:t>الاحتياط مستحيل وممكن</w:t>
            </w:r>
            <w:r>
              <w:rPr>
                <w:rStyle w:val="IndexLink"/>
                <w:rtl w:val="true"/>
              </w:rPr>
              <w:t>:</w:t>
              <w:tab/>
            </w:r>
            <w:r>
              <w:rPr>
                <w:rStyle w:val="IndexLink"/>
              </w:rPr>
              <w:t>36</w:t>
            </w:r>
          </w:hyperlink>
        </w:p>
        <w:p>
          <w:pPr>
            <w:pStyle w:val="Contents3"/>
            <w:tabs>
              <w:tab w:val="clear" w:pos="8459"/>
              <w:tab w:val="right" w:pos="9026" w:leader="dot"/>
            </w:tabs>
            <w:rPr/>
          </w:pPr>
          <w:hyperlink w:anchor="__RefHeading___Toc6100232_1051229030">
            <w:r>
              <w:rPr>
                <w:webHidden/>
                <w:rStyle w:val="IndexLink"/>
                <w:rtl w:val="true"/>
              </w:rPr>
              <w:t>الاحتياط عامٌّ وخاصٌّ</w:t>
            </w:r>
            <w:r>
              <w:rPr>
                <w:rStyle w:val="IndexLink"/>
                <w:rtl w:val="true"/>
              </w:rPr>
              <w:t>:</w:t>
              <w:tab/>
            </w:r>
            <w:r>
              <w:rPr>
                <w:rStyle w:val="IndexLink"/>
              </w:rPr>
              <w:t>37</w:t>
            </w:r>
          </w:hyperlink>
        </w:p>
        <w:p>
          <w:pPr>
            <w:pStyle w:val="Contents3"/>
            <w:tabs>
              <w:tab w:val="clear" w:pos="8459"/>
              <w:tab w:val="right" w:pos="9026" w:leader="dot"/>
            </w:tabs>
            <w:rPr/>
          </w:pPr>
          <w:hyperlink w:anchor="__RefHeading___Toc6100234_1051229030">
            <w:r>
              <w:rPr>
                <w:webHidden/>
                <w:rStyle w:val="IndexLink"/>
                <w:rtl w:val="true"/>
              </w:rPr>
              <w:t>الاحتياط حقيقيٌّ ونسبيٌّ</w:t>
            </w:r>
            <w:r>
              <w:rPr>
                <w:rStyle w:val="IndexLink"/>
                <w:rtl w:val="true"/>
              </w:rPr>
              <w:t>:</w:t>
              <w:tab/>
            </w:r>
            <w:r>
              <w:rPr>
                <w:rStyle w:val="IndexLink"/>
              </w:rPr>
              <w:t>38</w:t>
            </w:r>
          </w:hyperlink>
        </w:p>
        <w:p>
          <w:pPr>
            <w:pStyle w:val="Contents2"/>
            <w:tabs>
              <w:tab w:val="clear" w:pos="8743"/>
              <w:tab w:val="right" w:pos="9026" w:leader="dot"/>
            </w:tabs>
            <w:rPr/>
          </w:pPr>
          <w:hyperlink w:anchor="__RefHeading___Toc6100236_1051229030">
            <w:r>
              <w:rPr>
                <w:webHidden/>
                <w:rStyle w:val="IndexLink"/>
                <w:rtl w:val="true"/>
              </w:rPr>
              <w:t>الفصل الأوَّل</w:t>
            </w:r>
            <w:r>
              <w:rPr>
                <w:rStyle w:val="IndexLink"/>
                <w:rtl w:val="true"/>
              </w:rPr>
              <w:t xml:space="preserve">: </w:t>
            </w:r>
            <w:r>
              <w:rPr>
                <w:rStyle w:val="IndexLink"/>
                <w:rtl w:val="true"/>
              </w:rPr>
              <w:t>في أدلَّة مشروعيَّة التقليد في الأحكام الفقهيَّة</w:t>
            </w:r>
            <w:r>
              <w:rPr>
                <w:rStyle w:val="IndexLink"/>
                <w:rtl w:val="true"/>
              </w:rPr>
              <w:tab/>
            </w:r>
            <w:r>
              <w:rPr>
                <w:rStyle w:val="IndexLink"/>
              </w:rPr>
              <w:t>40</w:t>
            </w:r>
          </w:hyperlink>
        </w:p>
        <w:p>
          <w:pPr>
            <w:pStyle w:val="Contents3"/>
            <w:tabs>
              <w:tab w:val="clear" w:pos="8459"/>
              <w:tab w:val="right" w:pos="9026" w:leader="dot"/>
            </w:tabs>
            <w:rPr/>
          </w:pPr>
          <w:hyperlink w:anchor="__RefHeading___Toc6100238_1051229030">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6100240_1051229030">
            <w:r>
              <w:rPr>
                <w:webHidden/>
                <w:rStyle w:val="IndexLink"/>
                <w:rtl w:val="true"/>
              </w:rPr>
              <w:t>الدليل الأوَّل</w:t>
            </w:r>
            <w:r>
              <w:rPr>
                <w:rStyle w:val="IndexLink"/>
                <w:rtl w:val="true"/>
              </w:rPr>
              <w:t>:</w:t>
              <w:tab/>
            </w:r>
            <w:r>
              <w:rPr>
                <w:rStyle w:val="IndexLink"/>
              </w:rPr>
              <w:t>42</w:t>
            </w:r>
          </w:hyperlink>
        </w:p>
        <w:p>
          <w:pPr>
            <w:pStyle w:val="Contents4"/>
            <w:tabs>
              <w:tab w:val="clear" w:pos="8176"/>
              <w:tab w:val="right" w:pos="9026" w:leader="dot"/>
            </w:tabs>
            <w:rPr/>
          </w:pPr>
          <w:hyperlink w:anchor="__RefHeading___Toc6100242_105122903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6100244_1051229030">
            <w:r>
              <w:rPr>
                <w:webHidden/>
                <w:rStyle w:val="IndexLink"/>
                <w:rtl w:val="true"/>
              </w:rPr>
              <w:t>تفسير آخر للآية</w:t>
            </w:r>
            <w:r>
              <w:rPr>
                <w:rStyle w:val="IndexLink"/>
                <w:rtl w:val="true"/>
              </w:rPr>
              <w:t>:</w:t>
              <w:tab/>
            </w:r>
            <w:r>
              <w:rPr>
                <w:rStyle w:val="IndexLink"/>
              </w:rPr>
              <w:t>45</w:t>
            </w:r>
          </w:hyperlink>
        </w:p>
        <w:p>
          <w:pPr>
            <w:pStyle w:val="Contents3"/>
            <w:tabs>
              <w:tab w:val="clear" w:pos="8459"/>
              <w:tab w:val="right" w:pos="9026" w:leader="dot"/>
            </w:tabs>
            <w:rPr/>
          </w:pPr>
          <w:hyperlink w:anchor="__RefHeading___Toc6100246_1051229030">
            <w:r>
              <w:rPr>
                <w:webHidden/>
                <w:rStyle w:val="IndexLink"/>
                <w:rtl w:val="true"/>
              </w:rPr>
              <w:t>الدليل الثاني</w:t>
            </w:r>
            <w:r>
              <w:rPr>
                <w:rStyle w:val="IndexLink"/>
                <w:rtl w:val="true"/>
              </w:rPr>
              <w:t>:</w:t>
              <w:tab/>
            </w:r>
            <w:r>
              <w:rPr>
                <w:rStyle w:val="IndexLink"/>
              </w:rPr>
              <w:t>47</w:t>
            </w:r>
          </w:hyperlink>
        </w:p>
        <w:p>
          <w:pPr>
            <w:pStyle w:val="Contents4"/>
            <w:tabs>
              <w:tab w:val="clear" w:pos="8176"/>
              <w:tab w:val="right" w:pos="9026" w:leader="dot"/>
            </w:tabs>
            <w:rPr/>
          </w:pPr>
          <w:hyperlink w:anchor="__RefHeading___Toc6100248_1051229030">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6100250_1051229030">
            <w:r>
              <w:rPr>
                <w:webHidden/>
                <w:rStyle w:val="IndexLink"/>
                <w:rtl w:val="true"/>
              </w:rPr>
              <w:t>إشكال وجواب</w:t>
            </w:r>
            <w:r>
              <w:rPr>
                <w:rStyle w:val="IndexLink"/>
                <w:rtl w:val="true"/>
              </w:rPr>
              <w:t>:</w:t>
              <w:tab/>
            </w:r>
            <w:r>
              <w:rPr>
                <w:rStyle w:val="IndexLink"/>
              </w:rPr>
              <w:t>48</w:t>
            </w:r>
          </w:hyperlink>
        </w:p>
        <w:p>
          <w:pPr>
            <w:pStyle w:val="Contents4"/>
            <w:tabs>
              <w:tab w:val="clear" w:pos="8176"/>
              <w:tab w:val="right" w:pos="9026" w:leader="dot"/>
            </w:tabs>
            <w:rPr/>
          </w:pPr>
          <w:hyperlink w:anchor="__RefHeading___Toc6100252_1051229030">
            <w:r>
              <w:rPr>
                <w:webHidden/>
                <w:rStyle w:val="IndexLink"/>
                <w:rtl w:val="true"/>
              </w:rPr>
              <w:t>إشكال وجواب</w:t>
            </w:r>
            <w:r>
              <w:rPr>
                <w:rStyle w:val="IndexLink"/>
                <w:rtl w:val="true"/>
              </w:rPr>
              <w:t>:</w:t>
              <w:tab/>
            </w:r>
            <w:r>
              <w:rPr>
                <w:rStyle w:val="IndexLink"/>
              </w:rPr>
              <w:t>50</w:t>
            </w:r>
          </w:hyperlink>
        </w:p>
        <w:p>
          <w:pPr>
            <w:pStyle w:val="Contents3"/>
            <w:tabs>
              <w:tab w:val="clear" w:pos="8459"/>
              <w:tab w:val="right" w:pos="9026" w:leader="dot"/>
            </w:tabs>
            <w:rPr/>
          </w:pPr>
          <w:hyperlink w:anchor="__RefHeading___Toc6100254_1051229030">
            <w:r>
              <w:rPr>
                <w:webHidden/>
                <w:rStyle w:val="IndexLink"/>
                <w:rtl w:val="true"/>
              </w:rPr>
              <w:t>الدليل الثالث</w:t>
            </w:r>
            <w:r>
              <w:rPr>
                <w:rStyle w:val="IndexLink"/>
                <w:rtl w:val="true"/>
              </w:rPr>
              <w:t>:</w:t>
              <w:tab/>
            </w:r>
            <w:r>
              <w:rPr>
                <w:rStyle w:val="IndexLink"/>
              </w:rPr>
              <w:t>59</w:t>
            </w:r>
          </w:hyperlink>
        </w:p>
        <w:p>
          <w:pPr>
            <w:pStyle w:val="Contents3"/>
            <w:tabs>
              <w:tab w:val="clear" w:pos="8459"/>
              <w:tab w:val="right" w:pos="9026" w:leader="dot"/>
            </w:tabs>
            <w:rPr/>
          </w:pPr>
          <w:hyperlink w:anchor="__RefHeading___Toc6100256_1051229030">
            <w:r>
              <w:rPr>
                <w:webHidden/>
                <w:rStyle w:val="IndexLink"/>
                <w:rtl w:val="true"/>
              </w:rPr>
              <w:t>الدليل الرابع</w:t>
            </w:r>
            <w:r>
              <w:rPr>
                <w:rStyle w:val="IndexLink"/>
                <w:rtl w:val="true"/>
              </w:rPr>
              <w:t>:</w:t>
              <w:tab/>
            </w:r>
            <w:r>
              <w:rPr>
                <w:rStyle w:val="IndexLink"/>
              </w:rPr>
              <w:t>60</w:t>
            </w:r>
          </w:hyperlink>
        </w:p>
        <w:p>
          <w:pPr>
            <w:pStyle w:val="Contents3"/>
            <w:tabs>
              <w:tab w:val="clear" w:pos="8459"/>
              <w:tab w:val="right" w:pos="9026" w:leader="dot"/>
            </w:tabs>
            <w:rPr/>
          </w:pPr>
          <w:hyperlink w:anchor="__RefHeading___Toc6100258_1051229030">
            <w:r>
              <w:rPr>
                <w:webHidden/>
                <w:rStyle w:val="IndexLink"/>
                <w:rtl w:val="true"/>
              </w:rPr>
              <w:t>الدليل الخامس</w:t>
            </w:r>
            <w:r>
              <w:rPr>
                <w:rStyle w:val="IndexLink"/>
                <w:rtl w:val="true"/>
              </w:rPr>
              <w:t xml:space="preserve">: </w:t>
            </w:r>
            <w:r>
              <w:rPr>
                <w:rStyle w:val="IndexLink"/>
                <w:rtl w:val="true"/>
              </w:rPr>
              <w:t>الأخبار الخاصَّة</w:t>
            </w:r>
            <w:r>
              <w:rPr>
                <w:rStyle w:val="IndexLink"/>
                <w:rtl w:val="true"/>
              </w:rPr>
              <w:t>:</w:t>
              <w:tab/>
            </w:r>
            <w:r>
              <w:rPr>
                <w:rStyle w:val="IndexLink"/>
              </w:rPr>
              <w:t>64</w:t>
            </w:r>
          </w:hyperlink>
        </w:p>
        <w:p>
          <w:pPr>
            <w:pStyle w:val="Contents3"/>
            <w:tabs>
              <w:tab w:val="clear" w:pos="8459"/>
              <w:tab w:val="right" w:pos="9026" w:leader="dot"/>
            </w:tabs>
            <w:rPr/>
          </w:pPr>
          <w:hyperlink w:anchor="__RefHeading___Toc6100260_1051229030">
            <w:r>
              <w:rPr>
                <w:webHidden/>
                <w:rStyle w:val="IndexLink"/>
                <w:rtl w:val="true"/>
              </w:rPr>
              <w:t>الدليل السادس</w:t>
            </w:r>
            <w:r>
              <w:rPr>
                <w:rStyle w:val="IndexLink"/>
                <w:rtl w:val="true"/>
              </w:rPr>
              <w:t xml:space="preserve">: </w:t>
            </w:r>
            <w:r>
              <w:rPr>
                <w:rStyle w:val="IndexLink"/>
                <w:rtl w:val="true"/>
              </w:rPr>
              <w:t>سيرة العقلاء الممضاة</w:t>
            </w:r>
            <w:r>
              <w:rPr>
                <w:rStyle w:val="IndexLink"/>
                <w:rtl w:val="true"/>
              </w:rPr>
              <w:t>:</w:t>
              <w:tab/>
            </w:r>
            <w:r>
              <w:rPr>
                <w:rStyle w:val="IndexLink"/>
              </w:rPr>
              <w:t>66</w:t>
            </w:r>
          </w:hyperlink>
        </w:p>
        <w:p>
          <w:pPr>
            <w:pStyle w:val="Contents3"/>
            <w:tabs>
              <w:tab w:val="clear" w:pos="8459"/>
              <w:tab w:val="right" w:pos="9026" w:leader="dot"/>
            </w:tabs>
            <w:rPr/>
          </w:pPr>
          <w:hyperlink w:anchor="__RefHeading___Toc6100262_1051229030">
            <w:r>
              <w:rPr>
                <w:webHidden/>
                <w:rStyle w:val="IndexLink"/>
                <w:rtl w:val="true"/>
              </w:rPr>
              <w:t>الدليل السابع</w:t>
            </w:r>
            <w:r>
              <w:rPr>
                <w:rStyle w:val="IndexLink"/>
                <w:rtl w:val="true"/>
              </w:rPr>
              <w:t xml:space="preserve">: </w:t>
            </w:r>
            <w:r>
              <w:rPr>
                <w:rStyle w:val="IndexLink"/>
                <w:rtl w:val="true"/>
              </w:rPr>
              <w:t>سيرة المتشرِّعة</w:t>
            </w:r>
            <w:r>
              <w:rPr>
                <w:rStyle w:val="IndexLink"/>
                <w:rtl w:val="true"/>
              </w:rPr>
              <w:t>:</w:t>
              <w:tab/>
            </w:r>
            <w:r>
              <w:rPr>
                <w:rStyle w:val="IndexLink"/>
              </w:rPr>
              <w:t>67</w:t>
            </w:r>
          </w:hyperlink>
        </w:p>
        <w:p>
          <w:pPr>
            <w:pStyle w:val="Contents3"/>
            <w:tabs>
              <w:tab w:val="clear" w:pos="8459"/>
              <w:tab w:val="right" w:pos="9026" w:leader="dot"/>
            </w:tabs>
            <w:rPr/>
          </w:pPr>
          <w:hyperlink w:anchor="__RefHeading___Toc6100264_1051229030">
            <w:r>
              <w:rPr>
                <w:webHidden/>
                <w:rStyle w:val="IndexLink"/>
                <w:rtl w:val="true"/>
              </w:rPr>
              <w:t>الدليل الثامن</w:t>
            </w:r>
            <w:r>
              <w:rPr>
                <w:rStyle w:val="IndexLink"/>
                <w:rtl w:val="true"/>
              </w:rPr>
              <w:t xml:space="preserve">: </w:t>
            </w:r>
            <w:r>
              <w:rPr>
                <w:rStyle w:val="IndexLink"/>
                <w:rtl w:val="true"/>
              </w:rPr>
              <w:t>البداهة</w:t>
            </w:r>
            <w:r>
              <w:rPr>
                <w:rStyle w:val="IndexLink"/>
                <w:rtl w:val="true"/>
              </w:rPr>
              <w:t>:</w:t>
              <w:tab/>
            </w:r>
            <w:r>
              <w:rPr>
                <w:rStyle w:val="IndexLink"/>
              </w:rPr>
              <w:t>70</w:t>
            </w:r>
          </w:hyperlink>
        </w:p>
        <w:p>
          <w:pPr>
            <w:pStyle w:val="Contents3"/>
            <w:tabs>
              <w:tab w:val="clear" w:pos="8459"/>
              <w:tab w:val="right" w:pos="9026" w:leader="dot"/>
            </w:tabs>
            <w:rPr/>
          </w:pPr>
          <w:hyperlink w:anchor="__RefHeading___Toc6100266_1051229030">
            <w:r>
              <w:rPr>
                <w:webHidden/>
                <w:rStyle w:val="IndexLink"/>
                <w:rtl w:val="true"/>
              </w:rPr>
              <w:t>الدليل التاسع</w:t>
            </w:r>
            <w:r>
              <w:rPr>
                <w:rStyle w:val="IndexLink"/>
                <w:rtl w:val="true"/>
              </w:rPr>
              <w:t xml:space="preserve">: </w:t>
            </w:r>
            <w:r>
              <w:rPr>
                <w:rStyle w:val="IndexLink"/>
                <w:rtl w:val="true"/>
              </w:rPr>
              <w:t>واقع الحال</w:t>
            </w:r>
            <w:r>
              <w:rPr>
                <w:rStyle w:val="IndexLink"/>
                <w:rtl w:val="true"/>
              </w:rPr>
              <w:t>:</w:t>
              <w:tab/>
            </w:r>
            <w:r>
              <w:rPr>
                <w:rStyle w:val="IndexLink"/>
              </w:rPr>
              <w:t>73</w:t>
            </w:r>
          </w:hyperlink>
        </w:p>
        <w:p>
          <w:pPr>
            <w:pStyle w:val="Contents3"/>
            <w:tabs>
              <w:tab w:val="clear" w:pos="8459"/>
              <w:tab w:val="right" w:pos="9026" w:leader="dot"/>
            </w:tabs>
            <w:rPr/>
          </w:pPr>
          <w:hyperlink w:anchor="__RefHeading___Toc6100268_1051229030">
            <w:r>
              <w:rPr>
                <w:webHidden/>
                <w:rStyle w:val="IndexLink"/>
                <w:rtl w:val="true"/>
              </w:rPr>
              <w:t>توضيح الجهة الأُولىٰ</w:t>
            </w:r>
            <w:r>
              <w:rPr>
                <w:rStyle w:val="IndexLink"/>
                <w:rtl w:val="true"/>
              </w:rPr>
              <w:t>:</w:t>
              <w:tab/>
            </w:r>
            <w:r>
              <w:rPr>
                <w:rStyle w:val="IndexLink"/>
              </w:rPr>
              <w:t>73</w:t>
            </w:r>
          </w:hyperlink>
        </w:p>
        <w:p>
          <w:pPr>
            <w:pStyle w:val="Contents3"/>
            <w:tabs>
              <w:tab w:val="clear" w:pos="8459"/>
              <w:tab w:val="right" w:pos="9026" w:leader="dot"/>
            </w:tabs>
            <w:rPr/>
          </w:pPr>
          <w:hyperlink w:anchor="__RefHeading___Toc6100270_1051229030">
            <w:r>
              <w:rPr>
                <w:webHidden/>
                <w:rStyle w:val="IndexLink"/>
                <w:rtl w:val="true"/>
              </w:rPr>
              <w:t>توضيح الجهة الثانية</w:t>
            </w:r>
            <w:r>
              <w:rPr>
                <w:rStyle w:val="IndexLink"/>
                <w:rtl w:val="true"/>
              </w:rPr>
              <w:t>:</w:t>
              <w:tab/>
            </w:r>
            <w:r>
              <w:rPr>
                <w:rStyle w:val="IndexLink"/>
              </w:rPr>
              <w:t>77</w:t>
            </w:r>
          </w:hyperlink>
        </w:p>
        <w:p>
          <w:pPr>
            <w:pStyle w:val="Contents3"/>
            <w:tabs>
              <w:tab w:val="clear" w:pos="8459"/>
              <w:tab w:val="right" w:pos="9026" w:leader="dot"/>
            </w:tabs>
            <w:rPr/>
          </w:pPr>
          <w:hyperlink w:anchor="__RefHeading___Toc6100272_1051229030">
            <w:r>
              <w:rPr>
                <w:webHidden/>
                <w:rStyle w:val="IndexLink"/>
                <w:rtl w:val="true"/>
              </w:rPr>
              <w:t>النحو الأوَّل</w:t>
            </w:r>
            <w:r>
              <w:rPr>
                <w:rStyle w:val="IndexLink"/>
                <w:rtl w:val="true"/>
              </w:rPr>
              <w:t xml:space="preserve">: </w:t>
            </w:r>
            <w:r>
              <w:rPr>
                <w:rStyle w:val="IndexLink"/>
                <w:rtl w:val="true"/>
              </w:rPr>
              <w:t>جملة من المسائل الابتلائيَّة المودَعة في الروايات</w:t>
            </w:r>
            <w:r>
              <w:rPr>
                <w:rStyle w:val="IndexLink"/>
                <w:rtl w:val="true"/>
              </w:rPr>
              <w:t>:</w:t>
              <w:tab/>
            </w:r>
            <w:r>
              <w:rPr>
                <w:rStyle w:val="IndexLink"/>
              </w:rPr>
              <w:t>78</w:t>
            </w:r>
          </w:hyperlink>
        </w:p>
        <w:p>
          <w:pPr>
            <w:pStyle w:val="Contents3"/>
            <w:tabs>
              <w:tab w:val="clear" w:pos="8459"/>
              <w:tab w:val="right" w:pos="9026" w:leader="dot"/>
            </w:tabs>
            <w:rPr/>
          </w:pPr>
          <w:hyperlink w:anchor="__RefHeading___Toc6100274_1051229030">
            <w:r>
              <w:rPr>
                <w:webHidden/>
                <w:rStyle w:val="IndexLink"/>
                <w:rtl w:val="true"/>
              </w:rPr>
              <w:t>النحو الثاني</w:t>
            </w:r>
            <w:r>
              <w:rPr>
                <w:rStyle w:val="IndexLink"/>
                <w:rtl w:val="true"/>
              </w:rPr>
              <w:t xml:space="preserve">: </w:t>
            </w:r>
            <w:r>
              <w:rPr>
                <w:rStyle w:val="IndexLink"/>
                <w:rtl w:val="true"/>
              </w:rPr>
              <w:t>جملة من المسائل المستحدثة</w:t>
            </w:r>
            <w:r>
              <w:rPr>
                <w:rStyle w:val="IndexLink"/>
                <w:rtl w:val="true"/>
              </w:rPr>
              <w:t>:</w:t>
              <w:tab/>
            </w:r>
            <w:r>
              <w:rPr>
                <w:rStyle w:val="IndexLink"/>
              </w:rPr>
              <w:t>82</w:t>
            </w:r>
          </w:hyperlink>
        </w:p>
        <w:p>
          <w:pPr>
            <w:pStyle w:val="Contents3"/>
            <w:tabs>
              <w:tab w:val="clear" w:pos="8459"/>
              <w:tab w:val="right" w:pos="9026" w:leader="dot"/>
            </w:tabs>
            <w:rPr/>
          </w:pPr>
          <w:hyperlink w:anchor="__RefHeading___Toc6100276_1051229030">
            <w:r>
              <w:rPr>
                <w:webHidden/>
                <w:rStyle w:val="IndexLink"/>
                <w:rtl w:val="true"/>
              </w:rPr>
              <w:t>مسائل طبّيَّة</w:t>
            </w:r>
            <w:r>
              <w:rPr>
                <w:rStyle w:val="IndexLink"/>
                <w:rtl w:val="true"/>
              </w:rPr>
              <w:t>:</w:t>
              <w:tab/>
            </w:r>
            <w:r>
              <w:rPr>
                <w:rStyle w:val="IndexLink"/>
              </w:rPr>
              <w:t>83</w:t>
            </w:r>
          </w:hyperlink>
        </w:p>
        <w:p>
          <w:pPr>
            <w:pStyle w:val="Contents3"/>
            <w:tabs>
              <w:tab w:val="clear" w:pos="8459"/>
              <w:tab w:val="right" w:pos="9026" w:leader="dot"/>
            </w:tabs>
            <w:rPr/>
          </w:pPr>
          <w:hyperlink w:anchor="__RefHeading___Toc6100278_1051229030">
            <w:r>
              <w:rPr>
                <w:webHidden/>
                <w:rStyle w:val="IndexLink"/>
                <w:rtl w:val="true"/>
              </w:rPr>
              <w:t>مسائل اقتصاديَّة</w:t>
            </w:r>
            <w:r>
              <w:rPr>
                <w:rStyle w:val="IndexLink"/>
                <w:rtl w:val="true"/>
              </w:rPr>
              <w:t>:</w:t>
              <w:tab/>
            </w:r>
            <w:r>
              <w:rPr>
                <w:rStyle w:val="IndexLink"/>
              </w:rPr>
              <w:t>84</w:t>
            </w:r>
          </w:hyperlink>
        </w:p>
        <w:p>
          <w:pPr>
            <w:pStyle w:val="Contents3"/>
            <w:tabs>
              <w:tab w:val="clear" w:pos="8459"/>
              <w:tab w:val="right" w:pos="9026" w:leader="dot"/>
            </w:tabs>
            <w:rPr/>
          </w:pPr>
          <w:hyperlink w:anchor="__RefHeading___Toc6100280_1051229030">
            <w:r>
              <w:rPr>
                <w:webHidden/>
                <w:rStyle w:val="IndexLink"/>
                <w:rtl w:val="true"/>
              </w:rPr>
              <w:t>مسائل اجتماعيَّة</w:t>
            </w:r>
            <w:r>
              <w:rPr>
                <w:rStyle w:val="IndexLink"/>
                <w:rtl w:val="true"/>
              </w:rPr>
              <w:t>:</w:t>
              <w:tab/>
            </w:r>
            <w:r>
              <w:rPr>
                <w:rStyle w:val="IndexLink"/>
              </w:rPr>
              <w:t>85</w:t>
            </w:r>
          </w:hyperlink>
        </w:p>
        <w:p>
          <w:pPr>
            <w:pStyle w:val="Contents3"/>
            <w:tabs>
              <w:tab w:val="clear" w:pos="8459"/>
              <w:tab w:val="right" w:pos="9026" w:leader="dot"/>
            </w:tabs>
            <w:rPr/>
          </w:pPr>
          <w:hyperlink w:anchor="__RefHeading___Toc6100282_1051229030">
            <w:r>
              <w:rPr>
                <w:webHidden/>
                <w:rStyle w:val="IndexLink"/>
                <w:rtl w:val="true"/>
              </w:rPr>
              <w:t>مسائل سياسيَّة</w:t>
            </w:r>
            <w:r>
              <w:rPr>
                <w:rStyle w:val="IndexLink"/>
                <w:rtl w:val="true"/>
              </w:rPr>
              <w:t>:</w:t>
              <w:tab/>
            </w:r>
            <w:r>
              <w:rPr>
                <w:rStyle w:val="IndexLink"/>
              </w:rPr>
              <w:t>86</w:t>
            </w:r>
          </w:hyperlink>
        </w:p>
        <w:p>
          <w:pPr>
            <w:pStyle w:val="Contents3"/>
            <w:tabs>
              <w:tab w:val="clear" w:pos="8459"/>
              <w:tab w:val="right" w:pos="9026" w:leader="dot"/>
            </w:tabs>
            <w:rPr/>
          </w:pPr>
          <w:hyperlink w:anchor="__RefHeading___Toc6100284_1051229030">
            <w:r>
              <w:rPr>
                <w:webHidden/>
                <w:rStyle w:val="IndexLink"/>
                <w:rtl w:val="true"/>
              </w:rPr>
              <w:t>مسائل عسكريَّة</w:t>
            </w:r>
            <w:r>
              <w:rPr>
                <w:rStyle w:val="IndexLink"/>
                <w:rtl w:val="true"/>
              </w:rPr>
              <w:t>:</w:t>
              <w:tab/>
            </w:r>
            <w:r>
              <w:rPr>
                <w:rStyle w:val="IndexLink"/>
              </w:rPr>
              <w:t>87</w:t>
            </w:r>
          </w:hyperlink>
        </w:p>
        <w:p>
          <w:pPr>
            <w:pStyle w:val="Contents3"/>
            <w:tabs>
              <w:tab w:val="clear" w:pos="8459"/>
              <w:tab w:val="right" w:pos="9026" w:leader="dot"/>
            </w:tabs>
            <w:rPr/>
          </w:pPr>
          <w:hyperlink w:anchor="__RefHeading___Toc6100286_1051229030">
            <w:r>
              <w:rPr>
                <w:webHidden/>
                <w:rStyle w:val="IndexLink"/>
                <w:rtl w:val="true"/>
              </w:rPr>
              <w:t>مسائل علميَّة</w:t>
            </w:r>
            <w:r>
              <w:rPr>
                <w:rStyle w:val="IndexLink"/>
                <w:rtl w:val="true"/>
              </w:rPr>
              <w:t>:</w:t>
              <w:tab/>
            </w:r>
            <w:r>
              <w:rPr>
                <w:rStyle w:val="IndexLink"/>
              </w:rPr>
              <w:t>88</w:t>
            </w:r>
          </w:hyperlink>
        </w:p>
        <w:p>
          <w:pPr>
            <w:pStyle w:val="Contents3"/>
            <w:tabs>
              <w:tab w:val="clear" w:pos="8459"/>
              <w:tab w:val="right" w:pos="9026" w:leader="dot"/>
            </w:tabs>
            <w:rPr/>
          </w:pPr>
          <w:hyperlink w:anchor="__RefHeading___Toc6100288_1051229030">
            <w:r>
              <w:rPr>
                <w:webHidden/>
                <w:rStyle w:val="IndexLink"/>
                <w:rtl w:val="true"/>
              </w:rPr>
              <w:t>مسائل متفرِّقة</w:t>
            </w:r>
            <w:r>
              <w:rPr>
                <w:rStyle w:val="IndexLink"/>
                <w:rtl w:val="true"/>
              </w:rPr>
              <w:t>:</w:t>
              <w:tab/>
            </w:r>
            <w:r>
              <w:rPr>
                <w:rStyle w:val="IndexLink"/>
              </w:rPr>
              <w:t>89</w:t>
            </w:r>
          </w:hyperlink>
        </w:p>
        <w:p>
          <w:pPr>
            <w:pStyle w:val="Contents2"/>
            <w:tabs>
              <w:tab w:val="clear" w:pos="8743"/>
              <w:tab w:val="right" w:pos="9026" w:leader="dot"/>
            </w:tabs>
            <w:rPr/>
          </w:pPr>
          <w:hyperlink w:anchor="__RefHeading___Toc6100290_1051229030">
            <w:r>
              <w:rPr>
                <w:webHidden/>
                <w:rStyle w:val="IndexLink"/>
                <w:rtl w:val="true"/>
              </w:rPr>
              <w:t>الفصل الثاني</w:t>
            </w:r>
            <w:r>
              <w:rPr>
                <w:rStyle w:val="IndexLink"/>
                <w:rtl w:val="true"/>
              </w:rPr>
              <w:t xml:space="preserve">: </w:t>
            </w:r>
            <w:r>
              <w:rPr>
                <w:rStyle w:val="IndexLink"/>
                <w:rtl w:val="true"/>
              </w:rPr>
              <w:t>تاريخ المرجعيَّة وقِدَمها، ومكانتها</w:t>
            </w:r>
            <w:r>
              <w:rPr>
                <w:rStyle w:val="IndexLink"/>
                <w:rtl w:val="true"/>
              </w:rPr>
              <w:tab/>
            </w:r>
            <w:r>
              <w:rPr>
                <w:rStyle w:val="IndexLink"/>
              </w:rPr>
              <w:t>92</w:t>
            </w:r>
          </w:hyperlink>
        </w:p>
        <w:p>
          <w:pPr>
            <w:pStyle w:val="Contents3"/>
            <w:tabs>
              <w:tab w:val="clear" w:pos="8459"/>
              <w:tab w:val="right" w:pos="9026" w:leader="dot"/>
            </w:tabs>
            <w:rPr/>
          </w:pPr>
          <w:hyperlink w:anchor="__RefHeading___Toc6100292_1051229030">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6100294_1051229030">
            <w:r>
              <w:rPr>
                <w:webHidden/>
                <w:rStyle w:val="IndexLink"/>
                <w:rtl w:val="true"/>
              </w:rPr>
              <w:t>التوطئة</w:t>
            </w:r>
            <w:r>
              <w:rPr>
                <w:rStyle w:val="IndexLink"/>
                <w:rtl w:val="true"/>
              </w:rPr>
              <w:t>:</w:t>
              <w:tab/>
            </w:r>
            <w:r>
              <w:rPr>
                <w:rStyle w:val="IndexLink"/>
              </w:rPr>
              <w:t>94</w:t>
            </w:r>
          </w:hyperlink>
        </w:p>
        <w:p>
          <w:pPr>
            <w:pStyle w:val="Contents3"/>
            <w:tabs>
              <w:tab w:val="clear" w:pos="8459"/>
              <w:tab w:val="right" w:pos="9026" w:leader="dot"/>
            </w:tabs>
            <w:rPr/>
          </w:pPr>
          <w:hyperlink w:anchor="__RefHeading___Toc6100296_1051229030">
            <w:r>
              <w:rPr>
                <w:webHidden/>
                <w:rStyle w:val="IndexLink"/>
                <w:rtl w:val="true"/>
              </w:rPr>
              <w:t>المقام الأوَّل</w:t>
            </w:r>
            <w:r>
              <w:rPr>
                <w:rStyle w:val="IndexLink"/>
                <w:rtl w:val="true"/>
              </w:rPr>
              <w:t xml:space="preserve">: </w:t>
            </w:r>
            <w:r>
              <w:rPr>
                <w:rStyle w:val="IndexLink"/>
                <w:rtl w:val="true"/>
              </w:rPr>
              <w:t xml:space="preserve">قِدَم المرجعيَّة حسب نصوص المعصومين </w:t>
            </w:r>
            <w:r>
              <w:rPr>
                <w:rStyle w:val="IndexLink"/>
                <w:rtl w:val="true"/>
              </w:rPr>
              <w:t>(</w:t>
            </w:r>
            <w:r>
              <w:rPr>
                <w:rStyle w:val="IndexLink"/>
                <w:rtl w:val="true"/>
              </w:rPr>
              <w:t>علیهم السلام</w:t>
            </w:r>
            <w:r>
              <w:rPr>
                <w:rStyle w:val="IndexLink"/>
                <w:rtl w:val="true"/>
              </w:rPr>
              <w:t>):</w:t>
              <w:tab/>
            </w:r>
            <w:r>
              <w:rPr>
                <w:rStyle w:val="IndexLink"/>
              </w:rPr>
              <w:t>97</w:t>
            </w:r>
          </w:hyperlink>
        </w:p>
        <w:p>
          <w:pPr>
            <w:pStyle w:val="Contents3"/>
            <w:tabs>
              <w:tab w:val="clear" w:pos="8459"/>
              <w:tab w:val="right" w:pos="9026" w:leader="dot"/>
            </w:tabs>
            <w:rPr/>
          </w:pPr>
          <w:hyperlink w:anchor="__RefHeading___Toc6100298_1051229030">
            <w:r>
              <w:rPr>
                <w:webHidden/>
                <w:rStyle w:val="IndexLink"/>
                <w:rtl w:val="true"/>
              </w:rPr>
              <w:t>المقام الثاني</w:t>
            </w:r>
            <w:r>
              <w:rPr>
                <w:rStyle w:val="IndexLink"/>
                <w:rtl w:val="true"/>
              </w:rPr>
              <w:t xml:space="preserve">: </w:t>
            </w:r>
            <w:r>
              <w:rPr>
                <w:rStyle w:val="IndexLink"/>
                <w:rtl w:val="true"/>
              </w:rPr>
              <w:t>قِدَمُ المرجعيَّة حسب كلمات الأعلام</w:t>
            </w:r>
            <w:r>
              <w:rPr>
                <w:rStyle w:val="IndexLink"/>
                <w:rtl w:val="true"/>
              </w:rPr>
              <w:t>:</w:t>
              <w:tab/>
            </w:r>
            <w:r>
              <w:rPr>
                <w:rStyle w:val="IndexLink"/>
              </w:rPr>
              <w:t>106</w:t>
            </w:r>
          </w:hyperlink>
        </w:p>
        <w:p>
          <w:pPr>
            <w:pStyle w:val="Contents2"/>
            <w:tabs>
              <w:tab w:val="clear" w:pos="8743"/>
              <w:tab w:val="right" w:pos="9026" w:leader="dot"/>
            </w:tabs>
            <w:rPr/>
          </w:pPr>
          <w:hyperlink w:anchor="__RefHeading___Toc6100300_1051229030">
            <w:r>
              <w:rPr>
                <w:webHidden/>
                <w:rStyle w:val="IndexLink"/>
                <w:rtl w:val="true"/>
              </w:rPr>
              <w:t>الفصل الثالث</w:t>
            </w:r>
            <w:r>
              <w:rPr>
                <w:rStyle w:val="IndexLink"/>
                <w:rtl w:val="true"/>
              </w:rPr>
              <w:t xml:space="preserve">: </w:t>
            </w:r>
            <w:r>
              <w:rPr>
                <w:rStyle w:val="IndexLink"/>
                <w:rtl w:val="true"/>
              </w:rPr>
              <w:t>في أجوبة الشُّبُهات والإشكالات</w:t>
            </w:r>
            <w:r>
              <w:rPr>
                <w:rStyle w:val="IndexLink"/>
                <w:rtl w:val="true"/>
              </w:rPr>
              <w:tab/>
            </w:r>
            <w:r>
              <w:rPr>
                <w:rStyle w:val="IndexLink"/>
              </w:rPr>
              <w:t>112</w:t>
            </w:r>
          </w:hyperlink>
        </w:p>
        <w:p>
          <w:pPr>
            <w:pStyle w:val="Contents3"/>
            <w:tabs>
              <w:tab w:val="clear" w:pos="8459"/>
              <w:tab w:val="right" w:pos="9026" w:leader="dot"/>
            </w:tabs>
            <w:rPr/>
          </w:pPr>
          <w:hyperlink w:anchor="__RefHeading___Toc6100302_1051229030">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6100304_1051229030">
            <w:r>
              <w:rPr>
                <w:webHidden/>
                <w:rStyle w:val="IndexLink"/>
                <w:rtl w:val="true"/>
              </w:rPr>
              <w:t xml:space="preserve">المقصد الأوَّل </w:t>
            </w:r>
            <w:r>
              <w:rPr>
                <w:rStyle w:val="IndexLink"/>
                <w:rtl w:val="true"/>
              </w:rPr>
              <w:t xml:space="preserve">: </w:t>
            </w:r>
            <w:r>
              <w:rPr>
                <w:rStyle w:val="IndexLink"/>
                <w:rtl w:val="true"/>
              </w:rPr>
              <w:t>في أجوبة شُبُهات منكري التقليد</w:t>
            </w:r>
            <w:r>
              <w:rPr>
                <w:rStyle w:val="IndexLink"/>
                <w:rtl w:val="true"/>
              </w:rPr>
              <w:tab/>
            </w:r>
            <w:r>
              <w:rPr>
                <w:rStyle w:val="IndexLink"/>
              </w:rPr>
              <w:t>114</w:t>
            </w:r>
          </w:hyperlink>
        </w:p>
        <w:p>
          <w:pPr>
            <w:pStyle w:val="Contents4"/>
            <w:tabs>
              <w:tab w:val="clear" w:pos="8176"/>
              <w:tab w:val="right" w:pos="9026" w:leader="dot"/>
            </w:tabs>
            <w:rPr/>
          </w:pPr>
          <w:hyperlink w:anchor="__RefHeading___Toc6100306_1051229030">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6100308_1051229030">
            <w:r>
              <w:rPr>
                <w:webHidden/>
                <w:rStyle w:val="IndexLink"/>
                <w:rtl w:val="true"/>
              </w:rPr>
              <w:t>الصنف الأوَّل</w:t>
            </w:r>
            <w:r>
              <w:rPr>
                <w:rStyle w:val="IndexLink"/>
                <w:rtl w:val="true"/>
              </w:rPr>
              <w:t>:</w:t>
              <w:tab/>
            </w:r>
            <w:r>
              <w:rPr>
                <w:rStyle w:val="IndexLink"/>
              </w:rPr>
              <w:t>115</w:t>
            </w:r>
          </w:hyperlink>
        </w:p>
        <w:p>
          <w:pPr>
            <w:pStyle w:val="Contents5"/>
            <w:tabs>
              <w:tab w:val="clear" w:pos="7892"/>
              <w:tab w:val="right" w:pos="9026" w:leader="dot"/>
            </w:tabs>
            <w:rPr/>
          </w:pPr>
          <w:hyperlink w:anchor="__RefHeading___Toc6100310_1051229030">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6100312_1051229030">
            <w:r>
              <w:rPr>
                <w:webHidden/>
                <w:rStyle w:val="IndexLink"/>
                <w:rtl w:val="true"/>
              </w:rPr>
              <w:t xml:space="preserve">المقطع المذكور ليس من كلام عليٍّ </w:t>
            </w:r>
            <w:r>
              <w:rPr>
                <w:rStyle w:val="IndexLink"/>
                <w:rtl w:val="true"/>
              </w:rPr>
              <w:t>(</w:t>
            </w:r>
            <w:r>
              <w:rPr>
                <w:rStyle w:val="IndexLink"/>
                <w:rtl w:val="true"/>
              </w:rPr>
              <w:t>علیه السلام</w:t>
            </w:r>
            <w:r>
              <w:rPr>
                <w:rStyle w:val="IndexLink"/>
                <w:rtl w:val="true"/>
              </w:rPr>
              <w:t>):</w:t>
              <w:tab/>
            </w:r>
            <w:r>
              <w:rPr>
                <w:rStyle w:val="IndexLink"/>
              </w:rPr>
              <w:t>126</w:t>
            </w:r>
          </w:hyperlink>
        </w:p>
        <w:p>
          <w:pPr>
            <w:pStyle w:val="Contents5"/>
            <w:tabs>
              <w:tab w:val="clear" w:pos="7892"/>
              <w:tab w:val="right" w:pos="9026" w:leader="dot"/>
            </w:tabs>
            <w:rPr/>
          </w:pPr>
          <w:hyperlink w:anchor="__RefHeading___Toc6100314_1051229030">
            <w:r>
              <w:rPr>
                <w:webHidden/>
                <w:rStyle w:val="IndexLink"/>
                <w:rtl w:val="true"/>
              </w:rPr>
              <w:t>شبهة وجواب</w:t>
            </w:r>
            <w:r>
              <w:rPr>
                <w:rStyle w:val="IndexLink"/>
                <w:rtl w:val="true"/>
              </w:rPr>
              <w:t>:</w:t>
              <w:tab/>
            </w:r>
            <w:r>
              <w:rPr>
                <w:rStyle w:val="IndexLink"/>
              </w:rPr>
              <w:t>137</w:t>
            </w:r>
          </w:hyperlink>
        </w:p>
        <w:p>
          <w:pPr>
            <w:pStyle w:val="Contents5"/>
            <w:tabs>
              <w:tab w:val="clear" w:pos="7892"/>
              <w:tab w:val="right" w:pos="9026" w:leader="dot"/>
            </w:tabs>
            <w:rPr/>
          </w:pPr>
          <w:hyperlink w:anchor="__RefHeading___Toc6100316_1051229030">
            <w:r>
              <w:rPr>
                <w:webHidden/>
                <w:rStyle w:val="IndexLink"/>
                <w:rtl w:val="true"/>
              </w:rPr>
              <w:t>المحطَّة الثانية</w:t>
            </w:r>
            <w:r>
              <w:rPr>
                <w:rStyle w:val="IndexLink"/>
                <w:rtl w:val="true"/>
              </w:rPr>
              <w:t>:</w:t>
              <w:tab/>
            </w:r>
            <w:r>
              <w:rPr>
                <w:rStyle w:val="IndexLink"/>
              </w:rPr>
              <w:t>143</w:t>
            </w:r>
          </w:hyperlink>
        </w:p>
        <w:p>
          <w:pPr>
            <w:pStyle w:val="Contents5"/>
            <w:tabs>
              <w:tab w:val="clear" w:pos="7892"/>
              <w:tab w:val="right" w:pos="9026" w:leader="dot"/>
            </w:tabs>
            <w:rPr/>
          </w:pPr>
          <w:hyperlink w:anchor="__RefHeading___Toc6100318_1051229030">
            <w:r>
              <w:rPr>
                <w:webHidden/>
                <w:rStyle w:val="IndexLink"/>
                <w:rtl w:val="true"/>
              </w:rPr>
              <w:t>كلمة الشيخ المفيد</w:t>
            </w:r>
            <w:r>
              <w:rPr>
                <w:rStyle w:val="IndexLink"/>
                <w:rtl w:val="true"/>
              </w:rPr>
              <w:t>:</w:t>
              <w:tab/>
            </w:r>
            <w:r>
              <w:rPr>
                <w:rStyle w:val="IndexLink"/>
              </w:rPr>
              <w:t>144</w:t>
            </w:r>
          </w:hyperlink>
        </w:p>
        <w:p>
          <w:pPr>
            <w:pStyle w:val="Contents5"/>
            <w:tabs>
              <w:tab w:val="clear" w:pos="7892"/>
              <w:tab w:val="right" w:pos="9026" w:leader="dot"/>
            </w:tabs>
            <w:rPr/>
          </w:pPr>
          <w:hyperlink w:anchor="__RefHeading___Toc6100320_1051229030">
            <w:r>
              <w:rPr>
                <w:webHidden/>
                <w:rStyle w:val="IndexLink"/>
                <w:rtl w:val="true"/>
              </w:rPr>
              <w:t>كلام الشيخ الطوسي</w:t>
            </w:r>
            <w:r>
              <w:rPr>
                <w:rStyle w:val="IndexLink"/>
                <w:rtl w:val="true"/>
              </w:rPr>
              <w:t>:</w:t>
              <w:tab/>
            </w:r>
            <w:r>
              <w:rPr>
                <w:rStyle w:val="IndexLink"/>
              </w:rPr>
              <w:t>147</w:t>
            </w:r>
          </w:hyperlink>
        </w:p>
        <w:p>
          <w:pPr>
            <w:pStyle w:val="Contents5"/>
            <w:tabs>
              <w:tab w:val="clear" w:pos="7892"/>
              <w:tab w:val="right" w:pos="9026" w:leader="dot"/>
            </w:tabs>
            <w:rPr/>
          </w:pPr>
          <w:hyperlink w:anchor="__RefHeading___Toc6100322_1051229030">
            <w:r>
              <w:rPr>
                <w:webHidden/>
                <w:rStyle w:val="IndexLink"/>
                <w:rtl w:val="true"/>
              </w:rPr>
              <w:t>كلام المحقِّق الحلِّي</w:t>
            </w:r>
            <w:r>
              <w:rPr>
                <w:rStyle w:val="IndexLink"/>
                <w:rtl w:val="true"/>
              </w:rPr>
              <w:t>:</w:t>
              <w:tab/>
            </w:r>
            <w:r>
              <w:rPr>
                <w:rStyle w:val="IndexLink"/>
              </w:rPr>
              <w:t>148</w:t>
            </w:r>
          </w:hyperlink>
        </w:p>
        <w:p>
          <w:pPr>
            <w:pStyle w:val="Contents4"/>
            <w:tabs>
              <w:tab w:val="clear" w:pos="8176"/>
              <w:tab w:val="right" w:pos="9026" w:leader="dot"/>
            </w:tabs>
            <w:rPr/>
          </w:pPr>
          <w:hyperlink w:anchor="__RefHeading___Toc6100324_1051229030">
            <w:r>
              <w:rPr>
                <w:webHidden/>
                <w:rStyle w:val="IndexLink"/>
                <w:rtl w:val="true"/>
              </w:rPr>
              <w:t>الصنف الثاني</w:t>
            </w:r>
            <w:r>
              <w:rPr>
                <w:rStyle w:val="IndexLink"/>
                <w:rtl w:val="true"/>
              </w:rPr>
              <w:t>:</w:t>
              <w:tab/>
            </w:r>
            <w:r>
              <w:rPr>
                <w:rStyle w:val="IndexLink"/>
              </w:rPr>
              <w:t>150</w:t>
            </w:r>
          </w:hyperlink>
        </w:p>
        <w:p>
          <w:pPr>
            <w:pStyle w:val="Contents4"/>
            <w:tabs>
              <w:tab w:val="clear" w:pos="8176"/>
              <w:tab w:val="right" w:pos="9026" w:leader="dot"/>
            </w:tabs>
            <w:rPr/>
          </w:pPr>
          <w:hyperlink w:anchor="__RefHeading___Toc6100326_1051229030">
            <w:r>
              <w:rPr>
                <w:webHidden/>
                <w:rStyle w:val="IndexLink"/>
                <w:rtl w:val="true"/>
              </w:rPr>
              <w:t>الصنف الثالث</w:t>
            </w:r>
            <w:r>
              <w:rPr>
                <w:rStyle w:val="IndexLink"/>
                <w:rtl w:val="true"/>
              </w:rPr>
              <w:t>:</w:t>
              <w:tab/>
            </w:r>
            <w:r>
              <w:rPr>
                <w:rStyle w:val="IndexLink"/>
              </w:rPr>
              <w:t>156</w:t>
            </w:r>
          </w:hyperlink>
        </w:p>
        <w:p>
          <w:pPr>
            <w:pStyle w:val="Contents4"/>
            <w:tabs>
              <w:tab w:val="clear" w:pos="8176"/>
              <w:tab w:val="right" w:pos="9026" w:leader="dot"/>
            </w:tabs>
            <w:rPr/>
          </w:pPr>
          <w:hyperlink w:anchor="__RefHeading___Toc6100328_1051229030">
            <w:r>
              <w:rPr>
                <w:webHidden/>
                <w:rStyle w:val="IndexLink"/>
                <w:rtl w:val="true"/>
              </w:rPr>
              <w:t>الصنف الرابع</w:t>
            </w:r>
            <w:r>
              <w:rPr>
                <w:rStyle w:val="IndexLink"/>
                <w:rtl w:val="true"/>
              </w:rPr>
              <w:t>:</w:t>
              <w:tab/>
            </w:r>
            <w:r>
              <w:rPr>
                <w:rStyle w:val="IndexLink"/>
              </w:rPr>
              <w:t>158</w:t>
            </w:r>
          </w:hyperlink>
        </w:p>
        <w:p>
          <w:pPr>
            <w:pStyle w:val="Contents4"/>
            <w:tabs>
              <w:tab w:val="clear" w:pos="8176"/>
              <w:tab w:val="right" w:pos="9026" w:leader="dot"/>
            </w:tabs>
            <w:rPr/>
          </w:pPr>
          <w:hyperlink w:anchor="__RefHeading___Toc6100330_1051229030">
            <w:r>
              <w:rPr>
                <w:webHidden/>
                <w:rStyle w:val="IndexLink"/>
                <w:rtl w:val="true"/>
              </w:rPr>
              <w:t>الصنف الخامس</w:t>
            </w:r>
            <w:r>
              <w:rPr>
                <w:rStyle w:val="IndexLink"/>
                <w:rtl w:val="true"/>
              </w:rPr>
              <w:t>:</w:t>
              <w:tab/>
            </w:r>
            <w:r>
              <w:rPr>
                <w:rStyle w:val="IndexLink"/>
              </w:rPr>
              <w:t>159</w:t>
            </w:r>
          </w:hyperlink>
        </w:p>
        <w:p>
          <w:pPr>
            <w:pStyle w:val="Contents5"/>
            <w:tabs>
              <w:tab w:val="clear" w:pos="7892"/>
              <w:tab w:val="right" w:pos="9026" w:leader="dot"/>
            </w:tabs>
            <w:rPr/>
          </w:pPr>
          <w:hyperlink w:anchor="__RefHeading___Toc6100332_1051229030">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6100334_1051229030">
            <w:r>
              <w:rPr>
                <w:webHidden/>
                <w:rStyle w:val="IndexLink"/>
                <w:rtl w:val="true"/>
              </w:rPr>
              <w:t>أقسام الكلام</w:t>
            </w:r>
            <w:r>
              <w:rPr>
                <w:rStyle w:val="IndexLink"/>
                <w:rtl w:val="true"/>
              </w:rPr>
              <w:t>:</w:t>
              <w:tab/>
            </w:r>
            <w:r>
              <w:rPr>
                <w:rStyle w:val="IndexLink"/>
              </w:rPr>
              <w:t>166</w:t>
            </w:r>
          </w:hyperlink>
        </w:p>
        <w:p>
          <w:pPr>
            <w:pStyle w:val="Contents6"/>
            <w:tabs>
              <w:tab w:val="clear" w:pos="7609"/>
              <w:tab w:val="right" w:pos="9026" w:leader="dot"/>
            </w:tabs>
            <w:rPr/>
          </w:pPr>
          <w:hyperlink w:anchor="__RefHeading___Toc6100336_1051229030">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6100338_1051229030">
            <w:r>
              <w:rPr>
                <w:webHidden/>
                <w:rStyle w:val="IndexLink"/>
                <w:rtl w:val="true"/>
              </w:rPr>
              <w:t>البيان بصيغته الأُولىٰ</w:t>
            </w:r>
            <w:r>
              <w:rPr>
                <w:rStyle w:val="IndexLink"/>
                <w:rtl w:val="true"/>
              </w:rPr>
              <w:t>:</w:t>
              <w:tab/>
            </w:r>
            <w:r>
              <w:rPr>
                <w:rStyle w:val="IndexLink"/>
              </w:rPr>
              <w:t>167</w:t>
            </w:r>
          </w:hyperlink>
        </w:p>
        <w:p>
          <w:pPr>
            <w:pStyle w:val="Contents6"/>
            <w:tabs>
              <w:tab w:val="clear" w:pos="7609"/>
              <w:tab w:val="right" w:pos="9026" w:leader="dot"/>
            </w:tabs>
            <w:rPr/>
          </w:pPr>
          <w:hyperlink w:anchor="__RefHeading___Toc6100340_1051229030">
            <w:r>
              <w:rPr>
                <w:webHidden/>
                <w:rStyle w:val="IndexLink"/>
                <w:rtl w:val="true"/>
              </w:rPr>
              <w:t>البيان بصيغته الثانية</w:t>
            </w:r>
            <w:r>
              <w:rPr>
                <w:rStyle w:val="IndexLink"/>
                <w:rtl w:val="true"/>
              </w:rPr>
              <w:t>:</w:t>
              <w:tab/>
            </w:r>
            <w:r>
              <w:rPr>
                <w:rStyle w:val="IndexLink"/>
              </w:rPr>
              <w:t>170</w:t>
            </w:r>
          </w:hyperlink>
        </w:p>
        <w:p>
          <w:pPr>
            <w:pStyle w:val="Contents6"/>
            <w:tabs>
              <w:tab w:val="clear" w:pos="7609"/>
              <w:tab w:val="right" w:pos="9026" w:leader="dot"/>
            </w:tabs>
            <w:rPr/>
          </w:pPr>
          <w:hyperlink w:anchor="__RefHeading___Toc6100342_1051229030">
            <w:r>
              <w:rPr>
                <w:webHidden/>
                <w:rStyle w:val="IndexLink"/>
                <w:rtl w:val="true"/>
              </w:rPr>
              <w:t>النَّصُّ</w:t>
            </w:r>
            <w:r>
              <w:rPr>
                <w:rStyle w:val="IndexLink"/>
                <w:rtl w:val="true"/>
              </w:rPr>
              <w:t>:</w:t>
              <w:tab/>
            </w:r>
            <w:r>
              <w:rPr>
                <w:rStyle w:val="IndexLink"/>
              </w:rPr>
              <w:t>170</w:t>
            </w:r>
          </w:hyperlink>
        </w:p>
        <w:p>
          <w:pPr>
            <w:pStyle w:val="Contents6"/>
            <w:tabs>
              <w:tab w:val="clear" w:pos="7609"/>
              <w:tab w:val="right" w:pos="9026" w:leader="dot"/>
            </w:tabs>
            <w:rPr/>
          </w:pPr>
          <w:hyperlink w:anchor="__RefHeading___Toc6100344_1051229030">
            <w:r>
              <w:rPr>
                <w:webHidden/>
                <w:rStyle w:val="IndexLink"/>
                <w:rtl w:val="true"/>
              </w:rPr>
              <w:t>الظاهر</w:t>
            </w:r>
            <w:r>
              <w:rPr>
                <w:rStyle w:val="IndexLink"/>
                <w:rtl w:val="true"/>
              </w:rPr>
              <w:t>:</w:t>
              <w:tab/>
            </w:r>
            <w:r>
              <w:rPr>
                <w:rStyle w:val="IndexLink"/>
              </w:rPr>
              <w:t>171</w:t>
            </w:r>
          </w:hyperlink>
        </w:p>
        <w:p>
          <w:pPr>
            <w:pStyle w:val="Contents6"/>
            <w:tabs>
              <w:tab w:val="clear" w:pos="7609"/>
              <w:tab w:val="right" w:pos="9026" w:leader="dot"/>
            </w:tabs>
            <w:rPr/>
          </w:pPr>
          <w:hyperlink w:anchor="__RefHeading___Toc6100346_1051229030">
            <w:r>
              <w:rPr>
                <w:webHidden/>
                <w:rStyle w:val="IndexLink"/>
                <w:rtl w:val="true"/>
              </w:rPr>
              <w:t>المؤوَّل</w:t>
            </w:r>
            <w:r>
              <w:rPr>
                <w:rStyle w:val="IndexLink"/>
                <w:rtl w:val="true"/>
              </w:rPr>
              <w:t>:</w:t>
              <w:tab/>
            </w:r>
            <w:r>
              <w:rPr>
                <w:rStyle w:val="IndexLink"/>
              </w:rPr>
              <w:t>172</w:t>
            </w:r>
          </w:hyperlink>
        </w:p>
        <w:p>
          <w:pPr>
            <w:pStyle w:val="Contents6"/>
            <w:tabs>
              <w:tab w:val="clear" w:pos="7609"/>
              <w:tab w:val="right" w:pos="9026" w:leader="dot"/>
            </w:tabs>
            <w:rPr/>
          </w:pPr>
          <w:hyperlink w:anchor="__RefHeading___Toc6100348_1051229030">
            <w:r>
              <w:rPr>
                <w:webHidden/>
                <w:rStyle w:val="IndexLink"/>
                <w:rtl w:val="true"/>
              </w:rPr>
              <w:t>المجمل</w:t>
            </w:r>
            <w:r>
              <w:rPr>
                <w:rStyle w:val="IndexLink"/>
                <w:rtl w:val="true"/>
              </w:rPr>
              <w:t>:</w:t>
              <w:tab/>
            </w:r>
            <w:r>
              <w:rPr>
                <w:rStyle w:val="IndexLink"/>
              </w:rPr>
              <w:t>173</w:t>
            </w:r>
          </w:hyperlink>
        </w:p>
        <w:p>
          <w:pPr>
            <w:pStyle w:val="Contents5"/>
            <w:tabs>
              <w:tab w:val="clear" w:pos="7892"/>
              <w:tab w:val="right" w:pos="9026" w:leader="dot"/>
            </w:tabs>
            <w:rPr/>
          </w:pPr>
          <w:hyperlink w:anchor="__RefHeading___Toc6100350_1051229030">
            <w:r>
              <w:rPr>
                <w:webHidden/>
                <w:rStyle w:val="IndexLink"/>
                <w:rtl w:val="true"/>
              </w:rPr>
              <w:t>ما هو الحجَّة من هذه الأقسام؟</w:t>
            </w:r>
            <w:r>
              <w:rPr>
                <w:rStyle w:val="IndexLink"/>
                <w:rtl w:val="true"/>
              </w:rPr>
              <w:tab/>
            </w:r>
            <w:r>
              <w:rPr>
                <w:rStyle w:val="IndexLink"/>
              </w:rPr>
              <w:t>174</w:t>
            </w:r>
          </w:hyperlink>
        </w:p>
        <w:p>
          <w:pPr>
            <w:pStyle w:val="Contents5"/>
            <w:tabs>
              <w:tab w:val="clear" w:pos="7892"/>
              <w:tab w:val="right" w:pos="9026" w:leader="dot"/>
            </w:tabs>
            <w:rPr/>
          </w:pPr>
          <w:hyperlink w:anchor="__RefHeading___Toc6100352_1051229030">
            <w:r>
              <w:rPr>
                <w:webHidden/>
                <w:rStyle w:val="IndexLink"/>
                <w:rtl w:val="true"/>
              </w:rPr>
              <w:t>حُجِّيَّةُ الظَّنِّ</w:t>
            </w:r>
            <w:r>
              <w:rPr>
                <w:rStyle w:val="IndexLink"/>
                <w:rtl w:val="true"/>
              </w:rPr>
              <w:t>:</w:t>
              <w:tab/>
            </w:r>
            <w:r>
              <w:rPr>
                <w:rStyle w:val="IndexLink"/>
              </w:rPr>
              <w:t>175</w:t>
            </w:r>
          </w:hyperlink>
        </w:p>
        <w:p>
          <w:pPr>
            <w:pStyle w:val="Contents5"/>
            <w:tabs>
              <w:tab w:val="clear" w:pos="7892"/>
              <w:tab w:val="right" w:pos="9026" w:leader="dot"/>
            </w:tabs>
            <w:rPr/>
          </w:pPr>
          <w:hyperlink w:anchor="__RefHeading___Toc6100354_1051229030">
            <w:r>
              <w:rPr>
                <w:webHidden/>
                <w:rStyle w:val="IndexLink"/>
                <w:rtl w:val="true"/>
              </w:rPr>
              <w:t>تنبيه</w:t>
            </w:r>
            <w:r>
              <w:rPr>
                <w:rStyle w:val="IndexLink"/>
                <w:rtl w:val="true"/>
              </w:rPr>
              <w:t>:</w:t>
              <w:tab/>
            </w:r>
            <w:r>
              <w:rPr>
                <w:rStyle w:val="IndexLink"/>
              </w:rPr>
              <w:t>181</w:t>
            </w:r>
          </w:hyperlink>
        </w:p>
        <w:p>
          <w:pPr>
            <w:pStyle w:val="Contents5"/>
            <w:tabs>
              <w:tab w:val="clear" w:pos="7892"/>
              <w:tab w:val="right" w:pos="9026" w:leader="dot"/>
            </w:tabs>
            <w:rPr/>
          </w:pPr>
          <w:hyperlink w:anchor="__RefHeading___Toc6100356_1051229030">
            <w:r>
              <w:rPr>
                <w:webHidden/>
                <w:rStyle w:val="IndexLink"/>
                <w:rtl w:val="true"/>
              </w:rPr>
              <w:t>تطبيقات للدليل الظنّي</w:t>
            </w:r>
            <w:r>
              <w:rPr>
                <w:rStyle w:val="IndexLink"/>
                <w:rtl w:val="true"/>
              </w:rPr>
              <w:t>:</w:t>
              <w:tab/>
            </w:r>
            <w:r>
              <w:rPr>
                <w:rStyle w:val="IndexLink"/>
              </w:rPr>
              <w:t>182</w:t>
            </w:r>
          </w:hyperlink>
        </w:p>
        <w:p>
          <w:pPr>
            <w:pStyle w:val="Contents6"/>
            <w:tabs>
              <w:tab w:val="clear" w:pos="7609"/>
              <w:tab w:val="right" w:pos="9026" w:leader="dot"/>
            </w:tabs>
            <w:rPr/>
          </w:pPr>
          <w:hyperlink w:anchor="__RefHeading___Toc6100358_1051229030">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6100360_1051229030">
            <w:r>
              <w:rPr>
                <w:webHidden/>
                <w:rStyle w:val="IndexLink"/>
                <w:rtl w:val="true"/>
              </w:rPr>
              <w:t>التطبيق الأوَّل</w:t>
            </w:r>
            <w:r>
              <w:rPr>
                <w:rStyle w:val="IndexLink"/>
                <w:rtl w:val="true"/>
              </w:rPr>
              <w:t>:</w:t>
              <w:tab/>
            </w:r>
            <w:r>
              <w:rPr>
                <w:rStyle w:val="IndexLink"/>
              </w:rPr>
              <w:t>182</w:t>
            </w:r>
          </w:hyperlink>
        </w:p>
        <w:p>
          <w:pPr>
            <w:pStyle w:val="Contents6"/>
            <w:tabs>
              <w:tab w:val="clear" w:pos="7609"/>
              <w:tab w:val="right" w:pos="9026" w:leader="dot"/>
            </w:tabs>
            <w:rPr/>
          </w:pPr>
          <w:hyperlink w:anchor="__RefHeading___Toc6100362_1051229030">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6100364_1051229030">
            <w:r>
              <w:rPr>
                <w:webHidden/>
                <w:rStyle w:val="IndexLink"/>
                <w:rtl w:val="true"/>
              </w:rPr>
              <w:t>الجهة الأُولىٰ</w:t>
            </w:r>
            <w:r>
              <w:rPr>
                <w:rStyle w:val="IndexLink"/>
                <w:rtl w:val="true"/>
              </w:rPr>
              <w:t xml:space="preserve">: </w:t>
            </w:r>
            <w:r>
              <w:rPr>
                <w:rStyle w:val="IndexLink"/>
                <w:rtl w:val="true"/>
              </w:rPr>
              <w:t>سند الرِّواية</w:t>
            </w:r>
            <w:r>
              <w:rPr>
                <w:rStyle w:val="IndexLink"/>
                <w:rtl w:val="true"/>
              </w:rPr>
              <w:t>:</w:t>
              <w:tab/>
            </w:r>
            <w:r>
              <w:rPr>
                <w:rStyle w:val="IndexLink"/>
              </w:rPr>
              <w:t>183</w:t>
            </w:r>
          </w:hyperlink>
        </w:p>
        <w:p>
          <w:pPr>
            <w:pStyle w:val="Contents6"/>
            <w:tabs>
              <w:tab w:val="clear" w:pos="7609"/>
              <w:tab w:val="right" w:pos="9026" w:leader="dot"/>
            </w:tabs>
            <w:rPr/>
          </w:pPr>
          <w:hyperlink w:anchor="__RefHeading___Toc6100366_1051229030">
            <w:r>
              <w:rPr>
                <w:webHidden/>
                <w:rStyle w:val="IndexLink"/>
                <w:rtl w:val="true"/>
              </w:rPr>
              <w:t>الجهة الثانية</w:t>
            </w:r>
            <w:r>
              <w:rPr>
                <w:rStyle w:val="IndexLink"/>
                <w:rtl w:val="true"/>
              </w:rPr>
              <w:t xml:space="preserve">: </w:t>
            </w:r>
            <w:r>
              <w:rPr>
                <w:rStyle w:val="IndexLink"/>
                <w:rtl w:val="true"/>
              </w:rPr>
              <w:t>دلالة الرِّواية</w:t>
            </w:r>
            <w:r>
              <w:rPr>
                <w:rStyle w:val="IndexLink"/>
                <w:rtl w:val="true"/>
              </w:rPr>
              <w:t>:</w:t>
              <w:tab/>
            </w:r>
            <w:r>
              <w:rPr>
                <w:rStyle w:val="IndexLink"/>
              </w:rPr>
              <w:t>184</w:t>
            </w:r>
          </w:hyperlink>
        </w:p>
        <w:p>
          <w:pPr>
            <w:pStyle w:val="Contents6"/>
            <w:tabs>
              <w:tab w:val="clear" w:pos="7609"/>
              <w:tab w:val="right" w:pos="9026" w:leader="dot"/>
            </w:tabs>
            <w:rPr/>
          </w:pPr>
          <w:hyperlink w:anchor="__RefHeading___Toc6100368_1051229030">
            <w:r>
              <w:rPr>
                <w:webHidden/>
                <w:rStyle w:val="IndexLink"/>
                <w:rtl w:val="true"/>
              </w:rPr>
              <w:t>التطبيق الثاني</w:t>
            </w:r>
            <w:r>
              <w:rPr>
                <w:rStyle w:val="IndexLink"/>
                <w:rtl w:val="true"/>
              </w:rPr>
              <w:t>:</w:t>
              <w:tab/>
            </w:r>
            <w:r>
              <w:rPr>
                <w:rStyle w:val="IndexLink"/>
              </w:rPr>
              <w:t>187</w:t>
            </w:r>
          </w:hyperlink>
        </w:p>
        <w:p>
          <w:pPr>
            <w:pStyle w:val="Contents6"/>
            <w:tabs>
              <w:tab w:val="clear" w:pos="7609"/>
              <w:tab w:val="right" w:pos="9026" w:leader="dot"/>
            </w:tabs>
            <w:rPr/>
          </w:pPr>
          <w:hyperlink w:anchor="__RefHeading___Toc6100370_1051229030">
            <w:r>
              <w:rPr>
                <w:webHidden/>
                <w:rStyle w:val="IndexLink"/>
                <w:rtl w:val="true"/>
              </w:rPr>
              <w:t>التطبيق الثالث</w:t>
            </w:r>
            <w:r>
              <w:rPr>
                <w:rStyle w:val="IndexLink"/>
                <w:rtl w:val="true"/>
              </w:rPr>
              <w:t>:</w:t>
              <w:tab/>
            </w:r>
            <w:r>
              <w:rPr>
                <w:rStyle w:val="IndexLink"/>
              </w:rPr>
              <w:t>192</w:t>
            </w:r>
          </w:hyperlink>
        </w:p>
        <w:p>
          <w:pPr>
            <w:pStyle w:val="Contents6"/>
            <w:tabs>
              <w:tab w:val="clear" w:pos="7609"/>
              <w:tab w:val="right" w:pos="9026" w:leader="dot"/>
            </w:tabs>
            <w:rPr/>
          </w:pPr>
          <w:hyperlink w:anchor="__RefHeading___Toc6100372_1051229030">
            <w:r>
              <w:rPr>
                <w:webHidden/>
                <w:rStyle w:val="IndexLink"/>
                <w:rtl w:val="true"/>
              </w:rPr>
              <w:t>التطبيق الرابع</w:t>
            </w:r>
            <w:r>
              <w:rPr>
                <w:rStyle w:val="IndexLink"/>
                <w:rtl w:val="true"/>
              </w:rPr>
              <w:t>:</w:t>
              <w:tab/>
            </w:r>
            <w:r>
              <w:rPr>
                <w:rStyle w:val="IndexLink"/>
              </w:rPr>
              <w:t>198</w:t>
            </w:r>
          </w:hyperlink>
        </w:p>
        <w:p>
          <w:pPr>
            <w:pStyle w:val="Contents6"/>
            <w:tabs>
              <w:tab w:val="clear" w:pos="7609"/>
              <w:tab w:val="right" w:pos="9026" w:leader="dot"/>
            </w:tabs>
            <w:rPr/>
          </w:pPr>
          <w:hyperlink w:anchor="__RefHeading___Toc6100374_1051229030">
            <w:r>
              <w:rPr>
                <w:webHidden/>
                <w:rStyle w:val="IndexLink"/>
                <w:rtl w:val="true"/>
              </w:rPr>
              <w:t>التطبيق الخامس والأخير</w:t>
            </w:r>
            <w:r>
              <w:rPr>
                <w:rStyle w:val="IndexLink"/>
                <w:rtl w:val="true"/>
              </w:rPr>
              <w:t>:</w:t>
              <w:tab/>
            </w:r>
            <w:r>
              <w:rPr>
                <w:rStyle w:val="IndexLink"/>
              </w:rPr>
              <w:t>202</w:t>
            </w:r>
          </w:hyperlink>
        </w:p>
        <w:p>
          <w:pPr>
            <w:pStyle w:val="Contents3"/>
            <w:tabs>
              <w:tab w:val="clear" w:pos="8459"/>
              <w:tab w:val="right" w:pos="9026" w:leader="dot"/>
            </w:tabs>
            <w:rPr/>
          </w:pPr>
          <w:hyperlink w:anchor="__RefHeading___Toc6100376_1051229030">
            <w:r>
              <w:rPr>
                <w:webHidden/>
                <w:rStyle w:val="IndexLink"/>
                <w:rtl w:val="true"/>
              </w:rPr>
              <w:t>المقصد الثاني</w:t>
            </w:r>
            <w:r>
              <w:rPr>
                <w:rStyle w:val="IndexLink"/>
                <w:rtl w:val="true"/>
              </w:rPr>
              <w:t xml:space="preserve">: </w:t>
            </w:r>
            <w:r>
              <w:rPr>
                <w:rStyle w:val="IndexLink"/>
                <w:rtl w:val="true"/>
              </w:rPr>
              <w:t>في أجوبة إشكالات المعلِّقين</w:t>
            </w:r>
            <w:r>
              <w:rPr>
                <w:rStyle w:val="IndexLink"/>
                <w:rtl w:val="true"/>
              </w:rPr>
              <w:tab/>
            </w:r>
            <w:r>
              <w:rPr>
                <w:rStyle w:val="IndexLink"/>
              </w:rPr>
              <w:t>206</w:t>
            </w:r>
          </w:hyperlink>
        </w:p>
        <w:p>
          <w:pPr>
            <w:pStyle w:val="Contents4"/>
            <w:tabs>
              <w:tab w:val="clear" w:pos="8176"/>
              <w:tab w:val="right" w:pos="9026" w:leader="dot"/>
            </w:tabs>
            <w:rPr/>
          </w:pPr>
          <w:hyperlink w:anchor="__RefHeading___Toc6100378_1051229030">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6100380_1051229030">
            <w:r>
              <w:rPr>
                <w:webHidden/>
                <w:rStyle w:val="IndexLink"/>
                <w:rtl w:val="true"/>
              </w:rPr>
              <w:t>الإشكال الأوَّل</w:t>
            </w:r>
            <w:r>
              <w:rPr>
                <w:rStyle w:val="IndexLink"/>
                <w:rtl w:val="true"/>
              </w:rPr>
              <w:t>:</w:t>
              <w:tab/>
            </w:r>
            <w:r>
              <w:rPr>
                <w:rStyle w:val="IndexLink"/>
              </w:rPr>
              <w:t>206</w:t>
            </w:r>
          </w:hyperlink>
        </w:p>
        <w:p>
          <w:pPr>
            <w:pStyle w:val="Contents4"/>
            <w:tabs>
              <w:tab w:val="clear" w:pos="8176"/>
              <w:tab w:val="right" w:pos="9026" w:leader="dot"/>
            </w:tabs>
            <w:rPr/>
          </w:pPr>
          <w:hyperlink w:anchor="__RefHeading___Toc6100382_1051229030">
            <w:r>
              <w:rPr>
                <w:webHidden/>
                <w:rStyle w:val="IndexLink"/>
                <w:rtl w:val="true"/>
              </w:rPr>
              <w:t>الإشكال الثاني</w:t>
            </w:r>
            <w:r>
              <w:rPr>
                <w:rStyle w:val="IndexLink"/>
                <w:rtl w:val="true"/>
              </w:rPr>
              <w:t>:</w:t>
              <w:tab/>
            </w:r>
            <w:r>
              <w:rPr>
                <w:rStyle w:val="IndexLink"/>
              </w:rPr>
              <w:t>211</w:t>
            </w:r>
          </w:hyperlink>
        </w:p>
        <w:p>
          <w:pPr>
            <w:pStyle w:val="Contents4"/>
            <w:tabs>
              <w:tab w:val="clear" w:pos="8176"/>
              <w:tab w:val="right" w:pos="9026" w:leader="dot"/>
            </w:tabs>
            <w:rPr/>
          </w:pPr>
          <w:hyperlink w:anchor="__RefHeading___Toc6100384_1051229030">
            <w:r>
              <w:rPr>
                <w:webHidden/>
                <w:rStyle w:val="IndexLink"/>
                <w:rtl w:val="true"/>
              </w:rPr>
              <w:t>الإشكال الثالث</w:t>
            </w:r>
            <w:r>
              <w:rPr>
                <w:rStyle w:val="IndexLink"/>
                <w:rtl w:val="true"/>
              </w:rPr>
              <w:t>:</w:t>
              <w:tab/>
            </w:r>
            <w:r>
              <w:rPr>
                <w:rStyle w:val="IndexLink"/>
              </w:rPr>
              <w:t>214</w:t>
            </w:r>
          </w:hyperlink>
        </w:p>
        <w:p>
          <w:pPr>
            <w:pStyle w:val="Contents4"/>
            <w:tabs>
              <w:tab w:val="clear" w:pos="8176"/>
              <w:tab w:val="right" w:pos="9026" w:leader="dot"/>
            </w:tabs>
            <w:rPr/>
          </w:pPr>
          <w:hyperlink w:anchor="__RefHeading___Toc6100386_1051229030">
            <w:r>
              <w:rPr>
                <w:webHidden/>
                <w:rStyle w:val="IndexLink"/>
                <w:rtl w:val="true"/>
              </w:rPr>
              <w:t>الإشكال الرابع</w:t>
            </w:r>
            <w:r>
              <w:rPr>
                <w:rStyle w:val="IndexLink"/>
                <w:rtl w:val="true"/>
              </w:rPr>
              <w:t>:</w:t>
              <w:tab/>
            </w:r>
            <w:r>
              <w:rPr>
                <w:rStyle w:val="IndexLink"/>
              </w:rPr>
              <w:t>222</w:t>
            </w:r>
          </w:hyperlink>
        </w:p>
        <w:p>
          <w:pPr>
            <w:pStyle w:val="Contents4"/>
            <w:tabs>
              <w:tab w:val="clear" w:pos="8176"/>
              <w:tab w:val="right" w:pos="9026" w:leader="dot"/>
            </w:tabs>
            <w:rPr/>
          </w:pPr>
          <w:hyperlink w:anchor="__RefHeading___Toc6100388_1051229030">
            <w:r>
              <w:rPr>
                <w:webHidden/>
                <w:rStyle w:val="IndexLink"/>
                <w:rtl w:val="true"/>
              </w:rPr>
              <w:t>الإشكال الخامس</w:t>
            </w:r>
            <w:r>
              <w:rPr>
                <w:rStyle w:val="IndexLink"/>
                <w:rtl w:val="true"/>
              </w:rPr>
              <w:t>:</w:t>
              <w:tab/>
            </w:r>
            <w:r>
              <w:rPr>
                <w:rStyle w:val="IndexLink"/>
              </w:rPr>
              <w:t>230</w:t>
            </w:r>
          </w:hyperlink>
        </w:p>
        <w:p>
          <w:pPr>
            <w:pStyle w:val="Contents4"/>
            <w:tabs>
              <w:tab w:val="clear" w:pos="8176"/>
              <w:tab w:val="right" w:pos="9026" w:leader="dot"/>
            </w:tabs>
            <w:rPr/>
          </w:pPr>
          <w:hyperlink w:anchor="__RefHeading___Toc6100390_1051229030">
            <w:r>
              <w:rPr>
                <w:webHidden/>
                <w:rStyle w:val="IndexLink"/>
                <w:rtl w:val="true"/>
              </w:rPr>
              <w:t>الإشكال السادس</w:t>
            </w:r>
            <w:r>
              <w:rPr>
                <w:rStyle w:val="IndexLink"/>
                <w:rtl w:val="true"/>
              </w:rPr>
              <w:t>:</w:t>
              <w:tab/>
            </w:r>
            <w:r>
              <w:rPr>
                <w:rStyle w:val="IndexLink"/>
              </w:rPr>
              <w:t>238</w:t>
            </w:r>
          </w:hyperlink>
        </w:p>
        <w:p>
          <w:pPr>
            <w:pStyle w:val="Contents4"/>
            <w:tabs>
              <w:tab w:val="clear" w:pos="8176"/>
              <w:tab w:val="right" w:pos="9026" w:leader="dot"/>
            </w:tabs>
            <w:rPr/>
          </w:pPr>
          <w:hyperlink w:anchor="__RefHeading___Toc6100392_1051229030">
            <w:r>
              <w:rPr>
                <w:webHidden/>
                <w:rStyle w:val="IndexLink"/>
                <w:rtl w:val="true"/>
              </w:rPr>
              <w:t>مفارقة عجيبة</w:t>
            </w:r>
            <w:r>
              <w:rPr>
                <w:rStyle w:val="IndexLink"/>
                <w:rtl w:val="true"/>
              </w:rPr>
              <w:t>:</w:t>
              <w:tab/>
            </w:r>
            <w:r>
              <w:rPr>
                <w:rStyle w:val="IndexLink"/>
              </w:rPr>
              <w:t>240</w:t>
            </w:r>
          </w:hyperlink>
        </w:p>
        <w:p>
          <w:pPr>
            <w:pStyle w:val="Contents4"/>
            <w:tabs>
              <w:tab w:val="clear" w:pos="8176"/>
              <w:tab w:val="right" w:pos="9026" w:leader="dot"/>
            </w:tabs>
            <w:rPr/>
          </w:pPr>
          <w:hyperlink w:anchor="__RefHeading___Toc6100394_1051229030">
            <w:r>
              <w:rPr>
                <w:webHidden/>
                <w:rStyle w:val="IndexLink"/>
                <w:rtl w:val="true"/>
              </w:rPr>
              <w:t>الإشكال السابع</w:t>
            </w:r>
            <w:r>
              <w:rPr>
                <w:rStyle w:val="IndexLink"/>
                <w:rtl w:val="true"/>
              </w:rPr>
              <w:t>:</w:t>
              <w:tab/>
            </w:r>
            <w:r>
              <w:rPr>
                <w:rStyle w:val="IndexLink"/>
              </w:rPr>
              <w:t>249</w:t>
            </w:r>
          </w:hyperlink>
        </w:p>
        <w:p>
          <w:pPr>
            <w:pStyle w:val="Contents4"/>
            <w:tabs>
              <w:tab w:val="clear" w:pos="8176"/>
              <w:tab w:val="right" w:pos="9026" w:leader="dot"/>
            </w:tabs>
            <w:rPr/>
          </w:pPr>
          <w:hyperlink w:anchor="__RefHeading___Toc6100396_1051229030">
            <w:r>
              <w:rPr>
                <w:webHidden/>
                <w:rStyle w:val="IndexLink"/>
                <w:rtl w:val="true"/>
              </w:rPr>
              <w:t>الجواب علىٰ كلام الحُرِّ العامليِّ</w:t>
            </w:r>
            <w:r>
              <w:rPr>
                <w:rStyle w:val="IndexLink"/>
                <w:rtl w:val="true"/>
              </w:rPr>
              <w:t>:</w:t>
              <w:tab/>
            </w:r>
            <w:r>
              <w:rPr>
                <w:rStyle w:val="IndexLink"/>
              </w:rPr>
              <w:t>252</w:t>
            </w:r>
          </w:hyperlink>
        </w:p>
        <w:p>
          <w:pPr>
            <w:pStyle w:val="Contents4"/>
            <w:tabs>
              <w:tab w:val="clear" w:pos="8176"/>
              <w:tab w:val="right" w:pos="9026" w:leader="dot"/>
            </w:tabs>
            <w:rPr/>
          </w:pPr>
          <w:hyperlink w:anchor="__RefHeading___Toc6100398_1051229030">
            <w:r>
              <w:rPr>
                <w:webHidden/>
                <w:rStyle w:val="IndexLink"/>
                <w:rtl w:val="true"/>
              </w:rPr>
              <w:t>الجواب علىٰ ما ذكره السيِّد الخمينيُّ</w:t>
            </w:r>
            <w:r>
              <w:rPr>
                <w:rStyle w:val="IndexLink"/>
                <w:rtl w:val="true"/>
              </w:rPr>
              <w:t>:</w:t>
              <w:tab/>
            </w:r>
            <w:r>
              <w:rPr>
                <w:rStyle w:val="IndexLink"/>
              </w:rPr>
              <w:t>253</w:t>
            </w:r>
          </w:hyperlink>
        </w:p>
        <w:p>
          <w:pPr>
            <w:pStyle w:val="Contents4"/>
            <w:tabs>
              <w:tab w:val="clear" w:pos="8176"/>
              <w:tab w:val="right" w:pos="9026" w:leader="dot"/>
            </w:tabs>
            <w:rPr/>
          </w:pPr>
          <w:hyperlink w:anchor="__RefHeading___Toc6100400_1051229030">
            <w:r>
              <w:rPr>
                <w:webHidden/>
                <w:rStyle w:val="IndexLink"/>
                <w:rtl w:val="true"/>
              </w:rPr>
              <w:t>الجواب علىٰ ما ذكره السيِّد الخوئي</w:t>
            </w:r>
            <w:r>
              <w:rPr>
                <w:rStyle w:val="IndexLink"/>
                <w:rtl w:val="true"/>
              </w:rPr>
              <w:t>:</w:t>
              <w:tab/>
            </w:r>
            <w:r>
              <w:rPr>
                <w:rStyle w:val="IndexLink"/>
              </w:rPr>
              <w:t>254</w:t>
            </w:r>
          </w:hyperlink>
        </w:p>
        <w:p>
          <w:pPr>
            <w:pStyle w:val="Contents2"/>
            <w:tabs>
              <w:tab w:val="clear" w:pos="8743"/>
              <w:tab w:val="right" w:pos="9026" w:leader="dot"/>
            </w:tabs>
            <w:rPr/>
          </w:pPr>
          <w:hyperlink w:anchor="__RefHeading___Toc6100402_1051229030">
            <w:r>
              <w:rPr>
                <w:webHidden/>
                <w:rStyle w:val="IndexLink"/>
                <w:rtl w:val="true"/>
              </w:rPr>
              <w:t>الخاتمة</w:t>
            </w:r>
            <w:r>
              <w:rPr>
                <w:rStyle w:val="IndexLink"/>
                <w:rtl w:val="true"/>
              </w:rPr>
              <w:tab/>
            </w:r>
            <w:r>
              <w:rPr>
                <w:rStyle w:val="IndexLink"/>
              </w:rPr>
              <w:t>258</w:t>
            </w:r>
          </w:hyperlink>
        </w:p>
        <w:p>
          <w:pPr>
            <w:pStyle w:val="Contents2"/>
            <w:tabs>
              <w:tab w:val="clear" w:pos="8743"/>
              <w:tab w:val="right" w:pos="9026" w:leader="dot"/>
            </w:tabs>
            <w:rPr/>
          </w:pPr>
          <w:hyperlink w:anchor="__RefHeading___Toc6100404_1051229030">
            <w:r>
              <w:rPr>
                <w:webHidden/>
                <w:rStyle w:val="IndexLink"/>
                <w:rtl w:val="true"/>
              </w:rPr>
              <w:t>الفهرس</w:t>
            </w:r>
            <w:r>
              <w:rPr>
                <w:rStyle w:val="IndexLink"/>
                <w:rtl w:val="true"/>
              </w:rPr>
              <w:tab/>
            </w:r>
            <w:r>
              <w:rPr>
                <w:rStyle w:val="IndexLink"/>
              </w:rPr>
              <w:t>260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96_75384"/>
      <w:bookmarkStart w:id="1" w:name="pg7896_75384"/>
      <w:bookmarkEnd w:id="1"/>
    </w:p>
    <w:p>
      <w:pPr>
        <w:pStyle w:val="Heading2"/>
        <w:numPr>
          <w:ilvl w:val="1"/>
          <w:numId w:val="1"/>
        </w:numPr>
        <w:rPr/>
      </w:pPr>
      <w:bookmarkStart w:id="2" w:name="pg7896_75384"/>
      <w:bookmarkStart w:id="3" w:name="__RefHeading___Toc6100192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مَرجَعِیَّةِ الفُقَهَاء فِي زَمَنِ الغَیبَة</w:t>
      </w:r>
    </w:p>
    <w:p>
      <w:pPr>
        <w:pStyle w:val="BookText"/>
        <w:rPr/>
      </w:pPr>
      <w:r>
        <w:rPr>
          <w:rFonts w:ascii="Amiri" w:hAnsi="Amiri" w:eastAsia="Amiri" w:cs="Amiri"/>
          <w:color w:val="111111"/>
          <w:sz w:val="28"/>
          <w:sz w:val="28"/>
          <w:szCs w:val="28"/>
          <w:rtl w:val="true"/>
          <w:lang w:bidi="ar-SA"/>
        </w:rPr>
        <w:t>بَحثُ فِی اِثبَاتِ مَشرُوعِیةِ التَقلِید والرَد عَلَی شُبَهَاتِ المُنکِرین</w:t>
      </w:r>
    </w:p>
    <w:p>
      <w:pPr>
        <w:pStyle w:val="BookText"/>
        <w:rPr/>
      </w:pPr>
      <w:r>
        <w:rPr>
          <w:rFonts w:ascii="Amiri" w:hAnsi="Amiri" w:eastAsia="Amiri" w:cs="Amiri"/>
          <w:color w:val="111111"/>
          <w:sz w:val="28"/>
          <w:sz w:val="28"/>
          <w:szCs w:val="28"/>
          <w:rtl w:val="true"/>
          <w:lang w:bidi="ar-SA"/>
        </w:rPr>
        <w:t>جاسِم الوَائِلِی</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00194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pStyle w:val="BookText"/>
        <w:rPr/>
      </w:pPr>
      <w:r>
        <w:rPr>
          <w:rFonts w:ascii="Amiri" w:hAnsi="Amiri" w:eastAsia="Amiri" w:cs="Amiri"/>
          <w:color w:val="111111"/>
          <w:sz w:val="28"/>
          <w:sz w:val="28"/>
          <w:szCs w:val="28"/>
          <w:rtl w:val="true"/>
          <w:lang w:bidi="ar-SA"/>
        </w:rPr>
        <w:t>اسم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مَرجَعِیَّةِ الفُقَهَاء فِي زَمَنِ الغَیبَة</w:t>
      </w:r>
    </w:p>
    <w:p>
      <w:pPr>
        <w:pStyle w:val="BookText"/>
        <w:rPr/>
      </w:pPr>
      <w:r>
        <w:rPr>
          <w:rFonts w:ascii="Amiri" w:hAnsi="Amiri" w:eastAsia="Amiri" w:cs="Amiri"/>
          <w:color w:val="111111"/>
          <w:sz w:val="28"/>
          <w:sz w:val="28"/>
          <w:szCs w:val="28"/>
          <w:rtl w:val="true"/>
          <w:lang w:bidi="ar-SA"/>
        </w:rPr>
        <w:t>تألیف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جاسِم الوَائِلِی</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جمیع حقوق الطبع والنشر محفوظة للمرکز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7" w:name="pg7896_75388"/>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6100196_1051229030"/>
      <w:bookmarkStart w:id="9" w:name="_Toc3"/>
      <w:bookmarkEnd w:id="8"/>
      <w:r>
        <w:rPr>
          <w:rtl w:val="true"/>
        </w:rPr>
        <w:t>مقدّمة المركز</w:t>
      </w:r>
      <w:r>
        <w:rPr>
          <w:rtl w:val="true"/>
        </w:rPr>
        <w:t>:</w:t>
      </w:r>
      <w:bookmarkEnd w:id="9"/>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يُؤسِّس القرآن الكريم العديد من الضوابط المعرفيَّة، التي تعمل علىٰ سدِّ النقص المعرفي لدىٰ الإنسان، والتي تُمثِّل بمجموعها منهجاً علميًّا متماسكاً يغلق منافذ الجهل بالقدر المستطاع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المرجعية الدِّينيَّة إنَّما هي للرسول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أنَّ مرجعيَّة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الدِّينيَّة تأسَّست علىٰ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يحكي عن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ثبت بالأدلَّة القطعيَّة أنَّه ثبت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ثبت للنبيِّ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المرجعيَّة الدِّينيَّة، وعلىٰ هذا بنىٰ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فيما يتعلَّق بأُمور دينهم ودنياهم، لم يختلف في ذلك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اعتاد المؤمنون آنذاك أنْ يرجعوا إلىٰ المعصوم مباشرةًلاستقاء المعارف الدِّينيَّة، بل والدنيويَّة، وما كانوا يواجهون إشكاليَّة معيَّنة من هذه الناحية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من ناحية أُخرىٰ، لم يكن جميع المؤمنين يتمكَّنون من الحضور بين يدي المعصوم، لبُعد المسافات بينهم وعدم توفُّر وسائل الاتِّصال كما هي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جهة أُخرىٰ، فإنَّ المؤمنين يوقنون بأنَّ زمن ظهور المعصوم لم يستمر، وأحاديث المعصومين في ذلك أُسِّست للغيبة المتوقَّعة علىٰ نحو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حينئذٍ يحقُّ للمؤمن أنْ يتساءل عن الطريقة الممكنة التي يستطيع من خلالها معرفة حكمه الشرعي في الحوادث الواقعة، بحيث تكون هذه الطريقة شرعية، تُؤمِّنه من العقوبة وترسم له طريق العمل وفق الشريعة 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القرآن الكريم ولا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ليغفلوا هذه الحاجة، فجاء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ليمضي قاعدة عقلائيَّة للمسلمين في ضرورة الرجوع إلىٰ ذوي الاختصاص في تخصُّصاتهم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وجاءت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لتُوضِّح مصاديق المتخصِّصين في المجال الدِّيني، ليرجع إليهم غير المتخصِّصين، وقد كان توضيح المصاديق علىٰ نحوين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فمرَّة تمَّ توضيح ذلك بالتعيين الشخصي المباشر، من قبيل الإرجاع إلىٰ أمثال زرارة وأبي بصير ويونس بن عبد الرحمن وزكريا بن آدم والسفراء الأربعة في زمن الغيبة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كان من خلال إعطاء الضوابط المنهجيَّة التي تمنح من يتَّصفبها إمكانيَّة المرجعيَّة الدِّينيَّة نيابةً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كما في حديث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أيضاً ما ورد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فيها إلىٰ رواة حديثنا، فإنَّهم حجَّتي عليكم وأنا حجَّة الله</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وضوح المنهج، إلَّا أنَّه لم يسلم من المناوئين والمشكِّكين، ومن يبغون في الأرض فساداً، فظهرت أمس واليوم العديد من الحركات التي تُشكِّك </w:t>
      </w:r>
    </w:p>
    <w:p>
      <w:pPr>
        <w:pStyle w:val="BookText"/>
        <w:rPr/>
      </w:pPr>
      <w:r>
        <w:rPr>
          <w:rFonts w:ascii="IRNazanin" w:hAnsi="IRNazanin" w:eastAsia="IRNazanin"/>
          <w:color w:val="111111"/>
          <w:sz w:val="28"/>
          <w:sz w:val="28"/>
          <w:szCs w:val="28"/>
          <w:rtl w:val="true"/>
          <w:lang w:bidi="fa-IR"/>
        </w:rPr>
        <w:t xml:space="preserve">المؤمنين بهذا المنهج العلمي، وأخذت بإلقاء الشُّبُهات، بل واختلاق الأحاديث ووضعها وتزويرها ليصرفوا المؤمنين عن الفقهاء الذين حملوا أعباء المذهب منذ غاب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 يديك عزيزي القارئ كتاب غاية في الأهمّيَّة، إذ تعرَّض فيه مؤلِّفه سماحة الشيخ الفاضل جاسم الوائلي إلىٰ بيان هذا المنهج العلمي الذي أسَّسه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وبالدليل الذي لا يمكن لمنصف أنْ يُنكِره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تعرَّض إلىٰ الشُّبُهات المطروحة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عنها بأُسلوب علمي رصين، وبالدليل المنضبط، وبعبارة علميَّة واضحة، وتعرَّض أثناء ذلك إلىٰ بيان المغالطات التي اعتمد عليها المشكِّكون وبيَّن مواطن المغالطة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استرسل لتثبيت مشروعيَّة التقليد في زمن الغيبة الكبرىٰ في ذكر كلمات كبار علمائنا، ممَّن ادَّعىٰ المشكِّكون أنَّهم قالوا ببطلان التقليد، وغيرها من المفردات المهمَّة التي ستجدها في ثنايا هذا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إذ نُقدِّم هذا الكتاب للمؤمنين نبتهل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يتقبَّل منّا ومن سماحة المؤلِّف أعمالنا، وأنْ يجعل ذلك ذخراً لنا وله يوم القيامة، وأنْ يمنَّ علينا بنظرة عطف ورحمة من المولىٰ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وندعو المؤمنين إلىٰ ضرورة الاهتمام الزائد في قضيَّتهم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يبذلوا قصارىٰ جهدهم لمعرفة الحقِّ فيها من خلال الرجوع إلىٰ الثقاة المتخصِّصين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نسأله تعالىٰ أنْ يمنَّ علينا بطلعته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البهيَّة، وأنْ يجعلنا من الممهِّدين لدولته، وأنْ نُدرِك ظهوره علىٰ سلامة من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الدراسات التخصُّصيَّة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نظرٌ فاحصٌ وبحثٌ حافلٌ</w:t>
      </w:r>
    </w:p>
    <w:p>
      <w:pPr>
        <w:pStyle w:val="BookText"/>
        <w:rPr/>
      </w:pPr>
      <w:r>
        <w:rPr>
          <w:rFonts w:ascii="Amiri" w:hAnsi="Amiri" w:eastAsia="Amiri" w:cs="Amiri"/>
          <w:color w:val="111111"/>
          <w:sz w:val="28"/>
          <w:sz w:val="28"/>
          <w:szCs w:val="28"/>
          <w:rtl w:val="true"/>
          <w:lang w:bidi="ar-SA"/>
        </w:rPr>
        <w:t>بين ما يراه العقل والشرع من أنَّ التقليد نوعٌ من التعلُّم</w:t>
      </w:r>
    </w:p>
    <w:p>
      <w:pPr>
        <w:pStyle w:val="BookText"/>
        <w:rPr/>
      </w:pPr>
      <w:r>
        <w:rPr>
          <w:rFonts w:ascii="Amiri" w:hAnsi="Amiri" w:eastAsia="Amiri" w:cs="Amiri"/>
          <w:color w:val="111111"/>
          <w:sz w:val="28"/>
          <w:sz w:val="28"/>
          <w:szCs w:val="28"/>
          <w:rtl w:val="true"/>
          <w:lang w:bidi="ar-SA"/>
        </w:rPr>
        <w:t>وما يراه دعاة ترك التقليد من كونه تقييداً للعقل</w:t>
      </w:r>
    </w:p>
    <w:p>
      <w:pPr>
        <w:pStyle w:val="BookText"/>
        <w:rPr/>
      </w:pPr>
      <w:r>
        <w:rPr>
          <w:rFonts w:ascii="Amiri" w:hAnsi="Amiri" w:eastAsia="Amiri" w:cs="Amiri"/>
          <w:color w:val="111111"/>
          <w:sz w:val="28"/>
          <w:sz w:val="28"/>
          <w:szCs w:val="28"/>
          <w:rtl w:val="true"/>
          <w:lang w:bidi="ar-SA"/>
        </w:rPr>
        <w:t>أو من قبيل تقليد الآباء والكبراء الذي نهىٰ عنه الشرع المبين</w:t>
      </w:r>
    </w:p>
    <w:p>
      <w:pPr>
        <w:pStyle w:val="BookText"/>
        <w:rPr/>
      </w:pPr>
      <w:r>
        <w:rPr>
          <w:rFonts w:ascii="Amiri" w:hAnsi="Amiri" w:eastAsia="Amiri" w:cs="Amiri"/>
          <w:color w:val="111111"/>
          <w:sz w:val="28"/>
          <w:sz w:val="28"/>
          <w:szCs w:val="28"/>
          <w:rtl w:val="true"/>
          <w:lang w:bidi="ar-SA"/>
        </w:rPr>
        <w:t>وقد رُوعي في لغة الطرح</w:t>
      </w:r>
    </w:p>
    <w:p>
      <w:pPr>
        <w:pStyle w:val="BookText"/>
        <w:rPr/>
      </w:pPr>
      <w:r>
        <w:rPr>
          <w:rFonts w:ascii="Amiri" w:hAnsi="Amiri" w:eastAsia="Amiri" w:cs="Amiri"/>
          <w:color w:val="111111"/>
          <w:sz w:val="28"/>
          <w:sz w:val="28"/>
          <w:szCs w:val="28"/>
          <w:rtl w:val="true"/>
          <w:lang w:bidi="ar-SA"/>
        </w:rPr>
        <w:t>ما يليق بالبحث الفقهيِّ مهما أمكن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ومستوىٰ فهم الوسط الجامعي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896_75400"/>
      <w:bookmarkStart w:id="11" w:name="pg7896_75400"/>
      <w:bookmarkEnd w:id="11"/>
    </w:p>
    <w:p>
      <w:pPr>
        <w:pStyle w:val="Heading2"/>
        <w:numPr>
          <w:ilvl w:val="1"/>
          <w:numId w:val="1"/>
        </w:numPr>
        <w:rPr/>
      </w:pPr>
      <w:bookmarkStart w:id="12" w:name="pg7896_75400"/>
      <w:bookmarkStart w:id="13" w:name="__RefHeading___Toc6100198_1051229030"/>
      <w:bookmarkStart w:id="14" w:name="_Toc4"/>
      <w:bookmarkEnd w:id="12"/>
      <w:bookmarkEnd w:id="13"/>
      <w:r>
        <w:rPr>
          <w:rtl w:val="true"/>
        </w:rPr>
        <w:t>الإهداء</w:t>
      </w:r>
      <w:bookmarkEnd w:id="14"/>
    </w:p>
    <w:p>
      <w:pPr>
        <w:pStyle w:val="BookText"/>
        <w:rPr/>
      </w:pPr>
      <w:r>
        <w:rPr>
          <w:rFonts w:ascii="Amiri" w:hAnsi="Amiri" w:eastAsia="Amiri" w:cs="Amiri"/>
          <w:color w:val="111111"/>
          <w:sz w:val="28"/>
          <w:sz w:val="28"/>
          <w:szCs w:val="28"/>
          <w:rtl w:val="true"/>
          <w:lang w:bidi="ar-SA"/>
        </w:rPr>
        <w:t>إلىٰ أُمناء الرُّسُل، وورثة الأنبياء، وحُجَج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كانوا يُلقُون إليهم الأُصول، فكانوا عليها يُفرِّعون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أُولئك العلماء الفقهاء الرَّبّانيِّين من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المُتوَلِّين كفالةَ أيتامِ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 أجمعين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هذا الإهداء إلَّا نزرٌ يسير من أداء واحدٍ من أيتامهم لواجب الوفاء</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896_75403"/>
      <w:bookmarkStart w:id="16" w:name="pg7896_75403"/>
      <w:bookmarkEnd w:id="16"/>
    </w:p>
    <w:p>
      <w:pPr>
        <w:pStyle w:val="BookText"/>
        <w:rPr/>
      </w:pPr>
      <w:bookmarkStart w:id="17" w:name="pg7896_75403"/>
      <w:bookmarkEnd w:id="1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8" w:name="__RefHeading___Toc6100200_1051229030"/>
      <w:bookmarkStart w:id="19" w:name="_Toc5"/>
      <w:bookmarkEnd w:id="18"/>
      <w:r>
        <w:rPr>
          <w:rtl w:val="true"/>
        </w:rPr>
        <w:t>مقدّمة</w:t>
      </w:r>
      <w:r>
        <w:rPr>
          <w:rtl w:val="true"/>
        </w:rPr>
        <w:t>:</w:t>
      </w:r>
      <w:bookmarkEnd w:id="19"/>
    </w:p>
    <w:p>
      <w:pPr>
        <w:pStyle w:val="BookText"/>
        <w:rPr/>
      </w:pPr>
      <w:r>
        <w:rPr>
          <w:rFonts w:ascii="Amiri" w:hAnsi="Amiri" w:eastAsia="Amiri" w:cs="Amiri"/>
          <w:color w:val="111111"/>
          <w:sz w:val="28"/>
          <w:sz w:val="28"/>
          <w:szCs w:val="28"/>
          <w:rtl w:val="true"/>
          <w:lang w:bidi="ar-SA"/>
        </w:rPr>
        <w:t>الحمد لله ربِّ العالمين، والصلاة والسلام علىٰ خاتم الأنبياء والمرسَلين محمّد وآله الهداة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فقد أدرك العدوُّ قبل الصديق أهمِّيَّة دور المرجعيَّة الدِّينيَّة عند الشيعة الإماميَّة، ومكانتها العظيمة في نفوسهم، وتتَّضح أهمِّيَّة دورها في مواطن عديدة، كوقوفها بوجه أعداء الإسلام، وإفشالها لمخطَّطاتهم، لما تتمتَّع به من سلطة روحيَّة بمقدورها أنْ تُحرِّك الجماهير بإشارة منها متىٰ ما شاءت، وأين ما شاءت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ازداد الأمر وضوحاً بعد احتلال الأمريكان لأرض العراق، بذريعة الإطاحة بطاغية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المقبور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وتخليص الشعب منه، فقد أدركوا أنَّ كلَّ ما بذلوه وما سيبذلونه في مستقبل الأيّام لتحقيق مصالحهم سيذهب أدراج الرياح، وذلك بسبب وجود تلك السُّلطة الرُّوحيَّة لدىٰ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تُسمَّىٰ بالمرجعيَّة الدِّينيَّة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ذلك سعىٰ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يزال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زحزحة مراجع الدِّين عن مكانتهم التي لهم في نفوس أتباعهم، وإسقاط الهالة القُدسيَّة التي تحيط بمقامهم، فعمدت إلىٰ تحريك بعض مؤسَّساتها لنشر الإلحاد والدعوة إليه بمختلف الطُّرُق، مع إتاحة جميع الإمكانات للتواصل مع طبقة الشباب من خلال غرائزهم وشهواتهم وتطلُّعاتهم الحياتية الأُخرىٰ، فهيَّأت لهذاالغرض </w:t>
      </w:r>
    </w:p>
    <w:p>
      <w:pPr>
        <w:pStyle w:val="BookText"/>
        <w:rPr/>
      </w:pPr>
      <w:r>
        <w:rPr>
          <w:rFonts w:ascii="Amiri" w:hAnsi="Amiri" w:eastAsia="Amiri" w:cs="Amiri"/>
          <w:color w:val="111111"/>
          <w:sz w:val="28"/>
          <w:sz w:val="28"/>
          <w:szCs w:val="28"/>
          <w:rtl w:val="true"/>
          <w:lang w:bidi="ar-SA"/>
        </w:rPr>
        <w:t xml:space="preserve">مختلف الأسلحة النفسيَّة، من فضائيَّات متحلِّلة من جميع القِيَم، ومواقع إباحيَّة، ومراكز اختلاط بين الجنسين، ودورٍ للدعارة، وغير ذلك ممَّا أعدُّوه لهذا الغرض بصورة مدروسة تحت مسمَّىٰ الحرّيَّة تارةً، وحقوق الإنسان تارةً أُخرىٰ، وغيرهما من مختلف العناوين، وذلك ليسحبوا بظنِّهم البساط من تحت المرجعيَّة الدِّينيَّة، وتبديل سلطتها الرُّوحيَّة المهيمنة علىٰ نفوس المؤمنين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الشباب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بسلطة شهواتهم الغريزيَّة، ومناغاة تطلُّعاتهم الأنانيَّة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وقفت الحوزة العلميَّة بتوجيه فقهائها وأساتذتها بحزمٍ لتقصف مواقع هذه الحركات بقذائف أدلَّتها العلميَّة المسكتة، وحُجَجها العقليَّة المتقنة، فصانت وعصمت عقول كثيرٍ من الشباب المؤمنين بها وغيرهم، وحفظت لهم دينهم من تشكيكات المنحرفين، وتضليلات المُضلِّين من شياطين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ولـمَّا رأىٰ العدوُّ أنَّ جهوده قد باءت بالفشل هذه المرَّة أيضاً عمد إلىٰ تحريك جنودٍ آخرين ليقودوا حملة مسعورة ضدَّ عدوِّهم الأوَّل والأشرس، أعني فقهاء الإماميَّة في العراق، وعلىٰ رأسهم المرجعيَّة العليا، فظهرت حركة من داخل الطائفة من مجنَّدي لندن وواشنطن وباريس وغيرها من عواصم المؤامرات، لتهاجم ثوابت المذهب من جهة، وعموم الفقهاء من جهة أُخرىٰ، والمرجعيَّة العليا من جهة ثالثة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ازداد نشاط تلك الحركة تزامناً مع الانتصارات التي حقَّقها الشعب العراقي بجيشه، وقوّاته الأمنية، والتشكيلات المقاتلة إلىٰ جنبهما، وفي مقدِّمتها عشرات الآلاف من جنود المرجعيَّة، من مجاهدي الحشد الشعبي الذين هبُّوا لامتثال حكمها بوجوب الدِّفاع الكفائيِّ، والذي صدر يومَهَا من المرجع الأعلىٰ آية الله العظمىٰ سماحة السَّيد عليِّ الحسينيِّالسِّيستانيِّ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إبَّان غزو بعض مُدُن العراق من قِبَل ما يُسمَّىٰ بتنظيم الدولة الإسلاميَّة في العراق والشَّام، والمعبَّر عنه مختصراً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الحكم أنْ يُوحِّد جميع أبناء الشعب تحت عنوان واحد، وتحريكهم نحو هدف فارد، وهو الدفاع عن العراق أرضاً وعرضاً وشعباً ومقدَّساتٍ، فزاد هذا الأمرُ من حنق الأعداء واستيائهم من المرجعيَّة، كما زاد خوفهم علىٰ مصالحهم من الضَّياع، فسَعَوا بكلِّ جهدهم للفصل بين المرجعيَّة وقاعدتها الجماهيريَّة، من خلال إشاعة بعض الشُّبُهات لتشويه صورة الفقهاء عموماً والمراجع خصوصاً، لزحزحة مكانتهم في نفوس أكبر عدد ممكن من المؤمنين، لاسيّما بعض العوامِّ الذين ليست لديهم القدرة علىٰ دفع ما يثيره العدوُّ من تشكيكات ودعايات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تلك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زعموه من عدم وجود دليلٍ علىٰ مشـروعيَّة تقليد الفقهاء، ومحاولة التشكيك في صلاحيَّة ما يُستدلُّ به علىٰ المشـروعيَّة، لينفرط بذلك عِقد الشيعة بعد أنْ كانوا مجتمعين خلف قيادة ربَّانيَّة بمقدورها أنْ تحمي للشيعة خصوصاً ولبقيَّة العراقيِّين عموماً سيادتهم، واستقلالهم، وتصون كرامتهم، وتحفظ ثرواتهم من أيدي الغزاة وأذنابهم، ورغم هذا فقد أثَّرت محاولة العدوِّ في صفوف بعضٍ من الجهلة والسُّذَّج، وبعضٍ آخر من مرضىٰ القلوب الذين يسارعون إلىٰ تصديق كلِّ ما يثار حول رجال الدِّين، لاسيّما المراجع منهم، وانضمَّ إليهم فريق ثالث من بعض المنحرفين فكريًّا، كبعض العَلْمَانيِّين، ولفيفٍ ممَّا يُسَمُّون أنفسهم بالمدنيِّين، وكأنصاف المثقَّفين، ناهيك عن المناهضين لمراجع الدِّين قبلظهور هذه الحركة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فقد رغب إليَّ أحد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صفحتي علىٰ الفيس بوك أنْ أتعرَّض لبيان أدلَّة مشروعيَّة التقليد، ودفع الشُّبُهات عنها، لينتفع بها المؤمن الصادق في إيمانه، وتكون حجَّة علىٰ المنكِر المغترِّ ببعض مغالطاته، عسىٰ أنْ يجعلها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سلاحاً يدافع به المؤمنون أعداء </w:t>
      </w:r>
    </w:p>
    <w:p>
      <w:pPr>
        <w:pStyle w:val="BookText"/>
        <w:rPr/>
      </w:pPr>
      <w:r>
        <w:rPr>
          <w:rFonts w:ascii="Amiri" w:hAnsi="Amiri" w:eastAsia="Amiri" w:cs="Amiri"/>
          <w:color w:val="111111"/>
          <w:sz w:val="28"/>
          <w:sz w:val="28"/>
          <w:szCs w:val="28"/>
          <w:rtl w:val="true"/>
          <w:lang w:bidi="ar-SA"/>
        </w:rPr>
        <w:t>الدِّين، وسبباً لنجاة المغرَّر بهم ممَّن لا يُفرِّقون بين حقَّانيَّة الأقوال وجمالها، فيحسبون الجميل من القول حقًّا، وما هو من الحقِّ في شيءٍ،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أَلَدُّ الْخِصامِ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وفَّقني الله تعالىٰ لإجابة مسؤوله في سبعين حلقة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السَّديد في مشروعيَّة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مراعياً في مستوىٰ الطرح أنْ يكون لائقاً مهما أمكن بطبيعته كبحث فقهيٍّ من جهة، وملائماً لمستوىٰ الوسط الجامعي من جهة أُخرىٰ، لأنَّ الطرح في مستواه التخصُّصـي لا ينتفع منه إلَّا ذوو الاختصاص، وهم ليسوا في معرض الابتلاء بشبهة حرمة التقليد أصلاً، والطرح دون المستوىٰ الجامعي يقتضـي تطويل البحث أضعافاً مضاعفة بحسب لغة التواصل الاجتماعي، ويحتاج تحريره إلىٰ عدَّة مجلَّدات، وبالتالي سوف يعزف عن 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اقتنائه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المحتاجين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رغب إليَّ بعضهم أنْ أجمع تلك الحلقات في كتاب، ليتمَّ الانتفاع بها بنحو أوسع من خلال نشرها في كتاب، فأجبتهم إلىٰ طلبهم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أجريت علىٰ البحث جملة من التعديلات في صياغته،والحذف، والإضافة، ليتلائم مع طبيعة عالم الكُتُب المختلف مع طبيعة عالم النت، ومن دون مساس بالمضمون، وأسميته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مرجعيَّة الفقهاء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تَبنَّىٰ 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الكتاب علىٰ نفقته خدمةً لأيتام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فجزاهم الله عنِّي وعن سائر المؤمنين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ويقع الكتاب في تمهيدٍ، وفصول ثلاثة، وخاتمة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التمهيد فيتناول معنىٰ التقليد، وأقسامه، وما يجوز منها، وما لا يجوز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الفصل الأوَّل فيتناول أدلَّة مشروعيَّة التقليد في الأحكام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الفصل الثاني فيتناول تاريخ مرجعيَّة الفقهاء، ومكانتها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الفصل الثالث فقد خُصِّص للإجابة علىٰ جملة من شُبُهات منكري التقليد، وإشكالات بعض المعلِّقين علىٰ البحث في صفحة الفيس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الخاتمة فتشتمل علىٰ</w:t>
      </w:r>
    </w:p>
    <w:p>
      <w:pPr>
        <w:pStyle w:val="BookText"/>
        <w:rPr/>
      </w:pPr>
      <w:r>
        <w:rPr>
          <w:rFonts w:ascii="Amiri" w:hAnsi="Amiri" w:eastAsia="Amiri" w:cs="Amiri"/>
          <w:color w:val="111111"/>
          <w:sz w:val="28"/>
          <w:sz w:val="28"/>
          <w:szCs w:val="28"/>
          <w:rtl w:val="true"/>
          <w:lang w:bidi="ar-SA"/>
        </w:rPr>
        <w:t>نصيحةٍ للمؤمنين المتأثِّرين بشُبُهات ومغالطات منكري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 الله تعالىٰ أنْ يُوفِّقني لإتمامه، ويجعله ذخراً لآخرتي، وأنْ ينفع به المؤمنين كافَّة، وأنْ يغفر لي ولوالديَّ وولدي وأهلي وجميع المؤمنين والمؤمنات، إنَّه علىٰ كلِّ شيءٍ قدير، وبالإجابة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جاسم الوائلي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896_75415"/>
      <w:bookmarkStart w:id="21" w:name="pg7896_75415"/>
      <w:bookmarkEnd w:id="21"/>
    </w:p>
    <w:p>
      <w:pPr>
        <w:pStyle w:val="Heading2"/>
        <w:numPr>
          <w:ilvl w:val="1"/>
          <w:numId w:val="1"/>
        </w:numPr>
        <w:rPr/>
      </w:pPr>
      <w:bookmarkStart w:id="22" w:name="pg7896_75415"/>
      <w:bookmarkStart w:id="23" w:name="__RefHeading___Toc6100202_1051229030"/>
      <w:bookmarkStart w:id="24" w:name="_Toc6"/>
      <w:bookmarkEnd w:id="22"/>
      <w:bookmarkEnd w:id="23"/>
      <w:r>
        <w:rPr>
          <w:rtl w:val="true"/>
        </w:rPr>
        <w:t>تمهيد</w:t>
      </w:r>
      <w:r>
        <w:rPr>
          <w:rtl w:val="true"/>
        </w:rPr>
        <w:t xml:space="preserve">: </w:t>
      </w:r>
      <w:r>
        <w:rPr>
          <w:rtl w:val="true"/>
        </w:rPr>
        <w:t>في معنىٰ التقليد، وأقسامه</w:t>
      </w:r>
      <w:bookmarkEnd w:id="2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6100204_1051229030"/>
      <w:bookmarkStart w:id="26" w:name="_Toc7"/>
      <w:bookmarkEnd w:id="25"/>
      <w:r>
        <w:rPr>
          <w:rtl w:val="true"/>
        </w:rPr>
        <w:t>اشارة</w:t>
      </w:r>
      <w:bookmarkEnd w:id="2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7896_75419"/>
      <w:bookmarkStart w:id="28" w:name="pg7896_75419"/>
      <w:bookmarkEnd w:id="28"/>
    </w:p>
    <w:p>
      <w:pPr>
        <w:pStyle w:val="Heading3"/>
        <w:numPr>
          <w:ilvl w:val="2"/>
          <w:numId w:val="1"/>
        </w:numPr>
        <w:rPr/>
      </w:pPr>
      <w:bookmarkStart w:id="29" w:name="pg7896_75419"/>
      <w:bookmarkStart w:id="30" w:name="__RefHeading___Toc6100206_1051229030"/>
      <w:bookmarkStart w:id="31" w:name="_Toc8"/>
      <w:bookmarkEnd w:id="29"/>
      <w:bookmarkEnd w:id="30"/>
      <w:r>
        <w:rPr>
          <w:rtl w:val="true"/>
        </w:rPr>
        <w:t>معنى التقليد</w:t>
      </w:r>
      <w:r>
        <w:rPr>
          <w:rtl w:val="true"/>
        </w:rPr>
        <w:t>:</w:t>
      </w:r>
      <w:bookmarkEnd w:id="31"/>
    </w:p>
    <w:p>
      <w:pPr>
        <w:pStyle w:val="BookText"/>
        <w:rPr/>
      </w:pPr>
      <w:r>
        <w:rPr>
          <w:rFonts w:ascii="Amiri" w:hAnsi="Amiri" w:eastAsia="Amiri" w:cs="Amiri"/>
          <w:color w:val="111111"/>
          <w:sz w:val="28"/>
          <w:sz w:val="28"/>
          <w:szCs w:val="28"/>
          <w:rtl w:val="true"/>
          <w:lang w:bidi="ar-SA"/>
        </w:rPr>
        <w:t>التقليد بمعناه العامِّ الشَّامل لباب الأحكام الشَّرعيَّة وغيرها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متابعة شخصٍ لغيره في فعلٍ أو قولٍ من دون أنْ يعرف مستنده في اختياره لذلك الفعل أو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المريض لقول الطبيب فيما يأمره بفعله، كشـرب دواء معيَّنٍ، أو فيما يأمره بتركه، كترك أكلة معيَّنةٍ، فيتابعه في كلِّ ما يقول له بخصوص مرضه، مع أنَّه لا يعرف ما هو مستند الطبيب فيما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أمثلته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العامِّيِّ للفقيه في كُلِّ ما يفتي به، فلو قال الفقيه بوجوب شيءٍ فالعاميُّ يقول بوجوبه أيضاً متابعةً منه لذلك الفقيه فيما قاله، ومن دون أنْ يعرف ما هو دليل الفقيه علىٰ ذلك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أراد العامِّيُّ أنْ يعرف حكم شرابٍ معيَّنٍ هل يجوز شربه أو لا؟ فرأىٰ مرجعه يشرب من نفس ذلك الشَّراب، فإنَّ العامِّيَّ سوف يفهم من فعل المرجع أنَّ شربه جائز، فيتابعه في فعله، ويشرب من ذلك الشَّـراب من دون أنْ يعرف ما هو دليل مرجعه علىٰ جواز شربه</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6100208_1051229030"/>
      <w:bookmarkStart w:id="33" w:name="_Toc9"/>
      <w:bookmarkEnd w:id="32"/>
      <w:r>
        <w:rPr>
          <w:rtl w:val="true"/>
        </w:rPr>
        <w:t>أقسام التقليد</w:t>
      </w:r>
      <w:r>
        <w:rPr>
          <w:rtl w:val="true"/>
        </w:rPr>
        <w:t>:</w:t>
      </w:r>
      <w:bookmarkEnd w:id="33"/>
    </w:p>
    <w:p>
      <w:pPr>
        <w:pStyle w:val="BookText"/>
        <w:rPr/>
      </w:pPr>
      <w:r>
        <w:rPr>
          <w:rFonts w:ascii="Amiri" w:hAnsi="Amiri" w:eastAsia="Amiri" w:cs="Amiri"/>
          <w:color w:val="111111"/>
          <w:sz w:val="28"/>
          <w:sz w:val="28"/>
          <w:szCs w:val="28"/>
          <w:rtl w:val="true"/>
          <w:lang w:bidi="ar-SA"/>
        </w:rPr>
        <w:t>وينقسم التقليد إلىٰ قسمين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التقليد غير المبرَّر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كما يصنعه السفهاء ممَّن أشار إليهم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رُوي عنه </w:t>
      </w:r>
      <w:bookmarkStart w:id="34" w:name="pg7896_75421"/>
    </w:p>
    <w:p>
      <w:pPr>
        <w:pStyle w:val="BookText"/>
        <w:rPr/>
      </w:pPr>
      <w:bookmarkEnd w:id="34"/>
      <w:r>
        <w:rPr>
          <w:rFonts w:ascii="Amiri" w:hAnsi="Amiri" w:eastAsia="Amiri" w:cs="Amiri"/>
          <w:color w:val="111111"/>
          <w:sz w:val="28"/>
          <w:sz w:val="28"/>
          <w:szCs w:val="28"/>
          <w:rtl w:val="true"/>
          <w:lang w:bidi="ar-SA"/>
        </w:rPr>
        <w:t>في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وَهَمَجٌ رَعَاعٌ، أَتْبَاعُ كُلِّ نَاعِقٍ، يَمِيلُونَ مَعَ كُلِّ رِيحٍ، لَمْ يَسْتَضِيئُوا بِنُورِ الْعِلْمِ، وَلَمْ يَلْجَئُوا إِلَىٰ رُكْنٍ وَثِيقٍ</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وما أكثر هؤلاء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من عاقل إلَّا ويستهجن هذا القسم من التقليد، بل إنَّ قبحه من الواضحات التي لا تحتاج إلىٰ دليل، ولك أنْ تُسمِّيه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 الأعمىٰ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التقليد المبرَّر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رجوع غير المُختصِّ إلىٰ المُختصِّ، ويُعبَّر عنه برجوع الجاهل إلىٰ العالم، أي رجوع الجاهل في شيءٍ إلىٰ العالم بذلك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وأمثلة هذا القسم لا تُعَدُّ ولا تُحصىٰ، وهو ممَّا حكم العقل بحسنه، وأمر  الشرع به، وجرت عليه سيرة العقلاء، ولك أنْ تُسمِّيه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 الواعي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نهىٰ جاهلاً في شيءٍ عن الرجوع إلىٰ العالم به فهو إمَّا معتوه، وإمَّا مغرض مفسد يبتغي من وراء نهيه تحقيقَ هدفٍ ما، وإلَّا فأيُّ عاقلٍ ينهىٰ مريضاً لا يدري ما داؤه وما دواؤه عن مراجعة الطبيب المختصِّ؟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وتقليد العوامِّ للفقهاء في مجال الأحكام الفرعيَّة هو من قبيل التقليد المبرَّر والواعي، وقد حكم بمشروعيَّته كافَّة مذاهب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الإماميَّة فواضح، وأمَّا بقيَّة المذاهب فقد أغلقت باب الاجتهاد، وأوجبت الرجوع في أخذ الأحكام إلىٰ أربعة من فقهائهم،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وأبو حنيفة، والشَّافعي، وأحمد بن حنبل</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6100210_1051229030"/>
      <w:bookmarkStart w:id="36" w:name="_Toc10"/>
      <w:bookmarkEnd w:id="35"/>
      <w:r>
        <w:rPr>
          <w:rtl w:val="true"/>
        </w:rPr>
        <w:t>أقسام التقليد الواعي</w:t>
      </w:r>
      <w:r>
        <w:rPr>
          <w:rtl w:val="true"/>
        </w:rPr>
        <w:t>:</w:t>
      </w:r>
      <w:bookmarkEnd w:id="36"/>
    </w:p>
    <w:p>
      <w:pPr>
        <w:pStyle w:val="BookText"/>
        <w:rPr/>
      </w:pPr>
      <w:r>
        <w:rPr>
          <w:rFonts w:ascii="Amiri" w:hAnsi="Amiri" w:eastAsia="Amiri" w:cs="Amiri"/>
          <w:color w:val="111111"/>
          <w:sz w:val="28"/>
          <w:sz w:val="28"/>
          <w:szCs w:val="28"/>
          <w:rtl w:val="true"/>
          <w:lang w:bidi="ar-SA"/>
        </w:rPr>
        <w:t>وينقسم التقليد الواعي إلىٰ قسمين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التقليد في الأُمور العمليَّة،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متابعة غير الخبير في فعلٍ من الأفعال لمن هو خبيرٌ في ذلك الفعل ثقةً بخبرته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والمبرِّر لهذا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الخبرة لدىٰ التابع، ووجودُها لدىٰ 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تقليد أصحاب المِهَن والحِرَف والفنون، فإنَّ العامل يتبع فعل الأُستاذ في تلك الحِرفة ليُتقِن الصَّنعة، ويستفيد من خبرته فيها، كما في مِهنة الخياطة، والنِّجارة، والحِدادة، والبناء، وإصلاح المكائن والمركبات، وكذا في مجال السينما، والمسـرح، والفنون التشكيليَّة من الخطِّ، والرسم، والنحت، والتطريز، وغيرها، وكذا في مختلف فنون الأدب، إلىٰ غير ذلك ممَّا لم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شخصاً تعاطىٰ مهنة الخياطة مثلاً قبل أنْ يُتقِنها فإنَّ العقلاء يلقون باللَّوم عليه، ويحكمون بأنَّه ضامن لما يتلفه بسبب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ترىٰ كثيراً من العقلاء يشترطون علىٰ الأُستاذ أنْ يباشر العمل بنفسه فيما لو كانوا يشكُّون في قُدُرات عامله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جرت سيرة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بمختلف أديانهم ومعتقداتهم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الرجوع إلىٰ ذوي الاختصاص في جميع تلك المجالات، ومن رجع فيها إلىٰ غير المختصِّين كان مَلوماً عند العقلاء، حتَّىٰ لو جاءت النتيجة في صالحه وكما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التقليد في الأُمور العلميَّة،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متابعة الجاهل بشيءٍ لقول العالم به من دون معرفة مستنده ثقةً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والمبرِّرُ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العلم لدىٰ التابع، ووجدانه لدىٰ المتبوع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القبيل متابعة العقلاء لأصحاب العلوم فيما توصَّلوا إليه من نتائج والأخذ بقولهم فيها من دون مطالبتهم بالدليل علىٰ ما يقولون، باعتبار أنَّهم ذوو اختصاصٍ في تلك العلوم، وأمثلته كثيرةٌ جدًّا يتعسَّـر، بل يتعذَّر حصرها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العقلاء لعلماء الفيزياء فيما توصَّلوا إليه في مسائل هذا العلم،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فعلٍ رَدَّةُ فعلٍ تساويه في القوَّة وتعاكسه في الاتِّجاه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w:t>
      </w:r>
      <w:bookmarkStart w:id="37" w:name="pg7896_75426"/>
    </w:p>
    <w:p>
      <w:pPr>
        <w:pStyle w:val="BookText"/>
        <w:rPr/>
      </w:pPr>
      <w:bookmarkEnd w:id="37"/>
      <w:r>
        <w:rPr>
          <w:rFonts w:ascii="Amiri" w:hAnsi="Amiri" w:eastAsia="Amiri" w:cs="Amiri"/>
          <w:color w:val="111111"/>
          <w:sz w:val="28"/>
          <w:sz w:val="28"/>
          <w:szCs w:val="28"/>
          <w:rtl w:val="true"/>
          <w:lang w:bidi="ar-SA"/>
        </w:rPr>
        <w:t>دون أنْ يطالبوهم بدليل علىٰ هذه القاعدة، لكونهم ذوي اختصاص في علم الفيزياء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متابعتهم لما قيل في علم الطبِّ من أنَّ شرب الشاي بعد الأكل مباشرةً هو من أسباب قلَّة امتصاص المعدة للحديد، ومن دون أنْ يطالبوهم بدليل علىٰ صحَّة مقالتهم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وتقليد العوامِّ للفقهاء يندرج في هذا القسم من التقليد الواعي، أعني التقليد في الأُمور العلميَّة، حيث يأخذون الأحكام الفقهيَّة من الفقهاء بما أنَّهم أصحاب الاختصاص في علم الفقه، فإنَّ العلوم الدِّينيَّة منها ما يتناول المسائل العقديَّة، ومنها ما يتناول المسائل الأخلاقيَّة، ومنها ما يتناول المسائل الفقهيَّة، والعوامُّ إنَّما يتابعون الفقهاء في خصوص المسائل الفقهيَّة، وأمَّا حكم التقليد في غيرها فهذا ما سوف نُبيِّنه في البحث الآتي تفصيلاً</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6100212_1051229030"/>
      <w:bookmarkStart w:id="39" w:name="_Toc11"/>
      <w:bookmarkEnd w:id="38"/>
      <w:r>
        <w:rPr>
          <w:rtl w:val="true"/>
        </w:rPr>
        <w:t>أقسام التقليد في المسائل الدِّينيَّة</w:t>
      </w:r>
      <w:r>
        <w:rPr>
          <w:rtl w:val="true"/>
        </w:rPr>
        <w:t>:</w:t>
      </w:r>
      <w:bookmarkEnd w:id="39"/>
    </w:p>
    <w:p>
      <w:pPr>
        <w:pStyle w:val="BookText"/>
        <w:rPr/>
      </w:pPr>
      <w:r>
        <w:rPr>
          <w:rFonts w:ascii="Amiri" w:hAnsi="Amiri" w:eastAsia="Amiri" w:cs="Amiri"/>
          <w:color w:val="111111"/>
          <w:sz w:val="28"/>
          <w:sz w:val="28"/>
          <w:szCs w:val="28"/>
          <w:rtl w:val="true"/>
          <w:lang w:bidi="ar-SA"/>
        </w:rPr>
        <w:t>ينقسم التقليد في المسائل الدِّينيَّة إلىٰ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التقليد في المسائل العقديَّة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التقليد في المسائل الأخلاقيَّة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التقليد في المسائل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حكمه في كلِّ قسم من هذه الأقسام يحتاج إلىٰ تفصيل، وبيان كلِّ قسم علىٰ حِدَة</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6100214_1051229030"/>
      <w:bookmarkStart w:id="41" w:name="_Toc12"/>
      <w:bookmarkEnd w:id="40"/>
      <w:r>
        <w:rPr>
          <w:rtl w:val="true"/>
        </w:rPr>
        <w:t>التقليد في المسائل العَقَدِيَّة</w:t>
      </w:r>
      <w:r>
        <w:rPr>
          <w:rtl w:val="true"/>
        </w:rPr>
        <w:t>:</w:t>
      </w:r>
      <w:bookmarkEnd w:id="4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المسائل العقدية فهي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القضايا التي ينبغي للإنسان أنْ يؤمن بها، أو بخلافها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بحثها العلماء لإثبات ما هو حقٌّ منها، وإبطال ما ليس بحقٍّ من خلال الدليل، لا من خلال الآراء والأهواء، ومن دون متابعة للآباء والكُبَرَاء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رأس تلك المسائل ما يُبحَث فيها عن وجود الخالق لهذا العالم، وأسمائه، وصفاته، وأفعاله، ولزوم بعثه للأنبياء، ونصبه للأوصياء، وبعثه للأموات ليوم الحساب والجزاء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والمسائل العقديَّة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الأساسيَّة، وهي التي يبتني الدِّين علىٰ الاعتقاد بها، والتي يلزم من إنكارها الكفر، وتُسمَّىٰ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كان تحصيل الاعتقاد بها واجباً بحكم العقل، لأنَّ مصير الإنسان يتحدَّد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والأُصول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والعدل، والنبوَّة، والإمامة،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منها يُعبَّر عنها بأُصول الدِّين، لأنَّ الإسلام يتوقَّف علىٰ الاعتقاد بها،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والنبوَّة، والمعاد، ولذا لو أنكر المسلم واحداً منها فقد خرج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وواحد منها مشترَك بين فرقتين من المسلمين، وهما الإماميَّةوالمعتزلة، وهو العدل الإلهي، فمن اعتقد بما يخالفه كان خارجاً عن هاتين الفرقتين، كالأشاعرة، ولكنَّه لا يخرج عن الإسلام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وواحد مختصٌّ بمذهب الإماميَّة، وهو أصل الإمامة، أي الاعتقاد بوجوب نصب الشرع للإمام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النصِّ عليه، وأنَّ منصب الإمامة منحصر في اثني عشر معصوماً 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وآخرهم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أنكر إمامتهم أو إمامة بعضهم أو أضاف إليهم غيرهم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الصحابة أو غيرهما فهو خارج عن مذهب الإماميَّة الاثني عشريَّة، وداخل في أحد المذاهب الأُخرىٰ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بالفروع، وهي ما عدا الأُصول، كالإيمان ببعض تفاصيل عالم البرزخ، أو النشور، أو البعث، أو الحشر، أو الصـراط، أو تفاصيل ما في الجنَّة والنار، أو غير ذلك من القضايا الجزئيَّة، ومنها الاعتقاد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ومسائل هذا النوع لا يجب تحصيل الدليل لأجل الاعتقاد بها، ولكن لو صادف قيام الدليل عليها فيجب علىٰ من قام الدليل عنده أنْ يعتقد بها، لأنَّه لو أنكرها فيكون قد أنكر ذلك الدليل، كما لو كان آيةً، أو روايةً، فيكون إنكاره ردًّا علىٰ تلك الآية، أو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الجنَّة والنار ممَّا يجب علىٰ كلِّ مسلم أنْ يعتقد بوجودهما، لأنَّ إنكارهما موجب لإنكار المعاد، وهو من أُصول الدِّين، وإنكاره موجب للخروج من الإسلام، وكذلك هو تكذيب للقرآن وللنبيِّ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اللَّذين أخبرا بوجود الجنَّة والنار، وتكذيب القرآن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لإنكار 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والنبوَّة من أُصول الدِّين، وإنكارها موجب للخروج من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لو أنكر المسلم وجود الجنَّة والنَّار، وأمَّا تفاصيل الجنَّة والنار، وصفاتهما، وما فيهما فتلك قضايا أُخرىٰ لا يجب تحصيل العلم بها، نعم لو صادف أنْ قام الدليل عند مسلم علىٰ شيءٍ منها وجب عليه الاعتقاد به، كما لو بحث في مسألة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 أدلَّتها تامَّة، فلو أنكرها بعد ذلك فيكون قد أنكر دليلها، فإنْ كان الدليل آيةً أو روايةً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خرج من الإسلام، لأنَّه قد ردَّ قول الله تعالىٰ، أو قول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 منهما موجب للخروج من الإسلام، ولو كان الدليل روايةً عن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فردُّها موجب للخروج من مذهب الشيعة، لا من الإسلام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يتحقَّق الاعتقاد بأيَّة مسألة عقديَّة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الأُصول أو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حصل اليقين أو الاطمئنان بها، ولا يحصل ذلك إلَّا من خلال الدليل المفيد للقطع، أو الاطمئنان</w:t>
      </w:r>
      <w:r>
        <w:rPr>
          <w:rFonts w:eastAsia="Amiri" w:cs="Amiri" w:ascii="Amiri" w:hAnsi="Amiri"/>
          <w:color w:val="111111"/>
          <w:sz w:val="28"/>
          <w:szCs w:val="28"/>
          <w:rtl w:val="true"/>
          <w:lang w:bidi="ar-SA"/>
        </w:rPr>
        <w:t xml:space="preserve">. </w:t>
      </w:r>
      <w:bookmarkStart w:id="42" w:name="pg7896_75432"/>
    </w:p>
    <w:p>
      <w:pPr>
        <w:pStyle w:val="BookText"/>
        <w:rPr/>
      </w:pPr>
      <w:bookmarkEnd w:id="42"/>
      <w:r>
        <w:rPr>
          <w:rFonts w:ascii="Amiri" w:hAnsi="Amiri" w:eastAsia="Amiri" w:cs="Amiri"/>
          <w:color w:val="111111"/>
          <w:sz w:val="28"/>
          <w:sz w:val="28"/>
          <w:szCs w:val="28"/>
          <w:rtl w:val="true"/>
          <w:lang w:bidi="ar-SA"/>
        </w:rPr>
        <w:t>وأمَّا الدليل الظنيُّ فلا يكفي لتحصيل القطع، ولا الاطمئنان بشـيءٍ،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التقليد لا يفيد القطع ولا الاطمئنان فلا يمكن أنْ يتحقَّق الاعتقاد بأيَّة مسألة عقديَّة من خلال التقليد مهما كانت الرتبة العلميَّة لذلك العالم الذي يُقلَّد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موارد الاطمئنان ما لو اتَّفق جميع العلماء علىٰ مسألةٍ عقديَّةٍ فرعيَّةٍ، لأنَّ اتِّفاق الجميع يفيد عادةً الاطمئنان بحقَّانيَّة تلك المسألة، واتِّباع العامِّي لأُولئك العلماء لا لكونهم علماء، بل هو اتِّباع للاطمئنان الذيحصل عنده بسبب إجماعهم علىٰ تلك المسألة، ومن المعلوم أنَّ الاطمئنان حجَّة، فيجوز للعامِّي المطمئنِّ متابعة اطمئنانه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وجد الإماميُّ جميع علماء الإماميَّة متَّفقين علىٰ أنَّ الرجعة ستقع في آخر الزَّمان، فلا يحتاج إلىٰ البحث في المسألة بنفسه ما دام قد حصل له الاطمئنان بذلك من خلال اتِّفاق الجميع عليها، اللَّهُمَّ إلَّا لزيادةٍ في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المسائل العقديَّة لا حاجة فيها إلىٰ التقليد، بل لا يصحُّ فيها ذلك، لاسيّما الأُصول، كما نهت عنه جملة من الآيات والرِّوايات، وذمَّت الذين اتَّخذوا آلهةً من دون الله تقليداً منهم لآبائهم أو كبرائهم، كما حكىٰ عنهم القرآن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قالُوا إِنَّا وَجَدْنا آباءَنا عَلىٰ أُمَّةٍ وَإِنَّا عَلىٰ آثارِهِمْ مُهْتَدُونَ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6100216_1051229030"/>
      <w:bookmarkStart w:id="44" w:name="_Toc13"/>
      <w:bookmarkEnd w:id="43"/>
      <w:r>
        <w:rPr>
          <w:rtl w:val="true"/>
        </w:rPr>
        <w:t>التقليد في المسائل الأخلاقيَّة</w:t>
      </w:r>
      <w:r>
        <w:rPr>
          <w:rtl w:val="true"/>
        </w:rPr>
        <w:t>:</w:t>
      </w:r>
      <w:bookmarkEnd w:id="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المسائل الأخلاقيَّة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القضايا التي تتناول ما ينبغي للإنسان أنْ يتحلَّىٰ به من الخصال الممدوحة، كالعلم، والحلم، والتواضع، والسخاء، والصبر، وغيرها من الصفات التي يستحقُّ بها مدح العقلاء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تتناول ما ينبغي أنْ يتخلَّىٰ منه من الخصال المذمومة، كالجهل، والتكبُّر، والبخل، والتهوُّر، والحسد، وغيرها من الصفات التي يستحقُّ بها ذمَّ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والمسائل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الأعمِّ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قضايا فطريَّة لا يحتاج العلم بها إلىٰ دليل يدلُّ عليها من الكتاب أو السُّنَّة، بمعنىٰ أنَّ النصوصجاءت لتُؤكِّد أكثرها، وليست في مقام تأسيس أخلاقٍ لا يعرفها العقلاء إلَّا ما 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ترىٰ العلماء قديماً وحديثاً لا يتشدَّدون في أسانيد روايات الأخلاق، لأنَّ مضامينها غالباً متطابقة مع الفطرة السليمة، ومع تعاليم الإسلام العامَّة وخطوطه العريضة، كما أُشير إلىٰ هذه الحقيقة في الحديث النبوي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جاز رجوع العوامِّ إلىٰ كثير من الرِّوايات الأخلاقيَّة والتربويَّة، من دون حاجة إلىٰ تقليد الفقهاء فيها، كأكثر 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من قبيل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خَالِطُوا النَّاسَ مُخَالَطَةً إِنْ مِتُّمْ مَعَهَا بَكَوْا عَلَيْكُمْ، وَإِنْ عِشْتُمْ حَنُّوا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وغيرهما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يلزم الالتفات إلىٰ أنَّ حدود بعض الخصال الممدوحة ربَّما تصطدم مع الحكم الشرعيِّ، وفي مثلها تلزم ملاحظة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تخيَّل بعضٌ أنَّ ترك التقيَّة في مواردها شجاعةٌ، والحال أنَّ التقيَّة في مواردها واجبةٌ شرعاً، فتركها في تلك الموارد ليس شجاعةً، بل هو تهوُّر من الناحية الأخلاقيَّة، وحرام من الناحية الفقهيَّة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تخيَّل أنَّ التواضع خصلةٌ ممدوحةٌ حتَّىٰ مع المتكبِّرين، وأنَّ التكبُّر عليهم خصلةٌ مذمومةٌ، مع أنَّ العكس هو الصحيح</w:t>
      </w:r>
      <w:r>
        <w:rPr>
          <w:rFonts w:eastAsia="Amiri" w:cs="Amiri" w:ascii="Amiri" w:hAnsi="Amiri"/>
          <w:color w:val="111111"/>
          <w:sz w:val="28"/>
          <w:szCs w:val="28"/>
          <w:rtl w:val="true"/>
          <w:lang w:bidi="ar-SA"/>
        </w:rPr>
        <w:t xml:space="preserve">. </w:t>
      </w:r>
      <w:bookmarkStart w:id="45" w:name="pg7896_75436"/>
    </w:p>
    <w:p>
      <w:pPr>
        <w:pStyle w:val="Heading3"/>
        <w:numPr>
          <w:ilvl w:val="2"/>
          <w:numId w:val="1"/>
        </w:numPr>
        <w:rPr/>
      </w:pPr>
      <w:bookmarkStart w:id="46" w:name="__RefHeading___Toc6100218_1051229030"/>
      <w:bookmarkStart w:id="47" w:name="_Toc14"/>
      <w:bookmarkEnd w:id="45"/>
      <w:bookmarkEnd w:id="46"/>
      <w:r>
        <w:rPr>
          <w:rtl w:val="true"/>
        </w:rPr>
        <w:t>التقليد في المسائل الفقهيَّة</w:t>
      </w:r>
      <w:r>
        <w:rPr>
          <w:rtl w:val="true"/>
        </w:rPr>
        <w:t>:</w:t>
      </w:r>
      <w:bookmarkEnd w:id="47"/>
    </w:p>
    <w:p>
      <w:pPr>
        <w:pStyle w:val="BookText"/>
        <w:rPr/>
      </w:pPr>
      <w:r>
        <w:rPr>
          <w:rFonts w:ascii="Amiri" w:hAnsi="Amiri" w:eastAsia="Amiri" w:cs="Amiri"/>
          <w:color w:val="111111"/>
          <w:sz w:val="28"/>
          <w:sz w:val="28"/>
          <w:szCs w:val="28"/>
          <w:rtl w:val="true"/>
          <w:lang w:bidi="ar-SA"/>
        </w:rPr>
        <w:t>وأمَّا المسائل الفقهيَّة فهي القضايا المتكفِّلة لبيان الأحكام الشرعيَّةالمتعلِّقة بأفعال المكلَّفين وتروكهم، كالمسائل المتكفِّلة لأحكام باب الصلاة، كبيان أجزائها، وشرائطها، ومبطلاتها، وهي أحكام تربو علىٰ المئات، وكذلك أحكام بقيَّة الأبواب، من الصَّوم، والزَّكاة، والخُمُس، والحَجِّ، والجهاد، والأمر بالمعروف والنهي عن المنكر، والبيع، والرِّبا، والإِجارة، والنِّكاح، والطَّلاق، والمَوَاريث، والوَصَايا، والوَقف، والقضاء، والدِّيَات، وغيرها ممَّا تبلغ آلاف المسائل التي يحتاج استنباطها من مصادر التشريع إلىٰ التفرُّغ لعشرات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علىٰ كلِّ مسلمٍ أنْ يمتثل جميع الأحكام التي يُبتلىٰ بها في حياته، ومن البديهي أنَّ امتثالها يتوقَّف علىٰ العلم بها أوَّلاً، وحيث لا يمكن من الناحية العمليَّة أنْ يُعطِّل جميع المكلَّفين حياتهم ويتفرَّغوا للاشتغال باستنباطها، فتعيَّن أنْ تتفرَّغ جماعةٌ لهذه المَهمَّة، وعلىٰ الباقين الأخذ منها، كما أشار إلىٰ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الْمُؤْمِنُونَ لِيَنْفِرُوا كَافَّةً فَلَوْ لَا نَفَرَ مِنْ كُلِّ فِرْقَةٍ مِنْهُمْ طائِفَةٌ لِيَتَفَقَّهُوا فِي الدِّينِ وَلِيُنْذِرُوا قَوْمَهُمْ إِذا رَجَعُوا إِلَيْهِمْ لَعَلَّهُمْ يَحْذَرُونَ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البداهة وإنْ كانت تكفي لوحدها دليلاً قطعيًّا علىٰ مشروعيَّة التقليد إلَّا أنَّ الشُّبُهات التي يُلقيها الجاهلون ومن قبلهم المغرضون قد وجدت طريقها إلىٰ أذهان بعض العوامِّ، فكان لا بدَّ من التفصيل في ذلك، وتأكيد تلك البداهة بمختلف الأدلَّة، كهذه الآية الكريمة، وغيرها، وذلك زيادةً في الاحتجاج علىٰ المعاند، وتقويةً لقلب الضعيف من عوامِّ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الاستدلال علىٰ المشروعيَّة يجدر أوَّلاً تمييز الأحكام الفقهيَّة التي يكون فيها التقليد مشروعاً وفرزها عن الأحكام التي لا يشرع فيها التقليد</w:t>
      </w:r>
      <w:r>
        <w:rPr>
          <w:rFonts w:eastAsia="Amiri" w:cs="Amiri" w:ascii="Amiri" w:hAnsi="Amiri"/>
          <w:color w:val="111111"/>
          <w:sz w:val="28"/>
          <w:szCs w:val="28"/>
          <w:rtl w:val="true"/>
          <w:lang w:bidi="ar-SA"/>
        </w:rPr>
        <w:t xml:space="preserve">. </w:t>
      </w:r>
      <w:bookmarkStart w:id="48" w:name="pg7896_75438"/>
    </w:p>
    <w:p>
      <w:pPr>
        <w:pStyle w:val="Heading3"/>
        <w:numPr>
          <w:ilvl w:val="2"/>
          <w:numId w:val="1"/>
        </w:numPr>
        <w:rPr/>
      </w:pPr>
      <w:bookmarkStart w:id="49" w:name="__RefHeading___Toc6100220_1051229030"/>
      <w:bookmarkStart w:id="50" w:name="_Toc15"/>
      <w:bookmarkEnd w:id="48"/>
      <w:bookmarkEnd w:id="49"/>
      <w:r>
        <w:rPr>
          <w:rtl w:val="true"/>
        </w:rPr>
        <w:t>أقسام الأحكام الفقهيَّة</w:t>
      </w:r>
      <w:r>
        <w:rPr>
          <w:rtl w:val="true"/>
        </w:rPr>
        <w:t>:</w:t>
      </w:r>
      <w:bookmarkEnd w:id="50"/>
    </w:p>
    <w:p>
      <w:pPr>
        <w:pStyle w:val="BookText"/>
        <w:rPr/>
      </w:pPr>
      <w:r>
        <w:rPr>
          <w:rFonts w:ascii="Amiri" w:hAnsi="Amiri" w:eastAsia="Amiri" w:cs="Amiri"/>
          <w:color w:val="111111"/>
          <w:sz w:val="28"/>
          <w:sz w:val="28"/>
          <w:szCs w:val="28"/>
          <w:rtl w:val="true"/>
          <w:lang w:bidi="ar-SA"/>
        </w:rPr>
        <w:t>ولتفصيل ما تقدَّم لا بدَّ من الالتفات أوَّلاً إلىٰ أنَّ مجال التقليد منحصـرٌ بالأحكام التي لا يمكن التفرُّغ لاستنباطها من قِبَل جميع المكلَّفين، كما نبَّهنا عليه آنفاً، وهذا يعني أنَّ الأحكام التي يجب تعلُّمها من أجل امتثالها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يتوقَّف العلم بها علىٰ الاجتهاد، ويمكن أنْ نصطلح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يتوقَّف العلم بها علىٰ الاجتهاد، ويمكن أنْ نصطلح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الأحكام الواضحة فتنحصر في دائرةٍ ضيِّقة، وتُشكِّل نسبةً ضئيلةً جدًّا من بين مجموع الأحكام، كوجوب الصلوات اليوميَّة مثلاً، ووجوب صوم شهر رمضان، والزكاة، والخُمُس، والحجِّ، والجهاد، وغيرها من الأفعال التي وجوبها من واضحات الدِّين، أو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وكحرمة قتل النفس المحترمة، والزِّنا، واللواط، والسَّرقة، وشرب الخمر، وغيرها من المحرَّمات التي يتساوىٰ في العلم بحرمتها الفقهاءُ والعوامُّ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وكاستحباب إعانة الفقراء والمساكين، وبناء مأوىٰ للأيتام أو المسنِّين، وإماطة الأذىٰ عن طريق المستطرقين، أو بناء مدرسةٍ، أو مشفىٰ، أو تعبيد طريقٍ، أو غير ذلك ممَّا لا يختلف مؤمنان في استحبابهفي شرع الإسلام، أو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من الأحكام لا حاجة فيه إلىٰ تقليد الفقهاء بعد كونه من الواضحات المستغنية عن عمليَّة الاستنباط</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الأحكام الاجتهاديَّة فهي الغالبيَّة العظمىٰ من الأحكام الشـرعيَّة، بحيث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تُشكِّل نسبة تسعة وتسعين بالمائة من مجموع الأحكام لكانت قليلةً، لأنَّها أكثر من ذلك قطعاً</w:t>
      </w:r>
      <w:r>
        <w:rPr>
          <w:rFonts w:eastAsia="Amiri" w:cs="Amiri" w:ascii="Amiri" w:hAnsi="Amiri"/>
          <w:color w:val="111111"/>
          <w:sz w:val="28"/>
          <w:szCs w:val="28"/>
          <w:rtl w:val="true"/>
          <w:lang w:bidi="ar-SA"/>
        </w:rPr>
        <w:t xml:space="preserve">. </w:t>
      </w:r>
      <w:bookmarkStart w:id="51" w:name="pg7896_75440"/>
    </w:p>
    <w:p>
      <w:pPr>
        <w:pStyle w:val="BookText"/>
        <w:rPr/>
      </w:pPr>
      <w:bookmarkEnd w:id="51"/>
      <w:r>
        <w:rPr>
          <w:rFonts w:ascii="Amiri" w:hAnsi="Amiri" w:eastAsia="Amiri" w:cs="Amiri"/>
          <w:color w:val="111111"/>
          <w:sz w:val="28"/>
          <w:sz w:val="28"/>
          <w:szCs w:val="28"/>
          <w:rtl w:val="true"/>
          <w:lang w:bidi="ar-SA"/>
        </w:rPr>
        <w:t>وقد ذكرنا فيما سبق أنَّه لا بُدَّ من امتثال جميع الأحكام الشرعيَّة التي يُبتلىٰ بها المكلَّف طيلة عمره، ومنها هذا القسم الذي ذكرنا أنَّه يُشكِّل الغالبيَّة العظمىٰ من بين الأحكام الشرعيَّة، وذكرنا أيضاً أنَّ امتثالها يتوقَّف علىٰ العلم بها أوَّلاً</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6100222_1051229030"/>
      <w:bookmarkStart w:id="53" w:name="_Toc16"/>
      <w:bookmarkEnd w:id="52"/>
      <w:r>
        <w:rPr>
          <w:rtl w:val="true"/>
        </w:rPr>
        <w:t>طُرُق امتثال الأحكام الاجتهاديَّة</w:t>
      </w:r>
      <w:r>
        <w:rPr>
          <w:rtl w:val="true"/>
        </w:rPr>
        <w:t>:</w:t>
      </w:r>
      <w:bookmarkEnd w:id="53"/>
    </w:p>
    <w:p>
      <w:pPr>
        <w:pStyle w:val="BookText"/>
        <w:rPr/>
      </w:pPr>
      <w:r>
        <w:rPr>
          <w:rFonts w:ascii="Amiri" w:hAnsi="Amiri" w:eastAsia="Amiri" w:cs="Amiri"/>
          <w:color w:val="111111"/>
          <w:sz w:val="28"/>
          <w:sz w:val="28"/>
          <w:szCs w:val="28"/>
          <w:rtl w:val="true"/>
          <w:lang w:bidi="ar-SA"/>
        </w:rPr>
        <w:t>ذكرنا أنَّ امتثال الأحكام الاجتهاديَّة يتوقَّف علىٰ العلم بها أوَّلاً، 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بها في زمان الغيبة الكبرىٰ يتوقَّف علىٰ طريقين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الاجتهاد، أو التقليد للمجتهد، فلو لم يجتهد المكلَّف ولم يُقلِّد من كان مجتهداً فلا يمكنه امتثال الأحكام وتفريغ ذمَّته منها إلَّا من خلال الاحتياط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طُرُق الامتثال من الناحية النظريَّة ثلاثة، ولذا لا بدَّ من بيان حقائق هذه الطُّرُق تفصيلاً، وبما يتناسب مع الفهم العامِّ</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6100224_1051229030"/>
      <w:bookmarkStart w:id="55" w:name="_Toc17"/>
      <w:bookmarkEnd w:id="54"/>
      <w:r>
        <w:rPr>
          <w:rtl w:val="true"/>
        </w:rPr>
        <w:t>الطريق الأوَّل</w:t>
      </w:r>
      <w:r>
        <w:rPr>
          <w:rtl w:val="true"/>
        </w:rPr>
        <w:t xml:space="preserve">: </w:t>
      </w:r>
      <w:r>
        <w:rPr>
          <w:rtl w:val="true"/>
        </w:rPr>
        <w:t>الاجتهاد</w:t>
      </w:r>
      <w:r>
        <w:rPr>
          <w:rtl w:val="true"/>
        </w:rPr>
        <w:t>:</w:t>
      </w:r>
      <w:bookmarkEnd w:id="55"/>
    </w:p>
    <w:p>
      <w:pPr>
        <w:pStyle w:val="BookText"/>
        <w:rPr/>
      </w:pPr>
      <w:r>
        <w:rPr>
          <w:rFonts w:ascii="IRNazanin" w:hAnsi="IRNazanin" w:eastAsia="IRNazanin"/>
          <w:color w:val="111111"/>
          <w:sz w:val="28"/>
          <w:sz w:val="28"/>
          <w:szCs w:val="28"/>
          <w:rtl w:val="true"/>
          <w:lang w:bidi="fa-IR"/>
        </w:rPr>
        <w:t>أمَّا الاجتهاد فهو عبارة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استنباط الأحكام الشـرعيَّة من مصادر التشريع، كالكتاب، وروايات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والمجتهد هو من لديه القدرة علىٰ الاستنباط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والقدرة علىٰ الاستنباط لا تحصل إلَّا بعد تحصيل أدوات الاستنباط في مختلف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وأدواته هي العلوم التي يلزم إتقانها من خلال دراسةٍ مطوَّلةٍ ومعمَّقةٍ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وإتقانها لا يتحقَّق في الغالب إلَّا بعد مرور سنوات طوال قد تصل في المتوسَّط إلىٰ ما لا يقلُّ عن ثلاثين سنة من التحصيل والتفرُّغ لدراسة تلك العلوم علىٰ أساتذة الحوزة العلميَّة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هذا كلِّه فإنَّ الذين يتمكَّنون من إتقانها في كلِّ جيل بحيث يبلغون بها رتبة الاجتهاد لا يزيدون علىٰ خمسة بالمائة من مجموع طلبة العلم، والخمسة </w:t>
      </w:r>
      <w:bookmarkStart w:id="56" w:name="pg7896_75442"/>
    </w:p>
    <w:p>
      <w:pPr>
        <w:pStyle w:val="BookText"/>
        <w:rPr/>
      </w:pPr>
      <w:bookmarkEnd w:id="56"/>
      <w:r>
        <w:rPr>
          <w:rFonts w:ascii="Amiri" w:hAnsi="Amiri" w:eastAsia="Amiri" w:cs="Amiri"/>
          <w:color w:val="111111"/>
          <w:sz w:val="28"/>
          <w:sz w:val="28"/>
          <w:szCs w:val="28"/>
          <w:rtl w:val="true"/>
          <w:lang w:bidi="ar-SA"/>
        </w:rPr>
        <w:t>كثير، فإنَّ الغالبيَّة السَّاحقة منهم وفي كلِّ حقبة وجيل يرحلون عن هذه الدنيا من دون أنْ يصلوا إلىٰ هذه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طلبة الحوزة في جميع المراحل السابقة علىٰ الاجتهاد يبقون في شريحة المقلِّدين، بمن في ذلك طلبة البحث الخارج</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ربَّما يختار بعضهم طريق الاحتياط في بعض المسائل، فلا يكون فيها من المجتهدين ولا من المقلِّدين، وفي بعضها الآخر يكون مقلِّداً كبقيَّة العوامِّ</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6100226_1051229030"/>
      <w:bookmarkStart w:id="58" w:name="_Toc18"/>
      <w:bookmarkEnd w:id="57"/>
      <w:r>
        <w:rPr>
          <w:rtl w:val="true"/>
        </w:rPr>
        <w:t>الطريق الثاني</w:t>
      </w:r>
      <w:r>
        <w:rPr>
          <w:rtl w:val="true"/>
        </w:rPr>
        <w:t xml:space="preserve">: </w:t>
      </w:r>
      <w:r>
        <w:rPr>
          <w:rtl w:val="true"/>
        </w:rPr>
        <w:t>التقليد</w:t>
      </w:r>
      <w:r>
        <w:rPr>
          <w:rtl w:val="true"/>
        </w:rPr>
        <w:t>:</w:t>
      </w:r>
      <w:bookmarkEnd w:id="58"/>
    </w:p>
    <w:p>
      <w:pPr>
        <w:pStyle w:val="BookText"/>
        <w:rPr/>
      </w:pPr>
      <w:r>
        <w:rPr>
          <w:rFonts w:ascii="Amiri" w:hAnsi="Amiri" w:eastAsia="Amiri" w:cs="Amiri"/>
          <w:color w:val="111111"/>
          <w:sz w:val="28"/>
          <w:sz w:val="28"/>
          <w:szCs w:val="28"/>
          <w:rtl w:val="true"/>
          <w:lang w:bidi="ar-SA"/>
        </w:rPr>
        <w:t>وأمَّا التقليد فهو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العامّي بفتوىٰ المجتهد الجامع لشـرائط الفتوىٰ من دون مطالبته بالدليل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من لا قدرة له علىٰ الاستنباط إلىٰ من له تلك القدرة، ولكن مع إضافة شروط أُخرىٰ أهمّها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والتقليد من الواضحات لدىٰ العقلاء قاطبةً علىٰ مستوىٰ المعنىٰ، وعلىٰ مستوىٰ التطبيق الخارجي، وعلىٰ مستوىٰ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فمعناه من الواضحات عندهم، ومصاديقه الخارجيَّة لا تخفىٰ عليهم، ومشروعيَّته من البديهيّات في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فهو لا يحتاج إلىٰ بيان أزيد من هذا، وسوف يزداد وضوحاً لمن هو في شكٍّ منه خلال التعرُّض لأدلَّة مشروعيَّته</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6100228_1051229030"/>
      <w:bookmarkStart w:id="60" w:name="_Toc19"/>
      <w:bookmarkEnd w:id="59"/>
      <w:r>
        <w:rPr>
          <w:rtl w:val="true"/>
        </w:rPr>
        <w:t>الطريق الثالث</w:t>
      </w:r>
      <w:r>
        <w:rPr>
          <w:rtl w:val="true"/>
        </w:rPr>
        <w:t xml:space="preserve">: </w:t>
      </w:r>
      <w:r>
        <w:rPr>
          <w:rtl w:val="true"/>
        </w:rPr>
        <w:t>الاحتياط</w:t>
      </w:r>
      <w:r>
        <w:rPr>
          <w:rtl w:val="true"/>
        </w:rPr>
        <w:t>:</w:t>
      </w:r>
      <w:bookmarkEnd w:id="6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بحيث يقطع المكلَّف بفراغ ذمَّته</w:t>
      </w:r>
      <w:r>
        <w:rPr>
          <w:rFonts w:eastAsia="Amiri" w:cs="Amiri" w:ascii="Amiri" w:hAnsi="Amiri"/>
          <w:color w:val="111111"/>
          <w:sz w:val="28"/>
          <w:szCs w:val="28"/>
          <w:rtl w:val="true"/>
          <w:lang w:bidi="ar-SA"/>
        </w:rPr>
        <w:t xml:space="preserve">). </w:t>
      </w:r>
      <w:bookmarkStart w:id="61" w:name="pg7896_75444"/>
    </w:p>
    <w:p>
      <w:pPr>
        <w:pStyle w:val="BookText"/>
        <w:rPr/>
      </w:pPr>
      <w:bookmarkEnd w:id="61"/>
      <w:r>
        <w:rPr>
          <w:rFonts w:ascii="Amiri" w:hAnsi="Amiri" w:eastAsia="Amiri" w:cs="Amiri"/>
          <w:color w:val="111111"/>
          <w:sz w:val="28"/>
          <w:sz w:val="28"/>
          <w:szCs w:val="28"/>
          <w:rtl w:val="true"/>
          <w:lang w:bidi="ar-SA"/>
        </w:rPr>
        <w:t>والقطع بفراغ الذمَّة تارةً يتوقَّف علىٰ الإتيان بالعمل، وتارةً أُخرىٰ يتوقَّف علىٰ تركه، وثالثةً يتوقَّف علىٰ تكراره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أفتىٰ فقيهٌ بوجوب الإقامة للصلاة، وأفتىٰ فقيهٌ آخر بعدم وجوبها، ولا يتحقَّق الاحتياط بلحاظ الإقامة إلَّا بالإتيان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أفتىٰ فقيه بحرمة التدخين، وأفتىٰ آخر بجوازه، والاحتياط في ذلك يحقَّق بترك التدخين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أفتىٰ فقيهٌ بأنَّ الصلاة في المكان الفلاني يجب الإتيان بها قصراً، وأفتىٰ آخر بوجوب الإتيان بها تماماً، والاحتياط فيها يتحقَّق بالإتيان بها مرَّتين، مرَّة تماماً، وأُخرىٰ قصراً</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6100230_1051229030"/>
      <w:bookmarkStart w:id="63" w:name="_Toc20"/>
      <w:bookmarkEnd w:id="62"/>
      <w:r>
        <w:rPr>
          <w:rtl w:val="true"/>
        </w:rPr>
        <w:t>الاحتياط مستحيل وممكن</w:t>
      </w:r>
      <w:r>
        <w:rPr>
          <w:rtl w:val="true"/>
        </w:rPr>
        <w:t>:</w:t>
      </w:r>
      <w:bookmarkEnd w:id="63"/>
    </w:p>
    <w:p>
      <w:pPr>
        <w:pStyle w:val="BookText"/>
        <w:rPr/>
      </w:pPr>
      <w:r>
        <w:rPr>
          <w:rFonts w:ascii="Amiri" w:hAnsi="Amiri" w:eastAsia="Amiri" w:cs="Amiri"/>
          <w:color w:val="111111"/>
          <w:sz w:val="28"/>
          <w:sz w:val="28"/>
          <w:szCs w:val="28"/>
          <w:rtl w:val="true"/>
          <w:lang w:bidi="ar-SA"/>
        </w:rPr>
        <w:t>وينقسم الاحتياط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مستحيل، وممكن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المستحيل فكما لو دار الحكم بين وجوب فعلٍ وحرمته، كما لو أفتىٰ فقيهٌ بوجوب صلاة الجمعة تعييناً في زمن الغيبة، بمعنىٰ عدم مشـروعيَّة صلاة الظهر في يوم الجمعة، وأفتىٰ فقيه آخر بعكسه، أي بوجوب صلاة الظهر تعييناً، وعدم مشروعيَّة صلاة الجمعة، فإنَّ العاميَّ لو أراد الاحتياط بين هذين القولين لم يمكنه ذلك، لأنَّه لو أتىٰ بصلاة الجمعة فيحتمل أنَّه ارتكب محرَّماً، لاحتمال أنَّ الذي أفتىٰ بحرمتها قد أصاب في فتواه، ولو تركها وأتىٰ بصلاة الظهر فيحتمل أنَّه ترك واجباً، لاحتمال أنَّ الذي أفتىٰ بوجوب صلاة الجمعة هو المصيب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مثل هذه الحالة ينحصر امتثال العاميِّ بالتقليد، ولا بديل له عنه، لانسداد طريق الاجتهاد عليه، لأنَّه عامِّيٌّ لا يقدر علىٰ الاستنباط، وانسداد طريق الاحتياط عليه أيضاً، لأنَّه مستحيل</w:t>
      </w:r>
      <w:r>
        <w:rPr>
          <w:rFonts w:eastAsia="Amiri" w:cs="Amiri" w:ascii="Amiri" w:hAnsi="Amiri"/>
          <w:color w:val="111111"/>
          <w:sz w:val="28"/>
          <w:szCs w:val="28"/>
          <w:rtl w:val="true"/>
          <w:lang w:bidi="ar-SA"/>
        </w:rPr>
        <w:t xml:space="preserve">. </w:t>
      </w:r>
      <w:bookmarkStart w:id="64" w:name="pg7896_75446"/>
    </w:p>
    <w:p>
      <w:pPr>
        <w:pStyle w:val="BookText"/>
        <w:rPr/>
      </w:pPr>
      <w:bookmarkEnd w:id="64"/>
      <w:r>
        <w:rPr>
          <w:rFonts w:ascii="Amiri" w:hAnsi="Amiri" w:eastAsia="Amiri" w:cs="Amiri"/>
          <w:color w:val="111111"/>
          <w:sz w:val="28"/>
          <w:sz w:val="28"/>
          <w:szCs w:val="28"/>
          <w:rtl w:val="true"/>
          <w:lang w:bidi="ar-SA"/>
        </w:rPr>
        <w:t>وأمَّا الممكن فقد تقدَّمت أمثلته، ولكنَّه ليس بهذه السُّهولة في جميع الموارد، ففي بعضها لا يخلو من تعقيد، وفي بعض آخر يكون صعباً ومتعسِّراً من الناحية العمليَّة، وإن كان سهلاً نظريًّا، وفي بعض ثالث يكون الاحتياط من عدَّة جهات لا من جهة واحدة، كما لو طلَّق زوجته بصيغة معيَّنةٍ وبعد انتهاء العدَّة علم أنَّ الفقهاء مختلفون في صحَّة تلك الصيغة التي طلَّق بها زوجته، فبعضٌ يُفتي بصحَّتها، وبعض يُفتي ببطلانها، وفي هذه الحالة يجب الاحتياط من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المجامعة بعد انقضاء تلك العدَّة، لاحتمال صحَّة الطلاق، وصيرورتهما أجنبيين عن بعضهما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يتزوَّج من أُختها، لاحتمال بطلان طلاقها، وبقائهاعلىٰ الزوجيَّة، ولا يجوز الجمع بين الأُختين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تتزوَّج من غيره بعد انقضاء العِدَّة، لاحتمال بطلان الطلاق، وبقائها علىٰ زوجيَّته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غيرها من جهات الاحتياط التي لا يمكن للغالبيَّة العظمىٰ من العوامِّ أنْ يلتفتوا إليها، فلا يقدروا علىٰ الامتثال فيها إلَّا من خلال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صور أُخرىٰ للاحتياط تخفىٰ علىٰ كثيرٍ من المكلَّفين، بل حتَّىٰ علىٰ طلبة البحث الخارج، فيحتاجون في بيانها إلىٰ الفقيه</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6100232_1051229030"/>
      <w:bookmarkStart w:id="66" w:name="_Toc21"/>
      <w:bookmarkEnd w:id="65"/>
      <w:r>
        <w:rPr>
          <w:rtl w:val="true"/>
        </w:rPr>
        <w:t>الاحتياط عامٌّ وخاصٌّ</w:t>
      </w:r>
      <w:r>
        <w:rPr>
          <w:rtl w:val="true"/>
        </w:rPr>
        <w:t>:</w:t>
      </w:r>
      <w:bookmarkEnd w:id="66"/>
    </w:p>
    <w:p>
      <w:pPr>
        <w:pStyle w:val="BookText"/>
        <w:rPr/>
      </w:pPr>
      <w:r>
        <w:rPr>
          <w:rFonts w:ascii="Amiri" w:hAnsi="Amiri" w:eastAsia="Amiri" w:cs="Amiri"/>
          <w:color w:val="111111"/>
          <w:sz w:val="28"/>
          <w:sz w:val="28"/>
          <w:szCs w:val="28"/>
          <w:rtl w:val="true"/>
          <w:lang w:bidi="ar-SA"/>
        </w:rPr>
        <w:t>والاحتياط الممكن ينقسم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العامُّ فهو الاحتياط في جميع المسائل الخلافيَّة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القسم يختصُّ بمن له إحاطة بجميع المسائل الخلافيَّة، وله القدرة علىٰ تشخيص تلك المسائل، وهو أمر في غاية الصعوبة حتَّىٰ علىٰ طلبة المراحل المتوسِّطة في الحوزة العلميَّة، بل من فوقهم، فما بالك بغير طلبة الحوزة؟</w:t>
      </w:r>
      <w:r>
        <w:rPr>
          <w:rFonts w:eastAsia="Amiri" w:cs="Amiri" w:ascii="Amiri" w:hAnsi="Amiri"/>
          <w:color w:val="111111"/>
          <w:sz w:val="28"/>
          <w:szCs w:val="28"/>
          <w:rtl w:val="true"/>
          <w:lang w:bidi="ar-SA"/>
        </w:rPr>
        <w:t xml:space="preserve">! </w:t>
      </w:r>
      <w:bookmarkStart w:id="67" w:name="pg7896_75448"/>
    </w:p>
    <w:p>
      <w:pPr>
        <w:pStyle w:val="BookText"/>
        <w:rPr/>
      </w:pPr>
      <w:bookmarkEnd w:id="67"/>
      <w:r>
        <w:rPr>
          <w:rFonts w:ascii="Amiri" w:hAnsi="Amiri" w:eastAsia="Amiri" w:cs="Amiri"/>
          <w:color w:val="111111"/>
          <w:sz w:val="28"/>
          <w:sz w:val="28"/>
          <w:szCs w:val="28"/>
          <w:rtl w:val="true"/>
          <w:lang w:bidi="ar-SA"/>
        </w:rPr>
        <w:t>ولذا فلا مجال لغير الفقيه أنْ يدَّعي القدرة علىٰ هذا القسم من الاحتياط، إلَّا أنْ يكون في عقله لوثة، وبحثنا هذا معقود للعقلاء فحسب، فانحصـر الاحتياط الممكن لغير الفقيه في الاحتياط الخاصِّ ببعض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الخاصُّ فهو الاحتياط في بعض المسائل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هو في متناول جميع المكلَّفين من حيث المبدأ، وإنْ كانوا يختلفون من حيث عدد المسائل التي يتمكَّنون من الاحتياط فيها، فبعضٌ ربَّما يستطيع أنْ يحتاط في عشر مسائل مثلاً، وبعضٌ في عشرين، وبعضٌفي أقلِّ من ذلك، أو أكثر، وتبقىٰ غالبيَّة المسائل الخلافيَّة خارجةً عن استطاعة العوامِّ، فيحتاجون فيها إلىٰ التقليد، ولا بديل لهم عنه البتَّة</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6100234_1051229030"/>
      <w:bookmarkStart w:id="69" w:name="_Toc22"/>
      <w:bookmarkEnd w:id="68"/>
      <w:r>
        <w:rPr>
          <w:rtl w:val="true"/>
        </w:rPr>
        <w:t>الاحتياط حقيقيٌّ ونسبيٌّ</w:t>
      </w:r>
      <w:r>
        <w:rPr>
          <w:rtl w:val="true"/>
        </w:rPr>
        <w:t>:</w:t>
      </w:r>
      <w:bookmarkEnd w:id="69"/>
    </w:p>
    <w:p>
      <w:pPr>
        <w:pStyle w:val="BookText"/>
        <w:rPr/>
      </w:pPr>
      <w:r>
        <w:rPr>
          <w:rFonts w:ascii="Amiri" w:hAnsi="Amiri" w:eastAsia="Amiri" w:cs="Amiri"/>
          <w:color w:val="111111"/>
          <w:sz w:val="28"/>
          <w:sz w:val="28"/>
          <w:szCs w:val="28"/>
          <w:rtl w:val="true"/>
          <w:lang w:bidi="ar-SA"/>
        </w:rPr>
        <w:t>وينقسم الاحتياط بتقسيم آخر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ونسبيٍّ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الاحتياط الحقيقيُّ فبأنْ يحتاط المكلَّف في كلِّ مسألة شرعيَّة يوجد في حكمها احتمالات متعدِّدة، بما في ذلك الاحتمالات التي لم يذكرها الفقهاء، سواء كانت ممَّا يحتمله العقل، أو التي وردت في روايات لم يعمل بها الفقهاء بسبب تقدُّم غيرها عليها من الناحية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الاحتياط الحقيقيَّ يتوقَّف علىٰ اطِّلاع المكلَّف علىٰ آراء جميع الفقهاء من أوَّل الإسلام إلىٰ يومنا هذا، وعلىٰ جميع النصوص الفقهيَّة من الآيات، والرِّوايات الفقهيَّة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كالاحتياط العامِّ ليس في مقدور أحد من العوامِّ أنْ يدَّعي القدرة عليه، إلَّا إذا كان في عقله لوثة كما قلنا، بل هو أصعب من الاحتياط العامِّ بكثير، بحيث لو قيل بصعوبته حتَّىٰ بلحاظ الفقهاء لم يكن فيه مبالغة، فما بالك بالعوامِّ؟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الاحتياط النسبيُّ فبأنْ يحتاط المكلَّف بالنسبة إلىٰ آراء الفقهاء فقط، من دون ملاحظة الاحتمالات الأُخرىٰ الناشئة من العقل، أو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بالنسبة إلىٰ آراء الفقهاء المعاصرين فقط دون آراء الماضين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بالنسبة إلىٰ آراء الفقهاء الذين تدور الأعلميَّة بينهم في عصره، دون آراء غيرهم من الفقهاء الخارجين عن دائرة الأعلميَّة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مستويات مختلفة، وتختلف قدرات المكلَّفين فيها، وأكثر العوامِّ تنحصر قدرتهم في المستوىٰ الأخير، أعني الاحتياط بالنسبة إلىٰ فتاوىٰ من تدور الأعلميَّة بينهم، وأمَّا ما عدا ذلك من المسائل الخلافيَّة فلا طريق لهم غالباً سوىٰ التقليد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أردنا بيانه في هذا التمهيد، ولنشـرع في بيان أدلَّة مشـروعيَّة التقليد</w:t>
      </w:r>
      <w:r>
        <w:rPr>
          <w:rFonts w:eastAsia="Amiri" w:cs="Amiri" w:ascii="Amiri" w:hAnsi="Amiri"/>
          <w:color w:val="111111"/>
          <w:sz w:val="28"/>
          <w:szCs w:val="28"/>
          <w:rtl w:val="true"/>
          <w:lang w:bidi="ar-SA"/>
        </w:rPr>
        <w:t>.</w:t>
      </w:r>
      <w:bookmarkStart w:id="70" w:name="pg7896_75452"/>
    </w:p>
    <w:p>
      <w:pPr>
        <w:pStyle w:val="Heading2"/>
        <w:numPr>
          <w:ilvl w:val="1"/>
          <w:numId w:val="1"/>
        </w:numPr>
        <w:rPr/>
      </w:pPr>
      <w:bookmarkStart w:id="71" w:name="__RefHeading___Toc6100236_1051229030"/>
      <w:bookmarkStart w:id="72" w:name="_Toc23"/>
      <w:bookmarkEnd w:id="70"/>
      <w:bookmarkEnd w:id="71"/>
      <w:r>
        <w:rPr>
          <w:rtl w:val="true"/>
        </w:rPr>
        <w:t>الفصل الأوَّل</w:t>
      </w:r>
      <w:r>
        <w:rPr>
          <w:rtl w:val="true"/>
        </w:rPr>
        <w:t xml:space="preserve">: </w:t>
      </w:r>
      <w:r>
        <w:rPr>
          <w:rtl w:val="true"/>
        </w:rPr>
        <w:t>في أدلَّة مشروعيَّة التقليد في الأحكام الفقهيَّة</w:t>
      </w:r>
      <w:bookmarkEnd w:id="7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6100238_1051229030"/>
      <w:bookmarkStart w:id="74" w:name="_Toc24"/>
      <w:bookmarkEnd w:id="73"/>
      <w:r>
        <w:rPr>
          <w:rtl w:val="true"/>
        </w:rPr>
        <w:t>اشارة</w:t>
      </w:r>
      <w:bookmarkEnd w:id="7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7896_75456"/>
      <w:bookmarkStart w:id="76" w:name="pg7896_75456"/>
      <w:bookmarkEnd w:id="76"/>
    </w:p>
    <w:p>
      <w:pPr>
        <w:pStyle w:val="BookText"/>
        <w:rPr/>
      </w:pPr>
      <w:bookmarkStart w:id="77" w:name="pg7896_75456"/>
      <w:bookmarkEnd w:id="77"/>
      <w:r>
        <w:rPr>
          <w:rFonts w:ascii="Amiri" w:hAnsi="Amiri" w:eastAsia="Amiri" w:cs="Amiri"/>
          <w:color w:val="111111"/>
          <w:sz w:val="28"/>
          <w:sz w:val="28"/>
          <w:szCs w:val="28"/>
          <w:rtl w:val="true"/>
          <w:lang w:bidi="ar-SA"/>
        </w:rPr>
        <w:t>لـمَّا كان التقليد ضرورةً حياتيًّة لم تكن مشروعيَّته بحاجة إلىٰ دليل أصلاً، ولكنّا مضطرُّون لذكر بعض النصوص التي تدلُّ بها علىٰ المشروعيَّة رعاية لحال الغافلين، والمغفَّلين الذين انطلت عليهم شُبُهات المضلِّين</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6100240_1051229030"/>
      <w:bookmarkStart w:id="79" w:name="_Toc25"/>
      <w:bookmarkEnd w:id="78"/>
      <w:r>
        <w:rPr>
          <w:rtl w:val="true"/>
        </w:rPr>
        <w:t>الدليل الأوَّل</w:t>
      </w:r>
      <w:r>
        <w:rPr>
          <w:rtl w:val="true"/>
        </w:rPr>
        <w:t>:</w:t>
      </w:r>
      <w:bookmarkEnd w:id="79"/>
    </w:p>
    <w:p>
      <w:pPr>
        <w:pStyle w:val="Heading4"/>
        <w:numPr>
          <w:ilvl w:val="3"/>
          <w:numId w:val="1"/>
        </w:numPr>
        <w:rPr/>
      </w:pPr>
      <w:bookmarkStart w:id="80" w:name="__RefHeading___Toc6100242_1051229030"/>
      <w:bookmarkStart w:id="81" w:name="_Toc26"/>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الْمُؤْمِنُونَ لِيَنْفِرُوا كَافَّةً فَلَوْ لَا نَفَرَ مِنْ كُلِّ فِرْقَةٍ مِنْهُمْ طائِفَةٌ لِيَتَفَقَّهُوا فِي الدِّينِ وَلِيُنْذِرُوا قَوْمَهُمْ إِذا رَجَعُوا إِلَيْهِمْ لَعَلَّهُمْ يَحْذَرُونَ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بيان عدَّة نقاط ترتبط بالآية الشريفة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الآية الكريمة أنَّ المقصود من النَّفْر هو ذهاب المؤمنين في صدر الإسلام إلىٰ المدينة المنوَّرة لأخذ تعاليم الإسلام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والتفقُّه في الدِّين علىٰ يديه، كما يذهب اليوم جملة من المؤمنين إلىٰ الحوزة العلميَّة لتحصيل علوم الشرع علىٰ أيدي علمائها وأساتذتها، ليصبحوا بعد ذلك إمَّا فقهاء، أو مبلِّغين عن الفقهاء في أوساط المجتمع</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 الآية الكريمة أنَّ ذهاب جميع المؤمنين لأجل التفقُّه في الدِّين ليس ممكناً من الناحية العمليَّة، وبالتالي فلا يكون واجباً علىٰ جميعهم، بل يكون علىٰ نحو الوجوب الكفائي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مِنْكُلِّ فِرْقَةٍ مِنْهُمْ طائِفَةٌ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واجباً علىٰ الجميع لتعطَّلت الحياة العامَّة للمجتمع، حيث يلزم علىٰ الجميع ترك شؤون حياتهم، وأعمالهم، ووظائفهم، وكسبهم، فيترك المزارع مزرعته، والصَّانع مصنعه، والخيّاط خياطته، والنجّار نجارته، والحدَّاد حِدادته، </w:t>
      </w:r>
    </w:p>
    <w:p>
      <w:pPr>
        <w:pStyle w:val="BookText"/>
        <w:rPr/>
      </w:pPr>
      <w:r>
        <w:rPr>
          <w:rFonts w:ascii="Amiri" w:hAnsi="Amiri" w:eastAsia="Amiri" w:cs="Amiri"/>
          <w:color w:val="111111"/>
          <w:sz w:val="28"/>
          <w:sz w:val="28"/>
          <w:szCs w:val="28"/>
          <w:rtl w:val="true"/>
          <w:lang w:bidi="ar-SA"/>
        </w:rPr>
        <w:t>والعسكريُّ ثُكنته، والشـرطيُّ دوريَّته، والطبيب مشفاه وعيادته، والمعلِّم مدرسته، والسائق سيّارته أو دابَّته، وصاحب الدُّكان دُكّانه، والتاجر تجارته، وهكذا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التفقُّه يعني التَّفَهُّم، لأنَّه مأخوذ من الفقه، وهو يعني الفَهْم، وليس المقصود مجرَّد استماع آيات الكتاب العزيز وأحاديث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فهمٍ لما هو المقصود منها 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الفقه أنْ يفهموا ما اشتملت عليه تلك الآيات والأحاديث، من بيانٍ للعقائد، وتمييز الحقَّة منها عن الفاسدة، وشرح ما انطوت عليه من الأخلاق الحميدة، والآداب الرفيعة، في مقابل الذميمة والوضيعة، وتفصيل الأحكام الفرعيَّة المتعلِّقة بأفعالهم وتروكهم، والتأمُّل في الأهداف من وراء مواعظه، وقَصصه، وأمثَالِهِ، وغير ذلك من التعاليم المودعة في خزائن الكتاب الكريم، والسُّنَّة المطهَّرة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ويتعلَّمون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عامٌّ من تلك النصوص، وما هو خاصٌّ، وما هو مطلق، وما هو مقيَّد، وتمييز محكمه من متشابهه، ومعرفة ناسخه ومنسوخه، وغير ذلك من مختصَّات نصوص هذه الشريعة الغرَّاء التي طفحت بها الروايات الناهية عن التفسير من دون معرفتها، وسيأتي ذكر بعضها خلال البحث، وقد أنكرت أشدَّ الإنكار علىٰ من تصدَّىٰ لذلك من دون إحاطة بهذه القواعد الدخيلة فيتفسير الكتاب العزيز، وشرح السُّنَّة المطهَّرة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قال تعالىٰ مخاطباً نبيَّه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وَأَنْزَلْنا إِلَيْكَ الذِّكْرَ لِتُبَيِّنَ لِلنَّاسِ ما نُزِّلَ إِلَيْهِمْ وَلَعَلَّهُمْ يَتَفَكَّرُونَ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مفسِّرٍ لكتاب الله تعالىٰ، إذ كان يُفسِّر لهم ما يتلو عليهم من آياته، كما أشار إلىٰ ذلك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بَعَثَ فِي الْأُمِّيِّينَ رَسُولاً مِنْهُمْ يَتْلُوا عَلَيْهِمْ آياتِهِ وَيُزَكِّيهِمْ وَيُعَلِّمُهُمُ الْكِتابَ وَالْحِكْمَةَ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يُعلِّمهم ما اشتملت عليه آيات الكتاب من الأحكام، والعقائد، وغيرها من التعاليم السَّماويَّة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كان بإمكان كلِّ مسلم عربيٍّ أنْ يستخرج كلَّ تلك التعاليم من الكتاب بمفرده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أنَّ القرآن نزل بلغته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احتاج إلىٰ تعليم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الآيتين الكريمتين صريحتان في حاجة المسلم إلىٰ تعليمه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كان المسلم عربيًّا، فضلاً عمَّا لو كان أعجميًّا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يعني أنَّ المعارف التي يحصل عليها المتفقِّه علىٰ يدي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معارف لا يستطيع المسلم أنْ يتعرَّف عليها بنفسه وبمعزلٍ عن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هو الحال عندنا في الحوزة العلميَّة حينما يريد الفقيه أنْ يستنبط حكماً شرعيًّا من إحدىٰ الآيات الكريمة، فإنَّه لا يجرؤ علىٰ استنباط ذلك الحكم منها من دون مراجعة 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لينظر ما إذا كان قد ورد في الأخبارما يُخصِّص عموم تلك الآية، أو يُقيِّد إطلاقها، أو يُبيِّن مجملها، أو ما إذا كانت منسوخة بآيةٍ أُخرىٰ ليجب عليه العمل بالناسخة دون المنسوخة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وظيفة النافرين إلىٰ المدينة مجرَّد الاستماع إلىٰ النصوص القرآنيَّة والنبويَّة لما قالت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ليستمعوا إلىٰ آياته، وأحاديث رسوله، لينقلوها كما هي إلىٰ من وراءهم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إنذار المتفقِّه لقومه لا يتحقَّق بمجرَّد تلاوته للآيات والرِّوايات علىٰ مسامعهم كيفما كان، بل لا بُدَّ أنْ يكون ممَّن يُحسِن اختيار النصِّ المناسب للمورد المناسب، وهذا يتوقَّف علىٰ الفقه والمعرفة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سُئِلَ أحدهم مسألةً شرعيَّة ينطبق عليها جملةٌ من الآيات والرِّوايات المشتملة علىٰ أحكام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كآيات الطلاق، أو عِدَّته، ورواياتهما، </w:t>
      </w:r>
      <w:bookmarkStart w:id="82" w:name="pg7896_75462"/>
    </w:p>
    <w:p>
      <w:pPr>
        <w:pStyle w:val="BookText"/>
        <w:rPr/>
      </w:pPr>
      <w:bookmarkEnd w:id="82"/>
      <w:r>
        <w:rPr>
          <w:rFonts w:ascii="Amiri" w:hAnsi="Amiri" w:eastAsia="Amiri" w:cs="Amiri"/>
          <w:color w:val="111111"/>
          <w:sz w:val="28"/>
          <w:sz w:val="28"/>
          <w:szCs w:val="28"/>
          <w:rtl w:val="true"/>
          <w:lang w:bidi="ar-SA"/>
        </w:rPr>
        <w:t xml:space="preserve">وآيات الصوم، ورواياته، وروايات الحجِّ التي يعجز طلبة العلم عن الإحاطة بها، وروايات باب الميراث الكثيرة من جهة، والمعقَّدة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 المسؤول إذا كانت وظيفته مجرَّد التلاوة للنصوص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كانت وظيفته نقل ما فهمه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يثق الآخرون بفهمه مع وجود احتمال أنَّه قد اشتبه في الفهم؟</w:t>
      </w:r>
    </w:p>
    <w:p>
      <w:pPr>
        <w:pStyle w:val="BookText"/>
        <w:rPr/>
      </w:pPr>
      <w:r>
        <w:rPr>
          <w:rFonts w:ascii="Amiri" w:hAnsi="Amiri" w:eastAsia="Amiri" w:cs="Amiri"/>
          <w:color w:val="111111"/>
          <w:sz w:val="28"/>
          <w:sz w:val="28"/>
          <w:szCs w:val="28"/>
          <w:rtl w:val="true"/>
          <w:lang w:bidi="ar-SA"/>
        </w:rPr>
        <w:t xml:space="preserve">إنَّ الآية الشريفة حينما أمرتهم بالإنذار رتَّبت عليه حصول الحذر من قومهم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وهذا يعني مشـروعيَّة الأخذ منهم، وعدم الالتفات إلىٰ احتمال اشتباههم في النقل، أو في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أنَّه لو لم يكن التقليد مشروعاً لما بقيت أيَّةُ ثمرةٍ من إنذار المتفقِّهين لهم، بل يكون أمر الله تعالىٰ لهم بالإنذار لغواً، وحاشا للهتعالىٰ من اللَّغو، وإلَّا فما معنىٰ أنْ يقول المشرِّع لزيدٍ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سعدٍ وأنذره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 لسعدٍ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لك الأخذ بقول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لغوٌ محضٌ يتنزَّه عنه كلُّ مخلوق عاقلٍ، فما بالك بالخالق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من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الشريفة تدلُّ من جهة علىٰ وجوب التفقُّه كفائيًّا، ومن جهة أُخرىٰ علىٰ مشروعيَّة رجوع غير المتفقِّهين إلىٰ المتفقِّهين لأخذ تعاليم الدِّين منهم، بل تدلُّ علىٰ الوجوب، لا مجرَّد المشروعيَّة والجواز</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6100244_1051229030"/>
      <w:bookmarkStart w:id="84" w:name="_Toc27"/>
      <w:bookmarkEnd w:id="83"/>
      <w:r>
        <w:rPr>
          <w:rtl w:val="true"/>
        </w:rPr>
        <w:t>تفسير آخر للآية</w:t>
      </w:r>
      <w:r>
        <w:rPr>
          <w:rtl w:val="true"/>
        </w:rPr>
        <w:t>:</w:t>
      </w:r>
      <w:bookmarkEnd w:id="84"/>
    </w:p>
    <w:p>
      <w:pPr>
        <w:pStyle w:val="BookText"/>
        <w:rPr/>
      </w:pPr>
      <w:r>
        <w:rPr>
          <w:rFonts w:ascii="Amiri" w:hAnsi="Amiri" w:eastAsia="Amiri" w:cs="Amiri"/>
          <w:color w:val="111111"/>
          <w:sz w:val="28"/>
          <w:sz w:val="28"/>
          <w:szCs w:val="28"/>
          <w:rtl w:val="true"/>
          <w:lang w:bidi="ar-SA"/>
        </w:rPr>
        <w:t>وهناك تفسير آخر للآية ذكره جملة من المفسِّرين، لكن الاستدلال بها علىٰ مشروعيَّة التقليد لا يتغيَّر، وتبقىٰ النتيجة كما هي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النفر في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النفر إلىٰ الجهاد، وليس النفر إلىٰ المدينة لأجل التَّفقُّه، والمقصود من النفر في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النفر للتفقُّه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التفسير مخالف لبعض ما جاء عن أئمَّتنا، أعني ما رواه عبد المؤمن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يَرْوُونَ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اختلافهم رحمة فاجتماعهم عذاب،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حيث تذهب وذهبوا، إنَّما أراد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الْمُؤْمِنُونَ لِيَنْفِرُوا كَافَّةً فَلَوْ لَا نَفَرَ مِنْ كُلِّ فِرْقَةٍ مِنْهُمْ طائِفَةٌ لِيَتَفَقَّهُوا فِي الدِّينِ وَلِيُنْذِرُوا قَوْمَهُمْ إِذا رَجَعُوا إِلَيْهِمْ لَعَلَّهُمْيَحْذَرُونَ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فأمرهم أنْ ينفروا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فيتعلَّموا، ثمّ يرجعوا إلىٰ قومهم فيُعلِّموهم، إنَّما أراد اختلافهم من البلدان، لا اختلافاً في دين الله، إنَّما الدِّين واحد، إنَّما الدِّين واحد</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فها أنت ترىٰ أنَّ الرِواية صريحة في تفسير النفر في الفقرة الأُولىٰ بالنفر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متطابق مع تفسيرنا للآية تماماً، ولكن لو غضضنا النظر عن تفسيرنا للآية علىٰ طبق هذه الرواية، وأخذنا بذلك التفسير المخالف لها فسيكون معنىٰ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أو لا ينبغي للمؤمنين أنْ ينفروا كلُّهم إلىٰ الجهاد ويتركوا التفقُّه في الدِّين بأجمعهم، فيجب أو ينبغي علىٰ مجموعة منهم أنْ تنفر إلىٰ التفقُّه في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 أنَّ النتيجة الفقهيَّة لا تتغيَّر حتَّىٰ لو أخذنا بهذا التفسير، لدلالته علىٰ أنَّ التفقُّه في الدِّين مطلوب كِفائيًّا، ما يعني أنَّ وظيفة النافرين إلىٰ الجهاد هي الرجوع في أخذ الأحكام إلىٰ النافرين إلىٰ التفقَّه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وسيأتي مزيد توضيح لدلالة الآية الكريمة علىٰ مشروعيَّة التقليد في الفصل الثالث عند الإجابة علىٰ بعض الإشكالات</w:t>
      </w:r>
      <w:r>
        <w:rPr>
          <w:rFonts w:eastAsia="Amiri" w:cs="Amiri" w:ascii="Amiri" w:hAnsi="Amiri"/>
          <w:color w:val="111111"/>
          <w:sz w:val="28"/>
          <w:szCs w:val="28"/>
          <w:rtl w:val="true"/>
          <w:lang w:bidi="ar-SA"/>
        </w:rPr>
        <w:t xml:space="preserve">. </w:t>
      </w:r>
      <w:bookmarkStart w:id="85" w:name="pg7896_75466"/>
    </w:p>
    <w:p>
      <w:pPr>
        <w:pStyle w:val="Heading3"/>
        <w:numPr>
          <w:ilvl w:val="2"/>
          <w:numId w:val="1"/>
        </w:numPr>
        <w:rPr/>
      </w:pPr>
      <w:bookmarkStart w:id="86" w:name="__RefHeading___Toc6100246_1051229030"/>
      <w:bookmarkStart w:id="87" w:name="_Toc28"/>
      <w:bookmarkEnd w:id="85"/>
      <w:bookmarkEnd w:id="86"/>
      <w:r>
        <w:rPr>
          <w:rtl w:val="true"/>
        </w:rPr>
        <w:t>الدليل الثاني</w:t>
      </w:r>
      <w:r>
        <w:rPr>
          <w:rtl w:val="true"/>
        </w:rPr>
        <w:t>:</w:t>
      </w:r>
      <w:bookmarkEnd w:id="87"/>
    </w:p>
    <w:p>
      <w:pPr>
        <w:pStyle w:val="Heading4"/>
        <w:numPr>
          <w:ilvl w:val="3"/>
          <w:numId w:val="1"/>
        </w:numPr>
        <w:rPr/>
      </w:pPr>
      <w:bookmarkStart w:id="88" w:name="__RefHeading___Toc6100248_1051229030"/>
      <w:bookmarkStart w:id="89" w:name="_Toc29"/>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مِنْ قَبْلِكَ إِلَّا رِجالاً نُوحِي إِلَيْهِمْ فَاسْأَلُوا أَهْلَ الذِّكْرِ إِنْ كُنْتُمْ لَا تَعْلَمُونَ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بالآية علىٰ وجوب التقليد للعامِّي من ثلاثة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مركَّب من خمس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المقصود من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العامَّة أو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الكتاب، والآية أمرت كُفَّار قريش أنْ يرجعوا إليهم ويسألوهم عن حال الرُّسُل الذين أُرسلوا قبل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كانوا بشراً أو ملائكةً، لأنَّهم كانوا يُنكِرون أنْ يبعث الله رُسُلاً من البشر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أهل الكتاب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يعلمون حال الأنبياء، وعوامٌّ يجهلون حالهم من هذه الناحية سوىٰ موسىٰ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معنىٰ للسؤال والرجوع إلىٰ عوامِّهم، فيختصُّ السؤال بعلمائهم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علماء أهل الكتاب فريقان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فريقٌ آمن بنبيِّنا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وأسلم، وفريقٌ كفر وأنكر نبوَّته، ولا معنىٰ للرجوع إلىٰ الذين كفروا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لأنَّهم سوف لن يشهدوا لصالح 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لو استشهد بهم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كذبوا علىٰ قريش وقالوا بأنَّ الأنبياء لم يكونوا من البشر، لكي لا يؤمنوا بنبيِّنا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يختصُّ الرجوع بالذين آمنوا من علمائهم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غرض القرآن من الأمر بالسؤال هو أنْ يأخذ الكُفَّار بجواب المؤمنين من علماء أهل الكتاب ويعملوا به، لا مجرَّد السؤال من دون الأخذ بقولهم والعمل به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القرآن لم يأمر بالأخذ من كُتُبهم مباشرةً، بل أمر بالأخذ من علمائهم العارفين بكُتُبهم، وإلَّا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فارجعوا إلىٰ التوراة والإنجيل، وهذا يعني </w:t>
      </w:r>
      <w:bookmarkStart w:id="90" w:name="pg7896_75468"/>
    </w:p>
    <w:p>
      <w:pPr>
        <w:pStyle w:val="BookText"/>
        <w:rPr/>
      </w:pPr>
      <w:bookmarkEnd w:id="90"/>
      <w:r>
        <w:rPr>
          <w:rFonts w:ascii="Amiri" w:hAnsi="Amiri" w:eastAsia="Amiri" w:cs="Amiri"/>
          <w:color w:val="111111"/>
          <w:sz w:val="28"/>
          <w:sz w:val="28"/>
          <w:szCs w:val="28"/>
          <w:rtl w:val="true"/>
          <w:lang w:bidi="ar-SA"/>
        </w:rPr>
        <w:t>أنَّ الأخذ بقولهم إنَّما يكون اعتماداً علىٰ كونهم من العلماء، أي من دون مطالبتهم بالدليل علىٰ 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عين التقليد الذي نقول به، فلو كان حراماً لما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محكم كتابه العزيز الذي لا يأتيه الباطل من بين يديه ولا من خلفه</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6100250_1051229030"/>
      <w:bookmarkStart w:id="92" w:name="_Toc30"/>
      <w:bookmarkEnd w:id="91"/>
      <w:r>
        <w:rPr>
          <w:rtl w:val="true"/>
        </w:rPr>
        <w:t>إشكال وجواب</w:t>
      </w:r>
      <w:r>
        <w:rPr>
          <w:rtl w:val="true"/>
        </w:rPr>
        <w:t>:</w:t>
      </w:r>
      <w:bookmarkEnd w:id="92"/>
    </w:p>
    <w:p>
      <w:pPr>
        <w:pStyle w:val="BookText"/>
        <w:rPr/>
      </w:pPr>
      <w:r>
        <w:rPr>
          <w:rFonts w:ascii="Amiri" w:hAnsi="Amiri" w:eastAsia="Amiri" w:cs="Amiri"/>
          <w:color w:val="111111"/>
          <w:sz w:val="28"/>
          <w:sz w:val="28"/>
          <w:szCs w:val="28"/>
          <w:rtl w:val="true"/>
          <w:lang w:bidi="ar-SA"/>
        </w:rPr>
        <w:t>قد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واردة في مسألة ترتبط بنبوَّة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والنبوَّة من المسائل العقدية، بل من أُصولها، وقد اعترفتَ بأنَّ التقليد لا يجوز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جاءت لتدفع دعوىٰ باطلة لكُفَّار قريش، حيث أنكروا أنْ يبعث الله أنبياء من البشر، ولم يُنكِروا أصل النبوَّة، ولذا قالت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مِنْ قَبْلِكَ إِلَّا رِجالاً نُوحِي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والرجال بشرٌ، وليسوا 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ذلك ما جاء في سورة الأنبياء، حيث ذُكِرَت هذه الآية هناك أيضاً، وجاء بعدها ما يُؤكِّد بشريَّة الأنبياء،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جَعَلْناهُمْ جَسَداً لا يَأْكُلُونَ الطَّعامَ وَما كانُوا خالِدِينَ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نخلق الأنبياء أجساداً لا تأكل الطعام ويبقون خالدين، بل خلقناهم أجساداً تأكل الطعام ويموتون ولا يبقون خالدين، كسائر البشر،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كبقيَّة الأنبياء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الوجه الأوَّل من الاستدلال، مع الجواب علىٰ الإشكال الذي يمكن أنْ يُورَد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مركَّب من أربع نقاط</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المقصود من أهل الذكر هم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دلَّ علىٰ ذلك عدَّة روايات نقلها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هو القرآن، فيكون معنىٰ أهل الذكر هو أهل القرآن، وإمَّا أنْ يكون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معنىٰ أهل الذكر هم أهل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أهل القرآن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للرِّوايات هم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عموم المسلمين، فسواء كان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أهل القرآن، أم المقصود أهل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فالآية تدلُّ علىٰ لزوم الرجوع في أخذ معالم الدِّين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رغم أنَّ أكثر المسلمين في صدر الإسلام هم من العرب الأقحاح، ولغتهم هي لغة الكتاب والسُّنَّة، وهذا يعني أنَّ مجرَّد معرفتهم بلغة القرآن والحديث لا يكفي ما لم يكونوا عارفين بعلوم أُخرىٰ لا يعلمها إلَّا أهل الذكر، الذين هم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كمعرفتهم بعموم الكتاب والحديث وخصوصهما، ومطلقهما ومقيَّدهما، ومجملهما ومبيَّنهما، ومحكمهما ومتشابههما، وناسخهما ومنسوخهما</w:t>
      </w:r>
      <w:r>
        <w:rPr>
          <w:rStyle w:val="FootnoteAnchor"/>
          <w:rtl w:val="true"/>
        </w:rPr>
        <w:footnoteReference w:id="10"/>
      </w:r>
      <w:r>
        <w:rPr>
          <w:rFonts w:ascii="IRNazanin" w:hAnsi="IRNazanin" w:eastAsia="IRNazanin"/>
          <w:color w:val="111111"/>
          <w:sz w:val="28"/>
          <w:sz w:val="28"/>
          <w:szCs w:val="28"/>
          <w:rtl w:val="true"/>
          <w:lang w:bidi="fa-IR"/>
        </w:rPr>
        <w:t xml:space="preserve">، وغير ذلك من المعارف التي يتوقَّف عليها فهم المراد من آيات الكتاب العزيز وأحاديثالنبيِّ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ما أشارت إليه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خطبتها عند الاحتجاج علىٰ غاصبي حقِّها، إذ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أنتم أعلم بخصوص القرآن وعمومه من أبي وابن عمِّي؟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ومقصودها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آيات الميراث في الكتاب العزيز عامَّةٌ وشاملة لكلِّ أحد، فتكون شاملة للنبيِّ وابنته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فلا بُدَّ أنْ ترث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ترث كلُّ ابنة من أبيها إذا مات، ولا يوجد دليل يستثنيها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العموم، </w:t>
      </w:r>
      <w:bookmarkStart w:id="93" w:name="pg7896_75473"/>
    </w:p>
    <w:p>
      <w:pPr>
        <w:pStyle w:val="BookText"/>
        <w:rPr/>
      </w:pPr>
      <w:bookmarkEnd w:id="93"/>
      <w:r>
        <w:rPr>
          <w:rFonts w:ascii="Amiri" w:hAnsi="Amiri" w:eastAsia="Amiri" w:cs="Amiri"/>
          <w:color w:val="111111"/>
          <w:sz w:val="28"/>
          <w:sz w:val="28"/>
          <w:szCs w:val="28"/>
          <w:rtl w:val="true"/>
          <w:lang w:bidi="ar-SA"/>
        </w:rPr>
        <w:t xml:space="preserve">لا في الكتاب العزيز، ولا في السُّنَّة المطهَّرة، فيكون ما نُسِبَ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وافتراءً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جاز للعوامِّ اليوم الرجوع بأنفسهم إلىٰ الكتاب وأحاديث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رجوع إلىٰ الفقهاء لجاز للمسلمين في الصدر الأوَّل أنْ يرجعوا إلىٰ الكتاب والسُّنَّة بأنفسهم من دون الرجوع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أولىٰ، لأنَّهم أعرف منَّا بلغة وأُسلوب ومفردات وتراكيب ألفاظ القرآن وأحاديث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لم يجز لهم ذلك لم يجز لنا بالأولويَّة القطعيَّة</w:t>
      </w:r>
      <w:r>
        <w:rPr>
          <w:rFonts w:eastAsia="IRNazanin" w:cs="IRNazanin"/>
          <w:color w:val="111111"/>
          <w:sz w:val="28"/>
          <w:szCs w:val="28"/>
          <w:rtl w:val="true"/>
          <w:lang w:bidi="fa-IR"/>
        </w:rPr>
        <w:t>.</w:t>
      </w:r>
    </w:p>
    <w:p>
      <w:pPr>
        <w:pStyle w:val="Heading4"/>
        <w:numPr>
          <w:ilvl w:val="3"/>
          <w:numId w:val="1"/>
        </w:numPr>
        <w:rPr/>
      </w:pPr>
      <w:bookmarkStart w:id="94" w:name="__RefHeading___Toc6100252_1051229030"/>
      <w:bookmarkStart w:id="95" w:name="_Toc31"/>
      <w:bookmarkEnd w:id="94"/>
      <w:r>
        <w:rPr>
          <w:rtl w:val="true"/>
        </w:rPr>
        <w:t>إشكال وجواب</w:t>
      </w:r>
      <w:r>
        <w:rPr>
          <w:rtl w:val="true"/>
        </w:rPr>
        <w:t>:</w:t>
      </w:r>
      <w:bookmarkEnd w:id="95"/>
    </w:p>
    <w:p>
      <w:pPr>
        <w:pStyle w:val="BookText"/>
        <w:rPr/>
      </w:pPr>
      <w:r>
        <w:rPr>
          <w:rFonts w:ascii="IRNazanin" w:hAnsi="IRNazanin" w:eastAsia="IRNazanin"/>
          <w:color w:val="111111"/>
          <w:sz w:val="28"/>
          <w:sz w:val="28"/>
          <w:szCs w:val="28"/>
          <w:rtl w:val="true"/>
          <w:lang w:bidi="fa-IR"/>
        </w:rPr>
        <w:t>لعلَّك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أمرهم أنْ يرجعوا في أخذ معالم الدِّين وأحكامه إلىٰ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لا بواسطة الفقهاء، وهذا ما يدَّعيه منكرو التقليد من عدم الحاجة إلىٰ الفقهاء، فيجوز لنا أيضاً كما جاز لهم أنْ نرجع بأنفسنا إلىٰ أحاديثهم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تقليدٍ 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حالنا تجاه أحاديثهم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كحال المسلمين تجاه آيات الكتاب وأحاديث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فكما أنَّهم كانوا بحاجة إلىٰ شرح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لنصوص الكتاب والسُّنَّة كذلك أهل هذا الزمان بحاجة إلىٰ شرح الفقهاء لآيات وروايات الأحكام، وذلك لاختلاف لغتنا عن لغتهم، واختلاف أساليبنا في الحوار عن أساليبهم، وتفاوت تراكيب كلامنا عن تراكيب كلامهم، مضافاً إلىٰ جهلنا بمعاني كثير من مفرداتهم، وإلَّا فلماذا وُضِعَت علوم العربيَّة من قواميس اللغة، والنحو، والصرف، والمعاني، والبيان، والآدب بنظمه ونثره، وكذا العلوم الأُخرىٰ، كعلم المنطق، وعلم الأُصول، وعلم الكلام، وجملة من علوم الحديث، وغيرها من العلوم التي يتوقَّف عليها تفسير القرآن الكريم وفهمه؟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والشاهد علىٰ ما ذكرنا أنَّ مطالعة عاجلة لأحاديث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كفيلة </w:t>
      </w:r>
    </w:p>
    <w:p>
      <w:pPr>
        <w:pStyle w:val="BookText"/>
        <w:rPr/>
      </w:pPr>
      <w:r>
        <w:rPr>
          <w:rFonts w:ascii="Amiri" w:hAnsi="Amiri" w:eastAsia="Amiri" w:cs="Amiri"/>
          <w:color w:val="111111"/>
          <w:sz w:val="28"/>
          <w:sz w:val="28"/>
          <w:szCs w:val="28"/>
          <w:rtl w:val="true"/>
          <w:lang w:bidi="ar-SA"/>
        </w:rPr>
        <w:t>بإقناع كلِّ منصفٍ بأنَّ التعاطي معها من دون تحصيل تلك العلوم لا يمكن في كثير منها، لاسيّما الأحاديث الفقهيَّة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وسوف نجري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اختباراً للإخوة المنكرين للتقليد في محلٍّ مناسب، ليحصل لهم ولغيرهم اليقين بأنَّهم عاجزون عن استنباط أيِّ حكم فرعيٍّ من أحاديثهم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دراسةٍ معمَّقةٍ لتلك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مركَّب من نقطتين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بقطع النظر عن المقصود بأهل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المقصود بهم علماء أهل الكتاب، أم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الآية جعلت وجوب الرجوع إليهم مقيَّداً بحالة عدم العلم، إذ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كُنْتُمْ لَاتَعْلَمُونَ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معنىٰ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لا تعلمون فاسألوا أهل الذكر لكي تعلموا، وهذا يقتضـي كون الخطاب في الآية مختصًّا بالجاهلين فحسب، ولا يَعُمُّ العالمين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كلَّ عاقل يفهم من التقييد في هذه الآية حكماً عامًّا يشمل جميع ميادين العلم، ولا يختصُّ بمورد الآية</w:t>
      </w:r>
      <w:r>
        <w:rPr>
          <w:rStyle w:val="FootnoteAnchor"/>
          <w:rtl w:val="true"/>
        </w:rPr>
        <w:footnoteReference w:id="11"/>
      </w:r>
      <w:r>
        <w:rPr>
          <w:rFonts w:ascii="Amiri" w:hAnsi="Amiri" w:eastAsia="Amiri" w:cs="Amiri"/>
          <w:color w:val="111111"/>
          <w:sz w:val="28"/>
          <w:sz w:val="28"/>
          <w:szCs w:val="28"/>
          <w:rtl w:val="true"/>
          <w:lang w:bidi="ar-SA"/>
        </w:rPr>
        <w:t>، بل يأتي هذا الحكم في كلِّ مورد فيه أمر معلوم لشخص ومجهول لآخر، فعلىٰ الجاهل بذلك الأمر مراجعةُ العالم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فمن لا خبرة له بالخياطة لو تورَّط في فصال قماش أو خياطته مثلاً فإنَّه يُلام من قِبَل العقلاء،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تعرف الخياطة فارجع إلىٰ أهل الخبرة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من لا معرفة له بالطبِّ لو كان مريضاً وتناول الدواء الخطأ، فإنَّه يُلام ويقال له مثل ذلك، وهكذا في بقيَّة الميادين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لا تختصُّ بموردها، بل تعمُّ جميع الموارد المتَّحدة معه </w:t>
      </w:r>
    </w:p>
    <w:p>
      <w:pPr>
        <w:pStyle w:val="BookText"/>
        <w:rPr/>
      </w:pPr>
      <w:r>
        <w:rPr>
          <w:rFonts w:ascii="IRNazanin" w:hAnsi="IRNazanin" w:eastAsia="IRNazanin"/>
          <w:color w:val="111111"/>
          <w:sz w:val="28"/>
          <w:sz w:val="28"/>
          <w:szCs w:val="28"/>
          <w:rtl w:val="true"/>
          <w:lang w:bidi="fa-IR"/>
        </w:rPr>
        <w:t xml:space="preserve">في العِلَّة، فالآية وإنْ كانت واردة في القضيَّة التي ذكرناها إلَّا أنَّ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يجري في الموارد المشابهة لمورد النزول، وأنَّه لو اختصَّ بمورده لمات القرآن بموت تلك الموارد وزوالها، وهذا ما يُعبَّر عنه في علم الأُصول في مقولتهم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 المورد لا يُخصِّص الوارد</w:t>
      </w:r>
      <w:r>
        <w:rPr>
          <w:rFonts w:eastAsia="IRNazanin" w:cs="IRNazanin"/>
          <w:color w:val="111111"/>
          <w:sz w:val="28"/>
          <w:szCs w:val="28"/>
          <w:rtl w:val="true"/>
          <w:lang w:bidi="fa-IR"/>
        </w:rPr>
        <w:t>)</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تنطبق علىٰ كلِّ مسلم لا معرفة له بمعالم الدِّين، ومنها الأحكام الشرعيَّة، وفي جميع الأزمنة، فإنَّها تأمر بالرجوع إلىٰ أهل الخبرة في هذا المجال، وهم خصوص الفقهاء الجامعين لشرائط الفتوىٰ، وهو معنىٰ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كلِّ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يُستَدلُّ بأحد الوجوه الثلاثة في الآية الكريمة علىٰ مشروعيَّة تقليد من لا خبرة له لأهل الخبرة في جميع المجالات التي ينقسم فيها الناس إلىٰ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ذي خبرةٍ، وفريق غير ذي خبرةٍ، فتشمل تقليد من لا خبرة له بالأحكام الفرعيَّة لمن له الخبرة فيها، وهم خصوص الفقهاء</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العلماء من الأُصوليِّين أو الأخباريِّين يرىٰ أنَّ هذه الآية لا تصلح دليلاً علىٰ وجوب التقليد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أخذكم برأي هذا البعض لا ينفعكم، لأنَّ الأخذ بقوله تقليدٌ له، والتقليد عندكم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نحن المقلِّدون فلا يضـرُّنا رأي هذا البعض، وذلك لوجود أدلَّةأُخرىٰ علىٰ مشروعيَّة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الآية مختصَّة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دلَّت عليه بعض الرِّوايات، فتكون مختصَّةً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تشمل الفقهاء، فلا يصحُّ الاستدلال بها علىٰ وجوب الرجوع إلىٰ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اللازم من حصر الآية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يجب علىٰ كافَّة الشيعة في 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يرجعوا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يجوز لهم الرجوع إلىٰ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يُكذِّبه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النفر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كَافَّةً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بالبيان المتقدِّم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الواقع الخارجي، فإنَّ كثيراً من الشيعة لم يكن بإمكانهم الرجوع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كان يعيش معه في بلده، كالمدينة المنوَّرة مثلاً، أو قريباً من بلده، كالذين كانوا يعيشون في الأطراف خارج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مثل شيعة مكَّة واليمن والكوفة والبصـرة وغيرها من الحواضر الإسلاميَّة فلم يكن بإمكانهم الرجوع إلىٰ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أخذ جميع الأحكام، فانحصر الأمر بالرجوع فيها إلىٰ فقهاء أصحابهم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كان الواقع التاريخي والنصوص المعصوميَّة تنصُّ علىٰ ذلك، كما سوف نُثبِت ذلك وبالأرقام في الفصل الثاني الذي خصَّصناه للبحث في تاريخ المرجعيَّة إنْ شاء الله تعالىٰ</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جاز لأُولئك الرجوع إلىٰ الفقهاء في تلك العصور لعدم تمكُّنهم من الرجوع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وأمَّا اليوم فالرجوع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وذلك لأنَّ الهدف من الرجوع إلىٰالإمام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الأخذ بأقواله، </w:t>
      </w:r>
    </w:p>
    <w:p>
      <w:pPr>
        <w:pStyle w:val="BookText"/>
        <w:rPr/>
      </w:pPr>
      <w:r>
        <w:rPr>
          <w:rFonts w:ascii="Amiri" w:hAnsi="Amiri" w:eastAsia="Amiri" w:cs="Amiri"/>
          <w:color w:val="111111"/>
          <w:sz w:val="28"/>
          <w:sz w:val="28"/>
          <w:szCs w:val="28"/>
          <w:rtl w:val="true"/>
          <w:lang w:bidi="ar-SA"/>
        </w:rPr>
        <w:t>لا لملاقاة شخصه، وحيث إنَّ تحصيل أقوالهم في زمن الغيبة ممكن من خلال الرجوع إلىٰ أحاديثهم فوجب الرجوع إليها، لا إلىٰ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كلام من ليس له أدنىٰ اطِّلاع علىٰ جوامعنا الحديثيَّة، وإلَّا فمن يطالعها يحصل له اليقين بأنَّه ليس بمقدور العوامِّ استخراج الأحكام الاستنباطيَّة منها مهما كانت ألفاظها واضحة، ولو سلَّمنا قدرته علىٰ استخراج بعضها فيبقىٰ القدر الأكبر منها لا قدرة له علىٰ استخراجها من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فرق كبير بين أنْ تأخذ الرواية مشافهةً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تأخذها من كُتُب الحديث، وذلك لأنَّ الفقيه اليوم ورغم خبرته لا يستطيع أنْ يستفيد أيَّ حكم من أيَّة رواية إلَّا بعد أنْ يدرسها من عدَّة جهات يعجز العوامُّ عن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يدرس حال كلِّ راوٍ ورد ذكره في سند تلك الرواية، لأنَّ الأحاديث التي في كُتُبنا ليست هي نفس أحاديث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هي حكايةٌ لأحاديثهم، فكلُّ راوٍ ينقل ما سمعه من الذي قبله، أو قرأه في كتابه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الكلينيَّ مثلاً حينما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إبراهيم، عن أبيه، عن ابن أبي عمير، عن عمر بن أُذينة،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كذا وكذا، إنَّما ينقل لنا قول عليِّ بن إبراهيم، لا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وعليٌّ ينقل قول أبيه، وأبوه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إبراهيم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ينقل قول محمّد بن أبي عمير، وابن أبي عمير ينقل قول عمر بن أُذينة، وابن أُذينة ينقل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يعني أنَّه لوثبت كذب واحد من هؤلاء الرُّواة لم يثبت أنَّ الحديث حديث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لو وجد الفقيه أنَّ رواة السَّند كلَّهم من الثقاة الذين يتحرَّجون من الكذب فآنذاك يأخذ بتلك الرواية، وكأنَّه سمعها بنفسه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لو وجدهم أو وجد بعضهم من الضعفاء لم يأخذ بها، لاحتمال أنَّ ذلك الضعيف قد كذب في نقله لتلك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يجد فيهم من هو ضعيف ورغم ذلك يعمل بالرِّواية، لأجل قيام دليل من خارج الرِّواية علىٰ أنَّها صادرة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ومعرفة ذلك كلِّه بدقائقه وتعقيداته يتوقَّف علىٰ دراسة جملة من علوم الحديث، وعلىٰ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الدِّراية، وعلم الرجال، ومن يطَّلع علىٰ مسائل هذه العلوم سيجد الكثير من العوائق والعقبات التي تعترض طريق الفقيه عند بحثه وتحقيقه في أحوال الرُّواة، لتمييز الثقة منهم عن غيره، وليس بمقدور العامّيِّ الإحاطة بأدنىٰ مسألة من تلك المسائل، فكيف بعد هذا يستطيع التمييز بين الأحاديث المعتبرة من جهة رواتها، والأحاديث الضعيفة من هذه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يدرس متن الرواية، أعني الكلام المنسوب إلىٰ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ليرىٰ ماذا يمكن استفادته من الأحكام الشرعيَّة، وهو أمر يتوقَّف علىٰ دراسة علوم عديدة، كعلم اللُّغة، وعلم النحو، وعلم الصـرف، وعلم المعاني، وعلم البيان، وعلم الأُصول، وعلم المنطق، وعلم الكلام، وغيرها من العلوم الدخيلة في كيفيَّة استفادة الأحكام الشرعيَّة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بقيَّة الرِّوايات التي تتناول نفس موضوع الرِّواية،لئلَّا يكون فيها ما يعارض تلك الرِّواية، فكثيراً ما يجد الفقيه تعارضاً بين الأحاديث، فرُبَّ رواية تُجوِّز فعلاً، ورواية أُخرىٰ تُحرِّم نفس ذلك الفعل، وفي مثل هذه الحالة يقع الفقهاء في خلاف شديد في كيفيَّة معالجة ذلك التعارض، ودفع الإشكالات التي تصادفهم في معالجته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حال لم يجد الفقيه أيَّ حلٍّ للتعارض فلا بُدَّ أنْ يُحدِّد ما هي الوظيفة الشرعيَّة التي يأخذ بها في تلك الحالة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أحد يستطيع علاج تلك الحالة وتحديد الوظيفة الشرعيَّة إلَّا الفقهاء، فكيف يكون حال العامّيِّ مع تلك الظاهرة وهي كثيرة جدًّا، ولا يكاد يخلو منها باب من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فتحنا بابه لما كان لأيِّ شيعيٍّ إماميٍّ إلَّا أنْ يُسلِّم ويعترف بعجز العوامِّ عن الرجوع بأنفسهم إلىٰ الرِّوايات مباشرةً لأخذ أحكامهم وتكاليفهم الشرعيَّة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الباب هو ما يُسمَّىٰ باختلاف نُسَخ كُتُب الحديث، والتصحيفات الواقعة فيها، والتي يتأثَّر تحديد الوظيفة الشرعيَّة بسببها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الرَّاوي حينما ينقل الحديث عن غيره فإنَّه يُعبِّر ببعض التعابير الدَّالَّة علىٰ ذلك،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غيرها من التعابير المختلفة والمؤثِّرة في درجة النقل وقيمته</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 الحالات يحصل لناسخ الكتاب اشتباهٌ في بعض هذه التعابير فيكتب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تقارب شكلهما في بعض أنواع الخطوط العربيَّة، وتارةً يكون الاشتباه بالعكس، فيكتب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الاشتباه ربَّما يجعل الرواية الضعيفة صحيحةً في بعض الموارد، وربَّما يجعل الصحيحةَ ضعيفةً في موارد أُخرىٰ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أمر في غاية الخطورة، لأنَّه ربَّما تسبَّب في تحليل محرَّم، أو تحريم محلَّل، أو إسقاط وجوب ما هو 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جاء في السَّند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سهل بن زياد،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 من الفقهاء يحكمون بضعف الحديث،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ضعَّفه علماء رجال، ورموه بالغلوِّ والكذب، ولكن لو ثبت بعد التحقيق وقوع اشتباه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الصحيح هو الواو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سهل بن زياد وأحمد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عليَّ بن إبراهيم لم ينقل الرِّواية عن سهلٍ وحده، وسهلٌ ينقلها عن أحمد، بل ينقلها عن سهل وأحمد معاً، بمعنىٰ أنَّه سمعها من كلِّ واحدٍ منهما، أو نقلها من كتاب سهل، وكتاب أحمد، وعلىٰ ذلك تكون الرواية صحيحة السند وليست ضعيفة، لأنَّ ضعف سهل لا يضرُّ بصحَّتها ما دام إلىٰ جنبه أحمد الذي هو من أعلام الطَّائفة، ومن ثقاة الرُّواة وأجلَّائهم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ماذا يفعل الاختلاف بين نسختين لكتاب واحد في استفادةالأحكام الشرعيَّة والتأثير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لا يمكن لأيِّ أحدٍ أنْ يلتفت إليه إلَّا بعد عمرٍ طويل يقضيه في البحث والتحقيق بين ثنايا الكُتُب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أحببت الوقوف علىٰ أمثلةٍ لما ذكرنا فدونك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فطالع فيما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كثيرة من معجمه، فإنَّها كفيلة بأنْ تجعلك تقف علىٰ حجم الخدمة العظيمة التي يُقدِّمها الفقهاء لأيتام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بحيث لا يستكثر المنصفُ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أُمَنَاءُ الرُّسُلِ</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 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العُلَمَاءُ وَرَثَةُ </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 الفَقِيْهُ ثُلِمَ فِيْ الْإِسْلَامِ ثَلْمَةٌ لَا يَسُدُّهَا شَيْءٌ</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 وغيرها من أقوالهم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 الفقهاء، والتي سنتعرَّض لذكرها في النصوص الآتية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اشتبهت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من الناسخ، أو الرطوبة، أو دودة الأَرَضَة، أو غيرها من الأسباب التي ابتُلِيَت بها كُتُب المسلمين وغيرهم، فلو كان اسم الرَّاوي مثلاً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فيشتبه الناسخ ويكتبه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فيتوهَّم القارئُ أنَّ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الرِّواية عن راوٍ آخر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والأمر ليس كذلك، بلهو راوٍ واحد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راويين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يرجع الفقيه إلىٰ كُتُب الرجال ربَّما لا يجد راوياً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آخر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السند عنده مجهولاً، وبالتالي يحكم بضعف الرِّواية من جهة السَّند، لكنَّه بعد الفحص والتدقيق ربَّما يعثر علىٰ نسخة أُخرىٰ من الكتاب ليس فيه ذلك الاشتباه، وأنَّ الرَّاوي واحد، وهو محمّد بن أحمد، وهو من الثقاة، فيحكم بصحَّة الرواية من ناحية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حصل للفقيه تردُّد وشكٌّ أيّ النسختين هي الصحيحة؟ فلا يمكنه الحكم بصحَّة الرِّواية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 الصور في هكذا حالة ثلاثٌ، في صورتين منها يُحكَم بضعف الرواية، وفي صورة واحدة يُحكَم بصحَّتها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وأذكر ذات مرَّةٍ في مجلس الدرس جاء في سند رواية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w:t>
      </w:r>
      <w:bookmarkStart w:id="96" w:name="pg7896_75494"/>
    </w:p>
    <w:p>
      <w:pPr>
        <w:pStyle w:val="BookText"/>
        <w:rPr/>
      </w:pPr>
      <w:bookmarkEnd w:id="96"/>
      <w:r>
        <w:rPr>
          <w:rFonts w:ascii="Amiri" w:hAnsi="Amiri" w:eastAsia="Amiri" w:cs="Amiri"/>
          <w:color w:val="111111"/>
          <w:sz w:val="28"/>
          <w:sz w:val="28"/>
          <w:szCs w:val="28"/>
          <w:rtl w:val="true"/>
          <w:lang w:bidi="ar-SA"/>
        </w:rPr>
        <w:t>عَن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وحينما راجع الشيخ الأُستاذ كُتُب الرجال لم يجد توثيقاً لهذين الرَّاويين، فصارا مجهولين من هذه الناحية، لكنَّه بعد التحقيق وجد أنَّ في العبارة اشتباهاً، وأنَّ الصحيح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رواتنا الثقاة، فتكون الرِّواية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ما هو نصيب العامّيِّ من هذه العلوم الدقيقة والخطيرة، وكيف يستطيع أنْ يتحمَّل شخص مسؤوليَّة نفسه شرعاً من هذه الناحية، فضلاً عن تحمُّل مسؤوليَّة الملايين من عوامِّ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وأمثال هذا كثير في الرِّوايات لا يلتفت إليها إلَّا من عُجِنَت طينته بعلوم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ونظر عمراً طويلاً في الطُّرُق والأسانيد التي يُتوصَّل بها إلىٰ أخبار العترة الطاهرة، والتي تستغرق من الفقيه أكثرمن نصف عمره، ثمّ يأتيك بعد هذا من يقول بلا عقل ولا 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للفقيه عقلٌ ولي عقلٌ، فلماذا أُقَلِّدُهُ؟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حينما يمرض يسارع بالذِّهاب إلىٰ الطبيب بلا تردُّد، ومن دون أنْ يُردِّد عبارةً كتلك العبارة المضحكة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للطبيب عقلٌ ولي عقلٌ، فلماذا أُرَاجِعُهُ؟</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6100254_1051229030"/>
      <w:bookmarkStart w:id="98" w:name="_Toc32"/>
      <w:bookmarkEnd w:id="97"/>
      <w:r>
        <w:rPr>
          <w:rtl w:val="true"/>
        </w:rPr>
        <w:t>الدليل الثالث</w:t>
      </w:r>
      <w:r>
        <w:rPr>
          <w:rtl w:val="true"/>
        </w:rPr>
        <w:t>:</w:t>
      </w:r>
      <w:bookmarkEnd w:id="98"/>
    </w:p>
    <w:p>
      <w:pPr>
        <w:pStyle w:val="BookText"/>
        <w:rPr/>
      </w:pPr>
      <w:r>
        <w:rPr>
          <w:rFonts w:ascii="Amiri" w:hAnsi="Amiri" w:eastAsia="Amiri" w:cs="Amiri"/>
          <w:color w:val="111111"/>
          <w:sz w:val="28"/>
          <w:sz w:val="28"/>
          <w:szCs w:val="28"/>
          <w:rtl w:val="true"/>
          <w:lang w:bidi="ar-SA"/>
        </w:rPr>
        <w:t xml:space="preserve">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أُمَنَاءُ الرُّسُلِ مَا لَمْ يَدْخُلُوْا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دخولهم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فَإِذَا فَعَلُوْا ذَلِكَ فَاحْذَرُوْهُمْ عَلَىٰ دِيْنِكُمْ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عدَّة نقاط</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هذا المقام الذي أُعطي للفقهاء مقام شريف وعظيم كما هو واضح، فيكون في الحديث من المدح للفقهاء ما يجعلهم أقرب شريحة إلىٰ الأنبياء بعد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99" w:name="pg7896_75496"/>
    </w:p>
    <w:p>
      <w:pPr>
        <w:pStyle w:val="BookText"/>
        <w:rPr/>
      </w:pPr>
      <w:bookmarkEnd w:id="9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المقام خاصٌّ بالفقهاء، لأنَّ ثبوته لغيرهم يحتاج إلىٰ دليل، ولم يقم أيُّ دليل علىٰ ذلك في غير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المقام مشروطٌ بعدم اتِّباع الفقهاء للسُّلطان، ولذا يُشتَرط في مرجع التقليد عندنا أنْ يكون عادلاً، ولا يجوز تقليد مجهول الحال فضلاً عن الفاسق، ومن مصاديق الفاسق أنْ يكون من أتباع السلطان، وأمَّا الابتعاد عن أبواب السلاطين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مختصَّات مراجع الشيعة علىٰ طول التاريخ كما اعترف لهم بذلك مخالفوهم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استحقاق الفقهاء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أُمَنَاءُ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لهسببٌ، والقدر المتيقَّن من ذلك السَّبب هو نشرهم لتعاليم الرُّسُل التي أُرسلوا بها إلىٰ الناس، والتي من بينها الأحكام الشرعيَّة التي هي محلُّ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يقتضي جواز رجوع المسلمين إلىٰ الفقهاء العدول لأخذ معالم الدِّين منهم بعنوان أنَّهم الأمناء علىٰ ما أُرسِلَ به الأنبياءُ إلىٰ الناس، ومنها الأحكام الفرعيَّة في مختلف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الفقهاء أُمناء الرُّسُل يقتضـي أنْ يكونوا هم المرجع للناس في عصر الغيبة، حيث لا نبيَّ فيه ولا إماماً ظاهراً يرجعون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أنكر منكرٌ وجوب الرجوع إلىٰ الفقهاء فلا يمكنه أنْ يُنكِر جوازه ومشروعيَّته، وهذا لعمري كافٍ لمن كان له قلب، أو ألقىٰ السمع وهو شهيد، ولكنَّنا بُلِينا بأُناسٍ لا يفقهون</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6100256_1051229030"/>
      <w:bookmarkStart w:id="101" w:name="_Toc33"/>
      <w:bookmarkEnd w:id="100"/>
      <w:r>
        <w:rPr>
          <w:rtl w:val="true"/>
        </w:rPr>
        <w:t>الدليل الرابع</w:t>
      </w:r>
      <w:r>
        <w:rPr>
          <w:rtl w:val="true"/>
        </w:rPr>
        <w:t>:</w:t>
      </w:r>
      <w:bookmarkEnd w:id="10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سلك طريقاً يطلب فيه علماً سلك الله به طريقاً إلىٰ الجنَّة، وإنَّ الملائكة لَتَضَعُ أجنحتها لطالب العلم رِضَاً به، وإنَّه يستغفر لطالب العلم مَنْ في السماء ومَنْ في الأرض، حتَّىٰ </w:t>
      </w:r>
    </w:p>
    <w:p>
      <w:pPr>
        <w:pStyle w:val="BookText"/>
        <w:rPr/>
      </w:pPr>
      <w:r>
        <w:rPr>
          <w:rFonts w:ascii="Amiri" w:hAnsi="Amiri" w:eastAsia="Amiri" w:cs="Amiri"/>
          <w:color w:val="111111"/>
          <w:sz w:val="28"/>
          <w:sz w:val="28"/>
          <w:szCs w:val="28"/>
          <w:rtl w:val="true"/>
          <w:lang w:bidi="ar-SA"/>
        </w:rPr>
        <w:t>الحوتُ في البحر، وفضلُ العالِمِ علىٰ العابد كفضل القمر علىٰ سائر النجوم ليلةَ البدر، وإنَّ العلماءَ ورثةُ الأنبياءِ، إنَّ الأنبياءَ لم يُوَرِّثوا ديناراً ولا درهماً، ولكن ورَّثوا العلمَ، فمن أخذ منه أخذ بحظٍّ وافرٍ</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هذا الحديث عدَّة نقاط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صريح في أنَّ مقام العالم بين الناس هو مقام وارث علمالأنبياء، وفي هذا من المدح والتفضيل لشريحة العلماء ما ليس لغيرهم من بقيَّة شرائح المسلمين بعد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الحديث صريح في أنَّ الذي ورثه العلماء من الأنبياء إنِّما هو العلم فحسب دون غيره ممَّا يُوَرِّثه الناس لورثتهم من الأموال وشبهها، والأنبياء بصفتهم كأنبياء لا يُورِّثون الأموال كسائر الناس، بل يُورِّثون العلم الإلهي، وأمَّا أموالهم التي كانت لهم في حياتهم فإنَّهم يُورِّثونها بصفتهم كآباء، أو أبناء، أو أزواج، أو إخوة، أو غير ذلك ممَّا يُذكَر في كتاب المواريث، فيُورِّثون أموالهم كما يُورِّث الناس أموالهم لأرحامهم بصفتهم كفلان وفلان، لا بصفتهم كأنبياء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الحديث يدلُّ علىٰ أنَّ هذا المقام الثابت للعلماء لا يشمل غيرهم، وإلَّا لصار العالِمُ وغيره في مرتبة واحدة، وهو قبيح عقلاً، ويكون معه الحديث لغواً، وحاشا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اللَّغو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فيشمل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فيدلُّ الحديث علىٰ أنَّ علماءنا ورثةٌ لخاتم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الحديث لا يشمل صنفين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 فوق شريحة العلماء بمراتب لا تقاس</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في عدم شمول هذا الحديث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إطلاق صفة العلماء </w:t>
      </w:r>
    </w:p>
    <w:p>
      <w:pPr>
        <w:pStyle w:val="BookText"/>
        <w:rPr/>
      </w:pPr>
      <w:r>
        <w:rPr>
          <w:rFonts w:ascii="IRNazanin" w:hAnsi="IRNazanin" w:eastAsia="IRNazanin"/>
          <w:color w:val="111111"/>
          <w:sz w:val="28"/>
          <w:sz w:val="28"/>
          <w:szCs w:val="28"/>
          <w:rtl w:val="true"/>
          <w:lang w:bidi="fa-IR"/>
        </w:rPr>
        <w:t>عليهم 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الرِّواية واردةٌ في الحثِّ علىٰ طلب العلم، ومدحت طالب العلم،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يُطلَق عليهم عنوان طالب العلم، ومن أطلقه عليهم فقد أساء إليهم أيَّما إساءةٍ، وذلك لأنَّ 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عقيدة الإماميَّة هو من عند اللهتعالىٰ، بحيث يكون معهم منذ اللحظة الأُولىٰ التي يأتون فيها إلىٰ هذه الدنيا، كما لا يخفىٰ علىٰ من راجع مناقبهم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أئمَّة الضلالة ممَّن خالف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وانحرف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فسقة العلماء، وأعوان الظلمة والطواغيت، والمتَّخذين من علمهم وسيلةً يستطيلون بها علىٰ الناس، وأشباه هؤلاء ممَّن حصلوا علىٰ بعض علوم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ولكنَّهم خالفوه متعمِّدين طمعاً في حطام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وذاك يتَّضح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بالعلماء العدول من الطائفة الحقَّة فحسب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يشكل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العلماء في هذا الحديث 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غيرهم، فلا يشمل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جاء علىٰ عدَّة 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العلماء من شيعتهم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العلماء بالمعنىٰ الشامل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ولعلماء شيعتهم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المذمومين من العلماء</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المعنىٰ الأوَّل فقد جاء في عدَّة روايات، كالمروي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يغدو الناسُ علىٰ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ومتعلِّم، وغثاء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العلماء، وشيعتنا المتعلِّمون، وسائر الناس غُثاء</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المعنىٰ الثاني فقد جاء في عدَّة روايات أيضاً، كرواية أبيحمزة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 عالماً، أو مُتَعلِّماً، أو أَحِبَّ أهل العلم، ولا تكن رابعاً فتهلك ببغضهم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أنَّه ليس المقصود أنْ يصير أبو حمزة عالماً بالمعنىٰ المختصِّ بالأئمَّة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هذا القبيل ما 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وتزيَّنوا معه بالحلم والوقار، وتواضعوا لمن تُعلِّمونه العلمَ، وتواضعوا لمن طلبتم منه العلمَ، ولا تكونوا علماءَ جبَّارين، فيذهب باطلكم بحقِّكم</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وواضح أنَّ 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 أصحابه، حيث أمرهم بأنْ يطلبوا العلم، وأنْ يتزيَّنوا معه بالحلم والوقار مع تزيُّنهم بالعلم، وأنْ لا يكونوا علماء جبَّارين متكبِّرين بعيدين عن الحلم والوقار، وهذا يفهم منه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منهم أنْ يكونوا علماء حلماء متواضعين ذوي 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يعني أنَّ لفظ العلماء هنا جاء بالمعنىٰ الذي ينطبق علىٰ صنفين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متواضعين، وعلماء جبَّارين،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لأصحابه أنْ يكونوا من الصنف الأوَّل دون الثاني</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ولعلماء 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عدَّة أخبار، كالمرويِّ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بالعلماء من صَدَّقَ فِعلُهُ قولَهُ، ومن لم يُصدِّق فعلُهُقولَه فليس بعالم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102" w:name="pg7896_75505"/>
    </w:p>
    <w:p>
      <w:pPr>
        <w:pStyle w:val="BookText"/>
        <w:rPr/>
      </w:pPr>
      <w:bookmarkEnd w:id="102"/>
      <w:r>
        <w:rPr>
          <w:rFonts w:ascii="Amiri" w:hAnsi="Amiri" w:eastAsia="Amiri" w:cs="Amiri"/>
          <w:color w:val="111111"/>
          <w:sz w:val="28"/>
          <w:sz w:val="28"/>
          <w:szCs w:val="28"/>
          <w:rtl w:val="true"/>
          <w:lang w:bidi="ar-SA"/>
        </w:rPr>
        <w:t xml:space="preserve">ومن المعلوم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 فعلُه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يشمل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يشمل العلماء العاملين الورعين الأتقياء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المعنىٰ الرابع فقد جاء في عدَّة روايات أيضاً، كما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العالم إذا لم يعمل بعلمه زلَّت موعظته عن القلوب كما يزلُّ المطرُ عن الصَّفا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مختصٌّ بالعلماء الذين لا يعملون بعلمهم، وهو لا ينطبق علىٰ العلماء العاملين، فضلاً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وذاك ترىٰ فقهاءنا لا يكتفون في مرجع التقليد بأنْ يكون فقيهاً ما لم يكن عادلاً، ويفتون بعدم جواز تقليد غير العادل ولو كان أعلم الفقهاء من الأحياء والأموات</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6100258_1051229030"/>
      <w:bookmarkStart w:id="104" w:name="_Toc34"/>
      <w:bookmarkEnd w:id="103"/>
      <w:r>
        <w:rPr>
          <w:rtl w:val="true"/>
        </w:rPr>
        <w:t>الدليل الخامس</w:t>
      </w:r>
      <w:r>
        <w:rPr>
          <w:rtl w:val="true"/>
        </w:rPr>
        <w:t xml:space="preserve">: </w:t>
      </w:r>
      <w:r>
        <w:rPr>
          <w:rtl w:val="true"/>
        </w:rPr>
        <w:t>الأخبار الخاصَّة</w:t>
      </w:r>
      <w:r>
        <w:rPr>
          <w:rtl w:val="true"/>
        </w:rPr>
        <w:t>:</w:t>
      </w:r>
      <w:bookmarkEnd w:id="104"/>
    </w:p>
    <w:p>
      <w:pPr>
        <w:pStyle w:val="BookText"/>
        <w:rPr/>
      </w:pPr>
      <w:r>
        <w:rPr>
          <w:rFonts w:ascii="Amiri" w:hAnsi="Amiri" w:eastAsia="Amiri" w:cs="Amiri"/>
          <w:color w:val="111111"/>
          <w:sz w:val="28"/>
          <w:sz w:val="28"/>
          <w:szCs w:val="28"/>
          <w:rtl w:val="true"/>
          <w:lang w:bidi="ar-SA"/>
        </w:rPr>
        <w:t xml:space="preserve">ما تقدَّم من الأدلَّة علىٰ مشـروعيَّة التقليد هي أدلَّة عامَّةٌ في هذا المجال، وهناك نصوص وردت في موارد خاصَّة، وقد دلَّت علىٰ مشـروعيَّة التقليد في تلك الموارد، وهي الرِّوايات الواردة في حقِّ بعض الفقهاء من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وتصدِّيهم للمرجعيَّة في حياتهم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نصوص عديدة سنذكرها تفصيلاً في الفصل الثاني الذي أعددناه للحديث عن تاريخ المرجعيَّة، وإثبات قِدَم تقليد الشيعة للفقهاءحتَّىٰ في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هنا فنكتفي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تجنُّباً للتكرار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كيفيَّة الاستدلال بها، فنقول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دلَّت جملة من النصوص علىٰ أنَّ تقليد عوامِّ الشيعة لفقهائهم كان موجوداً ومُتعارَفاً في زمان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مع إمكان الرجوع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وأخذ الحكم منهم مباشرةً، بل دلَّ بعضها علىٰ أنَّ ذلك كان بإذنٍ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أبان بن تغلب، ونحن نقتطف من ترجمته بعض الفقرات التي تلقي الضوء علىٰ مرجعيَّته صريحاً وظاهراً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مسجد المدينة وافتِ الناسَ، فإنّي أُحِبُّ أنْ يُرىٰ في شيعتي مثلُك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قارئاً من وجوه القُرَّاء، فقيهاً، لغويًّا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في كلِّ فنٍّ من العلم في القرآن، والفقه، والحديث، والأدب، واللُّغة، والنحو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أبان إذا قَدِمَ المدينة تقوَّضت إليه الحَلَق، وأُخلِيَت له ساريةُ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الواضح والجلي أنَّ الإفتاء شيءٌ ورواية الروايات للناس شيءٌ آخر، وأمر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لأبان بالتصدِّي للإفتاء يستلزم جواز رجوع عوامِّ الشيعة إليه رغم وجود باقر علوم الأوَّلين والآخرين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ورغم تمكُّن شيعة أهل المدينة من مراجعة إمامهمالمعصوم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النصوص العديدة وبمضامين مختلفة ستأتي إنْ شاء الله تعالىٰ في الفصل الثاني، فانتظر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والنتيجة التي يخرج بها كلُّ عاقل من هذه الفقرات ومن النصوص التي ستأتي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تقليد الفقهاء إذا كان جائزاً في الزمان الذي يمكن فيه أخذ الحكم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فيجوز في الزمان الذي لا يمكن فيه ذلك بالأولويَّة القطعيَّة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 أنْ تُسمّي هذا الدليل بدليل الأولويَّة القطعيَّة أيضاً</w:t>
      </w:r>
      <w:r>
        <w:rPr>
          <w:rFonts w:eastAsia="Amiri" w:cs="Amiri" w:ascii="Amiri" w:hAnsi="Amiri"/>
          <w:color w:val="111111"/>
          <w:sz w:val="28"/>
          <w:szCs w:val="28"/>
          <w:rtl w:val="true"/>
          <w:lang w:bidi="ar-SA"/>
        </w:rPr>
        <w:t xml:space="preserve">. </w:t>
      </w:r>
      <w:bookmarkStart w:id="105" w:name="pg7896_75509"/>
    </w:p>
    <w:p>
      <w:pPr>
        <w:pStyle w:val="Heading3"/>
        <w:numPr>
          <w:ilvl w:val="2"/>
          <w:numId w:val="1"/>
        </w:numPr>
        <w:rPr/>
      </w:pPr>
      <w:bookmarkStart w:id="106" w:name="__RefHeading___Toc6100260_1051229030"/>
      <w:bookmarkStart w:id="107" w:name="_Toc35"/>
      <w:bookmarkEnd w:id="105"/>
      <w:bookmarkEnd w:id="106"/>
      <w:r>
        <w:rPr>
          <w:rtl w:val="true"/>
        </w:rPr>
        <w:t>الدليل السادس</w:t>
      </w:r>
      <w:r>
        <w:rPr>
          <w:rtl w:val="true"/>
        </w:rPr>
        <w:t xml:space="preserve">: </w:t>
      </w:r>
      <w:r>
        <w:rPr>
          <w:rtl w:val="true"/>
        </w:rPr>
        <w:t>سيرة العقلاء الممضاة</w:t>
      </w:r>
      <w:r>
        <w:rPr>
          <w:rtl w:val="true"/>
        </w:rPr>
        <w:t>:</w:t>
      </w:r>
      <w:bookmarkEnd w:id="107"/>
    </w:p>
    <w:p>
      <w:pPr>
        <w:pStyle w:val="BookText"/>
        <w:rPr/>
      </w:pPr>
      <w:r>
        <w:rPr>
          <w:rFonts w:ascii="Amiri" w:hAnsi="Amiri" w:eastAsia="Amiri" w:cs="Amiri"/>
          <w:color w:val="111111"/>
          <w:sz w:val="28"/>
          <w:sz w:val="28"/>
          <w:szCs w:val="28"/>
          <w:rtl w:val="true"/>
          <w:lang w:bidi="ar-SA"/>
        </w:rPr>
        <w:t>إنَّ من الأدلَّة التي يستند إليها الفقهاء في بعض المسائل إذا لم يرد فيها نصٌّ من آيةٍ أو روايةٍ هو سيرة العقلاء، أي عادتهم التي يجرون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الاستدلال بها يتوقَّف علىٰ شروط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السيرة جارية في زمان المعصوم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يسكت المعصوم عن تلك السيرة، ولا ينهىٰ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سكوته عنها دالًّا علىٰ رضاه بها، وإلَّا فلو كان سكوته في ظرف التقيَّة مثلاً فلا يكون دالًّا علىٰ رضاه بها، لاحتمال أنَّه لم يكن يرتضيها، ولكن منعته التقيَّة من النهي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اجتمعت الشرائط المذكورة في سيرةٍ من سِيَرِ العقلاء كانت حُجَّةً، ويمكن للفقيه أنْ يستكشف المشروعيَّة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وسكوت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السيرة يُعبَّر عنه تارةً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الردع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وتارةً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سيرةٌ لم يُردَع عنها، أو سيرةٌ مُمضاة، وهو يدلُّ علىٰ جوازها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تعليميٌّ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جرت سيرة العقلاء في زمن المعصوم علىٰ أكل السمك نَيِّئاً من دون شِواءٍ أو طبخٍ، فلو سكت المعصوم ولم يردَع عن أكله نيِّئاً ففي مثله إذا أحرز الفقيه اجتماع تلك الشروط فسوف يحكم بجواز أكل السمك نَيِّئاً، استناداً إلىٰ إمضاء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لتلك السيرة العقلائيَّة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اتَّضح لك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جرت سيرة العقلاء بما هم عقلاء علىٰ رجوع غير المُختصِّين في مجالٍ معيَّنٍ إلىٰ المختصِّ في ذلك المجال، كما في الطبِّ، والهندسة، والصناعة، والزراعة، وغيرها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أوضح الواضحات التي لا يناقش فيها إلَّا جاهلٌ، أو مغرضٌ، أو معاندٌ، أو مختلُّ العقل</w:t>
      </w:r>
      <w:r>
        <w:rPr>
          <w:rFonts w:eastAsia="Amiri" w:cs="Amiri" w:ascii="Amiri" w:hAnsi="Amiri"/>
          <w:color w:val="111111"/>
          <w:sz w:val="28"/>
          <w:szCs w:val="28"/>
          <w:rtl w:val="true"/>
          <w:lang w:bidi="ar-SA"/>
        </w:rPr>
        <w:t xml:space="preserve">. </w:t>
      </w:r>
      <w:bookmarkStart w:id="108" w:name="pg7896_75511"/>
    </w:p>
    <w:p>
      <w:pPr>
        <w:pStyle w:val="BookText"/>
        <w:rPr/>
      </w:pPr>
      <w:bookmarkEnd w:id="108"/>
      <w:r>
        <w:rPr>
          <w:rFonts w:ascii="IRNazanin" w:hAnsi="IRNazanin" w:eastAsia="IRNazanin"/>
          <w:color w:val="111111"/>
          <w:sz w:val="28"/>
          <w:sz w:val="28"/>
          <w:szCs w:val="28"/>
          <w:rtl w:val="true"/>
          <w:lang w:bidi="fa-IR"/>
        </w:rPr>
        <w:t xml:space="preserve">وهذه السيرة قديمة بقِدَم البشريَّة، فهي سابقة علىٰ الإسلام بقرون، ولو كانت مرفوضة شرعاً في مجال أخذ الأحكام الشرعيَّة لوجب الردع عنها، وحيث لم يصدر أيُّ ردعٍ عنها 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وانتهاءً بالحسن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سيرة ممضاةً، وبإمضائها يثبت أنَّ تقليد الفقهاء العدول أمر جائز بلا أدنىٰ شكٍّ، ومن شكَّ في ذلك فهو وسواسيٌّ، والوسواسيُّ لا يُعتنىٰ بوسوسته وشكِّه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هناك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كالتي ستأتي في 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حثَّت علىٰ هذه السيرة، لا أنَّها لم تردَع عنها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الدليل الأوَّل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الْمُؤْمِنُونَ لِيَنْفِرُوا كَافَّةً فَلَوْ لَا نَفَرَ مِنْ كُلِّ فِرْقَةٍ مِنْهُمْ طائِفَةٌ لِيَتَفَقَّهُوا فِي الدِّينِ وَلِيُنْذِرُوا قَوْمَهُمْ إِذا رَجَعُوا إِلَيْهِمْ لَعَلَّهُمْيَحْذَرُونَ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إلَّا دليل إرشاديٌّ إلىٰ تلك السيرة، أي إنَّ نفس الآية الكريمة تُرشِدنا وتُنبِّهنا إلىٰ طريقة العقلاء في أمثال ذلك، فإنَّ العقلاء في ميدان تحصيل العلوم التخصُّصيَّة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مجالٍ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يحكمون بأنَّه لا يمكن لجميع أفراد المجتمع أنْ يتفرَّغوا لتحصيل ذلك الاختصاص، كما في الطبِّ والهندسة مثلاً، بل الصحيح عقلائيًّا هو أنَّ يتفرَّغ لكلِّ تخصُّصٍ بعض الأفراد ممَّن تكون بهم الكفاية، وينصرف الآخرون إلىٰ شؤون حياتهم الأُخرىٰ، وعند الحاجة يرجع الناس إلىٰ أُولئك المتخصِّصين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إنَّ هذا لمن أوضح الواضحات، لكنَّ الذي ألجأَنا إلىٰ الكلام فيه ما  هو إلَّا إنقاذ المخدوعين من المؤمنين الطيِّبين</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6100262_1051229030"/>
      <w:bookmarkStart w:id="110" w:name="_Toc36"/>
      <w:bookmarkEnd w:id="109"/>
      <w:r>
        <w:rPr>
          <w:rtl w:val="true"/>
        </w:rPr>
        <w:t>الدليل السابع</w:t>
      </w:r>
      <w:r>
        <w:rPr>
          <w:rtl w:val="true"/>
        </w:rPr>
        <w:t xml:space="preserve">: </w:t>
      </w:r>
      <w:r>
        <w:rPr>
          <w:rtl w:val="true"/>
        </w:rPr>
        <w:t>سيرة المتشرِّعة</w:t>
      </w:r>
      <w:r>
        <w:rPr>
          <w:rtl w:val="true"/>
        </w:rPr>
        <w:t>:</w:t>
      </w:r>
      <w:bookmarkEnd w:id="11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أبرز أدلَّة مشروعيَّة التقليد وأوضحها من الناحية العمليَّة هو جريان سيرة المتشرِّعة علىٰ تقليد العوامِّ للمجتهدين في الأحكام الاجتهاديَّة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المتشرِّعة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المتديِّنين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الصدر الأوَّل للإسلام إلىٰ يومنا هذا كانوا يرجعون إلىٰ الفقهاء لأخذ الأحكام الشرعيَّة منهم، بقطع النظر عمَّا كان يحتاج إليه الفقهاء في ذلك الزمان للوصول إلىٰ رتبة الفقاهة، وهذا بنفسه يدلُّ دلالة واضحة علىٰ جواز الرجوع إلىٰ الفقهاء العدول لأخذ الأحكام الشرعيَّة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والوجه في دلالتها علىٰ المشروعيَّة هو أنَّ المقصود من المتشـرِّعة خصوص المؤمنين الملتزمين بأخذ الأحكام الشرعيَّة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وحيث إنَّهم كانوا يرجعون إلىٰ الفقهاء في 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 الأحكام الشـرعيَّة ويُقلِّدونهم فيها، فيكشف ذلك عن أخذهم جواز التقليد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بنات أفكارهم، وإلَّا لم يكونوا متشرِّعة ومتديِّنين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يتَّضح أنَّ سيرة المتشرِّعة تختلف عن سيرة العقلاء، فهي لا تحتاج إلىٰ إمضاء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مصدر سيرة العقلاء نفس العقلاء، فكانت بحاجة إلىٰ إمضاء من السَّماء، وأمَّا سيرة المتشـرِّعة فمصدرها نفس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بمعنىٰ أنَّنا من خلال سيرة الملتزمين بخطِّ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نستكشف حكمهم، فتكون سيرة المتشرِّعة أحد الطُّرُق لاستكشاف الأحكام الشرعيَّة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تنزَّلنا جدلاً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السيرة بحاجة إلىٰ إمضائهم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كسيرة العقلاء فإنَّ الإمضاء موجود أيضاً، إذ لم ينقل لنا التاريخ ولا في واقعةٍ واحدةٍ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نهوا عنها، بل الوقائع التاريخيَّة تدلُّ علىٰ العكس، أعني الإمضاء، فهناك عدَّة روايات تدلُّ علىٰ حَثِّ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شيعتهم علىٰ الرجوع إلىٰ فقهاء أصحابهم العدول من أمثال زرارة، وأبي بصير، ومحمّد بن مسلم، وأبان بن تغلب، وغيرهم ممَّن وعدنا بذكرهم في الفصل الثاني الذي عقدناه لإثبات قِدَم مرجعيَّة الفقهاء، ومعاصرتها لزمن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يدلُّ دلالة واضحة علىٰ صواب فعل أُولئك المتديِّنين من المؤمنين، إذ من المحال أنْ يكونوا بأجمعهم ضالِّين في جميع تلك القرون من دون أنْ ينتشلهم من ضلالتهم واحد 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الذين جعلهم الله هداةً للناس، لاسيّما في أخذ الأحكام الشرعيَّة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روايات وردت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تذمُّ التقليد،فكيف ادَّعيت عدم صدور ردعٍ عنه؟</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تلك الرِّوايات نقلها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خاصٍّ بذلك، لكنَّها أجنبيَّة عن تقليد الفقهاء العدول من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ومختصَّة بتقليد غيرهم ممَّن حلَّلوا الحرام وحرَّموا الحلال، والذين كانوا كمثل الأحبار والرهبان في ديانتي اليهود والنصارىٰ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كلامنا ليس في أمثال هؤلاء، بل كلامنا في الفقهاء العدول الذين أفنوا أعمارهم في خدمة شريعة سيِّد المرسَلين، وأحنوا ظهورهم وأتعبوا أبصارهم لاستخراج الكنوز من روايات أهل بيته الطاهرين، ممَّن سمَّتهم الروايات في نفس كتاب الكافي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أُمناء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 وغير ذلك من الأوصاف ذات المضامين العالية، وإلَّا فجميعنا متَّفِقٌ علىٰ حرمة تقليد المنحرفين من الفقهاء، ولذا ترىٰ فقهاءنا يشترطون في مرجع التقليد أنْ يكون عادلاً، ولا يكفي كونه مجتهداً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إنْ شاء الله تعالىٰ مزيد تفصيل في جواب هذا الإشكال</w:t>
      </w:r>
      <w:r>
        <w:rPr>
          <w:rStyle w:val="FootnoteAnchor"/>
          <w:rtl w:val="true"/>
        </w:rPr>
        <w:footnoteReference w:id="25"/>
      </w:r>
      <w:r>
        <w:rPr>
          <w:rFonts w:ascii="Amiri" w:hAnsi="Amiri" w:eastAsia="Amiri" w:cs="Amiri"/>
          <w:color w:val="111111"/>
          <w:sz w:val="28"/>
          <w:sz w:val="28"/>
          <w:szCs w:val="28"/>
          <w:rtl w:val="true"/>
          <w:lang w:bidi="ar-SA"/>
        </w:rPr>
        <w:t>، وسيأتي أيضاً ما يدلُّ من النصوص المعصوميَّة علىٰ مشـروعيَّة تقليد فقهائنا بالخصوص</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111" w:name="pg7896_75518"/>
    </w:p>
    <w:p>
      <w:pPr>
        <w:pStyle w:val="Heading3"/>
        <w:numPr>
          <w:ilvl w:val="2"/>
          <w:numId w:val="1"/>
        </w:numPr>
        <w:rPr/>
      </w:pPr>
      <w:bookmarkStart w:id="112" w:name="__RefHeading___Toc6100264_1051229030"/>
      <w:bookmarkStart w:id="113" w:name="_Toc37"/>
      <w:bookmarkEnd w:id="111"/>
      <w:bookmarkEnd w:id="112"/>
      <w:r>
        <w:rPr>
          <w:rtl w:val="true"/>
        </w:rPr>
        <w:t>الدليل الثامن</w:t>
      </w:r>
      <w:r>
        <w:rPr>
          <w:rtl w:val="true"/>
        </w:rPr>
        <w:t xml:space="preserve">: </w:t>
      </w:r>
      <w:r>
        <w:rPr>
          <w:rtl w:val="true"/>
        </w:rPr>
        <w:t>البداهة</w:t>
      </w:r>
      <w:r>
        <w:rPr>
          <w:rtl w:val="true"/>
        </w:rPr>
        <w:t>:</w:t>
      </w:r>
      <w:bookmarkEnd w:id="113"/>
    </w:p>
    <w:p>
      <w:pPr>
        <w:pStyle w:val="BookText"/>
        <w:rPr/>
      </w:pPr>
      <w:r>
        <w:rPr>
          <w:rFonts w:ascii="Amiri" w:hAnsi="Amiri" w:eastAsia="Amiri" w:cs="Amiri"/>
          <w:color w:val="111111"/>
          <w:sz w:val="28"/>
          <w:sz w:val="28"/>
          <w:szCs w:val="28"/>
          <w:rtl w:val="true"/>
          <w:lang w:bidi="ar-SA"/>
        </w:rPr>
        <w:t>إنَّ مشروعيَّة تقليد العامِّي للفقيه قضيَّة بديهيَّة لا تحتاج إلىٰ إقامة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مشروعيَّته قضيَّة بديهيَّة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كلُّ هذه الاستدلالات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يغفل أحياناً عن بعض البديهيَّات لسببٍ من الأسباب، فيتخيَّل أنَّها ليست بديهيَّةً، وتفصيل ذلك سيأتي بعد قليل،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القضايا البديهيَّة لا تحتاج إلىٰ إقامة دليل عليها، بخلاف القضايا غير البديهيَّة، وهي المسمَّاة بالقضايا الكسبيَّة، أي التي يكتسبها العقل من خلال البحث والفكر والاستدلال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القضايا البديهيَّة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 أكبر من جزئه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الإصبع جزء من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اليد أكبر من إصبعها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لا يحتاج إثباته إلىٰ تفكير، فإنَّنا بمجرَّد أنْ نتصوَّر معنىٰ الكلِّ ومعنىٰ الجزء سوف نُذعِنُ ونُسلِّم بلا تأمُّل ولا تفكير بأنَّ الأوَّل أكبر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القضايا الكسبيَّة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ثبوت الاجتهاد لأيِّ شخصٍ يحتاج إلىٰ دليل، ولا يكفي أنْ يدَّعِيَهُ هو لنفسه، أو يدَّعِيَهُ له من لم يكن من أهل الخبرة في هذا المجال، كالذين يُطبِّلون لبعض من يدَّعون المرجعيَّة لأنفسهم في زماننا هذا، والحال أنَّه لم يشهد باجتهادهم أحدٌ من ثقاة أهل الخبرة، بل نفاها عنهم أهلها بشكلٍ قطعيٍّ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القضايا البديهيَّة بحاجة إلىٰ دليل كما ادَّعيتَ فلماذا نجد بعض الناس يُشكِّك في بعض البديهيَّات، كما هو حال الملحدين الذين يُنكِرون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ويدَّعون أنَّ الكون وُجِدَ صُدفةً، مع أنَّهم يعترفون بأنَّ الكون حادثٌ، وبذلك يكونون قد أنكروا بديهيَّةً من البديهيَّات، وهي القضيَّة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حادثٍ سبباً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إنكار البديهيِّ له عدَّة 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ضعفٍ في عقل المنكِر في أصل الخِلقة، كالبُلَهَاء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عن القضيَّة، فإنَّ الغفلة تجعل الواضح غامضاً أحياناً، والغافل لا يحتاج إلىٰ أكثر من التنبيه، وكم مرَّةٍ صادفنا وصادفتم أُناساً تمرُّ بهم بعض الحالات ينسون فيها حتَّىٰ أسمائهم، وأسماء أبنائهم،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لإنكاره هدفٌ وغرضٌ يسعىٰ لتحقيقه، كبعض المنكِرين لوجود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أنَّهم يعتقدون بوجوده في قرارة أنفسهم، وإنَّما يُنكِرونه بألسنتهم فقط، لكي يُقوِّضوا تعاليم الدِّين والأحكام الإلهيَّة، لأنَّهم يريدون العيش بحُرّيَّة مطلقة، متحلِّلين من قيود الأحكام الشرعيَّة، ليفعلوا في هذه الدنيا كلَّ ما يرغبون في فعله، من الشهوات، والفواحش، والجرائم الأخلاقيَّة، وغير ذلك من الأفعال التي يقف الشرع في وجهها، ويُحرِّمها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ترىٰ أنَّ الطُّغاة والجائرين من الحُكَّام وأعوانهم في صدارة الذين يقفون في وجه الأنبياء والرُّسُل والمصلحين، رغم أنَّهم يعتقدون في قرارة أنفسهم بصدقهم،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الجواب علىٰ الإشكال السابق في أوَّل الحديث، فإنَّ ما قدَّمناه من أدلَّة هي في الواقع من قبيل المنبِّهات، وليست أدلَّة، لأنَّ مشـروعيَّة التقليد أمر واضح، بل هي من أوضح الواضحات، لكن وكما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توضيح الواضحات من أشكل المشكالات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تكن مشروعيَّة التقليد من البديهيَّات فلا أقلَّ هي قريبةٌ منها، لأنَّ من نظر في المقدّمات التي قدَّمناها في أوَّل الكتاب لا بُدَّ أنْ يحصل لهالقطع بالمشروعيَّة، وملخَّصها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أكثر الأحكام يتوقَّف العلم بها علىٰ عمليَّة الاستنباط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العوامَّ ليس لهم القدرة علىٰ استنباطها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امتثال العوامِّ للأحكام ينحصر بطريقين، إمَّا أنْ يحتاطوا فيها، أو يُقلِّدوا من له القدرة علىٰ استنباطها، أعني المجتهد، ولا طريق ثالث أمامهم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الاحتياط مُتعسِّرٌ غالباً علىٰ العوامِّ، بل ومستحيلٌ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مقدّمات أربع كلُّها من المسلَّمات والواضحات، وما من عاقل يلتفت إليها إلَّا و يحكم بعدها بلزوم التقليد علىٰ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الغافل عنها أو عن بعضها فهو بحاجة إلىٰ تنبيهٍ وإلفات نظرٍ ليس أكثر، وبعد تنبيهك له سيحكم بنفسه بوجوب التقليد، ولم يُقلِّدك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طرحنا لهذا البحث إلَّا لتنبيه الغافلين عن هذه البديهيَّة، وهي أنَّ امتثال العوامِّ للأحكام الاستنباطيَّة منحصر بالتقليد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من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تقليد العامّيِّ في الأحكام الاستنباطيَّة ليس أمراً مشروعاً فحسب، بل هو واجب قطعاً، وبلا أدنىٰ تردُّد، وأنَّ من يُشكِّكُ في وجوبه فهو إمَّا فاسدُ العقل، أو غافلٌ، أو معاندُ، أو مغرضٌ، أو مكابرٌ، فإنَّ كثيراً من الناس حينما يخطئون الطريق ثمَّ يكتشفون أنَّه الطريق الخطأ لا يكون من السهل عليهم أنْ يعترفوا بخطأهم، ولذا تراهم يكابرون، وتأخذهم العزَّة بالإثمِّ، ولا عجب بعد ذلك أنْ يُنكِروا الواضحات، ويناقشوا في البديهيَّات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بدورنا نسأل الله تعالىٰ أنْ لا يصل بعض المنكِرين للتقليد إلىٰهذه النقطة، فربَّما كانت نقطة اللَّاعودة والعياذ بالله، وعليهم أنْ يتذكَّروا قول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العَارُ أَوْلَىٰ مِنْ دُخُوْلِ النَّارِ</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 فلئن يُعيَّرَ أحدنا في الدنيا بعد </w:t>
      </w:r>
      <w:bookmarkStart w:id="114" w:name="pg7896_75524"/>
    </w:p>
    <w:p>
      <w:pPr>
        <w:pStyle w:val="BookText"/>
        <w:rPr/>
      </w:pPr>
      <w:bookmarkEnd w:id="114"/>
      <w:r>
        <w:rPr>
          <w:rFonts w:ascii="Amiri" w:hAnsi="Amiri" w:eastAsia="Amiri" w:cs="Amiri"/>
          <w:color w:val="111111"/>
          <w:sz w:val="28"/>
          <w:sz w:val="28"/>
          <w:szCs w:val="28"/>
          <w:rtl w:val="true"/>
          <w:lang w:bidi="ar-SA"/>
        </w:rPr>
        <w:t>توبته ويقال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كنت علىٰ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له من أنْ يُصِـرَّ علىٰ الخطأ، فيستحقُّ بذلك العقوبة يوم القيامة</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6100266_1051229030"/>
      <w:bookmarkStart w:id="116" w:name="_Toc38"/>
      <w:bookmarkEnd w:id="115"/>
      <w:r>
        <w:rPr>
          <w:rtl w:val="true"/>
        </w:rPr>
        <w:t>الدليل التاسع</w:t>
      </w:r>
      <w:r>
        <w:rPr>
          <w:rtl w:val="true"/>
        </w:rPr>
        <w:t xml:space="preserve">: </w:t>
      </w:r>
      <w:r>
        <w:rPr>
          <w:rtl w:val="true"/>
        </w:rPr>
        <w:t>واقع الحال</w:t>
      </w:r>
      <w:r>
        <w:rPr>
          <w:rtl w:val="true"/>
        </w:rPr>
        <w:t>:</w:t>
      </w:r>
      <w:bookmarkEnd w:id="116"/>
    </w:p>
    <w:p>
      <w:pPr>
        <w:pStyle w:val="BookText"/>
        <w:rPr/>
      </w:pPr>
      <w:r>
        <w:rPr>
          <w:rFonts w:ascii="Amiri" w:hAnsi="Amiri" w:eastAsia="Amiri" w:cs="Amiri"/>
          <w:color w:val="111111"/>
          <w:sz w:val="28"/>
          <w:sz w:val="28"/>
          <w:szCs w:val="28"/>
          <w:rtl w:val="true"/>
          <w:lang w:bidi="ar-SA"/>
        </w:rPr>
        <w:t>يدَّعي منكرو التقليد أنَّ العامّيَّ بإمكانه الرجوع إلىٰ الرِّوايات وأخذ الأحكام الشرعيَّة منها بنفسه، بلا حاجة إلىٰ مراجعة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الادِّعاء يبتني علىٰ خيالٍ يزول بمجرَّد الاصطدام بالواقع، فإنَّهم تخيَّلوا أنَّ تحصيل الأحكام من الرِّوايات أمرٌ متيسِّـرٌ لكلِّ أحد، وأنَّ من أراد التعرُّف علىٰ وظيفته الشرعيَّة في أيِّ مسألةٍ فما عليه إلَّا أنْ ينظر في الرِّوايات، وسوف يجد الحكم ماثلاً أمام عينيه بشكل واضح، ولكن الواقع بخلاف ذلك تماماً، وذلك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الأحكام غيرُ مصـرَّحٍ بها في الرِّوايات، وإنَّما يتوصَّل إليها الفقيه بعد عدَّة خطوات يجريها، كما سنُوضِّحه بعد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الرِّوايات يصعب علىٰ العوامُّ فهمها من الأساس، لاشتمالها علىٰ مفردات وتراكيب جُمَلٍ كانت متداولة في تلك الأزمنة، وقد هجرها العرب في العصور اللاحقة، كما سنُوضِّح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6100268_1051229030"/>
      <w:bookmarkStart w:id="118" w:name="_Toc39"/>
      <w:bookmarkEnd w:id="117"/>
      <w:r>
        <w:rPr>
          <w:rtl w:val="true"/>
        </w:rPr>
        <w:t>توضيح الجهة الأُولىٰ</w:t>
      </w:r>
      <w:r>
        <w:rPr>
          <w:rtl w:val="true"/>
        </w:rPr>
        <w:t>:</w:t>
      </w:r>
      <w:bookmarkEnd w:id="118"/>
    </w:p>
    <w:p>
      <w:pPr>
        <w:pStyle w:val="BookText"/>
        <w:rPr/>
      </w:pPr>
      <w:r>
        <w:rPr>
          <w:rFonts w:ascii="Amiri" w:hAnsi="Amiri" w:eastAsia="Amiri" w:cs="Amiri"/>
          <w:color w:val="111111"/>
          <w:sz w:val="28"/>
          <w:sz w:val="28"/>
          <w:szCs w:val="28"/>
          <w:rtl w:val="true"/>
          <w:lang w:bidi="ar-SA"/>
        </w:rPr>
        <w:t>لو أراد الفقيه البحث عن حكم من الأحكام الشـرعيَّة كحكم صلاة الجمعة في زمن الغيبة مثلاً من جهة وجوب التصدِّي لإقامتها أو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المثال لا بُدَّ له من إجراء عدَّة خُطوات للوصول إلىٰ حكمها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الخطوة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يرجع إلىٰ الكتاب العزيز وروايات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غيرهما من مصادر التشريع، كالإجماع وغيره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وربَّما يتبادر إلىٰ الذهن أنَّ حكم التصدِّي لإقامتها هو الوجوب، وأنَّ الدليل عليه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وَذَرُوا الْبَيْعَ ذلِكُمْ خَيْرٌ لَكُمْ إِنْ كُنْتُمْ تَعْلَمُونَ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جملة من الفقهاء يرون أنَّ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ما نُودي لصلاة الجمعة فآنذاك يجب علىٰ المسلمين السعي لأدائها، وأمَّا إذا لم يُنادَ لها فلا دلالة للآية علىٰ وجوب التصدِّي لإقامتها، ثمّ النداء في المسلمين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الأمر كما يقولون فلا بُدَّ أنْ يطلب الفقيه الحكم من دليل آخر، وهو الرِّوايات، أو الإجماع إنْ كان هناك إجماعٌ علىٰ الوجوب،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المرحلة يحتاج الفقيه إلىٰ عدَّة خطوات ترتبط بعالم الرِّوايات، أو عالم الإجماع، وسنشير إليها لاحقاً إشارة عابرة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في مرحلة سابقة أنْ خطابات القرآن لاتختصُّ بزمان نزوله، بل تعمُّ جميع الأزمنة، بما في ذلك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الخطوة تُبحَث في علم الأُصول لدفع شبهة الاختصاص بزمان نزوله، وهو مبحث لا يرقىٰ إلىٰ مستواه أذهان العوامِّ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الخطوة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يثبت في مرحلة سابقة أيضاً أنَّ ظواهر القرآن حجَّةٌ، فيجوز لنا العمل بها، خلافاً لمن يدَّعي أنَّ ظواهره مختصَّة بالمعصومين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لا يجوز لنا التعامل معها بشكل مباشر، وأنَّه يجب الرجوع إلىٰ الرِّوايات الشارحة لتلك الظواهر، وأنَّها إنْ لم توجد لم يجز لنا العمل بالآية الكريمة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لم يُبطِل الفقيه هذا القول ويُثبِت حجّيَّة ظواهره بالنسبة إلينا فلا يمكنه الاستدلال بظاهر الآية علىٰ الحكم المذكور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الخطوة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يراجع الرِّوايات الواردة في صلاة الجمعة لينظر هل </w:t>
      </w:r>
    </w:p>
    <w:p>
      <w:pPr>
        <w:pStyle w:val="BookText"/>
        <w:rPr/>
      </w:pPr>
      <w:r>
        <w:rPr>
          <w:rFonts w:ascii="Amiri" w:hAnsi="Amiri" w:eastAsia="Amiri" w:cs="Amiri"/>
          <w:color w:val="111111"/>
          <w:sz w:val="28"/>
          <w:sz w:val="28"/>
          <w:szCs w:val="28"/>
          <w:rtl w:val="true"/>
          <w:lang w:bidi="ar-SA"/>
        </w:rPr>
        <w:t xml:space="preserve">فيها تقييد بزمان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تعمُّ زمان الغيبة أيضاً، لأنَّ المستفاد من بعض الرِّوايات أنَّها مختصَّة بالمعصوم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لغيره إقامتها إلَّا بإذنه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ثبت اختصاصها بالمعصوم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الفقيه بعدم وجوبها في زمن الغيبة، كما ذهب إلىٰ ذلك بعضهم، بل وأفتىٰ بعضهم بحرمتها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ثبت عمومها لجميع الأزمنة أفتىٰ بوجوبها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في جميع روايات صلاة الجمعة هل يوجد بينها تعارضٌ أو لا ؟ ولو وُجِدَ فكيف يحلُّه ويرفعه؟</w:t>
      </w:r>
    </w:p>
    <w:p>
      <w:pPr>
        <w:pStyle w:val="BookText"/>
        <w:rPr/>
      </w:pPr>
      <w:r>
        <w:rPr>
          <w:rFonts w:ascii="Amiri" w:hAnsi="Amiri" w:eastAsia="Amiri" w:cs="Amiri"/>
          <w:color w:val="111111"/>
          <w:sz w:val="28"/>
          <w:sz w:val="28"/>
          <w:szCs w:val="28"/>
          <w:rtl w:val="true"/>
          <w:lang w:bidi="ar-SA"/>
        </w:rPr>
        <w:t>وهذه الخطوة من أخطر فنون علم الأُصول وأصعبها، ومنها ومن أمثالها من البحوث العالية يمكن لأهل الخبرة أنْ يُميِّزوا بين المجتهد وغيرالمجتهد، وبين الأعلم وغير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لدىٰ الفقيه جواز إقامتها في زمن الغيبة فعليه أنْ يبحث هل أنَّ وجوبها تعيينيٌّ، بمعنىٰ أنَّ الواجب في ظهر يوم الجمعة هو صلاة الجمعة لا صلاة الظهر، أو أنَّنا مخيَّرون بينها وبين صلاة الظهر؟</w:t>
      </w:r>
    </w:p>
    <w:p>
      <w:pPr>
        <w:pStyle w:val="BookText"/>
        <w:rPr/>
      </w:pPr>
      <w:r>
        <w:rPr>
          <w:rFonts w:ascii="Amiri" w:hAnsi="Amiri" w:eastAsia="Amiri" w:cs="Amiri"/>
          <w:color w:val="111111"/>
          <w:sz w:val="28"/>
          <w:sz w:val="28"/>
          <w:szCs w:val="28"/>
          <w:rtl w:val="true"/>
          <w:lang w:bidi="ar-SA"/>
        </w:rPr>
        <w:t>الخطوة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يراجع كلمات الفقهاء الذين سبقوه، لينظر هل هناك إجماع منهم أو شهرة علىٰ خلاف النتيجة التي توصَّل إليها، أو لا يوجد شيءٌ من ذلك؟</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آراء الفقهاء السابقين لها تأثير كبير علىٰ الرأي الذي يتبنَّاه الفقيه، لأنَّهم لو أجمعوا علىٰ حكم يخالف ما توصَّل إليه فهو يدلُّ علىٰ وجود خللٍ إمَّا في استدلاله أو في استدلالهم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تجد الفقهاء يُقدِّمون البحث في هذه الخطوة قبل غيرها من الخطوات السابقة، وكأنَّ معرفة آراء المتقدِّمين تُوجِّه بوصلة البحث نحو الاتِّجاه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الخطوة تتطلَّب مراجعة المصادر الفقهيَّة بالتفصيل، وهو عمل مُجهدٌ ومتعبٌ عقليًّا وعضليًّا، وليس بالأمر السهل كما قد يتوهَّم بعض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الخطوة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الإفتاء بما استقرَّ عليه دليله، وهي مرحلة دقيقة وحسَّاسة جدًّا، وذلك لأنَّ الأحكام التي يتوصَّل إليها الفقيه ليست علىٰ نحوٍ واحد، فمنها ما لا يمكن له التصريح بها ولو إلىٰ أمدٍ محدود، أو ظرفٍ معيَّن، لأنَّ فقهاءنا وفي جميع العصور قد ابتلُوا بمثل ما ابتُلِيَ به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الموانع التي تمنعهم من البوح ببعضالأحكام الشرعيَّة، بل ربَّما أوجبت بعض العناوين التقيَّة عليهم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شكَّ في حرصه علىٰ هداية الناس ولا في شجاعته يلجأ إلىٰ التقيَّة في بيان الحكم أحياناً فما بالك بالفقيه؟</w:t>
      </w:r>
    </w:p>
    <w:p>
      <w:pPr>
        <w:pStyle w:val="BookText"/>
        <w:rPr/>
      </w:pPr>
      <w:r>
        <w:rPr>
          <w:rFonts w:ascii="IRNazanin" w:hAnsi="IRNazanin" w:eastAsia="IRNazanin"/>
          <w:color w:val="111111"/>
          <w:sz w:val="28"/>
          <w:sz w:val="28"/>
          <w:szCs w:val="28"/>
          <w:rtl w:val="true"/>
          <w:lang w:bidi="fa-IR"/>
        </w:rPr>
        <w:t xml:space="preserve">وقد روىٰ لنا التاريخ القديم والمعاصر عدَّة مواقف لعدد من الفقهاء اضطرتهم التقيَّة إلىٰ كتم بعض الأحكام الشرعيَّة أُسوةً بالأئمَّة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وتشخيص ذلك يحتاج إلىٰ معرفة دقيقة بالزمان وأهله، ومعرفة كيفيَّة التعامل مع أعداء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حُكَّام الجور، والنواصب، وغيرهم، كلُّ ذلك بحسب ما تقتضيه مصلحة الإسلام والمسلمين، حتَّىٰ إنَّ الفقيه ربَّما يدفع لأجل ذلك ثمناً باهضاً من سمعته، بسبب اتِّهام الجَهَلَة له بشتَّىٰ أنواع التُّهم والافتراءات، ولكنَّه يصبر عليها كما صبر أئمَّته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الخطوات التي يلزم علىٰ الفقيه أنْ يسلكها لأجل الوصول إلىٰ الحكم الشرعيِّ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خطوات أُخرىٰ أعرضنا عن ذكرها لئلَّا يطول بذكرها الكلام، وهي ترتبط بعدَّة علوم، كالعلوم الأدبيَّة، أعني اللغة والمفردات، والنحو، والصرف، والمعاني، والبيان، فإنَّ لهذه العلوم مدخليَّة كبيرة في فهم آيات الأحكام، والروايات المعصوميَّة</w:t>
      </w:r>
      <w:r>
        <w:rPr>
          <w:rFonts w:eastAsia="Amiri" w:cs="Amiri" w:ascii="Amiri" w:hAnsi="Amiri"/>
          <w:color w:val="111111"/>
          <w:sz w:val="28"/>
          <w:szCs w:val="28"/>
          <w:rtl w:val="true"/>
          <w:lang w:bidi="ar-SA"/>
        </w:rPr>
        <w:t xml:space="preserve">. </w:t>
      </w:r>
      <w:bookmarkStart w:id="119" w:name="pg7896_75533"/>
    </w:p>
    <w:p>
      <w:pPr>
        <w:pStyle w:val="BookText"/>
        <w:rPr/>
      </w:pPr>
      <w:bookmarkEnd w:id="119"/>
      <w:r>
        <w:rPr>
          <w:rFonts w:ascii="Amiri" w:hAnsi="Amiri" w:eastAsia="Amiri" w:cs="Amiri"/>
          <w:color w:val="111111"/>
          <w:sz w:val="28"/>
          <w:sz w:val="28"/>
          <w:szCs w:val="28"/>
          <w:rtl w:val="true"/>
          <w:lang w:bidi="ar-SA"/>
        </w:rPr>
        <w:t>وكعلم الدراية، وعلم الرجال، وكذا ما يرتبط باختلاف نُسَخ كُتُب الحديث، فإنَّ لهذه العلوم مدخليَّة في تشخيص الرِّوايات المعتبرة من غير المعتبرة، ومعرفة اختلاف نُسَخ الكُتُب الحديثيَّة وكيفيَّة التعامل 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وكعلم الفقه المقارن، حيث يُمكِّن الفقيه من الاطِّلاع علىٰ فقهالمخالفين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لتشخيص الرِّوايات الموافقة لمذاهبهم والرِّوايات المخالفة لها، فبذلك يتميَّز ما صدر من الرِّوايات لأجل التقيَّة عمَّا صدر لبيان الحكم الواقعي، لتُطرَحَ الموافقة لهم، ويُؤخَذ بالمخالفة عند تعارضهما، عملاً منهم بما أمرهم به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كعلاج لهذا النوع من التعارض، حيث أمروا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بالأخذ بما خالف العامَّة من الرِّوايات، وطرح ما وافقهم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البحوث ممَّا يستهلك سنوات طوال من عمر الفقيه، لأجل تحصيل ملكة الاجتهاد، وبلوغ درجةٍ من الفقاهة تُمكِّنه من الوصول إلىٰ الأحكام التي يتوقَّف الوصول إليها علىٰ عمليَّة الاستنباط</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6100270_1051229030"/>
      <w:bookmarkStart w:id="121" w:name="_Toc40"/>
      <w:bookmarkEnd w:id="120"/>
      <w:r>
        <w:rPr>
          <w:rtl w:val="true"/>
        </w:rPr>
        <w:t>توضيح الجهة الثانية</w:t>
      </w:r>
      <w:r>
        <w:rPr>
          <w:rtl w:val="true"/>
        </w:rPr>
        <w:t>:</w:t>
      </w:r>
      <w:bookmarkEnd w:id="121"/>
    </w:p>
    <w:p>
      <w:pPr>
        <w:pStyle w:val="BookText"/>
        <w:rPr/>
      </w:pPr>
      <w:r>
        <w:rPr>
          <w:rFonts w:ascii="Amiri" w:hAnsi="Amiri" w:eastAsia="Amiri" w:cs="Amiri"/>
          <w:color w:val="111111"/>
          <w:sz w:val="28"/>
          <w:sz w:val="28"/>
          <w:szCs w:val="28"/>
          <w:rtl w:val="true"/>
          <w:lang w:bidi="ar-SA"/>
        </w:rPr>
        <w:t>ولتوضيح هذه الجهة نستعرض جملة من الأمثلة الواقعيَّة، ليتَّضح بها المقصود من هذا الدليل، والذي أسميناه بواقع الحال، وتلك الأمثلة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من المسائل الابتلائيَّة المودَعة في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من المسائل المستحدثة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ويتوجَّب علىٰ منكري التقليد أنْ يُجيبوا عليها، مع ذكر الدليل علىٰ كلِّ جواب من دون أنْ يستعينوا بكُتُب الاستدلال الفقهي لعلمائنا، ولا برسائلهم العمليَّة، وليعتمدوا علىٰ عقولهم فقط، لننظر هل أنَّ الأمر كما يدَّعون أو لا؟ </w:t>
      </w:r>
      <w:bookmarkStart w:id="122" w:name="pg7896_75535"/>
    </w:p>
    <w:p>
      <w:pPr>
        <w:pStyle w:val="Heading3"/>
        <w:numPr>
          <w:ilvl w:val="2"/>
          <w:numId w:val="1"/>
        </w:numPr>
        <w:rPr/>
      </w:pPr>
      <w:bookmarkStart w:id="123" w:name="__RefHeading___Toc6100272_1051229030"/>
      <w:bookmarkStart w:id="124" w:name="_Toc41"/>
      <w:bookmarkEnd w:id="122"/>
      <w:bookmarkEnd w:id="123"/>
      <w:r>
        <w:rPr>
          <w:rtl w:val="true"/>
        </w:rPr>
        <w:t>النحو الأوَّل</w:t>
      </w:r>
      <w:r>
        <w:rPr>
          <w:rtl w:val="true"/>
        </w:rPr>
        <w:t xml:space="preserve">: </w:t>
      </w:r>
      <w:r>
        <w:rPr>
          <w:rtl w:val="true"/>
        </w:rPr>
        <w:t>جملة من المسائل الابتلائيَّة المودَعة في الروايات</w:t>
      </w:r>
      <w:r>
        <w:rPr>
          <w:rtl w:val="true"/>
        </w:rPr>
        <w:t>:</w:t>
      </w:r>
      <w:bookmarkEnd w:id="124"/>
    </w:p>
    <w:p>
      <w:pPr>
        <w:pStyle w:val="BookText"/>
        <w:rPr/>
      </w:pPr>
      <w:r>
        <w:rPr>
          <w:rFonts w:ascii="Amiri" w:hAnsi="Amiri" w:eastAsia="Amiri" w:cs="Amiri"/>
          <w:color w:val="111111"/>
          <w:sz w:val="28"/>
          <w:sz w:val="28"/>
          <w:szCs w:val="28"/>
          <w:rtl w:val="true"/>
          <w:lang w:bidi="ar-SA"/>
        </w:rPr>
        <w:t>وقد اخترنا لهم من المسائل المشار إليها خمسة أمثلة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يطهر ولا يطهر</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عدَّة مسائل ترتبط بالرواية الشريفة نقتصر علىٰ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تُقرَأ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يطهر ولا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وردت هكذا بلا تحريك؟ وما هو الدليل علىٰ صحَّة قراءتك؟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الحكم الشرعيُّ الذي يُستفاد من هذه الرواية؟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نعالج الرِّوايات المعارضة لهذه الرِّواية؟</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أيضاً بسنده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عدَّة مسائل 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المقصود من الكُرِّ؟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الماء الذي لم يبلغ كُرًّا، هل يُنجِّسُهُ كلُّ نجاسة تصيبه، أو بعض النجاسات دون بعض؟</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نقص الكرُّ قطرةً واحدةً، ثمَّ أصابته نجاسةٌ، فهل يتنجَّس بها أو أنَّ القطرة والقطرتين ممَّا يتسامح الشرع فيها، ويبقىٰ حكم الكُرِّ سارياً؟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لدينا حوضان؛ في أحدهما نصف كُرٍّ، وفي الآخر نصف كُرٍّ أيضاً، وقمنا بالتوصيل بينهما بأُنبوب رفيع، فهل يصيرانِ كُرًّا حقيقةً، أو يصيرانِ بحكم الكُرِّ، أو لا يصيرانِ كُرًّا ولا بحكمه؟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الفرق من ناحية الأحكام الأُخرىٰ المرتبطة بعنوان الكُرِّ بين الكُرِّ الحقيقيِّ وما كان بحكمه؟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النجاسات ما لا يتحلَّل في الماء كعظم الكلب، ومنها ما يتحلَّل فيه كلعابه، فهل تشمل الرِّوايةُ كلا القسمين، أو تختصُّ بما لا يتحلَّل منهما؟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الماء الموجود في الأنابيب في زماننا هذا من مصاديق الكُرِّ، أو هو بحكم الكُرِّ، أو ليس منه ولا بحكمه؟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لدينا نصفُ كُرٍّ في حوضٍ، ونصفُ كُرٍّ في الخزَّان العلوي، وأخذ الماء ينصبُّ من الخزَّان العلوي علىٰ الماء الذي في الحوض، وفي حال الاتِّصال وقعت نجاسة في الخزَّان العلويّ، فهل يتنجَّس ما في الخزَّان وما في الحوض، أو يتنجَّس ما في الخزَّان فقط، أو ما في الحوض فقط، أو يكونان بحكم الكُرٍّ فلا يتنجس أيٌّ منهما؟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المسألة السابقة، ولكن نفترض وقوع النجاسة في الحوض لا في الخزَّان، فهل الحكم في هذه الحالة نفس الحكم في الحالة السابقة، أو يختلف عنه؟</w:t>
      </w:r>
    </w:p>
    <w:p>
      <w:pPr>
        <w:pStyle w:val="BookText"/>
        <w:rPr/>
      </w:pPr>
      <w:r>
        <w:rPr>
          <w:rFonts w:ascii="Amiri" w:hAnsi="Amiri" w:eastAsia="Amiri" w:cs="Amiri"/>
          <w:color w:val="111111"/>
          <w:sz w:val="28"/>
          <w:sz w:val="28"/>
          <w:szCs w:val="28"/>
          <w:rtl w:val="true"/>
          <w:lang w:bidi="ar-SA"/>
        </w:rPr>
        <w:t>المثال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جملةً من الرِّوايات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الماء الكُرِّ، فجاءت الأجوبة بتحديداتٍ مختلفةٍ في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ثلاثةُ أشبار ونصف عُمقُهُ، في ثلاثة أشبار ونصف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ثلاثةُ أشبار ونصف، في ثلاثة أشبار ونصف في عمقه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 ثلاثة أشبار، في ثلاثة أشبار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ألفٌ ومِائَتا رِطْلٍ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أكثر من راوية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بمقدار حِبٍّ من الحِباب التي كانت في المدينة في زمنهم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هذه ستَّة تحديدات للكرِّ جاءت في رواياتهم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حُدِّد في ثلاثٍ منها بالمساحة أعني الحجم، وفي الرابعة بالوزن، وفي الخامسة والسادسة بالمثال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تحديد الكُرِّ قضيَّة في غاية الأهمّيَّة، لأنَّها ترتبط بطهارة الماء ونجاسته، ويتوقَّف علىٰ معرفته الحكم بصحَّة الصلاة وغيرها من العبادات والأفعال المشروطة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نتقدَّم إلىٰ منكري التقليد بمسألةٍ واحدة ليس أكثر، ليتفضَّلوا بالإجابة عليها،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حدُّ الكرِّ شرعاً حسب هذه الروايات المختلفة؟</w:t>
      </w:r>
    </w:p>
    <w:p>
      <w:pPr>
        <w:pStyle w:val="BookText"/>
        <w:rPr/>
      </w:pPr>
      <w:r>
        <w:rPr>
          <w:rFonts w:ascii="Amiri" w:hAnsi="Amiri" w:eastAsia="Amiri" w:cs="Amiri"/>
          <w:color w:val="111111"/>
          <w:sz w:val="28"/>
          <w:sz w:val="28"/>
          <w:szCs w:val="28"/>
          <w:rtl w:val="true"/>
          <w:lang w:bidi="ar-SA"/>
        </w:rPr>
        <w:t>المثال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جملة من الرِّوايات في أحكام الشكِّ في ركعات الصلاة، ونقتصر علىٰ ذكر ثلاث 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يُصلِّي ولا يدري واحدةً صلَّىٰ أم ثنتين؟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يستقبل حتَّىٰ يستيقن أنَّه قد أتمَّ، وفي الجمعة، وفي المغرب، وفي الصلاة في السفر</w:t>
      </w:r>
      <w:r>
        <w:rPr>
          <w:rFonts w:eastAsia="IRNazanin" w:cs="IRNazanin"/>
          <w:color w:val="111111"/>
          <w:sz w:val="28"/>
          <w:szCs w:val="28"/>
          <w:rtl w:val="true"/>
          <w:lang w:bidi="fa-IR"/>
        </w:rPr>
        <w:t>»</w:t>
      </w:r>
      <w:r>
        <w:rPr>
          <w:rStyle w:val="FootnoteAnchor"/>
          <w:rtl w:val="true"/>
        </w:rPr>
        <w:footnoteReference w:id="3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صلَّىٰ فلم يدرِ أفي الثالثة هو أم في الرابعة،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ذهب وهمه إليه، إنْ رأىٰ أنَّه في الثالثة وفي قلبه من الرابعة شيءٌ سلَّم بينه وبين نفسه، ثمَّ يُصلِّي ركعتين يقرأ فيهما بفاتحة الكتاب</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يدرِ في أربع هو أم في ثنتين وقد أحرز الثنتين؟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يركع ركعتين وأربع سجدات وهو قائم بفاتحة الكتاب، ويتشهَّد، ولا شيء عليه، وإذا لم يدرِ في ثلاثٍ هو أو في أربعٍ وقد أحرز الثلاث قام فأضاف إليها أُخرىٰ، ولا شيء عليه، ولا ينقض اليقينَ بالشكِّ، </w:t>
      </w:r>
    </w:p>
    <w:p>
      <w:pPr>
        <w:pStyle w:val="BookText"/>
        <w:rPr/>
      </w:pPr>
      <w:r>
        <w:rPr>
          <w:rFonts w:ascii="Amiri" w:hAnsi="Amiri" w:eastAsia="Amiri" w:cs="Amiri"/>
          <w:color w:val="111111"/>
          <w:sz w:val="28"/>
          <w:sz w:val="28"/>
          <w:szCs w:val="28"/>
          <w:rtl w:val="true"/>
          <w:lang w:bidi="ar-SA"/>
        </w:rPr>
        <w:t>ولا يُدخِل الشكَّ في اليقين، ولا يخلط أحدهما بالآخر، ولكنَّه ينقض الشكَّ باليقينِ، ويُتمَّ علىٰ اليقين فيبني عليه، ولا يعتدَّ بالشكِّ في حال من الحالات</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مختصٌّ ببعض أحكام صلاة المسافر، ونقتصر علىٰ ذكر ثلاث روايات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نحن جلوسٌ وأبي عند والٍ لبني أُميَّة علىٰ المدينة، إذ جاء أبي فجلس،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هذا قبيل فسألهم عن التقصير، 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ثلاثٍ، وقال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وليلة، وقال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روحة، فسألني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لـمَّا نزل عليه جبرئيل بالتقصير 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كم ذاك؟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البريد؟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عَيْرٍ إلىٰ فَيْءِ وَعِيْرٍ،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عبرنا زماناً، ثمّرُأيَ</w:t>
      </w:r>
      <w:r>
        <w:rPr>
          <w:rStyle w:val="FootnoteAnchor"/>
          <w:rtl w:val="true"/>
        </w:rPr>
        <w:footnoteReference w:id="34"/>
      </w:r>
      <w:r>
        <w:rPr>
          <w:rFonts w:ascii="Amiri" w:hAnsi="Amiri" w:eastAsia="Amiri" w:cs="Amiri"/>
          <w:color w:val="111111"/>
          <w:sz w:val="28"/>
          <w:sz w:val="28"/>
          <w:szCs w:val="28"/>
          <w:rtl w:val="true"/>
          <w:lang w:bidi="ar-SA"/>
        </w:rPr>
        <w:t xml:space="preserve">بنو أُميَّة يعملون أعلاماً علىٰ الطريق، وأنَّهم ذكروا ما تكلَّم به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فذرعوا ما بين ظلِّ عَيْرٍ إلىٰ فَيْءِ وَعِيْرٍ، ثمّ جَزَّوهُ إلىٰ اثني عشر ميلاً، فكان ثلاثةَ آلافٍ وخمسمائةَ ذراعٍ كلُّ ميلٍ، فوضعوا الأعلامَ، فلمَّا ظهر بنو هاشم غيَّروا أمر بني أُميَّة غِيَرَةً، لأنَّ الحديث هاشميٌّ، فوضعوا إلىٰ جنب كلِّ عَلَم عَلَماً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بشير النبَّال،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أتينا الشجرة، فقال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يجب علىٰ أحد من أهل هذا العسكر أنْ يُصلّي أربعاً غيري وغيرك، وذلك أنَّه دخل وقت الصلاة قبل أنْ نخرج</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125" w:name="pg7896_75543"/>
    </w:p>
    <w:p>
      <w:pPr>
        <w:pStyle w:val="BookText"/>
        <w:rPr/>
      </w:pPr>
      <w:bookmarkEnd w:id="12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يدخل من سفره وقد دخل وقت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 ركعتين، فإذا خرج إلىٰ سفر وقد دخل وقت الصلاة فليُصلِّ أربعاً</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خمسة أمثلة لمسائل ابتلائيَّة يتفرَّع منها مسائل أُخرىٰ، وعلىٰ منكري التقليد أنْ يُجيبوا عليها بالشرط المتقدِّم</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6100274_1051229030"/>
      <w:bookmarkStart w:id="127" w:name="_Toc42"/>
      <w:bookmarkEnd w:id="126"/>
      <w:r>
        <w:rPr>
          <w:rtl w:val="true"/>
        </w:rPr>
        <w:t>النحو الثاني</w:t>
      </w:r>
      <w:r>
        <w:rPr>
          <w:rtl w:val="true"/>
        </w:rPr>
        <w:t xml:space="preserve">: </w:t>
      </w:r>
      <w:r>
        <w:rPr>
          <w:rtl w:val="true"/>
        </w:rPr>
        <w:t>جملة من المسائل المستحدثة</w:t>
      </w:r>
      <w:r>
        <w:rPr>
          <w:rtl w:val="true"/>
        </w:rPr>
        <w:t>:</w:t>
      </w:r>
      <w:bookmarkEnd w:id="127"/>
    </w:p>
    <w:p>
      <w:pPr>
        <w:pStyle w:val="BookText"/>
        <w:rPr/>
      </w:pPr>
      <w:r>
        <w:rPr>
          <w:rFonts w:ascii="IRNazanin" w:hAnsi="IRNazanin" w:eastAsia="IRNazanin"/>
          <w:color w:val="111111"/>
          <w:sz w:val="28"/>
          <w:sz w:val="28"/>
          <w:szCs w:val="28"/>
          <w:rtl w:val="true"/>
          <w:lang w:bidi="fa-IR"/>
        </w:rPr>
        <w:t xml:space="preserve">وقبل سرد أمثلة هذا النحو يجدر الالتفات إلىٰ أنَّ من أهمِّ وظائف الفقيه في عصر الغيبة تحديد الحكم الشرعيِّ بلحاظ المسائل التي حدثت في زمن الغيبة الكبرىٰ، حيث لا يمكن الوصول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 أحكامها منه كما كانت تُؤخَذ أحكام الحوادث 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يتَّضح حجم المسؤوليَّة الشرعيَّة الملقاة علىٰ عاتق فقهائنا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بدورنا نطالب منكري التقليد أنْ يستخرجوا أحكامها من الكتاب العزيز، أو الرِّوايات المعصوميَّة، من غير استعانة بكُتُب فقهائنا الاستدلاليَّة، أو رسائلهم العمليَّة، وإلَّا كانوا مقلِّدين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ولنجعل المسائل تحت عناوين عامَّة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طبيَّة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اقتصاديَّة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سياسيَّة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عسكريَّة</w:t>
      </w:r>
      <w:r>
        <w:rPr>
          <w:rFonts w:eastAsia="Amiri" w:cs="Amiri" w:ascii="Amiri" w:hAnsi="Amiri"/>
          <w:color w:val="111111"/>
          <w:sz w:val="28"/>
          <w:szCs w:val="28"/>
          <w:rtl w:val="true"/>
          <w:lang w:bidi="ar-SA"/>
        </w:rPr>
        <w:t xml:space="preserve">. </w:t>
      </w:r>
      <w:bookmarkStart w:id="128" w:name="pg7896_75546"/>
    </w:p>
    <w:p>
      <w:pPr>
        <w:pStyle w:val="BookText"/>
        <w:rPr/>
      </w:pPr>
      <w:bookmarkEnd w:id="128"/>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نقتصر علىٰ ذكر عشر مسائل لكلِّ قسمٍ ممَّا هو محلٌّ للابتلاءِ وموردٌ لسؤال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وبالترتيب المذكور</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6100276_1051229030"/>
      <w:bookmarkStart w:id="130" w:name="_Toc43"/>
      <w:bookmarkEnd w:id="129"/>
      <w:r>
        <w:rPr>
          <w:rtl w:val="true"/>
        </w:rPr>
        <w:t>مسائل طبّيَّة</w:t>
      </w:r>
      <w:r>
        <w:rPr>
          <w:rtl w:val="true"/>
        </w:rPr>
        <w:t>:</w:t>
      </w:r>
      <w:bookmarkEnd w:id="1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تلقيح بويضة الزوجة بنطفة زوجها خارج الرحم، ثمّ زرعها بعد التلقيح في رحمها؟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جاز التلقيح بنطفة الزوج فهل يجوز تلقيحها بنطفة أجنبيٍّخارج رحمها، ثمّ زرعها في رحمها؟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تمَّ تلقيحها بنطفة الأجنبيِّ وزُرعت في رحمها فهل ينتسب الولد إلىٰ الزوجين، أو إلىٰ الزوجة والأجنبيِّ، أو إلىٰ الزوجة فقط، أو إلىٰ الأجنبيِّ فقط؟</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تمَّ تلقيحها بنطفة زوجها فهل يجوز زرعها في رحم امرأةٍ أجنبيَّةٍ؟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تمَّ زرعها في رحم امرأةٍ أجنبيَّة فهل ينتسب الولد إلىٰ صاحبة البويضة، أو إلىٰ الأجنبيَّة التي حملتها؟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للزوجة شرب دواءٍ يمنع من الحمل؟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للزوجة أنْ ترفع المبيض كي لا تحبل مدىٰ الحياة؟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جاز رفع المبيض فهل يجوز لها رفع الرحم بكامله؟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للزوجة وضع اللَّولب بجميع أنواعه، أو يختصُّ الجواز بنوعٍ خاصٍّ منه، أو لا يجوز مطلقاً؟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توقَّف وضع اللَّولب علىٰ كشف عورتها فهل يجوز لها ذلك </w:t>
      </w:r>
      <w:bookmarkStart w:id="131" w:name="pg7896_75548"/>
    </w:p>
    <w:p>
      <w:pPr>
        <w:pStyle w:val="BookText"/>
        <w:rPr/>
      </w:pPr>
      <w:bookmarkEnd w:id="131"/>
      <w:r>
        <w:rPr>
          <w:rFonts w:ascii="Amiri" w:hAnsi="Amiri" w:eastAsia="Amiri" w:cs="Amiri"/>
          <w:color w:val="111111"/>
          <w:sz w:val="28"/>
          <w:sz w:val="28"/>
          <w:szCs w:val="28"/>
          <w:rtl w:val="true"/>
          <w:lang w:bidi="ar-SA"/>
        </w:rPr>
        <w:t>مطلقاً، سواء كان الكشف أمام طبيب أو طبيبة، أو يختصُّ الجواز بالطبيبة، أو لا يجوز مطلقاً؟</w:t>
      </w:r>
    </w:p>
    <w:p>
      <w:pPr>
        <w:pStyle w:val="BookText"/>
        <w:rPr/>
      </w:pPr>
      <w:r>
        <w:rPr>
          <w:rFonts w:ascii="Amiri" w:hAnsi="Amiri" w:eastAsia="Amiri" w:cs="Amiri"/>
          <w:color w:val="111111"/>
          <w:sz w:val="28"/>
          <w:sz w:val="28"/>
          <w:szCs w:val="28"/>
          <w:rtl w:val="true"/>
          <w:lang w:bidi="ar-SA"/>
        </w:rPr>
        <w:t>هذا غيضٌ من فيضٍ من المسائل الطبّيَّة التي تحتاج إلىٰ بيان أحكامها الشرعيَّة، فهل يمكن لعامِّيٍّ أنْ يستخرج تلك الأحكام من الكتاب، أو السُّنَّة، ولو بعد خمسين سنة من دون دراسة حوزويَّة؟</w:t>
      </w:r>
    </w:p>
    <w:p>
      <w:pPr>
        <w:pStyle w:val="Heading3"/>
        <w:numPr>
          <w:ilvl w:val="2"/>
          <w:numId w:val="1"/>
        </w:numPr>
        <w:rPr/>
      </w:pPr>
      <w:bookmarkStart w:id="132" w:name="__RefHeading___Toc6100278_1051229030"/>
      <w:bookmarkStart w:id="133" w:name="_Toc44"/>
      <w:bookmarkEnd w:id="132"/>
      <w:r>
        <w:rPr>
          <w:rtl w:val="true"/>
        </w:rPr>
        <w:t>مسائل اقتصاديَّة</w:t>
      </w:r>
      <w:r>
        <w:rPr>
          <w:rtl w:val="true"/>
        </w:rPr>
        <w:t>:</w:t>
      </w:r>
      <w:bookmarkEnd w:id="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السُّلفة المتعارفة اليوم بين المؤمنين ما هي حقيقتها حسبروايات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هي إباحة مشروطة، أو هبة مشروطة، أو قرضٌ، أو هي عقد خاصٌّ لا يدخل تحت العناوين المذكورة؟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السُّلفة التي تُقدِّمها الدوائر الحكوميَّة لموظَّفيها مع فرضها لمقدارٍ من الربح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قرضٌ ربويٌّ محرَّم، أو قرضٌ ربويٌّ جائز، أو خدمة تُقدِّمها الدائرة في مقابل مقدارٍ من الربح، فتكون معاملة خاصَّة، ولو كانت قرضاً ربويًّا فهل هناك طريقة شرعيَّة للتخلُّص بها من الرِّبا؟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الاقتراض من البنك الحكومي، أو الأهلي، أو المشترك، أو يُفصَّل بين البنوك الإسلاميَّة وغيرها، أو لا يجوز مطلقاً؟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العمل في البنوك الربويَّة في وظيفةٍ جائزةٍ في حدِّ نفسها، كمحاسبٍ، أو حارسٍ، أو سائقٍ، أو منظِّفٍ، أو غير ذلك؟</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التسوُّق الإلكتروني؟ ولو جاز فهل أحكامه كأحكام التسوُّق المتعارف، أو له أحكامه الخاصَّة به؟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هناك إشكال شرعيٌّ في الحوالات المصرفيَّة، أو يختصُّ الإشكال بالمصارف الحكوميَّة، أو الأهليَّة، أو المشتركة؟ </w:t>
      </w:r>
      <w:bookmarkStart w:id="134" w:name="pg7896_75550"/>
    </w:p>
    <w:p>
      <w:pPr>
        <w:pStyle w:val="BookText"/>
        <w:rPr/>
      </w:pPr>
      <w:bookmarkEnd w:id="134"/>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شراء أسهم الشركات، وما هي شروط الجواز؟</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يترتَّب علىٰ المال المقبوض من مكاتب البطاقة الذكيَّة بدلاً عن المرتَّب الشهري أحكامُ المرتَّب نفسه، أو هو شيء آخر له أحكام أُخرىٰ؟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العمل فيما يساعد علىٰ انهيار العملة في بلدٍ حكومته تعادي المسلمين إذا كان في البلد مسلمون يتضرَّرون من ذلك، أو أنَّه لايجوز، أو أنَّ في المسألة تفصيلاً؟</w:t>
      </w:r>
    </w:p>
    <w:p>
      <w:pPr>
        <w:pStyle w:val="Heading3"/>
        <w:numPr>
          <w:ilvl w:val="2"/>
          <w:numId w:val="1"/>
        </w:numPr>
        <w:rPr/>
      </w:pPr>
      <w:bookmarkStart w:id="135" w:name="__RefHeading___Toc6100280_1051229030"/>
      <w:bookmarkStart w:id="136" w:name="_Toc45"/>
      <w:bookmarkEnd w:id="135"/>
      <w:r>
        <w:rPr>
          <w:rtl w:val="true"/>
        </w:rPr>
        <w:t>مسائل اجتماعيَّة</w:t>
      </w:r>
      <w:r>
        <w:rPr>
          <w:rtl w:val="true"/>
        </w:rPr>
        <w:t>:</w:t>
      </w:r>
      <w:bookmarkEnd w:id="1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يصحُّ عقد الزواج عبر الإنترنت؟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تجوز الدردشة بين الأجنبي والأجنبيَّة من دون صورة، ولا صوت، ومن دون معرفة أحدهما للآخر؟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جازت الدردشة بينهما فهل تجوز مطلقاً حتَّىٰ في مثل القضايا الجنسيَّة إذا لم تكن مثيرة للشهوة؟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تجوز الموافقة علىٰ الصداقة بين الجنسين في مواقع التواصل كالفيس بوك وغيره من دون دردشة؟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تنزيل الصور من صفحة خاصَّة من دون الاستيذان من صاحبها؟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النشر علىٰ صفحة شخص من دون الاستئذان منه؟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للمكلَّف أنْ يشارك منشوراً متداولاً بين الصفحات يحتمل أنَّه يتسبَّب في مشكلة بين طرفين؟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يجب النهي عن المنشورات غير الجائزة شرعاً بحيث إذا لم يُعلِّق المكلَّف عليها كان آثماً؟ </w:t>
      </w:r>
      <w:bookmarkStart w:id="137" w:name="pg7896_75552"/>
    </w:p>
    <w:p>
      <w:pPr>
        <w:pStyle w:val="BookText"/>
        <w:rPr/>
      </w:pPr>
      <w:bookmarkEnd w:id="137"/>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للمكلَّف أنْ يخرج مع خطيبته لشراء جهاز العرس إذا كان الخروج المذكور متعارفاً في المجتمع، وكان بإذن أهلها؟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للنساء حضور حفلات الزفاف في القاعات المعدَّة بعد أنْ صار ذلك متعارفاً في بعض البلدان في هذا العصر؟</w:t>
      </w:r>
    </w:p>
    <w:p>
      <w:pPr>
        <w:pStyle w:val="Heading3"/>
        <w:numPr>
          <w:ilvl w:val="2"/>
          <w:numId w:val="1"/>
        </w:numPr>
        <w:rPr/>
      </w:pPr>
      <w:bookmarkStart w:id="138" w:name="__RefHeading___Toc6100282_1051229030"/>
      <w:bookmarkStart w:id="139" w:name="_Toc46"/>
      <w:bookmarkEnd w:id="138"/>
      <w:r>
        <w:rPr>
          <w:rtl w:val="true"/>
        </w:rPr>
        <w:t>مسائل سياسيَّة</w:t>
      </w:r>
      <w:r>
        <w:rPr>
          <w:rtl w:val="true"/>
        </w:rPr>
        <w:t>:</w:t>
      </w:r>
      <w:bookmarkEnd w:id="1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لبلد مسلم إقامة علاقة مع بلد معادٍ لبلدٍ مسلم آخر، أو يختصُّ الجواز بدرجة خاصَّة من العلاقات الدبلوماسيَّة، أو لا يجوز مطلقاً؟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شرعاً الكذب وخلف الوعد وما شاكل ذلك في عالم السياسة مطلقاً، أو يختصُّ جواز ذلك مع الكُفَّار دون المسلمين، أو مع المعادين من الكُفَّار دون المعاهدين منهم، أو لا يجوز مطلقاً؟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الاتِّفاقيَّة الأمنيَّة مع دولة أُخرىٰ بتسليم كلٍّ من الدولتين المعارضين السياسيين للدَّولة الأُخرىٰ؟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للدولة المسلمة الانضمام إلىٰ المنظَّمات العالميَّة كالأُمَم المتَّحدة، ومجلس الأمن الدولي وغيرهما مع ما تساهم فيه هذه المؤسَّسات من ظلمٍ عالميٍّ، أو بشرط عدم الإسهام في الظلم؟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للدول المسلمة أنْ تشارك الأُمَم المتَّحدة أو مجلس الأمن في التدخُّل في الشؤون الداخليَّة لبلدٍ حكومته ظالمة، أو يختصُّ الجواز بما إذا كانت تلك الدولة كافرة، أو يلاحظ الحكم الشرعيُّ المتناسب مع المواثيق التي بينها وبين تلك الدولة، أو لا يجوز مطلقاً؟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تغيير الأنظمة الحاكمة في البلدان الإسلاميَّة من خلال الانقلابات العسكريَّة، أو الثورات الشعبيَّة، أو يجب الصبرُ عليها؟ </w:t>
      </w:r>
      <w:bookmarkStart w:id="140" w:name="pg7896_75554"/>
    </w:p>
    <w:p>
      <w:pPr>
        <w:pStyle w:val="BookText"/>
        <w:rPr/>
      </w:pPr>
      <w:bookmarkEnd w:id="140"/>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حكم الاشتراك في حكومة الظالم بهدف مساعدة المؤمنين من داخل الحكومة مهما أمكن، وهل يصحُّ قياس ذلك علىٰ أمثال عليِّ بنيقطين، أو يندرج تحت القياس الذي نهىٰ عنه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تشكيل حزب سياسي لتحكيم شرع الإسلام بعد الوصول إلىٰ الحكم، أو أنَّ ذلك يندرج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لا تُبرِّر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جاز تشكيل حزبٍ سياسيٍّ فما حكم الالتزام بأوامر رئيس الحزب فيما لو احتمل العضو مخالفتها للشرع من دون أنْ يقطع بذلك؟</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الكذب والافتراء علىٰ الأحزاب المنافسة للحزب الذي يعتقد المكلَّف بصلاحه بهدف فوزه في الانتخابات، أو حصوله علىٰ المناصب العليا في البلد، كمنصب رئيس الوزراء، ليتمكَّن الحزب من خدمة شعبه؟</w:t>
      </w:r>
    </w:p>
    <w:p>
      <w:pPr>
        <w:pStyle w:val="Heading3"/>
        <w:numPr>
          <w:ilvl w:val="2"/>
          <w:numId w:val="1"/>
        </w:numPr>
        <w:rPr/>
      </w:pPr>
      <w:bookmarkStart w:id="141" w:name="__RefHeading___Toc6100284_1051229030"/>
      <w:bookmarkStart w:id="142" w:name="_Toc47"/>
      <w:bookmarkEnd w:id="141"/>
      <w:r>
        <w:rPr>
          <w:rtl w:val="true"/>
        </w:rPr>
        <w:t>مسائل عسكريَّة</w:t>
      </w:r>
      <w:r>
        <w:rPr>
          <w:rtl w:val="true"/>
        </w:rPr>
        <w:t>:</w:t>
      </w:r>
      <w:bookmarkEnd w:id="142"/>
    </w:p>
    <w:p>
      <w:pPr>
        <w:pStyle w:val="BookText"/>
        <w:rPr/>
      </w:pPr>
      <w:r>
        <w:rPr>
          <w:rFonts w:ascii="Amiri" w:hAnsi="Amiri" w:eastAsia="Amiri" w:cs="Amiri"/>
          <w:color w:val="111111"/>
          <w:sz w:val="28"/>
          <w:sz w:val="28"/>
          <w:szCs w:val="28"/>
          <w:rtl w:val="true"/>
          <w:lang w:bidi="ar-SA"/>
        </w:rPr>
        <w:t>ونقتصر فيها علىٰ عشر مسائل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تجوز صناعة الأسلحة النوويَّة والكيمياويَّة مطلقاً، أو يختصُّ الجواز بالثانية دون الأُولىٰ، أو لا يجوز مطلقاً، أو أنَّ الحكم يدور مدار تهديد الأمن العالميِّ؟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هجم العدوُّ بصورة مباغتة وكانت الأوامر تقضي بعدم فتح النار باتِّجاه العدوِّ مهما كانت الظروف فهل يجوز للمقاتل فتح النار باتِّجاهه ومخالفة الأوامر، أو أنَّ في المسألة تفصيلاً؟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الدخول في سباق التسلُّح إذا تسابق الكُفَّار فيه، أو يجب العمل علىٰ إنهائه مهما أمكن، أو أنَّ هناك تفصيلاً في المسألة؟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تجوز الاستفادة من أقمار المراقبة الجوّيَّة، وطائرات التجسُّس، لتحديد مواقع الأعداء مع ما يلزم من الاطِّلاع علىٰ بيوت المسلمين؟ </w:t>
      </w:r>
      <w:bookmarkStart w:id="143" w:name="pg7896_75556"/>
    </w:p>
    <w:p>
      <w:pPr>
        <w:pStyle w:val="BookText"/>
        <w:rPr/>
      </w:pPr>
      <w:bookmarkEnd w:id="14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الدخول مع بلد آخر في حلف عسكريٍّ، كالأحلاف العسكريَّة المعروفة اليوم بحلف الناتو والحلف الأطلسي، أو فيه تفصيلٌ؟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بيع تقنيَّة السلاح للعدوِّ في حال السلم والهدنة معه؟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لجيش المسلمين أنْ يتدرَّب في بلدان الكافرين، أو استخدام مدرِّبين من الكُفَّار في بلد المسلمين؟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توقَّف تحقيق السلم وإنهاء الحرب علىٰ تدمير بلدة صغيرة آهلةٍ بالسُّكان المدنيِّين مع احتمال أنَّهم متعاونون مع العدوِّ، هل يجوز ذلك أم لا؟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للعسكريِّ حلقُ لحيته إذا ألزمته وحدته بحلقها وكان مرجع تقليده يُحرِّم حلقها؟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للمكلَّف التخلُّف عن الخدمة العسكريَّة الإلزاميَّة، أو يختصُّ الجواز بما إذا كان نظام الحكم ظالماً، أو لا يجوز مطلقاً؟</w:t>
      </w:r>
    </w:p>
    <w:p>
      <w:pPr>
        <w:pStyle w:val="Heading3"/>
        <w:numPr>
          <w:ilvl w:val="2"/>
          <w:numId w:val="1"/>
        </w:numPr>
        <w:rPr/>
      </w:pPr>
      <w:bookmarkStart w:id="144" w:name="__RefHeading___Toc6100286_1051229030"/>
      <w:bookmarkStart w:id="145" w:name="_Toc48"/>
      <w:bookmarkEnd w:id="144"/>
      <w:r>
        <w:rPr>
          <w:rtl w:val="true"/>
        </w:rPr>
        <w:t>مسائل علميَّة</w:t>
      </w:r>
      <w:r>
        <w:rPr>
          <w:rtl w:val="true"/>
        </w:rPr>
        <w:t>:</w:t>
      </w:r>
      <w:bookmarkEnd w:id="145"/>
    </w:p>
    <w:p>
      <w:pPr>
        <w:pStyle w:val="BookText"/>
        <w:rPr/>
      </w:pPr>
      <w:r>
        <w:rPr>
          <w:rFonts w:ascii="Amiri" w:hAnsi="Amiri" w:eastAsia="Amiri" w:cs="Amiri"/>
          <w:color w:val="111111"/>
          <w:sz w:val="28"/>
          <w:sz w:val="28"/>
          <w:szCs w:val="28"/>
          <w:rtl w:val="true"/>
          <w:lang w:bidi="ar-SA"/>
        </w:rPr>
        <w:t>واخترنا منها كما في السابقة عشر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تحصيل الشهادات من خلال الدراسة عبر الإنترنت؟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أثبت العلم الحديث وجود فائدة عظيمة في لبس الرجال للذهب أو الحرير فهل يجوز الإفتاء بالجواز، وتأويل النصوص الدَّالَّة علىٰ الحرمة؟ وكذا لو ثبت وبشكل قطعي عدم حدوث أيِّ تغيُّر علىٰ الإنسان حينما يُجنِب فهل يسقط عنه وجوب الغُسل من الجنابة، وتأويل النصوص الدَّالَّة علىٰ وجوبه؟ وكذا لو ثبت وجود ضرر كبير في بعض المستحبَّات الشرعيَّة، فهل يجوز الإفتاء بانتفاء الاستحباب، وتأويل النصوص الدَّالَّةعلىٰ استحبابها؟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للمؤلِّف الاستفادة من أفكار الآخرين من دون تنبيهٍ علىٰ أنَّها من أفكارهم؟ </w:t>
      </w:r>
      <w:bookmarkStart w:id="146" w:name="pg7896_75558"/>
    </w:p>
    <w:p>
      <w:pPr>
        <w:pStyle w:val="BookText"/>
        <w:rPr/>
      </w:pPr>
      <w:bookmarkEnd w:id="14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لوثبت أنَّ مسلماً سرق إنجازاً علميًّا لغيره في حقلٍ من حقول العلم فهل يجوز فضحه مطلقاً، أو فيما إذا كان المسروق منه مسلماً مثله، أو فيما إذا كان مؤمناً غير مخالف، أو لا يجوز مطلقاً؟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تجوز دراسة كُتُب الإلحاد لمجرَّد الاطِّلاع علىٰ أراء الملحدين وليس لأجل الردِّ عليها، أو لا تجوز، أو فيها تفصيلٌ؟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للعالم المسلم تقديم خدماته العلميَّة لبلد غير مسلم، أو يختصُّ الجواز بحالة عدم اهتمام بلدان المسلمين به، أو لا يجوز مطلقاً؟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نشر الأبحاث العلميَّة الجديدة التي تتنافىٰ مع ظاهر القرآن الكريم، إذا كان النشر بهدف البحث العلميِّ البحت، لا للتشكيك في عقيدة المسلمين، وكذا العكس، أعني نشر الأبحاث العلميَّة المتوافقة مع ظاهر القرآن الكريم، لإثبات أنَّ العلم يُؤيِّد ما جاء في القرآن الكريم، مع احتمال انكشاف خطأ الكشف العلمي؟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المكلَّف ممَّن يحقُّ له قانوناً إكمال الدراسات العليا، لكن الحقَّ مُنِحَ لغيره ممَّن لم يكن أهلاً لذلك فهل يجوز له رفع شكوىٰ إلىٰ المحاكم، مع علمه بأنَّها سوف تتسبَّب في أذىٰ كبيرٍ للمانح والممنوح له؟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العمل لدىٰ الشـركات الصِّناعيَّة الكبرىٰ بهدف سرقة التكنولوجيا التي توصَّلت إليها، لتوظيفها في صالح بلدان المسلمين؟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الاعتراض علىٰ المناهج الدراسيَّة في مدارس المسلمين لو كانت تشتمل علىٰ تعاليم مخالفة لتعاليم الإسلام، أو لا يجب،أو فيه تفصيلٌ بين ما لو كان الحاكم عادلاً فيجب الاعتراض، وما لو كان جائراً فلا يجب؟</w:t>
      </w:r>
    </w:p>
    <w:p>
      <w:pPr>
        <w:pStyle w:val="Heading3"/>
        <w:numPr>
          <w:ilvl w:val="2"/>
          <w:numId w:val="1"/>
        </w:numPr>
        <w:rPr/>
      </w:pPr>
      <w:bookmarkStart w:id="147" w:name="__RefHeading___Toc6100288_1051229030"/>
      <w:bookmarkStart w:id="148" w:name="_Toc49"/>
      <w:bookmarkEnd w:id="147"/>
      <w:r>
        <w:rPr>
          <w:rtl w:val="true"/>
        </w:rPr>
        <w:t>مسائل متفرِّقة</w:t>
      </w:r>
      <w:r>
        <w:rPr>
          <w:rtl w:val="true"/>
        </w:rPr>
        <w:t>:</w:t>
      </w:r>
      <w:bookmarkEnd w:id="14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سائق السيّارة أنَّه لن يتسبَّب في أيِّ حادث لو خالف الإشارة </w:t>
      </w:r>
    </w:p>
    <w:p>
      <w:pPr>
        <w:pStyle w:val="BookText"/>
        <w:rPr/>
      </w:pPr>
      <w:r>
        <w:rPr>
          <w:rFonts w:ascii="Amiri" w:hAnsi="Amiri" w:eastAsia="Amiri" w:cs="Amiri"/>
          <w:color w:val="111111"/>
          <w:sz w:val="28"/>
          <w:sz w:val="28"/>
          <w:szCs w:val="28"/>
          <w:rtl w:val="true"/>
          <w:lang w:bidi="ar-SA"/>
        </w:rPr>
        <w:t>المروريَّة رغم الزِّحام فهل يجوز له مخالفتها، أو يختصُّ الجواز بما إذا كان الشارع خالياً بحيث لا توجد فائدة من توقُّفه، أو لا يجوز مطلقاً حتَّىٰ لو كان لوحده في الشارع؟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ردُّ السلام الواصل إلىٰ المكلَّف عبر صفحات التواصل الاجتماعي، أو يختصُّ الوجوب بالتواصل الفوري دون القديم الذي مضت عليه مدَّة، أو يختصُ وجوب الرَّدِّ بالسلام الصوتي ولا يشمل السلام بالكتابة، أو يختصُّ بالسلام الصوتي المباشر فقط دون الصوتي المسجَّل، أو لا يجب الردُّ علىٰ السلام في تلك الصفحات مطلقاً؟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أنجبت الزوجة في المستشفىٰ وشكَّت في تبديل طفلها بطفل آخر، فتقدَّمت بشكوىٰ إلىٰ القضاء، وبعد إجراء الفحص من خلال تحليل الحمض النووي تبيَّن أنَّ الطفل الذي عندها ليس طفلها، فحكم القاضي بأنَّه ليس ابنها من الناحية القانونيَّة، فهل يجوز من الناحية الشرعيَّة اعتماد هذه الطريقة في نفي الطفل عنها وعن زوجها، بحيث لا يُلحَق بهما من جهة النسب، ولا في الميراث، ويحلُّ لابنتهما الزواج منه، أو يكون المرجع في ذلك قاعدة أُخرىٰ؟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شرَّعت الحكومة قانوناً مخالفاً للشرع وكانت مخالفة ذلك القانون موجبةً للإخلال بالنظام العامِّ للبلد، فهل تبقىٰ تلك الحرمة الشرعيَّة علىٰ حالها فتجب مخالفة القانون، أو ترتفع الحرمة ويجب تطبيق القانون؟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قانون الأحوال الشخصيَّة يقتضي توزيع الميراث بين الورثة بشكل مخالف للشرع فهل يجوز للورثة أنْ يحتالوا علىٰ القانون بطريقة أو أُخرىٰ لكي يُوزَّع الميراث علىٰ طبق الشرع؟</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قوانين المحاكمات الجزائيَّة ثغرات قانونيَّة يستطيع المحامي من خلالها تبرئة موكِّله المتَّهم، ولم يكن له علم ببراءة موكِّله واقعاً، بل كان يحتمل البراءة، ويحتمل عدمها أيضاً، فهل يجوز له الترافع عنه من خلال استغلال تلك الثغرات لإثبات براءته، أو يختصُّ الجواز بما إذا تيقَّن براءته؟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للمسلم تولِّي مهنة القضاء، أو فيه تفصيل؟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دفع رشوة لمسؤولٍ في الدولة إذا كان في دفعها نجاة لمؤمن من السجن ظلماً، أو يختصُّ الجواز بما إذا كان في تحمُّل السجن مشقَّةٌ؟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يُعتَبر كارت الدفع المسبق لشـركات الاتِّصال بحكم الأموال النقديَّة بحيث يترتَّب عليه أحكامها، أو هو شيء آخر مختلف عنها، ولو كان مختلفاً فما هي حقيقته شرعاً؟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قلنا بأنَّ الكارت ليس بحكم الأموال النقديَّة، وتمَّ تفعيل الرقم السرّي الذي فيه، وأصبح للمكلَّف رصيد لدىٰ شركة الاتِّصال، فهل يكون الرصيد بحكم الأموال النقديَّة من حيث وجوب الخُمُس فيه، ومن حيث انطباق عنوان الغنيِّ علىٰ مالكه فلا يستحقُّ الصدقة مثلاً؟</w:t>
      </w:r>
    </w:p>
    <w:p>
      <w:pPr>
        <w:pStyle w:val="BookText"/>
        <w:rPr/>
      </w:pPr>
      <w:r>
        <w:rPr>
          <w:rFonts w:ascii="Amiri" w:hAnsi="Amiri" w:eastAsia="Amiri" w:cs="Amiri"/>
          <w:color w:val="111111"/>
          <w:sz w:val="28"/>
          <w:sz w:val="28"/>
          <w:szCs w:val="28"/>
          <w:rtl w:val="true"/>
          <w:lang w:bidi="ar-SA"/>
        </w:rPr>
        <w:t>هذه جملة مسائل ترتبط بعناوين مستحدثة لا بدَّ من تحديد الوظيفة الشرعيَّة تجاهها استناداً إلىٰ مصادر التشريع من الكتاب أو السُّنَّة أو الإجماع، وهو أمر يتطلَّب تضلُّعاً في الفقه، ونحن بدورنا نمنح العوامَّ سنةكاملة، بل عشـر سنين، بل عشرين سنة، بل ثلاثين، بل خمسين، ليأتونا بأجوبة هذه المسائل، مع ذكر أدلَّتها من الكتاب العزيز، أو الرِّوايات المعصوميَّة، أو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يأتونا بشيءٍ ولو منحناهم الفرصة لمدىٰ الحياة ما لم ينخرطوا في الدراسات الحوزيَّة لسنوات 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نكون قد فرغنا من الفصل الأوَّل من الكتاب، والذي عقدناه لبيان أدلَّة مشروعيَّة التقليد في الأحكام الفرعيَّة الاستنباطيَّة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ثبت بما لا يقبل الشكَّ والترديد مشروعيَّته، بل وجوبه، ولا أقلَّ في زمن الغيبة الكبرىٰ، والحمد لله وحده</w:t>
      </w:r>
      <w:r>
        <w:rPr>
          <w:rFonts w:eastAsia="Amiri" w:cs="Amiri" w:ascii="Amiri" w:hAnsi="Amiri"/>
          <w:color w:val="111111"/>
          <w:sz w:val="28"/>
          <w:szCs w:val="28"/>
          <w:rtl w:val="true"/>
          <w:lang w:bidi="ar-SA"/>
        </w:rPr>
        <w:t>.</w:t>
      </w:r>
      <w:bookmarkStart w:id="149" w:name="pg7896_75564"/>
    </w:p>
    <w:p>
      <w:pPr>
        <w:pStyle w:val="Heading2"/>
        <w:numPr>
          <w:ilvl w:val="1"/>
          <w:numId w:val="1"/>
        </w:numPr>
        <w:rPr/>
      </w:pPr>
      <w:bookmarkStart w:id="150" w:name="__RefHeading___Toc6100290_1051229030"/>
      <w:bookmarkStart w:id="151" w:name="_Toc50"/>
      <w:bookmarkEnd w:id="149"/>
      <w:bookmarkEnd w:id="150"/>
      <w:r>
        <w:rPr>
          <w:rtl w:val="true"/>
        </w:rPr>
        <w:t>الفصل الثاني</w:t>
      </w:r>
      <w:r>
        <w:rPr>
          <w:rtl w:val="true"/>
        </w:rPr>
        <w:t xml:space="preserve">: </w:t>
      </w:r>
      <w:r>
        <w:rPr>
          <w:rtl w:val="true"/>
        </w:rPr>
        <w:t>تاريخ المرجعيَّة وقِدَمها، ومكانتها</w:t>
      </w:r>
      <w:bookmarkEnd w:id="15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6100292_1051229030"/>
      <w:bookmarkStart w:id="153" w:name="_Toc51"/>
      <w:bookmarkEnd w:id="152"/>
      <w:r>
        <w:rPr>
          <w:rtl w:val="true"/>
        </w:rPr>
        <w:t>اشارة</w:t>
      </w:r>
      <w:bookmarkEnd w:id="15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7896_75568"/>
      <w:bookmarkStart w:id="155" w:name="pg7896_75568"/>
      <w:bookmarkEnd w:id="155"/>
    </w:p>
    <w:p>
      <w:pPr>
        <w:pStyle w:val="BookText"/>
        <w:rPr/>
      </w:pPr>
      <w:bookmarkStart w:id="156" w:name="pg7896_75568"/>
      <w:bookmarkEnd w:id="156"/>
      <w:r>
        <w:rPr>
          <w:rFonts w:ascii="Amiri" w:hAnsi="Amiri" w:eastAsia="Amiri" w:cs="Amiri"/>
          <w:color w:val="111111"/>
          <w:sz w:val="28"/>
          <w:sz w:val="28"/>
          <w:szCs w:val="28"/>
          <w:rtl w:val="true"/>
          <w:lang w:bidi="ar-SA"/>
        </w:rPr>
        <w:t xml:space="preserve">بعد أنْ فرغنا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علىٰ مشروعيَّة التقليد في الأحكام الفرعيَّة نتعرَّض في هذا الفصل لإثبات قِدَم مرجعيَّة الفقهاء تاريخيًّا، ومعاصرتها لمرجعيَّة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وببيان ذلك تتبيَّن مكانتها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البحث في توطئة، ومقامين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التوطئة ففي تسليط الضوء علىٰ ذلك بشكل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المقام الأوَّل ففي إثبات قِدَم المرجعيَّة حسب روايات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 ففي إثبات قِدَم المرجعيَّة حسب كلمات علماء الرِّجال</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6100294_1051229030"/>
      <w:bookmarkStart w:id="158" w:name="_Toc52"/>
      <w:bookmarkEnd w:id="157"/>
      <w:r>
        <w:rPr>
          <w:rtl w:val="true"/>
        </w:rPr>
        <w:t>التوطئة</w:t>
      </w:r>
      <w:r>
        <w:rPr>
          <w:rtl w:val="true"/>
        </w:rPr>
        <w:t>:</w:t>
      </w:r>
      <w:bookmarkEnd w:id="15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المرجعيَّة تاريخيًّا ترجع في أقلِّ التقادير إلىٰ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شكَّ أنَّ بعض التابعين كانوا يتولَّون منصب القضاء، كشريحٍ القاضي، وهو أمرٌ قد تواتر ثبوته، ولا كلام في أنَّ القضاء ورفع الخصومة علىٰ ضوء الكتاب والسُّنَّة يتوقَّف علىٰ الفقاهة والقدرة علىٰ الاستنباط</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تمَّ التشكيك في ذلك فلا مجال للتشكيك في وجود فقهاء بين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الناس إليهم، لاسيّما في عهد الإمامين الهُمامين أبي جعفر الباقر وولده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نحن لا نُنكِر أنَّ مقدِّمات الاستنباط يومذاك لم تكن بالصعوبة التي عليها اليوم، لأنَّ المتفقِّه في ذاك العصر لم يكن بحاجة إلىٰ سندٍ بينه وبين المعصوم، فهو مُستغنٍ عن علم الرجال من الأساس، وهو علم يأخذ اليوم من الفقيه شطراً كبيراً من عمره، وتحصيله ودراسته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يحتاج إلىٰ أنْ يدرس مباحث الألفاظ برمَّتها، والتي تُبحَث في علم الأُصول في هذه العصور، وتأخذ سنوات عديدة من عمر فقهاء اليوم، وتُشغِل حيِّزاً كبيراً من تفكيرهم من لدن بواكير دراستهم حتَّىٰ آخر لحظة من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ناهيك عن علوم العربيَّة، من علم اللغة، والنحو، والصـرف، والمعاني، والبيان، واستغناء أكثر الرواة عن دراستها يومذاك، بينما تأخذ شطراً وافراً من سني عمر الفقيه اليوم، وتُشغِل حيِّزاً كبيراً من تفكيره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غير ذلك ممَّا لم يكن الصحابة بحاجة إليه، ممَّا أحوجنا إليه اليومَ غيابُ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وبُعدنا عن تلك الأزمنة من جهة أُخرىٰ، وما فقدناه من القرائن التي كانت النصوص تُفهَم في ضوئها من جهة 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المرجعيَّة لم تكن يوم ذاك بحاجة إلىٰ كثيرٍ ممَّا تحتاج إليه اليوم من دراسةٍ معمَّقةٍ، وتحصيلٍ علميٍّ لسنوات طويلة، لكن هذا لا يُشكِّل فارقاً في حقيقة المرجعيَّة، بل هو فارق في متطلَّباتها، كما سيتبيَّنلاحقاً إنْ شاء الله تعالىٰ، في التطوُّر من حيث سعة التحصيل العلمي، والدِّقَّة في النظر، والقدرة علىٰ الاستنباط، أكثر فأكثر، شأنها في ذلك شأن أصحاب الفنون والعلوم الأُخرىٰ التي لا خلاف بين عاقلَينِ من جهة كونها في تطوُّر دائم واتِّساع وارتقاء إلىٰ مراتب لم تكن قد وصلتها في أوائل عهدها وبواكير تدوينها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وأصدق شاهد علىٰ ذلك ما وقع في زمن الإمامين الباقرَين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كان الأمر من هذه الجهة أكثر وضوحاً وأجلىٰ صورةً، حيث أخذا في تأسيس أوَّل </w:t>
      </w:r>
    </w:p>
    <w:p>
      <w:pPr>
        <w:pStyle w:val="BookText"/>
        <w:rPr/>
      </w:pPr>
      <w:r>
        <w:rPr>
          <w:rFonts w:ascii="IRNazanin" w:hAnsi="IRNazanin" w:eastAsia="IRNazanin"/>
          <w:color w:val="111111"/>
          <w:sz w:val="28"/>
          <w:sz w:val="28"/>
          <w:szCs w:val="28"/>
          <w:rtl w:val="true"/>
          <w:lang w:bidi="fa-IR"/>
        </w:rPr>
        <w:t xml:space="preserve">حوزة علميَّة للمسلمين لا للشيعة فقط، حيث تربَّىٰ فيها العشـرات، بل المئات، بل الألوف من المسلمين علىٰ يديهما في مختلف علوم الدِّين، لتكون جماعة منهم مراجعَ للمسلمين في أمصارهم ونواحيهم وقصباتهم، والتي ليس بمقدور أهلها بحسب العادة أنْ يأتوا إلىٰ بلد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ليسألوه عن مختلف مسائل الدِّين، سواء في مجال العقيدة أم في مجال الأحكام، وفي كلِّ صغيرة وكبيرة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كان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سننقله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لبعض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يقدر أنْ يلقاه كلَّما عرضت له مسألة، فسأله عمَّا إذا كان يجوز له أنْ يرجع إلىٰ فلان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ليأخذ منه معالم دينه، فأجاز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بعض النصوص ما يدلُّ صريحاً علىٰ أنَّ المرجعيَّة كانت موجودة إلىٰ جنب الإمامة، فهذا أبان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نقلنا في الدليل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يجلس في مسجد المدينة ويُفتي الناس، بل أخبره بأنَّه يُحِبُّ أنْ يرىٰ الناس في شيعته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جاء في بعض النصوص أنَّ أبا حنيفة كان إذا استعصت عليهمسألة واستغلقت بعث من يستفتي محمّد بن مسلم الطائفي الذي هو من أصحاب الباقرَين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ليأتيه منه بجواب المسألة، من دون أنْ يُعلِمه المستفتي بأنَّه مبعوث من قِبَل أبي حنيفة، وهذا يعني أنَّ محمّداً كان متصدِّياً للفتوىٰ في حياتهم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ما ورد في ترجمة معاذ بن مسلم، من تصدِّيه للإفتاء في زمانهم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أقرَّه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علينا أنْ نُلقي إليكم الأُصول، وعليكم أنْ تُفرِّعوا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159" w:name="pg7896_75575"/>
    </w:p>
    <w:p>
      <w:pPr>
        <w:pStyle w:val="BookText"/>
        <w:rPr/>
      </w:pPr>
      <w:bookmarkEnd w:id="159"/>
      <w:r>
        <w:rPr>
          <w:rFonts w:ascii="IRNazanin" w:hAnsi="IRNazanin" w:eastAsia="IRNazanin"/>
          <w:color w:val="111111"/>
          <w:sz w:val="28"/>
          <w:sz w:val="28"/>
          <w:szCs w:val="28"/>
          <w:rtl w:val="true"/>
          <w:lang w:bidi="fa-IR"/>
        </w:rPr>
        <w:t xml:space="preserve">ومثله ما رواه أحمد بن محمّد بن أبي نصر،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علينا إلقاءُ الأُصول، وعليكم التفريع</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من المعلوم أنَّ القدرة علىٰ التفريع تتوقَّف علىٰ وجود الفقاهة ومَلَكة الاستنباط، ولو في بعض مراتبها المناسبة مع تلك العصور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صار الأمر أكثر وضوحاً في زمن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كانت مدرسة قم عامرة برجالات الطائفة وفقهائها ومراجعها، أمثال أحمد بن محمّد بن عيسىٰ الأشعري الذي جاء في ترجمته أنَّه كان الرئيس الذي يلقىٰ السلطان، أي الفقيه الذي يلقاه سلطان ذلك الزمان كرئيسٍ للشيعة، كما نشاهد اليوم ذلك من مسؤولي الدولة، بل المسؤولين الدوليِّين حينما يلتقون المرجعيَّة العليا للطائفة كممثِّلٍ شرعيٍّ عنها، ولا يخفىٰ أنَّ مثل هذا العنوان لا ينطبق إلَّا علىٰ من كان مرجعاً للطائفة، أو أحد مراجعها وفق مصطلحنا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أردنا تسليط الضوء عليه في هذا التمهيد، ولنشـرع في المقام الأوَّل الذي عقدناه لنقل نصوص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علىٰ قِدَم مرجعيَّة الفقهاء، ومعاصرتها لزمان ظهورهم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نُتبِعه بالكلام في المقام الثاني المخصَّص لنقل كلمات الأعلام التي تدلُّ علىٰ قِدَمها، ومن الله تعالىٰ نستمدُّ العون والتوفيق</w:t>
      </w:r>
      <w:r>
        <w:rPr>
          <w:rFonts w:eastAsia="IRNazanin" w:cs="IRNazanin"/>
          <w:color w:val="111111"/>
          <w:sz w:val="28"/>
          <w:szCs w:val="28"/>
          <w:rtl w:val="true"/>
          <w:lang w:bidi="fa-IR"/>
        </w:rPr>
        <w:t>.</w:t>
      </w:r>
    </w:p>
    <w:p>
      <w:pPr>
        <w:pStyle w:val="Heading3"/>
        <w:numPr>
          <w:ilvl w:val="2"/>
          <w:numId w:val="1"/>
        </w:numPr>
        <w:rPr/>
      </w:pPr>
      <w:bookmarkStart w:id="160" w:name="__RefHeading___Toc6100296_1051229030"/>
      <w:bookmarkStart w:id="161" w:name="_Toc53"/>
      <w:bookmarkEnd w:id="160"/>
      <w:r>
        <w:rPr>
          <w:rtl w:val="true"/>
        </w:rPr>
        <w:t>المقام الأوَّل</w:t>
      </w:r>
      <w:r>
        <w:rPr>
          <w:rtl w:val="true"/>
        </w:rPr>
        <w:t xml:space="preserve">: </w:t>
      </w:r>
      <w:r>
        <w:rPr>
          <w:rtl w:val="true"/>
        </w:rPr>
        <w:t xml:space="preserve">قِدَم المرجعيَّة حسب نصوص المعصومين </w:t>
      </w:r>
      <w:r>
        <w:rPr>
          <w:rtl w:val="true"/>
        </w:rPr>
        <w:t>(</w:t>
      </w:r>
      <w:r>
        <w:rPr>
          <w:rtl w:val="true"/>
        </w:rPr>
        <w:t>علیهم السلام</w:t>
      </w:r>
      <w:r>
        <w:rPr>
          <w:rtl w:val="true"/>
        </w:rPr>
        <w:t>):</w:t>
      </w:r>
      <w:bookmarkEnd w:id="161"/>
    </w:p>
    <w:p>
      <w:pPr>
        <w:pStyle w:val="BookText"/>
        <w:rPr/>
      </w:pPr>
      <w:r>
        <w:rPr>
          <w:rFonts w:ascii="IRNazanin" w:hAnsi="IRNazanin" w:eastAsia="IRNazanin"/>
          <w:color w:val="111111"/>
          <w:sz w:val="28"/>
          <w:sz w:val="28"/>
          <w:szCs w:val="28"/>
          <w:rtl w:val="true"/>
          <w:lang w:bidi="fa-IR"/>
        </w:rPr>
        <w:t xml:space="preserve">نقل صاحب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كثيرة يحصل بملاحظة مجموعها القطعُ بقِدَم مرجعيَّة الفقهاء تاريخيًّا، ومعاصرتهم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لا يطول الكلام بذكر الرِّوايات نكتفي بذكر بعضها، مع حذف أسانيدها، لعدم الحاجة إلىٰ النظر فيها بعد حصول التواتر في إثبات المطلوب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شعيبُ العَقرقُوفيُّ،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احتجنا أنْ نسأل عن الشيء، فمن نسأل؟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بالأسدي</w:t>
      </w:r>
      <w:r>
        <w:rPr>
          <w:rFonts w:eastAsia="IRNazanin" w:cs="IRNazanin"/>
          <w:color w:val="111111"/>
          <w:sz w:val="28"/>
          <w:szCs w:val="28"/>
          <w:rtl w:val="true"/>
          <w:lang w:bidi="fa-IR"/>
        </w:rPr>
        <w:t>»</w:t>
      </w:r>
      <w:r>
        <w:rPr>
          <w:rStyle w:val="FootnoteAnchor"/>
          <w:rtl w:val="true"/>
        </w:rPr>
        <w:footnoteReference w:id="41"/>
      </w:r>
      <w:r>
        <w:rPr>
          <w:rFonts w:ascii="Amiri" w:hAnsi="Amiri" w:eastAsia="Amiri" w:cs="Amiri"/>
          <w:color w:val="111111"/>
          <w:sz w:val="28"/>
          <w:sz w:val="28"/>
          <w:szCs w:val="28"/>
          <w:rtl w:val="true"/>
          <w:lang w:bidi="ar-SA"/>
        </w:rPr>
        <w:t>، يعني أبا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لم يكن بين الرُّواة الثقاة فرق يستوجب تخصيص الرجوع إلىٰ بعضهم دون بعض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بالثقاة من الرَّاوين عنِّي، ولم يخصَّ الإرجاع بالأسدي، لاسيّما وأنَّ نفس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العقرقوفي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الرُّواة أيضاً، فلماذا يُرجِعه إلىٰ راوٍ مثله ما داما يرويان معاً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أنَّ المقصود من الشيءِ المسؤول عنه ليس هو الرِّوايات، بل المعارف الدِّينيَّة، ومنها الأحكام، وهذا يحتاج إلىٰ فقاهة وقدرة علىٰ تطبيق الرِّوايات علىٰ مورد السُّؤال، وإلَّا فها هي الكُتُب الحديثيَّة بين أيدينا، فهل يمكن لعامِّيٍّ أنْ يرجع إليها ليُطبِّق حديثاً منها علىٰ ما يعرض له من مسائل ابتلائيَّة؟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المُفَضَّلُ بن عمر، من أنَّ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للفيض بن المختار 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أَرَدتَ حديثنا فعليك بهذا الجالس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وأَوْمَأَ إلىٰ رجل من أصحابه، فسألت أصحابنا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أعين</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دلالة علىٰ أنَّ الرُّواة الذين هم حجَّةٌ علينا في بيان مقاصد النصوص هم خصوص الفقهاء منهم، كزرارة، ومحمّد بن مسلم، وأبي بصير، وأمثالهم، وإلَّا فإنَّ الرُّواة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قلنا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يزيدون علىٰ أربعة آلاف راوٍ، والثقاة منهم كثيرون جدًّا، فلِمَ 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إرجاع الفيض بزرارة مع وجود رُواةٍ كثيرين غيره؟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البعيد جدًّا أنْ لا يوجد أيُّ راوٍ ثقةٍ يمكن للفيض أنْ يرجع إليه غير زرارة، وفي حديث سليمان بن خالد الآتي دلالةٌ علىٰ هذا أظهر من دلالة رواية المفضَّل هذه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أَجِدُ أَحَدَاً أحيىٰ ذكرنا وأحاديثَ أبي إلَّا زرارة، وأبو بصير ليث المرادي، ومحمّد بن مسلم، وبريد بن معاوية العجلي، ولولا هؤلاء ما كان أحدٌ يستنبط هذا، هؤلاء حُفَّاظ الدِّين، وأُمناء أبي علىٰ حلال الله وحرامه، وهم السَّابقون إلينا في الدنيا، والسابقون إلينا في الآخرة</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كان إحياء أحاديثهم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روايتها عنهم لم تكن للمذكورين أيَّةُ خصوصيَّةٍ من هذه الجهة، بل لكان غيرهم ممَّن هو أكثر منهم روايةً أجدرَ منهم بذلك التوصيف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إذا تأمَّلت ما وصفهم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أحدٌ يستنبط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تيقَّنت أنَّ المقصود من الرُّواة الذين هم حجَّةٌ علىٰ العباد خصوص من كان منهم فقيهاً له القدرة علىٰ استنباط مقاصد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واستخراج الفروع من الأُصول، وإلَّا فهل يستحقُّ الرَّاوي مقام حفظ الدِّين والأمانة علىٰ حلال الله وحرامه وكونه من السابقين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الدنيا والآخرة بمجرَّد روايته لأحاديثهم، ومن دون حملها علىٰ محاملها المقصودة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وقريب من هذا المضمون الحديثان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عبد 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كلَّ ساعة ألقاك، ولا يمكن القدوم، ويجيءُ الرجل من أصحابنا فيسألني، وليس عندي كلَّ ما يسألني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يمنعك من محمّد بن مسلم الثقفي؟ فإنَّه سمع من أبي، وكان عنده وجيهاً</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أنَّه لو كان المقصود مجرَّد الوصول إلىٰ أحاديثهم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لكفىٰ </w:t>
      </w:r>
    </w:p>
    <w:p>
      <w:pPr>
        <w:pStyle w:val="BookText"/>
        <w:rPr/>
      </w:pPr>
      <w:r>
        <w:rPr>
          <w:rFonts w:ascii="IRNazanin" w:hAnsi="IRNazanin" w:eastAsia="IRNazanin"/>
          <w:color w:val="111111"/>
          <w:sz w:val="28"/>
          <w:sz w:val="28"/>
          <w:szCs w:val="28"/>
          <w:rtl w:val="true"/>
          <w:lang w:bidi="fa-IR"/>
        </w:rPr>
        <w:t xml:space="preserve">الرجوع إلىٰ أيِّ ثقة من ثقاة الرُّواة، ولا وجه لتخصيص الرجوع بابن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لا يتوقَّف ذلك علىٰ كون الرَّاوي وجيهاً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يظهر أنَّوصف ابن مسلم بذلك دليل علىٰ أنَّ سبب وجاهته لم يكن لمجرَّد صدقه ووثاقته، بل هو أمر فوق ذلك، وما هو إلَّا الفقاهة، وإلَّا كان جميع الثقاة وجهاء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تكن لابن مسلم وأمثاله خصوصيَّة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ويُؤكِّد ذلك قول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ويجيءُ الرجل من أصحابنا فيسألني، وليس عندي كلَّ ما يسألني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الناس إنَّما يسألون عن مثل الأحكام الشرعيَّة، لا عن الرِّوايات، وما لم يكن للرَّاوي القدرة علىٰ إرجاع المورد المسؤول عنه إلىٰ هذه الرِّواية أو تلك لم يكن بينه وبين السَّائل فرق، إذ يمكن له الرُّجوع إلىٰ كُتُب الحديث بنفسه، ولا حاجة به للرُّجوع إلىٰ ابن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لكم من مَفزعٍ؟ أمَا لكم من مُستَرَاحٍ تستريحون إليه؟ ما يمنعكم من الحارث ابن المغيرة النصري؟</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ودلالته علىٰ ما قلنا واضحة، إذ من البعيد جدًّا أنْ لا يوجد أيُّ راوٍ ثقةٍ غير النصري في ناحية المخاطَبين وبلدتهم، ما يعني أنَّ للنصـريِّ خصوصيةً بها استحقَّ اسم المفزَع والمستَرَاح، وإلَّا فالرَّاوي مهما كان ثقةً لا يصدق في حقِّه العنوانان المذكوران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المفزع و المستراح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يكن قادراً علىٰ بيان مقاصد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واستنباط أحكام ووظائف من يفزعون ويستريحون إليه ممَّا يرويه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إلىٰ أنَّ من جملة من خاطبهم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بذلكهو راوي هذا </w:t>
      </w:r>
    </w:p>
    <w:p>
      <w:pPr>
        <w:pStyle w:val="BookText"/>
        <w:rPr/>
      </w:pPr>
      <w:r>
        <w:rPr>
          <w:rFonts w:ascii="Amiri" w:hAnsi="Amiri" w:eastAsia="Amiri" w:cs="Amiri"/>
          <w:color w:val="111111"/>
          <w:sz w:val="28"/>
          <w:sz w:val="28"/>
          <w:szCs w:val="28"/>
          <w:rtl w:val="true"/>
          <w:lang w:bidi="ar-SA"/>
        </w:rPr>
        <w:t xml:space="preserve">الحديث، أعني يونس بن يعقوب، وهو من الرُّواة الثقاة أيضاً، بل وكان من أجلَّاء أصحاب الصادق والكاظم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لم يأمرهم بالرجوع إليه مع النَّصريِّ، ولِـمَ شمله بالخطاب معهم إذا كان الرُّواة الثقاة متساوين في جواز رجوع الناس إليهم لأخذ معالم الدِّين منهم؟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جميل بن درّاج،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ذمَّ رجلاً،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قدَّس الله روحه، ولا قدَّس مثله، إنَّه ذكر أقواماً كان أبي ائتمنهم علىٰ حلال الله وحرامه، وكانوا عَيْبَةَ علمه، وكذلك اليوم هم عندي مُستودَعُ سرِّي، وأصحابُ أبي حقًّا، إذا أراد الله بأهل الأرض سوءاً صرف بهم عنهم السوء، هم نجوم شيعتي أحياءً وأمواتاً، هم الذين أحيَوا ذكر أبي، بهم يكشف الله كلَّ بدعة، ينفون عن هذا الدِّين انتحال المبطلين، وتأويل الغالين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بكىٰ،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عليهم صلوات الله وعليهم رحمته أحياء وأمواتاً، بريد العجلي، وأبو بصير، وزرارة، ومحمّد بن مسلم</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فيه كالكلام في النصِّ السابق، ولكنَّا نزيد هنا أنَّ كشف البِدَع ونفي انتحال المنتحلين ليس بالأمر السهل والمتيسِّر لكلِّ راوٍ، إلَّا إذا كان له من الفقاهة ما يكفي في ذلك، كما هو أوضح من أنْ يُوضَّح</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دلَّ علىٰ الفرق بين الرَّاوي الفقيه والرَّاوي غير الفقيه ما رواه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أفقهُ الناس إذا عرفتم معاني كلامنا، إنَّ الكلمة لتنصرف علىٰ وجوهٍ، فلو شاء إنسانٌ لصرف كلامه كيف شاء ولا يكذب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رواه بريد الرزَّاز عنأبي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اعرف منازلَ الشيعة علىٰ قدر روايتهم ومعرفتهم، فإنَّ المعرفة هي الدِّرايةُ للرِّوايةِ، وبالدِّرايات للرِّوايات يعلو المؤمنُ إلىٰ أقصىٰ درجات </w:t>
      </w:r>
    </w:p>
    <w:p>
      <w:pPr>
        <w:pStyle w:val="BookText"/>
        <w:rPr/>
      </w:pPr>
      <w:r>
        <w:rPr>
          <w:rFonts w:ascii="Amiri" w:hAnsi="Amiri" w:eastAsia="Amiri" w:cs="Amiri"/>
          <w:color w:val="111111"/>
          <w:sz w:val="28"/>
          <w:sz w:val="28"/>
          <w:szCs w:val="28"/>
          <w:rtl w:val="true"/>
          <w:lang w:bidi="ar-SA"/>
        </w:rPr>
        <w:t xml:space="preserve">الإيمان، إنّي نظرت في كتابٍ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فوجدتُ في الكتاب أنَّ قيمةَ كُلِّ امريءٍ وقدرَهُ معرفتُهُ، إنَّ الله تبارك وتعالىٰ يحاسب الناس علىٰ قدر ما آتاهم من العقول في دار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تدريه خيرٌ من ألف حديثٍ ترويه، ولا يكون الرجل منكم فقيهاً حتَّىٰ يعرف معاريض كلامنا، وإنَّ الكلمة من كلامنا لتنصرفُ علىٰ سبعين وجهاً، لنا من جميعها المخرج</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 وما رواه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في مسجد الخيف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عبداً سَمِعَ مقالتي فوعاها، وحفظها، وبلَّغها من لم يسمعها، فَرُبَّ حامل فقهٍ غيرُ فقيهٍ، ورُبَّ حامل فقهٍ إلىٰ من هو أفقه منه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يظهر الفرق بين الرُّجوع إلىٰ الرَّاوي الفقيه والرُّجوع إلىٰ الرَّاوي غير الفقيه، فلو سألتهما عن مسألة شرعيَّة ما حكمها فالأوَّل له القدرة علىٰ تحديد الرِّواية التي ينبغي أخذ حكم المسألة منها، دون الثاني، لأنَّ إرجاع المسألة إلىٰ هذه الرِّواية أو تلك يحتاج إلىٰ فقاهة كما قلنا آنفاً، ولا يكفي مجرَّد حفظ الرِّوايات عن ظهر قلب كما هو حال الخوارج والنواصب لاسيّما الوهّابيَّة اليوم، كما لا يكفي حفظها في كتاب ما لم يكنالرَّاوي عارفاً بانطباق هذه الرِّواية دون تلك علىٰ مورد السؤال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عليُّ بن المسيَّب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شُقَّتي بعيدة، ولستُ أصل إليك في كلِّ وقت، فممَّن آخذ معالم ديني؟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زكريا ابن آدم القُمِّي المأمون علىٰ الدِّين والدنيا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انصـرفتُ قَدِمنا علىٰ زكريا بن آدم، فسألته عمَّا احتجت إليه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البعيد جدًّا صدق العنوان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علىٰ الدِّين والدنيا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لا يُحسِن إلَّا حفظ الرِّوايات عن ظهر قلبٍ، أو في أصلٍ، أو في كتابٍ ممَّا يتمكَّن منه كثيرٌ من الثِّقاة الموجودين يومذاك، وإلَّا فهل يُعَدُّ من حفظ الدِّين تفسير الرِّوايات بغير المقصود منها والذي تحتاج معرفته إلىٰ إحاطةٍ ودرايةٍ وفقهٍ لجملةٍ مُعتَدٍّ بها من رواياتهم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بل لا بدَّ في تحقُّق العنوان المذكور من الاتِّصاف بما ذكرنا ممَّا له مدخليَّة في الفقاهة، والفهم بالمقدار المعتدِّ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هذا المعنىٰ قول عليِّ بن 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انصرفتُ قَدِمنا علىٰ زكريا ابن آدم، فسألته عمَّا احتجت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من الواضح أنَّه لم يكن يسأله عن الرِّوايات، بل عمَّا يحتاج إليه من الأحكام وغيرها، وكان زكريا بن آدم يُجيبه علىٰ طبق الرِّوايات، وهذا يحتاج إلىٰ فقه كما أوضحناه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المعنىٰ يشير حديث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شيعتنا بقدر ما يُحسِنون من رواياتهم عنَّا، فإِنَّا لا نَعُدُّالفقيهَ منهم فقيهاً حتَّىٰ يكون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المؤمن محدَّثاً؟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مُفَهَّماً، والمُفَهَّمُ المحدَّث</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وسيأتي كيف تدلُّ هذه الرِّواية علىٰ الفرق بين الرَّاوي الفقيه وغيره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عبدُ العزيز بن المهتدي والحسنُ بن عليِّ بن يقطين جميعاً،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أكادُ أصل إليك أسألُك عن كلِّ ما أحتاج إليه من معالم ديني، أَفَيُونُسُ بنُ عبد الرحمن ثقةٌ آخذ عنه ما أحتاج إليه من معالم ديني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أنت تلاحظ أنَّ الرَّاوي لم يسأل عن أخذ نصوص الرِّوايات ومجرَّد </w:t>
      </w:r>
    </w:p>
    <w:p>
      <w:pPr>
        <w:pStyle w:val="BookText"/>
        <w:rPr/>
      </w:pPr>
      <w:r>
        <w:rPr>
          <w:rFonts w:ascii="Amiri" w:hAnsi="Amiri" w:eastAsia="Amiri" w:cs="Amiri"/>
          <w:color w:val="111111"/>
          <w:sz w:val="28"/>
          <w:sz w:val="28"/>
          <w:szCs w:val="28"/>
          <w:rtl w:val="true"/>
          <w:lang w:bidi="ar-SA"/>
        </w:rPr>
        <w:t>ألفاظها من يونس كما هي، بل سأل عن أخذ معالم الدِّين منه، والمعالم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مَعْلَم، وهو الأمر البارز، كمعالم الطريق، وهي علاماته، وكمعالم المدينة، وهي أبنيتها المرتفعة وما كان بارزاً منها، وكمعالم التاريخ، وهي أحداثه المهمَّة والبارزة، وعلىٰ هذا لا بدَّ أنْ يكون المراد من معالم الدِّين كُلُّ ما كان مهمًّا من مسائله، لا خصوص الأحكام الفرعيَّة، وهذا ما لا يمكن لغير الفقيه استخراجه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منواله الحديثان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الباب، فلاحظ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معاذ بن مسلم النحوي،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أنَّك تقعد في الجامع فتفتي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وأردتُ أنْ أسألك عن ذلك قبل أنْ أخرج، إنِّي أقعد في المسجد فيجيءُ الرجلُ فيسألني عن الشـيءِ، فإذا عرفته بالخلاف لكم أخبرته بما يفعلون، ويجيءُ الرجلُ أعرفه بمودَّتكم وحُبِّكم، فأُخبره بما جاء عنكم، ويجيءُ الرجلُ لا أعرفهولا أدري من هو،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عن فلان كذا، وجاء عن فلان كذا، فأُدخِلُ قولَكم فيما بين ذلك،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اصنع كذا، فإنّي كذا أصنع</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وكيف أمكن لمعاذٍ أنْ يعرف حكم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يريدونه مع وجود اختلاف وتعارض في رواياتهم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إنَّ بعضها صدر للتقيَّة؟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أمر لا يمكن لغير الفقيه معرفته والخوض فيه، وإقرار الإمام له علىٰ ذلك دليلٌ علىٰ أنَّ معاذاً كان من الرُّواة الذين بلغوا رتبة الفقاهة، بحيث يجوز له التصدِّي للإفتاء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محمّد بن أحمد بن حمَّاد المَرْوَزِيُّ المحموديُّ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اعرفوا منازل شيعتنا بقدر ما يُحسِنون من رواياتهم عنَّا، فإنَّا </w:t>
      </w:r>
    </w:p>
    <w:p>
      <w:pPr>
        <w:pStyle w:val="BookText"/>
        <w:rPr/>
      </w:pPr>
      <w:r>
        <w:rPr>
          <w:rFonts w:ascii="Amiri" w:hAnsi="Amiri" w:eastAsia="Amiri" w:cs="Amiri"/>
          <w:color w:val="111111"/>
          <w:sz w:val="28"/>
          <w:sz w:val="28"/>
          <w:szCs w:val="28"/>
          <w:rtl w:val="true"/>
          <w:lang w:bidi="ar-SA"/>
        </w:rPr>
        <w:t>لا نَعُدُّ الفقيه منهم فقيهاً حتَّىٰ يكون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المؤمن محدَّثاً؟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مُفَهَّماً، والمـُفَهَّمُ الـمُحدَّث</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ودلالة هذا الحديث علىٰ ما ذكرنا آنفاً أوضح من أنْ تحتاج إلىٰ توضيح، فلو لاحظت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بقدر ما يُحسِنون من روايتهم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لَقَطَعتَ أنَّ القول ما قلنا، حيث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يَروُون،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بقدر ما يُحسِنون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الرِّوايةَ شيءٌ، وحسنَ الرِّوايةِ شيءٌ آخر، فما كلُّ من يروي يُحسِن أنْ يروي، وهذا أمر واضح لدىٰ من عاش عالم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لاحظت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لعنوان المحدَّث بالمُفهَّم،وليس كلُّ من يروي يفهم ما يروي، كما دلَّ عليه بشكل صريح وواضح ما تقدَّم من رواية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في مسجد الخيف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نَضَّـرَ اللهُ عبداً سَمِعَ مقالتي فوعاها، وحفظها، وبلَّغها من لم يسمعها، فَرُبَّ حامل فقهٍ غيرُ فقيهٍ، ورُبَّ حامل فقهٍ إلىٰ من هو أفقه منه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يُؤكِّد ذلك ما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اعقلوا الخبرَ إذا سمعتموه عقل درايةٍ لا عقل روايةٍ، فإنَّ رواة العلم كثيرٌ، ورُعاته قليل</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يُؤكِّد أيضاً ما ذكرنا في مثل ابن مسلم، وأنَّ إرجاع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لا بُدَّ أنْ يكون لوجود خصوصيَّة فيه، وهي الدِّراية لما يروي، لا مجرَّد الرِّواية 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علينا أنْ </w:t>
      </w:r>
      <w:bookmarkStart w:id="162" w:name="pg7896_75595"/>
    </w:p>
    <w:p>
      <w:pPr>
        <w:pStyle w:val="BookText"/>
        <w:rPr/>
      </w:pPr>
      <w:bookmarkEnd w:id="162"/>
      <w:r>
        <w:rPr>
          <w:rFonts w:ascii="Amiri" w:hAnsi="Amiri" w:eastAsia="Amiri" w:cs="Amiri"/>
          <w:color w:val="111111"/>
          <w:sz w:val="28"/>
          <w:sz w:val="28"/>
          <w:szCs w:val="28"/>
          <w:rtl w:val="true"/>
          <w:lang w:bidi="ar-SA"/>
        </w:rPr>
        <w:t>نُلقي إليكم الأُصول، وعليكم أنْ تُفرِّعوا</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xml:space="preserve">، ومثله ما رواه أحمد بن محمّد بن أبي نصر،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علينا إلقاءُ الأُصول، وعليكم التفريع</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المعلوم أنَّ نقل أحاديثهم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المشتملة علىٰ الأُصول شيءٌ، وتفريعُ الفروع علىٰ تلك الأُصول شيءٌ آخر، فإنَّ القدرة علىٰالتفريع هي عين القدرة علىٰ الاستنباط، وليست شيئاً آخر، وهي المسمَّاة عندنا بالفقاهة والاجتهاد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تقدَّم في التمهيد ممَّا رواه النجاشي في ترجمة أبان بن تغلب، من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إجلس في مسجد المدينة وأَفتِ الناسَ، فإنِّي أُحِبُّ أنْ يُرَىٰ في شيعتي مِثلُك</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وأترك لك التعليق علىٰ هذا الحديث الباقريِّ الشريف، فإنَّه أوضح من أنْ يحتاج إلىٰ بيان، ومن طبع الله علىٰ قلبه لا ينفع معه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النصوص التي ذكرناها وغيرها ممَّا لم نذكره دالَّة بمجموعها وبشكل قطعيٍّ علىٰ قِدَمَ مرجعيَّة الفقهاء، ومعاصرتهم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يرتاب بعد الاطِّلاع عليها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نكتفي بهذا القدر من النصوص المعصوميَّة لإثبات ذلك</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6100298_1051229030"/>
      <w:bookmarkStart w:id="164" w:name="_Toc54"/>
      <w:bookmarkEnd w:id="163"/>
      <w:r>
        <w:rPr>
          <w:rtl w:val="true"/>
        </w:rPr>
        <w:t>المقام الثاني</w:t>
      </w:r>
      <w:r>
        <w:rPr>
          <w:rtl w:val="true"/>
        </w:rPr>
        <w:t xml:space="preserve">: </w:t>
      </w:r>
      <w:r>
        <w:rPr>
          <w:rtl w:val="true"/>
        </w:rPr>
        <w:t>قِدَمُ المرجعيَّة حسب كلمات الأعلام</w:t>
      </w:r>
      <w:r>
        <w:rPr>
          <w:rtl w:val="true"/>
        </w:rPr>
        <w:t>:</w:t>
      </w:r>
      <w:bookmarkEnd w:id="164"/>
    </w:p>
    <w:p>
      <w:pPr>
        <w:pStyle w:val="BookText"/>
        <w:rPr/>
      </w:pPr>
      <w:r>
        <w:rPr>
          <w:rFonts w:ascii="Amiri" w:hAnsi="Amiri" w:eastAsia="Amiri" w:cs="Amiri"/>
          <w:color w:val="111111"/>
          <w:sz w:val="28"/>
          <w:sz w:val="28"/>
          <w:szCs w:val="28"/>
          <w:rtl w:val="true"/>
          <w:lang w:bidi="ar-SA"/>
        </w:rPr>
        <w:t xml:space="preserve">في هذا المقام نتعرَّض لما قاله علماء الرِّجال في حقِّ جماعة من فقهاء الرُّواة، ممَّا يدلُّ علىٰ أنَّهم كانوا مراجع للشيعة في عصور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وننقل من كلامهم ما يُغني ذكره عن ذكر ما سواه طلباً للاختصار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الكشّي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تسمية الفقهاء من أصحاب أبي جعفر </w:t>
      </w:r>
    </w:p>
    <w:p>
      <w:pPr>
        <w:pStyle w:val="BookText"/>
        <w:rPr/>
      </w:pPr>
      <w:r>
        <w:rPr>
          <w:rFonts w:ascii="IRNazanin" w:hAnsi="IRNazanin" w:eastAsia="IRNazanin"/>
          <w:color w:val="111111"/>
          <w:sz w:val="28"/>
          <w:sz w:val="28"/>
          <w:szCs w:val="28"/>
          <w:rtl w:val="true"/>
          <w:lang w:bidi="fa-IR"/>
        </w:rPr>
        <w:t xml:space="preserve">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أجمعت العصابة علىٰ تصديق هؤلاء الأوَّلين من أصحاب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وانقادوا لهمبالفقه،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أفقهُ الأوَّلين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ومعروف بن خرَّبوذ، وبريد، وأبو بصير الأسدي، والفضيل بن يسار، ومحمّد بن مسلم الطائفي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وأفقه السِّتَّةِ زرارةُ، وقال بعضهم مكانَ أبي بصيرٍ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بصير المرادي، وهو ليث بن البختري</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ذكره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تسمية الفقهاء من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أجمعت العصابة علىٰ تصحيح ما يصحُّ عن هؤلاء، وتصديقهم لما يقولون، وأقرُّوا لهم بالفقه، من دون أُولئك الستَّة الذين عدَّدناهم وسمَّيناهم، ستَّةُ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وعبد الله بن مُسكان، وعبد الله بن بكير، وحمَّاد بن عيسىٰ، وحمَّاد بن عثمان، وأبان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أبو إسحاق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ثعلبة بن ميمون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أفقه هؤلاء جميل بن درَّاج، وهم أحداث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ذكره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تسمية الفقهاء من أصحاب أبي إبراهيم وأبي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أجمع أصحابنا علىٰ تصحيح ما يصحُّ عن هؤلاء، وتصديقهم، وأقرُّوا لهم بالفقه والعلم، وهم ستَّةُ نَفَرٍ أُخَرُ دون الستَّة نفرٍ الذين ذكرناهم في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 الرحمن، وصفوان بن يحيىٰ بيَّاع السَّابريِّ، ومحمّد بن أبي عمير، وعبد الله بن المغيرة، والحسن بن محبوب، وأحمد بن محمّد بن أبي نصـر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 مكان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بن فضَّال، وفُضالة بن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 مكان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وأفقههؤلاء يونس بن عبد الرحمن، وصفوان بن يحيىٰ</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المعلوم أنَّ هؤلاء المذكورين في العبارات الثلاث لو لم يكونوا مراجع تفزع الشيعة إليهم في 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معنىٰ لقول المجمعين بأنَّ الأصحاب انقادوا لهم في الفقه وأقرُّوا لهم بالعلم، إذ لو كان العلم والفقه لا يُؤخَذان إلَّا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لما كان أيُّ معنىٰ لانقياد الأصحاب إليهم في ذلك، فإنَّ معنىٰ الانقياد هو التسليم لما يفهمونه من 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يفهمه مثل زرارة ومحمّد بن مسلم منها لو تعارض مع ما يفهمه راوٍ آخر فإنَّ فهمهما مقدَّمٌ علىٰ فهم ذلك الرَّاوي، وهذا لا يُعقَل ولا يُتَصوَّر لو كانت روايات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الدلالة واضحةً لجميع من يطَّلع عليها بنفس المستوىٰ من الوضوح، ولَكَانَ الجميع متساوين في الاستنباط، ولَكَانَ ما يستنبطه مثل  زرارة هو نفس ما يستنبطه غيره، بل لا يبقىٰ معنىٰ لكون هؤلاء الثمانيةَ عشـر أفقهَ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الإطلاق، كما لا يبقىٰ معنىٰ لكون زرارة أفقهَ الستَّة الأُولىٰ، وجميل أفقه الستَّة الثانية، ويونس أفقه الستَّة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لم يجز الرجوع إلىٰ الفقهاء لما كان لفتاوىٰ هؤلاء قيمة شرعاً ولا عقلاً، وبالتالي لم تكن حجَّة علىٰ الذين يستفتونهم، ولو لم تكن حجةً عليهم فكيف يأذن لهم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الإفتاء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تقدَّمت الإشارة إليه في التوطئة من هذا الفصل بحقِّ أحمد بن محمّد بن عيسىٰ، حيث جاء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القمِّيِّين، ووجههم، وفقيههمغيرُ مُدافَعٍ، وكان أيضاً الرئيسَ الذي يلقىٰ السُّلطانَ بها، ولقي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لم يجز الرجوع إلىٰ الفقهاء فما هو الفرق بين كون أحمد شيخَ القمِّيِّين وفقيههم وعدم كونه كذلك؟ </w:t>
      </w:r>
    </w:p>
    <w:p>
      <w:pPr>
        <w:pStyle w:val="BookText"/>
        <w:rPr/>
      </w:pPr>
      <w:r>
        <w:rPr>
          <w:rFonts w:ascii="IRNazanin" w:hAnsi="IRNazanin" w:eastAsia="IRNazanin"/>
          <w:color w:val="111111"/>
          <w:sz w:val="28"/>
          <w:sz w:val="28"/>
          <w:szCs w:val="28"/>
          <w:rtl w:val="true"/>
          <w:lang w:bidi="fa-IR"/>
        </w:rPr>
        <w:t xml:space="preserve">وهل تبقىٰ قيمة لفقاهته إذا كان معاصراً للرضا والجواد والهادي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يجز رجوع الشيعة إليه لأخذ الأحكام منه، لاسيّما بالنسبة إلىٰ البعيدين عن موطن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نظيره في حقِّ معاذ بن مسلم النحوي، فلاحظه، وتدبَّر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قاله النجاشي في ترجمة سعد بن عبد الله الأشعري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هذه الطائفة، وفقيهها، ووجهها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سعد بن عبد الله معاصراً لإمامنا 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لم يجز الرجوع إلىٰ الفقهاء فما قيمة أنْ يكون سعدٌ شيخ القمِّيِّين وفقيههم، وما قيمة فقهه إذا كان الواجب هو الرجوع إلىٰ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قاله في ترجمة ثعلبة بن ميمون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وجهاً في أصحابنا، قارئاً، فقيهاً، نحويًّا، لغويًّا، راويةً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قيمة كونه فقيهاً وهو معاصر للإمامين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ويروي عنهما إذا لم يجز الرجوع إليه؟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ذكره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معرض استدلاله علىٰمشروعيَّة التقليد، وهو صريح في أنَّ مرجعيَّة الفقهاء كانت موجودة في 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وجدتُ عامَّةَ الطائفة من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زماننا هذا يرجعون إلىٰ علمائها، ويستفتونهم في الأحكام والعبادات، ويفتونهم العلماء فيها، ويُسوِّغون لهم العمل بما يفتونهم به، وما سمعنا أحداً منهم قال لمُستَفْتٍ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لك الاستفتاء، ولا العمل به، بل ينبغي أنْ تنظر كما نظرتُ، وتعلم كما عَلِمتُ، ولا أنكر عليه العمل بما يفتونهم، </w:t>
      </w:r>
    </w:p>
    <w:p>
      <w:pPr>
        <w:pStyle w:val="BookText"/>
        <w:rPr/>
      </w:pPr>
      <w:r>
        <w:rPr>
          <w:rFonts w:ascii="IRNazanin" w:hAnsi="IRNazanin" w:eastAsia="IRNazanin"/>
          <w:color w:val="111111"/>
          <w:sz w:val="28"/>
          <w:sz w:val="28"/>
          <w:szCs w:val="28"/>
          <w:rtl w:val="true"/>
          <w:lang w:bidi="fa-IR"/>
        </w:rPr>
        <w:t xml:space="preserve">وقد كان الخَلقُ العظيمُ عاصروا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يُحْكَ عن واحدٍ من الأئمَّة النكير علىٰ أحد من هؤلاء، ولا إيجاب القول بخلافه، بل كانوا يُصَوِّبونهم في ذلك، فمن خالفه في ذلك كان مخالفاً لما هو المعلوم خلافه</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 إنَّ الأمر لا يحتاج إلىٰ مزيد توضيح، وبه نختم الكلام حول تاريخ المرجعيَّة، وقِدَمها، ومكانتها، وفي هذا كفاية لطالبي الحقِّ</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7896_75606"/>
      <w:bookmarkStart w:id="166" w:name="pg7896_75606"/>
      <w:bookmarkEnd w:id="166"/>
    </w:p>
    <w:p>
      <w:pPr>
        <w:pStyle w:val="Heading2"/>
        <w:numPr>
          <w:ilvl w:val="1"/>
          <w:numId w:val="1"/>
        </w:numPr>
        <w:rPr/>
      </w:pPr>
      <w:bookmarkStart w:id="167" w:name="pg7896_75606"/>
      <w:bookmarkStart w:id="168" w:name="__RefHeading___Toc6100300_1051229030"/>
      <w:bookmarkStart w:id="169" w:name="_Toc55"/>
      <w:bookmarkEnd w:id="167"/>
      <w:bookmarkEnd w:id="168"/>
      <w:r>
        <w:rPr>
          <w:rtl w:val="true"/>
        </w:rPr>
        <w:t>الفصل الثالث</w:t>
      </w:r>
      <w:r>
        <w:rPr>
          <w:rtl w:val="true"/>
        </w:rPr>
        <w:t xml:space="preserve">: </w:t>
      </w:r>
      <w:r>
        <w:rPr>
          <w:rtl w:val="true"/>
        </w:rPr>
        <w:t>في أجوبة الشُّبُهات والإشكالات</w:t>
      </w:r>
      <w:bookmarkEnd w:id="16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6100302_1051229030"/>
      <w:bookmarkStart w:id="171" w:name="_Toc56"/>
      <w:bookmarkEnd w:id="170"/>
      <w:r>
        <w:rPr>
          <w:rtl w:val="true"/>
        </w:rPr>
        <w:t>اشارة</w:t>
      </w:r>
      <w:bookmarkEnd w:id="17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7896_75611"/>
      <w:bookmarkStart w:id="173" w:name="pg7896_75611"/>
      <w:bookmarkEnd w:id="173"/>
    </w:p>
    <w:p>
      <w:pPr>
        <w:pStyle w:val="BookText"/>
        <w:rPr/>
      </w:pPr>
      <w:bookmarkStart w:id="174" w:name="pg7896_75611"/>
      <w:bookmarkEnd w:id="174"/>
      <w:r>
        <w:rPr>
          <w:rFonts w:ascii="Amiri" w:hAnsi="Amiri" w:eastAsia="Amiri" w:cs="Amiri"/>
          <w:color w:val="111111"/>
          <w:sz w:val="28"/>
          <w:sz w:val="28"/>
          <w:szCs w:val="28"/>
          <w:rtl w:val="true"/>
          <w:lang w:bidi="ar-SA"/>
        </w:rPr>
        <w:t>قد احتجَّ منكرو التقليد بجملة من الشُّبُهات، وألبسوها لباس الأدلَّة، بل كان بعضها محض أكاذيب، ومنها ما هو مفضوح، ومنها ما يخفىٰ علىٰ العوامِّ الذين غرَّروا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خصَّصنا هذا الفصل لكشف زيفها، والجواب عليها تفصيلاً بما يُعرِّيها أمام المغرَّر بهم، بل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نشر هذه البحوث جاءتنا تعليقات من بعض المتابعين، بعضها في صيغة تساؤلات وإشكالات، وبعضها شُبُهات كشُبُهات منكري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فقد ارتأينا أنْ نجمع إشكالاتهم مع شُبُهات منكري التقليد في هذا الفصل، مع تخصيص كلٍّ منهما بمبحث خاصٍّ به، فيقع الكلام في مقصدين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أجوبة شُبُهات منكري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أجوبة إشكالات المعلِّقين</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6100304_1051229030"/>
      <w:bookmarkStart w:id="176" w:name="_Toc57"/>
      <w:bookmarkEnd w:id="175"/>
      <w:r>
        <w:rPr>
          <w:rtl w:val="true"/>
        </w:rPr>
        <w:t xml:space="preserve">المقصد الأوَّل </w:t>
      </w:r>
      <w:r>
        <w:rPr>
          <w:rtl w:val="true"/>
        </w:rPr>
        <w:t xml:space="preserve">: </w:t>
      </w:r>
      <w:r>
        <w:rPr>
          <w:rtl w:val="true"/>
        </w:rPr>
        <w:t>في أجوبة شُبُهات منكري التقليد</w:t>
      </w:r>
      <w:bookmarkEnd w:id="176"/>
    </w:p>
    <w:p>
      <w:pPr>
        <w:pStyle w:val="Heading4"/>
        <w:numPr>
          <w:ilvl w:val="3"/>
          <w:numId w:val="1"/>
        </w:numPr>
        <w:rPr/>
      </w:pPr>
      <w:bookmarkStart w:id="177" w:name="__RefHeading___Toc6100306_1051229030"/>
      <w:bookmarkStart w:id="178" w:name="_Toc58"/>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 xml:space="preserve">لقد تداول بين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مدَّة عدد من المنشورات مشتملةً علىٰ نصوص زعم ناقلها أنَّها تدلُّ علىٰ حرمة الاجتهاد والتقليد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تلك النصوص ما بين رواياتٍ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وكلماتٍ لبعض أعلام الطائفة الحقَّة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ويمكن تصنيف تلك النصوص إلىٰ خمسة أصناف</w:t>
      </w:r>
      <w:r>
        <w:rPr>
          <w:rFonts w:eastAsia="IRNazanin" w:cs="IRNazanin"/>
          <w:color w:val="111111"/>
          <w:sz w:val="28"/>
          <w:szCs w:val="28"/>
          <w:rtl w:val="true"/>
          <w:lang w:bidi="fa-IR"/>
        </w:rPr>
        <w:t xml:space="preserve">: </w:t>
      </w:r>
      <w:bookmarkStart w:id="179" w:name="pg7896_75613"/>
    </w:p>
    <w:p>
      <w:pPr>
        <w:pStyle w:val="BookText"/>
        <w:rPr/>
      </w:pPr>
      <w:bookmarkEnd w:id="17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علىٰ حرمة العمل بالاجتهاد، والرأي، والقياس، والاستحسان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علىٰ حرمة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علىٰ أنَّ الفقيه إذا أخطأ فقد كفر، وحكم بحكم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أنَّ الفقهاء ومقلِّديهم أعداء للدِّين وللإمام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علىٰ حرمة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نستعرض النصوص بحسب هذا التصنيف، مع بيان كيفيَّة الاستدلال بها علىٰ مُدَّعاهم، ثمّ نجيب عليها تفصيلاً، ومن الله التوفيق</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6100308_1051229030"/>
      <w:bookmarkStart w:id="181" w:name="_Toc59"/>
      <w:bookmarkEnd w:id="180"/>
      <w:r>
        <w:rPr>
          <w:rtl w:val="true"/>
        </w:rPr>
        <w:t>الصنف الأوَّل</w:t>
      </w:r>
      <w:r>
        <w:rPr>
          <w:rtl w:val="true"/>
        </w:rPr>
        <w:t>:</w:t>
      </w:r>
      <w:bookmarkEnd w:id="181"/>
    </w:p>
    <w:p>
      <w:pPr>
        <w:pStyle w:val="Heading5"/>
        <w:numPr>
          <w:ilvl w:val="4"/>
          <w:numId w:val="1"/>
        </w:numPr>
        <w:rPr/>
      </w:pPr>
      <w:bookmarkStart w:id="182" w:name="__RefHeading___Toc6100310_1051229030"/>
      <w:bookmarkStart w:id="183" w:name="_Toc60"/>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ما دلَّ على حرمة العمل بالاجتهاد، والرَّأي، والقياس، والاستحسان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منكرو التقليد علىٰ حرمة المذكورات بروايات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وبكلمات بعض أعلام الطائفة، فالكلام يقع في محطَّتين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احتجاجهم بالرِّوايات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احتجاجهم بكلمات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الاحتجاج بالرِّوايات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احتجُّوا بعدَّة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علينا أشياء ليس نعرفها في كتاب الله ولا سُنَّته، فننظرُ فيها؟قال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أَمَا إِنَّك إنْ أصبتَ لم تُؤجَر، وإنْ أخطأتَ كذبتَ علىٰ الله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فأبو بصير يسأل عن القضايا التي لا يجدون لأحكامها ذكراً في الكتاب العزيز ولا في السُّنَّة المطهَّرة هل يجوز لهم أنْ يرجعوا إلىٰ ما يُؤدِّي إليه نظرهم في تلك القضايا، أو لا يجوز؟ </w:t>
      </w:r>
    </w:p>
    <w:p>
      <w:pPr>
        <w:pStyle w:val="BookText"/>
        <w:rPr/>
      </w:pPr>
      <w:r>
        <w:rPr>
          <w:rFonts w:ascii="Amiri" w:hAnsi="Amiri" w:eastAsia="Amiri" w:cs="Amiri"/>
          <w:color w:val="111111"/>
          <w:sz w:val="28"/>
          <w:sz w:val="28"/>
          <w:szCs w:val="28"/>
          <w:rtl w:val="true"/>
          <w:lang w:bidi="ar-SA"/>
        </w:rPr>
        <w:t>والمقصود من النظر هو النظر العقلي، وهو مرادف في المعنىٰ للرَّأي، لأنَّ المقصود من الرَّأي هي الرؤية العقليَّة، فكما أنَّ النظر البصـري يرادفه الرؤية البصريَّة كذلك النظر العقلي يرادفه الرؤية العقليَّة، فتكون الرواية من الروايات الناهية عن العمل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ومنكرو التقليد يستدلُّون بهذه الرواية علىٰ حرمة تقليد الفقهاء من خلال إثبات حرمة فتاواهم، بدعوىٰ أنَّ الفقهاء يفتون بحسب آرائهم، والإفتاء بحسب الآراء محرَّمٌ كما دلَّت عليه هذه الرِّواية، وحيث إنَّ تقليد العوامِّ للفقهاء هو عبارة عن العمل بفتاواهم المحرَّمة فيكون تقليدهم فيها محرَّماً أيضاً، لأنَّ العمل بالمحرَّمِ محرَّمٌ، وهذا أمر 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أفضل ما يمكن لهم أنْ يُقرِّبوا به الاستدلال بهذه الرواية، وما كان بنفس مضمونها بالشكل الذي يرومونه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الاحتجاج علينا بهذه الرواية وغيرها من روايات هذا الصنف لهو من أعجب العجائب، ذلك لأنَّ العمل بالرَّأي هو من معالم مذاهب المخالفين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بينما حرمة العمل به هو من معالم أتباعهم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وحرمته ممَّا أجمع عليها فقهاء الإماميَّة في جميع العصور تبعاً لأئمَّتهم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باتت حرمة العمل به من ضروريَّات فقه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والأعجب من ذلك جهلُ هؤلاء بأنَّ علىٰ رأس المجمعين علىٰ حرمته هم فقهاء الطائفة أنفسهم، فإنَّهم هم الذين نقلوا لنا تلك الروايات التي حرَّمت العمل بالرَّأي، وهم الذين نقلوا الإجماع علىٰ حرمته من لدن الصدر الأوَّل للإسلام إلىٰ يوم الناس هذا، فكيف بعد هذا يخطر إلىٰ ذهن عاقل أنْ يعمل الفقهاء بما أجمعوا علىٰ حرمته تبعاً لما نقلوه بأنفسهم عن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لأمرٌ عجيب 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يتَّضح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المستدلِّين بهذه الرواية وشبهها علىٰ حرمة التقليد لا يخلو حالهم من أحد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يكونوا من جهلة الشيعة الذين لا يفقهون من الروايات شيئاً، وإلَّا كيف فاتهم أنَّ الرواية تتحدَّث عمَّا هو من مَعَالم المذهب البارزة وضروريَّاته وواضحاته، وأنَّها تنهىٰ عمَّا هو من معالم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يكونوا دخلاء علىٰ المذهب لا يعرفون كثيراً من معالمه وقضاياه، وإلَّا كيف جهلوا هذا الأمر الذي هو من ضروريّاته؟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وإمَّا أنْ يكونوا عارفين بذلك، ولكنَّهم يبتغون من وراء ذلك تشتيت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وتفريق جمعهم، وإضعافهم، من خلال إسقاط مرجعيَّة الفقهاء، لتكون الأُمَّة بعد ذلك لقمة سائغةً أمام الحركات المنحرفة التي لا يستطيع الوقوف بوجهها إلَّا العلماء الفقهاء، وقد انطلت هذه الخدعة علىٰ كثير من العوامِّ، لاسيّما مرضىٰ القلوب الذين لهم مواقف مسبقة من الفقهاء عامَّةً، ومن المراجع منهم خاصَّةً، خصوصاً بعد النجاح الباهر لفتوىٰ الدفاع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والعجيب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نفسها قد فرض فيها السائل أنَّ النظركان في مقابل الكتاب والسُّنَّة، لأنَّ من الواضح أنَّ ما لا يوجدونه في الكتاب والسُّنَّة لا يمكن أنْ يكون منهما، وهذا ما لا يخفىٰ علىٰ عاقل، وبالتالي يكون المقصود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الفقيه إذا لم يجد الحكم في الكتاب ولا في السُّنَّة لا يجوز له أنْ يحكم بحسب رأيه هو، بل يجب عليه العمل بالوظيفة الشرعيَّة التي رسمتها الشـريعة له في مثل تلك الحالات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سُئِلَ الفقيه عن حكم التدخين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المسائل الحادثة في زمن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فعليه الرجوع إلىٰ عمومات الكتاب وأخبار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لينظر هل يوجد فيها ما يشمل التدخين، أو لا يوجد؟ </w:t>
      </w:r>
    </w:p>
    <w:p>
      <w:pPr>
        <w:pStyle w:val="BookText"/>
        <w:rPr/>
      </w:pPr>
      <w:r>
        <w:rPr>
          <w:rFonts w:ascii="Amiri" w:hAnsi="Amiri" w:eastAsia="Amiri" w:cs="Amiri"/>
          <w:color w:val="111111"/>
          <w:sz w:val="28"/>
          <w:sz w:val="28"/>
          <w:szCs w:val="28"/>
          <w:rtl w:val="true"/>
          <w:lang w:bidi="ar-SA"/>
        </w:rPr>
        <w:t xml:space="preserve">فإنْ لم يجد ما يدلُّ علىٰ الحرمة رجع إلىٰ القواعد التي رسمتها له الشـريعة وأوجبت عليه العمل بها في مثل هذه الحالة، كقاعدة الحِلِّيَّة المشـرَّعة لكلِّ ما يُشَكُّ في حِلِّيَّته وحرمته، كما في حديث إمامنا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 وحيث لا علم للفقيه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بحث وفحص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التدخين بعينه في الكتاب ولا في السُّنَّة فيُفتي آنذاك بجوازه بحسب قاعدة الحلّيَّة المستفادة من هذا الحديث الشريف، لا بحسب رأيه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فليست فتوىٰ الفقيه شيئاً جاء به من بنات أفكاره وبحسب نظره وآرائه ومشتهياته كما يُصوِّره منكرو التقليد لعوامِّ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سُئِلَ الفقيه عن شيءٍ مشتبهٍ بين الطاهر والنجس، فإنَّه يرجع إلىٰ قاعدة الطهارة التي شرَّعها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ما يُشَكُّ في طهارته ونجاسته، كما في حديث آخر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فإنَّ الفقيه حينما يُفتي بطهارة شيءٍ مشكوك الطهارة إنَّما يُفتي استناداً إلىٰ هذه القاعدة المعصوميَّة، لا إلىٰ رأيه ونظره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ذكرنا يتَّضح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الاستدلال بهذه الرواية وشبهها هو استدلال من لا علم له بمذهب الإماميَّة الذين أجمعوا تبعاً لروايات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حرمة العمل بالرَّأي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يتَّضح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استدلالهم بها هو استدلال من لا يفقه من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وليس له أدنىٰ اطِّلاع علىٰ كُتُب الاستدلال لفقهائنا أصلاً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فرق كبير بين من يرجع إلىٰ عقله الناقص وفكره القاصر وآرائه الشخصيَّة لتشريع حكم من عند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يصنع مخالفونا في كثير من </w:t>
      </w:r>
    </w:p>
    <w:p>
      <w:pPr>
        <w:pStyle w:val="BookText"/>
        <w:rPr/>
      </w:pPr>
      <w:r>
        <w:rPr>
          <w:rFonts w:ascii="Amiri" w:hAnsi="Amiri" w:eastAsia="Amiri" w:cs="Amiri"/>
          <w:color w:val="111111"/>
          <w:sz w:val="28"/>
          <w:sz w:val="28"/>
          <w:szCs w:val="28"/>
          <w:rtl w:val="true"/>
          <w:lang w:bidi="ar-SA"/>
        </w:rPr>
        <w:t xml:space="preserve">فتاواهم المستندة إلىٰ الرأي، أو القياس، أو الاستحسان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من يرجع إلىٰ ما استقاه من الكتاب والسُّنَّة وسجَّله في مصنَّفاته وكُتُبه، ليستنبط به ومنه ما تضمَّنته نصوص الكتاب والسُّنَّة من أحكام شرعيَّة، فأين نهج فقهائنا الذي استقوه من الكتاب والسُّنَّة من نهج المخالفين المتَّبعين لنهج غاصبي 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أفتىٰ الناس برأيه فقد دان الله بما لا يعلم، ومن دان الله بما لا يعلم فقد ضادَّ الله حيث أحلَّ وحرَّم فيما لا يعلم</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صريحة في حرمة الإفتاء بالرَّأي، فهي كالرواية الأُولىٰمن حيث المضمون، وكلتاهما من جملة الروايات الواردة في النهي عن طريقة المخالفين لنهج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كالأحناف، والمالكيَّة، وشبههم ممَّن يعتمدون في تحديد الوظائف الشرعيَّة علىٰ قواعد وطُرُق باطلة، كالقياس، والاستحسان، وما يُسَمُّونه من بِدَعهم بسَدِّ الذرائع، والمصالح المرسَلة، واجتهاد الرَّأي، وهي طُرُق تواتر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تحريمها، وأجمع فقهاؤنا علىٰ حرمتها تبعاً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بعد هذا يُتَّهمون بأنَّهم يعملون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لَلْعَجَبُ العُجَاب</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يدلُّ دلالة قاطعة علىٰ أنَّ المستدلِّين بهذه الرواية وأشباهها في تحريم تقليد فقهائنا لا يفهمون شيئاً من هذه الروايات، ولا معرفة لهم بشيءٍ من طريقة الفقهاء في عملية الاستنباط، وهم الذين أفنوا أعمارهم الشريفة وبذلوا كلَّ ما لديهم من جهد علمِيٍّ وراحةِ جسدٍ وبالٍ وتحمَّلوا مخاطرَ الطريق في ضلِّ حكومات جائرة وحُكّامٍ ظلمة يقتلون علىٰ الظنَّة، كلُّ ذلك في سبيل استخراج كنوز الكتاب الكريم، وتحصيل جواهر 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لهداية الأُمَّة علىٰ ضوء هداية الثقلين، كتاب الله، وعترة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وبالإجابة علىٰ هذه الرواية وسابقتها تستطيع أنْ تُجيب علىٰ استدلالهم ببقيَّة الروايات الدَّالَّة علىٰ حرمة الإفتاء بالرأي بأنَّ المقصود منها هو حرمة ما جرىٰ عليه المخالفون لنهج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العمل بمثل القياس، والرأي، والاستحسان، وغير ذلك من القواعد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فقهاء الشيعة فقد منَّ الله تعالىٰ عليهم باثني عشـر إماماً بعد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استطاعت أحاديثهم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تُغطّي مختلف مناحي الحياة وموارد الابتلاء، ولم يتركوا شيعتهم بلا دليل يرجعون إليه في زمن الغيبة الصغرىٰ، ولا الكبرىٰ، ومن اعتقد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تركونا بلا دليل فقد اتَّهمهم حاشاهم بالتقصير في واجبهم الإلهي تجاه عباد الله، وهم الذين نصبهم الله لهداية الناس أجمعين، لاسيّما شيعتهم الموالين لهم إلىٰ يوم القيامة، فقد بيَّنوا لفقهاء الشيعة جملة كبيرة من القواعد والأُصول ليرجعوا إليها في المسائل التي لا يجدون حكمها في الكتاب الكريم، ولا في الروايات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هذا المعنىٰ يشير 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علينا أنْ نُلقي إليكم الأُصول، وعليكم أنْ تُفرِّعوا</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 وما روي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علينا إلقاء الأُصول، وعليكم التفريع</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 فإنَّ وظيفة فقهائنا هي التفريع من تلك الأُصول للموارد التي لم يرد فيها نصٌّ خاصٌّ، كما مثَّلنا فيما سبق بمسألة التدخين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نسبه منكرو التقليد في منشورهم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إنَّما ننفي القول بالاجتهاد لأنَّ الحقَّ عندنا فيما قدَّمنا ذكره من الأُمور التي نصبها الله تعالىٰ والدلائل التي أقامها لنا كالكتاب، والسُّنَّة، والإمام الحجَّة، ولن يخلو الخلق من هذه الوجوه التي ذكرناها، وما خالفها فهو باطل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منكرو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طويلاً في الرَّدِّ علىٰ من قال بالاجتهاد</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نقلوا الرواية كدليل علىٰ بطلان الاجتهاد، وبالتالي بطلان تقليد العوامِّ للمجتهدين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هي مقطع من رواية بتروها من الطرفين لتحقيق غايتهم، كفعل إخوانهم من الوهّابيَّة ونظرائهم من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يجوز تقطيع الرواية فيما إذا لم يُؤثِّر تقطيعها علىٰ معناها تأثيراً سلبيًّا، وإلَّا كان ذلك تدليساً، أو غفلةً علىٰ أحسن التقادير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أنَّها مبتورةٌ من الأوَّل فلأنَّ هذا المقطع هو جزء صغير من رواية طويلة جدًّا نقلها صاحب الوسائل في ستِّ صفحات تقريباً، وهذه الرواية الطويلة اقتطعها صاحب الوسائل من رواية أطول منها بكثير وكثير من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 والمتشابه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والسيِّد نقلها بدوره من تفسير النعماني محمّد بن إبراهيم المعروف بأبي زينب تلميذ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بدوره نقل كلاماً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لكنَّه خلطه بكلامه، ولم يُميِّزه عن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طريقة القدماء، كالشيخ الصدوق في بعض كُتُبه، فتوهَّم صاحب الوسائل أنَّ الكلام بطوله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هو كذلك</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الكلام في أوَّل قسم منه يتحدَّث عن بعض علوم القرآن، وفي قسم آخر عن عقائدنا في مقابل عقائد المخالفين، وفي قسم ثالث عن فقهنا في مقابل فقههم، وصاحب الوسائل نقل من القسم الثالث فقط، فيكون الكلام من أوَّله إلىٰ آخره يتحدَّث عن طريقة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تلك الجهات في مقابل طريقة </w:t>
      </w:r>
    </w:p>
    <w:p>
      <w:pPr>
        <w:pStyle w:val="BookText"/>
        <w:rPr/>
      </w:pPr>
      <w:r>
        <w:rPr>
          <w:rFonts w:ascii="Amiri" w:hAnsi="Amiri" w:eastAsia="Amiri" w:cs="Amiri"/>
          <w:color w:val="111111"/>
          <w:sz w:val="28"/>
          <w:sz w:val="28"/>
          <w:szCs w:val="28"/>
          <w:rtl w:val="true"/>
          <w:lang w:bidi="ar-SA"/>
        </w:rPr>
        <w:t>المذاهب المنحرفة، ولكن المنكرين للتقليد اقتطعوا ما يُحقِّق غرضهم، فتعالوا لننظر فيما نقله صاحب الوسائل،لننظر من أين اقتطعوا ذلك المقطع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ما نقله صاحب الوسائل رواية طويلة فسنقتصر علىٰ النظر في أوَّلها، ثمّ وسطها، ثمَّ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أوَّلها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الرَّدُّ علىٰ من قال بالرأي والقياس والاستحسان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بدأ صاحب الوسائل في نقل الحديث، وهو مبدوء بواو العطف، لأنَّه معطوف علىٰ كلام قبله ممَّا نقله النعماني في تفسيره، ولم ينقله صاحب الوسائل، لعدم حاجته إليه في المعنىٰ الذي أورد الرواية لأجله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 أنت ترىٰ أنَّ الاجتهاد الوارد هنا مقرونٌ إلىٰ بعض طُرُق المخالفين في تعيين الوظائف الشرعيَّة عندهم، وهي الرأي، والقياس، والاستحسان، ما يعني أنَّ الاجتهاد المقصود في هذا الكلام هو الاجتهاد الذي عند المخالفين، والذي يختلف عن الاجتهاد بالمعنىٰ الذي عندنا اختلافاً جوهريًّا، وإنَّما نهت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طُرُق المخالفين لأنَّهم لـمَّا انحرفوا عن ورثة الكتاب والسُّنَّة أعوزتهم الأدلَّة علىٰ كثير من الأحكام الشَّرعيَّة، فلجأوا إلىٰ تلك الطُّرُق الباطلة، والتي منها الاجتهاد بالمعنىٰ الذي عندهم، ومنه ما نُسمِّيه بالاجتهاد في مقابل النصِّ، ومنه ما يُسمَّىٰ باجتهاد الرَّأي، وكلاهما منهيٌّ عنه في رواياتنا، وأجمع فقهاؤنا علىٰ بطلانهما تبعاً لأئمَّتنا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الاجتهاد بالمعنىٰ الذي عندنا نحن الإماميَّة فهو عبارة عن بذل الفقيه لجهده من أجل الوصول إلىٰ حكم الله تعالىٰ من الكتاب، ورواياتالعترة الطاهرة، لا بالرأي، أو القياس، أو الاستحسان، أو غيرها من القواعد الباطلة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وسطها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الرَّدُّ علىٰ من قال بالاجتهاد فإنَّهم يزعمون أنَّ كلَّ مجتهد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أيضاً مختصٌّ بالمخالفين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 المعلوم حتَّىٰ للنواصب أنَّ الإماميَّة لا يقولون بأنَّ كلَّ مجتهد مصيب،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الفقيه عليه أنْ يبذل قصارىٰ جهده في سبيل تحصيل الحكم الشـرعيِّ من الكتاب العزيز، أو روايات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أصاب فبها، وإنْ أخطأ كان معذوراً، ولذلك فهم يُصرِّحون بأنَّ المجتهد يُخطئ ويُصيب، ولا يقولون بأنَّ المجتهد مصيب علىٰ كلِّ حالٍ، ولذا سُمِّيَ الإماميَّةُ بالمُخَطِّئة، في مقابل من ذكرتهم الرواية، والذين يُسمَّونَ بالمصوِّبة، وهم غير الإماميَّة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آخرها فهو المقطع الذي دلَّسوا به علىٰ أيتام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إنَّما ننفي القول بالاجتهاد لأنَّ الحقَّ عندنا فيما قدَّمنا ذكره من الأُمور التي نصبها الله تعالىٰ والدلائل التي أقامها لنا، كالكتاب، والسُّنَّة، والإمام الحجَّة، ولن يخلو الخلق من هذه الوجوه التي ذكرناها، وما خالفها فهو باطل</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صريح فيما ذكرنا من أنَّ المقصود من الاجتهاد في هذه الرواية هو المعمول به عند المخالفين الذين يعملون بمثل الرأي، والقياس، والاستحسان، في مقابل العمل بالكتاب، وروايات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بدليل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الحقَّ عندنا فيما قدَّمنا ذكره من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منحصر فيما قدَّم ذكره من الأُمور، وهي الكتاب، والسُّنَّة، والإمام الحجَّة، وليس الحقُّ في الرَّأي وأشباهه، ثمَّ وصف تلك الأُمور التي هي المرجع لأخذ الأحكام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التي نصبها الله </w:t>
      </w:r>
    </w:p>
    <w:p>
      <w:pPr>
        <w:pStyle w:val="BookText"/>
        <w:rPr/>
      </w:pPr>
      <w:r>
        <w:rPr>
          <w:rFonts w:ascii="Amiri" w:hAnsi="Amiri" w:eastAsia="Amiri" w:cs="Amiri"/>
          <w:color w:val="111111"/>
          <w:sz w:val="28"/>
          <w:sz w:val="28"/>
          <w:szCs w:val="28"/>
          <w:rtl w:val="true"/>
          <w:lang w:bidi="ar-SA"/>
        </w:rPr>
        <w:t>تعالىٰ، والدلائل التي أقامها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بيَّنها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كالكتاب، والسُّنَّة، والإمام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الثلاثة هي التي يرجع إليها فقهاء الإماميَّة، في مقابل ما يرجع إليه المخالفون من القياس،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والفقيه إذا بذل قصارىٰ جهده في البحث عن الأحكام في الآيات والرِّوايات فسيجد أنَّهما تُغطِّيان جميع مناحي الحياة، وإلىٰ هذا أشار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يَخلُوَ الخلقُ من هذه الوجوه التي ذكرناها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والإمام الحجَّة، فلا يجوز الرجوع إلىٰ غيرها، كالرأي، أو القياس، أو الاستحسان، أو غيرها من طُرُق المخالفين التي منها الاجتهاد بالمعنىٰ الذي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والإمام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حجَّةٌ علىٰ المسلمين عامَّةً، وعلىٰ الشيعة خاصَّةً، وهذا يدلُّ علىٰ أنَّ هذا الكلام لابن أبي زينب النعماني، وليس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عنوان الإمام الحجَّة ينطبق عليه، وبالتالي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الدلائل التي أقامها الله تعالىٰ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والمنكرون للتقليد اقتصروا علىٰ المقطع الأخير وبتروه عمَّا قبله وعمَّا بعده، لكي يُوهموا المتلقِّي أنَّه ينهىٰ عن الاجتهاد حتَّىٰ بالمعنىٰ الذي هو عند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ولأجل التمويه علىٰ البتر من أوَّل الرواية حذفوا واو العطف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وجعلوا بداية المنقول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واو، لكي لا يلتفت أيتام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لا خبرة لهم في مجال دراية الحديث إلىٰ البتر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بترها من آخرها فقد وقفوا عند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طويلاً في الرَّدِّ علىٰ من قال بالاجتهاد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رجعنا إلىٰ الوسائل لوجدنا العبارة كالتالي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كلاماً طويلاً في الرَّدِّ علىٰ من قال بالاجتهاد في القبلة، وحاصله الرجوع فيها إلىٰ العلامات الشرعيَّة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وها أنت ترىٰ أنَّ المستدلَّ وقف عند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يوهم العوامَّ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يتحدَّث عن الاجتهاد بالمعنىٰ الذي عندنا، مع أنَّ الكلام في هذه العبارة عن الاجتهاد في مسألة القبلة، وترك العلامات التي نصبها المشـرِّع ليرجع إليها المسلمون في تحديد جهتها، لكنَّ منكري التقليد أرادوا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يصنع الوهّابيَّة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يجعلوا العبارة الأخيرة من النصوص التي تنهىٰ عن العمل بالاجتهاد، فحذفوا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لكي تبدو للناظر أنَّها نصٌّ في النهي عن الاجتهاد بجميع معانيه، حتَّىٰ بالمعنىٰ الذي عند الإماميَّة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النهي عن الاجتهاد في مسألة تحديد القبلة فيثبت النهي عنه في جميع المسائل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 من وجهين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هذا من أوضح مصاديق القياس التي نهت عنه الروايات، فإنَّ النهي عن الاجتهاد في مسألةٍ لا يستلزم النهي عنه في كلِّ المسائل، لاحتمال وجود سبب مانعٍ من الرجوع إلىٰ الاجتهاد في تلك المسألة كما سيتَّضح من الوجه الثاني</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النهي عن الاجتهاد في القبلة مختصٌّ بحالة وجود العلامات التي نصبتها الشريعة لمعرفة جهتها، كالنجم الشمالي المسمَّىٰ بالجدي الوارد ذكره كعلامة في رواية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القبلة،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الجدي في قفاك وصلِّ</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بن مسلم من أهل العراق، فتكون العلامة المذكورة علامةً لأهل العراق، أو لا أقلَّ تكون علامة لأهل الكوفة التي منها محمّد بن مسلم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فقد المكلَّف جميع العلامات لسبب أو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تاه في صحراء </w:t>
      </w:r>
      <w:bookmarkStart w:id="184" w:name="pg7896_75635"/>
    </w:p>
    <w:p>
      <w:pPr>
        <w:pStyle w:val="BookText"/>
        <w:rPr/>
      </w:pPr>
      <w:bookmarkEnd w:id="184"/>
      <w:r>
        <w:rPr>
          <w:rFonts w:ascii="IRNazanin" w:hAnsi="IRNazanin" w:eastAsia="IRNazanin"/>
          <w:color w:val="111111"/>
          <w:sz w:val="28"/>
          <w:sz w:val="28"/>
          <w:szCs w:val="28"/>
          <w:rtl w:val="true"/>
          <w:lang w:bidi="fa-IR"/>
        </w:rPr>
        <w:t xml:space="preserve">في ليلٍ غائم لا يعرف فيه شمالاً من جنوب وشرقاً من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وردت روايات أُخرىٰ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صريحة في جواز الاجتهاد في القبلة، بل في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الصلاة باللَّيل والنهار إذا لم يرَ الشمس، ولا القمر، ولا النجوم،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اجتهد رأيكَ، وتعمَّد القبلةَ جُهدَكَ</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في قفرٍ من الأرض في يوم غيمٍ، فيُصلِّي لغير القبلة، ثمَّ يصحىٰ فيعلم أنَّه صلَّىٰ لغير القبلة، كيف يصنع؟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في وقتٍ فليُعِد صلاته، وإنْ كان مضىٰ الوقت فحسبه اجتهاده</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اجتهاده في معرفة جهة القبلة حتَّىٰ لو تبيَّن أنَّه كان مخطئاً فياجتهاده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الرِّوايات الدَّالَّة علىٰ جواز الاجتهاد في تحديد القبلة في صورة فقد علاماتها الشرعيَّة، بل وتدلُّ علىٰ إجزاء اجتهاده حتَّىٰ لو تبيَّن خطأه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والنتيجة من كلِّ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منكري التقليد ارتكبوا التدليس مرَّتين؛ مرَّة في بتر الكلام من أوَّله، ومرَّة في بتره من آخره، وهدفهم من ذلك أنْ يبدو الكلام وكأنَّه وارد في النهي عن الاجتهاد بجميع معانيه حتَّىٰ بالمعنىٰ الذي هو عند الإماميَّة، وهو بذل الجهد لأجل استنباط الحكم الفقهي من مصادره الشـرعيَّة،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وروايات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185" w:name="__RefHeading___Toc6100312_1051229030"/>
      <w:bookmarkStart w:id="186" w:name="_Toc61"/>
      <w:bookmarkEnd w:id="185"/>
      <w:r>
        <w:rPr>
          <w:rtl w:val="true"/>
        </w:rPr>
        <w:t xml:space="preserve">المقطع المذكور ليس من كلام عليٍّ </w:t>
      </w:r>
      <w:r>
        <w:rPr>
          <w:rtl w:val="true"/>
        </w:rPr>
        <w:t>(</w:t>
      </w:r>
      <w:r>
        <w:rPr>
          <w:rtl w:val="true"/>
        </w:rPr>
        <w:t>علیه السلام</w:t>
      </w:r>
      <w:r>
        <w:rPr>
          <w:rtl w:val="true"/>
        </w:rPr>
        <w:t>):</w:t>
      </w:r>
      <w:bookmarkEnd w:id="18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كلُّه لو ثبت أنَّ المقطع المذكور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وليس من كلام النعماني، أو السيِّد المرتضىٰ، كما توهَّم صاحب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 ليس كذلك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والوجه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المقطع المذكور متطابق تمام التطابق مع لغة العلماء، ولا يخفىٰ علىٰ أهل الحديث الفرق بين لغتهم ولغة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يحصل الاشتباه حينما يخلط الرَّاوي كلاماً قليلاً منه مع كلام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حصل ذلك مع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مواضع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وتحقيق هذا الأمر يحتاج إلىٰ تخصُّصٍ من جهةٍ، وكلامٍ طويل من جهة أُخرىٰ، وكلٌّ منهما يحتاج إلىٰ بحثٍ مستقلٍّ لا يتناسب مع بحثنا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لو تنزَّلنا وفرضنا أنَّه 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عرفت الجواب، وأنَّ الكلام في هذا المقطع كان بصدد النهي عن الاجتهاد بالمعنىٰ الذي عند المخالفين، لا عن مطلق الاجتهاد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الاجتهاد في المسائل الشرعيَّة علىٰ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مقابل النصِّ، كاجتهادات عمر بن الخطَّاب العديدة في مقابل نصِّ الكتاب أو السُّنَّة، كما في تحريمه لمتعة النساء، ومتعة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الرَّأي، بمعنىٰ أنْ يرجع الفقيه إلىٰ رأيه الشخصيِّ في تحديد الوظيفة الشرعيَّة، من دون استنادٍ إلىٰ مصادر التشريع الإسلامي، كما مرَّ عليك في بعض الروايات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في الوصول إلىٰ مراد الشريعة من خلال قواعد وضوابط ثبتت صحَّتها بالدليل، ليستعين بها الفقيه في عمليَّة استنباط الحكم من مصادر التشريع الإسلامي، أعني الكتاب العزيز، وروايات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والإجماع، والقطع العقلي</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والاجتهاد المنهي عنه في روايتنا ما كان من قبيل الأوَّل والثاني، دون الثالث، لأنَّه من دون الاجتهاد بالمعنىٰ الثالث لا يمكن لأحد أنْ يستخرج الأحكام الشرعيَّة من مصادر التشريع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حتَّىٰ المنكرون لمشروعيَّة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بعض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يمارسون الاجتهاد بالمعنىٰ الثالث علىٰ مستوىٰ العمل رغم إنكارهم له علىٰ مستوىٰ القول، نظير موقف المخالفين لنا في مشـروعيَّة التقيَّة حينما يُنكِرونها ويُحرِّمونها علىٰ مستوىٰ القول، ولكنَّهم يمارسونها مع الظلمة من حُكَّام المسلمين علىٰ مستوىٰ العمل، ولا يوجد أخباريٌّ واحد إلَّا وهو يعمل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سوق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القواعد الفقهيَّة التي يستدلُّ بها الفقيه في تحديد الوظيفة الشرعيَّة لنفسه ولمقلِّديه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من أخباريٍّ إلَّا وهو يراعي ما يقتضيه مثل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 والتقييد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والخصوص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المجمل والمبيَّن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حجّيَّة ظواهر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حجّيَّة 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حجّيَّة الإجماع الكاشف عن حكم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وجريان الأُصول التي شرَّعها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للمكلَّفين في حالات الشكِّ،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الاحتياط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 ذلك من القواعد اللفظيَّة، أو الأُصوليَّة التي تتوقَّف عليها عملية الاستنباط في جميع مسائل الفقه الاجتهاديَّة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الاجتهاد إلَّا عبارة عن استعانة الفقهاء بهذه القواعد وشبهها في مجال تحديد الوظائف الشـرعيَّة لأنفسهم ولمقلِّديهم، وذلك بعد أنْ أثبتوا في مرحلة سابقة وفي عدِّة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كعلم الكلام، وعلم 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شرعيَّة تلك القواعد، بل وأثبتوا عدم جواز نسبة أيِّ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مثل استحباب تقليم الأظفار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تعالىٰ، أو 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إلىٰ واحد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مراعاةٍ لتلك القواعد والضوابط</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أثبتوا بالأدلَّة الواضحة بطلان قواعد أُخرىٰ وحرَّموا العمل بها تبعاً </w:t>
      </w:r>
    </w:p>
    <w:p>
      <w:pPr>
        <w:pStyle w:val="BookText"/>
        <w:rPr/>
      </w:pPr>
      <w:r>
        <w:rPr>
          <w:rFonts w:ascii="IRNazanin" w:hAnsi="IRNazanin" w:eastAsia="IRNazanin"/>
          <w:color w:val="111111"/>
          <w:sz w:val="28"/>
          <w:sz w:val="28"/>
          <w:szCs w:val="28"/>
          <w:rtl w:val="true"/>
          <w:lang w:bidi="fa-IR"/>
        </w:rPr>
        <w:t xml:space="preserve">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كالقياس، والرأي، والاستحسان، والاجتهاد بالمعنيين الأوَّلين السابقين، وكقاعدتي سدِّ الذرائع، والمصالح المرسَلة، وغير ذلك من القواعد التي اعتمدها المخالفون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الكلام في الرواية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ليست رواية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نسبتها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من صاحب الوسائل، وهو معذور في ذلك، كما أنَّه لم يرتكب التدليس كما فعل منكرو التقليد عندما بتروها من أوَّلها وآخرها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تقدير أنَّها 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بصدد النهي عن نحوين من الاجتهاد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الاجتهاد بالمعنىٰ الذي هو عند المخالفين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بالمعنىٰ الذي عندنا نحن الإماميَّة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الاجتهاد في تحديد القبلة في حال وجود العلامات المجعولة من الشَّرع لتحديدها، دون الاجتهاد في حال فقد تلك العلامات، فإنَّه جائزٌ، بل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نسبه منكرو التقليد في منشورهم إلىٰ إمامنا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جاء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يعني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أعداء الدِّين مقلِّدة الفقهاء أهل الاجتهاد ولم يرونه يحكم بخلاف ما ذهب إليه 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يواصل الكلام بعد ذلك إلىٰ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فليس له عدوٌّ مبين إلَّا الفقهاء خاصَّة، وهو والسيف أخوانِ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نقلوا في منشوراتهم التي وزَّعوها علىٰ الناس علىٰ ما فيه من تلاعب من جهة، وأخطاء من جهة أُخرىٰ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ذكروا لهذا الحديث المزعوم مصدرين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ذكروا في بعض مواقعهمالمشبوهة علىٰ الإنترنت مصادر أُخرىٰ من بينها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الكلام المنسوب إلىٰ إمامنا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يشتمل علىٰ مقطعين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أعداء الدِّين مقلِّدة الفقهاء أهل الاجتهاد ولم يرونه يحكم بخلاف ما ذهب إليه أئمَّتُهم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فليس له عدوٌّ مبين إلَّا الفقهاء خاصَّة، وهو والسيف أخوانِ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عليه من ثلاثة 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الحديث بمقطعيه مكذوبٌ علىٰ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كلا المقطعين لابن عربي الصوفي المعروف ذكرهما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فقد ذكره ضمن كلامٍ له طويل جاء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خليفة يخرج وقد امتلأت الأرض جوراً وظلماً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بعد كلام له طويل فيما يقوم به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يرفع المذاهب من الأرض، فلا يبقىٰ إلَّا الدِّين الخالص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المقطع الأوَّل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أَعداؤُهُ مقلِّدَةُ العُلماءِ أَهلِ الاجتهاد، لما يرونه من الحكم بخلاف ما ذهبت إليه أئمَّتُهم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فيدخلون كرهاً تحت حكمه خوفاً من سيفه وسطوته ورغبةً فيما لديه، يفرح به عامَّةُ المسلمين أكثرُ من خواصِّهم، يبايعه العارفون بالله من أهل الحقائق عن شهودٍ وكشفٍ بتعريفٍ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آخركلامه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المقطع الثاني فقد ذكره أيضاً ضمن كلام طويل انتقد فيه فقهاء </w:t>
      </w:r>
    </w:p>
    <w:p>
      <w:pPr>
        <w:pStyle w:val="BookText"/>
        <w:rPr/>
      </w:pPr>
      <w:r>
        <w:rPr>
          <w:rFonts w:ascii="Amiri" w:hAnsi="Amiri" w:eastAsia="Amiri" w:cs="Amiri"/>
          <w:color w:val="111111"/>
          <w:sz w:val="28"/>
          <w:sz w:val="28"/>
          <w:szCs w:val="28"/>
          <w:rtl w:val="true"/>
          <w:lang w:bidi="ar-SA"/>
        </w:rPr>
        <w:t>المذاهب الأُخرىٰ، ومدح الصوفيَّة والعرفاء ممَّن كانوا علىٰ مسلكه،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خرج هذا الإمام المهدي فليس له عدوٌّ مبينٌ إلَّا الفقهاء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السيف بيد المهدي لأفتىٰ الفقهاء بقتله، ولكن الله يُظهِره بالسيف والكرم، فيطمعون ويخافون، فيقبلون حكمه من غير إيمانٍ، بل يضمرون خلافه كما يفعل الحنفيُّون والشَّافعيُّون فيما اختلفوا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في وصفهم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فمثل هؤلاء لولا قهر الإمام المهدي بالسيف ما سمعوا له، ولا أطاعوه بظواهرهم، كما أنَّهم لا يطيعونه بقلوبهم، بل يعتقدون فيه أنَّه إذا حكم فيهم بغير مذهبهم أنَّه علىٰ ضلالةٍ في ذلك الحكم، لأنَّهم يعتقدون أنَّ زمان أهل الاجتهاد قد انقطع، وما بقي مجتهدٌ في العالم، وأنَّ الله لا يُوجِد بعد أئمَّتهم أحداً له درجة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الكلام بمقطعيه لابن عربي، وليس لإمامنا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اتَّضح لك من كلامه الأخير الذي لم ينقله منكرو التقليد للتدليس علىٰ المؤمنين أنَّ المقصود بالمقلِّدين لأهل الاجتهاد هم عوامُّ أهلالسُّنَّة المقلِّدين لأحد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وأبي حنيفة، والشَّافعي، وابن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أهل الاجتهاد الذين يعتقد مقلِّدوهم بأنَّ الاجتهاد قد خُتِمَ بهم، وأنَّ الله تعالىٰ لن يخلق مجتهداً بعدهم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من المقطوع به والبديهي أنَّ الأحكام التي يأتي بها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ستكون علىٰ طبق أحكام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المودوع أكثرُها في كُتُبنا الحديثيَّة، وهي أحكامٌ مخالفة لأحكام المخالفين التي هي اجتهادات أئمَّتهم الأربعة، ولذا حينما يأتي بأحكام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يعاديه أتباع تلك المذاهب، لأنَّهم يرون أنَّ </w:t>
      </w:r>
    </w:p>
    <w:p>
      <w:pPr>
        <w:pStyle w:val="BookText"/>
        <w:rPr/>
      </w:pPr>
      <w:r>
        <w:rPr>
          <w:rFonts w:ascii="IRNazanin" w:hAnsi="IRNazanin" w:eastAsia="IRNazanin"/>
          <w:color w:val="111111"/>
          <w:sz w:val="28"/>
          <w:sz w:val="28"/>
          <w:szCs w:val="28"/>
          <w:rtl w:val="true"/>
          <w:lang w:bidi="fa-IR"/>
        </w:rPr>
        <w:t xml:space="preserve">أحكامه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لأحكام أئمَّتهم الأربعة، كما علَّل بذلك ابن عربي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يرونه من الحكم بخلاف ما ذهبت إليه أئمَّتهم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اتَّضح أنَّ الحديث المذكور هو من كلام ابن عربيٍّ في حقِّ المخالفين، وقد نسبه منكرو التقليد إلىٰ إمامنا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افتراءً عليه، وتدليساً علىٰ المؤمنين، فليتبوَّأ الكاذب مقعده من النار، وكذلك من علم به منهم وسكت عنه ولم يردعهم، بل ساعده في نشر هذه الأُكذوبة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مِنْ وَرائِهِمْ مُحِيطٌ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الرواية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منكرو التقليد في منشوراتهم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أهل الفتوىٰ وهو مغضب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القائم ينتقم من أهل الفتوىٰ بما لا يعلمون، فتعساً لهم ولأتباعهم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الطبعة التي عندي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وينتقم من أهل الفتوىٰ في الدِّين لمالا يعلمون، فتعساً لهم ولأتباعهم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 في نقاط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هذه الرواية قطعة من خطبة البيان المنسوبة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وليست من كلام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أنَّها خالية من فقرة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أهل الفتوىٰ يوماً وهو مغضب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فيكونون قد كذبوا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الرواية أيضاً، كما كذبوا عليه في الرواية السابقة، ومن يكذب علىٰ الإمام متعمِّداً مرَّةً يمكن أنْ يكذب عليه ألف مرَّة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سند الخطبة ضعيفٌ جدًّا، لانحصاره بسند واحد رواته كُلُّهم من المخالفين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يروها أعلامنا من أمثال الكليني، والصدوق، والمفيد، والمرتضىٰ، والطوسي، ولا غيرهم ممَّن تأخر عنهم، كالشيخ محمّد تقي </w:t>
      </w:r>
    </w:p>
    <w:p>
      <w:pPr>
        <w:pStyle w:val="BookText"/>
        <w:rPr/>
      </w:pPr>
      <w:r>
        <w:rPr>
          <w:rFonts w:ascii="Amiri" w:hAnsi="Amiri" w:eastAsia="Amiri" w:cs="Amiri"/>
          <w:color w:val="111111"/>
          <w:sz w:val="28"/>
          <w:sz w:val="28"/>
          <w:szCs w:val="28"/>
          <w:rtl w:val="true"/>
          <w:lang w:bidi="ar-SA"/>
        </w:rPr>
        <w:t xml:space="preserve">المجلسي، بل صرَّح ولده العلَّامة محمّد باقر المجلسـي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بكذبها، وكذب أمثالها، وجعلها من روايات الغُلاة وأشباههم</w:t>
      </w:r>
      <w:r>
        <w:rPr>
          <w:rStyle w:val="FootnoteAnchor"/>
          <w:rtl w:val="true"/>
        </w:rPr>
        <w:footnoteReference w:id="82"/>
      </w:r>
      <w:r>
        <w:rPr>
          <w:rFonts w:ascii="Amiri" w:hAnsi="Amiri" w:eastAsia="Amiri" w:cs="Amiri"/>
          <w:color w:val="111111"/>
          <w:sz w:val="28"/>
          <w:sz w:val="28"/>
          <w:szCs w:val="28"/>
          <w:rtl w:val="true"/>
          <w:lang w:bidi="ar-SA"/>
        </w:rPr>
        <w:t>، ولذا فقد حكم بضعف سندها جملة من الأعلام المحقِّقين قديماً وحديثاً، فكيف يجوز بعد هذا كلِّه لمن يدَّعي التشيُّع أنْ ينسب إلىٰ إمامه رواية ساقطة عن الاعتبار بالمرَّة؟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الفرق بين من يكذب علىٰ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متعمِّداً ومن يسند إليه حديثاً لم يكن سنده في غاية الضعف فحسب، بل توجد في نفس الخطبة 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يأتي بيان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عدم صدورها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عن واحد من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في كثيرٍ من فقرات الخطبة ركاكة واضحة يجلُّ عن مثلهاأمير البلاغة والبيان، والذي ما سَنَّ الفصاحة لقريش إلَّا 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كثيراً من مضامينها باطلة في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يرد بعض مضامينها في رواياتنا؟</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المنحرفين حينما يريدون أنْ يدسُّوا أُموراً باطلة في 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يعمدون إلىٰ روايات صحيحة فيدسُّون فيها ما يريدون دسَّه، كما كان يصنع المغيرة بن سعيد وأبو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كان الأوَّل يدسُّ في أحاديث إمامنا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والثاني يدسُّ في أحاديث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كذلك فلماذا ينقل علماؤنا هذه الروايات عن المخالفين في كُتُبنا؟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فجوابه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نقل أمثالها عنهم إنَّما هو من باب إلزامهم بما ينقلون، كما صنع الشيخ الحائري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ليفحم بما نقلوه من أنكر </w:t>
      </w:r>
    </w:p>
    <w:p>
      <w:pPr>
        <w:pStyle w:val="BookText"/>
        <w:rPr/>
      </w:pPr>
      <w:r>
        <w:rPr>
          <w:rFonts w:ascii="IRNazanin" w:hAnsi="IRNazanin" w:eastAsia="IRNazanin"/>
          <w:color w:val="111111"/>
          <w:sz w:val="28"/>
          <w:sz w:val="28"/>
          <w:szCs w:val="28"/>
          <w:rtl w:val="true"/>
          <w:lang w:bidi="fa-IR"/>
        </w:rPr>
        <w:t xml:space="preserve">منهم وجود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النواصب وغيرهم، ولذا سَمَّىٰ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نصنعه نحن اليوم حينما نحتجُّ عليهم بمثل كتاب البخاري، وكتاب مسلم، وأمثالهما، ونستدلُّ عليهم بما نقله رواتهم، كأبي هريرة، وأضرابه ممَّن عُرفوا عندنا بالكذب، وذلك من باب إلزامهم بما نقلوه في كُتُبهم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المؤلِّف أنَّ للخطبة نُسَخاً مختلفةً</w:t>
      </w:r>
      <w:r>
        <w:rPr>
          <w:rStyle w:val="FootnoteAnchor"/>
          <w:rtl w:val="true"/>
        </w:rPr>
        <w:footnoteReference w:id="83"/>
      </w:r>
      <w:r>
        <w:rPr>
          <w:rFonts w:ascii="IRNazanin" w:hAnsi="IRNazanin" w:eastAsia="IRNazanin"/>
          <w:color w:val="111111"/>
          <w:sz w:val="28"/>
          <w:sz w:val="28"/>
          <w:szCs w:val="28"/>
          <w:rtl w:val="true"/>
          <w:lang w:bidi="fa-IR"/>
        </w:rPr>
        <w:t xml:space="preserve">، ونقل ثلاث نُسَخ منها،والمقطع المذكور ورد في واحدة منها فقط، ولا مثبت أنَّها هي الصادرة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يحتمل أنَّها موضوعة من قِبَل بعض الرُّواة الذين هم من المخالفين، لاسيّما وأنَّ بعضهم من الصوفيَّة الذين لا يخفىٰ علىٰ المتابع عداؤهم للفقهاء، وهذا الإشكال يرد أيضاً علىٰ رواية ابن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الرابعة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كان من أشدِّ الناس عداوةً للفقهاء، ولئن قصد فقهاء مذاهبهم فلا شأن لنا بهم، لأنَّ فقهائنا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في الأحاديث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غضضنا النظر عن كلِّ ما تقدَّم فقد اتَّفقت روايات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وفتاوىٰ فقهائنا علىٰ حرمة الإفتاء بغير علم، حتَّىٰ بات هذا الحكم من ضروريَّات الدِّين لا يختلف فيه اثنان من المسلمين، وغاية ما تدلُّ عليه هذه الرواية هو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سينتقم ممَّن يُفتون بغير علم، لا من جميع أهل الفتوىٰ بمن فيهم الذين يفتون بعلم، لأنَّ الخطبة قيَّدت الانتقام بذلك في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لا يعلمون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أدري ما علاقة هذا بمراجعنا الذين بلغوا من العلم في الأحكام الشرعيَّة أعلىٰ رتبة فيه، وهي رتبة الاجتهاد والفقاهة؟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لاحظنا تكملة المقطع لوجدنا فيها مقاطع تتحدَّث عن أهل الفتوىٰ من المخالفين، كبعض الصحابة وأمثالهم من الذين خالفوا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تلك المقاطع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أكان الدِّين ناقصاً فتمَّمُوه، أم كان به عِوَجٌ فقَوَّموه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فكم من وليٍّ جحدوه، وكم وصيٍّ ضيَّعوه، وحقٍّ أنكروه، ومؤمنٍ شرَّدوه، وكم من حديثٍ باطلٍ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نقلوه، وكم من قبيحٍ منَّا جوَّزوه، وخبرٍ عن رأيهم تأوَّلوه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في قائمنا أهل البيت كفاية للمستبصرين، وعبرة للمعتبرين، ومحنة للمتكبِّرين،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النَّاسَ يَوْمَ يَأْتِيهِمُ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ظهور قائمنا المُغيَّب، لأنَّه عذابٌ علىٰ الكافرين، وشفاء ورحمة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فانظر أيُّها الشيعيُّ بعين فطرتك العلويَّة وعقيدتك الصادقيَّة هل تجد هذا منطبقاً علىٰ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رأسهم الفقهاء الذين أفنوا حياتهم في الدفاع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وحافظوا علىٰ تراثهم، ونقلوه لأتباعهم في كلِّ زمانٍ ومكانٍ، واستنبطوا مقاصدهم، وبيَّنوا للناس أحكامهم؟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خطبة البيان ضعيفة سنداً، ومتناً، ودلالةً، فهي ساقطة عن الاعتبار جدًّا، وغاية ما تدلُّ عليه الفقرة المقتطعة منها هو حرمة الإفتاء بغير علم، وهو ممَّا اتَّفقت عليه النصوص والفتاوىٰ من كلا الفريقين، ولم يأتِ منكرو التقليد بشيءٍ جديدٍ، ولا ربط له بحرمة تقليد مراجعنا من قريب ولا من بعيد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أبي شيبة الخراساني،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المقائيس طلبوا العلم بالمقائيس، فلم تزدهم المقائيس من الحقِّ إلَّا بُعداً، وإنَّ دين الله لا يُصاب بالمقائيس</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الرِّواية تدلُّ علىٰ أنَّ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الأحكام الشـرعيَّة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لايمكن التوصُّل إليه بالقياس، وأنَّ من طلبه بالقياس فسوف يزداد عن الحقِّ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أُخرىٰ دلَّت علىٰ حرمة العمل بالقياس، وسوف نكتفي بهذه الرواية، لدلالة جميع الروايات علىٰ معنىٰ واحد، وهو النهي عن العمل بالقياس في المسائل الدِّينيَّة، ومنها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منكرو التقليد بهذه الروايات علىٰ عدم مشـروعيَّة تقليد فقهائنا، بزعم أنَّهم يعملون بالقياس في استنباط كثير من الأحكام الشـرعيَّة، ولازمه أنَّ تقليد العوامِّ للفقهاء في تلك الأحكام محرَّمٌ وباطل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علماء المسلمين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الخوارج والنواصب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أنَّ من أبجديَّات مذهب الإماميَّة وضروريَّاته تحريمهم للعمل بالقياس، فكيف بعد هذا يفترون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جرأةٍ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ويدَّعون أنَّ فقهاء الإماميَّة يعملون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 دلَّ علىٰ شيءٍ فإنَّما يدلُّ علىٰ أنَّ الذين يقفون وراء الدعوة إلىٰ ترك تقليد الفقهاء هم أُناس أجنبيُّون عن الإسلام والمسلمين، أو لا أقلَّ هم أجنبيُّون عن مذهب الإماميَّة، وإلَّا كيف يقع المروِّجون لهم من بسطاء الشيعة في هكذا خطأ فضيع لا تقوم لهم بعده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الدعوىٰ أشبه بما لو ادُّعي أنَّ الإماميَّة الاثني عشـريَّة لا يعتقدون بإمامة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والمضحك المبكي أنَّهم نقلوا عباراتٍ لأعلام الطائفة صريحةٍ في حرمة العمل بالقياس كما سوف يأتي إنْ شاء الله تعالىٰ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العمل بالقياس ممَّا أجمع فقهاء الطائفة علىٰ حرمته تبعاً لأئمَّة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فكيف بعد هذا يتَّهمونهم بالعمل به؟</w:t>
      </w:r>
      <w:r>
        <w:rPr>
          <w:rFonts w:eastAsia="IRNazanin" w:cs="IRNazanin"/>
          <w:color w:val="111111"/>
          <w:sz w:val="28"/>
          <w:szCs w:val="28"/>
          <w:rtl w:val="true"/>
          <w:lang w:bidi="fa-IR"/>
        </w:rPr>
        <w:t xml:space="preserve">! </w:t>
      </w:r>
      <w:bookmarkStart w:id="187" w:name="pg7896_75657"/>
    </w:p>
    <w:p>
      <w:pPr>
        <w:pStyle w:val="Heading5"/>
        <w:numPr>
          <w:ilvl w:val="4"/>
          <w:numId w:val="1"/>
        </w:numPr>
        <w:rPr/>
      </w:pPr>
      <w:bookmarkStart w:id="188" w:name="__RefHeading___Toc6100314_1051229030"/>
      <w:bookmarkStart w:id="189" w:name="_Toc62"/>
      <w:bookmarkEnd w:id="187"/>
      <w:bookmarkEnd w:id="188"/>
      <w:r>
        <w:rPr>
          <w:rtl w:val="true"/>
        </w:rPr>
        <w:t>شبهة وجواب</w:t>
      </w:r>
      <w:r>
        <w:rPr>
          <w:rtl w:val="true"/>
        </w:rPr>
        <w:t>:</w:t>
      </w:r>
      <w:bookmarkEnd w:id="189"/>
    </w:p>
    <w:p>
      <w:pPr>
        <w:pStyle w:val="BookText"/>
        <w:rPr/>
      </w:pPr>
      <w:r>
        <w:rPr>
          <w:rFonts w:ascii="Amiri" w:hAnsi="Amiri" w:eastAsia="Amiri" w:cs="Amiri"/>
          <w:color w:val="111111"/>
          <w:sz w:val="28"/>
          <w:sz w:val="28"/>
          <w:szCs w:val="28"/>
          <w:rtl w:val="true"/>
          <w:lang w:bidi="ar-SA"/>
        </w:rPr>
        <w:t>ربَّما قرأ بعض في كُتُبنا أو سمع أنَّ فقهاءنا يعملون ببعض أنواع القياس، فتخيَّل أنَّهم يعملون بما نهت الروايات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يأتي علىٰ عدَّة معانٍ، والذي نهت عنه الروايات هو القياس بأحد معانيه لا بجميعها، وهي عديدة 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المُستَنبَط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المساواة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علىٰ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والمنهي عنه في الرِّوايات هو الأوَّل دون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القياس المستنبط العلَّة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نصٌّ من الشرع لبيان حكمٍ في مورد معيَّنٍ، ويحاول الفقيه أنْ يستفيد منه في مورد آخر لم يرد فيه نصٌّ، وحجَّته في ذلك وجود شبهٍ بين المورد المنصوص عليه والمورد الخالي من النصِّ، ويسمُّون المنصوص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المنصوص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ينقل الفقيه الحكم من الأصل إلىٰ الفرع لأجل الشبه الذي بينهما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ولتقريب الفكرة نُمثِّل بمثال تعليمي لا واقعي، رعايةً لعموم القارئين،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 الكتاب الكريم علىٰ أنَّ عدَّة المتوفَّىٰ زوجُها أربعةُ أشهرٍ وعشـرةُ أيّامٍ،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يُتَوَفَّوْنَ مِنْكُمْ وَيَذَرُونَ أَزْواجاً يَتَرَبَّصْنَ بِأَنْفُسِهِنَّ أَرْبَعَةَأَشْهُرٍ وَعَشْراً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أراد الفقيه التعرُّف علىٰ عدَّة المفقود زوجها مثلاً بعد أنْ يُطلِّقها الحاكم فإنْ لم يجد نصًّا لبيان عدَّتها فربَّما قاسها علىٰ المتوفَّىٰ زوجها وأفتىٰ بأنَّ عدَّتها عدَّة وفاةٍ، لا عدَّة طلاق، والتي هي ثلاثة قروءٍ، أو ثلاثة 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واستفادة هذا الحكم من القياس ممَّا أجمع فقهاؤنا علىٰ حرمته تبعاً لما تواتر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جاءت به السُّنَّة كان مقبولاً، لأنَّ السُّنَّة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اتِّهام فقهائنا بذلك لهو أقوىٰ دليل علىٰ أنَّ المسوِّقين لهذه التهمة إمَّا أنْ يكونوا من الجهلة، وإمَّا أنْ لا يكونوا من الشيعة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قياس الأولويَّة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نصٌّ من الشـرع لبيان حكمٍ في موردٍ معيَّنٍ، وكانت علَّة الحكم مقطوعاً بها، فإذا وجد الفقيه تلك العلَّة في موردٍ آخر وبدرجةٍ أقوىٰ وأشدَّ فيحكم بنفس ذلك الحكم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سُمِّيَ بقياس الأولويَّة، لأنَّ الحكم إذا كان ثابتاً في المورد الأوَّل لعلَّةٍ معيَّنةٍ فبالأولىٰ أنْ يثبت في مورد تكون تلك العلَّة فيه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التعليمي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يرد نصٌّ يُحرِّم شتم الوالدين مثلاً فيمكن للفقيه استفادة الحرمة من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يدلُّ علىٰ حرمة قول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للوالدين، والتي هي مجرَّد إبرازٍ للتضجُّر منهما، فما بالك لو شتمهما؟</w:t>
      </w:r>
    </w:p>
    <w:p>
      <w:pPr>
        <w:pStyle w:val="BookText"/>
        <w:rPr/>
      </w:pPr>
      <w:r>
        <w:rPr>
          <w:rFonts w:ascii="Amiri" w:hAnsi="Amiri" w:eastAsia="Amiri" w:cs="Amiri"/>
          <w:color w:val="111111"/>
          <w:sz w:val="28"/>
          <w:sz w:val="28"/>
          <w:szCs w:val="28"/>
          <w:rtl w:val="true"/>
          <w:lang w:bidi="ar-SA"/>
        </w:rPr>
        <w:t>ولذا يحتجُّ المستدلُّ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الآية تدلُّ علىٰ حرمة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الوالدين فهي تدلُّ علىٰ حرمة شتمهما بالأولويَّة القطعيَّة، حتَّىٰ لو لم يرد نصٌّ خاصٌّ في تحريم شتمهما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يتَّضح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قياس الأولويَّة لا يتحقَّق إلَّا بعد تحقُّقشرطين قد أشرنا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يقطع الفقيه بعلَّة الحكم في المورد المنصوص عليه، كما هو الحال في الآية الشريفة، فإنَّ كلَّ عاقل يقطع بأنَّ علَّة تحريم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إيذاء الوالدين، والله تعالىٰ حرَّم إيذاءهما حتَّىٰ بهذا المقدار القليل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يقطع الفقيه أيضاً بأنَّ هذه العلَّة الموجودة في هذه الكلمة موجودة </w:t>
      </w:r>
    </w:p>
    <w:p>
      <w:pPr>
        <w:pStyle w:val="BookText"/>
        <w:rPr/>
      </w:pPr>
      <w:r>
        <w:rPr>
          <w:rFonts w:ascii="Amiri" w:hAnsi="Amiri" w:eastAsia="Amiri" w:cs="Amiri"/>
          <w:color w:val="111111"/>
          <w:sz w:val="28"/>
          <w:sz w:val="28"/>
          <w:szCs w:val="28"/>
          <w:rtl w:val="true"/>
          <w:lang w:bidi="ar-SA"/>
        </w:rPr>
        <w:t>في كلمات أُخرىٰ مؤذية للوالدين بشكل أكبر وأشدَّ، كإطلاق الكلمات البذيئة في حقِّهما وتعييرهما بصفةٍ ما، كالفقر، أو الجهل، أو غير ذلك من الكلام الجارح لقلبيهما، فإذا قطع الفقيه من هاتين الجهتين خرج بهذه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يحرم علىٰ الولد أنْ يقول لوالديه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فقطعاً وبكلِّ تأكيد يحرم عليه أنْ يقول لهما ما هو أشدُّ عليهما من هذه الكلمة، وأكثر إيذاءً لهما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دون تحقُّق هذين القطعين للفقيه لا يجوز له أنْ ينقل حكم المورد المنصوص عليه إلىٰ المورد الذي لا نصَّ فيه، حتَّىٰ لو حصل له ظنٌّ بذلك، لأنَّه سيكون آنذاك من مصاديق القياس المستنبط العلَّة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الفرق بين القياس المستنبط العلَّة وقياس الأولويَّة، فالمستنبط العلَّة يعتمد علىٰ الظنِّ، وهو ممَّا لا دليل علىٰ حجِّيته، بل قام الدليل كتاباً وسُنَّةً متواترةً علىٰ بطلانه، وأمَّا قياس الأولويَّة فيعتمد علىٰ القطع واليقين الذي هو حجَّة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قياس المساواة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نصٌّ من الشـرع لبيان حكمٍ في مورد معيَّنٍ، ويحاول الفقيه أنْ يستفيد منه في مورد آخر لم يرد فيه نصٌّ، وحجَّته في ذلك عدم وجود أيَّة خصوصيَّة للمورد المنصوص عليه، بليجد بينهما مساواةً تامَّة من ناحية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حكم الشرع بوجوب تطهير الثوب من البول مثلاً، فإنَّ العُرف المخاطَب بهذا الحكم يفهم عدم وجود أيَّة خصوصيَّة للثوب في الحكم المذكور، فيتعدَّون بالحكم إلىٰ مثل العباءة، والسِّـروال، والعمامة، والشَّال، والخِمار، والجَورَب، وما شابه ذلك ممَّا يرتديه الإنسان، ممَّا صُنِعَ من الأقمشة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ويتعدَّون بالحكم المذكور إلىٰ مثل السَّجَّادة، والستائر، والأغطية، وغيرها، حتَّىٰ لو لم يرد نصٌّ في هذه المذكورات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يُشتَرط في جواز العمل بهذا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يقطع الفقيه بعدم وجود خصوصيَّة لمورد النصِّ، فلو احتمل وجود الخصوصيَّة لمورده لم يجز له تعدية الحكم إلىٰ الموارد غير المنصوص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تأتي مقالة الأُصوليِّين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الاحتمال بطل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شرط حجّيَّة هذا القياس حصول القطع بشمول الحكم لغير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تعبيرات أُخرىٰ للفقهاء عن هذا القياس صارت مصطلحات في علم الفقه، كمصطلح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علىٰ المثاليَّة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يفهم من كلام الشرع أنَّ الثوب ذُكِرَ علىٰ سبيل المثال لا الحصر، ولأجل ذلك تراه يتعدَّىٰ إلىٰ العباءة، والجورب، وغيرها من المذكورات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وأمثلته في الفقه كثيرة، كما هو الحال في موارد وجوب التيمُّم فيما إذا قيَّده الشرع بحالة فقدان الماء، فإنَّ العرف يفهم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 الانتقالإلىٰ وظيفة التيمُّم هو وجود مانع من استعمال الماء حتَّىٰ لو لم يكن الماء مفقوداً، كما لو كان استعماله يضـرُّ بالمكلَّف، أو يوقعه في الحرج، وقد حكمت الشـريعة بارتفاع الأحكام التي تتسبَّب في ضرر المكلَّف، أو الحرج، كما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القياس علىٰ كتاب الله فهو أنْ يأتي الخبر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رواته من الثقاة لكن مضمونه مشكل، كما لو كان فيه شبهة المخالفة للكتاب الكريم، فيقع الفقيه في حيرة، فمن جهة ينبغي عليه أنْ يأخذ به لأجل صحَّة سنده، ومن جهة ينبغي له التثبُّت والتريُّث في العمل به لوجود شبهة مخالفته </w:t>
      </w:r>
    </w:p>
    <w:p>
      <w:pPr>
        <w:pStyle w:val="BookText"/>
        <w:rPr/>
      </w:pPr>
      <w:r>
        <w:rPr>
          <w:rFonts w:ascii="IRNazanin" w:hAnsi="IRNazanin" w:eastAsia="IRNazanin"/>
          <w:color w:val="111111"/>
          <w:sz w:val="28"/>
          <w:sz w:val="28"/>
          <w:szCs w:val="28"/>
          <w:rtl w:val="true"/>
          <w:lang w:bidi="fa-IR"/>
        </w:rPr>
        <w:t xml:space="preserve">لكتاب الله، ولأجل هذا وأمثاله توجَّهت عدَّة أسئلةٍ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أصحابهم، وأنَّه ماذا نصنع في مثل هذا الحال؟</w:t>
      </w:r>
    </w:p>
    <w:p>
      <w:pPr>
        <w:pStyle w:val="BookText"/>
        <w:rPr/>
      </w:pPr>
      <w:r>
        <w:rPr>
          <w:rFonts w:ascii="IRNazanin" w:hAnsi="IRNazanin" w:eastAsia="IRNazanin"/>
          <w:color w:val="111111"/>
          <w:sz w:val="28"/>
          <w:sz w:val="28"/>
          <w:szCs w:val="28"/>
          <w:rtl w:val="true"/>
          <w:lang w:bidi="fa-IR"/>
        </w:rPr>
        <w:t xml:space="preserve">فجاءت تعليماتهم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 علىٰ أنَّ ما جاء مخالفاً لقول الله تعالىٰ فلم يقولوه</w:t>
      </w:r>
      <w:r>
        <w:rPr>
          <w:rStyle w:val="FootnoteAnchor"/>
          <w:rtl w:val="true"/>
        </w:rPr>
        <w:footnoteReference w:id="86"/>
      </w:r>
      <w:r>
        <w:rPr>
          <w:rFonts w:ascii="Amiri" w:hAnsi="Amiri" w:eastAsia="Amiri" w:cs="Amiri"/>
          <w:color w:val="111111"/>
          <w:sz w:val="28"/>
          <w:sz w:val="28"/>
          <w:szCs w:val="28"/>
          <w:rtl w:val="true"/>
          <w:lang w:bidi="ar-SA"/>
        </w:rPr>
        <w:t>، وفي رواية أُخرىٰ أنَّه زخرف</w:t>
      </w:r>
      <w:r>
        <w:rPr>
          <w:rStyle w:val="FootnoteAnchor"/>
          <w:rtl w:val="true"/>
        </w:rPr>
        <w:footnoteReference w:id="87"/>
      </w:r>
      <w:r>
        <w:rPr>
          <w:rFonts w:ascii="Amiri" w:hAnsi="Amiri" w:eastAsia="Amiri" w:cs="Amiri"/>
          <w:color w:val="111111"/>
          <w:sz w:val="28"/>
          <w:sz w:val="28"/>
          <w:szCs w:val="28"/>
          <w:rtl w:val="true"/>
          <w:lang w:bidi="ar-SA"/>
        </w:rPr>
        <w:t>، أي باطل، وما شابه هذا المضمون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جاء في هذا المجال هو لزوم قياس الخبر علىٰ الكتاب الكريم وأحاديث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المقطوع بصدورها عنهم، وهو مارواه الحسن بن جهم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تجيئنا الأحاديث عنكم مختلفة،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جاءك عنَّا فقسه علىٰ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وأحاديثنا، فإنْ كان يشبههما فهو منَّا، وإنْ لم يشبههما فليس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الرواية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وأمثالها يُعبَّر عنها في علم الأُصول بروايات العرض علىٰ الكتاب والسُّنَّة القطعيَّة، ومفادها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الذي لا يشبه مضمونُهُ مضامين الكتاب العزيز والسُّنَّة القطعيَّة ليس بحجَّة، وما كان يشبههما فهو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الآثار المهمَّة لهذه القاعدة الرَّضويَّة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الضعيف سنداً إذا كان متطابقاً مع مضامين الكتاب والسُّنَّة القطعيَّة فلا ينبغي طرحه، لاحتمال صدوره 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يصل إلينا إلَّا من الطريق الضعيف، وقد يُستفاد منه في بعض الموارد، وفي المقابل يجب طرح الحديث المخالف في مضمونه للكتاب والسُّنَّة حتَّىٰ لو كان سنده صحيحاً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العمل بهذا القياس ليس محرَّماً، بل جائزٌ، بل واجبٌ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القياس علىٰ أنواع، والمنهي عنه هو القياس المستنبط العلَّة، لأنَّه يعتمد الظنَّ، وقد نهىٰ الشرع عن اتِّباع الظنِّ إلَّا ما خرج بالدليل، والقياس المستنبط العلَّة لم يخرج بدليل، بل تواتر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النهي عن اتِّباعه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بقيَّة الأقيسة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الأولويَّة، وقياس المساواة، وقياس الخبر علىٰ الكتاب والسُّنَّة القطعيَّة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خارجة عن باب الظنِّ من الأساس، لأنَّها تعتمد علىٰ القطع، فهي قطوع وليست ظنوناً، ولم يرد من الشـرع نهيٌ عنها، فتكون حجَّة بلا إشكال، بل الأخير منها قد ورد الأمر به كما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ولئن سمعت بفقيه من الشيعة يعمل بالقياس فالمقصود هو القياس بأحد المعاني الجائزة، أعني الثلاثة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بلغهم أنَّ فقيهاً عمل بالقياس المنهي عنه حملوا عليه حملة واحدةً زيادةً في الحرص علىٰ اجتنابه، وحملاً للآخرين علىٰ تحرِّي الدِّقَّة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الذي ذكرناه أخيراً أفتىٰ فقهاؤنا بجواز الانتقاص من المؤمن إذا صدرت منه مقالة باطلة يخاف علىٰ المؤمنين منها، كالانتقاص بقلَّة التدبُّر، أو بقصر النظر، أو ما شابه ذلك من العبائر التي تستلزم الانتقاص من المقول فيه، وما ذلك إلَّا للحرص علىٰ أحكام الشرع من الاستدلالات المنهيِّ عنها، من باب التزاحم بين حفظ الشرع، وحفظ حرمة ذلك المستدلِّ بها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هذا كلِّه يأتي الغريب عن أجواء فقهائنا ومدرستهم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لأنَّه ليس من الفقهاء، وإمَّا لأنَّه من أتباع مذهب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فينسب إليهم العمل بالقياس الباطل، فإنْ لم يكن ملتفتاً إلىٰ ما ذكرناه فهو جاهل، وإنْ كان ملتفتاً فهو كاذب ومدلِّس يريد تضليل عوامِّ الشيعة وفصلهم عن مراجعهم، كما يسعىٰ لذلك أكثر من طرف في هذه الأيَّام، لاسيّما بعد هزيمة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فتوىٰ المرجعيَّة بوجوب الدفاع الكفائي، وإفشالها لمُخطَّطاتالأعداء</w:t>
      </w:r>
      <w:r>
        <w:rPr>
          <w:rFonts w:eastAsia="Amiri" w:cs="Amiri" w:ascii="Amiri" w:hAnsi="Amiri"/>
          <w:color w:val="111111"/>
          <w:sz w:val="28"/>
          <w:szCs w:val="28"/>
          <w:rtl w:val="true"/>
          <w:lang w:bidi="ar-SA"/>
        </w:rPr>
        <w:t xml:space="preserve">. </w:t>
      </w:r>
      <w:bookmarkStart w:id="190" w:name="pg7896_75670"/>
    </w:p>
    <w:p>
      <w:pPr>
        <w:pStyle w:val="BookText"/>
        <w:rPr/>
      </w:pPr>
      <w:bookmarkEnd w:id="190"/>
      <w:r>
        <w:rPr>
          <w:rFonts w:ascii="Amiri" w:hAnsi="Amiri" w:eastAsia="Amiri" w:cs="Amiri"/>
          <w:color w:val="111111"/>
          <w:sz w:val="28"/>
          <w:sz w:val="28"/>
          <w:szCs w:val="28"/>
          <w:rtl w:val="true"/>
          <w:lang w:bidi="ar-SA"/>
        </w:rPr>
        <w:t>هذا كلُّه في القياس، وقد عرفنا أنَّ المنهيَّ عنه لا يعمل به الإماميَّة، وما يعملون به ليس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الاستحسان فهو عبارة أُخرىٰ عن العمل بالرأي، وليس شيئاً آخر يختلف عنه، فالفقيه حينما يُفتي بحكم غير مستند إلىٰ دليل نقليٍّ ولا عقليٍّ فقد يستند إلىٰ ما يراه مناسباً من وجهة نظره هو، أي إنَّه يُفتي بما يراه حَسَناً بحسب نظره، 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استحسن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وجده حسناً من وجهة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ضروريَّات مذهب الإماميَّة حرمة العمل بالاستحسان، كحرمة العمل بالقياس المستنبط العلَّة، ولا يتسامحون فيه فيما لو وقع من أحدٍ منهم ولو عن غفلةٍ، لئلَّا يحصل منه تهاونٌ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نختم الكلام علىٰ المحطَّة الأُولىٰ التي خصَّصناها للرَّدِّ علىٰ احتجاج منكري التقليد بالروايات الدَّالَّة علىٰ حرمة العمل بالاجتهاد، والرأي، والقياس، والاستحسان، ويقع الكلام الآن في المحطَّة الثانية</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6100316_1051229030"/>
      <w:bookmarkStart w:id="192" w:name="_Toc63"/>
      <w:bookmarkEnd w:id="191"/>
      <w:r>
        <w:rPr>
          <w:rtl w:val="true"/>
        </w:rPr>
        <w:t>المحطَّة الثانية</w:t>
      </w:r>
      <w:r>
        <w:rPr>
          <w:rtl w:val="true"/>
        </w:rPr>
        <w:t>:</w:t>
      </w:r>
      <w:bookmarkEnd w:id="192"/>
    </w:p>
    <w:p>
      <w:pPr>
        <w:pStyle w:val="BookText"/>
        <w:rPr/>
      </w:pPr>
      <w:r>
        <w:rPr>
          <w:rFonts w:ascii="Amiri" w:hAnsi="Amiri" w:eastAsia="Amiri" w:cs="Amiri"/>
          <w:color w:val="111111"/>
          <w:sz w:val="28"/>
          <w:sz w:val="28"/>
          <w:szCs w:val="28"/>
          <w:rtl w:val="true"/>
          <w:lang w:bidi="ar-SA"/>
        </w:rPr>
        <w:t>في الاحتجاج بكلمات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نسب منكرو التقليد في منشورهم إلىٰ جملة من أعلامنا القدماء أنَّهم يقولون بحرمة القياس، والاستحسان، والرَّأي، والاجتهاد ،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نقاط ثلاث</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تحريم العمل بالقياس والاستحسان والرَّأي فقد ذكرنا سابقاً أنَّه ممَّا أجمع عليه الإماميَّة قاطبةً تبعاً لأئمَّة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صار تحريمها من معالم مذهبنا، ولا يوجد فقيه منَّا يقول بمشروعيَّة شيءٍ من الثلاثة، كي يحتجَّ منكرو التقليد علينا بتحريم الأعلام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مقصود الأعلام من الاجتهاد الذي حرَّموه فهو الاجتهاد بالمعنىٰ الذي حرَّمته الرِّوايات، وهو مغاير تماماً للاجتهاد الذي يقول الإماميَّة </w:t>
      </w:r>
      <w:bookmarkStart w:id="193" w:name="pg7896_75672"/>
    </w:p>
    <w:p>
      <w:pPr>
        <w:pStyle w:val="BookText"/>
        <w:rPr/>
      </w:pPr>
      <w:bookmarkEnd w:id="193"/>
      <w:r>
        <w:rPr>
          <w:rFonts w:ascii="Amiri" w:hAnsi="Amiri" w:eastAsia="Amiri" w:cs="Amiri"/>
          <w:color w:val="111111"/>
          <w:sz w:val="28"/>
          <w:sz w:val="28"/>
          <w:szCs w:val="28"/>
          <w:rtl w:val="true"/>
          <w:lang w:bidi="ar-SA"/>
        </w:rPr>
        <w:t xml:space="preserve">بمشروعيَّته، كما أوضحناه في المحطَّة الأُولىٰ بشكل تفصيلي، فما حرَّمته الرِّوايات نحن نقول بتحريمه أيضاً تبعاً لأئمَّتنا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نقول بمشـروعيَّته لم تُحرِّمه الرِّوايات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التقليد فله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منه في الرِّوايات التي حرَّمته، وهو ما سوف يأتي الجواب عنه في الصِّنف الثاني من الرِّوايات،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في بحثنا هذا، والذي يقول الإماميَّة بمشروعيَّته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والتقليد الذي يُحرِّمه الأعلام هو ما كان بالمعنىٰ الذي حرَّمته الرِّوايات، وأمَّا التقليد بالمعنىٰ الذي نقول بمشروعيَّته فلم يُحرِّموه، بل صرَّحوا بمشروعيَّته، فما نسبه إليهم منكرو التقليد من التحريم إمَّا أْن يكون عن جهل مطبق، أو عن جُرأةٍ علىٰ الله تعالىٰ عظيمة، كما سيتَّضح ذلك بعد نقل كلمات الأعلام الذين نسبوا إليهم القول بحرمة التقليد، والجواب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والأعلام المنسوب إليهم تحريمه خمسة، ونحن ننقل هنا كلام ثلاثةٍ منهم، وهم المفيد، والطوسي، والمحقِّق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كلام السيِّد الخوئيِّ والحُرِّ العامليِّ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الجواب عليهما ضمن الأجوبة علىٰ شُبُهات المعلِّقين إنْ شاء الله تعالىٰ</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6100318_1051229030"/>
      <w:bookmarkStart w:id="195" w:name="_Toc64"/>
      <w:bookmarkEnd w:id="194"/>
      <w:r>
        <w:rPr>
          <w:rtl w:val="true"/>
        </w:rPr>
        <w:t>كلمة الشيخ المفيد</w:t>
      </w:r>
      <w:r>
        <w:rPr>
          <w:rtl w:val="true"/>
        </w:rPr>
        <w:t>:</w:t>
      </w:r>
      <w:bookmarkEnd w:id="19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منشور منكري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والتقليد، فإنَّه من قلَّد في دينه هلك،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والله ما صلُّوا لهم وما صاموا، ولكنَّهم </w:t>
      </w:r>
    </w:p>
    <w:p>
      <w:pPr>
        <w:pStyle w:val="BookText"/>
        <w:rPr/>
      </w:pPr>
      <w:r>
        <w:rPr>
          <w:rFonts w:ascii="Amiri" w:hAnsi="Amiri" w:eastAsia="Amiri" w:cs="Amiri"/>
          <w:color w:val="111111"/>
          <w:sz w:val="28"/>
          <w:sz w:val="28"/>
          <w:szCs w:val="28"/>
          <w:rtl w:val="true"/>
          <w:lang w:bidi="ar-SA"/>
        </w:rPr>
        <w:t>أحلُّوا لهم حراماً وحرَّموا عليهم حلالاً، فقلَّدوهم في ذلك، فعبدوهم وهم لا يشعرون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أجاب ناطقاً فقد عبده، فإنْ كان الناطق عن الله تعالىٰ فقد عبد الله، وإنْ كان الناطق عن الشيطان فقد عبد 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علَّق الشيخ المفيد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التقليد صحيحاً والنظرُ باطلاً لم يكن التقليد لطائفةٍ أولىٰ من التقليد لأُخرىٰ، وكان كلُّ ضالٍّ بالتقليد معذوراً، وكلُّ مقلِّدٍ لمُبدعٍ غيرَ موزورٍ، وهذا ما لا يقوله أحد، فعُلِمَ بما ذكرناه أنَّ النظر هو الحقُّ، والمناظرة بالحقِّ صحيحةٌ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نقله منكرو التقليد في منشوراتهم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هذا الكلام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اعتقادات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للردِّ علىٰ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ما ذهب إليه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 في دين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ذلك تحريمه الجدال في الله تعالىٰ، فردَّ عليه المفيد بأنَّ المنهيَّ عنه هو الجدال بالباطل فقط، وأمَّا الجدال بالحقِّ فهو مأمور به، واستدلَّ علىٰ ذلك بعدَّة نصوص، منها الحديثان اللذان اقتصـر علىٰ نقلهما منكرو التقليد، ولا علاقة للكتابين ولالكلام الشيخين بباب الأحكام الفرعيَّة أصلاً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الناشر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علَّق الشيخ المفيد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دليل علىٰ جهله،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في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القديمة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للفصل بين كلام وآخر مختلفٍ عنه، والمفيد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تمسَّك بالدليل النقلي ختم المبحث بدليل عقليٍّ، وفصله عن النصوص ليكون دليلاً مستقلّاً برأسه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بيَّن في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التقليد لو جاز لطائفةٍ لجاز لطائفةٍ أُخرىٰ، فلو حرَّمنا علىٰ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في الله وجوَّزنا له تقليد آباءه في دين الإسلام للزم أنْ نُجوِّز للملحد أنْ يُقلِّد آباءه في الإلحاد أيضاً، وحيث إنَّ هذا قبيح عقلاً فيلزم أنْ يكون الاعتقاد من خلال الفكر والاستدلال، لا من خلال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مقصوده من التقليد المحرَّم، وهو ما كان في أُصول الاعتقاد، وأين هذا من التقليد في الأحكام الفرعيَّة؟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 بما ذكرناه أنَّ النظر هو الحقُّ، والمناظرة بالحقِّ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عطف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الأخبار التي رواها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وليس الأمر في معانيها علىٰ ما تخيَّله فيها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هو من جواز الجدال بالحقِّ هو الصحيح، وأنَّ الأخبار التي نقلها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تخيَّل أنَّها تدلُّ علىٰ حرمة الجدال في الله مطلقاً حتَّىٰ لو كان جدالاً بالحقِّ، والحال أنَّها ناظرة إلىٰ الجدال بالباطلفقط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أراد بيانه الشيخ المفيد، ولكن الناشر حذف هذه الجملة من المقطع بجهلٍ أو تدليس منه، حيث إنَّها تُؤكِّد أنَّ الكلام من أوَّله إلىٰ آخره كان في باب الاعتقادات، ولا تعرُّض فيه لباب التقليد في الأحكام الفقهيَّة أصلاً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ممَّن يقول بمشروعيَّة التقليد في الفروع قطعاً، فإنَّه من مشاهير المفتين في تاريخ المسلمين، وله في ذلك عدَّة مؤلَّفات، منها كتابه الشهير المسمَّىٰ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رسالته العمليَّة، وله رسائل عديدة في أجوبة الاستفتاءات لمقلِّديه</w:t>
      </w:r>
      <w:r>
        <w:rPr>
          <w:rFonts w:eastAsia="Amiri" w:cs="Amiri" w:ascii="Amiri" w:hAnsi="Amiri"/>
          <w:color w:val="111111"/>
          <w:sz w:val="28"/>
          <w:szCs w:val="28"/>
          <w:rtl w:val="true"/>
          <w:lang w:bidi="ar-SA"/>
        </w:rPr>
        <w:t xml:space="preserve">. </w:t>
      </w:r>
      <w:bookmarkStart w:id="196" w:name="pg7896_75681"/>
    </w:p>
    <w:p>
      <w:pPr>
        <w:pStyle w:val="Heading5"/>
        <w:numPr>
          <w:ilvl w:val="4"/>
          <w:numId w:val="1"/>
        </w:numPr>
        <w:rPr/>
      </w:pPr>
      <w:bookmarkStart w:id="197" w:name="__RefHeading___Toc6100320_1051229030"/>
      <w:bookmarkStart w:id="198" w:name="_Toc65"/>
      <w:bookmarkEnd w:id="196"/>
      <w:bookmarkEnd w:id="197"/>
      <w:r>
        <w:rPr>
          <w:rtl w:val="true"/>
        </w:rPr>
        <w:t>كلام الشيخ الطوسي</w:t>
      </w:r>
      <w:r>
        <w:rPr>
          <w:rtl w:val="true"/>
        </w:rPr>
        <w:t>:</w:t>
      </w:r>
      <w:bookmarkEnd w:id="198"/>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نقل الناشر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التقليد إنْ أُريد به قبول قول الغير من غير حجَّة وهو حقيقة التقليد فذلك قبيح في العقول، لأنَّ فيه إقداماً علىٰ ما لا يأمنُ كونَ ما يعتقده عند التقليد جهلاً، لِتعَرِّيه من الدليل، والإقدامُ علىٰ ذلك قبيحٌ في العقول، ولأنَّه ليس في العقول تقليدُ الموحِّدِ أولىٰ من تقليد الملحد إذا رفعنا النظر والبحث عن أوهامنا، ولا يجوز أنْ يتساوىٰ الحقُّ والباطل</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الاعتقاديَّة،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 الشرعيَّة، والمقطع المذكور منقول من القسم الأوَّل، فهو ناظر إلىٰ التقليد في العقائد، حيث إنَّهبعد حصره العلم بالله بطريق الاستدلال ذكر إشكالاً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أنتم عن تقليد الآباء والمتقدِّمين؟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وأجاب عليه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إنْ أُريد به قبول قول الغير من غير حجَّة وهو حقيقة التقليد فذلك قبيح في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عبارته التي نقلها منكرو التقليد، والتي هي واردة في باب العقائد، كما هو صريح الاستدلال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ولأنَّه ليس في العقول تقليدُ الموحِّدِ أولىٰ من تقليد الملحد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تأمَّلتم قليلاً فهو عين الدليل العقلي الذي ذكره أُستاذه الشيخ المفيد آنفاً، ولكنَّه صاغه بصياغة أُخرىٰ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جوَّزنا لشخصٍ أنْ يُقلِّد أهله الموحِّدين في عقيدة التوحيد لوجب أنْ نُجوِّز لشخص آخر أنْ يُقلِّد أهله الملحدين في الإلحاد، وهو قبيح عقلاً</w:t>
      </w:r>
      <w:r>
        <w:rPr>
          <w:rFonts w:eastAsia="Amiri" w:cs="Amiri" w:ascii="Amiri" w:hAnsi="Amiri"/>
          <w:color w:val="111111"/>
          <w:sz w:val="28"/>
          <w:szCs w:val="28"/>
          <w:rtl w:val="true"/>
          <w:lang w:bidi="ar-SA"/>
        </w:rPr>
        <w:t xml:space="preserve">. </w:t>
      </w:r>
      <w:bookmarkStart w:id="199" w:name="pg7896_75683"/>
    </w:p>
    <w:p>
      <w:pPr>
        <w:pStyle w:val="BookText"/>
        <w:rPr/>
      </w:pPr>
      <w:bookmarkEnd w:id="19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مشاهير المفتين عند جميع المسلمين، وله كُتُب فتوائيَّة عديدة ألَّفها لرجوع المؤمنين إليها، ومن بينها الكتاب المذكور في قسمه الثاني،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بمشروعيَّة التقليد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نذهب إليه أنَّه يجوز للعامِّيِّ الذي لا يقدر علىٰ البحث والتفتيش تقليد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استدلَّ علىٰ الجواز بما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وجدتُ عامَّةَ الطائفة من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زماننا هذا يرجعون إلىٰ علمائها، ويستفتونهم في الأحكام والعبادات، ويفتونهم العلماء فيها، ويُسوِّغون لهم العمل بما يفتونهم به، وما سمعنا أحداً منهم قال لمُستَفْتٍ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لك الاستفتاء، ولا العمل به، بل ينبغي أنْ تنظر كما نظرتُ، وتعلم كما عَلِمتُ، ولا أنكر عليه العمل بما يفتونهم، وقد كان الخَلقُ العظيمُعاصروا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يُحكَ عن واحدٍ من الأئمَّة النكير علىٰ أحد من هؤلاء، ولا إيجاب القول بخلافه، بل كانوا يُصَوِّبونهم في ذلك، فمن خالفه في ذلك كان مخالفاً لما هو المعلوم خلافه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 أنت ترىٰ كيف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للجواز مخالفاً لما هو المعلوم من جواز التقليد، وكلامه ظاهر في أنَّه يستند في الجواز إلىٰ الإجماع العملي بين الإماميَّة علىٰ جوازه</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6100322_1051229030"/>
      <w:bookmarkStart w:id="201" w:name="_Toc66"/>
      <w:bookmarkEnd w:id="200"/>
      <w:r>
        <w:rPr>
          <w:rtl w:val="true"/>
        </w:rPr>
        <w:t>كلام المحقِّق الحلِّي</w:t>
      </w:r>
      <w:r>
        <w:rPr>
          <w:rtl w:val="true"/>
        </w:rPr>
        <w:t>:</w:t>
      </w:r>
      <w:bookmarkEnd w:id="20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التقليد قبول قول الغير من غير حجَّة، فيكون جزماً في غير موضعه، وهو قبيح عقلاً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 ذلك في القسم المخصَّص لأُصول العقائد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في موضع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تقليد العلماء في أُصول العقائد</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ثم استدلَّ علىٰ عدم الجواز بعدَّة وجوه،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قولِ الغير من غير حُجَّةٍ، فيكون جزماً في غير موضعه، وهو قبيح عقلاً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هي العبارة التي دلَّس بها منكرو التقليد علىٰ المؤمنين، حيث لم ينقلوا عبارته الأُخرىٰ التي ذكرها في موضع آخر من نفس الكتاب، وهي صريحة في جواز التقليد في الفروع، حيث 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للعامِّيِّ العمل بفتوىٰ العالم في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قول المخالفين كالمعتزلة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علماء الأعصار علىٰ الإذن للعوامِّ في العمل بفتوىٰ العلماء من غير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دليله الأوَّل، ثمَّ استدلَّ بدليل ثانٍ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 علىٰ العامِّي النظر في أدلَّة الفقه لكان ذلك إمَّا قبل وقوع الحادثة أو عندها، والقسمان باطلان، أمَّا قبلها فمنفيٌّ بالإجماع، ولأنَّه يُؤدِّي إلىٰ استيعاب وقته بالنظر في ذلك، فيُؤدِّي إلىٰ الضَّرر بأمر المعاش المضطرِّ إليه، وأمَّا بعد نزول الحادثة فذلك متعذِّر، لاستحالة اتِّصاف كلِّ عامِّيٍّ عند نزول الحادثة بصفة المجتهدين</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علىٰ من يتأمَّل في دليله الثاني أنَّه يدلُّ علىٰ وجوب التقليد علىٰ العوامِّ، لا مجرَّد جوازه</w:t>
      </w:r>
      <w:r>
        <w:rPr>
          <w:rFonts w:eastAsia="Amiri" w:cs="Amiri" w:ascii="Amiri" w:hAnsi="Amiri"/>
          <w:color w:val="111111"/>
          <w:sz w:val="28"/>
          <w:szCs w:val="28"/>
          <w:rtl w:val="true"/>
          <w:lang w:bidi="ar-SA"/>
        </w:rPr>
        <w:t xml:space="preserve">. </w:t>
      </w:r>
      <w:bookmarkStart w:id="202" w:name="pg7896_75687"/>
    </w:p>
    <w:p>
      <w:pPr>
        <w:pStyle w:val="BookText"/>
        <w:rPr/>
      </w:pPr>
      <w:bookmarkEnd w:id="202"/>
      <w:r>
        <w:rPr>
          <w:rFonts w:ascii="Amiri" w:hAnsi="Amiri" w:eastAsia="Amiri" w:cs="Amiri"/>
          <w:color w:val="111111"/>
          <w:sz w:val="28"/>
          <w:sz w:val="28"/>
          <w:szCs w:val="28"/>
          <w:rtl w:val="true"/>
          <w:lang w:bidi="ar-SA"/>
        </w:rPr>
        <w:t xml:space="preserve">كما أنَّ فيه إشارة إلىٰ ما ذكرناه عند الاستدلال بآية النفر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الْمُؤْمِنُونَ لِيَنْفِرُوا كَافَّةً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الآية تدلُّ علىٰ وجوب النفر بنحو الكفاية، لأنَّ نفر الجميع يوجب اختلال نظام المعاش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المحقِّق الحلِّي هو من أكابر المفتين بين علماء المسلمين، وله جملة رسائل في أجوبة الاستفتاءات، ناهيك عن رسالته العمليَّة الشهيرة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ألَّفها ليعمل بها العوامُّ، ولهذا الكتاب شهرة واسعة حتَّىٰ عند علماء المخالفين، فكيف يقول بعد كلِّ هذا بتحريم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اتَّضح من كلِّ ذلك أنَّ ما نُسِبَ إلىٰ هؤلاء الأعلام منتحريمهم للتقليد كذبٌ فاضح، أو جهل مطبق</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6100324_1051229030"/>
      <w:bookmarkStart w:id="204" w:name="_Toc67"/>
      <w:bookmarkEnd w:id="203"/>
      <w:r>
        <w:rPr>
          <w:rtl w:val="true"/>
        </w:rPr>
        <w:t>الصنف الثاني</w:t>
      </w:r>
      <w:r>
        <w:rPr>
          <w:rtl w:val="true"/>
        </w:rPr>
        <w:t>:</w:t>
      </w:r>
      <w:bookmarkEnd w:id="204"/>
    </w:p>
    <w:p>
      <w:pPr>
        <w:pStyle w:val="BookText"/>
        <w:rPr/>
      </w:pPr>
      <w:r>
        <w:rPr>
          <w:rFonts w:ascii="Amiri" w:hAnsi="Amiri" w:eastAsia="Amiri" w:cs="Amiri"/>
          <w:color w:val="111111"/>
          <w:sz w:val="28"/>
          <w:sz w:val="28"/>
          <w:szCs w:val="28"/>
          <w:rtl w:val="true"/>
          <w:lang w:bidi="ar-SA"/>
        </w:rPr>
        <w:t>ما دلَّ على حرمة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استدلُّوا بروايات زعموا دلالتها علىٰ حرمة التقليد، فلا بدَّ من استعراضها، ثمَّ الجواب علىٰ استدلالهم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 الحُرُّ العاملي صاحب وسائل الشيعة باباً كاملاً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تقليد غير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فيه عدداً كبيراً من الروايات التي جاءت تنهىٰ عن تقليد غير المعصوم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نقلوا هذه الرواية وقالوا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خالد،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والرئاسة، فما طلبها أحد إلَّا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هلكنا إذاً، ليس أحد منّا إلَّا وهو يُحِبُّ أنْ يُذكَرَ، ويُقصَدُ، ويُؤخَذَ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حيث تذهب، إنَّما ذلك أنْ تنصب رجلاً دون الحجَّة، فتُصدِّقه في كلِّ ما قال، وتدعو الناس إلىٰ قوله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والجواب من وجهين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أنَّهم لو أكملوا عنوان الباب المذكور لانكشف تدليسهم، وهذا تمام العنوان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تقليد غير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برأيه، وفيما لا يعمل فيه بنصٍّ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عرفت ما حذفوه عرفت ما أخفوه، فقد أخفوا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فيما يقول برأيه، وفيما لا يعمل فيه بنصٍّ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تقليد شخص غير معصوم في فتاوىٰ يستند فيها إلىٰ رأيه هو، لا إلىٰ الكتاب ولا إلىٰ أحاديث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يُقلِّده فيما يترك فيه نصَّ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أدري ما علاقة هذا العنوان بفقهائنا الذين أجمعوا علىٰ حرمة العمل بالرَّأي تبعاً لأئمَّة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أوضحناه في الحلقات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وأين هذا من قومٍ أجمعوا علىٰ وجوب العمل بنصوص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وحرمة مخالفتها؟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عوامُّ الشيعة أيضاً نرفض تقليد كلِّ من يعمل برأيه تاركاً العمل بالكتاب وأحاديث أهل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نرفض تقليد كلِّ من يترك العمل بنصِّ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الرِّواية لا علاقة لها بفقهاء الشيعة ومقلِّديهم لا من قريب ولا من بعيد، اللَّهُمَّ إلَّا إذا تركنا عقولنا جانباً وقرأناها بعقول منكري التقليد التي تقرأ الرِّوايات بعقول منكوسة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تنصب رجلاً دون الحُجَّة فتُصدِّقه في كلِّ ما قال، وتدعو الناس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عناصر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ينصب المكلَّف من عند نفسه رجلاً ويتَّخذه مرجعاً في كلِّ ما يقول، ولا يتَّخذ من نصبه الله تعالىٰ، أو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البديهيَّات والواضحات أنَّ هذا المعنىٰ مرفوضٌ عند المقلِّدينمن عوامِّ الشيعة، فكيف طبَّقوا الحديث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العنصر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المنصوب في الرِّواية من كان دون الحجَّة، أي ليس هو معصوماً، ولا منصوباً من قِبَل الله تعالىٰ أو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لا ينطبق علىٰ عوامِّ الشيعة في رجوعهم إلىٰ الفقهاء، لأنَّ الرجوع إليهم ممَّا قام الدليل الشرعي عليه كما أثبتناه في مباحث سابقة، ومن الواضح أنَّ كلَّ من قام الدليل علىٰ جواز تقليده فقوله حُجَّة، وكان اتِّباع المقلِّد له داخلاً في باب الأخذ ممَّن هو حُجَّة، وأين هذا من مدلول الرواية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العنصر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المتفرِّع علىٰ كون الرجل المنصوب حجَّةً هو تصديقه في كلِّ ما يقول، وهذا يعني أنْ 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رجلٍ بمثابة الإمام، كأبي حنيفة وأشباهه، بحيث يُصدِّقه أتباعه في كلِّ ما يقول ويُفتي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المعلوم أنَّ حالنا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فقهائنا ليس كذلك، لأنَّ الفقيه تارةً يكون في مقام الرِّواية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هذه الحال إنَّما نأخذ عنه باعتباره راوياً ثقةً ينقل لنا الحكم عن إمامنا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كان يصنع زرارة بن أعين، ومحمّد بن مسلم، وأبو بصير، وأمثالهم من رواتنا الثقاة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وتارةً يكون في مقام الفتوىٰ وبيان ما فهمه من أحاديثهم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هذه الحال إنَّما نأخذ عنه باعتباره ممَّن أمرنا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بالرجوع إليه في الفتاوىٰ، فيكون رجوعنا إليه في باب الفتاوىٰ امتثالاً لما أمرنا به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الحالتين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روىٰ زرارة حديثاً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فإنَّنا مأمورون من قِبَل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بتصديقه، ووجوب أخذ الحديث عنه، لأنَّ ما نقله إلينا إنَّما هو كلامهم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كلامه هو، إذ ليس هو إلَّا مجرَّد ناقل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كان الحديث الذي نقله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يشتمل علىٰ حكم شرعيٍّ لا نتمكن من استنباطه من الحديث فعند ذلك نسأل من زرارة عن مقصود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أوضحه لنا وجب علينا الأخذ بفهمه، لكونه من الفقهاء الذين أرجع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 لأخذ الفتاوىٰ عنه وعن أمثاله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ناظرة إلىٰ مسلك المخالفين ومن سلك سبيلهم من جهلة الشيعة، كمن نسمع عنهم في هذه الأيّام ممَّن يهرولون وراء العناوين البرَّاقة، ومن دون أنْ يرجعوا إلىٰ أهل الخبرة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دعوهم إلىٰ عبادة أنفسهم، ولو دعوهم ما أجابوا، ولكن أحلُّوا لهم حراماً، وحرَّموا عليهم حلالاً، فعبدوهم من حيث لا يشعرون</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يذكر منكرو التقليد كيفيَّة الاستدلال بهذه الرواية علىٰ حرمة تقليدنا للفقهاء، ونحن نساعدهم في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الاستدلال بالرِّواية علىٰ حرمة التقليد يتمُّ بتماميَّة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الرِّواية أنَّ أبا بصير سأل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يتَّخذ أهلُ الكتاب علماءَهم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الأحبار والرُّهبان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أرباباً من دون الله، مع أنَّهم يعتقدون بأنَّ العلماء مخلوقون لله تعالىٰ؟</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المقصود أنَّهم يعبدونهم من دون الله كما يصنع عبدة الأوثان وأشباههم، بل المقصود أنَّهم أطاعوهم في فتاواهم المخالفة لأحكام الله تعالىٰ، فإنَّهم قد أحلُّوا لهم الحرام، وحرَّموا عليهم الحلال، فأخذوا </w:t>
      </w:r>
    </w:p>
    <w:p>
      <w:pPr>
        <w:pStyle w:val="BookText"/>
        <w:rPr/>
      </w:pPr>
      <w:r>
        <w:rPr>
          <w:rFonts w:ascii="Amiri" w:hAnsi="Amiri" w:eastAsia="Amiri" w:cs="Amiri"/>
          <w:color w:val="111111"/>
          <w:sz w:val="28"/>
          <w:sz w:val="28"/>
          <w:szCs w:val="28"/>
          <w:rtl w:val="true"/>
          <w:lang w:bidi="ar-SA"/>
        </w:rPr>
        <w:t xml:space="preserve">بتلك الفتاوىٰ المخالفة لأحكامه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والقرآن عبَّر عن هذه المتابعة فيما يخالف أحكامه تعالىٰ باتِّخاذهم أرباباً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والمفهوم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متابعة عوامِّ أهل الكتاب لعلمائهم هي بمثابة اتِّخاذهم أرباباً من دون الله، وفي هذا دلالة علىٰ أنَّ هذه المتابعة محرَّمة حرمةً شديدةً ومغلَّظةً، لأنَّها بمنزلة الشرك بالله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الفقيه يُخطئ ويُصيب في فتاواه، وهذا يعني أنَّه في حال الخطأ يكون قد أفتىٰ بخلاف حكم الله، فلو أخذ العوامُّ بجميع فتاواه فذلك يعني أنَّهم قد أخذوا بتلك الفتاوىٰ المخالفة لأحكام الله، ويكونون كأهل الكتاب الذين يأخذون من علمائهم ما يخالف حكم الله تعالىٰ، ما يعني أنَّ تقليد العوامِّ للفقهاء في جميع فتاواهم محرَّم، وبمنزلة الشرك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هذا الاستدلال من وجهين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الرواية ظاهرة في أنَّ الأحبار والرهبان كانوا يتعمَّدون مخالفة أحكام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والقرآن الكريم والتاريخ الصحيح يشهدان بذلك أيضاً، وهل هناك مخالفة متعمَّدةٌ أكبر من إنكارهم نبوَّة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علمهم اليقيني بأنَّه هو النبيُّ الذي يجدونه مذكوراً فيالتوراة والإنجيل؟</w:t>
      </w:r>
    </w:p>
    <w:p>
      <w:pPr>
        <w:pStyle w:val="BookText"/>
        <w:rPr/>
      </w:pPr>
      <w:r>
        <w:rPr>
          <w:rFonts w:ascii="Amiri" w:hAnsi="Amiri" w:eastAsia="Amiri" w:cs="Amiri"/>
          <w:color w:val="111111"/>
          <w:sz w:val="28"/>
          <w:sz w:val="28"/>
          <w:szCs w:val="28"/>
          <w:rtl w:val="true"/>
          <w:lang w:bidi="ar-SA"/>
        </w:rPr>
        <w:t xml:space="preserve">وأين هذا من مراجعنا الذين نشترط فيهم العدالة التي هي وبشرح مبسَّط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راسخة في النفس تدعو إلىٰ الاستقامة في جادَّة الشريعة، وعدم الميل عنها يمنةً أو يسرةً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كانت هذه صفته كيف يتعمَّد مخالفة أحكام الله تعالىٰ؟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شارحٌ لهذه الرِّواية، وهو يدلُّ دلالة صريحة علىٰ أنَّ عوامَّ أهل الكتاب كانوا يُقلِّدون علماءهم وهم يعلمون بفسقهم، ويعلمون بأنَّهم لا يتورَّعون عن الكذب، فقد نُقِلَ في الوسائل عن الطبرسي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لقومٍ من اليهود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رجل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هؤلاء العوامُّ من اليهود لا يعرفون الكتاب إلَّا بما يسمعونه من علمائهم فكيف ذمَّهم بتقليدهم والقبول من علمائهم، وهل عوامُّ اليهود إلَّا كعوامِّنا يُقلِّدون علمائهم؟</w:t>
      </w:r>
    </w:p>
    <w:p>
      <w:pPr>
        <w:pStyle w:val="BookText"/>
        <w:rPr/>
      </w:pPr>
      <w:r>
        <w:rPr>
          <w:rFonts w:ascii="Amiri" w:hAnsi="Amiri" w:eastAsia="Amiri" w:cs="Amiri"/>
          <w:color w:val="111111"/>
          <w:sz w:val="28"/>
          <w:sz w:val="28"/>
          <w:szCs w:val="28"/>
          <w:rtl w:val="true"/>
          <w:lang w:bidi="ar-SA"/>
        </w:rPr>
        <w:t>إلىٰ أنْ قال</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عوامِّنا وعوامِّ اليهود فرقٌ من جهة، وتسويةٌ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حيث الاستواء فإنَّ الله ذمَّ عوامَّنا بتقليد علمائهم كما ذمَّ عوامَّهم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حيث افترقوا فإنَّ عوامَّ اليهود كانوا قد عرفوا علماءهم بالكذب الصُّراح، وأكل الحرام والرُّشاء، وتغيير الأحكام، واضطُرُّوا بقلوبهم إلىٰ أنَّ من فعل ذلك فهو فاسق لايجوز أنْ يُصدَّق علىٰ الله، ولا علىٰ الوسائط بين الخلق وبين الله، فلذلك ذمَّهم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عوامُّنا إذا عرفوا من علمائهم الفسقَ الظاهر، والعصبيَّةَ الشَّديدة، والتكالبَ علىٰ الدنيا وحرامها، فمن قلَّد مثل هؤلاء فهو مثل اليهود الذين ذمَّهم الله بالتقليد لِفَسَقَةِ علمائهم، فأمَّا من كان من الفقهاء صائناً لنفسه، حافظاً لدينه، مخالفاً علىٰ هواه، مطيعاً لأمر مولاه فللعوامِّ أنْ يُقلِّدوه، وذلك لا يكون إلَّا بعض فقهاء الشيعة لا كلُّهم، فإنَّ من ركب من القبايح والفواحش مراكبَ علماء العامَّة فلا تقبلوا منهم عنَّا شيئاً ولا كرامة، وإنَّما كثر التخليط فيما يُتحمَّل عنَّا أهل البيت لذلك، لأنَّ الفَسَقَة يتحمَّلون عنَّا فيُحرِّفونه بأسره لجهلهم، ويضعون الأشياء علىٰ غير وجهها، لقلَّة معرفتهم، وآخرون يتعمَّدون الكذب علينا</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الحديث الطويل حجَّة دامغة علىٰ كلِّ من يقبل روايات الوسائل، ولا يناقش في أسانيدها</w:t>
      </w:r>
      <w:r>
        <w:rPr>
          <w:rFonts w:eastAsia="Amiri" w:cs="Amiri" w:ascii="Amiri" w:hAnsi="Amiri"/>
          <w:color w:val="111111"/>
          <w:sz w:val="28"/>
          <w:szCs w:val="28"/>
          <w:rtl w:val="true"/>
          <w:lang w:bidi="ar-SA"/>
        </w:rPr>
        <w:t xml:space="preserve">. </w:t>
      </w:r>
      <w:bookmarkStart w:id="205" w:name="pg7896_75700"/>
    </w:p>
    <w:p>
      <w:pPr>
        <w:pStyle w:val="BookText"/>
        <w:rPr/>
      </w:pPr>
      <w:bookmarkEnd w:id="205"/>
      <w:r>
        <w:rPr>
          <w:rFonts w:ascii="Amiri" w:hAnsi="Amiri" w:eastAsia="Amiri" w:cs="Amiri"/>
          <w:color w:val="111111"/>
          <w:sz w:val="28"/>
          <w:sz w:val="28"/>
          <w:szCs w:val="28"/>
          <w:rtl w:val="true"/>
          <w:lang w:bidi="ar-SA"/>
        </w:rPr>
        <w:t>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التقليد المحرَّم هو تقليد العلماء المعروفين بالكذب، والفسق، والتَّكالُب علىٰ الدنيا، سواء كانوا من اليهود، أم النصارىٰ، أم المسلمين، وأمَّا تقليد العلماء الصائنين لأنفسهم، الحافظين لدينهم، المخالفين لأهوائهم، المطيعين لأمر مولاهم، فهو خارج عن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الحديث يتَّضح أنَّ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بتقليد من يخالف أحكام الله تعالىٰ عن علم وعمد، كعلماء السُّوء، ووُعَّاظ السلاطين الذين يكثر أمثالهم في أحبار اليهود، ورُهبان النَّصارىٰ، وفقهاء العامَّة، والفُسَّاق من فقهاء الشيعة، كما صرَّح به الحديث المذكور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لا يكون إلَّابعض فقهاء الشيعة لا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فقهائنا الورعين الأتقياء، فإنَّهم خارجون عن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6100326_1051229030"/>
      <w:bookmarkStart w:id="207" w:name="_Toc68"/>
      <w:bookmarkEnd w:id="206"/>
      <w:r>
        <w:rPr>
          <w:rtl w:val="true"/>
        </w:rPr>
        <w:t>الصنف الثالث</w:t>
      </w:r>
      <w:r>
        <w:rPr>
          <w:rtl w:val="true"/>
        </w:rPr>
        <w:t>:</w:t>
      </w:r>
      <w:bookmarkEnd w:id="207"/>
    </w:p>
    <w:p>
      <w:pPr>
        <w:pStyle w:val="BookText"/>
        <w:rPr/>
      </w:pPr>
      <w:r>
        <w:rPr>
          <w:rFonts w:ascii="Amiri" w:hAnsi="Amiri" w:eastAsia="Amiri" w:cs="Amiri"/>
          <w:color w:val="111111"/>
          <w:sz w:val="28"/>
          <w:sz w:val="28"/>
          <w:szCs w:val="28"/>
          <w:rtl w:val="true"/>
          <w:lang w:bidi="ar-SA"/>
        </w:rPr>
        <w:t>ما دلَّ على أنَّ الفقيه إذا أخطأ في حكمه فقد كفر، أو حكم بحكم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ويشتمل هذا الصنف علىٰ روايتين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حكم في درهمين فأخطأ كفر</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 حُكمان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الله، وحكم الجاهليَّة، فمن أخطأ حكم الله حكم بحكم الجاهليَّة</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من ثلاثة وجوه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الرِّوايتين واردتان في باب القضاء، ولا ملازمة بينه وبين باب الإفتاء، وربَّما يلتزم فقيهٌ بحرمة القضاء إلَّا عند القطع بمطابقة حكمه لحكم الله، ولا يتصدَّىٰ للحكم فيما إذا لم يحصل له يقين بحكم الله، وهذا لا يستلزم حرمة الإفتاء بالشكل الذي أمر به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عرفت في البحوث السابقة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تواتر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نصبوا قضاةً، ومن المعلوم أنَّ القضاة يُخطئون ويُصيبون في أحكامهم، ولم ينقل تاريخ المسلمين ولا روايات الفقه عند الفريقين أنَّ المعصوم حكم بكفر قاضٍ أخطأ في حكمه بغير تعمُّد منه، فمايجيب به منكرو التقليد علىٰ هذا فهو جوابنا عليهم فيما لو أخطأ قاضٍ من قضاة الشيعة اليوم في حكمه لا عن تعمُّد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استدلالهم بهاتين الروايتين هو استدلال بالإطلاق، ومن المعلوم أنَّه لا يجوز الأخذ بالإطلاق إلَّا بعد اليأس من العثور علىٰ ما يُقيِّده، ولو رجعنا إلىٰ روايات الباب لوجدناها تُقيِّد الروايتين بما إذا كان الحكم حكماً بغير ما أنزل الله تعالىٰ، فالحكم بغير ما أنزل الله هو الكفر، وهو حكم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وحكم الجاهليَّة،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أَحْسَنُ مِنَ اللهِ حُكْماً لِقَوْمٍ يُوقِنُونَ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واشهدوا علىٰ زيد بن ثابت لقد حكم في الفرائض بحكم الجاهليَّة</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واضحة في أنَّ زيد بن ثابت ترك حكم الله في باب المواريث عن عمد وحكم بغيره، فكان حكمه حكم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وأين هذا من منهج فقهائنا في الفقه ومنه كتاب المواريث؟ فإنَّهم لا يُفتون فيه بشيءٍ ما لم يكن وارداً في كتاب الله، أو 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أبي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حكم في درهمين بغير 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له سوط أو عصا فهو كافر بما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208" w:name="pg7896_75704"/>
    </w:p>
    <w:p>
      <w:pPr>
        <w:pStyle w:val="BookText"/>
        <w:rPr/>
      </w:pPr>
      <w:bookmarkEnd w:id="208"/>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حكم في درهمين بغير ما أنزل الله فهو كافر بالله العظيم </w:t>
      </w:r>
      <w:r>
        <w:rPr>
          <w:rFonts w:eastAsia="Times New Roman" w:cs="Times New Roman" w:ascii="Times New Roman" w:hAnsi="Times New Roman"/>
          <w:color w:val="111111"/>
          <w:sz w:val="28"/>
          <w:szCs w:val="28"/>
          <w:lang w:val="en-US" w:bidi="en-US"/>
        </w:rPr>
        <w:t>R</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 الله بن مسكان،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حكم في درهمين بحكم جورٍ، ثمَّ جَبَرَ عليه كان من أهل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يجبر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له سوط وسجنٌ، فيحكم عليه، فإذا رضي بحكومته، وإلَّا ضربه بسوطه، وحبسه في سجنه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لكلِّ عاقل أنَّ هذه الروايات الثلاث واردة في قضاة الجور والمعرضين عن أحكام الإسلام، فهي أجنبيَّة عن فقهائنا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كلِّ هذه المقيِّدات يدير المستدلُّ ظهره عنها بعمدٍ، أو جهلٍ، ويأخذ بإطلاق الروايتين المتقدِّمتين</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6100328_1051229030"/>
      <w:bookmarkStart w:id="210" w:name="_Toc69"/>
      <w:bookmarkEnd w:id="209"/>
      <w:r>
        <w:rPr>
          <w:rtl w:val="true"/>
        </w:rPr>
        <w:t>الصنف الرابع</w:t>
      </w:r>
      <w:r>
        <w:rPr>
          <w:rtl w:val="true"/>
        </w:rPr>
        <w:t>:</w:t>
      </w:r>
      <w:bookmarkEnd w:id="210"/>
    </w:p>
    <w:p>
      <w:pPr>
        <w:pStyle w:val="BookText"/>
        <w:rPr/>
      </w:pPr>
      <w:r>
        <w:rPr>
          <w:rFonts w:ascii="Amiri" w:hAnsi="Amiri" w:eastAsia="Amiri" w:cs="Amiri"/>
          <w:color w:val="111111"/>
          <w:sz w:val="28"/>
          <w:sz w:val="28"/>
          <w:szCs w:val="28"/>
          <w:rtl w:val="true"/>
          <w:lang w:bidi="ar-SA"/>
        </w:rPr>
        <w:t xml:space="preserve">ما دلَّ على أنَّ مقلِّدي الفقهاء أعداء للدِّين وللقائم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نقلنا في روايات الصنف الأوَّل ما نسبوه إلىٰ إمامنا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ذكر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أعداء الدِّين مقلِّدة الفقهاء أهل الاجتهاد ولم يرونه يحكم بخلاف ما ذهب إليه أئمَّتُهم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ولأجل اشتمال الرواية علىٰ ذكر الفقهاء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أدرجناها في الصنف الأوَّل الذي خصَّصناه للرِّوايات التي استدلُّوا بها علىٰ حرمة الاجتهاد، ولأجل اشتمالها علىٰ ذكر المقلِّدين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تندرج في روايات هذا الصنف أيضاً</w:t>
      </w:r>
      <w:r>
        <w:rPr>
          <w:rFonts w:eastAsia="IRNazanin" w:cs="IRNazanin"/>
          <w:color w:val="111111"/>
          <w:sz w:val="28"/>
          <w:szCs w:val="28"/>
          <w:rtl w:val="true"/>
          <w:lang w:bidi="fa-IR"/>
        </w:rPr>
        <w:t xml:space="preserve">. </w:t>
      </w:r>
      <w:bookmarkStart w:id="211" w:name="pg7896_75706"/>
    </w:p>
    <w:p>
      <w:pPr>
        <w:pStyle w:val="BookText"/>
        <w:rPr/>
      </w:pPr>
      <w:bookmarkEnd w:id="211"/>
      <w:r>
        <w:rPr>
          <w:rFonts w:ascii="IRNazanin" w:hAnsi="IRNazanin" w:eastAsia="IRNazanin"/>
          <w:color w:val="111111"/>
          <w:sz w:val="28"/>
          <w:sz w:val="28"/>
          <w:szCs w:val="28"/>
          <w:rtl w:val="true"/>
          <w:lang w:bidi="fa-IR"/>
        </w:rPr>
        <w:t xml:space="preserve">وقد أجبنا علىٰ هذه الرِّواية هناك مفصَّلاً بعدَّة أجوبة، وكان أهمُّها أنَّها مكذوبةٌ علىٰ إمامنا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وأثبتنا هناك وبالأرقام أنَّها من كلام ابن عربي الصوفي المعروف، وليس من كلام إمامنا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6100330_1051229030"/>
      <w:bookmarkStart w:id="213" w:name="_Toc70"/>
      <w:bookmarkEnd w:id="212"/>
      <w:r>
        <w:rPr>
          <w:rtl w:val="true"/>
        </w:rPr>
        <w:t>الصنف الخامس</w:t>
      </w:r>
      <w:r>
        <w:rPr>
          <w:rtl w:val="true"/>
        </w:rPr>
        <w:t>:</w:t>
      </w:r>
      <w:bookmarkEnd w:id="213"/>
    </w:p>
    <w:p>
      <w:pPr>
        <w:pStyle w:val="Heading5"/>
        <w:numPr>
          <w:ilvl w:val="4"/>
          <w:numId w:val="1"/>
        </w:numPr>
        <w:rPr/>
      </w:pPr>
      <w:bookmarkStart w:id="214" w:name="__RefHeading___Toc6100332_1051229030"/>
      <w:bookmarkStart w:id="215" w:name="_Toc71"/>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ما دلَّ على حرمة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طالما سمعنا وما زلنا نسمع أنَّ الأحكام التي يُفتي بها الفقهاء ما هي إلَّا أحكام ظنّيَّة، وأنَّ أحكام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كذلك، بل هي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ناشيءٌ من الجهل بشريعة الإسلام وأحكامه بصورة عامَّة، وبما هو مقصود النصوص الناهية عن العمل بالظنِّ بصورة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الجهل بمعنىٰ ظنِّيَّة الأحكام وقطعيَّتها، كما سيتَّضح هذا كلُّه فيما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استدلُّوا به لهذا الصِّنف ما نقلوه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 أو ظنَّ فأقام علىٰأحدهما فقد حبط عمله، إنَّ حجَّة الله هي الحُجَّةٌ الواضحة</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بدورنا نتبرَّع لهم بما هو أقوىٰ من الرِّواية المذكورة، أعني الآيات الكريمة الناهية عن اتِّباع الظنِّ،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لَهُمْ بِهِ مِنْ عِلْمٍ إِنْ يَتَّبِعُونَ إِلَّا الظَّنَّ وَإِنَّ الظَّنَّ لَا يُغْنِي مِنَ الْحَقِّ شَيْئاً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يَتَّبِعُ أَكْثَرُهُمْ إِلَّا ظَنًّا إِنَّ الظَّنَّ لَا يُغْنِي مِنَ الْحَقِّ شَيْئاً إِنَّ اللهَ عَلِيمٌ بِما يَفْعَلُونَ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تُطِعْ أَكْثَرَ مَنْ فِي الْأَرضِ يُضِلُّوكَ عَنْ سَبِيلِ اللهِ إِنْ يَتَّبِعُونَ إِلَّا الظَّنَّ وَإِنْ هُمْ إِلَّا يَخْرُصُونَ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تَقْفُ ما لَيْسَ لَكَ بِهِ عِلْمٌ إِنَّ السَّمْعَ وَالْبَصَرَ وَالْفُؤادَ كُلُّ أُولئِكَ كانَ عَنْهُ مَسْؤُولاً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نُجيب أوَّلاً علىٰ الاستدلال برواية المفضَّل، ثمّ علىٰ الاستدلال بالآيات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الرِّواية من أربعة 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 مرسَلة، فقد نقلها صاحب الوسائل عن الكافي، والكليني رواها عن المفضَّل من دون سند،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وصيَّة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يعني أنَّ صدور الرِّواية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 فيه،وعلىٰ أفضل التقادير يكون مظنوناً، والظَّنِّيُّ ليس حجَّة عندهم، فلا يصحُّ الاستدلال بها علىٰ بطلان فتاوىٰ الفقهاء الظنّيَّة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تنزَّلنا وفرضنا القطع بصدورها فهو لا ينفع المستدلَّ بها علىٰ حرمة العمل بالظنِّ، لأنَّ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أوردها في كتاب الكفر والإيمان في بابٍ عنونه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نقل في هذا الباب تسع روايات إحداها هذه الرِّواية، والثمانية الأُخرىٰ كلُّها تتحدَّث عن الشَّكِّ والظنِّ المقابلين للإيمان واليقين، والموجبان للكفر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أنَّ المراد من الشَّكِّ والظنِّ في روايتنا هو عين المراد منهما في الرِّوايات الثمانية الأُخرىٰ، ولا علاقة لهما بباب الأحكام الشرعيَّة أصلاً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تنزَّلنا وفرضنا أنَّ ذكر الكليني لها في باب الكفر والإيمان لا يجعلها مختصَّةً بذلك الباب فهو لا ينفع المستدلَّ بها أيضاً، إذ لا أقلَّ من أنَّها تصبح مجملةً </w:t>
      </w:r>
    </w:p>
    <w:p>
      <w:pPr>
        <w:pStyle w:val="BookText"/>
        <w:rPr/>
      </w:pPr>
      <w:r>
        <w:rPr>
          <w:rFonts w:ascii="Amiri" w:hAnsi="Amiri" w:eastAsia="Amiri" w:cs="Amiri"/>
          <w:color w:val="111111"/>
          <w:sz w:val="28"/>
          <w:sz w:val="28"/>
          <w:szCs w:val="28"/>
          <w:rtl w:val="true"/>
          <w:lang w:bidi="ar-SA"/>
        </w:rPr>
        <w:t>في دلالتها، لاحتمال أنَّها مختصَّة باب العقائد، ولا ظهور لها في العموم والشمول لباب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تنزَّلنا وفرضنا أنَّها شاملةٌ لباب الأحكام أيضاً فهي مختصَّةٌ بمن يبني علىٰ الشَّكِّ أو الظنِّ من دون أنْ يرجع إلىٰ الوظيفة المجعولة من قِبَل الشـرع للمكلَّف في حالة الشَّكِّ أو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رجع إلىٰ تلك الوظيفة فهو عامل بما أوجبه الشرعُ، وليس تخرُّصاً من عند نفسه واتِّباعاً لظنِّه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والقرينة علىٰ أنَّ المقصود في الرِّواية هو من يبني عليهما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فأقام علىٰ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 واستمرَّ علىٰ شكِّه أو ظنِّه، وهذا ينطبق علىٰ من لم يرجع إلىٰ تلك الوظيفة، ولا ينطبق علىٰفقهائنا، فإنَّهم لا يعملون في موارد الشَّكِّ والظنِّ إلَّا بما رسمه لهم الشرع من قواعد يرجعون إليها في حالتي الشَّكِّ والظنِّ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شكَّ الفقيه في حرمة فعل من الأفعال بعد أنْ بذل كلَّ ما بوسعه في مقام الفحص والبحث عن حكم ذلك الفعل في مصادر التشريع ولم يعثر علىٰ ما يدلُّ عليه، فآنذاك يرجع إلىٰ ما تقتضيه القواعد والأُصول المجعولة شرعاً لحالة الشكِّ، كأصالة البراءة مثلاً، والتي دلَّ عليها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أُمَّتي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والنسيان، وما أُكرهوا عليه، وما لا يعلمون، وما لا يطيقون، وما اضطُرُّوا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دلَّت كلُّ واحدة من الفقرات التسع علىٰ قاعدة عامَّة يرجع الفقهاء إلىٰ كلِّ واحدة منها في مجالها، ومنها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تفيد أنَّ الحكم الذي لا يعلم المكلَّف بثبوته بعد أنْ بحث عنه بكلِّ جهده في ثنايا مصادر التشريع حتَّىٰ يئس من العثور عليه فهو حكم مرفوع عنه، بمعنىٰ أنَّ الله تعالىٰ </w:t>
      </w:r>
    </w:p>
    <w:p>
      <w:pPr>
        <w:pStyle w:val="BookText"/>
        <w:rPr/>
      </w:pPr>
      <w:r>
        <w:rPr>
          <w:rFonts w:ascii="Amiri" w:hAnsi="Amiri" w:eastAsia="Amiri" w:cs="Amiri"/>
          <w:color w:val="111111"/>
          <w:sz w:val="28"/>
          <w:sz w:val="28"/>
          <w:szCs w:val="28"/>
          <w:rtl w:val="true"/>
          <w:lang w:bidi="ar-SA"/>
        </w:rPr>
        <w:t>لا يُؤاخذه به لو كان موجوداً في الواقع، وعجز المكلَّف عن الوصول إليه من دون 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أصالة الحلِّ التي دلَّ عليها حديث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فيه حلال وحرام فهو لك حلال أبداً حتَّىٰ تعرف الحرام منه بعينه فتدعه</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النصوص التي تُحدِّد وظيفةَ المكلَّف في حالة الشَّكِّ في الحكم، أو الظنِّ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يعني أنَّ الفقيه حينما يُفتي بحكم في تلك الحالة إنَّما يحكم بما دلَّ عليه النصُّ، أو الأصل، لا أنَّه يحكم برأيه، أو يبني علىٰ شكِّه أو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المفضَّل أجنبيَّة عن فتاوىٰ فقهائنا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علىٰ الاستدلال بالآيات الثلاث الأُولىٰ الناهية عن اتِّباع الظنِّ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واردة في باب العقيدة، وليس فيها أيَّة رائحة في جانب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لَهُمْ بِهِ مِنْ عِلْمٍ إِنْ يَتَّبِعُونَ إِلَّا الظَّنَّ وَإِنَّ الظَّنَّ لَا يُغْنِي مِنَ الْحَقِّ شَيْئاً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حقِّ الكفَّار،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لَا يُؤْمِنُونَ بِالْآخِرَةِ لَيُسَمُّونَ الْمَلائِكَةَ تَسْمِيَةَ الْأُنْثىٰ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بِهِ مِنْ عِلْمٍ إِنْ يَتَّبِعُونَ إِلَّا الظَّنَّ وَإِنَّ الظَّنَّ لَا يُغْنِي مِنَ الْحَقِّ شَيْئاً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تَوَلَّىٰ عَنْ ذِكْرِنا وَلَمْ يُرِدْ إِلَّا الْحَياةَ الدُّنْيا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مَبْلَغُهُمْ مِنَ الْعِلْمِ إِنَّ رَبَّكَ هُوَ أَعْلَمُ بِمَنْ ضَلَّ عَنْ سَبِيلِهِ وَهُوَ أَعْلَمُ بِمَنِ اهْتَدىٰ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في مقام إبطال تسميتهم الملائكة باسم الأُنثىٰ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يَتَّبِعُ أَكْثَرُهُمْ إِلَّا ظَنًّا إِنَّ الظَّنَّ لَا يُغْنِي مِنَ الْحَقِّ شَيْئاً إِنَّ اللهَ عَلِيمٌ بِما يَفْعَلُونَ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ضمن مخاطبته للمشـركين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مِنْ شُرَكائِكُمْ مَنْ يَبْدَؤُا الْخَلْقَ ثُمَّ يُعِيدُهُ قُلِ اللهُ يَبْدَؤُا الْخَلْقَ ثُمَّ يُعِيدُهُفَأَنَّىٰ تُؤْفَكُونَ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شُرَكائِكُمْ مَنْ يَهْدِي إِلَىٰ الْحَقِّ قُلِ اللهُ يَهْدِي لِلْحَقِّ أَفَمَنْ يَهْدِي إِلَىٰ الْحَقِّ أَحَقُّ أَنْ يُتَّبَعَ أَمَّنْ لَا يَهِدِّي إِلَّا أَنْ يُهْدىٰ فَما لَكُمْ كَيْفَ تَحْكُمُونَ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يَتَّبِعُ أَكْثَرُهُمْ إِلَّا ظَنًّا إِنَّ الظَّنَّ لَا يُغْنِي مِنَ الْحَقِّ شَيْئاً إِنَّ اللهَ عَلِيمٌ بِما يَفْعَلُونَ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هذَا الْقُرْآنُ أَنْ يُفْتَرىٰ مِنْ دُونِ اللهِ وَلكِنْ تَصْدِيقَ الَّذِي بَيْنَ يَدَيْهِ وَتَفْصِيلَ الْكِتابِ لَا رَيْبَ فِيهِ مِنْ رَبِّ الْعالَمِينَ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فَأْتُوا بِسُورَةٍ مِثْلِهِ وَادْعُوا مَنِ اسْتَطَعْتُمْ مِنْ دُونِ اللهِ إِنْ كُنْتُمْ صادِقِينَ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تُطِعْ أَكْثَرَ مَنْ فِي الْأَرضِ يُضِلُّوكَ عَنْ سَبِيلِ اللهِ إِنْ يَتَّبِعُونَ إِلَّا الظَّنَّ وَإِنْ هُمْ إِلَّا يَخْرُصُونَ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بصدد الكلام علىٰ أعداء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الكافرين،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جَعَلْنا لِكُلِّ نَبِيٍّ عَدُوًّا شَياطِينَ الْإِنْسِ وَالْجِنِّ يُوحِي بَعْضُهُمْ إِلىٰ بَعْضٍ زُخْرُفَ الْقَوْلِ غُرُوراً وَلَوْ شاءَ رَبُّكَ ما فَعَلُوهُ فَذَرْهُمْ وَما يَفْتَرُونَ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وَلِتَصْغىٰ إِلَيْهِ أَفْئِدَةُ الَّذِينَ لَا يُؤْمِنُونَ بِالْآخِرَةِ وَلِيَرْضَوْهُ وَلِيَقْتَرِفُوا ما هُمْ مُقْتَرِفُونَ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أَفَغَيْرَ اللهِ أَبْتَغِي حَكَماً وَهُوَ الَّذِي أَنْزَلَإِلَيْكُمُ الْكِتابَ مُفَصَّلاً وَالَّذِينَ آتَيْناهُمُ الْكِتابَ يَعْلَمُونَ أَنَّهُ مُنَزَّلٌ مِنْ رَبِّكَ بِالْحَقِّ فَلَا تَكُونَنَّ مِنَ الْمُمْتَرِينَ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كَلِمَةُ رَبِّكَ صِدْقاً وَعَدْلاً لَا مُبَدِّلَ لِكَلِماتِهِ وَهُوَ السَّمِيعُ الْعَلِيمُ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تُطِعْ أَكْثَرَ مَنْ فِي الْأَرضِ يُضِلُّوكَ عَنْ سَبِيلِ اللهِ إِنْ يَتَّبِعُونَ إِلَّا الظَّنَّ وَإِنْ هُمْ إِلَّا يَخْرُصُونَ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أَعْلَمُ مَنْ يَضِلُّ عَنْ سَبِيلِهِ وَهُوَ أَعْلَمُ بِالْمُهْتَدِينَ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 أنت ترىٰ أنَّ الآيات الكريمة ناظرة إلىٰ اتِّباع الكُفَّار والمشـركين للظنِّ والتخرُّص دون العلم واليقين في مسائل عقديَّة، وليست ناظرة إلىٰ الأحكام الفرعيَّة لا من قريب ولا من بعيد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المعلوم للعدوِّ قبل الصديق أنَّ علماء الإماميَّة مجمعون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للكتاب العزيز كهذه الآيات الثلاث، وأحاديث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ودليل العقل القطعي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عدم جواز بناء العقيدة علىٰ الظنِّ، بل لا بُدَّ فيها من تحصيل القطع واليقين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تَقْفُ ما لَيْسَ لَكَ بِهِ عِلْمٌ إِنَّ السَّمْعَ وَالْبَصَـرَ وَالْفُؤادَ كُلُّ أُولئِكَ كانَ عَنْهُ مَسْؤُولاً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أفضل ما يمكن أنْ يستدلُّوا به علىٰ عدم جواز متابعة الظنِّ بشكل عامٍّ حتَّىٰ في الأحكام الشرعيَّة،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يشمل كلَّ شيءٍ يمكن أنْ يتعلَّق به العلم، وحيث إنَّ الظَّنَّ ليس علماً فلا تجوز متابعته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يُجاب عليه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المفسِّرين اختلفوا في تفسير هذه الآية بما يُخرجها عن صلاحيَّة الاستدلال بها علىٰ حرمة متابعة الظَّنِّ في الأحكام الفرعيَّة، حيث فسَّـر بعضهم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أي أنها ناهية عن الكذب في القول، وذلك في مجالات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يكذب في ادِّعاء السَّماع،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يكذب في ادِّعاء الرؤية،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يكذب في ادِّعاء العلم،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وجعلوا القرينة علىٰ هذا التفسير قوله تعالىٰ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السَّمْعَ وَالْبَصَرَ وَالْفُؤادَ كُلُّ أُولئِكَ كانَ عَنْهُ مَسْؤُولاً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التفسير تكون الآية أجنبيَّةً عن المقام، ولا يجوز الاستدلال بها علىٰ حرمة اتِّباع الظَّنِّ في الأحكام الفرعيَّة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نقطع بأنَّ هذا التفسير هو المقصود من الآية فلا أقلَّ من كونه </w:t>
      </w:r>
    </w:p>
    <w:p>
      <w:pPr>
        <w:pStyle w:val="BookText"/>
        <w:rPr/>
      </w:pPr>
      <w:r>
        <w:rPr>
          <w:rFonts w:ascii="Amiri" w:hAnsi="Amiri" w:eastAsia="Amiri" w:cs="Amiri"/>
          <w:color w:val="111111"/>
          <w:sz w:val="28"/>
          <w:sz w:val="28"/>
          <w:szCs w:val="28"/>
          <w:rtl w:val="true"/>
          <w:lang w:bidi="ar-SA"/>
        </w:rPr>
        <w:t>معنىً محتملاً بدرجة وجيهة، فتعود الآية مجملةً من هذه الناحية، ولا يجوز الاستدلال بالمجمل كما هو واضح، لأنَّه استدلال بالأمر المشكوك لا المعلوم، والآية نفسها تنهىٰ عن اتِّباع غير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قطعنا ببطلان هذا التفسير استناداً إلىٰ ما جاء في بعض رواياتنا التي يُفهَم منها أنَّ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السَّمْعَ وَالْبَصَـرَوَالْفُؤادَ كُلُّ أُولئِكَ كانَ عَنْهُ مَسْؤُولاً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منفصلة عن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فلا تصلح تلك الفقرة كقرينة علىٰ ذلك التفسير، وتبقىٰ هذه الفقرة صالحة للاستدلال بها علىٰ حرمة اتِّباع غير العلم في جميع المجالات حتَّىٰ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لا يجوز لمنكري التقليد الاستدلال بها علىٰ حرمة متابعة الظَّنِّ في الأحكام الفرعيَّة، لأنَّ دلالتها علىٰ ذلك هي دلالة ظنِّيَّة، وبالتالي فإنَّ استدلالهم بالآية يتوقَّف علىٰ حصول قطعين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بأنَّ المقصود من النهي الوارد فيها هو الحرمة، فلو كان المقصود منه هو الكراهة أو كان النهي مجملاً فلا يصحُّ لهم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بأنَّ الحرمة شاملة للأحكام الشـرعيَّة أيضاً، ولا تختصَّ بالمسائل العقديَّة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حصول القطع بأيِّ واحدٍ من هذين الأمرين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القطع بأنَّ المقصود هو الحرمة فلأنَّ غاية ما يُدَّعىٰ هو أنَّ النهي ظاهر في التحريم، والظهور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تفصيله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القطع، بل أقصىٰ ما يفيده هو الظنُّ</w:t>
      </w:r>
      <w:r>
        <w:rPr>
          <w:rFonts w:eastAsia="Amiri" w:cs="Amiri" w:ascii="Amiri" w:hAnsi="Amiri"/>
          <w:color w:val="111111"/>
          <w:sz w:val="28"/>
          <w:szCs w:val="28"/>
          <w:rtl w:val="true"/>
          <w:lang w:bidi="ar-SA"/>
        </w:rPr>
        <w:t xml:space="preserve">. </w:t>
      </w:r>
      <w:bookmarkStart w:id="216" w:name="pg7896_75720"/>
    </w:p>
    <w:p>
      <w:pPr>
        <w:pStyle w:val="BookText"/>
        <w:rPr/>
      </w:pPr>
      <w:bookmarkEnd w:id="216"/>
      <w:r>
        <w:rPr>
          <w:rFonts w:ascii="Amiri" w:hAnsi="Amiri" w:eastAsia="Amiri" w:cs="Amiri"/>
          <w:color w:val="111111"/>
          <w:sz w:val="28"/>
          <w:sz w:val="28"/>
          <w:szCs w:val="28"/>
          <w:rtl w:val="true"/>
          <w:lang w:bidi="ar-SA"/>
        </w:rPr>
        <w:t xml:space="preserve">وذلك لأنَّ النهي في النصوص يُستَعمل تارةً في الحرمة، وتارةً في الكراهة، فإذا قامت قرينة علىٰ الترخيص في الفعل المنهيِّ عنهكان النهي بقرينة الترخيص ظاهراً في الكراهة، وإنْ لم تقم قرينة علىٰ الترخيص كان ظاهراً في الحرمة، والظهور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أزيد من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تكن دلالة الآية علىٰ التحريم قطعيَّةً بل ظنّيَّة لم يجز لمنكري التقليد الاستدلال بها علىٰ مدَّعاهم، لأنَّه استدلال بما هو ظنِّيٌّ علىٰ حرمة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القطع بالثاني فلأنَّ المستند في شمول الآية للأحكام الشرعيَّة هو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العموم والشمول، وقد تقدَّم أنَّ أقصىٰ ما يفيده الظهور هو الظَّنُّ، لا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لمن يُحرِّم الاستدلال بالأدلَّة الظنّيَّة أنْ يستدلَّ بهذه الآية علىٰ بطلان الاستدلال بالظنِّ، لأنَّها دليل ظنّيٌّ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النصوص التي استدلَّ أو يمكن أنْ يستدلَّ بها المنكرون للتقليد لحرمة العمل بالظَّنِّ في الأحكام الشـرعيَّة، وقد عرفت ضعفها جميعاً وعدم صمودها أمام النقد العلمي</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6100334_1051229030"/>
      <w:bookmarkStart w:id="218" w:name="_Toc72"/>
      <w:bookmarkEnd w:id="217"/>
      <w:r>
        <w:rPr>
          <w:rtl w:val="true"/>
        </w:rPr>
        <w:t>أقسام الكلام</w:t>
      </w:r>
      <w:r>
        <w:rPr>
          <w:rtl w:val="true"/>
        </w:rPr>
        <w:t>:</w:t>
      </w:r>
      <w:bookmarkEnd w:id="218"/>
    </w:p>
    <w:p>
      <w:pPr>
        <w:pStyle w:val="Heading6"/>
        <w:numPr>
          <w:ilvl w:val="5"/>
          <w:numId w:val="1"/>
        </w:numPr>
        <w:rPr/>
      </w:pPr>
      <w:bookmarkStart w:id="219" w:name="__RefHeading___Toc6100336_1051229030"/>
      <w:bookmarkStart w:id="220" w:name="_Toc73"/>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بعد إبطال استدلالهم علىٰ حرمة العمل بالظَّنِّ في الأحكام الشرعيَّة نعطف الكلام علىٰ ما وعدنا به من بيان الأقسام الأربعة للكلام،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المؤوَّل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 xml:space="preserve">. </w:t>
      </w:r>
      <w:bookmarkStart w:id="221" w:name="pg7896_75722"/>
    </w:p>
    <w:p>
      <w:pPr>
        <w:pStyle w:val="BookText"/>
        <w:rPr/>
      </w:pPr>
      <w:bookmarkEnd w:id="221"/>
      <w:r>
        <w:rPr>
          <w:rFonts w:ascii="Amiri" w:hAnsi="Amiri" w:eastAsia="Amiri" w:cs="Amiri"/>
          <w:color w:val="111111"/>
          <w:sz w:val="28"/>
          <w:sz w:val="28"/>
          <w:szCs w:val="28"/>
          <w:rtl w:val="true"/>
          <w:lang w:bidi="ar-SA"/>
        </w:rPr>
        <w:t xml:space="preserve">وبعد أنْ نفرغ من بيانها سوف نتعرَّض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وبشكل مختصر يتناسب مع جميع المستويات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ما هو المقصود من الأدلَّة الظنِّيَّة التي يستدلُّ بها الفقهاء للأحكام الشرعيَّة، وبيان الوجه في جواز العمل بها، بل وجوبه وعدم جواز مخالفتها رغم كونها ظنِّيَّةً، أي علىٰ العكس ممَّا يقول به منكرو التقليد، فهم يقولون بحرمة العمل بها، ونحن نقول بوجوب العمل بها وحرمة مخالفتها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صيغتان لبيان أقسام الكلام</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6100338_1051229030"/>
      <w:bookmarkStart w:id="223" w:name="_Toc74"/>
      <w:bookmarkEnd w:id="222"/>
      <w:r>
        <w:rPr>
          <w:rtl w:val="true"/>
        </w:rPr>
        <w:t>البيان بصيغته الأُولىٰ</w:t>
      </w:r>
      <w:r>
        <w:rPr>
          <w:rtl w:val="true"/>
        </w:rPr>
        <w:t>:</w:t>
      </w:r>
      <w:bookmarkEnd w:id="223"/>
    </w:p>
    <w:p>
      <w:pPr>
        <w:pStyle w:val="BookText"/>
        <w:rPr/>
      </w:pPr>
      <w:r>
        <w:rPr>
          <w:rFonts w:ascii="Amiri" w:hAnsi="Amiri" w:eastAsia="Amiri" w:cs="Amiri"/>
          <w:color w:val="111111"/>
          <w:sz w:val="28"/>
          <w:sz w:val="28"/>
          <w:szCs w:val="28"/>
          <w:rtl w:val="true"/>
          <w:lang w:bidi="ar-SA"/>
        </w:rPr>
        <w:t>ينقسم الكلام من حيث وضوح الدلالة علىٰ المعنىٰ وعدم وضوحها إلىٰ أربعة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كانت دلالته علىٰ المعنىٰ واضحةً بدرجة يُقطَع معها بأنَّه هو المقصود من الكلام، بحيث تمنع من احتمال إرادة غيره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لهذه الدلالة دلالةٌ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الكلام الذي له هذه الدرجة من الوضوح بأنَّه صريح في المعنىٰ المقصود للمتكلِّم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ويُصطَلح عليه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يُشْـرَكَ بِهِ وَيَغْفِرُ ما دُونَ ذلِكَ لِمَنْ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صريح في أنَّ من مات علىٰ الشرك بالله تعالىٰ لن يغفر الله له يوم القيامة، ودلالته علىٰ ذلك 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دون النَّصِّ في دلالته، فهو وإنْ كان يدلُّ علىٰ المعنىٰ بوضوح لكنَّه لا يبلغ درجة القطع بالمراد من الكلام، وبالتالي فهو لا يمنعمن احتمال إرادة معنىٰ آخر من كلامه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لهذه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ظنِّيَّة، لأنَّها لا تمنع من احتمال إرادة معنىٰ آخر غير الذي ظهر فيه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ويُصطَلح علىٰ الكلام الذي له هذه الدلالة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الوجوب، وليس نصًّا فيه، لأنَّ دلالته علىٰ الوجوب ظنّيَّةٌ وليست قطعيَّةً، وذلك لاحتمال إرادة معنىٰ آخر ينسجم مع الاستحباب أيضاً،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مطلوبة من المؤمن، وأمَّا أنَّ الطلب بنحو الوجوب أو الاستحباب فهذا أمر لم تتكفَّل ببيانه الآية الشريفة، فيطلب دليل الوجوب من آيةٍ أُخرىٰ، أو روايةٍ، أو 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يقابل الظاهر، وهو الكلام الذي يُحمَل علىٰ المعنىٰ المقابل للمعنىٰ الظاهر من الكلام، كحمل الآية المتقدِّمة علىٰ مجرَّد الطلب الذي ينسجم مع الوجوب والاستحباب، ولا يختصُّ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ويُصطَلح علىٰ الكلام الذي يُحمَل علىٰ خلاف ظاهره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حمل الآية علىٰ الوجوب فقد حملها علىٰ ظاهرها، ومن حملها علىٰ مجرَّد الثبوت في هذه الشريعة من دون حملها علىٰ الوجوب يكون قد أوَّلها وحملها علىٰ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المؤوَّل يكون في مقابل الظاهر دائماً وأبداً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من كلام ظاهر في معنىٰ إلَّا وله معنىٰ آخر تُحتَمل إرادته من الكلام احتمالاً ضعيفاً، ولا يجوز حمله عليه إلَّا بقرينة تقتضي حمل الكلام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لم يكن واضح الدلالة، بحيث لا يُعرَف مقصود المتكلِّم منه، لعدم إمكان حمله علىٰ معنىٰ معيَّنٍ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ويُصطَلح علىٰ هذا النوع من الكلام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يَتَرَبَّصْنَ بِأَنْفُسِهِنَّ ثَلاثَةَ قُرُوءٍ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القُروء جمع القُرْءِ، ولفظ القُرْءُ من الأضداد، أي إنَّه مشترك بين معنيين متضادَّين، 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الحيض، والنقاء من الحيض، ولا يُدرىٰ أيّ المعنيين هو المقصود في الآية الكريمة، والنتيجة الفقهيَّة تختلف باختلاف المقصود منها، فلا بدَّ من الرجوع إلىٰ دليل آخر يُفسِّر لفظ القُرْءِ ويشرح المقصود منه، ويُصطَلح علىٰ ذلك الدليل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مصاديقه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مصاديق أُخرىٰ، كفعل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وللإجمال أسباب أُخرىٰ غير الاشتراك اللفظي لا يهمُّنا التعرُّض لها هنا، بل المهمُّ أنْ نعرف أثره في باب الاستدلال علىٰ الأحكام الشـرعيَّة، وهو عدم صحَّة الاستدلال عليها بما هو مجمل من الآيات والروايات، وذلك لعدم إمكان الوصول إلىٰ الحكم الشرعيِّ من خلال كلامٍ ليس له دلالة واضحة عليه، فلو أفتىٰ الفقيه ونسب ذلك الحكم إلىٰ الشرع فيكون قد أفتىٰ بغير علم، وبالتالي يكون ممَّن 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الأقسام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دلالته علىٰ المعنىٰ 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دلالته علىٰ المعنىٰ ظنِّيَّةً، مع احتمال إرادة معنىٰ آخر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القسمان يندرجان في مصطلح المبيَّن، فهما مقابلان للمجمل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المؤَوَّل،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 علىٰ معنىٰ مقابلٍ للمعنىٰ الظاهر من الكلام، فالمؤوَّل يقابل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المُجمَل،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تكن له دلالة واضحة في معنىٰ معيَّن، فهو يقابل المبيَّن كما أشرنا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سُمِّيَ الظاهر ظاهراً لأنَّ المعنىٰ المقصود للمتكلِّم يظهر للسامع ويتبيَّن </w:t>
      </w:r>
      <w:bookmarkStart w:id="224" w:name="pg7896_75728"/>
    </w:p>
    <w:p>
      <w:pPr>
        <w:pStyle w:val="BookText"/>
        <w:rPr/>
      </w:pPr>
      <w:bookmarkEnd w:id="224"/>
      <w:r>
        <w:rPr>
          <w:rFonts w:ascii="Amiri" w:hAnsi="Amiri" w:eastAsia="Amiri" w:cs="Amiri"/>
          <w:color w:val="111111"/>
          <w:sz w:val="28"/>
          <w:sz w:val="28"/>
          <w:szCs w:val="28"/>
          <w:rtl w:val="true"/>
          <w:lang w:bidi="ar-SA"/>
        </w:rPr>
        <w:t>له من نفس كلامه من دون حاجة إلىٰ ضمِّ قرينة إليه، بخلاف المجمل، حيث لا يتَّضح المراد منه إلَّا بعد ضمِّ قرينةٍ مفسِّرةٍ له كما تقدَّم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بيان للأقسام الأربعة بصيغته الأُولىٰ</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6100340_1051229030"/>
      <w:bookmarkStart w:id="226" w:name="_Toc75"/>
      <w:bookmarkEnd w:id="225"/>
      <w:r>
        <w:rPr>
          <w:rtl w:val="true"/>
        </w:rPr>
        <w:t>البيان بصيغته الثانية</w:t>
      </w:r>
      <w:r>
        <w:rPr>
          <w:rtl w:val="true"/>
        </w:rPr>
        <w:t>:</w:t>
      </w:r>
      <w:bookmarkEnd w:id="226"/>
    </w:p>
    <w:p>
      <w:pPr>
        <w:pStyle w:val="BookText"/>
        <w:rPr/>
      </w:pPr>
      <w:r>
        <w:rPr>
          <w:rFonts w:ascii="Amiri" w:hAnsi="Amiri" w:eastAsia="Amiri" w:cs="Amiri"/>
          <w:color w:val="111111"/>
          <w:sz w:val="28"/>
          <w:sz w:val="28"/>
          <w:szCs w:val="28"/>
          <w:rtl w:val="true"/>
          <w:lang w:bidi="ar-SA"/>
        </w:rPr>
        <w:t>ينقسم الكلام من حيث وضوح دلالته علىٰ المعنىٰ إلىٰ أربعة أقسام، وقد اصطلح العلماء علىٰ كلِّ قسمٍ منها باصطلاحٍ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تُستَعمل تلك الألفاظ في معانٍ أُخرىٰ في اللغة والعرف، فلا بأس في بيانها وبيان موارد استعمالها، وتمييز المعنىٰ المصطلح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والمصطلحات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التفصيل علىٰ هذا الترتيب</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6100342_1051229030"/>
      <w:bookmarkStart w:id="228" w:name="_Toc76"/>
      <w:bookmarkEnd w:id="227"/>
      <w:r>
        <w:rPr>
          <w:rtl w:val="true"/>
        </w:rPr>
        <w:t>النَّصُّ</w:t>
      </w:r>
      <w:r>
        <w:rPr>
          <w:rtl w:val="true"/>
        </w:rPr>
        <w:t>:</w:t>
      </w:r>
      <w:bookmarkEnd w:id="228"/>
    </w:p>
    <w:p>
      <w:pPr>
        <w:pStyle w:val="BookText"/>
        <w:rPr/>
      </w:pPr>
      <w:r>
        <w:rPr>
          <w:rFonts w:ascii="Amiri" w:hAnsi="Amiri" w:eastAsia="Amiri" w:cs="Amiri"/>
          <w:color w:val="111111"/>
          <w:sz w:val="28"/>
          <w:sz w:val="28"/>
          <w:szCs w:val="28"/>
          <w:rtl w:val="true"/>
          <w:lang w:bidi="ar-SA"/>
        </w:rPr>
        <w:t>أمَّا النصُّ فإنَّه يُطلَق علىٰ عدَّة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بشكل عامٍّ، سواء كان لله تعالىٰ، أم لمعصومٍ، أم لفقيهٍ، أم لقانونيٍّ، أم لأديب، أم لغيرهم، وسواء كان واضح الدلالة أم لا، وسواء كان ذا قيمة علميَّة، أو قانونيَّة، أو أدبيَّة، أم لا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هو المقصود من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نصُّ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w:t>
      </w:r>
      <w:bookmarkStart w:id="229" w:name="pg7896_75730"/>
    </w:p>
    <w:p>
      <w:pPr>
        <w:pStyle w:val="BookText"/>
        <w:rPr/>
      </w:pPr>
      <w:bookmarkEnd w:id="229"/>
      <w:r>
        <w:rPr>
          <w:rFonts w:ascii="Amiri" w:hAnsi="Amiri" w:eastAsia="Amiri" w:cs="Amiri"/>
          <w:color w:val="111111"/>
          <w:sz w:val="28"/>
          <w:sz w:val="28"/>
          <w:szCs w:val="28"/>
          <w:rtl w:val="true"/>
          <w:lang w:bidi="ar-SA"/>
        </w:rPr>
        <w:t>القصيدة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فيُقصَد بالنَّص نفس ألفاظ الآية، أو الرِّواية، أو الفتوىٰ، أو القانون، أو القصيدة، وبقطع النظر عن دلالته من جهة الوضوح أو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المختصُّ بالشريعة، فيشمل كلام الله تعالىٰ في القرآن الكريم، والأحاديث القدسيَّة، وكلام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والصدِّيقة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كان في الأحكام أم غيرها، وسواء كان واضحاً في المعنىٰ بنحو النصِّ أو الظهور، أم كان مجملاً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المعنىٰ هو المقصود لعلماء المسلمين حينما ينسبون حكماً إلىٰ الشـرع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الفلاني قد  دلَّت عليه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قولهم حينما يُنكِرون نسبته إلىٰ الشرع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الحكم لم يرد به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النَّصِّ هنا أخصُّ من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قطعيَّ الدلالة من الآيات والروايات بحيث تنحصر دلالته في معنىٰ واحد، ولا يحتمل إرادة غيره، وقد تقدَّم مثاله فيالبيان بصيغته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أخصُّ من السابقين، وهو المقصود بالبحث هنا، والذي يقابل الأقسام الثلاثة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والمؤوَّل، والمجمل</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6100344_1051229030"/>
      <w:bookmarkStart w:id="231" w:name="_Toc77"/>
      <w:bookmarkEnd w:id="230"/>
      <w:r>
        <w:rPr>
          <w:rtl w:val="true"/>
        </w:rPr>
        <w:t>الظاهر</w:t>
      </w:r>
      <w:r>
        <w:rPr>
          <w:rtl w:val="true"/>
        </w:rPr>
        <w:t>:</w:t>
      </w:r>
      <w:bookmarkEnd w:id="231"/>
    </w:p>
    <w:p>
      <w:pPr>
        <w:pStyle w:val="BookText"/>
        <w:rPr/>
      </w:pPr>
      <w:r>
        <w:rPr>
          <w:rFonts w:ascii="Amiri" w:hAnsi="Amiri" w:eastAsia="Amiri" w:cs="Amiri"/>
          <w:color w:val="111111"/>
          <w:sz w:val="28"/>
          <w:sz w:val="28"/>
          <w:szCs w:val="28"/>
          <w:rtl w:val="true"/>
          <w:lang w:bidi="ar-SA"/>
        </w:rPr>
        <w:t>وأمَّا الظاهر فهو يُطلَق علىٰ عدَّة معانٍ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الباطن، سواء في القضايا التكوينيَّة كظاهر الجسم في مقابل باطنه، أم التشريعيَّة كظاهر الشريعة في مقابل باطنها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المعنىٰ تفصيل لا يهمُّنا التعرُّض له، لعدم دخالته في الغرض من البحث الذي نحن بصدده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سواء في الأُمور التكوينيَّة الخارجيَّة كغلبة إنسان </w:t>
      </w:r>
      <w:bookmarkStart w:id="232" w:name="pg7896_75732"/>
    </w:p>
    <w:p>
      <w:pPr>
        <w:pStyle w:val="BookText"/>
        <w:rPr/>
      </w:pPr>
      <w:bookmarkEnd w:id="232"/>
      <w:r>
        <w:rPr>
          <w:rFonts w:ascii="Amiri" w:hAnsi="Amiri" w:eastAsia="Amiri" w:cs="Amiri"/>
          <w:color w:val="111111"/>
          <w:sz w:val="28"/>
          <w:sz w:val="28"/>
          <w:szCs w:val="28"/>
          <w:rtl w:val="true"/>
          <w:lang w:bidi="ar-SA"/>
        </w:rPr>
        <w:t>علىٰ آخر بمعنىٰ القاهر أو المنتصـر، أم في الأُمور العلميَّة، كغلبة الظَّنِّ عند الباحث بأنَّ كذا هو كذا، أو ليس كذا، بقطع النظر عن سبب تلك الغلبة وما هو منشؤها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يتداخل في بعض مصاديقه مع المعنىٰ المبحوث عنه، أعني يشاركه في الأسباب التي تنشأ منها غلبة الظَّنِّ إذا كان الظَّنُّ متعلِّقاً بحكم شرعيٍّ، فإذا غلب علىٰ ظنِّ الفقيه وجوبُ فعلٍ بسبب مراجعته لمختلف الأدلَّة فإنَّه يستند إلىٰ ذلك الظنِّ ويُفتي علىٰ وفقه، لما سيأتي في الاستدلال علىٰ حجّيَّة الظنِّ الذي يكون من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دلالة ظنّيَّةٌ علىٰ شيءٍ، سواء كان أمراً تكوينيًّا كدلالة أكل الطعام علىٰ الجوع، أم شرعيًّا كدلالة أمر الشرع بفعلٍ علىٰ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من الظاهر أوسع دائرة من الظاهر المبحوث عنه، فهويشمله ويشمل غيره، والذي نستغني عنه بالآتي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دلالة ظنّيَّةٌ علىٰ خصوص الحكم الشرعيِّ، كما مثَّلنا له في البيان بصيغته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للظاهر هو المبحوث عنه هنا، وهو ممَّا أنكر حجّيَّته منكرو التقليد، وسيأتي بيان الدليل علىٰ حجّيَّته تفصيلاً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6100346_1051229030"/>
      <w:bookmarkStart w:id="234" w:name="_Toc78"/>
      <w:bookmarkEnd w:id="233"/>
      <w:r>
        <w:rPr>
          <w:rtl w:val="true"/>
        </w:rPr>
        <w:t>المؤوَّل</w:t>
      </w:r>
      <w:r>
        <w:rPr>
          <w:rtl w:val="true"/>
        </w:rPr>
        <w:t>:</w:t>
      </w:r>
      <w:bookmarkEnd w:id="234"/>
    </w:p>
    <w:p>
      <w:pPr>
        <w:pStyle w:val="BookText"/>
        <w:rPr/>
      </w:pPr>
      <w:r>
        <w:rPr>
          <w:rFonts w:ascii="Amiri" w:hAnsi="Amiri" w:eastAsia="Amiri" w:cs="Amiri"/>
          <w:color w:val="111111"/>
          <w:sz w:val="28"/>
          <w:sz w:val="28"/>
          <w:szCs w:val="28"/>
          <w:rtl w:val="true"/>
          <w:lang w:bidi="ar-SA"/>
        </w:rPr>
        <w:t>وأمَّا المؤوَّل فهو الآخر يُطلَق علىٰ عدَّة معانٍ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يُنعَت به كلام الله تعالىٰ في القرآن الكريم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قد وقع خلاف بين المفسِّرين في كونه مرادفاً للمفسَّـر، أو أنَّه مغايرٌ له، وهو مبحث لا دخالة له فيما نحن فيه</w:t>
      </w:r>
      <w:r>
        <w:rPr>
          <w:rFonts w:eastAsia="Amiri" w:cs="Amiri" w:ascii="Amiri" w:hAnsi="Amiri"/>
          <w:color w:val="111111"/>
          <w:sz w:val="28"/>
          <w:szCs w:val="28"/>
          <w:rtl w:val="true"/>
          <w:lang w:bidi="ar-SA"/>
        </w:rPr>
        <w:t xml:space="preserve">. </w:t>
      </w:r>
      <w:bookmarkStart w:id="235" w:name="pg7896_75734"/>
    </w:p>
    <w:p>
      <w:pPr>
        <w:pStyle w:val="BookText"/>
        <w:rPr/>
      </w:pPr>
      <w:bookmarkEnd w:id="235"/>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المُعلَّل، أي ما ذُكِرَت علَّته، ولعلَّ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تَأْوِيلُ ما لَمْ تَسْطِعْ عَلَيْهِ صَبْراً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المعنىٰ الرابع من معاني الظاهر، أعني إذا كان الظاهر صفةً للكلام، فالمؤوَّل هو الكلام المحمول علىٰ معنىٰ يحتمله احتمالاً ضعيفاً، ويُترَك المعنىٰ الذي هو ظاهرٌ فيه، كما مثَّلنا له في البيان بصيغته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للمؤوَّل هو أحد الأقسام الأربعة المبحوث عنها هنا</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6100348_1051229030"/>
      <w:bookmarkStart w:id="237" w:name="_Toc79"/>
      <w:bookmarkEnd w:id="236"/>
      <w:r>
        <w:rPr>
          <w:rtl w:val="true"/>
        </w:rPr>
        <w:t>المجمل</w:t>
      </w:r>
      <w:r>
        <w:rPr>
          <w:rtl w:val="true"/>
        </w:rPr>
        <w:t>:</w:t>
      </w:r>
      <w:bookmarkEnd w:id="237"/>
    </w:p>
    <w:p>
      <w:pPr>
        <w:pStyle w:val="BookText"/>
        <w:rPr/>
      </w:pPr>
      <w:r>
        <w:rPr>
          <w:rFonts w:ascii="Amiri" w:hAnsi="Amiri" w:eastAsia="Amiri" w:cs="Amiri"/>
          <w:color w:val="111111"/>
          <w:sz w:val="28"/>
          <w:sz w:val="28"/>
          <w:szCs w:val="28"/>
          <w:rtl w:val="true"/>
          <w:lang w:bidi="ar-SA"/>
        </w:rPr>
        <w:t>وأمَّا المجمل فيختصُّ بالكلام، ويُطلَق علىٰ أحد معنيين،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المفصَّل، أعني الكلام المختصـر،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أجمل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ذكره مختصـراً من دون دخول في التفاصيل، سواء كان واضح الدلالة، أم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المبيَّن الذي له دلالة واضحة، فالمجمل بهذا المعنىٰ ما ليست له دلالة واضحة علىٰ المعنىٰ، سواء كان مختصـراً أم مطوَّلاً، كمن يتحدَّث بالألغاز، وكمن يستعمل الألفاظ المشتركة التي لها أكثر من معنىٰ من دون أنْ ينصب قرينة علىٰ المعنىٰ المقصود منها، كما لو قال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ينصب قرينة علىٰ المقصود،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المشتركة بين عِدَّة معانٍ متباينة، بخلاف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عيناً تجري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بقرينة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ظاهراً في أنَّ المقصود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المعنىٰ للمجمل هو رابع الأقسام المبحوث عنها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وحاصل الأقسام الأربعة بهذه الصيغة الثانية من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الذي له دلالة قطعيَّة علىٰ المعنىٰ المقصود منه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الذي له دلالة ظنّيَّة علىٰ المعنىٰ المقصود منه</w:t>
      </w:r>
      <w:r>
        <w:rPr>
          <w:rFonts w:eastAsia="Amiri" w:cs="Amiri" w:ascii="Amiri" w:hAnsi="Amiri"/>
          <w:color w:val="111111"/>
          <w:sz w:val="28"/>
          <w:szCs w:val="28"/>
          <w:rtl w:val="true"/>
          <w:lang w:bidi="ar-SA"/>
        </w:rPr>
        <w:t xml:space="preserve">. </w:t>
      </w:r>
      <w:bookmarkStart w:id="238" w:name="pg7896_75736"/>
    </w:p>
    <w:p>
      <w:pPr>
        <w:pStyle w:val="BookText"/>
        <w:rPr/>
      </w:pPr>
      <w:bookmarkEnd w:id="23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المؤوَّل،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المحمول علىٰ خلاف المعنىٰ الظاهر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المجمل،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الذي ليست له دلالة واضحة علىٰ المعنىٰ المقصود منه</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6100350_1051229030"/>
      <w:bookmarkStart w:id="240" w:name="_Toc80"/>
      <w:bookmarkEnd w:id="239"/>
      <w:r>
        <w:rPr>
          <w:rtl w:val="true"/>
        </w:rPr>
        <w:t>ما هو الحجَّة من هذه الأقسام؟</w:t>
      </w:r>
      <w:bookmarkEnd w:id="240"/>
    </w:p>
    <w:p>
      <w:pPr>
        <w:pStyle w:val="BookText"/>
        <w:rPr/>
      </w:pPr>
      <w:r>
        <w:rPr>
          <w:rFonts w:ascii="Amiri" w:hAnsi="Amiri" w:eastAsia="Amiri" w:cs="Amiri"/>
          <w:color w:val="111111"/>
          <w:sz w:val="28"/>
          <w:sz w:val="28"/>
          <w:szCs w:val="28"/>
          <w:rtl w:val="true"/>
          <w:lang w:bidi="ar-SA"/>
        </w:rPr>
        <w:t xml:space="preserve">أمَّا النَّصُّ فلا كلام في حُجِّيَّته، لأنَّ دلالته قطعيَّة، والقطع كما يحتجُّبه العقل كذلك الشرع، بل من دونه لا يمكن إثبات أيَّةِ قضيَّةٍ شرعيَّةٍ، حكماً كانت أم غيره، حتَّىٰ لو سمع المكلَّف الحديث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الظاهر فهو الذي عقدنا البحث لإثبات حُجِّيته رغم كونه دليلاً ظنّيًّا، ردًّا علىٰ منكري التقليد، كما سوف نُفصِّل البحث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المؤوَّل فلا كلام في عدم حُجِّيَّته، فلا يجوز حمل الكلام عليه إلَّا مع قرينة توجب صرف الكلام إليه، وحينئذٍ يكون الدليل هو مجموع الكلام الذي له معنىٰ ظاهر زائداً تلك القرينة الصارفة، وليس الكلام وحده هو الدليل عليه من دون تلك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جاء نهي من الشرع عن فعلٍ من الأفعال، كبيع الأكفان مثلاً، ثمّ جاء منه ترخيص في بيعه، فلو حصل للفقيه القطع بأنَّ الترخيص ليس ناسخاً للنَّهي فحينئذٍ يجتمع لديه دليلان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ينهىٰ، والآخر يُرخِّص، والجمع بين الدليلين يقتضي حمل النهي علىٰ الكراهة، ولا يُؤخَذ بظاهره الذي هو الحرمة بقرينة الترخيص، لوضوح أنَّه لا يجتمع مع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المجمل فعدم جواز العمل به من البديهيَّات، إذ لا ظهور له في معنىٰ معيَّن حتَّىٰ يُحمَل عليه، ولا بدَّ فيه من البحث عن دليل آخر يُبيِّنه ويُفسِّـره، وحينئذٍ يكون الدليل هو المُبيِّن وحده، أو مجموع المجمل والمبيِّن، لا المجمل وحده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حاصل بيان الأقسام الأربعة لكلام الشرع بصيغتيه</w:t>
      </w:r>
      <w:r>
        <w:rPr>
          <w:rFonts w:eastAsia="Amiri" w:cs="Amiri" w:ascii="Amiri" w:hAnsi="Amiri"/>
          <w:color w:val="111111"/>
          <w:sz w:val="28"/>
          <w:szCs w:val="28"/>
          <w:rtl w:val="true"/>
          <w:lang w:bidi="ar-SA"/>
        </w:rPr>
        <w:t xml:space="preserve">. </w:t>
      </w:r>
      <w:bookmarkStart w:id="241" w:name="pg7896_75738"/>
    </w:p>
    <w:p>
      <w:pPr>
        <w:pStyle w:val="Heading5"/>
        <w:numPr>
          <w:ilvl w:val="4"/>
          <w:numId w:val="1"/>
        </w:numPr>
        <w:rPr/>
      </w:pPr>
      <w:bookmarkStart w:id="242" w:name="__RefHeading___Toc6100352_1051229030"/>
      <w:bookmarkStart w:id="243" w:name="_Toc81"/>
      <w:bookmarkEnd w:id="241"/>
      <w:bookmarkEnd w:id="242"/>
      <w:r>
        <w:rPr>
          <w:rtl w:val="true"/>
        </w:rPr>
        <w:t>حُجِّيَّةُ الظَّنِّ</w:t>
      </w:r>
      <w:r>
        <w:rPr>
          <w:rtl w:val="true"/>
        </w:rPr>
        <w:t>:</w:t>
      </w:r>
      <w:bookmarkEnd w:id="243"/>
    </w:p>
    <w:p>
      <w:pPr>
        <w:pStyle w:val="BookText"/>
        <w:rPr/>
      </w:pPr>
      <w:r>
        <w:rPr>
          <w:rFonts w:ascii="Amiri" w:hAnsi="Amiri" w:eastAsia="Amiri" w:cs="Amiri"/>
          <w:color w:val="111111"/>
          <w:sz w:val="28"/>
          <w:sz w:val="28"/>
          <w:szCs w:val="28"/>
          <w:rtl w:val="true"/>
          <w:lang w:bidi="ar-SA"/>
        </w:rPr>
        <w:t>وعدنا قبلاً ببيان الدليل علىٰ حجِّيَّة الظنِّ في مجال استنباط الأحكام الشرعيَّة، ولذا نقول بعد الاستعانة بالله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اعلم أنَّنا لو أخذنا بشبهة منكري التقليد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أنَّ أغلب أدلَّة الفقهاء ظنّيَّة، ولا يجوز الاستدلال بما هو ظنّيٌّ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يعني لزوم تعطيل الشـريعة في معظم أحكامها، لأنَّ معظمها منحصـر بالكتاب والسُّنَّة، ويُصطَلح عليهما بالدليل النقلي، في مقابل الدليل العقلي، ولا يمكن تحصيل القطع بأغلب الأحكام من خلال الدليل النقلي، حتَّىٰ في زمان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الظنّيَّ ينطبق علىٰ الاستدلال بالكتاب والسُّنَّة، لأنَّ دليلهما لا يكون في الأغلب إلَّا ظنّيًّا، ومن البديهيِّ أنَّ الاستدلال بالكتاب أو السُّنَّة علىٰ الأحكام الشرعيَّة التي لا تُعرَف إلَّا من خلالهما واجبٌ، فيكون حجَّةً، ولا بديل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المقصود من الاستدلالات الظنّيَّة للفقهاء هي الاستدلالات بأيِّ ظنٍّ كان، ولو لم يكن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قال منكرو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نُسلِّم بحجّيَّة الدليل الظنّيِّ إذا كان من الكتاب أو السُّنَّة فقد اعترفوا بما أنكروا من قبل، ولزمتهم الحجَّةُ، وبطل ما كانوا يشكلون به علىٰ فقهائنا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أغلب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ينحصـر تحصيلها بالدليل النقلي، أعني الكتاب والسُّنَّة، وتحصيل القطع بأيِّ حكم شرعيٍّ من خلال الدليل النقلي يتوقَّف علىٰ شرطين 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سند الدليل قطعيًّا، ويقال لمثله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قطعيُّ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وصول الدليل النقلي إلينا بطريق قطعيٍّ، كالرِّواية الواصلة إلينا بسند متواتر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دلالته علىٰ الحكم قطعيَّةً، ويقال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قطعيُّ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أنْ تكون الآية أو الرِّواية نصًّا في الحكم، ولا يكفي كونها ظاهرةً فيه، لأنَّ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أشبعناه توضيحاً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أزيد من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هذان شرطان في كون الدليل قطعيًّا، ولو تخلَّف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الدليل ظنّيَّ السند أو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النتيجة إلَّا ظنّيَّةً، فما بالك لو تخلَّف كلا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والغالبية العظمىٰ للأدلَّة النقليَّة فاقدة لأحدهما أو لكليهما، ومن النادر وجود دليل نقليٍّ قطعيٍّ في سنده ودلالته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آيات الكتاب العزيز فهي وإنْ كانت واجدة للشـرط الأوَّل لوصولها إلينا بالتواتر إلَّا أنَّ أغلبها فاقد للشرط الثاني، لأنَّها ظاهرة فيتلك الأحكام، وليست نصًّا فيها، وبالتالي لا يمكن أنْ تكون أحكاماً قطعيَّة من حيث النتيجة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الناقلة لمعظم الأحكام الشرعيَّة بما يزيد علىٰ أحكام الكتاب أضعافاً 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فأغلبها فاقد لأحد الشرطين، أو لكليهما، فهي ما بين </w:t>
      </w:r>
    </w:p>
    <w:p>
      <w:pPr>
        <w:pStyle w:val="BookText"/>
        <w:rPr/>
      </w:pPr>
      <w:r>
        <w:rPr>
          <w:rFonts w:ascii="Amiri" w:hAnsi="Amiri" w:eastAsia="Amiri" w:cs="Amiri"/>
          <w:color w:val="111111"/>
          <w:sz w:val="28"/>
          <w:sz w:val="28"/>
          <w:szCs w:val="28"/>
          <w:rtl w:val="true"/>
          <w:lang w:bidi="ar-SA"/>
        </w:rPr>
        <w:t>قطعيِّ السند ظنّيِّ الدلالة، وبين قطعيِّ الدلالة ظنّيِّ السند، وبين ظنّيِّ السند والدلالة معاً، ومن النادر أنْ تجد روايةً قطعيَّةَ السند والدلالة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أغلب الأحكام الشـرعيَّة منحصـر تحصيلها في الدليل النقليِّ، وهو في الأغلب إمَّا ظنّيُّ السَّند، أو ظنّيُّ الدلالة، أو ظنّيُّ السند والدلالة معاً، ومن النادر أنْ يكون قطعيًّا من الجهتين، فلو حرم الأخذ بالأدلَّة الظنّيَّة في مجال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منكرو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يلتزموا بتعطيل أغلب الأحكام الشرعيَّة، لأنَّ أدلَّتها ظنّيَّة حتَّىٰ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سنُثبِته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دليلٍ واحد من الأدلَّة التي نستدلُّ بها علىٰ حجّيَّة الدليل الظنِّي وبشكل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بيانه بشكل مفصَّل ومدعوم بذكر بعض التطبيقات العمليَّة بما يزيل الشبهة فحاصله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أنَّنا ذكرنا في بداية البحث الوجه في حاجة العوامِّ إلىٰ الفقيه، وعدم استغنائهم عنه، وأثبتنا من خلاله وبشكل قطعيٍّ مشروعيَّة تقليدهم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الوجه مركَّباً من عدَّة أُمور قطعيَّةٍ يتشكَّل من مجموعها دليلٌ قطعيٌّ علىٰ حجِّيَّة الدليل الظنّي، لأنَّها تدلُّ علىٰ أنَّه لا بديل عن الدليل الظنّي في الغالبيَّة الساحقة من الأحكام الشـرعيَّة، بحيث لو أنكرنا حجّيَّته فلازمه أنْ نعتقد بسقوط غالبيَّة التكاليف عنَّا في زمن الغيبة، وهو أمرباطل كتاباً وسُنَّةً وإجماعاً، بحيث لو ادَّعىٰ سقوطها شخصٌ كان خارجاً عن المذهب، بل عن الإسلام، لأنَّه يكون قد أنكر ضروريًّا من ضروريَّات الدِّين وبديهيّاته، وهو بقاء التكاليف وعدم سقوطها في أيِّ زمانٍ من الأزمنة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كيف يلزم من إنكار حجّيَّة الدليل الظَّنّي سقوط غالبيَّة التكاليف فذلك يتَّضح بعد بيان تلك الأُمور، فنقول وعلىٰ الله التُّكلان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كلَّ مؤمنٍ يعتقد اعتقاداً جازماً بجملة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في الإسلام تكاليفَ مختلفةً، من وجوبات وتحريمات وغيرهما، وربَّما بلغت الآلاف من الأحكام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الله تعالىٰ لم يسقط عنَّا تلك التكاليف في زمن الغيبة، فلا بُدَّ من امتثالها في زماننا هذا كما كان المؤمنون يمتثلونها في زمن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وعدم جواز تركها بحجَّة غياب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امتثال تلك التكاليف يتوقَّف علىٰ معرفتها أوَّلاً، ومعرفتها تتوقَّف علىٰ الرجوع إلىٰ مصادرها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الثلاثة كلُّها بديهيَّة ويعرفها كلُّ 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مصادر التكاليف منحصرة في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الكريم، وروايات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وإجماع الطائفة الحقَّة، والقطع العقلي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الغالبيَّة الساحقة من التكاليف ينحصر مصدرها بالكتاب والسُّنَّة، ما يعني أنَّ أدلَّتها منحصرةٌ بالآيات الكريمة، والروايات الشـريفة، بحيث لو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باب المثال لتقريب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الشرعيَّة ألف حكم فإنَّ تسعمائة وتسعين حكماً منها ينحصر مصدرها بالآياتوالرِّوايات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الغالبيَّة الساحقة من آيات الأحكام ورواياتها تدلُّ علىٰ تلك الأحكام دلالةً ظنّيَّةً، ومن النادر أنْ تدلَّ علىٰ حكم بشكلٍ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الثلاثة الأخيرة لا يعرفها غالبيَّة العوامِّ، فهي ليست من البديهيَّات عندهم، لكنَّها عند أهل العلم من أوضح الواضحات، بحيث لو ناقش فيها أحدهم صار محلًّا لسخرية الآخرين، ورموه بالجهل المطبق</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غالبيَّة الأحكام الشرعيَّة ظنّيَّةٌ، وليست قطعيَّة، فلو قلنا بعدم جواز الاستدلال بالأدلَّة الظنّيَّة في زمان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يُروِّج منكرو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نقول بسقوط غالبيَّة التكاليف في زماننا، ونخرج بذلك عن الملَّة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عرفنا كيف تكون دلالة الآية أو الرواية ظنّيَّةً، ولا بأس في أنْ نُذكِّر الإخوة الأعزّاء بذلك،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الدليل النقلي له عدَّة جهات يتوجَّب علىٰ الفقيه أنْ يلاحظها ليستخرج الحكم الشرعيَّ منها، ولا يجوز له الإفتاء به من دون ملاحظتها،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الدليل النقلي، أي الرُّواة الناقلين لذلك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بأنْ يلاحظ الفقيه صفاتهم التي لها دخل في قبول رواياتهم، كالعدالة، والوثاقة، أو التي لها دخل في رفضها، كالضعف، وجهالة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الدليل النقلي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بأنْ يلاحظ هل له دلالة واضحة علىٰ الحكم، أو لا؟</w:t>
      </w:r>
    </w:p>
    <w:p>
      <w:pPr>
        <w:pStyle w:val="BookText"/>
        <w:rPr/>
      </w:pPr>
      <w:r>
        <w:rPr>
          <w:rFonts w:ascii="Amiri" w:hAnsi="Amiri" w:eastAsia="Amiri" w:cs="Amiri"/>
          <w:color w:val="111111"/>
          <w:sz w:val="28"/>
          <w:sz w:val="28"/>
          <w:szCs w:val="28"/>
          <w:rtl w:val="true"/>
          <w:lang w:bidi="ar-SA"/>
        </w:rPr>
        <w:t>ولو كانت له دلالة واضحة فهل هي بدرجة القطع والذي يُعبَّر عنه بالنصِّ، أو بدرجة الظنِّ والذي يُعبَّر عنه بالظهور؟أو أنَّه لا دلالة له واضحة علىٰ الحكم والذي يُعبَّر عنه بالمجمل؟</w:t>
      </w:r>
    </w:p>
    <w:p>
      <w:pPr>
        <w:pStyle w:val="BookText"/>
        <w:rPr/>
      </w:pPr>
      <w:r>
        <w:rPr>
          <w:rFonts w:ascii="Amiri" w:hAnsi="Amiri" w:eastAsia="Amiri" w:cs="Amiri"/>
          <w:color w:val="111111"/>
          <w:sz w:val="28"/>
          <w:sz w:val="28"/>
          <w:szCs w:val="28"/>
          <w:rtl w:val="true"/>
          <w:lang w:bidi="ar-SA"/>
        </w:rPr>
        <w:t>وقد أوضحنا سابقاً معاني كلٍّ من النصِّ، والظاهر، والمجمل، فلا نعيد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يلاحظ ما إذا كان الدليل صادراً لبيان الحكم الواقعي أو صادراً عن تقيَّةٍ، إذ من المعلوم أنَّ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يضطرُّون أحياناً إلىٰ الحكم بما هو موافق لمذاهب حكَّام الجور الذين كانوا يتحيَّنون الفرصة للقضاء علىٰ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 فكانت التقيَّة لحقن دمائهم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ودماء شيعتهم، كما دلَّ علىٰ ذلك ما تواتر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كالمروي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ديني ودين آبائي</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والفقيه بعد ملاحظة هذه الجهات الثلاث لا يحصل له أكثر من الظنِّ بالحكم الشرعيِّ مهما بحث عن قرائن تفيده القطع بالحكم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من جهة السَّند فغاية ما يقال في حقِّ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عدلٌ ثَبْتٌ ثِقَةٌ عَيْنٌ، وأقصىٰ ما تضمنه لنا هذه الأوصاف هو أنَّ الموصوف بها لا يتعمَّد الكذب علىٰ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لكنَّها لا تضمن عدم وقوعه في النسيان أو الاشتباه في النقل، وما دمنا نحتمل فيه النسيان أو الاشتباه فلا يحصل لنا أزيد من الظنِّ في مطابقة ما نقله لما صدر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الدلالة فلو تجاوزنا احتمال اشتباه الرَّواي ونسيانه وفرضنا أنَّه معصوم في نقل الأخبار إلَّا أنَّ دلالة الرِّواية تكون في الأعمِّ الأغلب ظاهرةً في المعنىٰ، ولا تكون نصًّا فيه، وقد عرفت سابقاً أنَّالظهور لا يفيد أكثر من الظنِّ، كما لو نقل عن المعصوم أنَّه أمر بفعل من الأفعال، فإنَّ غاية ما يفيده الأمر هو أنْ يكون ظاهراً في الوجوب، ولا يكون نصًّا فيه، بمعنىٰ أنَّنا نبقىٰ نحتمل أنَّ الفعل المأمور به هو من المستحبّات، وليس من الواجبات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الجهة الثالثة فهي تحتاج إلىٰ معرفةٍ بتاريخ المسلمين في عصور الأئمَّة الأحد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مضافاً إلىٰ الاطِّلاع الكافي علىٰ فقه المذاهب المخالفة لفقهنا، كي يستطيع الفقيه تشخيص موارد التقيَّة، فلا يعمل بالرِّوايات التي صدرت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الاتِّقاء من النواصب والسلاطين وأتباعهم، ومن الواضح أنَّ الإلمام بظروف صدور الرِّواية من هذا الجانب أمر صعب، وبالتالي فغاية ما يحصل للفقيه هو الظنُّ بأنَّ الرِّواية الفلانيَّة موافقة للتقيَّة، والأُخرىٰ مخالفة لها، حتَّىٰ وقع الخلاف بين الأعلام في تشخيص ذلك</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حال كان للرِّواية ظهورٌ في المعنىٰ وأحرز الفقيه عدم صدورها لأجل التقيَّة يتوجَّب عليه أنْ يراجع بقيَّة الرِّوايات والأدلَّة الأُخرىٰ من الكتاب والإجماع وغيرهما، ليتعرَّف هل أنَّ الحكم الذي فهمه من تلك الرِّواية هو حكم نهائيٌّ، أو أنَّ هناك ما يُقيِّده، أو يُخصِّصه، أو يُبيِّن المراد الحقيقي منه، أو يُعارضه</w:t>
      </w:r>
      <w:r>
        <w:rPr>
          <w:rFonts w:eastAsia="Amiri" w:cs="Amiri" w:ascii="Amiri" w:hAnsi="Amiri"/>
          <w:color w:val="111111"/>
          <w:sz w:val="28"/>
          <w:szCs w:val="28"/>
          <w:rtl w:val="true"/>
          <w:lang w:bidi="ar-SA"/>
        </w:rPr>
        <w:t xml:space="preserve">. </w:t>
      </w:r>
      <w:bookmarkStart w:id="244" w:name="pg7896_75751"/>
    </w:p>
    <w:p>
      <w:pPr>
        <w:pStyle w:val="BookText"/>
        <w:rPr/>
      </w:pPr>
      <w:bookmarkEnd w:id="244"/>
      <w:r>
        <w:rPr>
          <w:rFonts w:ascii="Amiri" w:hAnsi="Amiri" w:eastAsia="Amiri" w:cs="Amiri"/>
          <w:color w:val="111111"/>
          <w:sz w:val="28"/>
          <w:sz w:val="28"/>
          <w:szCs w:val="28"/>
          <w:rtl w:val="true"/>
          <w:lang w:bidi="ar-SA"/>
        </w:rPr>
        <w:t>ولو وجد ما يعارضه لم يجز له العمل بتلك الرِّواية قبل أنْ يرفع التعارض بينها وبين معارضها، وهو ليس بالأمر السهل، حتَّىٰ جعله بعض العلماء من بين العلوم التي يمكن التمييز من خلالها بين من بلغ رتبة الاجتهاد ومن لم يبلغها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غالباً يكون ظنّيًّا، إمَّا من جميع الجهات الثلاثالمتقدِّمة، أو من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النادر جدًّا أنْ يكون الدليل النقليُّ قطعيًّا من الجهات الثلاث كلِّها، ولكنّي لم أجد لهذا القطعيِّ مثالاً واحداً حتَّىٰ هذه اللحظة، إلَّا إذا ضممنا له قرائن من الخارج تفيد القطع بعد انضمامها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ممَّا تلونا عليك أنَّ الغالبيَّة الساحقة من الأحكام الشـرعيَّة ينحصر مصدرها في الدليل النقلي، ولازم ذلك عدم وجود أيِّ طريق أمام الفقيه لاستنباط أغلب الأحكام الشرعيَّة غير الطريق الظنِّي، ولهذا ذكر الأُصوليُّون أنَّ الغاية النهائيَّة للفقيه هو تحصيل الظنِّ بالحكم الشرعيِّ، ومقصودهم هذا النوع من الظنِّ، والذي هو حجَّةٌ شرعاً، لا أيَّ ظنٍّ كان</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6100354_1051229030"/>
      <w:bookmarkStart w:id="246" w:name="_Toc82"/>
      <w:bookmarkEnd w:id="245"/>
      <w:r>
        <w:rPr>
          <w:rtl w:val="true"/>
        </w:rPr>
        <w:t>تنبيه</w:t>
      </w:r>
      <w:r>
        <w:rPr>
          <w:rtl w:val="true"/>
        </w:rPr>
        <w:t>:</w:t>
      </w:r>
      <w:bookmarkEnd w:id="246"/>
    </w:p>
    <w:p>
      <w:pPr>
        <w:pStyle w:val="BookText"/>
        <w:rPr/>
      </w:pPr>
      <w:r>
        <w:rPr>
          <w:rFonts w:ascii="IRNazanin" w:hAnsi="IRNazanin" w:eastAsia="IRNazanin"/>
          <w:color w:val="111111"/>
          <w:sz w:val="28"/>
          <w:sz w:val="28"/>
          <w:szCs w:val="28"/>
          <w:rtl w:val="true"/>
          <w:lang w:bidi="fa-IR"/>
        </w:rPr>
        <w:t xml:space="preserve">إذا كان الدليل النقلي آيةً فالفقيه لا يحتاج إلىٰ ملاحظة الجهة الأُولىٰ، أعني جهة السند، لأنَّ القرآن من هذه الجهة متواتر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قطعيُّ الصدور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لا يحتاج إلىٰ ملاحظة الجهة الثالثة، أعني ملاحظة كون الصدور لأجل التقيَّة وعدمها، وذلك لعدم وجود تقيَّة في القرآن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هناك جهة خاصَّة بالقرآن يجب علىٰ الفقيه مراعاتها، وهي أنَّ القرآن كان قد اتَّبع أُسلوب التدرُّج في بيان الأحكام للمجتمع الجاهلي، فلا يجوز للفقيه أنْ يُفتي علىٰ طبق الآية ما لم يرجع إلىٰ السُّنَّة، لأنَّها شارحة للكتاب العزيز، وقد </w:t>
      </w:r>
      <w:bookmarkStart w:id="247" w:name="pg7896_75754"/>
    </w:p>
    <w:p>
      <w:pPr>
        <w:pStyle w:val="BookText"/>
        <w:rPr/>
      </w:pPr>
      <w:bookmarkEnd w:id="247"/>
      <w:r>
        <w:rPr>
          <w:rFonts w:ascii="IRNazanin" w:hAnsi="IRNazanin" w:eastAsia="IRNazanin"/>
          <w:color w:val="111111"/>
          <w:sz w:val="28"/>
          <w:sz w:val="28"/>
          <w:szCs w:val="28"/>
          <w:rtl w:val="true"/>
          <w:lang w:bidi="fa-IR"/>
        </w:rPr>
        <w:t xml:space="preserve">قَرَنَ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العترة بالكتاب، فلا يجوز العمل به من دون مراجعة رواياتهم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لو كانت الآية قطعيَّة الدلالة، لاحتمال اختصاصها بتلك الفترة، وجاء ما ينسخها، أو يُقيِّدها، أو يُخصِّصها، أو يُبيِّن المراد الحقيقي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ولمزيد من التوضيح نذكر بعض التطبيقات التي يثبت من خلالها بشكل قطعيٍّ أنَّ الدليل النقلي مهما كان واضحاً فهو لا يفيد أكثر من الظنِّ، والله وليُّ السداد والتوفيق</w:t>
      </w:r>
      <w:r>
        <w:rPr>
          <w:rFonts w:eastAsia="IRNazanin" w:cs="IRNazanin"/>
          <w:color w:val="111111"/>
          <w:sz w:val="28"/>
          <w:szCs w:val="28"/>
          <w:rtl w:val="true"/>
          <w:lang w:bidi="fa-IR"/>
        </w:rPr>
        <w:t>.</w:t>
      </w:r>
    </w:p>
    <w:p>
      <w:pPr>
        <w:pStyle w:val="Heading5"/>
        <w:numPr>
          <w:ilvl w:val="4"/>
          <w:numId w:val="1"/>
        </w:numPr>
        <w:rPr/>
      </w:pPr>
      <w:bookmarkStart w:id="248" w:name="__RefHeading___Toc6100356_1051229030"/>
      <w:bookmarkStart w:id="249" w:name="_Toc83"/>
      <w:bookmarkEnd w:id="248"/>
      <w:r>
        <w:rPr>
          <w:rtl w:val="true"/>
        </w:rPr>
        <w:t>تطبيقات للدليل الظنّي</w:t>
      </w:r>
      <w:r>
        <w:rPr>
          <w:rtl w:val="true"/>
        </w:rPr>
        <w:t>:</w:t>
      </w:r>
      <w:bookmarkEnd w:id="249"/>
    </w:p>
    <w:p>
      <w:pPr>
        <w:pStyle w:val="Heading6"/>
        <w:numPr>
          <w:ilvl w:val="5"/>
          <w:numId w:val="1"/>
        </w:numPr>
        <w:rPr/>
      </w:pPr>
      <w:bookmarkStart w:id="250" w:name="__RefHeading___Toc6100358_1051229030"/>
      <w:bookmarkStart w:id="251" w:name="_Toc84"/>
      <w:bookmarkEnd w:id="250"/>
      <w:r>
        <w:rPr>
          <w:rtl w:val="true"/>
        </w:rPr>
        <w:t>اشارة</w:t>
      </w:r>
      <w:bookmarkEnd w:id="251"/>
    </w:p>
    <w:p>
      <w:pPr>
        <w:pStyle w:val="BookText"/>
        <w:rPr/>
      </w:pPr>
      <w:r>
        <w:rPr>
          <w:rFonts w:ascii="IRNazanin" w:hAnsi="IRNazanin" w:eastAsia="IRNazanin"/>
          <w:color w:val="111111"/>
          <w:sz w:val="28"/>
          <w:sz w:val="28"/>
          <w:szCs w:val="28"/>
          <w:rtl w:val="true"/>
          <w:lang w:bidi="fa-IR"/>
        </w:rPr>
        <w:t xml:space="preserve">تيمُّناً بعدد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اخترنا خمسة تطبيقات للدليل الظنّي الذي هو حجَّة، وفيها كفاية لمن كان له قلب أو ألقىٰ السمع وهو شهيد</w:t>
      </w:r>
      <w:r>
        <w:rPr>
          <w:rFonts w:eastAsia="IRNazanin" w:cs="IRNazanin"/>
          <w:color w:val="111111"/>
          <w:sz w:val="28"/>
          <w:szCs w:val="28"/>
          <w:rtl w:val="true"/>
          <w:lang w:bidi="fa-IR"/>
        </w:rPr>
        <w:t>.</w:t>
      </w:r>
    </w:p>
    <w:p>
      <w:pPr>
        <w:pStyle w:val="Heading6"/>
        <w:numPr>
          <w:ilvl w:val="5"/>
          <w:numId w:val="1"/>
        </w:numPr>
        <w:rPr/>
      </w:pPr>
      <w:bookmarkStart w:id="252" w:name="__RefHeading___Toc6100360_1051229030"/>
      <w:bookmarkStart w:id="253" w:name="_Toc85"/>
      <w:bookmarkEnd w:id="252"/>
      <w:r>
        <w:rPr>
          <w:rtl w:val="true"/>
        </w:rPr>
        <w:t>التطبيق الأوَّل</w:t>
      </w:r>
      <w:r>
        <w:rPr>
          <w:rtl w:val="true"/>
        </w:rPr>
        <w:t>:</w:t>
      </w:r>
      <w:bookmarkEnd w:id="253"/>
    </w:p>
    <w:p>
      <w:pPr>
        <w:pStyle w:val="Heading6"/>
        <w:numPr>
          <w:ilvl w:val="5"/>
          <w:numId w:val="1"/>
        </w:numPr>
        <w:rPr/>
      </w:pPr>
      <w:bookmarkStart w:id="254" w:name="__RefHeading___Toc6100362_1051229030"/>
      <w:bookmarkStart w:id="255" w:name="_Toc86"/>
      <w:bookmarkEnd w:id="254"/>
      <w:r>
        <w:rPr>
          <w:rtl w:val="true"/>
        </w:rPr>
        <w:t>اشارة</w:t>
      </w:r>
      <w:bookmarkEnd w:id="25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أبيه، عن عبد الله بن بكير،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سَمُرَةَ بنَ جُنْدَبٍ كان له عذق في حائط</w:t>
      </w:r>
      <w:r>
        <w:rPr>
          <w:rStyle w:val="FootnoteAnchor"/>
          <w:rtl w:val="true"/>
        </w:rPr>
        <w:footnoteReference w:id="118"/>
      </w:r>
      <w:r>
        <w:rPr>
          <w:rFonts w:ascii="Amiri" w:hAnsi="Amiri" w:eastAsia="Amiri" w:cs="Amiri"/>
          <w:color w:val="111111"/>
          <w:sz w:val="28"/>
          <w:sz w:val="28"/>
          <w:szCs w:val="28"/>
          <w:rtl w:val="true"/>
          <w:lang w:bidi="ar-SA"/>
        </w:rPr>
        <w:t>لرجل من الأنصار، وكان منزل الأنصاري بباب البستان، وكان يمرُّ به إلىٰ نخلته ولا يستأذن</w:t>
      </w:r>
      <w:r>
        <w:rPr>
          <w:rStyle w:val="FootnoteAnchor"/>
          <w:rtl w:val="true"/>
        </w:rPr>
        <w:footnoteReference w:id="119"/>
      </w:r>
      <w:r>
        <w:rPr>
          <w:rFonts w:ascii="Amiri" w:hAnsi="Amiri" w:eastAsia="Amiri" w:cs="Amiri"/>
          <w:color w:val="111111"/>
          <w:sz w:val="28"/>
          <w:sz w:val="28"/>
          <w:szCs w:val="28"/>
          <w:rtl w:val="true"/>
          <w:lang w:bidi="ar-SA"/>
        </w:rPr>
        <w:t>، فكلَّمه الأنصاري أنْ يستأذن إذا جاء، فأبىٰ سمرة، فلمَّا تأبَّىٰ</w:t>
      </w:r>
      <w:r>
        <w:rPr>
          <w:rStyle w:val="FootnoteAnchor"/>
          <w:rtl w:val="true"/>
        </w:rPr>
        <w:footnoteReference w:id="120"/>
      </w:r>
      <w:r>
        <w:rPr>
          <w:rFonts w:ascii="IRNazanin" w:hAnsi="IRNazanin" w:eastAsia="IRNazanin"/>
          <w:color w:val="111111"/>
          <w:sz w:val="28"/>
          <w:sz w:val="28"/>
          <w:szCs w:val="28"/>
          <w:rtl w:val="true"/>
          <w:lang w:bidi="fa-IR"/>
        </w:rPr>
        <w:t xml:space="preserve">جاء الأنصاريُّ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فشكا إليه، وخَبَّره الخبرَ، فأرسل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،وخَبَّره </w:t>
      </w:r>
      <w:bookmarkStart w:id="256" w:name="pg7896_75756"/>
    </w:p>
    <w:p>
      <w:pPr>
        <w:pStyle w:val="BookText"/>
        <w:rPr/>
      </w:pPr>
      <w:bookmarkEnd w:id="256"/>
      <w:r>
        <w:rPr>
          <w:rFonts w:ascii="Amiri" w:hAnsi="Amiri" w:eastAsia="Amiri" w:cs="Amiri"/>
          <w:color w:val="111111"/>
          <w:sz w:val="28"/>
          <w:sz w:val="28"/>
          <w:szCs w:val="28"/>
          <w:rtl w:val="true"/>
          <w:lang w:bidi="ar-SA"/>
        </w:rPr>
        <w:t>بقول الأنصاري وما شكا،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الدخول فاستأذن، فأبىٰ، فلمَّا أبىٰ سَاوَمَهُ حتَّىٰ بلغ به من الثمن ما شاء الله، فأبىٰ أنْ يبيع،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بها عذقٌ يُمَدُّ لك في الجنَّة، فأبىٰ أنْ يقبل</w:t>
      </w:r>
      <w:r>
        <w:rPr>
          <w:rStyle w:val="FootnoteAnchor"/>
          <w:rtl w:val="true"/>
        </w:rPr>
        <w:footnoteReference w:id="121"/>
      </w:r>
      <w:r>
        <w:rPr>
          <w:rFonts w:ascii="IRNazanin" w:hAnsi="IRNazanin" w:eastAsia="IRNazanin"/>
          <w:color w:val="111111"/>
          <w:sz w:val="28"/>
          <w:sz w:val="28"/>
          <w:szCs w:val="28"/>
          <w:rtl w:val="true"/>
          <w:lang w:bidi="fa-IR"/>
        </w:rPr>
        <w:t xml:space="preserve">،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فاقلعها، وارم بها إليه، فإنَّه لا ضرر ولا ضرار</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الرِّواية قد نالت اهتماماً كبيراً من علماء المسلمين، لما تشتمل عليه من قاعدةٍ عامَّةٍ لها تأثير كبيرٌ علىٰ تقييد الأحكام الشرعيَّة في كافَّة أبواب الفقه، حتَّىٰ إنَّ جملةً من الأعلام أفردها بالتأليف في كُتُب خاصَّة</w:t>
      </w:r>
      <w:r>
        <w:rPr>
          <w:rStyle w:val="FootnoteAnchor"/>
          <w:rtl w:val="true"/>
        </w:rPr>
        <w:footnoteReference w:id="123"/>
      </w:r>
      <w:r>
        <w:rPr>
          <w:rFonts w:ascii="Amiri" w:hAnsi="Amiri" w:eastAsia="Amiri" w:cs="Amiri"/>
          <w:color w:val="111111"/>
          <w:sz w:val="28"/>
          <w:sz w:val="28"/>
          <w:szCs w:val="28"/>
          <w:rtl w:val="true"/>
          <w:lang w:bidi="ar-SA"/>
        </w:rPr>
        <w:t xml:space="preserve">، بل ذكر بعضهم أنَّ مدار الفقه كلَّه علىٰ قواعد معدودة، ومن جملتها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المستفادة من هذا الحديث الشريف، ولا يمكن أنْ يكون مدار آلاف الأحكام علىٰ قواعد معدودة إلَّا إذا كانت قواعد عامَّة تُغطّي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الفقيه أنْ يستخرج ما في هذه الرِّواية من أحكام فلا بدَّ من دراستها من الجهات الثلاث المتقدِّمة كما هو الحال في جميع روايات الأحكام</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6100364_1051229030"/>
      <w:bookmarkStart w:id="258" w:name="_Toc87"/>
      <w:bookmarkEnd w:id="257"/>
      <w:r>
        <w:rPr>
          <w:rtl w:val="true"/>
        </w:rPr>
        <w:t>الجهة الأُولىٰ</w:t>
      </w:r>
      <w:r>
        <w:rPr>
          <w:rtl w:val="true"/>
        </w:rPr>
        <w:t xml:space="preserve">: </w:t>
      </w:r>
      <w:r>
        <w:rPr>
          <w:rtl w:val="true"/>
        </w:rPr>
        <w:t>سند الرِّواية</w:t>
      </w:r>
      <w:r>
        <w:rPr>
          <w:rtl w:val="true"/>
        </w:rPr>
        <w:t>:</w:t>
      </w:r>
      <w:bookmarkEnd w:id="258"/>
    </w:p>
    <w:p>
      <w:pPr>
        <w:pStyle w:val="BookText"/>
        <w:rPr/>
      </w:pPr>
      <w:r>
        <w:rPr>
          <w:rFonts w:ascii="Amiri" w:hAnsi="Amiri" w:eastAsia="Amiri" w:cs="Amiri"/>
          <w:color w:val="111111"/>
          <w:sz w:val="28"/>
          <w:sz w:val="28"/>
          <w:szCs w:val="28"/>
          <w:rtl w:val="true"/>
          <w:lang w:bidi="ar-SA"/>
        </w:rPr>
        <w:t>أمَّا دراسة سندها فلا حاجة إليها إنْ كانت الرِّواية قطعيَّة الصدور، وإنْ لم تكن كذلك فلا بدَّ من دراسة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ويحصل القطع بأحد أُمور ثلاثة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الرِّواية متواترة</w:t>
      </w:r>
      <w:r>
        <w:rPr>
          <w:rFonts w:eastAsia="Amiri" w:cs="Amiri" w:ascii="Amiri" w:hAnsi="Amiri"/>
          <w:color w:val="111111"/>
          <w:sz w:val="28"/>
          <w:szCs w:val="28"/>
          <w:rtl w:val="true"/>
          <w:lang w:bidi="ar-SA"/>
        </w:rPr>
        <w:t xml:space="preserve">. </w:t>
      </w:r>
      <w:bookmarkStart w:id="259" w:name="pg7896_75758"/>
    </w:p>
    <w:p>
      <w:pPr>
        <w:pStyle w:val="BookText"/>
        <w:rPr/>
      </w:pPr>
      <w:bookmarkEnd w:id="25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محفوفة بقرائن تفيد القطع بصدورها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الفقيه ممَّن يعتقد بأنَّ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قطعيَّة الصدور، كما يعتقد بذلك فئة من 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لم تكن متواترةً ولا محفوفة بقرائن قطعيَّة ولم يكن الفقيه ممَّن يعتقد بقطعيَّة روايات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كفقهاء الأُصوليِّين وبعض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حينئذٍ دراسة حال الرُّواة واحداً بعد واحدٍ، فإنْ ثبتت وثاقتهم جميعاً كان الحديث حجَّةً، وأقصىٰ ما يحصل من وثاقتهم هو الظنُّ بالصدور، فيكون الاستدلال بها استدلالاً بما هو ظنّيٌّ وليس قطعيًّا، وهذه هي الحالة السَّائدة في الغالبية الساحقة لروايات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علىٰ الفقيه أنْ يدرس ما هو المقصود من قول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ذلك آراء وكلام يطول، وقد أُلِّفت فيه بحوث عديدة</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6100366_1051229030"/>
      <w:bookmarkStart w:id="261" w:name="_Toc88"/>
      <w:bookmarkEnd w:id="260"/>
      <w:r>
        <w:rPr>
          <w:rtl w:val="true"/>
        </w:rPr>
        <w:t>الجهة الثانية</w:t>
      </w:r>
      <w:r>
        <w:rPr>
          <w:rtl w:val="true"/>
        </w:rPr>
        <w:t xml:space="preserve">: </w:t>
      </w:r>
      <w:r>
        <w:rPr>
          <w:rtl w:val="true"/>
        </w:rPr>
        <w:t>دلالة الرِّواية</w:t>
      </w:r>
      <w:r>
        <w:rPr>
          <w:rtl w:val="true"/>
        </w:rPr>
        <w:t>:</w:t>
      </w:r>
      <w:bookmarkEnd w:id="261"/>
    </w:p>
    <w:p>
      <w:pPr>
        <w:pStyle w:val="BookText"/>
        <w:rPr/>
      </w:pPr>
      <w:r>
        <w:rPr>
          <w:rFonts w:ascii="Amiri" w:hAnsi="Amiri" w:eastAsia="Amiri" w:cs="Amiri"/>
          <w:color w:val="111111"/>
          <w:sz w:val="28"/>
          <w:sz w:val="28"/>
          <w:szCs w:val="28"/>
          <w:rtl w:val="true"/>
          <w:lang w:bidi="ar-SA"/>
        </w:rPr>
        <w:t xml:space="preserve">إنَّ الرِّواية تشتمل علىٰ قضيَّةٍ حكم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في حقِّ سمرة بن جندب الصَّحابي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اختلف العلماء في 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بقلع النخلة أنَّه من أيِّ بابٍ كان؟</w:t>
      </w:r>
    </w:p>
    <w:p>
      <w:pPr>
        <w:pStyle w:val="BookText"/>
        <w:rPr/>
      </w:pPr>
      <w:r>
        <w:rPr>
          <w:rFonts w:ascii="Amiri" w:hAnsi="Amiri" w:eastAsia="Amiri" w:cs="Amiri"/>
          <w:color w:val="111111"/>
          <w:sz w:val="28"/>
          <w:sz w:val="28"/>
          <w:szCs w:val="28"/>
          <w:rtl w:val="true"/>
          <w:lang w:bidi="ar-SA"/>
        </w:rPr>
        <w:t xml:space="preserve">فبعضٌ فهم أنَّ الحكم كان حكماً ولائيًّا، بمعنىٰ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 بذلك بما أنَّه وليُّ أمر المسلمين ورئيسهم، ومن واجبات وليِّالأمر حفظُ حقوق رعاياه من التجاوز عليها، وأراد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الإجراء أنْ يحفظ حقَّ الأنصاري وأهلَ بيته من أذىٰ سمرة بن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فهم أنَّه كان حكماً قضائيًّا، وأنَّ الأنصاري لـمَّا رفع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شكوىٰ ضدَّ سَمُرة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لصالح الأنصاري؟</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بمقدور أحد أنْ يجعل المختلِفَينِ في الفهم أنْ يقطعوا بأنَّ الحكم </w:t>
      </w:r>
    </w:p>
    <w:p>
      <w:pPr>
        <w:pStyle w:val="BookText"/>
        <w:rPr/>
      </w:pPr>
      <w:r>
        <w:rPr>
          <w:rFonts w:ascii="IRNazanin" w:hAnsi="IRNazanin" w:eastAsia="IRNazanin"/>
          <w:color w:val="111111"/>
          <w:sz w:val="28"/>
          <w:sz w:val="28"/>
          <w:szCs w:val="28"/>
          <w:rtl w:val="true"/>
          <w:lang w:bidi="fa-IR"/>
        </w:rPr>
        <w:t xml:space="preserve">ولائيٌّ كما فهم الأوَّل، أو قضائيٌّ كما فهم الآخر، لأنَّ المتَّبع في ذلك هو ما يفهمه الفقيه من الرِّواية، فمن فهم منها الأوَّل لا يمكنك إقناعه بأنَّ المقصود هو الثاني، إلَّا بدليل مقنع، وهكذا العكس، ومع عدم الدليل يبقىٰ الاختلاف في الفهم علىٰ حاله، وهذا أحد أسباب اختلاف الفقهاء في الفتاوىٰ من عصـر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العصر، وعلىٰ ذلك شواهد عديدة في روايتنا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الحكم الولائيِّ والحكم القضائي، وهل لهذا الفرق أهمّيَّة فقهيًّا؟</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الفرق كبير،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حكم بقلع النخلة قال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لا ضرر ولا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تعبير يُفهَم منه أنَّ العلَّة والهدف من الحكم بالقلع هو منع إضرار سمرة بالأنصاري وأهل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كان 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بقلع النخلة من باب القضاء فهو نظير حكم القاضي بالسِّجن علىٰ شخص اعتدىٰ علىٰ مواطن بريء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أدخلوه السجن، فإنَّه يُمنَع الاعتداء علىٰ المواطنين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يُفهَم منه أنَّ المنع من الاعتداء علىٰ المواطنين عبارة عن قانون، وهو سبب الحكم علىٰالمعتدي بالسِّجن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كان 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القبيل فحينئذٍ 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بيانٍ لحرمة الإضرار بالآخرين، وتكون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توكيداً 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طريقة العرب في التوكيد بمختلف الصيغ والأساليب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فهم بعض الأعلام هذا المعنىٰ، وأفاد أنَّ الحديث ظاهر في تحريم الإضرار بالآخرين، وهو حكم دلَّت عليه عدَّة أدلَّة، ويكون الحديث مؤكِّداً ومذكِّراً بتلك الحرمة، لا أنَّه جاء بحكم جديد لا يعرفه الأنصاري، وسمرة، ومن بلغه الحديث من المسلمين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كان 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الولاية علىٰ المسلمين، من جهة أنَّه رأىٰ </w:t>
      </w:r>
    </w:p>
    <w:p>
      <w:pPr>
        <w:pStyle w:val="BookText"/>
        <w:rPr/>
      </w:pPr>
      <w:r>
        <w:rPr>
          <w:rFonts w:ascii="Amiri" w:hAnsi="Amiri" w:eastAsia="Amiri" w:cs="Amiri"/>
          <w:color w:val="111111"/>
          <w:sz w:val="28"/>
          <w:sz w:val="28"/>
          <w:szCs w:val="28"/>
          <w:rtl w:val="true"/>
          <w:lang w:bidi="ar-SA"/>
        </w:rPr>
        <w:t xml:space="preserve">عدم اندفاع المفسدة عن الأنصاري إلَّا بهذه الطريقة ففي هذه الحالة يكون هذا الحكم خاصًّا بتلك الحادثة، ولا يسري إلىٰ زمان ما بعد وفاة النبيِّ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وابتداء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وليُّ الأمر من بعده، وإليه ترجع الأحكام الولائيَّة، فإنَّ الأحكام الولائيَّة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الأحكام السُّلطانيَّة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بزمان الوليِّ الذي أصدرها بحسب ما يرىٰ من المصلحة، وإذا رأىٰ الوليُّ اللاحق أنَّ المصلحة تقتضي تغيير تلك الأحكام فله ذلك، وإلَّا تركها سارية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فهم أنَّ المقصود من الحديث هو بيان قاعدة عامَّة تفيد أنَّه لا يوجد في شريعة الإسلام أحكامٌ تستلزم وقوع المكلَّفين 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الفهم يمكن أنْ يكون المقصود من الحديث هو أنَّ الإسلام وإنْ كان يُجيز لسمرة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مالك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البستان من أجل نخلته ولكن لو لزم من دخوله الإضرار بالأنصاري وأهل بيته فلا يجوز له الدخول بالشكل الذي يلزم منه الإضرار بغيره، كما كان يصنع سمرة،حيث كان يدخل من دون استئذان، وكان الأنصاري وأهل بيته يتأذَّون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المعنىٰ يمكن تطبيق الحديث علىٰ بقيَّة أبواب الفقه، كما في باب الوضوء مثلاً، إذ يُفهَم أنَّ المريض الذي يُؤذيه الوضوء ويزيد في مرضه لا يجب عليه الوضوء، لأنَّ وجوبه يستلزم وقوعه في الضـرر، وليس في الأحكام ما يوجب الضـرر بالمكلَّفين، فتنتقل وظيفته إلىٰ التيمُّم، وهكذا يمكن تطبيق الحديث في باب الصوم، وغيره من أبواب الفقه، فيُستفاد من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هذا الفهم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عامَّةٌ 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بتطبيقها علىٰ قضيَّة سمرة، والفقيه بدوره يستفيد منها أنَّ كلَّ حكم يلزم منه الضرر فهو ساقط عن المكلَّفين، تطبيقاً لما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الأئمَّة عليهم إلقاء الأُصول وعلىٰ الفقهاء أنْ يُفرِّعوا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الأعلام من فهم من الحديث معنىً رابعاً، لكنَّا لا نريد أنْ نطيل، لكفاية ما تقدَّم في إيصال المقصود، من أنَّ الأدلَّة النقليَّة لا تفيد أكثر من الظنِّ</w:t>
      </w:r>
      <w:r>
        <w:rPr>
          <w:rFonts w:eastAsia="Amiri" w:cs="Amiri" w:ascii="Amiri" w:hAnsi="Amiri"/>
          <w:color w:val="111111"/>
          <w:sz w:val="28"/>
          <w:szCs w:val="28"/>
          <w:rtl w:val="true"/>
          <w:lang w:bidi="ar-SA"/>
        </w:rPr>
        <w:t xml:space="preserve">. </w:t>
      </w:r>
      <w:bookmarkStart w:id="262" w:name="pg7896_75764"/>
    </w:p>
    <w:p>
      <w:pPr>
        <w:pStyle w:val="BookText"/>
        <w:rPr/>
      </w:pPr>
      <w:bookmarkEnd w:id="262"/>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المستفاد من الحديث إمَّا هو حرمةُ الإضرار بالآخرين، أو حكمٌ ولائيٌّ، أو قاعدةٌ عامَّةٌ تنفي كلَّ حكمٍ يلزم منه الضَّـرر علىٰ المكلَّف، أو شيءٌ رابع لم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الحديث علىٰ أيِّ معنىٰ من هذه المعاني الأربعة إنَّما تكون بنحو الظهور، ولا يكون بنحو النصِّ، وكلُّ فريقٍ من الفقهاء يستظهر من الحديث غير الذي يستظهره الفريق الآخر، واستظهارُ كلِّ واحدٍ منهم عبارة عن حصول الظنِّ بالمعنىٰ الذي فهمه، وهذا الظَّنُّ حجَّةٌ عليه وعلىٰ مقلِّديه، لا علىٰ الآخر ومقلِّديه</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6100368_1051229030"/>
      <w:bookmarkStart w:id="264" w:name="_Toc89"/>
      <w:bookmarkEnd w:id="263"/>
      <w:r>
        <w:rPr>
          <w:rtl w:val="true"/>
        </w:rPr>
        <w:t>التطبيق الثاني</w:t>
      </w:r>
      <w:r>
        <w:rPr>
          <w:rtl w:val="true"/>
        </w:rPr>
        <w:t>:</w:t>
      </w:r>
      <w:bookmarkEnd w:id="26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وَيَسْئَلُونَكَ عَنِ الْمَحِيضِ قُلْ هُوَ أَذىٰ فَاعْتَزِلُوا النِّساءَ فِي الْمَحِيضِ وَلَا تَقْرَبُوهُنَّ حَتَّىٰ يَطْهُرْنَ فَإِذا تَطَهَّرْنَ فَأْتُوهُنَّ مِنْ حَيْثُ أَمَرَكُمُ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دلالة علىٰ حرمة مواقعة الزوجة في أيَّام حيضها، كما أنَّ فيه تحديد لنهاية تلك الحرمة، ولكن ما هي تلك النهاية؟</w:t>
      </w:r>
    </w:p>
    <w:p>
      <w:pPr>
        <w:pStyle w:val="BookText"/>
        <w:rPr/>
      </w:pPr>
      <w:r>
        <w:rPr>
          <w:rFonts w:ascii="Amiri" w:hAnsi="Amiri" w:eastAsia="Amiri" w:cs="Amiri"/>
          <w:color w:val="111111"/>
          <w:sz w:val="28"/>
          <w:sz w:val="28"/>
          <w:szCs w:val="28"/>
          <w:rtl w:val="true"/>
          <w:lang w:bidi="ar-SA"/>
        </w:rPr>
        <w:t>وهناك جملة من المسائل تختلف الأحكام فيها باختلاف ما يُفهَم من هذه الآية الكريمة،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للزوج أنْ يجامع زوجته بعد انتهاء عادتها الشهريَّة قبل أنْ تغتسل غُسل الحيض، أو لا يجوز؟</w:t>
      </w:r>
    </w:p>
    <w:p>
      <w:pPr>
        <w:pStyle w:val="BookText"/>
        <w:rPr/>
      </w:pPr>
      <w:r>
        <w:rPr>
          <w:rFonts w:ascii="Amiri" w:hAnsi="Amiri" w:eastAsia="Amiri" w:cs="Amiri"/>
          <w:color w:val="111111"/>
          <w:sz w:val="28"/>
          <w:sz w:val="28"/>
          <w:szCs w:val="28"/>
          <w:rtl w:val="true"/>
          <w:lang w:bidi="ar-SA"/>
        </w:rPr>
        <w:t xml:space="preserve">ومحلُّ الابتلاء بهذه المسألة ما لو تركت الاغتسال 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كالمرض، والبرد، والحرج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لكسل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رجعنا إلىٰ الآية الكريمة فهي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تَقْرَبُوهُنَّ حَتَّىٰ يَطْهُرْنَ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ظاهرة في حرمة المجامعة قبل حصول الطهارة من الحيض، ولا تحصل الطهارة منه إلَّا بانقطاع الدم انقطاعاً نهائيًّا، وبعد انقطاعه يرتفع الحيض، ولكن </w:t>
      </w:r>
    </w:p>
    <w:p>
      <w:pPr>
        <w:pStyle w:val="BookText"/>
        <w:rPr/>
      </w:pPr>
      <w:r>
        <w:rPr>
          <w:rFonts w:ascii="Amiri" w:hAnsi="Amiri" w:eastAsia="Amiri" w:cs="Amiri"/>
          <w:color w:val="111111"/>
          <w:sz w:val="28"/>
          <w:sz w:val="28"/>
          <w:szCs w:val="28"/>
          <w:rtl w:val="true"/>
          <w:lang w:bidi="ar-SA"/>
        </w:rPr>
        <w:t>يبقىٰ أثره، وهو المسمَّىٰ حَدَث الحيض، وهو لا يرتفع إلَّا بالاغتسال منه كغُسل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الآية جعلت نهاية الحرمة عند انقطاع الدم فذلك يعني جواز مجامعة الزوجة بعد انقطاعه حتَّىٰ لو لم تغتسل من حَدَثِ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الحكم بالجواز يواجه 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فيها قراءتان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بالتخفيف، أي بسكون الطاء وضمِّ الهاء، وهي القراءةالموجودة في المصحف المُتدَاوَل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هذه القراءة تكون الآية ظاهرةً في أنَّ حرمة المجامعة تنتهي بحصول الطهارة، أي بانقطاع الدم تماماً، فتجوز المجامعة بعد الانقطاع حتَّىٰ لو لم تغتسل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بالتشديد، أي بفتح الطاء والهاء المشدَّدتين، وهي قراءة نقلتها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هذه القراءة تكون الآية ظاهرةً في أنَّ الحرمة تنتهي بالاغتسال من حَدَثِ الحيض، ولا يكفي في ارتفاع الحرمة انقطاع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وتحديد الحكم في هذه المسألة الابتلائيَّة يتوقَّف علىٰ الاطِّلاع الكافي علىٰ علم القراءات، ولو في حدود ما يتسبَّب في اختلاف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قالت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تَطَهَّرْنَ فَأْتُوهُنَّ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أي إذا قامت النساء بالتطهير، وهو ظاهر في أنَّ الجواز يتوقَّف علىٰ الاغتسال، ما يعني حرمة المواقعة قبله، فيكون متوافقاً في الحكم مع القراءة الثانية للفعل السابق، أعني بالتشديد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إمَّا أنْ نأخذ بظاهر الفعل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يَطْهُرْنَ 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فنحكم بالجواز، ولازمه أنْ نحمل الفعل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تَطَهَّرْنَ 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أي استحباب تأخير المواقعة إلىٰ ما بعد الاغتسال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أنْ يكون الفعل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أنَّ القراءة الصحيحة في الفعل الأوَّل هي القراءة الثانية، أعني يَطَّهَّرنَ بالتشديد، وليست القراءة الأُولىٰ، أعني يَطْهُرْنَ بالتخفيف، فنحكم بالحرمة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إنَّ الآية قابلة لكلا الوجهين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حمَّالٌ ذو وجوه كما ورد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يمكن للفقيه أنْ يأخذ بأحدهماويدع الآخر، فتكون الآية مجملةً ومردَّدةً من ناحية الحكم في مسألتنا المذكورة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ادَّعىٰ فقيهٌ أنَّ الآية تدلُّ علىٰ الوجه الأوَّل فيحكم بالجواز، أو علىٰ الوجه الثاني فيحكم بالحرمة، فأقصىٰ ما يمكن أنْ يدَّعيَهُ هو ظهور الآية فيما يدَّعيه، فتكون دلالةُ الآيةِ علىٰ رأيه دلالةً ظنّيَّةً ليس أكثر، ولا يمكنه أنْ يدَّعي الدلالة القطعيَّة، اللَّهُمَّ إلَّا أنْ يكون جاهلاً متلبِّساً بلباس أهل العلم، أو يكون ذا جُرأةٍ علىٰ دين الله 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أراد الرجوع إلىٰ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تحديد إحدىٰ القراءتين فسوف يجد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أمروا شيعتهم أنْ يقرأوا القرآن كما يقرأه سائر المسلمين، وحيث إنَّ المسلمين ينقلون في كُتُبهم كلتا القراءتين فعاد الإشكال من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أراد أنْ يأخذ حكم المسألة من رواياتهم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كانت الآية مجملةً فسوف يجد رواياتهم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في هذا الحكم، وهي علىٰ أصناف</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الحرمة، كرواية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كانت طامثاً، فرأت الطُّهْرَ، أيقعُ عليها زوجها قبل أنْ تغتسل؟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تغتسل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امرأةٍ حاضت في السفر، ثمَّ طَهُرَت فلم تجد ماءً يوماً واثنين، أيحلُّ لزوجها أنْ يجامعها قبل أنْ تغتسل؟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حتَّىٰ تغتسل</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الجواز، كرواية عبد الله بن بكير،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انقطع الدَّم ولم تغتسل فليأتِها زوجها إنْشاء</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الجواز في حالة الهيجان الجنسـي للزَّوج فقط، كرواية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ينقطع عنها الدَّمُ دمَ الحيض في آخر أيَّامها،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زوجها شَبَقٌ</w:t>
      </w:r>
      <w:r>
        <w:rPr>
          <w:rStyle w:val="FootnoteAnchor"/>
          <w:rtl w:val="true"/>
        </w:rPr>
        <w:footnoteReference w:id="126"/>
      </w:r>
      <w:r>
        <w:rPr>
          <w:rFonts w:ascii="Amiri" w:hAnsi="Amiri" w:eastAsia="Amiri" w:cs="Amiri"/>
          <w:color w:val="111111"/>
          <w:sz w:val="28"/>
          <w:sz w:val="28"/>
          <w:szCs w:val="28"/>
          <w:rtl w:val="true"/>
          <w:lang w:bidi="ar-SA"/>
        </w:rPr>
        <w:t>فليأمرها فلتغسل فرجها، ثمَّ يمسَّها إنْ شاء قبل أنْ تغتسل</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 بعض الأعلام في كيفيَّة التعامل مع هذا الاختلاف بين الروايات، فبعضٌ حمل الروايات الناهية علىٰ التقيَّة، بدعوىٰ أنَّها موافقة لفتاوىٰ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حملها علىٰ الكراهة، لأنَّ النهي وإنْ كان ظاهراً في الحرمة إلَّا أنَّ الروايات المجوِّزة صريحة في الجواز، فتُحمَل الناهية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تُؤيِّد هذا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ممَّا لا يلتفت إليه غير الدارسين لعلمَي الفقه وأُصوله، والمطَّلعين علىٰ التاريخ وفتاوىٰ المخالفين، بل وتخفىٰ أحياناً حتَّىٰ علىٰ بعض الدارسين الواصلين إلىٰ مراتب متقدِّمة في الحوزة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الرأي الأخير تكون النتيجة بعد ضمِّ الآية إلىٰ الروايات التي ذكرناها والتي لم نذكرها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مجامعة الزوجة في أيّام حيضها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تحرم الاستمتاعات الأُخرىٰ غير المجامعة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علىٰ كراهة مجامعتها بعد انتهاء مدَّة الحيض إذا لم تغتسل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هل ما زال منكرو التقليد يرون أنَّ هذا التفصيل في هذه الجنبة فقط والذي طرحناه  بصورة مبسَّطة جدًّا ممَّا يلتفت إليه العوامُّ من أمثال أُمَّهاتهم، وأخواتهم، وزوجاتهم، وجدَّاتهم، وعمَّاتهم، وخالاتهم، ومن أمثال الفلّاحين، والكَسَبَة، والعساكر، والشرطة، والبالغين سنَّ التكليف في سنوات التكليف الأُولىٰ، والأُمِّيِّين، والذين لا يُتقِنون اللغة العربيَّة، وغير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وظيفة هؤلاء هي الرجوع إلىٰ من له اطِّلاع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التقليد الذي أنكرتموه بعينه، غاية الأمر أنَّكم لا تشترطون الفقاهة في مرجع التقليد، وتكتفون بأنْ يكون صاحب اطِّلاعٍ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ما ذكرناه من استدلالات بالآية والرِّوايات لا يتجاوز عالم الظواهر والظُّنون، وحيث لا بديل عنها فهي حجَّة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المنكرين لحجّيَّة الأدلَّة الظنّيَّة أسقطوا هذه الاستدلالات لم يبقَ لديهم أيُّ دليل علىٰ حكم هذه المسألة، ولا علىٰ غيرها من آلاف المسائل التي ينحصر دليلها في الأدلَّة الظنّيَّة، مع ملاحظة أنَّها كثيرة الابتلاء، ويريد المكلَّفون أنْ يعرفوا وظيفتهم الشرعيَّة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طريق آخر لإثبات الحكم في مسألتنا بعد سقوط جميع الأدلَّة الظنّيَّة عن الاعتبار، وهو استصحاب الحرمة التي كانت ثابتة قبل انقطاع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الدليل القطعي علىٰ أنَّ الاستصحاب حجَّة في بابالأحكام الشرعيَّة؟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أنَّه حُجَّةٌ فيها فما هو الدليل علىٰ أنَّه يجري في مسألتنا هذه بالذَّات؟ </w:t>
      </w:r>
      <w:bookmarkStart w:id="265" w:name="pg7896_75774"/>
    </w:p>
    <w:p>
      <w:pPr>
        <w:pStyle w:val="BookText"/>
        <w:rPr/>
      </w:pPr>
      <w:bookmarkEnd w:id="265"/>
      <w:r>
        <w:rPr>
          <w:rFonts w:ascii="Amiri" w:hAnsi="Amiri" w:eastAsia="Amiri" w:cs="Amiri"/>
          <w:color w:val="111111"/>
          <w:sz w:val="28"/>
          <w:sz w:val="28"/>
          <w:szCs w:val="28"/>
          <w:rtl w:val="true"/>
          <w:lang w:bidi="ar-SA"/>
        </w:rPr>
        <w:t>هذان سؤالان لا يمكن لمنكري حجّيَّة الأدلَّة الظنّيَّة أنْ يجيبوا عليهما إلَّا إذا رجعوا إلينا ووافقونا في حجّيَّة الأدلَّة الظنّيَّة، لأنَّ الأدلَّة التي دلَّت علىٰ حجّيَّة الاستصحاب كلَّها ظنّيَّة، ولا يوجد بينها دليل قطعيٌّ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يأخذوا بالأدلَّة الظنّيَّة الدالَّة علىٰ حجّيَّة الاستصحاب فقد عطَّلوا أحكام هذه المسألة والكثير من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أخذوا بتلك الأدلَّة الظنِّيَّة الدَّالَّة علىٰ حجّيَّته فقد اعترفوا بما أنكروا، وثبت مطلوبنا، والحمد لله ربِّ العالمين</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6100370_1051229030"/>
      <w:bookmarkStart w:id="267" w:name="_Toc90"/>
      <w:bookmarkEnd w:id="266"/>
      <w:r>
        <w:rPr>
          <w:rtl w:val="true"/>
        </w:rPr>
        <w:t>التطبيق الثالث</w:t>
      </w:r>
      <w:r>
        <w:rPr>
          <w:rtl w:val="true"/>
        </w:rPr>
        <w:t>:</w:t>
      </w:r>
      <w:bookmarkEnd w:id="267"/>
    </w:p>
    <w:p>
      <w:pPr>
        <w:pStyle w:val="BookText"/>
        <w:rPr/>
      </w:pPr>
      <w:r>
        <w:rPr>
          <w:rFonts w:ascii="Amiri" w:hAnsi="Amiri" w:eastAsia="Amiri" w:cs="Amiri"/>
          <w:color w:val="111111"/>
          <w:sz w:val="28"/>
          <w:sz w:val="28"/>
          <w:szCs w:val="28"/>
          <w:rtl w:val="true"/>
          <w:lang w:bidi="ar-SA"/>
        </w:rPr>
        <w:t>روىٰ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الماء الذي لا يُنَجِّسُهُ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في ثلاثة أشبارٍ</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شرائط صحَّة الغُسل أو الوضوء أنْ يكون الماء طاهراً، ومن هنا كان لزاماً علىٰ المكلَّف أنْ يعرف متىٰ يكون الماء طاهراً، ومتىٰ يكون نجساً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وروايتنا هذه واردة في هذا الخصوص، حيث سأل الرَّاوي عن الماء الذي لا يُنجِّسُهُ شيءٌ، ليُميِّزه عن الذي يتنجَّس بملاقاة النجاسة،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لا يُنجِّسه شيءٌ هو الكُرُّ، فلم يعرف الرَّاوي معنىٰالكُرِّ</w:t>
      </w:r>
      <w:r>
        <w:rPr>
          <w:rStyle w:val="FootnoteAnchor"/>
          <w:rtl w:val="true"/>
        </w:rPr>
        <w:footnoteReference w:id="129"/>
      </w:r>
      <w:r>
        <w:rPr>
          <w:rFonts w:ascii="Amiri" w:hAnsi="Amiri" w:eastAsia="Amiri" w:cs="Amiri"/>
          <w:color w:val="111111"/>
          <w:sz w:val="28"/>
          <w:sz w:val="28"/>
          <w:szCs w:val="28"/>
          <w:rtl w:val="true"/>
          <w:lang w:bidi="ar-SA"/>
        </w:rPr>
        <w:t xml:space="preserve">،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في ثلاثة أشبارٍ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إذا كان دون الكُرِّ فهو يتنجَّس بملاقاة النجاسة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ولكنَّنا لو رجعنا إلىٰ جميع روايات الباب لوجدناها علىٰ قسمين، ولوجدنا روايات كلِّ قسم متعارضةً فيما بينها، بحيث لا يمكن للفقيه أنْ يخرج بنتيجة قطعيَّة في تحديد الكُرِّ، وأقصىٰ ما يمكن تحصيله هو الظنُّ، بل وقع الخلاف بين الفقهاء في تحديده، تبعاً لاختلافهم في فهم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حدَّدت الكُرَّ بالمساحة،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إسماعيل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الماء الذي لا يُنَجِّسُهُ شيءٌ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في ثلاثة أشبارٍ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الرِّواية أنَّ الكُرَّ ما كانت مساحته تسعة أشبار، حاصل جمع ثلاثةٍ في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أُخرىٰ لإسماعيل،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لا يُنَجِّسُهُ شيءٌ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ذراعان عمقه، في ذراعٍ وشِبْرٍ سعته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والذراع يُطلَق علىٰ تقديرين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المرفق إلىٰ أطراف الأصابع، وهو يساوي شبرين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التقدير يكون عمق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أشبار، وسَعتُهُ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فتكون مساحته اثني عشر 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المرفق إلىٰ الرُّسغ، وهو يساوي شبراً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التقدير يكون عمق الكُرِّ شبرين، وسعتُهُ شبرين، فتكون مساحته أربعة أشبار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بقرينة عطف الشبر علىٰ الذراع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ذراع وشبر سعته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يتعيَّن إرادة المعنىٰ الأوَّل وفاقاً لصاحب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يعني أنَّ المراد من الكُرِّ مردَّدٌ بين تسعة أشبار كما هو ظاهر الرواية الأُولىٰ، واثني عشر شبراً، كما هو ظاهر الرواية الثانية، ولكنَّهما مخالفان لمذهب الإماميَّة بالإجماع، ولذا كان لا بُدَّ من حملهما علىٰ بعض المحامل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الرواية الأُولىٰ فيحتمل أنْ يكون المراد منها هو الشكل التكعيبي، فيكون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 بُعدَينِ فقط، وهما الطول والعرض، ولم يذكر العمق، ومن عدم ذكره يُفهَم أنَّه مساوٍ للبُعدينِ المذكورين، وهو ثلاثة أشبار أيضاً، فتكون الأبعاد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في ثلاثةٍ في ثلاثةٍ، وتكون النتيجة سبعة وعشـرين شبراً تقريباً، وإلىٰ هذا القول ذهب فريق من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الرواية الثانية فيحتمل أنْ يكون المراد منها هو الشكل الأُسطواني الذي يُلاحَظ فيه بُعدانِ فقط،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العُمق، وقُطر الدائرة فقط، والرواية قد ذكرت العمق وأنَّه ذراعان،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أشبار، وأمَّا القطر فقد ذكرته بلفظ السعة، وأنَّه ذراع وشبر،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وبعد إجراء العمليَّةالرياضيَّة الخاصَّة بالشكل الأُسطواني تكون النتيجة أنَّ الكُرَّ من حيث المساحة يساوي سبعة وعشرين شبراً تقريباً، فتكون هذه الرواية متوافقة في التحديد مع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السعة هو الطول والعرض كما فهمه صاحب الوسائل</w:t>
      </w:r>
      <w:r>
        <w:rPr>
          <w:rStyle w:val="FootnoteAnchor"/>
          <w:rtl w:val="true"/>
        </w:rPr>
        <w:footnoteReference w:id="131"/>
      </w:r>
      <w:r>
        <w:rPr>
          <w:rFonts w:ascii="Amiri" w:hAnsi="Amiri" w:eastAsia="Amiri" w:cs="Amiri"/>
          <w:color w:val="111111"/>
          <w:sz w:val="28"/>
          <w:sz w:val="28"/>
          <w:szCs w:val="28"/>
          <w:rtl w:val="true"/>
          <w:lang w:bidi="ar-SA"/>
        </w:rPr>
        <w:t>فيكون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أشبار في ثلاثة أشبار في ثلاثة أشبار، فتكون النتيجة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 تقريباً، كما ذهب إليه فريق آخر من الفقهاء</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حملنا الرواية الأُولىٰ علىٰ إرادة الشكل التكعيبي والرواية الثانية علىٰ إرادة الشكل الأُسطواني فتكون النتيجة سبعة وعشرين شبراً في كلتا الرِّوايتين، وبذلك يرتفع التعارض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 إنَّما يرتفع بلحاظ هاتين الروايتين فحسب، ولا يرتفع بلحاظ الروايتين الآتيتين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الحسن بن صالح الثوري،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الماء في الرَّكيِّ</w:t>
      </w:r>
      <w:r>
        <w:rPr>
          <w:rStyle w:val="FootnoteAnchor"/>
          <w:rtl w:val="true"/>
        </w:rPr>
        <w:footnoteReference w:id="132"/>
      </w:r>
      <w:r>
        <w:rPr>
          <w:rFonts w:ascii="Amiri" w:hAnsi="Amiri" w:eastAsia="Amiri" w:cs="Amiri"/>
          <w:color w:val="111111"/>
          <w:sz w:val="28"/>
          <w:sz w:val="28"/>
          <w:szCs w:val="28"/>
          <w:rtl w:val="true"/>
          <w:lang w:bidi="ar-SA"/>
        </w:rPr>
        <w:t>كُرًّا لم يُنَجِّسه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الكُرُّ؟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ونصفٌ عمقها، في ثلاثة أشبارٍ ونصفٍ عُرضُها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وظاهرها أنَّ الكرَّ اثنا عشر شبراً ونصفُ الشبر، وهو مخالف لمذهب الإماميَّة بالإجماع، فلا بُدَّ من حملها علىٰ اكتفاء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بذكر بُعدَينِ عن ذكر البُعد الثالث لمساواته لهما، ثمّ حملها علىٰإرادة الشكل التكعيبي، أو الشكل الأُسطواني، ولكن الحمل علىٰ أيٍّ من الشكلين لا يرفع التعارض بينها وبين سابقتيها، كما سيتَّضح عند بيان الرواية الآتية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الكُرِّ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يكون قدره؟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الماء ثلاثةُ أشبارٍ ونصفٌ، في مثله ثلاثةُ أشبارٍ ونصفٌ، في عمقه في الأرض فذلك هو الكرُّ من الماء</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وظاهرها تثليث الأبعاد، وأنَّ البُعد الثالث مساوٍ للبُعدين الأوَّلين، فدلالتها علىٰ ذلك ظنّيَّةٌ، وليست قطعيَّة، لأنَّ الدَّال فيها علىٰ البُعد الثالث هو السكوت عن مقداره،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عمقه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يُبيِّن كم هو مقدار هذا العمق، لكنَّ الفقيه يستظهر أنَّه مساوٍ لما ذُكِرَ في البعدين الآخرين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أمكن الجمع بينها وبين الرواية الثالثة فلا يمكن الجمع بينهما وبين الروايتين الأُوليين، ويبقىٰ التعارض علىٰ حاله، لأنَّ حاصل ضرب ثلاثة ونصف </w:t>
      </w:r>
    </w:p>
    <w:p>
      <w:pPr>
        <w:pStyle w:val="BookText"/>
        <w:rPr/>
      </w:pPr>
      <w:r>
        <w:rPr>
          <w:rFonts w:ascii="Amiri" w:hAnsi="Amiri" w:eastAsia="Amiri" w:cs="Amiri"/>
          <w:color w:val="111111"/>
          <w:sz w:val="28"/>
          <w:sz w:val="28"/>
          <w:szCs w:val="28"/>
          <w:rtl w:val="true"/>
          <w:lang w:bidi="ar-SA"/>
        </w:rPr>
        <w:t>في مثلها في مثلها يزيد علىٰ اثنين وأربعين شبراً، وأين هذا التحديد من التحديد بسبعة وعشرين شبراً؟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عرفت أنَّ الفقيه مهما بذل من وسعٍ وجهد لاستنباط المراد من هذه الأخبار فلن يصل إلىٰ القطع به، وليس هنا سوىٰ الظنِّ، فلو أردنا مجاراة المنكرين لحجّيَّة الدليل الظنِّي فيلزم أنْ نطرح روايات تحديد الكرِّ بأكملها، ولو طرحناها فلازمه أنْ يكون صدورها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 حاشاهم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حدَّدت الكُرَّ بالوزن، وهي ثلاث 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ابن أبي عمير،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الكُرُّ من الماء ألفٌ ومائتا رِطْلٍ</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أُخرىٰ لابن أبي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لي عن عبد الله بن المغيرة، يرفعه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الكُرَّ ستُّمائة رطل</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والكُرُّ ستُّمائةِ رِطلٍ</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الروايات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أئمَّة اللغة أنَّ الرِّطل يساوي تسعين مثقالاً، وكلام اللغوي لا يفيد أكثر من الظنِّ، فحتَّىٰ لو توصَّل الفقيه إلىٰ مقدار الكرِّ من خلال ضمِّ الروايات إلىٰ كلام اللغويين فلا يرقىٰ دليله إلىٰ أزيد من الظنِّ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العوامُّ فلا يمكن لهم بأيِّ حالٍ من الأحوال أنْ يصلوا إلىٰ القطع بمقدار الكرِّ من هذه الروايات، بل لا يمكنهم تحصيل حتَّىٰ الظنِّ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إشكال في الروايتين الأُولىٰ والثانية، فإنَّ الرَّاوي لهما هو ابن أبي عمير، وهما مختلفتان في تحديد وزن الكرِّ، فالأُولىٰحدَّدته بألف ومائتي رطل، والثانية حدَّدته بستّمائة رطل، وهذا تعارض واضح، ولا مخرج منه إلَّا بأنْ يُحمَل الرِّطل في الرواية الأُولىٰ علىٰ رِطل بلدٍ من البلدان، وفي الرواية الثانية علىٰ رِطل بلدٍ آخر، وهكذا صنع الفقهاء، حيث حملوا الرِّطل في الأُولىٰ علىٰ الرِّطل العراقي، وفي الثانية والثالثة علىٰ الرِّطل المكِّي، وعلَّلوا ذلك بأنَّ الرِّطل المكّي ضِعفُ الرِّطل العراقي، وبهذه الطريقة يكون التعارض قد ارتفع من بين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يمكن تحصيل القطع بأنَّ المكّيَّ ضعف العراقي؟ كلَّا، إذ غاية ما يمكن تحصيله هو الظنُّ ليس إلَّا، فلو لم يكن الظنُّ حجَّة في مثل هذه الموارد لما استطاع فقيه رفع التعارض بين الروايات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هذا القسم تتعارض مع بعض روايات القسم الأوَّل، وبذلك تتعدَّد أطراف التعارض، ومهما حاول الفقيه أنْ يجمع بين القسمين بحيث يخرج بنتيجة قطعيَّة ترفع التعارض بينهما لم يمكنه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أُخرىٰ لتحديد الكرِّ خارجة عن القسمين، إذ لم تُحدِّده بالمساحة، ولا بالوزن، بل بالوصف والتشبيه، من قبيل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عبد الله بن المغيرة،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الكرُّ من الماء نحو حِبِّي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وأشار إلىٰ حِبٍّ من تلك الحِبابِ التي تكون بالمدينة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ونترك لمنكري التقليد ومنكري حجّيَّة الأدلَّة الظنّيَّة أنْ يُجيبونا عن هذه الرواية، وكيفيَّة معرفة مقدار الكرِّ منها، والحال أنَّه لا يوجد في زماننا هذا حِبابٌ مشابهة لحِباب المدينة التي كانت في عصر إمامناالصادق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bookmarkStart w:id="268" w:name="pg7896_75787"/>
    </w:p>
    <w:p>
      <w:pPr>
        <w:pStyle w:val="BookText"/>
        <w:rPr/>
      </w:pPr>
      <w:bookmarkEnd w:id="26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أُخرىٰ لابن المغيرة،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قُلَّتينِ لم يُنَجِّسُهُ شيءٌ، والقُلَّتان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جرَّتان</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وبخصوص هذه الرِّواية يواجهنا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والقُلَّتان جرَّتان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من كلام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كلام الرَّاوي؟</w:t>
      </w:r>
    </w:p>
    <w:p>
      <w:pPr>
        <w:pStyle w:val="BookText"/>
        <w:rPr/>
      </w:pPr>
      <w:r>
        <w:rPr>
          <w:rFonts w:ascii="Amiri" w:hAnsi="Amiri" w:eastAsia="Amiri" w:cs="Amiri"/>
          <w:color w:val="111111"/>
          <w:sz w:val="28"/>
          <w:sz w:val="28"/>
          <w:szCs w:val="28"/>
          <w:rtl w:val="true"/>
          <w:lang w:bidi="ar-SA"/>
        </w:rPr>
        <w:t>وهذا بحثٌ طويلٌ وطريقه وَعِرٌ، ولا يمكن للعوامِّ أنْ يُبدوا رأيهم فيه، كما لا يمكن للفقيه تحصيل نتيجة قطعيَّة مهما صنع، وما هو إلَّا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تجاوزنا الإشكال الأوَّل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العبارة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فيبقىٰ إشكال تحديد حجم الجرَّة في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وهل هو بحجم الجرَّة في زماننا هذا، مع أنَّ الجِرار ليس لها حجمٌ واحدٌ، بل لها أحجام مختلفة، فأيُّ الأحجام قصده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وهنا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الفقيه مهما خرج بنتيجة في جواب هذا الإشكال فلا يزيد علىٰ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وللوقوف علىٰ وعورة الطريق راجع الجزء الأوَّل من وسائل الشيعة</w:t>
      </w:r>
      <w:r>
        <w:rPr>
          <w:rStyle w:val="FootnoteAnchor"/>
          <w:rtl w:val="true"/>
        </w:rPr>
        <w:footnoteReference w:id="140"/>
      </w:r>
      <w:r>
        <w:rPr>
          <w:rFonts w:ascii="Amiri" w:hAnsi="Amiri" w:eastAsia="Amiri" w:cs="Amiri"/>
          <w:color w:val="111111"/>
          <w:sz w:val="28"/>
          <w:sz w:val="28"/>
          <w:szCs w:val="28"/>
          <w:rtl w:val="true"/>
          <w:lang w:bidi="ar-SA"/>
        </w:rPr>
        <w:t>، لكي تقف علىٰ ذلك بنفسك بعيداً عن المكابرة والعناد</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6100372_1051229030"/>
      <w:bookmarkStart w:id="270" w:name="_Toc91"/>
      <w:bookmarkEnd w:id="269"/>
      <w:r>
        <w:rPr>
          <w:rtl w:val="true"/>
        </w:rPr>
        <w:t>التطبيق الرابع</w:t>
      </w:r>
      <w:r>
        <w:rPr>
          <w:rtl w:val="true"/>
        </w:rPr>
        <w:t>:</w:t>
      </w:r>
      <w:bookmarkEnd w:id="270"/>
    </w:p>
    <w:p>
      <w:pPr>
        <w:pStyle w:val="BookText"/>
        <w:rPr/>
      </w:pPr>
      <w:r>
        <w:rPr>
          <w:rFonts w:ascii="IRNazanin" w:hAnsi="IRNazanin" w:eastAsia="IRNazanin"/>
          <w:color w:val="111111"/>
          <w:sz w:val="28"/>
          <w:sz w:val="28"/>
          <w:szCs w:val="28"/>
          <w:rtl w:val="true"/>
          <w:lang w:bidi="fa-IR"/>
        </w:rPr>
        <w:t xml:space="preserve">روىٰ فضيل،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البَيِّعانِ بالخِيار ما لم يفترقا، فإذا افترقا فلا خِيار بعد الرضا منهما</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تناول فقهاؤنا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البيع وأحكامه بالتفصيل، </w:t>
      </w:r>
    </w:p>
    <w:p>
      <w:pPr>
        <w:pStyle w:val="BookText"/>
        <w:rPr/>
      </w:pPr>
      <w:r>
        <w:rPr>
          <w:rFonts w:ascii="IRNazanin" w:hAnsi="IRNazanin" w:eastAsia="IRNazanin"/>
          <w:color w:val="111111"/>
          <w:sz w:val="28"/>
          <w:sz w:val="28"/>
          <w:szCs w:val="28"/>
          <w:rtl w:val="true"/>
          <w:lang w:bidi="fa-IR"/>
        </w:rPr>
        <w:t xml:space="preserve">مستندين في ذلك إلىٰ جملة من نصوص الكتاب الكريم، وروايات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من بينها أحاديث تفيد أنَّ البائع والمشتري بعد أنْ يجريا عقد البيع يحقُّ لكلٍّ منهما فسخ العقد ما داما باقيين في مكان العقد، وقبل أنْ يفترقا، فإن افترقا سقط خيارهما، ولا يصحُّ الفسخ بعد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هناك جملة من المسائل تعترض الفقيه في هذا المجال، وتحتاج إلىٰ أجوبة عليها من الشرع، وفي هذا المجال نذكر بعض تلك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مقدار الافتراق الذي يسقط معه الخيار، فهل يكفي الافتراق بمقدار خطوةٍ، أو أزيد، أو أقلَّ؟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يكفي أنْ يتحرَّك أحدهما ويبقىٰ الآخر في مكانه، أو لا بُدَّ من مفارقتهما لمكان العقد معاً؟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يتحقَّق الافتراق لو خرجا من المكان معاً متصاحبينِ، أو لا بُدَّ من حصول الفرقة بين شخصيهما، ولا تكفي مفارقة المكان؟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بإمكانهما الافتراق لسببٍ أو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كانا مسجونين في غرفة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يبقىٰ الخيار مستمرًّا بينهما مهما بقيا مسجونين في تلك الغرفة، أو أنَّ هذا الخيار لا يشمل مثلهما؟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يُفهَم من الحديث المتقدِّم أنَّ الافتراق لا يكفي لوحده في سقوط الخيار، بل لا بُدَّ من تحقُّق الرِّضا بالعقد، حيث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فلا خيار بعد الرضا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نواجه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يَعلم كلٌّ منهما بحصول الرِّضا لدىٰ الآخر؟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خرج أحدهما من المكان وبقي الآخر فيه، ثمَّ رجع الأوَّل إليه وادَّعىٰ أنَّه لم يحصل له رضاً بالبيع فهل نأخذ بدعواه،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خروجه دليلٌ علىٰ الرِّضا بالعقد، وبالتالي لا يُقبَل ادِّعاؤه؟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غياث بن إبراهيم،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صَفَقَ الرجلُ علىٰ البيع فقد وجب وإنْ لم يفترقا</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 أحدُ المتبايِعَينِ علىٰ يد الآخر عند العقد، ولذا تُسمّي العربُ البيعَ صفقةً، فيقولون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صفقة مربحة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في صفقتك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يواجهنا إشكال مهمٌّ،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هذه الرواية يكون قد حكم بوجوب البيع، أي بلزومه وعدم ثبوت الخيار حتَّىٰ لو لم يفترقا، وهذا يتعارض مع الحديث المتقدِّم، فما هو الموقف الذي يجب أن نتَّخذه تجاه الحديثين؟</w:t>
      </w:r>
    </w:p>
    <w:p>
      <w:pPr>
        <w:pStyle w:val="BookText"/>
        <w:rPr/>
      </w:pPr>
      <w:r>
        <w:rPr>
          <w:rFonts w:ascii="Amiri" w:hAnsi="Amiri" w:eastAsia="Amiri" w:cs="Amiri"/>
          <w:color w:val="111111"/>
          <w:sz w:val="28"/>
          <w:sz w:val="28"/>
          <w:szCs w:val="28"/>
          <w:rtl w:val="true"/>
          <w:lang w:bidi="ar-SA"/>
        </w:rPr>
        <w:t>وهل يمكن حمل أحدهما علىٰ التقيَّة فيُطرَح، أو لا يمكن؟</w:t>
      </w:r>
    </w:p>
    <w:p>
      <w:pPr>
        <w:pStyle w:val="BookText"/>
        <w:rPr/>
      </w:pPr>
      <w:r>
        <w:rPr>
          <w:rFonts w:ascii="Amiri" w:hAnsi="Amiri" w:eastAsia="Amiri" w:cs="Amiri"/>
          <w:color w:val="111111"/>
          <w:sz w:val="28"/>
          <w:sz w:val="28"/>
          <w:szCs w:val="28"/>
          <w:rtl w:val="true"/>
          <w:lang w:bidi="ar-SA"/>
        </w:rPr>
        <w:t>وإذا أمكن ذلك فأيُّ الحديثين هو الموافق للتقيَّة؟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البائع وكيلاً عن المالك في إجراء صيغة البيع، وكان المالك حاضراً في مكان البيع، فخرج الوكيل عن المكان وفارق المشتري، وبقي المالك لم يفارقه، فهل يبقىٰ الخيار بين المالك والمشتري، أو يسقطبخروج الوكيل، أو أنَّ الأحاديث مختصَّة ببيع الأصيلين، ولا تشمل ما إذا كان أحدهما أصيلاً والآخر وكيلاً؟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تشمل الأحاديث البيع الذي يتمُّ من خلال الهاتف أو عبر الإنترنت، بحيث يكون الخيار موجوداً بينهما إلىٰ أنْ ينقطع الاتِّصال بينهما، أو أنَّها خاصَّة بالبيع الذي يحضر فيه المتعاقدان في مكانٍ واحدٍ؟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شملت البيعَ عبر الهاتف والإنترنت وانقطع الاتِّصال بسبب خارج </w:t>
      </w:r>
    </w:p>
    <w:p>
      <w:pPr>
        <w:pStyle w:val="BookText"/>
        <w:rPr/>
      </w:pPr>
      <w:r>
        <w:rPr>
          <w:rFonts w:ascii="Amiri" w:hAnsi="Amiri" w:eastAsia="Amiri" w:cs="Amiri"/>
          <w:color w:val="111111"/>
          <w:sz w:val="28"/>
          <w:sz w:val="28"/>
          <w:szCs w:val="28"/>
          <w:rtl w:val="true"/>
          <w:lang w:bidi="ar-SA"/>
        </w:rPr>
        <w:t>عن إرادة المتبايعين كانقطاع التيّار الكهربائي، أو لحصول عطل في هاتف أحدهما، أو عطل من جهة مزوِّد الشبكة فهل يسقط الخيار، أو لا؟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البائع راكباً سيَّارةً، وبعد أنْ تمَّ العقد تحرَّكت السَّيَّارة فحصل افتراق، فهل يبقىٰ الخيار، أو يرتفع، أو يختلف الحكم بينما إذا تحرَّكت السيَّارة بإرادة البائع فيسقط خياره، وما إذا تحرَّكت بغير قصد فلا يسقط خياره؟</w:t>
      </w:r>
    </w:p>
    <w:p>
      <w:pPr>
        <w:pStyle w:val="BookText"/>
        <w:rPr/>
      </w:pPr>
      <w:r>
        <w:rPr>
          <w:rFonts w:ascii="Amiri" w:hAnsi="Amiri" w:eastAsia="Amiri" w:cs="Amiri"/>
          <w:color w:val="111111"/>
          <w:sz w:val="28"/>
          <w:sz w:val="28"/>
          <w:szCs w:val="28"/>
          <w:rtl w:val="true"/>
          <w:lang w:bidi="ar-SA"/>
        </w:rPr>
        <w:t>وبكلمة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جعل المدار في سقوط الخيار علىٰ الافتراق، فهل المقصود هو الافتراق الاختياري، أو يشمل القهريَّ أيضاً؟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أكره الظالمُ المتبايعينِ علىٰ الافتراق، فافترقا عن خوف لا عن رغبةٍ، فهل يشملهما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خيارهما، أو أنَّ حديث الرفع مختصٌّ بالأحكام التكليفيَّة كالحرمة والوجوب، ولا يشمل أحكام المعاملات، كالصحَّة، والبطلان، وغيرها، والتي منها الخيار؟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خرج أحد المتعاقدين من المكان سهواً، أي نسي موضوع الخيار، فهل يسقط خياره، أو يكون مشمولاً بالحديث الرَّفع المتقدِّم، فإنَّالنسيان واحدٌ من الأشياء التسعة المرفوعة؟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اضطُرَّ أحدهما أنْ يفارق الآخر، كما لو احتاج إلىٰ شرب دواء بشكل عاجل، فذهب ليتناوله ثمّ يعود، فهل يسقط خياره، أو يكون مشمولاً بحديث الرَّفع، حيث ذُكِرَ الاضطرار ضمن التسعة المرفوعة؟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المسائل وغيرها كثير لا يجد الفقيه عليها أجوبة إلَّا من خلال الرجوع إلىٰ نفس هذه الأحاديث، من خلال التمسُّك بعمومها، أو إطلاقها، أو ببعض الإشارات الواردة فيها، أو لوجوه أُخرىٰ، وهو ممَّا لا يلتفت إليها غير الفقيه، ليُجيب عن كلِّ تلك المسائل، والعموم والإطلاق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صفات </w:t>
      </w:r>
      <w:bookmarkStart w:id="271" w:name="pg7896_75796"/>
    </w:p>
    <w:p>
      <w:pPr>
        <w:pStyle w:val="BookText"/>
        <w:rPr/>
      </w:pPr>
      <w:bookmarkEnd w:id="271"/>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يفيدان الفقيه أزيد من الظنِّ، فلو لم يكن حجَّة في باب الأحكام الشرعيَّة لبقيت هذه المسائل وأمثالها بلا جواب، وبالتالي يلزم علىٰ منكري حجّيَّة الدليل الظنّي أنْ يعتقدوا بأنَّ شريعة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ناقصة وغير مكتملة، ولزمهم تكذيب الله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6100374_1051229030"/>
      <w:bookmarkStart w:id="273" w:name="_Toc92"/>
      <w:bookmarkEnd w:id="272"/>
      <w:r>
        <w:rPr>
          <w:rtl w:val="true"/>
        </w:rPr>
        <w:t>التطبيق الخامس والأخير</w:t>
      </w:r>
      <w:r>
        <w:rPr>
          <w:rtl w:val="true"/>
        </w:rPr>
        <w:t>:</w:t>
      </w:r>
      <w:bookmarkEnd w:id="273"/>
    </w:p>
    <w:p>
      <w:pPr>
        <w:pStyle w:val="BookText"/>
        <w:rPr/>
      </w:pPr>
      <w:r>
        <w:rPr>
          <w:rFonts w:ascii="IRNazanin" w:hAnsi="IRNazanin" w:eastAsia="IRNazanin"/>
          <w:color w:val="111111"/>
          <w:sz w:val="28"/>
          <w:sz w:val="28"/>
          <w:szCs w:val="28"/>
          <w:rtl w:val="true"/>
          <w:lang w:bidi="fa-IR"/>
        </w:rPr>
        <w:t xml:space="preserve">روىٰ الفريقان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هذا النصُّ النبويُّ الشريف في بعض الوقائع التي سُئِلَ المعصوم عن حكمها، فأجاب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فهم منها الفقهاء ما فهموا، ولم يكن لهم مستند في فهمهم سوىٰ ظواهر النصوص، والظواهر كما قلنا مراراً ما هي إلَّا أدلَّة ظنّيَّة، فلو لميكن الدليل الظنّي حجَّةً فذلك يعني تعطيل هذا الحديث الشريف الذي يُشكِّل قاعدة من أهمّ القواعد الفقهيَّة والتي تُعنىٰ بباب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العديد من حالات الإنجاب يقع فيها الشكُّ من جهة نسبة المولود إلىٰ الزَّوج، بحيث يُشَكُّ في خيانة الزوجة لزوجها مثلاً، وهي مسألة في غاية الخطورة، وتُهدِّد العشَّ الزوجي بالخراب، وتُعرِّض الزوجة للفضيحة، وأمانها من القتل ثأراً للشرف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الفرضيات في هذا المجال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الزوج قد دخل بزوجته بعد العقد، ثمّ أنجبت بعد أقلّ من ستَّة 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هذه الفرضيَّة لا يمكن أنْ يكون المولود لزوجها، وذلك لما دلَّ عليه الدليل من أنَّ أقلَّ مدَّةٍ للحمل ستَّة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طلَّقها زوجها، فتزوَّجت من رجل آخر بعد انتهاء عدَّتها من الأوَّل مباشرةً، وبعد مضيِّ أكثر من ستَّة أشهر علىٰ دخول الزوج الثاني بها أنجبت مولوداً، وكان بين آخر وطءٍ لزوجها الأوَّل وبين الإنجاب أكثر من سنة، فهل يكون المولود للزوج الأوَّل أو للثاني؟</w:t>
      </w:r>
    </w:p>
    <w:p>
      <w:pPr>
        <w:pStyle w:val="BookText"/>
        <w:rPr/>
      </w:pPr>
      <w:r>
        <w:rPr>
          <w:rFonts w:ascii="Amiri" w:hAnsi="Amiri" w:eastAsia="Amiri" w:cs="Amiri"/>
          <w:color w:val="111111"/>
          <w:sz w:val="28"/>
          <w:sz w:val="28"/>
          <w:szCs w:val="28"/>
          <w:rtl w:val="true"/>
          <w:lang w:bidi="ar-SA"/>
        </w:rPr>
        <w:t>وفي هذه الفرضيَّة يحكم بكونه للثاني، وذلك لما دلَّ عليه الدليل من أنَّ أقصىٰ مدَّةٍ للحمل هي سنة، فلا يمكن من الناحية الشـرعيَّة أنْ يكون المولود للزوج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كالفرضيَّة السابقة، ولكن المدَّة بين آخر وطءٍ للزوج الأوَّل والإنجاب كانت أقلَّ من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الفرضيَّة يمكن أنْ يكون المولود للزوج الأوَّل، كما يمكن أنْ يكون للثاني، فإلىٰ من يُنسَب؟وهل يجوز اللجوء إلىٰ الفحوصات الطبّيَّة المختبريَّة لتحديد من هو الأب الحقيقي لهذا المولود؟</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دليلك الشَّرعيُّ علىٰ الجواز؟</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 أنْ تُجيزه في جميع حالات الشكِّ، وعندها لا يعلم إلَّا الله تعالىٰ ما هي عواقب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فما هو دليلك الشَّرعيُّ علىٰ عدم الجواز؟</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الشرع فإنَّه يُرجِعنا في مثل هذه الحالات إلىٰ العمل بالقرعة، فمن أصابت القرعة باسمه من الزوجين فالمولود يُنسَب إليه، وتترتَّب علىٰ ذلك جميع </w:t>
      </w:r>
    </w:p>
    <w:p>
      <w:pPr>
        <w:pStyle w:val="BookText"/>
        <w:rPr/>
      </w:pPr>
      <w:r>
        <w:rPr>
          <w:rFonts w:ascii="Amiri" w:hAnsi="Amiri" w:eastAsia="Amiri" w:cs="Amiri"/>
          <w:color w:val="111111"/>
          <w:sz w:val="28"/>
          <w:sz w:val="28"/>
          <w:szCs w:val="28"/>
          <w:rtl w:val="true"/>
          <w:lang w:bidi="ar-SA"/>
        </w:rPr>
        <w:t>أحكام النسب، من التوارث بينهما، وحرمة تزوُّجه ببناته، وغير ذلك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وفق أدلَّة ظنّيَّة، أعني ظواهر النصوص الشريفة ليس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متزوِّجة مضىٰ علىٰ الدخول بها أكثر من ستَّة أشهر، ثمّ شكَّ الزَّوج في أنَّها تخونه مع زيد، وجاءت بمولود يشبه زيداً تماماً، فإلىٰ من يُنسَب؟</w:t>
      </w:r>
    </w:p>
    <w:p>
      <w:pPr>
        <w:pStyle w:val="BookText"/>
        <w:rPr/>
      </w:pPr>
      <w:r>
        <w:rPr>
          <w:rFonts w:ascii="Amiri" w:hAnsi="Amiri" w:eastAsia="Amiri" w:cs="Amiri"/>
          <w:color w:val="111111"/>
          <w:sz w:val="28"/>
          <w:sz w:val="28"/>
          <w:szCs w:val="28"/>
          <w:rtl w:val="true"/>
          <w:lang w:bidi="ar-SA"/>
        </w:rPr>
        <w:t xml:space="preserve">إنَّ الزوج في مثل هذه الفرضيَّة سوف يتبرَّأ من المولود وينسبه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زيد المتَّهم، بل حتَّىٰ أهل الزوجة يحكمون بذلك ولا يتستَّرون علىٰ ابنتهم من الفضيحة، فإنَّ هذا يكفي عندهم للحكم علىٰ ابنتهم بالزنا والخيانة، ويُرتِّبون الآثار علىٰ ذلك من قتلها وغيره من الآثار، كما ويُرتِّبون علىٰ المولود أحكام ابن زنا شرعاً، وعرفاً، وعشائريًّا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الحديث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فإنَّهيحكم بأنَّه ابنٌ لزوجها، ما دام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احتمالاً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متولِّدٌ من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أنَّ هذا الحكم هو واحد من بين أحكام كثيرة لا يتقبَّلها كثير ممَّن يُسَمُّون أنفسهم مسلمين إلىٰ يومنا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طلَّقها زوجها وهي حامل، فتزوَّجت برجل آخر بعد أنْ وضعت حملها، ثمَّ ولدت ولداً آخر بعد مضيِّ ستَّة أشهر علىٰ العقد الثاني، فكم هي الفروع الفقهيَّة لهذه الفرضيَّة، وما هو حكم كلِّ فرعٍ منها مدعوماً بالدليل الشَّرعيِّ؟</w:t>
      </w:r>
    </w:p>
    <w:p>
      <w:pPr>
        <w:pStyle w:val="BookText"/>
        <w:rPr/>
      </w:pPr>
      <w:r>
        <w:rPr>
          <w:rFonts w:ascii="Amiri" w:hAnsi="Amiri" w:eastAsia="Amiri" w:cs="Amiri"/>
          <w:color w:val="111111"/>
          <w:sz w:val="28"/>
          <w:sz w:val="28"/>
          <w:szCs w:val="28"/>
          <w:rtl w:val="true"/>
          <w:lang w:bidi="ar-SA"/>
        </w:rPr>
        <w:t>إنَّ الجواب علىٰ هذه الفرضيَّة نتركه كواجبٍ بيتيٍّ لمنكري التقليد، المنكرين لحجّيَّة الدليل الظنّي، مع دعواتنا لهم بالتوفيق للإجابة عليه بعد أربعين سنة، تزيد سنة، أو تقلُّ سنة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تطبيقات خمسة من تطبيقات الدليل الظنّي الذي لو أنكرنا حجّيَّته كما صنع منكرو التقليد لما بقىٰ لدينا شريعة ولا أحكام فقهيَّة</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نكون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فرغنا من المقام الأوَّل الذي أعددناه للإجابة علىٰ شُبُهات منكري التقليد، لنشرع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الإجابة علىٰ شُبُهات المعلِّقين علىٰ البحث</w:t>
      </w:r>
      <w:r>
        <w:rPr>
          <w:rFonts w:eastAsia="Amiri" w:cs="Amiri" w:ascii="Amiri" w:hAnsi="Amiri"/>
          <w:color w:val="111111"/>
          <w:sz w:val="28"/>
          <w:szCs w:val="28"/>
          <w:rtl w:val="true"/>
          <w:lang w:bidi="ar-SA"/>
        </w:rPr>
        <w:t>.</w:t>
      </w:r>
      <w:bookmarkStart w:id="274" w:name="pg7896_75803"/>
    </w:p>
    <w:p>
      <w:pPr>
        <w:pStyle w:val="Heading3"/>
        <w:numPr>
          <w:ilvl w:val="2"/>
          <w:numId w:val="1"/>
        </w:numPr>
        <w:rPr/>
      </w:pPr>
      <w:bookmarkStart w:id="275" w:name="__RefHeading___Toc6100376_1051229030"/>
      <w:bookmarkStart w:id="276" w:name="_Toc93"/>
      <w:bookmarkEnd w:id="274"/>
      <w:bookmarkEnd w:id="275"/>
      <w:r>
        <w:rPr>
          <w:rtl w:val="true"/>
        </w:rPr>
        <w:t>المقصد الثاني</w:t>
      </w:r>
      <w:r>
        <w:rPr>
          <w:rtl w:val="true"/>
        </w:rPr>
        <w:t xml:space="preserve">: </w:t>
      </w:r>
      <w:r>
        <w:rPr>
          <w:rtl w:val="true"/>
        </w:rPr>
        <w:t>في أجوبة إشكالات المعلِّقين</w:t>
      </w:r>
      <w:bookmarkEnd w:id="276"/>
    </w:p>
    <w:p>
      <w:pPr>
        <w:pStyle w:val="Heading4"/>
        <w:numPr>
          <w:ilvl w:val="3"/>
          <w:numId w:val="1"/>
        </w:numPr>
        <w:rPr/>
      </w:pPr>
      <w:bookmarkStart w:id="277" w:name="__RefHeading___Toc6100378_1051229030"/>
      <w:bookmarkStart w:id="278" w:name="_Toc94"/>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قد كان لبعض المعلِّقين الكرام علىٰ البحث في صفحتنا علىٰ الفيس بوك جملة من الإشكالات، وكنَّا قد وعدناهم بالإجابة عليها بعد الفراغ من البحث، وحيث اتَّضح الجواب علىٰ بعضها ضمن البحوث السابقة فنقتصـر علىٰ ما لم يتَّضح جوابه بعد</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6100380_1051229030"/>
      <w:bookmarkStart w:id="280" w:name="_Toc95"/>
      <w:bookmarkEnd w:id="279"/>
      <w:r>
        <w:rPr>
          <w:rtl w:val="true"/>
        </w:rPr>
        <w:t>الإشكال الأوَّل</w:t>
      </w:r>
      <w:r>
        <w:rPr>
          <w:rtl w:val="true"/>
        </w:rPr>
        <w:t>:</w:t>
      </w:r>
      <w:bookmarkEnd w:id="280"/>
    </w:p>
    <w:p>
      <w:pPr>
        <w:pStyle w:val="BookText"/>
        <w:rPr/>
      </w:pPr>
      <w:r>
        <w:rPr>
          <w:rFonts w:ascii="Amiri" w:hAnsi="Amiri" w:eastAsia="Amiri" w:cs="Amiri"/>
          <w:color w:val="111111"/>
          <w:sz w:val="28"/>
          <w:sz w:val="28"/>
          <w:szCs w:val="28"/>
          <w:rtl w:val="true"/>
          <w:lang w:bidi="ar-SA"/>
        </w:rPr>
        <w:t>ويشتمل علىٰ ثلاث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الكُتُب الجامعة لأحاديث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 باقتفاء السُّنَّة، والالتزام بالشرع، فلا حاجة بنا إلىٰ مراجعة الفقهاء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منكري التقليد لا يُقِرُّون بحكم العقل استناداً إلىٰ ما ورد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 الرجال، والدراية، والمنطق، والأُصول أُمور مستحدَثةٌ في الدِّين، ولا يُقِرُّها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الهدف من التقليد هو التعرُّف علىٰ الأحكام التي تتوقَّف علىٰ الاستنباط، وقد أثبتنا أنَّه ليس بمقدور العوامِّ استنباطُ الغالبيَّة العظمىٰ منها من الكتاب الكريم، أو روايات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يتحقَّق اقتفاء السُّنَّة، والالتزام بالشرع؟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جواب 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المقصود من حكم العقل خصوص ما يفيد القطع بالحكم الشرعي، كحكم العقل بوجوب ما يتوقَّف عليه الواجب، كتوقُّف الحجِّ علىٰ تحصيل جواز السفر مثلاً، وعلىٰ تأشيرة الدخول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الديار المقدَّسة، فإنَّ العقل يحكم آنذاك بوجوب تحصيلهما، لتوقُّف أداء الحجِّ علىٰ ذلك، ولا يمكن لعاقل يحترم عقله أنْ يدَّعي بأنَّ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يرفضون مثل هذا الحكم، وكيف يرفضونه والعقل إنَّما حكم به لأجل امتثال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النهي الوارد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بما جرىٰ عليه فقهاء المخالفين من العمل بما اخترعوه بعقولهم، كالعمل بالرأي، والقياس، والاستحسان، وسدِّ الذرائع، وما شابه ذلك من القواعد التي لم يقم دليل شرعيٌّ علىٰ حجِّيَّتها، وأمَّا حكم العقل القطعي فلم يرد أيُّ نصٍّ ينهىٰ عن العمل به، بل لا يمكن النهي عنه، وقد فصَّلنا القول في ذلك ضمن بحوث سابقة،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عدَّة وجوه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دليل من عقل ولا نقل علىٰ حرمة كلِّ ما هو مُستَحدَث، وإلَّا لبطل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 فله أجرها وأجر من عمل بها إلىٰ يوم القيامة من غير أنْ ينقص من أُجورهم شيءٌ</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فعلاً من الأفعال طريقةً يتَّبعها الآخرون، ولم تكن تلك الطريقة موجودة من قبل، كما لو أسَّسصندوقاً للتبرُّعات بهدف تزويج الفقراء من الشَّباب مثلاً، فإنَّ إعانة الشباب علىٰ ذلك وإنْ كانت ثابتة في الشَّـرع لكن الطريقة المذكورة أعني تأسيس صندوق لهذا الغرض لم يرد فيها أيُّ نصٍّ من الكتاب الكريم، أو </w:t>
      </w:r>
    </w:p>
    <w:p>
      <w:pPr>
        <w:pStyle w:val="BookText"/>
        <w:rPr/>
      </w:pPr>
      <w:r>
        <w:rPr>
          <w:rFonts w:ascii="Amiri" w:hAnsi="Amiri" w:eastAsia="Amiri" w:cs="Amiri"/>
          <w:color w:val="111111"/>
          <w:sz w:val="28"/>
          <w:sz w:val="28"/>
          <w:szCs w:val="28"/>
          <w:rtl w:val="true"/>
          <w:lang w:bidi="ar-SA"/>
        </w:rPr>
        <w:t>السُّنَّة المطهَّرة، أو الإجماع، ومع ذلك فهو فعل جائز، لدخوله تحت الحديث المذكور، ويقطع كلُّ مسلم باستحبابه عند الله تعالىٰ رغم أنَّه أمرٌ مستحدَث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المقصود من الأمر المستحدَث في الدِّين هو أنْ تُدخِل فيه ما ليس منه، وهو المسمَّىٰ بالبدعة، نظير ما لو اخترع شخصٌ من عند نفسه صلاةً بكيفيَّة مخصوصةٍ، ثمَّ ينسب استحبابها إلىٰ الشرع ويتقوَّل عليه بغير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التحذير الشديد من ذلك في الأحاديث الشريفة، ومنها ما جاء في رسالة إمامنا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جماعة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اتِّباعَ الأهواءِ واتِّباعَ البِدَعِ بغير هُدىٰ من الله ضلالٌ، وكُلُّ ضلالةٍ بِدعةٌ، وكلُّ بدعة في النار</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المستحدَثات التي لا تُنسَب إلىٰ الشرع، بل يُستعان بها علىٰ فهم الشرع فلا دليل علىٰ حرمة مثلها، كعلم الرجال الذي استحدثه علماء المسلمين لتنقية الأحاديث المعصوميَّة من الأحاديث المدسوسة والمكذوبة، وذلك بعد أنْ تفشَّىٰ الكذب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المسلمين، فقد روىٰ الكليني بسنده، عن سُليم ابن قيس الهلالي،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حديث طويل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من سلمان والمقداد وأبي ذرٍّ شيئاً من تفسير القرآن وأحاديث عن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ما في أيدي الناس، ثمّ سمعت منك تصديق ما سمعت منهم، ورأيت في أيدي الناس أشياء كثيرة من تفسير القرآن ومن الأحاديث عن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تخالفونهم فيها، وتزعمون أنَّ ذلك كلَّه باطل، أَفَتَرَىٰ الناسَ يكذبون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متعمِّدين، ويُفسِّرون القرآن بآرائهم؟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سألت فافهم الجواب؛ إنَّ في أيدي الناس حقًّا وباطلاً، وصدقاً وكذباً، وناسخاً ومنسوخاً، وعامًّا وخاصًّا، ومحكماً ومتشابهاً، </w:t>
      </w:r>
    </w:p>
    <w:p>
      <w:pPr>
        <w:pStyle w:val="BookText"/>
        <w:rPr/>
      </w:pPr>
      <w:r>
        <w:rPr>
          <w:rFonts w:ascii="Amiri" w:hAnsi="Amiri" w:eastAsia="Amiri" w:cs="Amiri"/>
          <w:color w:val="111111"/>
          <w:sz w:val="28"/>
          <w:sz w:val="28"/>
          <w:szCs w:val="28"/>
          <w:rtl w:val="true"/>
          <w:lang w:bidi="ar-SA"/>
        </w:rPr>
        <w:t xml:space="preserve">وحفظاً ووَهماً، وقد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عهده،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كثرت عليَّ الكَذَّابة، فمن كَذَبَ عليَّ متعمِّداً فليتبوَّأ مقعده من النار، ثمّ كُذِبَ عليه من بعده، وإنَّما أتاكم الحديثُ من أربعة ليس لهم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منافق يُظهِر الإيمان، مُتَصَنِّعٌ بالإسلام، لا يتأثَّم ولا يتحرَّج أنْ يكذب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فلو علم الناس أنَّه منافق كذَّاب لم يقبلوا منه، ولم يُصدِّقوه، ولكنَّهم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صَحِبَ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ورآه، وسمع منه، وأخذوا عنه وهم لا يعرفون حاله، وقد أخبره الله عن المنافقين بما أخبره، ووصفهم بما وصفهم،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رَأَيْتَهُمْ تُعْجِبُكَ أَجْسامُهُمْ وَإِنْ يَقُولُوا تَسْمَعْ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بَقَوا بعده فتقرَّبوا إلىٰ أئمَّة الضلالة والدُّعاة إلىٰ النار بالزور والكذب والبهتان، فوَلَّوهم الأعمالَ، وحملوهم علىٰ رقاب الناس، وأكلوا بهم الدنيا، وإنِّماالناس مع الملوك والدنيا إلَّا من عصم الله، فهذا أحد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ولهذا مسَّت الحاجة لتأسيس علم يُعنىٰ بدراسة أحوال الرُّواة، لتمييز الثقاة منهم عن غيرهم، فهو علم دوَّنه العلماء خدمةً لروايات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وتمييزها عن الروايات المكذوبة عليهم، أو التي لا مثبت لصدروها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جاء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ضبط الأسانيد، بحيث يمكن القول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أشار إلىٰ هذا العلم وحثَّ علىٰ تأسيسه، كما نُسِبَ إليه الإشارة إلىٰ وضع علمي النحو والصرف، فقد روىٰ الكليني بسنده،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بحديثٍ فأَسنِدُوه إلىٰ الذي حَدَّثَكُم، فإنْ كان حقًّا فلكم، وإنْ كان كذباً فعليه</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هذا الإشكال خير شاهد ودليل علىٰ الجهل المطبق الذي يعيشه منكرو التقليد، لأنَّ هذه العلوم ليست مطلوبة لذاتها، وإنِّما هي آلات علميَّة يُوظِّفها الفقيه لاستنباط الأحكام الشـرعيَّة من مصادر التشـريع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والسُّنَّة، والإجماع، والعقل القطعي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وليست هي مصادر لتشـريع الأحكام الشرعيَّة، وذلك نظير استعانة أهل الصنائع بالأدوات الخاصَّة بكلِّ صنعة، كاستعانة الحدَّاد بالنار والمطرقة والسِّندان لصنع السيف مثلاً، وكاستعانة النَّجَّار بالمنشار والمطرقة والمسمار لصنع الكرسيِّ، وهكذا، والفقيه حينما يُدوِّن علماً باسم علم الدراية أو علم الرجالأو أُصول الفقه إنَّما يريد بذلك تسجيل القواعد التي دلَّ الدليل علىٰ اعتبارها، ليستعين بها في عمليَّة استنباط الأحكام الشـرعيَّة من مصادر التشريع، وهي ما بين قواعد شرعيَّة مستفادة من الكتاب أو السُّنَّة، وقواعد لغويَّة وأدبيَّة يتوقَّف عليها فهم كلام الله تعالىٰ وكلام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وقواعد عقليَّة قطعيَّة، شأنه في ذلك شأن العلوم الأُخرىٰ، حيث يقوم العلماء المختصُّون بها بتدوين قواعده لحفظه من جهة، ولسهولة الرجوع إليه عند الحاجة من جهة أُخرىٰ، ولتدريسه لمن يريد تحصيل القدرة علىٰ الاستنباط كما هو المعمول به في الحوزات العلميَّة من جهة ثالثة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هذه العلوم لا بديل عنها في عملية استنباط الأحكام الاجتهاديَّة، فإنَّ تمييز الرِّوايات المعتبرة للأخذ بها دون غيرها لا يتمُّ إلَّا بعلمي الدراية والرجال، فلو أبطلناهما فإمَّا أنْ نأخذ بجميع الرِّوايات فيختلط المكذوب بغيره من جهة، ويلزم الجمع بين المتناقضات من جهة أُخرىٰ، وإمَّا أنْ نأخذ ببعضها دون بعض من دون ضوابط، فنكون كالمخالفين الذين يعملون بالآراء والاستحسانات المنهي عنها من قِبَل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وإمَّا أنْ نلتزم بتعطيل الأحكام في زمن الغيبة، وكلُّ هذه الخيارات باطلة بالبداهة</w:t>
      </w:r>
      <w:r>
        <w:rPr>
          <w:rFonts w:eastAsia="IRNazanin" w:cs="IRNazanin"/>
          <w:color w:val="111111"/>
          <w:sz w:val="28"/>
          <w:szCs w:val="28"/>
          <w:rtl w:val="true"/>
          <w:lang w:bidi="fa-IR"/>
        </w:rPr>
        <w:t xml:space="preserve">. </w:t>
      </w:r>
      <w:bookmarkStart w:id="281" w:name="pg7896_75813"/>
    </w:p>
    <w:p>
      <w:pPr>
        <w:pStyle w:val="Heading4"/>
        <w:numPr>
          <w:ilvl w:val="3"/>
          <w:numId w:val="1"/>
        </w:numPr>
        <w:rPr/>
      </w:pPr>
      <w:bookmarkStart w:id="282" w:name="__RefHeading___Toc6100382_1051229030"/>
      <w:bookmarkStart w:id="283" w:name="_Toc96"/>
      <w:bookmarkEnd w:id="281"/>
      <w:bookmarkEnd w:id="282"/>
      <w:r>
        <w:rPr>
          <w:rtl w:val="true"/>
        </w:rPr>
        <w:t>الإشكال الثاني</w:t>
      </w:r>
      <w:r>
        <w:rPr>
          <w:rtl w:val="true"/>
        </w:rPr>
        <w:t>:</w:t>
      </w:r>
      <w:bookmarkEnd w:id="283"/>
    </w:p>
    <w:p>
      <w:pPr>
        <w:pStyle w:val="BookText"/>
        <w:rPr/>
      </w:pPr>
      <w:r>
        <w:rPr>
          <w:rFonts w:ascii="Amiri" w:hAnsi="Amiri" w:eastAsia="Amiri" w:cs="Amiri"/>
          <w:color w:val="111111"/>
          <w:sz w:val="28"/>
          <w:sz w:val="28"/>
          <w:szCs w:val="28"/>
          <w:rtl w:val="true"/>
          <w:lang w:bidi="ar-SA"/>
        </w:rPr>
        <w:t>من الذي نصَّب الفقهاء مراجعَ للدِّين، وكيف نُثبِت الأعلم من بين الفقهاء؟</w:t>
      </w:r>
    </w:p>
    <w:p>
      <w:pPr>
        <w:pStyle w:val="BookText"/>
        <w:rPr/>
      </w:pPr>
      <w:r>
        <w:rPr>
          <w:rFonts w:ascii="Amiri" w:hAnsi="Amiri" w:eastAsia="Amiri" w:cs="Amiri"/>
          <w:color w:val="111111"/>
          <w:sz w:val="28"/>
          <w:sz w:val="28"/>
          <w:szCs w:val="28"/>
          <w:rtl w:val="true"/>
          <w:lang w:bidi="ar-SA"/>
        </w:rPr>
        <w:t>ويشتمل هذا الإشكال علىٰ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نصَّب الفقهاء مراجعَ للدِّين؟الثانية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نُثبِت الأعلم من بين الفقهاء؟</w:t>
      </w:r>
    </w:p>
    <w:p>
      <w:pPr>
        <w:pStyle w:val="BookText"/>
        <w:rPr/>
      </w:pPr>
      <w:r>
        <w:rPr>
          <w:rFonts w:ascii="Amiri" w:hAnsi="Amiri" w:eastAsia="Amiri" w:cs="Amiri"/>
          <w:color w:val="111111"/>
          <w:sz w:val="28"/>
          <w:sz w:val="28"/>
          <w:szCs w:val="28"/>
          <w:rtl w:val="true"/>
          <w:lang w:bidi="ar-SA"/>
        </w:rPr>
        <w:t>جواب 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الفقيه العادل لا يحتاج إلىٰ تنصيب كمرجع، وذلك لما أوضحناه في أوَّل البحث من أنَّ التقليد حاجة ضرورية للعوامِّ ولا بديل لهم عنه، وهذا يعني أنَّ تصدِّي الفقيه العادل لمنصب المرجعيَّة هو الآخر حاجة ضروريَّة لا بُدَّ منها ولا بديل عنها، كحاجة الناس في باب الطِّبِّ إلىٰ وجود طبيب يداويهم من أمراضهم بلا فرق بين البابين، فإنْ كان في بلدتهم طبيب فسيكون بطبيعة الحال مرجعاً لهم في تشخيص الأمراض والعلاج المناسب لها، ولا يتوقَّف الأمر علىٰ وجود جهة رسميَّة تُصدِر قراراً بتنصيبه مرجعاً للناس في باب الطبابة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بالنسبة إلىٰ عوامِّ الناس في زمن الغيبة، فإنَّ حاجتهم الضروريَّة إلىٰ معرفة وظائفهم الشرعيَّة تُحتِّم عليهم أنْ يراجعوا إلىٰ الفقيه العادل لمعرفتها، باعتباره صاحب الاختصاص في باب استنباط الأحكام الشـرعيَّة، وبسبب مراجعة المؤمنين له يصبح مرجعاً فعليًّا لهم وبشكلٍ طبيعيٍّ من دون حاجة إلىٰ تعيين وتنصيب من أحد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حال وُجِدَ عددٌ من الفقهاء العدول الصالحين لأنْ يكونوا مراجع للمؤمنين يكون تصدّي واحد منهم كمرجع أعلىٰ له ضوابط ليس هذا مجال بحثها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غضضنا النظر عمَّا تقتضيه الحاجة الضـروريَّة إلىٰ مراجعة الفقيه العادل وأصرَّ السَّائل علىٰ أنَّ المرجعيَّة تحتاج إلىٰ تنصيب فليعلم أنَّ التنصيب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التنصيب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أنْ يُنَصِّب المعصوم فقيهاً مرجعاً للناس، كتنصيب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لأبان بن تغلب، وأمره له بأنْ يتصدَّىٰ للإفتاء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مسجد المدينة وأَفتِ الناسَ، فإنّي أُحِبُّ أنْ يُرىٰ في شيعتي مثلُك</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إرجاع باقي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شيعتهم لأخذ معالم الدِّين من بعض أصحابهم، كما روىٰ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الروايات في هذا الخصوص، وقد نقلنا جملة منها في مبحث تاريخ المرجعيَّة،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 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كلَّ ساعة ألقاك، ولا يمكن القدوم، ويجيءُ الرجل من أصحابنا فيسألني وليس عندي كلَّ ما يسألني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يمنعك من محمّد بن مسلم الثقفي؟ فإنَّه سمع من أبي، وكان عنده وجيهاً</w:t>
      </w:r>
      <w:r>
        <w:rPr>
          <w:rFonts w:eastAsia="IRNazanin" w:cs="IRNazanin"/>
          <w:color w:val="111111"/>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 ومن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عليُّ بن المسيِّب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شُقَّتي بعيدة ولستُ أصل إليك في كلِّ وقت، فمِمَّن آخذُ معالم ديني؟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زكريّا بن آدم القُمِّي المأمون علىٰ الدِّين والدنيا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قدمنا علىٰ زكريّا بن آدم، فسألته عمَّا احتجت إليه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التنصيب العامُّ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قبيل أنْ يوجب الشرع علىٰ المسلمين بنحو الوجوب الكفائي أنْ </w:t>
      </w:r>
    </w:p>
    <w:p>
      <w:pPr>
        <w:pStyle w:val="BookText"/>
        <w:rPr/>
      </w:pPr>
      <w:r>
        <w:rPr>
          <w:rFonts w:ascii="Amiri" w:hAnsi="Amiri" w:eastAsia="Amiri" w:cs="Amiri"/>
          <w:color w:val="111111"/>
          <w:sz w:val="28"/>
          <w:sz w:val="28"/>
          <w:szCs w:val="28"/>
          <w:rtl w:val="true"/>
          <w:lang w:bidi="ar-SA"/>
        </w:rPr>
        <w:t>تتفقَّه جماعة منهم في الدِّين  ليكونوا مراجع للباقين،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الْمُؤْمِنُونَ لِيَنْفِرُوا كَافَّةً فَلَوْلَا نَفَرَ مِنْ كُلِّ فِرْقَةٍ مِنْهُمْ طائِفَةٌ لِيَتَفَقَّهُوا فِي الدِّينِ وَلِيُنْذِرُوا قَوْمَهُمْ إِذا رَجَعُوا إِلَيْهِمْ لَعَلَّهُمْ يَحْذَرُونَ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قبيل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Style w:val="FootnoteAnchor"/>
          <w:rtl w:val="true"/>
        </w:rPr>
        <w:footnoteReference w:id="15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أُمناء الرُّسُل</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 وغيرها من النصوص التي ذكرناها في أدلَّة مشروعيَّة التقليد، وهي تدلُّ علىٰ مرجعيَّة العلماء الذين ذكرتهم بأوصافهم ومن دون تسميتهم بأشخاصهم، فمن توفَّرت فيه تلك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علىٰ رأسها الفقاهة والعدالة جاز له التصدّي للإفتاء، وجاز للعوامِّ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الفقيه الأعلم لها طُرُقها العلميَّة، وليست أمراً يتبع المزاج، أو العواطف، أو أيَّ شيءٍ آخر غير الطُّرُق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شخص في حقِّ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حجَّة علىٰ الناس ما لم يثبت لديهم ذلك بالطُّرُق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ذلك بشكل مفصَّلٍ إنَّما يأتي بعد إثبات مشـروعيَّة التقليد، وبحثنا مختصٌّ بإثبات ذلك، ولا يبحث فيه عن مسألة الأعلميَّة، أو غيرها من المسائل المرتبطة بالمرجعيَّة المشروعة، ولذا نكتفي بهذا القدر من الجواب علىٰ هذه النقطة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يأتي علىٰ النقطة الأُولىٰ من الإشكال أيضاً، لأنَّ كلامنا كما قلنا هو في إثبات مشروعيَّة التقليد، وأمَّا من هو الذي نصَّب الفقهاءمراجعَ للدِّين، وكيف نعرف الأعلم من الفقهاء فتلك بحوث أُخرىٰ تأتي بعد إثبات </w:t>
      </w:r>
      <w:bookmarkStart w:id="284" w:name="pg7896_75820"/>
    </w:p>
    <w:p>
      <w:pPr>
        <w:pStyle w:val="BookText"/>
        <w:rPr/>
      </w:pPr>
      <w:bookmarkEnd w:id="284"/>
      <w:r>
        <w:rPr>
          <w:rFonts w:ascii="Amiri" w:hAnsi="Amiri" w:eastAsia="Amiri" w:cs="Amiri"/>
          <w:color w:val="111111"/>
          <w:sz w:val="28"/>
          <w:sz w:val="28"/>
          <w:szCs w:val="28"/>
          <w:rtl w:val="true"/>
          <w:lang w:bidi="ar-SA"/>
        </w:rPr>
        <w:t>أصل المشروعيَّة، ولكنَّنا إنَّما أجبنا عليه تفصيلاً لكي لا يشتبه علىٰ القارئ أنَّنا إذا لم نُثبِت من الذي نصَّب الفقهاء كمراجع للدِّين فلا تثبت مشـروعيَّة التقليد، فكان جوابنا لدفع هذه الشبهة</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6100384_1051229030"/>
      <w:bookmarkStart w:id="286" w:name="_Toc97"/>
      <w:bookmarkEnd w:id="285"/>
      <w:r>
        <w:rPr>
          <w:rtl w:val="true"/>
        </w:rPr>
        <w:t>الإشكال الثالث</w:t>
      </w:r>
      <w:r>
        <w:rPr>
          <w:rtl w:val="true"/>
        </w:rPr>
        <w:t>:</w:t>
      </w:r>
      <w:bookmarkEnd w:id="286"/>
    </w:p>
    <w:p>
      <w:pPr>
        <w:pStyle w:val="BookText"/>
        <w:rPr/>
      </w:pPr>
      <w:r>
        <w:rPr>
          <w:rFonts w:ascii="Amiri" w:hAnsi="Amiri" w:eastAsia="Amiri" w:cs="Amiri"/>
          <w:color w:val="111111"/>
          <w:sz w:val="28"/>
          <w:sz w:val="28"/>
          <w:szCs w:val="28"/>
          <w:rtl w:val="true"/>
          <w:lang w:bidi="ar-SA"/>
        </w:rPr>
        <w:t>نتمنّىٰ أنْ يكون البحث خالياً من أيِّ رواية غير معتبرة، أو آية لم يُفسِّـرها المفسِّرون في التقليد، أو أُخرىٰ لا تدلُّ عليه دلالة واضحة، كما في آية سورة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ونتمنّىٰ أيضاً أنْ تجيبوا علىٰ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آلية تنصيب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المشرفين علىٰ تنصيب آخر مرجع في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تقليد الأعلم، وآلية معرفته، ومتىٰ بدأ الشيعة يُفتون بتقليد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علىٰ فتاوىٰ علمائنا الأوائل في التقليد، وهل تطوَّرت فتاوىٰ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آلية إدارة المرجعيَّة خصوصاً فيما يخصُّ المال، مقارنة عادلة بين الواقع والتنظير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عامَّة الناس مقلِّدون أم مجتهدون في العقائد؟</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الخلط بين التعليم الدِّيني وخصوص المرجعيَّة والتقليد المعروفين لدينا اليوم، فلا يمكن الاستدلال بآية أو رواية تحثُّ علىٰ التفقُّهأو التعليم علىٰ وجوب التقليد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إقصاء العراقيِّين عن المرجعيَّة في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حاصل التعليق الذي تفضَّل به أحد المتابعين للبحث علىٰ صفحتنا في الفيس 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تبويب مطالب هذا التعليق إلىٰ أربعة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التقليد في العقائد كما في النقطة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قد أوضحناه تفصيلاً في أوَّل البحث،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قضايا ترتبط بشؤون المرجعيَّة كما ورد في النقاط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الكلام حول هذه النقاط يتوقَّف علىٰ التسليم بمشروعيَّة التقليد، وكلامنا هنا هو في إثبات تلك المشـروعيَّة، لا فيما يترتَّب بعدها، فإنَّه خارج عن عهدة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 الفقهاء الأوائل في مسألة التقليد كما ورد في النقطة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إلزامنا ببعض الشروط في البحث كما أُشير إليها في بداية الإشكال، وكما ذُكِرَ في النقطة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تفصيل تلك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عرفت من حال البابين الأوَّلين وأنَّهما خارجان عن عهدة هذا البحث يختصُّ الجواب بالبابين الثالث والرابع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اعتقاد قدماء الفقهاء بمشـروعيَّة التقليد أمر لا مجال للتشكيك فيه، وذلك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تصدّيهم بشكل فعليٍّ للإفتاء في جميع العصور، فلو لم يكنالتقليد مشروعاً عندهم لما تصدَّوا لذلك، بل كان الواجب عليهم أنْ ينهوا العوامَّ عن تقليدهم، ولَأَمروهم بالبحث بأنفسهم لتشخيص تكليفهم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دليلاً قطعيًّا علىٰ تصدّيهم للمرجعيَّة تأليفهم لكُتُب الفتاوىٰ </w:t>
      </w:r>
    </w:p>
    <w:p>
      <w:pPr>
        <w:pStyle w:val="BookText"/>
        <w:rPr/>
      </w:pPr>
      <w:r>
        <w:rPr>
          <w:rFonts w:ascii="Amiri" w:hAnsi="Amiri" w:eastAsia="Amiri" w:cs="Amiri"/>
          <w:color w:val="111111"/>
          <w:sz w:val="28"/>
          <w:sz w:val="28"/>
          <w:szCs w:val="28"/>
          <w:rtl w:val="true"/>
          <w:lang w:bidi="ar-SA"/>
        </w:rPr>
        <w:t xml:space="preserve">ليرجع إليها العوامُّ، ككتابي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وكلاهما للشيخ الصدوق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الرسائل الفتوائيَّة للشيخ المفيد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للسيِّد المرتضىٰ علم الهدىٰ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الصلاح الحلبي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 الهادي إلىٰ طريق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الكُتُب الفتوائيَّة للشيخ الطوسي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أكبر كتاب فتوائيٍّ حتَّىٰ يومنا هذا،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حمزة بن عبد العزيز الدَّيلمي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للشيخ عبد العزيز بن البرَّاج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 إلىٰ نيل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عماد الدِّين المعروف بابن حمزة الطوسي،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أبي المجد عليِّ بن الحسن الحلبي،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إصباحُ الشيعة بمصباح الشـريعة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قطب الدِّين الكيدري، وهؤلاء المشايخ الثلاثة من أعلام القرن السَّادس الهجري،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زهرة الحلبي،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إدريس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وكلاهما للمحقِّق الحلّي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يحيىٰ بن سعيد الحلِّي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الكُتُب الفتوائيَّة للعلَّامة الحلّي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للشيخ محمّد بن مكّي العاملي الملقَّب بالشهيد الأوَّل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أحمد بن محمّد بن فهد الحلِّي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كُتُب المتأخرين ومتأخِّري المتأخِّرين، ناهيك عن المعاصرين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مسائل الاجتهاد والتقليد لم تكن تُذكَر في العصور السالفة في بداية </w:t>
      </w:r>
    </w:p>
    <w:p>
      <w:pPr>
        <w:pStyle w:val="BookText"/>
        <w:rPr/>
      </w:pPr>
      <w:r>
        <w:rPr>
          <w:rFonts w:ascii="Amiri" w:hAnsi="Amiri" w:eastAsia="Amiri" w:cs="Amiri"/>
          <w:color w:val="111111"/>
          <w:sz w:val="28"/>
          <w:sz w:val="28"/>
          <w:szCs w:val="28"/>
          <w:rtl w:val="true"/>
          <w:lang w:bidi="ar-SA"/>
        </w:rPr>
        <w:t>الرسالة العمليَّة ولا في الكُتُب الاستدلاليَّة، لأنَّهم كانوا يكتفون بذكرها في نهاية مباحث علم الأُصول، فلاحظ المصادر الأُصوليَّة لبعض الأعلام المتقدِّم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يدُلُّ علىٰ حُسن تقليد العامّيِّ للمفتي أنَّه لا خلاف بين الأُمَّة قديماً وحديثاً في وجوب رجوع العامّيِّ إلىٰ المفتي، وأنَّه يلزمه قبول قوله، لأنَّه غير متمكِّنٍ من العلم بأحكام الحوادث، ومن خالف في ذلك كان خارقاً للإجماع</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نذهب إليه أنَّه يجوز للعامّيِّ الذي لا يقدر علىٰ البحث والتفتيش تقليدُ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وجدتُ عامَّةَ الطائفة من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زماننا هذا يرجعون إلىٰ علمائها، ويستفتونهم في الأحكام والعبادات، ويفتونهم العلماء فيها، ويُسوِّغون لهم العمل بما يفتونهم به، وما سمعنا أحداً منهم قال لمُستَفتٍ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لك الاستفتاء، ولا العمل به، بل ينبغي أنْ تنظر كما نظرتُ، وتعلم كما عَلِمْتُ، ولا أنكر عليه العمل بما يفتونهم، وقدكان الخَلقُ العظيمُ عاصروا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يُحْكَ عن واحدٍ من الأئمَّة النكير علىٰ أحد من هؤلاء، ولا إيجاب القول بخلافه، بل كانوا يُصَوِّبونهم في ذلك، فمن خالفه في ذلك كان مخالفاً لما هو المعلوم خلافه</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للعامّيِّ العمل بفتوىٰ العالم بالأحكام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أنْ نقل قول المخالفين كالمعتزلة قال </w:t>
      </w:r>
    </w:p>
    <w:p>
      <w:pPr>
        <w:pStyle w:val="BookText"/>
        <w:rPr/>
      </w:pPr>
      <w:r>
        <w:rPr>
          <w:rFonts w:ascii="Amiri" w:hAnsi="Amiri" w:eastAsia="Amiri" w:cs="Amiri"/>
          <w:color w:val="111111"/>
          <w:sz w:val="28"/>
          <w:sz w:val="28"/>
          <w:szCs w:val="28"/>
          <w:rtl w:val="true"/>
          <w:lang w:bidi="ar-SA"/>
        </w:rPr>
        <w:t>مستدِلًّا علىٰ جواز التقليد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علماء الأعصار علىٰ الإذن للعوامِّ في العمل بفتوىٰ العلماء من غير نكير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هذا دليله الأوَّل،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 علىٰ العامّيِّ النظر في أدلَّة الفقه لكان ذلك إمَّا قبل وقوع الحادثة أو عندها، والقسمان باطلان، أمَّا قبلها فمنفيٌّ بالإجماع، ولأنَّه يُؤدِّي إلىٰ استيعاب وقته بالنظر في ذلك، فيُؤدِّي إلىٰ الضَّرر بأمر المعاش المضطرِّ إليه، وأمَّا بعد نزول الحادثة فذلك متعذِّر، لاستحالة اتِّصاف كلِّ عامّيٍّ عند نزول الحادثة بصفة المجتهدين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أنَّه يجوز للعامّيِّ أنْ يُقلِّد المجتهد في فروع الشـرع، خلافاً لمعتزلة بغداد</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وقال في موضع آخر من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العامّيُّ يجب عليه التقليد في الفروع إذا لم يتمكَّن من الاجتهاد، فإنْ تمكَّن من فعل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يسعىٰ فيتحصيل العلوم التي لا يتيسَّر الاجتهاد إلَّا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بينه وبين الاستفتاء، وكذا إنْ كان عالماً لم يبلغ رتبة الاجتهاد</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المصادر الأربعة ما هي إلَّا نماذج عن بقيَّة كُتُبنا الأُصوليَّة، اثنان منها للقدماء، واثنان للمتأخِّرين عنهم، وأمَّا كُتُب متأخِّري المتأخِّرين وكُتُب المعاصرين فحدِّث عنها ولا حرج، وفي هذا كفاية لطالبي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يشتمل علىٰ أربع نقاط</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الاستدلال بالروايات غير المعتبرة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الاستدلال بالآيات التي لم يُفسِّرها المفسِّرون بالتقليد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الاستدلال بالآيات التي لا دلالة واضحة فيها علىٰ التقليد، كآية سورة التوبة، يعني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الْمُؤْمِنُونَ لِيَنْفِرُوا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الاستدلال بما دلَّ علىٰ وجوب التعلُّم والتفقُّه والخلط بينه وبين دليل التقليد، كما هو مفاد النقطة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ثلاثة 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معرفة كون الروايات معتبرة أو غير معتبرة تتوقَّف علىٰ ضوابط خاصَّة، وليست أمراً تابعاً لمزاج الباحث، والمتكفِّل لتشخيص ذلك هو علم الدِّراية، وعلم الرِّجال، وهما علمان لا يؤمن بهما منكرو التقليد أصلاً، ويعتبرونهما من بِدَع المخالفين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وبالتالي فهم يعتمدون مثل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ويأخذون بجميع رواياته من دون تصنيف لها بين معتبر وغير معتبر، ولذا فحينما نستدلُّ علىٰمشروعيَّة التقليد ببعض الروايات لا نتعرَّض لبيان درجة الرواية من حيث الصحَّة أو غيرها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أقرَّ منكرو التقليد بجواز العمل بهذين العلمين فسيكونون آنذاك من المقلِّدين لذوي الاختصاص فيهما، كالنجاشي، والطوسي، وغيرهما، فيقعون فيما فرَّوا منه وأنكروه علىٰ غيرهم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سند الروايات من حيث الاعتبار وعدمه إنَّما يُلاحَظ فيما إذا لم يحصل قطع إجماليٌّ بمضمونها، وهو ما يُعبَّر عنه بالتواتر الإجمالي، وهو عبارة أُخرىٰ عن حصول القطع بصدور ولو رواية واحدة من تلك الروايات عن أهل بيت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نقلنا في مبحث تاريخ المرجعيَّة بعضاً من تلك الروايات، وجملةٌ منها معتبرة سنداً، وقد دلَّت بشكل واضح علىٰ مرجعيَّة الفقهاء في 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زمان الغيبة، فراجع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مضافاً إلىٰ تأكيد مضامينها بإجماع الإماميَّة الذي نقله الشيخ الطوسي في كتاب العُدَّة في عبارته المتقدِّمة، والإجماع علىٰ ما يوافق مضمون الروايات يُعتَبر من القرائن التي تُفيد القطع بصحَّة ذلك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منكري التقليد لا يمكنهم أنْ يُلزمونا بقول المفسِّـرين، لأنَّنا لو أخذنا به صرنا مقلِّدين للمفسِّرين، ومنكرو التقليد لا يُجوِّزون التقليد في الدِّين مطلقاً حتَّىٰ في تفسير القرآن الكريم، لاسيّما آيات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أنَّنا لم نستدلَّ من القرآن إلَّا بآيتين؛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الْمُؤْمِنُونَ لِيَنْفِرُوا كَافَّةً فَلَوْ لَا نَفَرَ مِنْ كُلِّفِرْقَةٍ مِنْهُمْ طائِفَةٌ لِيَتَفَقَّهُوا فِي الدِّينِ وَلِيُنْذِرُوا قَوْمَهُمْ إِذا رَجَعُوا إِلَيْهِمْ لَعَلَّهُمْ يَحْذَرُونَ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مِنْ قَبْلِكَ إِلَّا رِجالاً نُوحِي إِلَيْهِمْ فَاسْأَلُوا أَهْلَ الذِّكْرِ إِنْ كُنْتُمْ لَا تَعْلَمُونَ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قرَّبنا دلالتهما علىٰ المطلوب بشكلٍ علميٍّ، لا تقليداً للمفسِّرين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آية ثالثة يمكن الاستدلال بها علىٰ وجوب التقليد لم نذكرها،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تتضمَّن جنبة مشتركة بين من نزلت الآية فيهم وبين أهل الاختصاص، لأنَّ الكلمة الأخيرة في كلِّ مجال تكون لصاحب الاختصاص في ذلك المجال، وأمَّا الجاهل به فلا قيمة لكلامه فيه إلَّا أنْ يكون قد أخذ كلامه من صاحب الاختصاص، وإذا كان الأمر كذلك فلا داعي عقلائيًّا للأخذ بكلامه ما دام قد أخذه من المختصِّ، بل الصحيح هو أنْ نأخذ بكلام نفس المختصِّ، بلا حاجة لتوسيط الجاهل فيما بيننا وبينه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فمن غير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المضحك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يركب العقلاء في سيّارة </w:t>
      </w:r>
    </w:p>
    <w:p>
      <w:pPr>
        <w:pStyle w:val="BookText"/>
        <w:rPr/>
      </w:pPr>
      <w:r>
        <w:rPr>
          <w:rFonts w:ascii="Amiri" w:hAnsi="Amiri" w:eastAsia="Amiri" w:cs="Amiri"/>
          <w:color w:val="111111"/>
          <w:sz w:val="28"/>
          <w:sz w:val="28"/>
          <w:szCs w:val="28"/>
          <w:rtl w:val="true"/>
          <w:lang w:bidi="ar-SA"/>
        </w:rPr>
        <w:t>يتصدَّىٰ لسياقتها شخص لا يعرف السياقة أصلاً، وحجَّته في ذلك أنَّه قد أجلس إلىٰ جنبه سائقاً حقيقيًّا يُرشِده ماذا يفعل خطوة بخطوة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جواب العقلاء في هذه الحالة واضح، حيث سيقولون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سائقاً حقيقيًّا فقم عن مقعد القيادة ودعه يجلس مكانك ليقود السيّارة، فإنَّ الذي يُرشِد إلىٰ كيفيَّة السياقة أحقُّ بها من الذي لا يُجيدها إلَّا بعد أنْيُرشِده ذلك 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إنَّنا لسنا حقلاً لتجاربك، فاذهب وتعلَّم السياقة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المثال أوضح في هذه القضيَّة العقلائيَّة ما لو تصدَّىٰ غير الجرَّاح لعمليَّة استئصال ورم من دماغ إنسان، بحجَّة أنَّ الطبيب الجرَّاح يقف إلىٰ جنبه، وأنَّه هو من سيُعلِّمه كيفيَّة تشريح فروة الرأس، وكيفيَّة فتح الجمجمة، وكيفيَّة استئصال الورم من دماغ المريض، وكيفيَّة إنهاء تلك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آيات أُخرىٰ لا تخفىٰ علىٰ أهل العلم والاختصاص، وفيما ذكرنا من آية التوبة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جوابها قبل قليل، وأيضاً في أوائل البحث عند شرح الدليل الأوَّل من أدلَّة المشروعيَّة، حيث شرحنا هناك الآية الكريمة تفصيلاً، وسيأتي شرحها مختصراً في جواب النقطة الرابعة،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طلب عجيب، لأنَّ ما دلَّ علىٰ وجوب التعلُّم والتفقُّه من أقوىٰ أدلَّة مشـروعيَّة التقليد، لأنَّ تعلُّم مسائل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التفرُّغ لطلب علوم الدِّين، كما هو حال الفقهاء وطلبة الحوزة العلميَّة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التعلُّم ممَّن تفرَّغ لطلب علوم الدِّين، أي التقليد في ذلك لأصحاب الطريق الأوَّل</w:t>
      </w:r>
      <w:r>
        <w:rPr>
          <w:rFonts w:eastAsia="Amiri" w:cs="Amiri" w:ascii="Amiri" w:hAnsi="Amiri"/>
          <w:color w:val="111111"/>
          <w:sz w:val="28"/>
          <w:szCs w:val="28"/>
          <w:rtl w:val="true"/>
          <w:lang w:bidi="ar-SA"/>
        </w:rPr>
        <w:t xml:space="preserve">. </w:t>
      </w:r>
      <w:bookmarkStart w:id="287" w:name="pg7896_75836"/>
    </w:p>
    <w:p>
      <w:pPr>
        <w:pStyle w:val="BookText"/>
        <w:rPr/>
      </w:pPr>
      <w:bookmarkEnd w:id="287"/>
      <w:r>
        <w:rPr>
          <w:rFonts w:ascii="Amiri" w:hAnsi="Amiri" w:eastAsia="Amiri" w:cs="Amiri"/>
          <w:color w:val="111111"/>
          <w:sz w:val="28"/>
          <w:sz w:val="28"/>
          <w:szCs w:val="28"/>
          <w:rtl w:val="true"/>
          <w:lang w:bidi="ar-SA"/>
        </w:rPr>
        <w:t>وآية التوبة قد أوجبت الطريق الأوَّل بنحو الوجوب الكفائي لا الوجوب العيني، بل وصرَّحت أنَّ القلَّة القليلة هي التي بمقدورها التفرُّغ لذلك، ولهذا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والواقع الخارجي أصدق شاهد علىٰ ذلك، فإنَّ المؤمنين لو تفرَّغوا جميعاً لطلب علوم الدِّين لتعطَّلت الحياة تماماً، فلم يكن بديل عن الطريقة العقلائيَّة في مثل هذه المجالات، وهي أنْ يتصدَّىٰ لذلك ثُلَّة كما قالت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تأخذ هذه الثُّلَّة علىٰ عاتقها تعليم الآخرين كما أشارت الآية إلىٰ ذلك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وَلِيُنْذِرُوا قَوْمَهُمْ إِذا رَجَعُوا إِلَيْهِمْ لَعَلَّهُمْ يَحْذَرُونَ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تكون الآية قد أعطت المشـروعيَّة للطريق الثاني من التعلُّم والتفقُّه، وهو الأخذ ممَّن تفرَّغ لطلب العلم والفقه، وهو عين التقليد الذي نقول بمشروعيَّته، وليس شيئاً آخر</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6100386_1051229030"/>
      <w:bookmarkStart w:id="289" w:name="_Toc98"/>
      <w:bookmarkEnd w:id="288"/>
      <w:r>
        <w:rPr>
          <w:rtl w:val="true"/>
        </w:rPr>
        <w:t>الإشكال الرابع</w:t>
      </w:r>
      <w:r>
        <w:rPr>
          <w:rtl w:val="true"/>
        </w:rPr>
        <w:t>:</w:t>
      </w:r>
      <w:bookmarkEnd w:id="289"/>
    </w:p>
    <w:p>
      <w:pPr>
        <w:pStyle w:val="BookText"/>
        <w:rPr/>
      </w:pPr>
      <w:r>
        <w:rPr>
          <w:rFonts w:ascii="Amiri" w:hAnsi="Amiri" w:eastAsia="Amiri" w:cs="Amiri"/>
          <w:color w:val="111111"/>
          <w:sz w:val="28"/>
          <w:sz w:val="28"/>
          <w:szCs w:val="28"/>
          <w:rtl w:val="true"/>
          <w:lang w:bidi="ar-SA"/>
        </w:rPr>
        <w:t>ما الدليل علىٰ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وأدوات الاستنباط هي العلوم التي يلزم إتقانها من خلال دراستها دراسة معمَّقة ودقيقة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يلزمنا تقليدك بقبول كلِّ ما تقول وأنت في مورد إثبات قضيَّة؟</w:t>
      </w:r>
    </w:p>
    <w:p>
      <w:pPr>
        <w:pStyle w:val="BookText"/>
        <w:rPr/>
      </w:pPr>
      <w:r>
        <w:rPr>
          <w:rFonts w:ascii="Amiri" w:hAnsi="Amiri" w:eastAsia="Amiri" w:cs="Amiri"/>
          <w:color w:val="111111"/>
          <w:sz w:val="28"/>
          <w:sz w:val="28"/>
          <w:szCs w:val="28"/>
          <w:rtl w:val="true"/>
          <w:lang w:bidi="ar-SA"/>
        </w:rPr>
        <w:t xml:space="preserve">وهل كلُّ الأحكام بحاجة إلىٰ تلك العلوم التي وصفتها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إتقان تلك العلوم إلَّا بعد أنْ يصرف طالب العلم شطراً كبيراً من عمره قد يصل في المتوسّط إلىٰ ما لا يقلُّ عن ثلاثين سنة من التحصيل والتفرُّغ للدراسة في الحوزة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كان العوامُّ من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أقرَّوا فهمهم لرواياتهم متقنين لهذه العلوم بهكذا وصف؟ </w:t>
      </w:r>
    </w:p>
    <w:p>
      <w:pPr>
        <w:pStyle w:val="BookText"/>
        <w:rPr/>
      </w:pPr>
      <w:r>
        <w:rPr>
          <w:rFonts w:ascii="Amiri" w:hAnsi="Amiri" w:eastAsia="Amiri" w:cs="Amiri"/>
          <w:color w:val="111111"/>
          <w:sz w:val="28"/>
          <w:sz w:val="28"/>
          <w:szCs w:val="28"/>
          <w:rtl w:val="true"/>
          <w:lang w:bidi="ar-SA"/>
        </w:rPr>
        <w:t xml:space="preserve">ثمّ إنَّ مبدأ الرجوع للمتخصِّص، والنصوص القرآنيَّةوالرِّوائيَّة التي تستدلُّون بها لا تفيد أكثر من مشروعيَّة التقليد، لكنَّها لا تفيد مشروعيَّة الرجوع إلىٰ غير المعصوم، أو الرجوع إليه من غير دليل علىٰ فتواه، وهو ما تدَّعونه من الرجوع إلىٰ غير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أليس الاشتغال بإثبات صدق التعريف علىٰ من تراهم لائقين بالتقليد خيراً من الإطناب في تعريف الاحتياط وأقسامه ممَّا لا فائدة من الإطناب فيه، مع أنَّه لا خلاف بيننا في تعذُّره أو تعسُّره؟</w:t>
      </w:r>
    </w:p>
    <w:p>
      <w:pPr>
        <w:pStyle w:val="BookText"/>
        <w:rPr/>
      </w:pPr>
      <w:r>
        <w:rPr>
          <w:rFonts w:ascii="Amiri" w:hAnsi="Amiri" w:eastAsia="Amiri" w:cs="Amiri"/>
          <w:color w:val="111111"/>
          <w:sz w:val="28"/>
          <w:sz w:val="28"/>
          <w:szCs w:val="28"/>
          <w:rtl w:val="true"/>
          <w:lang w:bidi="ar-SA"/>
        </w:rPr>
        <w:t>هذا حاصل الإشكال، وهو يشتمل علىٰ ثلاث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علىٰ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وأدوات الاستنباط هي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بحاجة إلىٰ ما ذكرت؟</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عليك أنْ تشرح تعريف التقليد شرحاً وافياً، لتُثبِت أنَّ عنوان المتخصِّص ينطبق علىٰ الفقيه، ولا ينحصر بالمعصوم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والرَّاوي عنه، وعدم الإطناب في تعريف الاحتياط ممَّا لا فائدة من الإطناب فيه، مع عدم الاختلاف بيننا في تعذُّره أو تعسُّره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النقطتين الأُولىٰ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تحصيل مقدِّمات الفقه في هذا العصـر يختلف عنه في عصر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لعدم حاجتهم إلىٰ تحصيل كثيرٍ منها، كمسائل علوم العربيَّة، أعني متن اللغة، والإعراب، والتصـريف، والبيان، والمعاني، وكما أنَّهم كانوا في غنىٰ عن البحث في كثيرٍ من قواعد أُصول الفقه، ومعظم قواعد علمي الدراية والرجال، لأنَّ أكثر مسائل هذه العلوم إمَّا أنْ يكونوا حاصلين عليها بالطبع والسليقة كمسائل علوم العربيَّة، وإمَّا أنْ يكونوا مستغنين عنها كمسائلعلمي الدراية والرجال، فمثل أبان بن تغلب كان من العرب الأقحاح الفصحاء بطبعه وسليقته، أعني قبل أنْ تتغيَّر العربيَّة إلىٰ ما هي </w:t>
      </w:r>
    </w:p>
    <w:p>
      <w:pPr>
        <w:pStyle w:val="BookText"/>
        <w:rPr/>
      </w:pPr>
      <w:r>
        <w:rPr>
          <w:rFonts w:ascii="IRNazanin" w:hAnsi="IRNazanin" w:eastAsia="IRNazanin"/>
          <w:color w:val="111111"/>
          <w:sz w:val="28"/>
          <w:sz w:val="28"/>
          <w:szCs w:val="28"/>
          <w:rtl w:val="true"/>
          <w:lang w:bidi="fa-IR"/>
        </w:rPr>
        <w:t xml:space="preserve">عليه اليوم، وقبل أنْ تحتاج إلىٰ دراسة وتدريس، بل كان أبان بن تغلب إماماً في علوم العربيَّة، وفي التفسير، وفي الحديث، وفي الفقه حتَّىٰ إنَّ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أمره أنْ يجلس في مسجد المدينة ويُفتي الناس، كما عرفتَ من النصِّ الذي نقلناه في الدليل الخامس من أدلَّة المشروعيَّة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الطبيعي أنْ لا يحتاج مثله إلىٰ دراسة علوم العربيَّة بعد أنْ كانت قواعدها راسخة في طبعه وسليقته، بل هو ممَّن تُؤخَذ قواعد العربيَّة من كلامه كما تُؤخَذ من غيره من شعراء وأُدباء ذلك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الكلام في قواعد علوم الحديث، فإنَّ مثل أبان كان في غنىٰ عنها، كمعرفة رجال السند الواقعين بينه وبين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بينه وبين أمير المؤمنين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سنده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الإمامان السجَّاد والباقر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كان يأخذ الحديث عنهما مباشرةً وبلا واسطة، فأيُّ حاجة لمثله إلىٰ تعلُّم قواعد الدراية أو الرجال؟</w:t>
      </w:r>
    </w:p>
    <w:p>
      <w:pPr>
        <w:pStyle w:val="BookText"/>
        <w:rPr/>
      </w:pPr>
      <w:r>
        <w:rPr>
          <w:rFonts w:ascii="IRNazanin" w:hAnsi="IRNazanin" w:eastAsia="IRNazanin"/>
          <w:color w:val="111111"/>
          <w:sz w:val="28"/>
          <w:sz w:val="28"/>
          <w:szCs w:val="28"/>
          <w:rtl w:val="true"/>
          <w:lang w:bidi="fa-IR"/>
        </w:rPr>
        <w:t xml:space="preserve">إنَّ تلك العلوم إنَّما دوَّنها العلماء للمتأخِّرين عن تلك الحقبة بعد أنْ اختلط اللسان العربي الأصيل بالدخيل، وبعد أنْ تعدَّدت الوسائط في الأسانيد التي بينهم وبين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أنْ تخلَّلها الكذَّابون والوضَّاعون والمدلِّسون أكثر ممَّا كان موجوداً في تلك الحقبة، وبعد اختلاف نُسَخ الكُتُب الناقلة للأحاديث، بسبب وقوع التصحيف فيها، أو الدَّسِّ والتحريف، أو الزيادة، أو النقصان، أو الضياع، وليس بإمكانهم استكشاف حقيقة الحال من خلال الرجوع إلىٰ إمام زمانهم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كان المتقدِّمون من أصحابنا يصنعون ذلك بالرجوع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مراجعة منصفةً لمتون هذه العلوم سوف تُوقِف العاقلَ علىٰ حقيقة ما نقول، وهو أنَّ الاستنباط في عصر الغيبة يتوقَّف علىٰ إتقان تلك العلوم دراسةً وتطبيقاً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تعني التراب، وهذا فقهيًّا يعني أنَّ التيمُّم بغير التراب لا يصحُّ، وعليه يكون فاقدُ الماء والتراب فاقداً للطَّهورَينِ، وحكم فاقد الطَّهورَينِ عدم وجوب الصلاة عليه إلىٰ أنْ يتمكَّن من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تعني مطلق وجه الأرض، من تراب، وحجر، ومدر، وحصىٰ، ورمال، وكلُّ ما يُسمَّىٰ أرضاً لاختلفت النتيجة الفقهيَّة، ولأفتىٰ الفقيه بوجوب التيمُّم علىٰ واجد الحصىٰ، أو الرمل،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مرجع للفقيه في تحديد المعنىٰ الحقيقي للصعيد وأنَّه الأوَّل أو الثاني سوىٰ علم اللغة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علماء اللغة والأدب علىٰ قولين فبأيِّهما يأخذ الفقيه؟</w:t>
      </w:r>
    </w:p>
    <w:p>
      <w:pPr>
        <w:pStyle w:val="BookText"/>
        <w:rPr/>
      </w:pPr>
      <w:r>
        <w:rPr>
          <w:rFonts w:ascii="Amiri" w:hAnsi="Amiri" w:eastAsia="Amiri" w:cs="Amiri"/>
          <w:color w:val="111111"/>
          <w:sz w:val="28"/>
          <w:sz w:val="28"/>
          <w:szCs w:val="28"/>
          <w:rtl w:val="true"/>
          <w:lang w:bidi="ar-SA"/>
        </w:rPr>
        <w:t>إنَّ هذا يحتاج إلىٰ خبرة وممارسة طويلة في مجال اللغة والأدب للوصول إلىٰ الرأي الحقيقي للصعيد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ينظر ما إذا كان المعنىٰ الحقيقي هو المقصود في الآية أو غيره، وهذا من أهمِّ وظائف الفقيه التي يكثر ابتلاؤه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يبلغ المكلَّف هذه الرتبة فلا بُدَّ له من دراسة تلك العلوم دراسةً تمحيصيَّةً تقوم علىٰ الدليل، ولا يصحُّ فيها التقليد لعلماء تلك الفنون، وهذا بطبيعة الحال سوف يأخذ من عمره سنوات 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الفراغ من مراحل التحصيل يشرع في ممارسة عمليَّة الاستنباط في كلِّ مسألة، وهي تمرُّ بجملة من الخطوات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نصوص المسألة من الآيات والرِّوايات، ليرىٰ ما يمكن استفادته منها علىٰ ضوء ما تعلَّمه من قواعد عربيَّة، وأُصوليَّة، وغيرها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بقيَّة النصوص، لئلَّا يكون هناك ما يُخصِّص نصوص المسألة، أو يُقيِّدها، أو يشرحها، أو ينسخها، أو يتعارض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هناك معارض فلا بُدَّ من بذل الجهد للوصول إلىٰ كيفيَّة رفع التعارض، فإنْ لم يمكن رفعه وعلاجه فلا بُدَّ أنْ ينتقل إلىٰ ما تقتضيه قواعد باب التعارض، وهو من أصعب ما يصادف الفقيه خلال عمليَّة الاستنباط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مراجعة كلمات الفقهاء السَّابقين، لئلَّا يكون قد غفل عمَّا التفت إليه غيره من الفقهاء، من وجود إشارةٍ ما في النصِّ تتغيَّر الفتوىٰ بسبب ملاحظتها، ولئلَّا يكون قد اشتبه في إعراب كلمة، أو تصريفها، أو فهم معناها، ولئلَّا يكون هناك اتِّفاق بينهم أو بين أكثرهم في الفتوىٰ، ليتجنَّب مخالفة ما هو متَّفق عليه بين الجميع أو الأكثر، وذلك لما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المرجع عند اختلاف الرِّوايات هو المجمع عليه بينهم، كما في رواية عمر بن حنظلة،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حديث طويل من بين أحاديث وردت لعلاج تعارض الروايات، حيث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الأخذ بالمجمع عليه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المجمع عليه لا ريب فيه</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مضافاً إلىٰ أنَّ الإماميَّة مجمعون علىٰ أنَّ الفقيه ليس بمعصوموأنَّه يخطئُ ويُصيب، فيكون عرضة للخطأ، ولأجل تقليص مساحة الخطأ والاشتباه لا بُدَّ له من النظر في كلمات الأعلام المتقدِّمين عليه زماناً عملاً بما روي عن أمير الحكماء وحكيم الأُمراء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استبدَّ برأيه هلك، ومن شاور الرجال شاركها في عقولها</w:t>
      </w:r>
      <w:r>
        <w:rPr>
          <w:rFonts w:eastAsia="IRNazanin" w:cs="IRNazanin"/>
          <w:color w:val="111111"/>
          <w:sz w:val="28"/>
          <w:szCs w:val="28"/>
          <w:rtl w:val="true"/>
          <w:lang w:bidi="fa-IR"/>
        </w:rPr>
        <w:t>»</w:t>
      </w:r>
      <w:r>
        <w:rPr>
          <w:rStyle w:val="FootnoteAnchor"/>
          <w:rtl w:val="true"/>
        </w:rPr>
        <w:footnoteReference w:id="159"/>
      </w:r>
      <w:r>
        <w:rPr>
          <w:rFonts w:ascii="Amiri" w:hAnsi="Amiri" w:eastAsia="Amiri" w:cs="Amiri"/>
          <w:color w:val="111111"/>
          <w:sz w:val="28"/>
          <w:sz w:val="28"/>
          <w:szCs w:val="28"/>
          <w:rtl w:val="true"/>
          <w:lang w:bidi="ar-SA"/>
        </w:rPr>
        <w:t>، وفي حال لم يلاحظ كلماتهم لم يكن معذوراً لو أخطأ بسبب تركه لملاحظتها، ومن هنا يتَّضح أنَّ الفقاهة في هذه العصور باتت أكثر صعوبةً من ذي قبل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ما أوردوه وما قد يرد من إشكالات علىٰ الرَّأي الذي وصل إليه، وكيفيَّة دفعها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ذلك من الأُمور التي يتوقَّف الاستنباط الصحيح علىٰ مراعاتها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شرحنا لمعنىٰ التقليد شرحاً وافياً لأنَّه من الأُمور الواضحة التي يعرفها حتَّىٰ الأُمّيِّ الذي لا يقرأ ولا يكتب، وما ذكرناه في تعريفه إنَّما كان من قبيل التنبيه للغافلين والمغفَّلين ليس أكثر، وهو كافٍ لطالب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أنَّ استدلال الفقهاء علىٰ مشروعيَّة التقليد بمبدأ الرجوع إلىٰ المتخصِّص ليس استدلالاً في الحقيقة، بل هو مجرَّد تنبيهٍ إلىٰ أمرٍ يُدرِكه كلُّ عاقل بمجرَّد الالتفات إليه، وحيث إنَّ الإنسان عرضةٌ للذهول والغفلة فيُنبَّهُ بما يزيل عنه غطاء الغفلة، وإلَّا فالذي يُنكِر أنَّ الفقيه من ذوي الاختصاص لا يختلف عمَّن يدَّعي أنَّ النَّحويِّين واللُّغَويِّين والفِيزياويِّين والفَلكيِّين ليسوا من ذوي الاختصاص في النحو واللغةوالفيزياء والفلك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يضاف إلىٰ مظلوميَّة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عنوان المتخصِّص عنواناً مشتركاً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الرُّواة عنهم، بل هو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ناحيتين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جعلهم من ذوي الاختصاص، والحال أنَّ 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بتعليم من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بطريق الدراسة والممارسة، بل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علمهم تبع لمشيئتهم، فمتىٰ أرادوا أنْ يعلموا شيئاً علَّمهم الله ما أرادوا علمه، كما روىٰ في هذا المعنىٰ أبو الربيع الشَّامي،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إذا شاء أنْ يعلم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رواه أبو عبيدة المدائني،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الإمام أنْ يعلم شيئاً أعلمه الله ذلك</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 وقد جاءت الروايات العديدة تدلُّ علىٰ إحاطتهم بجميع علوم الأنبياء مع علوم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وعلوم الكُتُب السماويَّة المنزلة، وما يأتيهم به روح القدس الذي هو مَلَك أعظم من جبرئيل، وتحديث الملائكة </w:t>
      </w:r>
    </w:p>
    <w:p>
      <w:pPr>
        <w:pStyle w:val="BookText"/>
        <w:rPr/>
      </w:pPr>
      <w:r>
        <w:rPr>
          <w:rFonts w:ascii="Amiri" w:hAnsi="Amiri" w:eastAsia="Amiri" w:cs="Amiri"/>
          <w:color w:val="111111"/>
          <w:sz w:val="28"/>
          <w:sz w:val="28"/>
          <w:szCs w:val="28"/>
          <w:rtl w:val="true"/>
          <w:lang w:bidi="ar-SA"/>
        </w:rPr>
        <w:t xml:space="preserve">لهم، والنقر في أسماعهم، والنقش في قلوبهم، والإلقاء في روعهم، وعلمهم بما كان وما هو كائن وما يكون إلىٰ يوم القيامة، وعندهم الصحيفة الجامعة، وعلم ما يحدث في الساعة في أطراف الأرض أوَّلاً بأوَّل، وغير ذلك من العلوم التي روىٰ فيها الشيخ الكليني العديد من الروايات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الأوَّل منه، ومحمّد بن الحسن الصفَّار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والصدوق في كُتُبه،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رواتهم في بوتقة واحدة، والحالأنَّ مقامهم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ذلك بما لا يعلمه إلَّا الله تعالىٰ والمعصومون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أنفسهم، وقد ورد في جملة من المصادر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البيت لا يُقاس بنا أحد</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دعوىٰ أنَّ الرُّواة هم أهل الاختصاص فكلام غير دقيق، لأنَّ الرَّاوي علىٰ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وغير فقيه، والمرجع منهما هو خصوص الفقيه دون غيره، وإلىٰ هذا المعنىٰ أشار الحديث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في مسجد الخيف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نضَّـرَ اللهُ عبداً سمع مقالتي فوعاها، وحفظها، وبلَّغها من لم يسمعها، فرُبَّ حامل فِقهٍ غيرُ فَقيهٍ، ورُبَّ حامل فِقهٍ إلىٰ من هو أفقهُ منه</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فهو صريح في أنَّ من الرُّواة من ليس بفقيه أصلاً، ومنهم من هو أقلُّ فقهاً من غيره، فكيف يرجع الناس إلىٰ غير الفقيه مع وجود الفقيه، أو الرجوع إلىٰ الفقيه مع وجود الأفقه، لاسيّما عند الاختلاف بينهما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وكلا الصنفين موجود في الرواة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الفقهاء محمّد بن مسلم، وبريد بن معاوية، وزرارة بن أعين، ويونس بن عبد الرحمن، وابن أبي عمير، وأمثالهم، ومن غير الفقهاء كثيرون، منهم أمثال حمَّاد بن عيسىٰ، وهو من </w:t>
      </w:r>
    </w:p>
    <w:p>
      <w:pPr>
        <w:pStyle w:val="BookText"/>
        <w:rPr/>
      </w:pPr>
      <w:r>
        <w:rPr>
          <w:rFonts w:ascii="Amiri" w:hAnsi="Amiri" w:eastAsia="Amiri" w:cs="Amiri"/>
          <w:color w:val="111111"/>
          <w:sz w:val="28"/>
          <w:sz w:val="28"/>
          <w:szCs w:val="28"/>
          <w:rtl w:val="true"/>
          <w:lang w:bidi="ar-SA"/>
        </w:rPr>
        <w:t xml:space="preserve">ثقاة الرُّواة وله مكانة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روىٰ هو عن نفسه ما هو صريح في عدم فقاهته رغم حفظه للأحاديث،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حمَّاد؛ تُحسِنُ أنْ تُصلّي؟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أحفظ كتاب حريز في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عليك يا حمَّاد، قم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بين يديه متوجِّهاًإلىٰ القبلة، فاستفتحتُ الصلاةَ، فركعتُ، وسجدتُ،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حمَّاد، لا تُحسِن أنْ تُصلّي، ما أقبح بالرجل منكم يأتي عليه ستُّون سنة أو سبعون سنة فلا يقيم صلاة واحدةً بحدودها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فأصابني في نفسي الذلُّ</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فقهاؤنا اليوم فإنَّهم جميعاً ممَّن ينطبق عليهم الحديث السابق، فإنَّ الرُّواة قد حملوا الحديث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كافَّة شيعتهم في جميع العصور، وفيهم من هم أفقه من الرُّواة أنفسهم، فصار علماء الشيعة ثلاثة أصناف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الرُّواة الفقهاء، من قبيل أبان بن تغلب، ومحمّد بن مسلم، وزرارة، وأضرابهم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الرُّواة من غير الفقهاء، كحمَّاد بن عيسىٰ وأشباهه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الفقهاء من غير الرُّواة، كفقهاء عصر الغيبة الذين تَلَقَّوا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 أصحابهم وأُصولهم، وصرفوا أعمارهم في خدمتها وتنقيحها وتهذيبها، للوصول إلىٰ مرادهم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تلك الأحاديث، وهم المرجع للعوامِّ في عصر الغيبة، باعتبارهم ذوي الاختصاص في هذا المجال كما شرحناه مفصَّلاً فيما تقدَّم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فرضيَّة أنَّ فقهاء الغيبة ليسوا من الرُّواة، وإلَّا فلو أردنا مناقشة صاحب الإشكال بشكل دقيق فإنَّهم في عِداد الرُّواة أيضاً، وإلَّا فلن يبقىٰ له ولأمثاله من منكري مرجعيَّة الفقهاء أيُّ مرجع يرجعون إليه في زمن الغيبة، </w:t>
      </w:r>
      <w:bookmarkStart w:id="290" w:name="pg7896_75852"/>
    </w:p>
    <w:p>
      <w:pPr>
        <w:pStyle w:val="BookText"/>
        <w:rPr/>
      </w:pPr>
      <w:bookmarkEnd w:id="290"/>
      <w:r>
        <w:rPr>
          <w:rFonts w:ascii="IRNazanin" w:hAnsi="IRNazanin" w:eastAsia="IRNazanin"/>
          <w:color w:val="111111"/>
          <w:sz w:val="28"/>
          <w:sz w:val="28"/>
          <w:szCs w:val="28"/>
          <w:rtl w:val="true"/>
          <w:lang w:bidi="fa-IR"/>
        </w:rPr>
        <w:t xml:space="preserve">لا الكتاب الكريم، ولا كُتُب الحديث الناقلة لأحاديث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الإجماع، وبالتالي يلزمه إمَّا أنْ يرجع إلىٰالفقهاء ويعترف بوجوب تقليدهم، وإمَّا أنْ يقول بسقوط التكليف في هذا الزمان ليخرج بهذه المقالة عن الملَّة والدِّين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والنتيجة نُلخِّصها في نقاط ثلاث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جعل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ذوي الاختصاص منافٍ لعقيدتنا نحن الإماميَّة الاثني عشريَّة، 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ذلك بما لا يعلمه إلَّا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والأئمَّة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حصر ذوي الاختصاص بالرُّواة تُكذِّبه الأحاديث المعصوميَّة، والواقع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إنكار كون الفقهاء من ذوي الاختصاص في الأحكام الشـرعيَّة في عصر الغيبة إنكار للبديهي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إطنابُنا في شرح معنىٰ الاحتياط وأقسامه فلعلَّ قسماً من المؤمنين يتخيَّلون أنَّ بإمكانهم ترك التقليد والعمل بالاحتياط، ومن الصعب إقناعهم بتعسُّره أو تعذُّره ما لم يطَّلعوا علىٰ حقيقته وأقسامه تفصيلاً، وعند ذلك سيقطعون بأنَّه ما من طريق أمام العوامِّ لامتثال الأحكام الاجتهاديَّة إلَّا التقليد</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6100388_1051229030"/>
      <w:bookmarkStart w:id="292" w:name="_Toc99"/>
      <w:bookmarkEnd w:id="291"/>
      <w:r>
        <w:rPr>
          <w:rtl w:val="true"/>
        </w:rPr>
        <w:t>الإشكال الخامس</w:t>
      </w:r>
      <w:r>
        <w:rPr>
          <w:rtl w:val="true"/>
        </w:rPr>
        <w:t>:</w:t>
      </w:r>
      <w:bookmarkEnd w:id="292"/>
    </w:p>
    <w:p>
      <w:pPr>
        <w:pStyle w:val="BookText"/>
        <w:rPr/>
      </w:pPr>
      <w:r>
        <w:rPr>
          <w:rFonts w:ascii="Amiri" w:hAnsi="Amiri" w:eastAsia="Amiri" w:cs="Amiri"/>
          <w:color w:val="111111"/>
          <w:sz w:val="28"/>
          <w:sz w:val="28"/>
          <w:szCs w:val="28"/>
          <w:rtl w:val="true"/>
          <w:lang w:bidi="ar-SA"/>
        </w:rPr>
        <w:t>أضاف صاحب الإشكال الرابع إشكالاً آخر هذا ملخَّصه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التقليد ضرورة حياتيَّة وإنَّ مشـروعيَّته لا تحتاج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بالتقليد أخذ العامّيِّ بفتوىٰ المجتهد من دون مطالبته بالدليل فهو ليس ضرورة حياتيَّة، ولا أظنُّك تدَّعيه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أردتَ به الرجوع للمتخصِّص في الدِّين كما في كلِّ جوانب الحياة فصحيح، ولكنَّه لا ينفعك، لأنَّ القدرالمتيقَّن من المتخصِّص في الدِّين هو المعصوم والرَّاوي عنه فقط، وأمَّا غيرهما فصدق عنوان </w:t>
      </w:r>
    </w:p>
    <w:p>
      <w:pPr>
        <w:pStyle w:val="BookText"/>
        <w:rPr/>
      </w:pPr>
      <w:r>
        <w:rPr>
          <w:rFonts w:ascii="Amiri" w:hAnsi="Amiri" w:eastAsia="Amiri" w:cs="Amiri"/>
          <w:color w:val="111111"/>
          <w:sz w:val="28"/>
          <w:sz w:val="28"/>
          <w:szCs w:val="28"/>
          <w:rtl w:val="true"/>
          <w:lang w:bidi="ar-SA"/>
        </w:rPr>
        <w:t>المتخصِّص في الدِّين عليه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فالذي يُطالِبك بالدليل ليس من الغافلين أو المغفَّلين الذين انطلت عليهم بعض الشُّبُهات علىٰ حدِّ وصفك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استدلالك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الْمُؤْمِنُونَ لِيَنْفِرُوا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فليتك راجعت تفسير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قبل الاستدلال به وتفسيره بشكل قطعي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المقصود من النَّفْر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تتجرَّأ بالطعن علىٰ مدلول الآية، أو بتخطئة تفسيرهم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وظيفة النافرين إلىٰ المدينة مجرَّد الاستماع إلىٰ النصوص القرآنيَّة والنبويَّة لما كان من المناسب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ما كان من المناسب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وَلِيُنْذِرُوا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أُريد بهذا كلِّه تخطئة ما اخترته من تفسير للآية، وذلك لإمكانيَّة استفادته من إطلاق الآية، ومن فحوىٰ روايات أُخرىٰ، ولكن أنْ تبني علىٰ هذا التفسير تخطئة التفسير الآخر فهو لا يحقُّ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استنتجته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المعلوم أنَّه لو لم يكن التقليد واجباً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فلا يصحُّ أيضاً، ولذا فما ذكرته من وصف في حقِّ المنكرين لوجود دليل علىٰ مشروعيَّة التقليد بأنَّهم مُتَجَرِّؤون علىٰ الله تعالىٰ أنت أولىٰ به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يشتمل علىٰ أربع نقاط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 أنْ يكون التقليد ضرورةً حياتيَّةً، وزعم أنَّ مشـروعيَّته ممَّا تحتاج إلىٰ دليل، حيث ذكر أنَّ المراد من التقليد إمَّا هو أخذ العامّيِّ بفتوىٰ المجتهد من دون مطالبته بالدليل عليه، أو المراد منه الرجوع للمتخصِّص في أمر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بأنَّ التقليد بالمعنىٰ الأوَّل ليس ضرورةً حياتيَّةً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اعترف بأنَّ التقليد بالمعنىٰ الثاني صحيح، ولكن زعم أنَّه منحصـر بالمعصوم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والرَّاوي عنه، وعدم شموله للمجتهد الجامع لشرائط الفتوىٰ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التقليد بمعناه الأوَّل فلا يختلف عاقلان في أنَّه ضرورةٌ حياتيَّة، لأنَّه أمر لا يمكن لأيِّ عامّيٍّ أنْ يستغني عنه، لأنَّك تفترض سَلَفاً أنَّه عامّيٌّ لا يقدر علىٰ استنباط الأحكام التي تتوقَّف علىٰ عمليَّة الاستنباط، وحيث إنَّ هذه القدرة منحصرة بالفقيه فكان رجوع العامّيِّ إليه أمراً ضروريًّا ولا بُدَّ منه، كما هو الحال في الرجوع إلىٰ أهل الخبرة في سائر التخصُّصات والمِهَن والحِرَف التي تحتاج إلىٰ خبرة، كالزِّراعة، والنِّجارة، والحِدادة، والطِّبابة، وغيرها من الحِرَف والمِهَن، فما من عاقل علىٰ وجه الأرض يدَّعي أنَّها أُمور لا تحتاج إلىٰ تعليم، وهذا أمر في غاية البداهة، ولذا فهو لا يحتاج إلىٰ دليل، ولذا فكلُّ ما يُذكَر هنا إنَّما هو تنبيهات، وليست 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التقليد بمعناه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للمتخصِّص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 يختلف عن المعنىٰ الأوَّل، لأنَّ المتخصِّص الذي يرجع إليه العامّيُّ ليس هو إلَّا المجتهد الجامع لشـرائط الفتوىٰ، وليس هو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مرتبته فوق مرتبة المتخصِّصين بما لا تُدرِكه عقولنا، كما أوضحناه تفصيلاً فيما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ولكنَّنا نضيف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يُشكِّل مصدراً من مصادر التشـريع إلىٰ جانب الكتاب العزيز، ويرجع إليه الفقيه لاستنباط الأحكام الشرعيَّة، لأنَّنا نحن الإماميَّة نعتقد أنَّ كلام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وفعله وتقريره حجَّةٌ علينا، فوجب أخذ معالم الدِّين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نأخذها من الكتاب العزيز، وحيث إنَّ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وأفعاله وتقريراته له دلالاتٌ لا تصل إلىٰ أكثرها عقولُ العوامِّ فانحصـر أخذها من الفقهاء دون غيرهم</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والتفريع هو استخراج الفروع من الأُصول، وهو عين الاستنباط الذي هو وظيفة الفقيه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سواء كان الفقهاء من الرُّواة، أم ليسوا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اعتراضه علىٰ ما فسَّرنا به آية النفر</w:t>
      </w:r>
      <w:r>
        <w:rPr>
          <w:rStyle w:val="FootnoteAnchor"/>
          <w:rtl w:val="true"/>
        </w:rPr>
        <w:footnoteReference w:id="165"/>
      </w:r>
      <w:r>
        <w:rPr>
          <w:rFonts w:ascii="Amiri" w:hAnsi="Amiri" w:eastAsia="Amiri" w:cs="Amiri"/>
          <w:color w:val="111111"/>
          <w:sz w:val="28"/>
          <w:sz w:val="28"/>
          <w:szCs w:val="28"/>
          <w:rtl w:val="true"/>
          <w:lang w:bidi="ar-SA"/>
        </w:rPr>
        <w:t>، ومطالبته منَّا أنْ نرجع في تفسيرها إلىٰ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مذهب المستشكل هو عدم جواز التقليد، وفي نفس الوقت يريد منّي أنْ أُقلِّده في كيفيَّة تفسير الآية، حيث أَلزَمَني بأنْ أرجع إلىٰ الروايات لفهم الآية من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حقِّنا أنْ نسأله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دليلك علىٰ وجوب الرجوع إلىٰ الروايات في فهم آيات الكتاب العزيز؟</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دليلك علىٰ أنَّ ما جاء في الرِّوايات كان تفسيراًللآية، ولم يكن من باب المثال، أو التطبيق، ، أو الجري، أو التأويل، أو بيان الفرد الخفيِّ، أو بيان باطن الآية؟</w:t>
      </w:r>
    </w:p>
    <w:p>
      <w:pPr>
        <w:pStyle w:val="BookText"/>
        <w:rPr/>
      </w:pPr>
      <w:r>
        <w:rPr>
          <w:rFonts w:ascii="IRNazanin" w:hAnsi="IRNazanin" w:eastAsia="IRNazanin"/>
          <w:color w:val="111111"/>
          <w:sz w:val="28"/>
          <w:sz w:val="28"/>
          <w:szCs w:val="28"/>
          <w:rtl w:val="true"/>
          <w:lang w:bidi="fa-IR"/>
        </w:rPr>
        <w:t xml:space="preserve">وهذه العناوين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بالمثال، والتطبيق، والجري، والتأويل، وبيان الفرد الخفيِّ، وبيان باطن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كثيرةٌ 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تحدَّثت حول آيات الكتاب العزيز</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ومهما يكن العنوان الذي تختاره من هذه العناوين فمذهبك لا يُجيز لنا الأخذ به، لأنَّ الأخذ به إنْ كان من دون دليل فهو تقليد لك، وهو حرام عندكم، وإنْ كان مع ما تزعم أنَّه دليل فعلينا أنْ ننظر في دليلك، لاحتمال كونه شبهةً في صورة دليل، ليكون أخذنا بقولك أخذاً به عن دليلٍ حقيقيٍّ لا صوريٍّ، وإنْ لم يثبت مختارك بدليل حقيقيٍّ فاللازم علينا أنْ نأخذ بما هو الظاهر من الآية، لأنَّ القرآن أمرنا بالتدبُّر في آياته، وهذا يدلُّ علىٰ جواز العمل باستظهاراتنا الناشئة من التدبُّر فيه، وإلَّا كان الأمر بالتدبُّر لغواً، وحاشا لكتاب الله من اللغو، ونحن بعد التدبُّر في الآية الكريمة وروايات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فهمنا منها أمرين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التفقُّه في الدِّين واجبٌ كفائيٌّ علىٰ المسلمين، فإنْ قام به بعضهم سقط الوجوب عمَّن سواهم، ولذا قلنا بأنَّ الاجتهاد واجب كفائيٌّ، وهو وظيفة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وظيفة غير المتفقِّهين هي الرجوع إلىٰ المتفقِّهين، وهي وظيفة العوامِّ، وهذا هو عين التقليد الذي عقدنا البحث لإثبات مشـروعيَّته للغافلين والمغفَّلين، وإلَّا فإنَّ الملتفتين من عقلاء المسلمين لا يحتاجون في إثبات مشروعيَّته حتَّىٰ إلىٰ بحثنا هذا برُمَّته، لأنَّ مشروعيَّته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أبده البديهيَّات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البديهيَّات لما اختلفنا فيه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في قضيةٍ ما لا يعني أنَّها غير بديهيَّة، وإلَّا فاستحالة اجتماع النقيضين من أبده البديهيَّات، وكذا قضيَّة استحالة وجود المعلول بلا علَّة، والمصنوع بلا صانع، ورغم هذا وجدنا من يُنكِر بداهة هذه القضايا الثلاث، وذلك إمَّا لغفلةٍ، أو لِلَوثةٍ في عقولهم، أو لغرضٍ فاسدٍ مقصودٍ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رميه لنا بالجُرأة علىٰ مدلول الآية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يتجرَّأ علىٰ تفسير القرآن من فسَّره برأيه، أو بغير علم، وقد ورد الذمُّ والوعيد الشديدين عليه في الروايات</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تفسيره وفق القواعد العلميَّة والشرعيَّة فلا جُرأة في ذلك بالإجماع، وإلَّا لجاز الطعن في جميع المفسِّرين حتَّىٰ أُولئك الذين فسَّروه وفق تلك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يتمُّ برسم مقدِّماتٍ خمسٍ</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الشَّرع المبين أمرنا في الكتاب والسُّنَّة بتدبُّر آياته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الكتاب الكريم ففي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أَنْزَلْناهُ إِلَيْكَ مُبارَكٌ لِيَدَّبَّرُوا آياتِهِ وَلِيَتَذَكَّرَ أُولُوا الْأَلْبابِ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أنَّبالإمكان فهم آياته، ثمّ الأخذ بما يُفهَم منها، ولو لم يكن فهمه ممكناً أو لم يجز الأخذ بما يُفهَم منه لكان الأمر بالتدبُّر فيه لغواً، وحاشا لكتاب الله من اللَّغو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السُّنَّة المطهَّرة فقد أمرت بالرجوع إلىٰ الكتاب في جملة من الرِّوايات، فتارةً أمرت بالتمسُّك به عند وقوع الفتن، كالمرويِّ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التبست عليكم الفتن كقطع الليل المظلم فعليكم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الدليل يدلُّ علىٰ خير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67"/>
      </w:r>
      <w:r>
        <w:rPr>
          <w:rFonts w:ascii="IRNazanin" w:hAnsi="IRNazanin" w:eastAsia="IRNazanin"/>
          <w:color w:val="111111"/>
          <w:sz w:val="28"/>
          <w:sz w:val="28"/>
          <w:szCs w:val="28"/>
          <w:rtl w:val="true"/>
          <w:lang w:bidi="fa-IR"/>
        </w:rPr>
        <w:t xml:space="preserve">، وأُخرىٰ أمرت بالتمسُّك به مع العترة كما في حديث الثقلين المتواتر، وثالثةً أمرت بإرجاع أحاديث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الكتاب والأخذ بما وافقه منها وترك ما خالفه، كالمرويِّ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ما جاءكم عنّي يوافق كتاب الله فأنا قلته، وما جاءكم عنّي يخالف كتاب الله فلم أقله</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 ولو لم يكن بالإمكان فهم مداليل آياته لما 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معياراً لتمييز المقبول من أحاديثهم عن المرفوض منها، لأنَّنا إذا أردنا أنْ نعرف هل أنَّ الحديث الفلاني موافق للقرآن أو مخالفٌ له فيلزمنا أوَّلاً أنْ نفهم مضمون الحديث كما ولا بدَّ أنْ نفهم مضامين الكتاب العزيز، ليتبيَّن لنا ما إذا كان الحديث موافقاً للكتاب، أو مخالفاً له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هذا فحينما يرجع العالِم إلىٰ الرِّوايات لفهم آيات الكتاب العزيز لا بُدَّ عليه أوَّلاً أنْ ينظر في مضامين تلك الرِّوايات المفسِّرة لتلكالآيات، فلعلَّ مضامينها مخالفة لمضامين الآيات، وقد أمرنا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بطرح ما خالف </w:t>
      </w:r>
    </w:p>
    <w:p>
      <w:pPr>
        <w:pStyle w:val="BookText"/>
        <w:rPr/>
      </w:pPr>
      <w:r>
        <w:rPr>
          <w:rFonts w:ascii="Amiri" w:hAnsi="Amiri" w:eastAsia="Amiri" w:cs="Amiri"/>
          <w:color w:val="111111"/>
          <w:sz w:val="28"/>
          <w:sz w:val="28"/>
          <w:szCs w:val="28"/>
          <w:rtl w:val="true"/>
          <w:lang w:bidi="ar-SA"/>
        </w:rPr>
        <w:t>الكتاب، وهذا يعني أنَّ الحجَّة تنحصـر في المضامين المتَّفقة بين الكتاب والرِّوايات، ولو اختلفت مضامينهما فالحجَّة منحصرة في مضامين الكتاب دون مضامين الرِّوايات المخالفة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البحوث الدقيقة والخطيرة، وليس هنا مكان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آيات الأحكام جزء من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بتلك الأحكام واجب بالبداهة، لأنَّ تركها يعني تعطيلها، وحرمة تعطيلها من بديهيَّات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بتلك الأحكام يتوقَّف علىٰ تفسير آياتها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آيات الأحكام بالرَّأي أو بغير علمٍ حرام، وفاعله من أهل النار، فانحصر التفسير الجائز بما كان علىٰ طبق القواعد العلميَّة والشَّرعيَّة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آيات الأحكام وفق تلك القواعد لأجل العمل بما تضمَّنته من أحكام أمر جائزٌ شرعاً، بل واجبٌ، وحيث إنَّ تفسيره وفق القواعد المشار إليها منحصر بالفقيه فلزم الرجوع إليه في آيات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آية النفر تضمَّنت حكمين شرعيين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التفقُّه في الدِّين،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الذين لم يتفقَّهوا في الدِّين، فوجب تفسيرها لمعرفة الحكمين المشار إليهما، لأجل العمل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تدبَّر في الآية الشريفة بضميمة جميع الرِّوايات المعصوميَّة الواردة فيها فسوف يُدرِك أنَّ حكم التفقُّه في الدِّين هو الوجوب الكفائي،وأنَّ حكم غير المتفقِّهين أنْ يتفقَّهوا علىٰ يد المتفقِّهين، وهو عين التقليد المبحوث عن مشروعيَّته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مذهب صاحب الإشكال يكون المفسِّر للآية وفق تلك القواعد </w:t>
      </w:r>
    </w:p>
    <w:p>
      <w:pPr>
        <w:pStyle w:val="BookText"/>
        <w:rPr/>
      </w:pPr>
      <w:r>
        <w:rPr>
          <w:rFonts w:ascii="Amiri" w:hAnsi="Amiri" w:eastAsia="Amiri" w:cs="Amiri"/>
          <w:color w:val="111111"/>
          <w:sz w:val="28"/>
          <w:sz w:val="28"/>
          <w:szCs w:val="28"/>
          <w:rtl w:val="true"/>
          <w:lang w:bidi="ar-SA"/>
        </w:rPr>
        <w:t xml:space="preserve">بما يدلُّ علىٰ مشروعيَّة التقليد مُتجرِّئاً علىٰ مدلول الآية الشـريفة، بينما لا يكون المنكر لمشروعيَّته من المتجرِّئين،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بُهْتانٌ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اتِّهامه لنا بتخطئة تفسير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كلام من لم يراجع الرِّوايات جيِّداً، أو أنَّه راجعها لكنَّه لم يعرف كيف يجمع بينها، ليتَّضح له أنَّ تفسيرنا للآية لم يكن بمعزلٍ عن ملاحظة الرِّوايات، والتي من بينها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المؤمن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يَروُون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اختلافهم رحمةً فاجتماعهم عذابٌ،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حيث تذهبُ وذهبوا، وإنَّما أراد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فأمرهم أنْ ينفروا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ويختلفوا إليه فيتعلَّموا، ثمَّ يرجعوا إلىٰ قومهم فيُعلِّموهم، إنَّما أراد اختلافهم من البلدان، لا اختلافاً في دين الله، إنَّما الدِّين واحدٌ، إنَّما الدِّينُ واحدٌ</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الاختلاف في اللغة يأتي علىٰ معانٍ،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التردُّد علىٰ المكان الواحد أو الشخص الواحد،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يختلفُ إلىٰ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يتردَّد عليه، وعلىٰ هذا المعنىٰ جاء في وصف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فيبعض الزيارات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ومختلف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موضع لنزول الملائكة عليهم وصعودها من عندهم، فهي تتردَّد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يكون معنىٰ اختلاف الأُمَّة في صدر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تردُّدها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 معالم الدِّين منه، ثمّ يُعلِّموها لمن وراءهم ممَّن لم يستطع أنْ يتردَّد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لسببٍ أو آخر، وكان هذا أوَّل مصداق للتقليد في الدِّين، وإنْ كان في أسهل صوره</w:t>
      </w:r>
      <w:r>
        <w:rPr>
          <w:rFonts w:eastAsia="Amiri" w:cs="Amiri" w:ascii="Amiri" w:hAnsi="Amiri"/>
          <w:color w:val="111111"/>
          <w:sz w:val="28"/>
          <w:szCs w:val="28"/>
          <w:rtl w:val="true"/>
          <w:lang w:bidi="ar-SA"/>
        </w:rPr>
        <w:t xml:space="preserve">. </w:t>
      </w:r>
      <w:bookmarkStart w:id="293" w:name="pg7896_75869"/>
    </w:p>
    <w:p>
      <w:pPr>
        <w:pStyle w:val="Heading4"/>
        <w:numPr>
          <w:ilvl w:val="3"/>
          <w:numId w:val="1"/>
        </w:numPr>
        <w:rPr/>
      </w:pPr>
      <w:bookmarkStart w:id="294" w:name="__RefHeading___Toc6100390_1051229030"/>
      <w:bookmarkStart w:id="295" w:name="_Toc100"/>
      <w:bookmarkEnd w:id="293"/>
      <w:bookmarkEnd w:id="294"/>
      <w:r>
        <w:rPr>
          <w:rtl w:val="true"/>
        </w:rPr>
        <w:t>الإشكال السادس</w:t>
      </w:r>
      <w:r>
        <w:rPr>
          <w:rtl w:val="true"/>
        </w:rPr>
        <w:t>:</w:t>
      </w:r>
      <w:bookmarkEnd w:id="295"/>
    </w:p>
    <w:p>
      <w:pPr>
        <w:pStyle w:val="BookText"/>
        <w:rPr/>
      </w:pPr>
      <w:r>
        <w:rPr>
          <w:rFonts w:ascii="Amiri" w:hAnsi="Amiri" w:eastAsia="Amiri" w:cs="Amiri"/>
          <w:color w:val="111111"/>
          <w:sz w:val="28"/>
          <w:sz w:val="28"/>
          <w:szCs w:val="28"/>
          <w:rtl w:val="true"/>
          <w:lang w:bidi="ar-SA"/>
        </w:rPr>
        <w:t>وهو إشكال طويل جدًّا، 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الاستدلال علىٰ مشروعيَّة التقليد بالآية المذكورة، وذلك لعدَّة وجوه، وذكر أربعة منها، ونحن ننقلها باختصار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التقليد بمعناه اليوم لم يكن في زمن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أثبتناه بالنُّصوص في مبحث تاريخ المرجعيَّة ومعاصرتها لزمان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نصوص كثيرة نقتصر منها علىٰ ما رواه النجاشيُّ في حقِّ أبان ابن تغلب من قول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مسجد المدينة وأَفتِ الناسَ، فإنّي أُحِبُّ أنْ يُرىٰ في شيعتي مثلُك</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xml:space="preserve">، فإنَّ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لأبان بالتصدّي للفتوىٰ رغم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المدينة يعني جواز رجوع الشيعة إلىٰ أبان وتقليده فيما يُفتي به، حتَّىٰ مع إمكان مراجعتهم لنفس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مضافاً إلىٰ أنَّ الفتوىٰ عبارة عن الإخبار بالحكم الشَّـرعيَّ الذي يُستفاد من النصوص، ومجرَّد تلاوة الآية أو نقل الرواية من دون بيان ما يُستَنبط منهما من حكم لا يُسمَّىٰ إفتاءً، وإلَّا فلماذا 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بالتصدّي للفتوىٰ مع وجود عدد كبير من رواتنا الثقاة الذين كانوا يروون عنه وعن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الوجه في تخصيص أبان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أُحِبُّ أنْ يُرىٰ في شيعتي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مجرَّد ناقلٍ لرواياتهم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الرُّواة الثقاة؟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وممَّا تقدَّم في مبحث تاريخ المرجعيَّة يتَّضح أنَّ مقام الإفتاء في ذلك العصر كان موجوداً ومتمثِّلاً ببعض أعيان الرُّواة الثقاة، من أمثال أبان بن تغلب، وزرارة بن أعين، ومحمّد بن مسلم، وأبي بصير يحيىٰ بن القاسم، ومعاذ ابن مسلم الهرَّاء، وغيرهم، ولو كان جميع الرُّواة بالغين رتبة الإفتاء لما كان هناك </w:t>
      </w:r>
    </w:p>
    <w:p>
      <w:pPr>
        <w:pStyle w:val="BookText"/>
        <w:rPr/>
      </w:pPr>
      <w:r>
        <w:rPr>
          <w:rFonts w:ascii="IRNazanin" w:hAnsi="IRNazanin" w:eastAsia="IRNazanin"/>
          <w:color w:val="111111"/>
          <w:sz w:val="28"/>
          <w:sz w:val="28"/>
          <w:szCs w:val="28"/>
          <w:rtl w:val="true"/>
          <w:lang w:bidi="fa-IR"/>
        </w:rPr>
        <w:t xml:space="preserve">أيُّ وجهٍ لتخصيص هؤلاء وأمثالهم بمقام الإفتاء، كما لا وجه لأمر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شيعتهم بالرجوع إليهم دون غيرهم، ولكان الصحيح أنْ يخاطب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الرُّواة الثقاة من شيعته ويقول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اجلسوا في المساجد وأفتوا الناس، فإنّي أُحِبُّ أنْ يُرىٰ في شيعتي مثلكم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لم يخاطب الجميع لأنَّ أكثرهم فاقد للقدرة علىٰ استنباط ما تشتمل عليه أحاديثهم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أحكام وتعاليم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ويُؤكِّد هذه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الحديث المرويِّ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اعقلوا الخبرَ إذا سمعتموه عقل دراية لا عقل رواية، فإنَّ رواة العلم كثيرٌ، ورُعاته قليل</w:t>
      </w:r>
      <w:r>
        <w:rPr>
          <w:rFonts w:eastAsia="IRNazanin" w:cs="IRNazanin"/>
          <w:color w:val="111111"/>
          <w:sz w:val="28"/>
          <w:szCs w:val="28"/>
          <w:rtl w:val="true"/>
          <w:lang w:bidi="fa-IR"/>
        </w:rPr>
        <w:t>»</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التفقُّه في الدِّين ليس الفقه المتعارف لدينا والمختصُّ بالأحكام الشَّرعيَّة، بل المراد التفقُّه في جميع المعارف الدِّينيَّة، ولذا قال السيِّد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لمؤمني البلاد أنْ يخرجوا إلىٰ الجهاد جميعاً، فهلَّا نَفَرَ وخَرَجَ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كلِّ فرقةٍ من فِرَق المؤمنين ليتحقَّقوا الفقه والفهم في الدِّين، فيعملوا به لأنفسهم، ولينذروا بنشر معارف الدِّين وذكر آثار المخالفة لأُصوله وفروعه قومهم إذا رجعت هذه الطائفة إليهم، لعلَّهم يحذرون ويتَّقون، ومن هنا يظهر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تَفَهُّم جميع المعارف الدِّينيَّة من أُصول وفروع، لا خصوص الأحكام العمليَّة، وهو الفقه المصطلح عليه عند المتشـرِّعة، والدليل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وَلِيُنْذِرُوا قَوْمَهُمْ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أمر إنَّما يتمُّ بالتفقُّه في جميع الدِّين، وهو ظاهر</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نقطتين</w:t>
      </w:r>
      <w:r>
        <w:rPr>
          <w:rFonts w:eastAsia="Amiri" w:cs="Amiri" w:ascii="Amiri" w:hAnsi="Amiri"/>
          <w:color w:val="111111"/>
          <w:sz w:val="28"/>
          <w:szCs w:val="28"/>
          <w:rtl w:val="true"/>
          <w:lang w:bidi="ar-SA"/>
        </w:rPr>
        <w:t xml:space="preserve">: </w:t>
      </w:r>
      <w:bookmarkStart w:id="296" w:name="pg7896_75873"/>
    </w:p>
    <w:p>
      <w:pPr>
        <w:pStyle w:val="BookText"/>
        <w:rPr/>
      </w:pPr>
      <w:bookmarkEnd w:id="29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أخذ صاحب الإشكال بتفسير صاحب الميزان للآية هو من التقليد الباطل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بحث بنفسه في دلالة الآية وتوصَّل إلىٰ ما توصَّل إليه السيِّد الطباطبائيُّ فهذا هو الاجتهاد بعينه، والذي نقول نحن بجوازه ويُنكِره صاحب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غضضنا النظر عن ذلك فغاية ما يفيده هذا الوجه هو أنَّ التفقُّه في الدِّين لا يختصُّ بالأحكام الفقهيَّة، بل يعمُّ جميع المعارف الدِّينيَّة حتىٰ الاعتقاديَّة منها، فكما يجب التفقُّه في تلك يجب التفقُّه في هذه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هذا اعتراف من صاحب الإشكال بوجوب تعلُّمالأحكام الشَّرعيَّة ضمن ما يجب تعلُّمه من المعارف الدِّينيَّة، وحيث إنَّ الآية أوجبت التفقُّه علىٰ بعض المؤمنين دون بعض، فتكون قد أوجبت التفقُّه علىٰ الأقلّيَّة، والتقليد علىٰ الأكثريَّة، بأنْ يأخذوا معارف الدِّين من أُولئك المتفقِّهين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يجب أنْ يلتزم صاحب الإشكال بأمرين لا مهرب له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رجوع الأكثريَّة إلىٰ الأقلِّيَّة لتعلُّم معارف الدِّين هو عين التقليد الذي 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مقتضـىٰ إشكاله الذي أيَّده بكلام السيِّد الطباطبائي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التقليد في جميع معارف الدِّين حتَّىٰ الأُصول العقديَّة، لا الفرعيَّة فقط، وبذلك يكون قد فرَّ من وجوب التقليد في الفروع فقط ووقع فيما هو أسوأ منه، وهو وجوب التقليد في المسائل العقديَّة أيضاً، ولو أنَّه اعترف بوجوب التقليد في الفروع فقط لكان خيراً له</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6100392_1051229030"/>
      <w:bookmarkStart w:id="298" w:name="_Toc101"/>
      <w:bookmarkEnd w:id="297"/>
      <w:r>
        <w:rPr>
          <w:rtl w:val="true"/>
        </w:rPr>
        <w:t>مفارقة عجيبة</w:t>
      </w:r>
      <w:r>
        <w:rPr>
          <w:rtl w:val="true"/>
        </w:rPr>
        <w:t>:</w:t>
      </w:r>
      <w:bookmarkEnd w:id="29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المفارقات العجيبة والنكات الظريفة والآراء المضحكة للثكلىٰ أنَّ منكري مشروعيَّة التقليد هم ما بين مجتهد، ومقلِّد، ولا ثالث 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قسماً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القلَّة القليلة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يقولون بحرمة الاجتهاد والتقليد يستدلُّون علىٰ التحريم بمختلف النصوص، والحال أنَّ الاستدلال بالنصوص علىٰ الحكم الشرعي هو عين الاجتهاد الذي نقول بمشـروعيَّته، فيكون هؤلاء في تحريمهم للاجتهاد والتقليد من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الأغلبيَّة السَّاحقة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يقولون بحرمة الاجتهاد والتقليد إنَّما يستندون في تحريمهما إلىٰ قول أُولئك المستدلِّين بتلكالنصوص علىٰ حرمتهما، فهم في تحريمهما من المقلِّدين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منكرو مشروعيَّة الاجتهاد والتقليد ما بين مجتهد ومقلِّد، ولا ثالث لهما، وما عشت أراك الدهر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اعترفتم أنَّ قسماً من هؤلاء مجتهدون، والقسم الآخر مقلِّدون لهم، وهذا اعتراف منكم بجواز ما هم عليه، لأنَّ المجتهد عندكم يجوز له أنْ يعمل باجتهاده، كما يجوز للعامّيِّ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الاجتهاد الذي عليه القسم الأوَّل منهم هو اجتهاد باطل، لعدم قيامه علىٰ الموازين الصحيحة للاجتهاد، وقد ذكرنا في مبحث مشروعيَّته أنَّه علىٰ أقسام، وأنَّ المنهي عنه في الرِّوايات بعضها، كالاجتهاد الذي يستند صاحبه إلىٰ الاستحسانات والآراء والأهواء، دون المستند إلىٰ الكتاب والسُّنَّة، وقد أثبتنا بالأرقام جهل هؤلاء المطبق من جهة، وكذبهم علىٰ أئمَّتنا من جهة أُخرىٰ، فكيف يكون اجتهاد مثلهم مشروعاً؟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حال مقلِّديهم، وبطلان تقليدهم لهم من جهتين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يلتزمون بحرمة التقليد لغير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مقلِّدون لمن لا يجوز تقليده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تحثُّ علىٰ طلب العلم، والعلم غير </w:t>
      </w:r>
    </w:p>
    <w:p>
      <w:pPr>
        <w:pStyle w:val="BookText"/>
        <w:rPr/>
      </w:pPr>
      <w:r>
        <w:rPr>
          <w:rFonts w:ascii="Amiri" w:hAnsi="Amiri" w:eastAsia="Amiri" w:cs="Amiri"/>
          <w:color w:val="111111"/>
          <w:sz w:val="28"/>
          <w:sz w:val="28"/>
          <w:szCs w:val="28"/>
          <w:rtl w:val="true"/>
          <w:lang w:bidi="ar-SA"/>
        </w:rPr>
        <w:t>الظنِّ، وغير الرَّأي، فعن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فِي الدِّين، فإنَّه من لم يتفقَّه منكم في الدِّين فهو أعرابيٌّ، 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لِيَتَفَقَّهُوا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هذا في الزمن الذي يوجد فيه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زمن لا يوجد فيه إمام فعن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علىٰ الإمام حدثٌ كيف يصنع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 عذرٍ ما داموا في الطَّلب، وهؤلاء الذين ينتظرونهم في عُذرٍ حتَّىٰ يرجع إليهم أصحابهم</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فهؤلاء عليهم التعلُّم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أخبارهم، وليس الأخذ بالرَّأي، أو الفتاوىٰ المختلفة، فعن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ما فيه من التَّفقُّه ونقل أخبار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صُقْعٍ وناحيةٍ،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 xml:space="preserve">،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الأخبار مع التفقُّه، ولكن الرسائل العمليَّة والتي كلُّها أو معظمها فتاوىٰ لا نعرف حقيقة الأخبار التي اعتمدتها، بل فيها مصطلحات جديدة قد لا تُفسِّر النصَّ، بل تُصعِّبه وتحتاج إلىٰ من يُفسِّرها، هذا بالإضافة إلىٰ أنَّ بعض الفتاوىٰ خالفت النصوص الواردة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حاصل الوجه الثالث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نقاط</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الآية حثَّت علىٰ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كذلك، بل هي تحثُّ علىٰ طلب الفقه في الدِّين، ولطلبه في ذلك الزمان طريقان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وهو طريق خاصٌّ بالطائفة التي وجب عليها النفر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من النافرين بعد عودتهم إليهم، وهو طريق الأكثريَّة الساحقة من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أنَّ الأخذ من الطائفة النافرة تارةً يفيد العلم، وأُخرىٰ يفيد الظنَّ، وهو الأعمُّ الأغلب من الأحكام الفرعيَّة، وقد أسهبنا في بيان حجيَّة الظنِّ في باب الأحكام فيما تقدَّم، ولا نعيد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 غير الظنِّ، وغير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أشرنا إلىٰ الجواب فيما يتعلَّق بالعلم والظنِّ، كما وأوضحنا في مبحث سابق معنىٰ الرَّأي الذي نهت النصوص عن العمل به، وأثبتنا هناك أنَّ فقهاء الإماميَّة مجمعون علىٰ حرمة العمل بالرَّأي، فكيف يعملون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رواية عليِّ بن أبي حمزة التي استشهد فيها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بالآية علىٰ وجوب التفقُّه فهو لا ينافي جواز التقليد، لأنَّ وجوب النفر في الآية وجوب كفائيٌّ، لاختصاصه بطائفةٍ من كلِّ فرقة، ولا يجوز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يخالف القرآن ويجعله وجوباً عينيًّا علىٰ كلِّ مكلَّف، ولو فعل ذلك لوجب علينا طرح هذه الرواية وترك العمل بها تطبيقاً لقانونهم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قَنَّنُوهُ لنا فيما يتعلَّق بالرِّوايات المخالفة للكتاب، كما في الحديث الذي نقلناه آنفاً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جاءكم عنّي يوافق كتاب الله فأنا قلته، وما جاءكم عنّي يخالف كتاب الله فلم أقله</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غير النافرين فيجب عليهم أخذ معالم الدِّين من النافرين، وهو عين التقليد الذي نقول بمشروعيَّته، فيكون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دليلاً علىٰ جواز التقليد، بل مؤكِّداً لوجوبه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استشهاد صاحب الإشكال برواية يعقوب بن شعيب فمردود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المتعلِّقة بهذه الآية عديدة ومختلفة المداليل، ومنها ما جاء مؤكِّداً لمشروعيَّة التقليد، بل لوجوبه، فلماذا يستشهد صاحب الإشكال برواية يعقوب ويتجاهل الروايات الأُخرىٰ؟ كالرِّواية التي نقلناها فيما سبق عن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المؤمن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يروون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اختلافهم رحمةً فاجتماعهم عذابٌ،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حيث تذهبُ وذهبوا، وإنَّما أراد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فأمرهم أنْ ينفروا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ويختلفوا إليه فيتعلَّموا، ثمَّ يرجعوا إلىٰ قومهم فيُعلِّموهم، إنَّما أراد اختلافهم من البلدان، لا اختلافاً في دين الله، إنَّما الدِّينُ واحدٌ، إنَّما الدِّينُ واحدٌ</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رواية يعقوب بن شعيب بصدد تطبيق الآية علىٰ بعض مواردها، وليست تفسيراً للآية كما لا يخفىٰ علىٰ من لديه أدنىٰ اطِّلاع علىٰ روايات التفسير، ذلك أنَّ 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المتعلِّقة بآيات القرآن الكريم علىٰ أقسام كما أشرنا إلىٰ ذلك في بحث 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بياناً لمعنىٰ الآية، وهو ما يُصطَلح عليه بالتفسير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لتأويل الآية، بناءً علىٰ أنَّ التأويل غير التفسير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لبيان باطن الآية، فقد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أنَّللقرآن ظهراً وبطناً، وورد أيضاً أنَّ لبطنه سبعين بطناً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لبيان سبب نزول الآية، ومن القواعد التي أسَّسها لنا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خصوص المورد لا يُخصِّص الوارد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لبيان الفرد الأكمل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لبيان الفرد الخفيِّ لمعنىٰ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لبيان بعض مصاديق الآية علىٰ سبيل المثال لا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قبيل الجري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باب تطبيق الآية علىٰ موارد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 ورد لغير ذلك ممَّا يعثر عليه المتتبِّع لرواياتهم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ورواية يعقوب بن شعيب هي من القسم الأخير، أعني التطبيق، فكما يجب النَّفر للتفقُّه في الأحكام الفرعيَّة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حال الحوادث المستجدَّة التي لم تقع في زمن المعصومين السابقين ووقعت في زمن المتأخِّرين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كذلك يجب النفر لمعرفة من هو الإمام اللَّاحق الذي يخلف الإمام الذي توفَّاه الله تعالىٰ، لأنَّ معرفة الإمام من أوجب الواجبات، لتعلُّقها بمسألة عقديَّة، أعني الإمامة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هذا لا ينفي تطبيق الآية علىٰ المسائل الفرعيَّة، فكما يجب النفر لمعرفة الإمام اللَّاحق بعد وفاة السابق كذلك يجب النفر لتعلُّم الأحكام الفرعيَّة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وتعليمها بعد ذلك لمن لم ينفر من المؤمنين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رواية الفضل بن شاذان والفقرة الواردة في منافع الحجِّ والتي منها لقاء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أخباره فهي الأُخرىٰ لا تنفي مشروعيَّة التقليد، بل تُؤكِّده، لأنَّ من البديهي عدم وجوب ذهاب جميع المسلمين إلىٰ الحجِّ في موسم واحد، فينحصر نقل الأخبار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موسم الحجِّ بالذين سيلتقون بهم في الموسم، وأمَّا غيرهم ممَّن لم يذهب إلىٰ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الأغلبيَّة السَّاحقة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فوظيفتهم أخذ تلك الأخبار من الناقلين لها، وهنا يجيءُ الإشكال الذي عالجناه في بحوث سابقة، وهو أنَّ النقل لا يفيد أكثر من الظنِّ، وهو إشكال لا يمكن لمنكري التقليد أنْ يعالجوه، فإنْ أبطلوا الأخذ بالدليل الظنِّي فسوف يقعون في إشكال أكبر من إشكال التقليد، وهو لزوم القول بتعطيل الشـريعة في زمن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الرسائل العمليَّة لمراجعنا ودعوىٰ أنَّنا لا ندري هل هي مستندة إلىٰ الأخبار أو لا، فهو كلام عجيب، لأنَّ بحثنا منحصر بتقليد طبقة خاصَّة من الفقهاء، لا تقليد كلِّ من ادَّعىٰ العلم والفقاهة، والمفروض أنَّ لتلك الطبقة جملة من 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نقطع بأنَّهم بلغوا من العلم درجةً يتمكَّنون معها من استنباط الأحكام الفرعيَّة، وهذه الدرجة هي المسمَّاة بالاجتهاد بمعناه الشَّـرعيِّ الذي شرحناه مفصَّلاً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نقطع بأنَّهم بلغوا من العدالة والورع درجةً نقطع معها باستحالة كذبهم علىٰ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الكذب علىٰ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نقطع بأنَّهم لا يستندون في فتاواهم إلَّا علىٰ ما ثبتعندهم بالدليل القطعيِّ أنَّه حجَّةٌ فيما بينهم وبين ربِّهم، وأنَّ عمدة مستنداتهم هو الكتاب العزيز، وروايات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هذا فلا يفرق بعد ذلك أنْ يذكر الفقيه النصَّ إلىٰ جنب الفتوىٰ أو لا يذكره، إذ لا فائدة في ذكره للعوامِّ، لعدم معرفتهم بكيفيَّة استنباط الحكم الشرعيِّ منه، والمفروض أنَّ كلامنا في الأحكام التي تتوقَّف معرفتها علىٰ عمليَّة الاستنباط التي يعجز عنها عوامُّ الناس</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استدلَّ بآية النفر علىٰ مشـروعيَّة التقليد </w:t>
      </w:r>
    </w:p>
    <w:p>
      <w:pPr>
        <w:pStyle w:val="BookText"/>
        <w:rPr/>
      </w:pPr>
      <w:r>
        <w:rPr>
          <w:rFonts w:ascii="Amiri" w:hAnsi="Amiri" w:eastAsia="Amiri" w:cs="Amiri"/>
          <w:color w:val="111111"/>
          <w:sz w:val="28"/>
          <w:sz w:val="28"/>
          <w:szCs w:val="28"/>
          <w:rtl w:val="true"/>
          <w:lang w:bidi="ar-SA"/>
        </w:rPr>
        <w:t xml:space="preserve">العديد من الأُصوليِّين كالسيِّد الخوئي، ولكن المرجع الشيخ المنتظري توقَّف في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الحكم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محطُّ النظر فيها هو بيان وجوب التفقُّه في العلوم الدِّينيَّة، ثمّ نشرُها ليتعلَّم غيرُ النافرين، وليست في مقام جعل الحجّيَّة التعبُّديَّة لقول الفقيه مطلقاً حتَّىٰ يُتمسَّك بإطلاقه لصورة عدم حصول العلم أيضاً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نفىٰ صحَّة الاحتجاج بها السيِّدُ مرتضـىٰ الحسيني الفيروزآبادي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عناية الوصول في شرح كفاية الأُصول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دلالة هذه الآيات الكريمة علىٰ أصل التقليد غير معلومة، ولا واضحة</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الآية لا تُعتَبر دليلاً من أدلَّة وجوب التقليد كما هو واضح، بل لا توجد رواية واحدة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بأنَّ هذه الآية تدلُّ علىٰ التقليد والاجتهاد كما هو المتعارَف عندنا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بأس بالأخذ من العالم، ولكن بشرط ذكر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قول المعصوم في المسألة، أي أنْ يكون العالم ناقلاً لكلام المعصوم لا غير، وحينئذٍ لا يُعتَبرُ تقليداً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الوجه الرابع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في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إشكاله بتوقُّف الشيخ منتظري في دلالة الآية علىٰ المشـروعيَّة، ونفي السيِّد الفيروزآبادي لذلك في مقابل استدلال العديد من الأُصوليِّين بها علىٰ المشروعيَّة، فمردود من عدَّة وجوه، ونقتصر علىٰ وجهين منها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الاستشهاد بأقوال الأُصوليِّين إنْ كان من باب أنَّ لأقوالهم </w:t>
      </w:r>
    </w:p>
    <w:p>
      <w:pPr>
        <w:pStyle w:val="BookText"/>
        <w:rPr/>
      </w:pPr>
      <w:r>
        <w:rPr>
          <w:rFonts w:ascii="Amiri" w:hAnsi="Amiri" w:eastAsia="Amiri" w:cs="Amiri"/>
          <w:color w:val="111111"/>
          <w:sz w:val="28"/>
          <w:sz w:val="28"/>
          <w:szCs w:val="28"/>
          <w:rtl w:val="true"/>
          <w:lang w:bidi="ar-SA"/>
        </w:rPr>
        <w:t xml:space="preserve">قيمةً فكيف جعل قول اثنين منهم في مقابل أقوال العديد منهم، لاسيِّما وفيهم أكابر الأُصوليِّين من أمثال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اعترف له جميع علماء الطائفة بمن فيهم الشيخ والسيِّد بالأُستاذيَّة في علم الأُصول ما لم يعترفوا بمثله لأيٍّ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الاستشهاد بقولهما من باب إلزامنا به، فلا إلزام لنا بما قاله الشيخ والسيِّد، لأنَّنا لسنا من مقلِّديهما في الأُصول ولا في الفقه، بل من المقدِّمين لغيرهما عليهما في الأُصول والفقه ممَّن يقول بدلالة الآية علىٰ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منتظري والسيِّد الفيروزآبادي ممَّن يقول بمشـروعيَّة التقليد، لكنَّهما اختلفا مع غيرهما في أنَّ آية النفر هل هي من أدلَّة المشـروعيَّة أو ليست كذلك؟ وليس للمستشكل أنْ يحتجَّ برأيهما علىٰ غيرهما من الأُصوليِّين، لأنَّهم يرون أنَّهما مخطئان في فهمهما للآية الكريمة، كما أنَّ السيِّد والشيخ يريان أنَّ غيرهما مخطئين في فهمها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توجد رواية واحدة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بأنَّ هذه الآية تدلُّ علىٰ التقليد والاجتهاد كما هو المتعارف عندنا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فجوابه قد اتَّضح تفصيلاً ممَّا سبق، فليُراجَع</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بالأخذ من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فهو غفلة منه، لأنَّنا قلنا مراراً وتكراراً ومنذ المباحث الأُولىٰ وفي خصوص البحث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بحثنا مختصٌّ بالأحكام الشرعيَّة التي تحتاج معرفتها إلىٰ عمليَّة الاستنباط لا في الأحكام الواضحة التي يستطيع العامّيُّ فهمها من الرِّواية بمفرده، وحيث إنَّ العامّيَّ لا قدرة له علىٰ الاستنباط فلا فائدة في أنْ يذكر له الفقيه النصَّ من الآية أو الرواية إلىٰ جنب الفتوىٰ، لأنَّه ما دام عاجزاً عن استنباط الحكم من ذلك النصِّ بنفسه فهو لا يدري كيف تمَّ استنباطه منه، كما لا يدري إنْ كان استنباط </w:t>
      </w:r>
      <w:bookmarkStart w:id="299" w:name="pg7896_75892"/>
    </w:p>
    <w:p>
      <w:pPr>
        <w:pStyle w:val="BookText"/>
        <w:rPr/>
      </w:pPr>
      <w:bookmarkEnd w:id="299"/>
      <w:r>
        <w:rPr>
          <w:rFonts w:ascii="Amiri" w:hAnsi="Amiri" w:eastAsia="Amiri" w:cs="Amiri"/>
          <w:color w:val="111111"/>
          <w:sz w:val="28"/>
          <w:sz w:val="28"/>
          <w:szCs w:val="28"/>
          <w:rtl w:val="true"/>
          <w:lang w:bidi="ar-SA"/>
        </w:rPr>
        <w:t>الفقيه منه صحيحاً أو ليس بصحيح، فلم يبقَ أمامه إلَّا أنْ يأخذ الفتوىٰ من دون دليل، وهذا هو عين التقليد الذي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ضرورة لا مفرَّ للعوامِّ منها، إلَّا أنْ يلتزموا بتعطيل الشريعة في زمن الغيبة</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6100394_1051229030"/>
      <w:bookmarkStart w:id="301" w:name="_Toc102"/>
      <w:bookmarkEnd w:id="300"/>
      <w:r>
        <w:rPr>
          <w:rtl w:val="true"/>
        </w:rPr>
        <w:t>الإشكال السابع</w:t>
      </w:r>
      <w:r>
        <w:rPr>
          <w:rtl w:val="true"/>
        </w:rPr>
        <w:t>:</w:t>
      </w:r>
      <w:bookmarkEnd w:id="301"/>
    </w:p>
    <w:p>
      <w:pPr>
        <w:pStyle w:val="BookText"/>
        <w:rPr/>
      </w:pPr>
      <w:r>
        <w:rPr>
          <w:rFonts w:ascii="Amiri" w:hAnsi="Amiri" w:eastAsia="Amiri" w:cs="Amiri"/>
          <w:color w:val="111111"/>
          <w:sz w:val="28"/>
          <w:sz w:val="28"/>
          <w:szCs w:val="28"/>
          <w:rtl w:val="true"/>
          <w:lang w:bidi="ar-SA"/>
        </w:rPr>
        <w:t xml:space="preserve">إنَّ الاستدلال بما روي 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هو استدلال باطل، لأنَّ الرواية ضعيفة سنداً ومتناً كما صرَّح بذلك جملة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التقليد المرخَّص فيه هنا إنَّما هوقبول الرواية، لا قبول الرَّأي، والاجتهاد، والظنِّ، وهذا واضح، وذلك لا خلاف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هذا الحديث لا يجوز عند الأُصوليِّين الاعتماد عليه في الأُصول ولا في الفروع، لأنَّه خبرُ واحدٍ مرسَلٌ، ظنّيُّ السند والمتن، ضعيفاً عندهم، ومعارِضُهُ متواترٌ قطعيُّ السند والدلالة، ومع ذلك يحتمل الحمل علىٰ التقيَّة</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ضعفها سنداً واغتشاشها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للحجّيَّة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التكلُّم في مفهوم التقليد لا يكاد أنْ يترتَّب عليــه ثمرةٌ فقهيَّة، اللَّهُمَّ إلَّا في النذر، وذلك لعدم وروده في شيءٍ من الرِّوايات، نعم ورد في رواية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كان من الفقهاء </w:t>
      </w:r>
    </w:p>
    <w:p>
      <w:pPr>
        <w:pStyle w:val="BookText"/>
        <w:rPr/>
      </w:pPr>
      <w:r>
        <w:rPr>
          <w:rFonts w:ascii="Amiri" w:hAnsi="Amiri" w:eastAsia="Amiri" w:cs="Amiri"/>
          <w:color w:val="111111"/>
          <w:sz w:val="28"/>
          <w:sz w:val="28"/>
          <w:szCs w:val="28"/>
          <w:rtl w:val="true"/>
          <w:lang w:bidi="ar-SA"/>
        </w:rPr>
        <w:t>صائناً لنفسه حافظاً لدينه مخالفاً علىٰ هواه مطيعاً لأمر مولاه فللعوامِّ أنْ يُقلِّدوه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أنَّها رواية مرسَلة غير قابلة للاعتماد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في خصوص سندها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الرِّواية ضعيفةُ السَّند، لأنَّ التفسير المنسوب إلىٰ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يثبت بطريق قابل للاعتماد عليه، فإنَّ في طريقه جملة من المجاهيل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الاجتهاد والتقليد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حاصل الإشكال</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 تارةً بنحو الإجمال، وأُخرىٰ بنحو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بنحو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الإشكال المذكور لا يرد علينا، لأنَّنا لم نستدلَّ بهذه الرواية، لكفاية الأدلَّة الأُخرىٰ في إثباتها، والتي فصَّلناها في بحوث عديدة تقدَّمت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يرد أيضاً علىٰ من استدلَّ بها، لأنَّه يراها بحسب مبانيه صحيحة سنداً ومتناً ودلالةً، فهو يراها حجَّةً بينه وبين ربِّه، كالعلَّامة الطبرسي</w:t>
      </w:r>
      <w:r>
        <w:rPr>
          <w:rStyle w:val="FootnoteAnchor"/>
          <w:rtl w:val="true"/>
        </w:rPr>
        <w:footnoteReference w:id="183"/>
      </w:r>
      <w:r>
        <w:rPr>
          <w:rFonts w:ascii="Amiri" w:hAnsi="Amiri" w:eastAsia="Amiri" w:cs="Amiri"/>
          <w:color w:val="111111"/>
          <w:sz w:val="28"/>
          <w:sz w:val="28"/>
          <w:szCs w:val="28"/>
          <w:rtl w:val="true"/>
          <w:lang w:bidi="ar-SA"/>
        </w:rPr>
        <w:t>، ومعه فلا معنىٰ للاحتجاج عليه بقول من يراها بحسب مبانيه ضعيفة، لأنَّه ليس من العوامِّ المقلِّدين لهم، ولا من الموافقين لهم في مبانيهم في علمي الدراية والرجال، وهما عِلمان متكفِّلان لبيان حال الروايات من حيث الحجِّيَّة وعدمها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اختلاف العلماء في  مبانيهم في علمي الدراية والرجال يقتضي أنْ تكون هذه الرواية معتبرةً عند بعضٍ، ضعيفةً عند بعضٍ آخر، وكما لا يصحُّ الاحتجاج علىٰ من يراها ضعيفة برأي من يراها معتبرة كذلك لا يصحُّ </w:t>
      </w:r>
    </w:p>
    <w:p>
      <w:pPr>
        <w:pStyle w:val="BookText"/>
        <w:rPr/>
      </w:pPr>
      <w:r>
        <w:rPr>
          <w:rFonts w:ascii="Amiri" w:hAnsi="Amiri" w:eastAsia="Amiri" w:cs="Amiri"/>
          <w:color w:val="111111"/>
          <w:sz w:val="28"/>
          <w:sz w:val="28"/>
          <w:szCs w:val="28"/>
          <w:rtl w:val="true"/>
          <w:lang w:bidi="ar-SA"/>
        </w:rPr>
        <w:t xml:space="preserve">العكس، أعني الاحتجاج علىٰ من يراها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من يراها 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سلَّمنا أنَّ الإشكال وارد علىٰ المستدلِّين بهذه الرواية فغاية الأمر يلزم طرحها من بين الأدلَّة الأُخرىٰ، وطرح دليل لا يوجب طرح غيره كما هو أوضح من أنْ يُبيَّن، وأدلَّة القائلين بمشـروعيَّة التقليد غير منحصـرة في هذه الرواية، فحتَّىٰ علىٰ القول بضعفها وعدم صلاحيَّتها لإثبات المشروعيَّة يكفيهم لإثباتها تماميَّة غيرها من الأدلَّة، كما هو الحال في غيرها من المسائل التي يكون لها أكثر من دليل، ويكون بعض أدلَّتهاتامًّا ومسلَّماً لدىٰ الأعلام، وبعضها الآخر يكون محلًّا للخلاف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مقصود المستشكل عدم جواز الاعتماد علىٰ هذه الرواية ولزوم الاكتفاء بالأدلَّة الأُخرىٰ التي لا إشكال فيها فهو إشكال مقبول لدىٰ جملة من الأعلام القائلين بمشروعيَّة التقليد، لكنَّه لا يُبطِل مشـروعيَّته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مقصوده أنَّ المشروعيَّة تسقط بسقوط الاستدلال بهذه الرواية فهو كلام لا ينبغي صدوره من عاقل بعد تماميَّة الأدلَّة الأُخرىٰ، وهذا من بديهيَّات عالم الفقاهة والاستنباط والاستدلال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العَلَمين الخوئي والخميني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القائلين بمشروعيَّة التقليد، بل بوجوبه، بل هما ممَّن تصدَّىٰ للمرجعيَّة والإفتاء، ورسائلهم العمليَّة منتشـرة ويُعمَل بها حتَّىٰ هذه اللحظة، وبالتالي فعدم استنادهم في مشـروعيَّة التقليد إلىٰ هذه الرِّواية لا يضرُّ بالمشروعيَّة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حاصل الجواب بنحو الإجمال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بنحو التفصيل فهو في الإجابة علىٰ كلام كلِّ واحدٍ من الأعلام الثلاثة علىٰ حِدَة، فنقول ومن الله نستمد العون</w:t>
      </w:r>
      <w:r>
        <w:rPr>
          <w:rFonts w:eastAsia="Amiri" w:cs="Amiri" w:ascii="Amiri" w:hAnsi="Amiri"/>
          <w:color w:val="111111"/>
          <w:sz w:val="28"/>
          <w:szCs w:val="28"/>
          <w:rtl w:val="true"/>
          <w:lang w:bidi="ar-SA"/>
        </w:rPr>
        <w:t xml:space="preserve">: </w:t>
      </w:r>
      <w:bookmarkStart w:id="302" w:name="pg7896_75898"/>
    </w:p>
    <w:p>
      <w:pPr>
        <w:pStyle w:val="Heading4"/>
        <w:numPr>
          <w:ilvl w:val="3"/>
          <w:numId w:val="1"/>
        </w:numPr>
        <w:rPr/>
      </w:pPr>
      <w:bookmarkStart w:id="303" w:name="__RefHeading___Toc6100396_1051229030"/>
      <w:bookmarkStart w:id="304" w:name="_Toc103"/>
      <w:bookmarkEnd w:id="302"/>
      <w:bookmarkEnd w:id="303"/>
      <w:r>
        <w:rPr>
          <w:rtl w:val="true"/>
        </w:rPr>
        <w:t>الجواب علىٰ كلام الحُرِّ العامليِّ</w:t>
      </w:r>
      <w:r>
        <w:rPr>
          <w:rtl w:val="true"/>
        </w:rPr>
        <w:t>:</w:t>
      </w:r>
      <w:bookmarkEnd w:id="304"/>
    </w:p>
    <w:p>
      <w:pPr>
        <w:pStyle w:val="BookText"/>
        <w:rPr/>
      </w:pPr>
      <w:r>
        <w:rPr>
          <w:rFonts w:ascii="Amiri" w:hAnsi="Amiri" w:eastAsia="Amiri" w:cs="Amiri"/>
          <w:color w:val="111111"/>
          <w:sz w:val="28"/>
          <w:sz w:val="28"/>
          <w:szCs w:val="28"/>
          <w:rtl w:val="true"/>
          <w:lang w:bidi="ar-SA"/>
        </w:rPr>
        <w:t xml:space="preserve">أمَّا الجواب علىٰ ما ذكره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وجهين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ممَّن حكم بأنَّ كتاب تفسير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معتبر، حيث قال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ونروي تفسير الإمام أبي محمّد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ذكر إسناده إليه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التفسير ليس هو الذي طعن فيه بعضُ علماء الرجال، لأنَّ ذلك يُروىٰ عن 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يُروىٰ عن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وذاكيرويه سهل الديباجيُّ، عن أبيه، وهما غير مذكورَينِ في سند هذا التفسير أصلاً، وذاك فيه أحاديث من المناكير، وهذا خالٍ من ذلك، وقد اعتمد عليه رئيس المحدِّثين ابنُ بابويه، فنقل منه أحاديث كثيرةً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سائر كُتُبه، وكذلك الطبرسيُّ، وغيرهما من علمائنا</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فها أنت ترىٰ اعترافه بأنَّ ما ينقله الطبرسي عن تفسير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التفسير المعتبر لا من الآخر المطعون فيه، وعلىٰ هذا كان يتوجَّب علىٰ صاحب الوسائل أنْ يقبل هذه الرِّواية من جهة سندها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حتَّىٰ من جهة دلالتها، وإنَّما رفضها بدعوىٰ أنَّها معارَضَةٌ بروايات أُخرىٰ أقوىٰ منها دلالةً، يعني الرِّوايات الناهية عن الاجتهاد والتقليد وشبهها، مضافاً إلىٰ ما احتمله من صدورها عن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هذين الأمرين مردود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معارضتها بالرِّوايات الناهية عن الاجتهاد والتقليد فقد عرفتَ جواب ذلك في عدَّة بحوث تقدَّمت، حيث أوضحنا هناك ما هو المراد من التقليد والاجتهاد المنهيِّ عنهما في تلك الرِّوايات، فراجع</w:t>
      </w:r>
      <w:r>
        <w:rPr>
          <w:rFonts w:eastAsia="Amiri" w:cs="Amiri" w:ascii="Amiri" w:hAnsi="Amiri"/>
          <w:color w:val="111111"/>
          <w:sz w:val="28"/>
          <w:szCs w:val="28"/>
          <w:rtl w:val="true"/>
          <w:lang w:bidi="ar-SA"/>
        </w:rPr>
        <w:t xml:space="preserve">. </w:t>
      </w:r>
      <w:bookmarkStart w:id="305" w:name="pg7896_75900"/>
    </w:p>
    <w:p>
      <w:pPr>
        <w:pStyle w:val="BookText"/>
        <w:rPr/>
      </w:pPr>
      <w:bookmarkEnd w:id="305"/>
      <w:r>
        <w:rPr>
          <w:rFonts w:ascii="Amiri" w:hAnsi="Amiri" w:eastAsia="Amiri" w:cs="Amiri"/>
          <w:color w:val="111111"/>
          <w:sz w:val="28"/>
          <w:sz w:val="28"/>
          <w:szCs w:val="28"/>
          <w:rtl w:val="true"/>
          <w:lang w:bidi="ar-SA"/>
        </w:rPr>
        <w:t>وأمَّا احتمال صدورها عن تقيَّة فلم يُبيِّن وجهه، واحتمال التقيَّة أمر يقع فيه الخِلاف كثيراً، فرُبَّ روايةٍ يحتمل فقيهٌ فيها التقيَّة ولا يحتملها فقيه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لا يمكن قبول ما ذهب إليه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بنحوالتقليد لما ذهب إليه، والمفروض أنَّه لا يُجيز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النافين لمشروعيَّة التقليد، فلا يصحُّ الاحتجاج برأيه علىٰ القائلين بالمشـروعيَّة، وإلَّا فلو صحَّ الاحتجاج برأيه عليهم فلِمَ لا نصنع العكس فنحتجَّ برأيهم عليه؟</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6100398_1051229030"/>
      <w:bookmarkStart w:id="307" w:name="_Toc104"/>
      <w:bookmarkEnd w:id="306"/>
      <w:r>
        <w:rPr>
          <w:rtl w:val="true"/>
        </w:rPr>
        <w:t>الجواب علىٰ ما ذكره السيِّد الخمينيُّ</w:t>
      </w:r>
      <w:r>
        <w:rPr>
          <w:rtl w:val="true"/>
        </w:rPr>
        <w:t>:</w:t>
      </w:r>
      <w:bookmarkEnd w:id="307"/>
    </w:p>
    <w:p>
      <w:pPr>
        <w:pStyle w:val="BookText"/>
        <w:rPr/>
      </w:pPr>
      <w:r>
        <w:rPr>
          <w:rFonts w:ascii="Amiri" w:hAnsi="Amiri" w:eastAsia="Amiri" w:cs="Amiri"/>
          <w:color w:val="111111"/>
          <w:sz w:val="28"/>
          <w:sz w:val="28"/>
          <w:szCs w:val="28"/>
          <w:rtl w:val="true"/>
          <w:lang w:bidi="ar-SA"/>
        </w:rPr>
        <w:t xml:space="preserve">وأمَّا ما ذكره السيِّد الخميني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ضعيفة السند فقد اتَّضح جوابه من الوجه الثاني من الجواب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تعبيره عن المتن بالاغتشاش فلم يكن إلَّا لتأييد تضعيفه للرِّواية، ولولا ضعفها السندي لم يكن الاغتشاش في المتن مانعاً عنده وعند سائر الفقهاء من الأخذ بالرِّواية ما دام مضمونها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الإماميَّة يُجوِّزون نقل الرِّوايات بالمضمون، ولا يوجبون أنْ يكون النقل بنفس ما تلفَّظ به المعصوم، وذلك استناداً إلىٰ بعض رواياتهم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جوَّزت النقل عنهم بالمضمون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نشأت ظاهرة في قسم من الرِّوايات، وهي أنْ يكون مضمونها موافقاً للكتاب العزيز وأحاديثهم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بألفاظهم وأحكامهم وتعاليمهم، إلَّا أنَّها من حيث اللفظ والفصاحة والسبك جاءت دون أحاديثهم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مستوىٰ الفصاحة والجزالة، بل جاء بعضها مضطرباً من حيث التركيب، وربَّما كان هو المقصود من تعبير السيِّد بالاغتشاش</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 هذه الظاهرة لم تمنع العلماء من الأخذ بهذا القسم من </w:t>
      </w:r>
      <w:bookmarkStart w:id="308" w:name="pg7896_75902"/>
    </w:p>
    <w:p>
      <w:pPr>
        <w:pStyle w:val="BookText"/>
        <w:rPr/>
      </w:pPr>
      <w:bookmarkEnd w:id="308"/>
      <w:r>
        <w:rPr>
          <w:rFonts w:ascii="Amiri" w:hAnsi="Amiri" w:eastAsia="Amiri" w:cs="Amiri"/>
          <w:color w:val="111111"/>
          <w:sz w:val="28"/>
          <w:sz w:val="28"/>
          <w:szCs w:val="28"/>
          <w:rtl w:val="true"/>
          <w:lang w:bidi="ar-SA"/>
        </w:rPr>
        <w:t>الأحاديث، لأنَّها ظاهرةٌ كانت متوقَّعةً من أوَّل الأمر، لأنَّ مستويات الرُّواة في الفصاحة والبلاغة متفاوتة، كما أنَّ ضبطهم للألفاظمتفاوت أيضاً، وحيث إنَّ الرَّاوي لا يتمكَّن من نقل كلِّ ما يسمعه بنفس الألفاظ فكان النقل بالمعنىٰ هو الحالة المتعارَفة والطبيعيَّة والمتوقَّعة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شاهد علىٰ ذلك ما نعاصره يوميًّا من سيرة العقلاء في نقلهم لكلمات الآخرين، إذ من النادر أنْ تجد من ينقل كلام غيره بنفس ألفاظه من دون تبديل لفظ بمرادفه، أو زيادة لفظ لزيادة توضيح، أو لغير ذلك من الدَّواعي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شرطنا النقل بعين الألفاظ لتعذَّر الاطمئنان إلىٰ أيِّ نقلٍ مهما كان الناقل ثقة عندنا، لأنَّ احتمال نقله بالمضمون يبقىٰ قويًّا، ومع قوَّة هذا الاحتمال يستحيل حصول الاطمئنان بأنَّ النقل كان بعين لفظ المتكلِّم المنقول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حصول الاطمئنان في خصوص الجُمَل القصيرة، كما لو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شرب الفقَّاع؟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النصوص المتوسِّطة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الطويلة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الصعب تصديق أنَّ الرُّواة جميعاً ينقلون نفس ألفاظ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النقل بالمعنىٰ جائز عندنا</w:t>
      </w:r>
      <w:r>
        <w:rPr>
          <w:rFonts w:eastAsia="IRNazanin" w:cs="IRNazanin"/>
          <w:color w:val="111111"/>
          <w:sz w:val="28"/>
          <w:szCs w:val="28"/>
          <w:rtl w:val="true"/>
          <w:lang w:bidi="fa-IR"/>
        </w:rPr>
        <w:t>.</w:t>
      </w:r>
    </w:p>
    <w:p>
      <w:pPr>
        <w:pStyle w:val="Heading4"/>
        <w:numPr>
          <w:ilvl w:val="3"/>
          <w:numId w:val="1"/>
        </w:numPr>
        <w:rPr/>
      </w:pPr>
      <w:bookmarkStart w:id="309" w:name="__RefHeading___Toc6100400_1051229030"/>
      <w:bookmarkStart w:id="310" w:name="_Toc105"/>
      <w:bookmarkEnd w:id="309"/>
      <w:r>
        <w:rPr>
          <w:rtl w:val="true"/>
        </w:rPr>
        <w:t>الجواب علىٰ ما ذكره السيِّد الخوئي</w:t>
      </w:r>
      <w:r>
        <w:rPr>
          <w:rtl w:val="true"/>
        </w:rPr>
        <w:t>:</w:t>
      </w:r>
      <w:bookmarkEnd w:id="310"/>
    </w:p>
    <w:p>
      <w:pPr>
        <w:pStyle w:val="BookText"/>
        <w:rPr/>
      </w:pPr>
      <w:r>
        <w:rPr>
          <w:rFonts w:ascii="IRNazanin" w:hAnsi="IRNazanin" w:eastAsia="IRNazanin"/>
          <w:color w:val="111111"/>
          <w:sz w:val="28"/>
          <w:sz w:val="28"/>
          <w:szCs w:val="28"/>
          <w:rtl w:val="true"/>
          <w:lang w:bidi="fa-IR"/>
        </w:rPr>
        <w:t>وأمَّا ما ذكره السيِّد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ناظر إلىٰ مفهوم التقليد، وأنَّ مفهومه لم يرد 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في رواية الاحتجاج المنقولة عن تفسير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ضعيف السند في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من أوضح الواضحات، لأنَّ بحثنا مختصٌّ بالتقليد كاصطلاحٍ جاء ذكره في الرسائل العمليَّة بما فيها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المنتخبة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 السيِّد الخوئي، وليس هو بحثاً في مفهوم كلمةالتقليد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التقليد المبحوث عنه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الجاهل إلىٰ العالم في مجال الأحكام الشرعيَّة التي تتوقَّف علىٰ عمليَّة الاستنباط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العاجز عن استنباط الأحكام الشرعيَّة الاجتهاديَّة إلىٰ القادر علىٰ استنباطها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سواء سمَّيناه تقليداً للمجتهد أم سميَّناه رجوعاً إليه، وقد عرفتَ أنَّ التقليد بمعنىٰ الرجوع المذكور قد دلَّت عليه جملة من النصوص، من آية النفر والرِّوايات التي سردناها لك في عدَّة مباحث، ونفس السيِّد الخوئي يقول بمشروعيَّة التقليد بهذا المعنىٰ، بل بوجوبه، وإنَّما هو ينفي ورود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الروايات عدا تفسير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لم يرد لفظه في الرِّوايات فلم يرد مفهومه فيها، وأمَّا حقيقته بما هو رجوع الجاهل إلىٰ العالم وقبول قوله من غير دليل فلم يكن السيِّد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تضعيفه لسند الرواية فذلك بحسب مبانيه، وقد عرفتَ جوابه من الوجه الثاني من الجواب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الجواب علىٰ كلمات الأعلام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فرقاً بين من يستدلُّ بروايةٍ علىٰ حكمٍ ليعمل بها فيما بينه وبين ربِّه، ومن يستدلُّ بها للاحتجاج بها علىٰ من خالفه في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فيكفيه أنْ تكون الرِّواية معتبرة فيما بينه وبين ربِّه، سواء وافقه الآخرون في ذلك أم لا، كالعلَّامة الطبرسي، إذ كلٌّ يعمل بتكليفه، وكالشيخ الصدوق الذي ذكر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كتابه ليس لنقل كلِّ ما وصل إليه من روايات الأحكام، بل يختصُّ بما هو يراه معتبراً وحجَّةً فيما بينه وبين ربِّه، وقد نقل روايات في الكتاب المذكور لم يعمل بها جملة من أعلام الطائفة، لعدم ثبوت اعتبارها عندهم،وإنْ كانت معتبرةً في نظره هو</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فعلىٰ العكس من الأوَّل، إذ ليس له أنْ يحتجَّ علىٰ مخالفه إلَّا بما كان معتبراً عند مخالفه، وإلَّا لم تتمَّ الحجَّة، حتَّىٰ لو لم يكن حجَّةً في نظره هو</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يذكره الفقهاء في كُتُبهم الاستدلالية هو من قبيل الأوَّل، أعني أنَّهم كانوا في مقام الاستدلال علىٰ مشروعيَّة التقليد فيما بينهم وبين ربِّهم، فذكروا ما هو تامُّ السند والدلالة في نظرهم، ورفضوا ما عداه، ومن جملة ما ذكروه هذه الرِّواية، فردَّها بعضهم لعدم تماميَّتها في نظره من جهة السند أو الدلالة، أو من الجهتين معاً، وربَّما يراها بعض تامَّة السَّند والدلالة وفاقاً للعلَّامة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7896_75910"/>
      <w:bookmarkStart w:id="312" w:name="pg7896_75910"/>
      <w:bookmarkEnd w:id="312"/>
    </w:p>
    <w:p>
      <w:pPr>
        <w:pStyle w:val="Heading2"/>
        <w:numPr>
          <w:ilvl w:val="1"/>
          <w:numId w:val="1"/>
        </w:numPr>
        <w:rPr/>
      </w:pPr>
      <w:bookmarkStart w:id="313" w:name="pg7896_75910"/>
      <w:bookmarkStart w:id="314" w:name="__RefHeading___Toc6100402_1051229030"/>
      <w:bookmarkStart w:id="315" w:name="_Toc106"/>
      <w:bookmarkEnd w:id="313"/>
      <w:bookmarkEnd w:id="314"/>
      <w:r>
        <w:rPr>
          <w:rtl w:val="true"/>
        </w:rPr>
        <w:t>الخاتمة</w:t>
      </w:r>
      <w:bookmarkEnd w:id="315"/>
    </w:p>
    <w:p>
      <w:pPr>
        <w:pStyle w:val="BookText"/>
        <w:rPr/>
      </w:pPr>
      <w:r>
        <w:rPr>
          <w:rFonts w:ascii="Amiri" w:hAnsi="Amiri" w:eastAsia="Amiri" w:cs="Amiri"/>
          <w:color w:val="111111"/>
          <w:sz w:val="28"/>
          <w:sz w:val="28"/>
          <w:szCs w:val="28"/>
          <w:rtl w:val="true"/>
          <w:lang w:bidi="ar-SA"/>
        </w:rPr>
        <w:t>في نصيحة للمؤمنين المتأثِّرين بشُبُهات ومغالطات منكري التقليد</w:t>
      </w:r>
    </w:p>
    <w:p>
      <w:pPr>
        <w:pStyle w:val="BookText"/>
        <w:rPr/>
      </w:pPr>
      <w:r>
        <w:rPr>
          <w:rFonts w:ascii="Amiri" w:hAnsi="Amiri" w:eastAsia="Amiri" w:cs="Amiri"/>
          <w:color w:val="111111"/>
          <w:sz w:val="28"/>
          <w:sz w:val="28"/>
          <w:szCs w:val="28"/>
          <w:rtl w:val="true"/>
          <w:lang w:bidi="ar-SA"/>
        </w:rPr>
        <w:t xml:space="preserve">بعد أن منَّ الله تعالىٰ عليَّ بإتمام البحث أتوجَّهُ بالنَّصيحة بكلِّ إخلاص إلىٰ كافَّة المؤمنين الذين صاروا معتقدين لحرمة التقليد نتيجةً لما اطَّلعوا عليه من الرِّوايات وكلمات بعض الأعلام التي نقلها إليهم منكرو التقليد، فحسبوا أنَّها تدلُّ علىٰ حرمته بالفعل، من دون أنْ يراجعوا العلماء في ذلك ليسمعوا منهم، ولو لأجل إتمام الحُجَّة علىٰ العلماء، واستيثاقاً لأنفسهم ليوم الحساب فيما لو سألهم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تركهم للتقليد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ووظيفتي أنْ أدعوهم بمقتضىٰ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أَعِظُكُمْ بِواحِدَةٍ أَنْ تَقُومُوا لِلهِ مَثْنىٰ وَفُرادىٰ ثُمَّ تَتَفَكَّرُوا ما بِصاحِبِكُمْ مِنْ جِنَّةٍ إِنْ هُوَ إِلَّا نَذِيرٌ لَكُمْ بَيْنَ يَدَيْ عَذابٍ شَدِيدٍ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فأقول لهم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حاولوا أنْ تُفكِّروا وتتأمَّلوا في هذا البحث بعيداً عن أُولئك الذين أقنعوكم بحرمة التقليد، أو عدم وجوبه، لكي لا يُؤثِّروا علىٰ فهمكم الصحيح لما جاء في هذا البحث، حتَّىٰ لو طالت عليكم مطالعته، فإنَّ في ذلك تحديداً لمصيركم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وأنصحهم قبل ذلك أنْ يتركوا كلَّ انطباعاتهم السلبيَّة عن الفقهاء وراء ظهورهم قبل النظر في هذه الأبحاث، ثمّ يسألوا من الله تعالىٰ أنْ يهديهم لما اختلفنا فيه من الحقِّ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يَهْدِي مَنْ يَشاءُ إِلىٰ صِراطٍ مُسْتَقِيمٍ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وأخيراً أدعوهم إلىٰ تكرار قراءة ما أجبنا به علىٰ ما نسبوه من روايات إلىٰ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كذباً وتدليساً، وما ارتكبوه من تحريف لكلمات بعض الأعلام، ليعرفوا بذلك أنَّهم خلف من يسيرون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نكون قد أتينا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نهاية البحث، وكان الفراغ من تبييضه ليلة الثلاثاء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متوسِّلاً إلىٰ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يتقبَّله منّي بإحسانه ومنِّه، مسبوقاً بحمده وشكره علىٰ أنْ وفَّق لإتمامه، مشفوعاً بالصلاة والسلام علىٰ رسوله المصطفىٰ وآله خير الورىٰ، لاسيّما خاتم أوصيائه، وبقيَّة الله في أرضه، وحجَّته علىٰ عباده، الحجَّة 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وسهَّل مخرجه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وجعلنا من أنصاره، والذَّابِّين عنه، والمستشهدين بين يديه، إنَّ ربِّي جواد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الجاني</w:t>
      </w:r>
    </w:p>
    <w:p>
      <w:pPr>
        <w:pStyle w:val="BookText"/>
        <w:rPr/>
      </w:pPr>
      <w:r>
        <w:rPr>
          <w:rFonts w:ascii="Amiri" w:hAnsi="Amiri" w:eastAsia="Amiri" w:cs="Amiri"/>
          <w:color w:val="111111"/>
          <w:sz w:val="28"/>
          <w:sz w:val="28"/>
          <w:szCs w:val="28"/>
          <w:rtl w:val="true"/>
          <w:lang w:bidi="ar-SA"/>
        </w:rPr>
        <w:t>جاسم بن أفضل الوائلي</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bookmarkStart w:id="316" w:name="pg7896_75915"/>
    </w:p>
    <w:p>
      <w:pPr>
        <w:pStyle w:val="Heading2"/>
        <w:numPr>
          <w:ilvl w:val="1"/>
          <w:numId w:val="1"/>
        </w:numPr>
        <w:rPr/>
      </w:pPr>
      <w:bookmarkStart w:id="317" w:name="__RefHeading___Toc6100404_1051229030"/>
      <w:bookmarkStart w:id="318" w:name="_Toc107"/>
      <w:bookmarkEnd w:id="316"/>
      <w:bookmarkEnd w:id="317"/>
      <w:r>
        <w:rPr>
          <w:rtl w:val="true"/>
        </w:rPr>
        <w:t>الفهرس</w:t>
      </w:r>
      <w:bookmarkEnd w:id="318"/>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التقليد، وأقسامه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معنىٰ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أقسام التقليد الواعي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أقسام التقليد في المسائل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في المسائل العَقَدِيَّة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التقليد في المسائل الأخلاقيَّة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التقليد في المسائل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أقسام الأحكام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طُرُق امتثال الأحكام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الاحتياط مستحيل وممكن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الاحتياط عامٌّ وخاصٌّ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الاحتياط حقيقيٌّ ونسبيٌّ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مشروعيَّة التقليد في الأحكام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تفسير آخر للآية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إشكال وجواب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إشكال وجواب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العقلاء الممضاة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الدليل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الجهة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توضيح الجهة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المسائل الابتلائيَّة المودَعة في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المسائل المستحدثة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مسائل طبّيَّة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مسائل اقتصاديَّة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مسائل 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مسائل سياسيَّة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مسائل عسكريَّة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مسائل 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مسائل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المرجعيَّة، وقِدَمها، ومكانتها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التوطئة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المرجعيَّة حسب نصوص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المرجعيَّة حسب كلمات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أجوبة الشُّبُهات والإشكالات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أجوبة شُبُهات منكري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العمل بالاجتهاد، والرَّأي، والقياس، والاستحسان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الاحتجاج بالرِّوايات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المقطع المذكور ليس من كلام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شبهة وجواب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المحطَّة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الاحتجاج بكلمات بعض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كلمة 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كلام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كلام المحقِّق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الفقيه إذا أخطأ في حكمه فقد كفر، أو حكم بحكم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الصنف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مقلِّدي الفقهاء أعداء للدِّين وللقائم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الصنف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العمل بالظنِّ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أقسام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البيان بصيغته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البيان بصيغته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ما هو الحجَّة من هذه الأقسام؟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حُجِّيَّةُ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تطبيقات للدليل الظنّي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التطبيق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التطبيق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التطبيق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التطبيق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التطبيق الخامس والأخير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أجوبة إشكالات المعلِّقين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مفارقة عجيبة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الجواب علىٰ كلام الحُرِّ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الجواب علىٰ ما ذكره السيِّد الخمينيُّ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الجواب علىٰ ما ذكره السيِّد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نصيحة للمؤمنين المتأثِّرين بشُبُهات ومغالطات منكري التقليد </w:t>
      </w:r>
      <w:r>
        <w:rPr>
          <w:rFonts w:eastAsia="Amiri" w:cs="Amiri" w:ascii="Amiri" w:hAnsi="Amiri"/>
          <w:color w:val="111111"/>
          <w:sz w:val="28"/>
          <w:szCs w:val="28"/>
          <w:lang w:bidi="ar-SA"/>
        </w:rPr>
        <w:t>253</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إنْ شاء الله تعالىٰ التعرُّض للرِّوايات التي نصَّت علىٰ أنَّ الفقهاء أُمناءُ الرُّسُل، وأنَّهم ورثة الأنبياء، وأنَّ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يُلقون علىٰ الفقهاء الأُصول، وكان علىٰ الفقهاء أنْ يُفرِّعوا، فانتظر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الخارج هو أعلىٰ مرحلة دراسية في الحوزة العلميَّة، حيث يتمُّ فيها تدريب الطالب علىٰ عمليَّة الاستنباط، لينال رتبة الاجتهاد، وهي تأخذ من عمره سنوات طوال في الغالب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أهل الذكر الذين أمر اللهُ الخلقَ بسؤالهم هم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قسَّم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أقسام، وذكر أنَّ الرابع منهم هو ممَّن يعرف الناسخ من المنسوخ من أحاديث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أمرَ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القرآن، ناسخٌ ومنسوخٌ، وخاصٌّ وعامٌّ، ومُحكمٌ ومتشابهٌ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وموردها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الاحتجاج علىٰ المشركين بأنَّ الأنبياء بشرٌ، وليسوا ملائكة، وأنَّ من لا يعلم بهذه الحقيقة فعليه أنْ يسأل من له علم بها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محمّد بن مسعود العيّاشي بسنده عن عبد الرحيم القصير،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يوماً من الأيَّام عند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عبد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أَنْتَ مُنْذِرٌ وَلِكُلِّ قَوْمٍ هادٍ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إذ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المنذر وعليٌّ الهاد، ومن الهاد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 طويلاً، ثمَّ رفعت رأسي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هي فيكم تَوَارَثُونَها رجلٌ فرجلٌ حتَّىٰ انتهت إليك، فأنت جُعلتُ فداك الهاد،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صدقت يا عبد الرحيم، إنَّ القرآن حيٌّ لا يموت، والآية حيَّةٌ لا تموت، فلو كانت الآيةُ إذا نزلت في الأقوام ماتوا فماتت الآيةُ لمات القرآن، ولكن هي جارية في الباقين كما جرت في الماضين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عبد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القرآن حيٌّ لم يمت، وإنَّه يجري كما يجري الليل والنهار، وكما تجري الشمس والقمر، ويجري علىٰ آخرنا كما يجري علىٰ أوَّلنا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فالتعبير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من التعبير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أخذه الحديث من سابقه مباشرةً وبلا واسطة، ولهذا وقع خلاف في التحديث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أنَّه يدلُّ علىٰ اتِّصال السَّند أو لا، ويُصطَلح علىٰ النقل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بالعنعنة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المُستأكِل بعلمه والمُباهي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وفضله وفضل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والمتعلِّم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فقد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المُستأكِل بعلمه والمُباهي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والمتعلِّم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أصناف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أصناف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استعمال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الإشكال الثاني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الذي عقدناه لإثبات قِدَم المرجعيَّة ومعاصرتها لزمن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طهور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الماء الذي لا يُنجِّسه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الماء الذي لا ينجِّسه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السهو في الفجر والمغرب والجمعة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المسير الذي تُقصَر فيه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يريد السفر أو يقدم من سفر متىٰ يجب عليه التقصير أو التمام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في مقام الاستدلال علىٰ جواز التقليد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 وجدتُ عامَّةَ الطائفة من عهد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زماننا هذا يرجعون إلىٰ علمائها، ويستفتونهم في الأحكام والعبادات، ويفتونهم العلماء فيها، ويُسوِّغون لهم العمل بما يفتونهم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العدَّة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الكتاب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النسخة الأُولىٰ تبدأ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والثانية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والثالثة نقلها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المُنَظَّم في السِّرِّ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ابن طلحة أحد علماء الشافعيَّة، وتبدأ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أجوبة المعلِّقين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الإشكال السابع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الهادي إلىٰ طريق الرشاد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حديث بطريق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من صاحب الوسائل اختصاراً للرِّواية، وليست منّا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أصناف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حكم بغير ما 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حكم بغير ما 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رواه أحد أصحاب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أُطيل القعود في المخرج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بيت الخلاء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لأسمع غناء بعض الجيران،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فدخلت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السَّمْعَ وَالْبَصَرَ وَالْفُؤادَ كُلُّ أُولئِكَ كانَ عَنْهُ مَسْؤُولاً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السَّمْعُ ومَا وَعَىٰ، والبَصَـرُ ومَا رَأَىٰ، والفُؤادُ وما عُقِدَ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نسبة ما في روايات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الأحكام يفوق ما في الكتاب العزيز أضعافاً مضاعفة، لأنَّ الرِّوايات شارحة ومبيِّنةٌ للكتاب العزيز،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وَأَنْزَلْنا إِلَيْكَ الذِّكْرَ لِتُبَيِّنَ لِلنَّاسِ ما نُزِّلَ إِلَيْهِمْ وَلَعَلَّهُمْ يَتَفَكَّرُونَ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ولأجل حاجة المسلمين إلىٰ بيان ما جاء به الكتاب العزيز فقد بيَّن لهم النبيُّ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بعده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ما يحتاجون إليه من المسائل العقديَّة والأخلاقيَّة، كما بيَّن لهم أحكام العبادات، كالصلاة وما يرتبط بها من أحكام الطهارات والنجاسات، وكمسائل الزَّكاة، والخُمُس، والصَّوم، والحجِّ، والجهاد، والأمر بالمعروف والنهي عن المنكر، وأحكام التجارة، والإجارة، والمضاربة، والقرض، والرِّبا، والنكاح، والطلاق، واليمين، والنذر، والعهد، والغصب، والضمان ، وأحكام الأطعمة، والأشربة، والمواريث، والحدود، والديات، وغير هذه الأبواب، والتي تبلغ أحكامها الواصلة إلينا من طريق الرِّوايات وحدها آلاف الأحكام، ومن مجموع ذلك تكوَّن ما يُسمَّىٰ بروايات الأحكام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الأمر والنهي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عذق النخلة، والمقصود منه في هذه الرِّواية هو نفس النخلة بكاملها من باب تسمية الشيء باسم جزئه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من الحائط هو البستان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سمرة كان يملك في بستان الأنصاري نخلة، وكان يدخل البستان من أجل نخلته، والإسلام يُجيز ذلك إذا لم يلزم من دخوله ارتكاب محرَّمٍ، فعليه إذا أراد الدخول أنْ يدخل بشكل لا يلزم منه ارتكاب أيِّ محرَّم، كالدخول في وقت تكون فيه زوجة الأنصاري خارج الدار بلا حجاب مثلاً، إلَّا أنْ يستأذن، لكي تتستَّر منه، أو تدخل بيتها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أصرَّ علىٰ إبائه، ولم ينفع معه تكرار الأنصاري لطلبه المشروع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تخيَّل أيُّها المسلم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يطلب منك هذا الطلب فهل كنت سترفض طلبه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يأتيك من يُحدِّثك عن عدالة جميع الصحابة، ولا يستثني أحداً حتَّىٰ مثل سمرة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كتب في ذلك رسائل مفردة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الشريعة الأصفهاني، والشيخ مرتضىٰ الأنصاري، والشيخ ضياء الدِّين العراقي، والسيِّد الخميني، والسيِّد السيستاني، وغيرهم، رحم الله الماضين منهم، وأدام ظلَّ الباقين علىٰ رؤوس المسلمين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الشَّهوة والهيجان الجنسي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الماء الذي لا يُنجِّسُهُ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الرجل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لا يعرف معنىٰ الكُرِّ، وما أكثر المفردات التي كان الأصحاب يسألون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ولا أدري كيف يجرؤُ قومٌ علىٰ إنكار التقليد، ويدعون العوامِّ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كالفلَّاح، والنَّجَّار، والحدَّاد، والحمَّال، والزَّبَّال، والبقَّال، والرَّاعي، والسَّقَّاء، والسَّائق، والشَّرَطيَّ، والجُنديَّ، وربَّة البيت، والعجائز، والشباب في أوائل بلوغهم، والأُمِّيِّن، وغيرهم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ترك التقليد، وأنْ يرجعوا بأنفسهم إلىٰ الروايات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الماء الذي لا يُنَجِّسُهُ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الماء الذي لا يُنَجِّسُهُ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الماء الذي لا يُنَجِّسُهُ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 الحديثين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وجوه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رسالة طويلة أوَّلها في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وآخرها في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 بدعة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في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الشـريعة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عشـر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المفتي والمستفتي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صفات المفتي والمستفتي وبيان أحكامهما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ستاره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المفتي والمستفتي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إلىٰ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المفتي والمستفتي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ستاره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الثالث</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إذا شاؤوا أنْ يعلموا 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كتاب عيون أخبار الرضا للصدوق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افتتاح الصلاة والحدِّ في التكبير وما يقال عند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في مبحث تاريخ المرجعيَّة حديثين في هذا المعنىٰ، 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علينا أنْ نُلقي إليكم الأُصول، وعليكم أنْ تُفرِّعوا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روي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علينا إلقاءُ الأُصول، وعليكم التفريع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كانَ الْمُؤْمِنُونَ لِيَنْفِرُوا كَافَّةً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 في القرآن بغير علم فليتبوَّأ مقعده من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والمرويِّ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فسَّر القرآن برأيه إنْ أصاب لم يُؤجَر، وإنْ أخطأ خرَّ أبعد من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الشـرائع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انتشارات كلمة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ستارة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أبان بن تغلب بن رباح</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العلم ووجوب طلبه والحثِّ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علىٰ الناس عند مضيِّ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وأُصول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وموضع المقطع الذي استشهد به المستشكل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الحكم في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الإرجاعات إلىٰ المصادر المذكورة هي من صاحب الإشكال، ونحن لم نراجع تلك المصادر، لعدم الحاجة إلىٰ ذلك بعد عدم توقُّف الجواب علىٰ مراجعتها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من أعلام القرن السادس الهجريِّ، وقد أثنىٰ عليه جملة من الأعلام، ومنهم صاحب الوسائل، فراجع مقدِّمة كتاب الاحتجاج طبعة دار الأُسوة المجلَّد الأوَّل، من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للوقوف علىٰ حاله، وما قيل فيه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الثالث والأربعون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image" Target="media/image2.jpeg"/><Relationship Id="rId265" Type="http://schemas.openxmlformats.org/officeDocument/2006/relationships/image" Target="media/image2.jpeg"/><Relationship Id="rId266" Type="http://schemas.openxmlformats.org/officeDocument/2006/relationships/footer" Target="footer259.xml"/><Relationship Id="rId267" Type="http://schemas.openxmlformats.org/officeDocument/2006/relationships/footnotes" Target="footnotes.xml"/><Relationship Id="rId268" Type="http://schemas.openxmlformats.org/officeDocument/2006/relationships/numbering" Target="numbering.xml"/><Relationship Id="rId269" Type="http://schemas.openxmlformats.org/officeDocument/2006/relationships/fontTable" Target="fontTable.xml"/><Relationship Id="rId270" Type="http://schemas.openxmlformats.org/officeDocument/2006/relationships/settings" Target="settings.xml"/><Relationship Id="rId2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264</Pages>
  <Words>57015</Words>
  <Characters>259210</Characters>
  <CharactersWithSpaces>314313</CharactersWithSpaces>
  <Paragraphs>2353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2026-08-27T13:15:30Z</dcterms:created>
  <dc:creator>ghaemiyeh.com</dc:creator>
  <dc:description/>
  <dc:language>en-US</dc:language>
  <cp:lastModifiedBy/>
  <dcterms:modified xsi:type="dcterms:W3CDTF">2026-08-27T16:45:38Z</dcterms:modified>
  <cp:revision>1</cp:revision>
  <dc:subject/>
  <dc:title>مرجعیة الفقهاء فی زمن الغیبة</dc:title>
</cp:coreProperties>
</file>

<file path=docProps/custom.xml><?xml version="1.0" encoding="utf-8"?>
<Properties xmlns="http://schemas.openxmlformats.org/officeDocument/2006/custom-properties" xmlns:vt="http://schemas.openxmlformats.org/officeDocument/2006/docPropsVTypes"/>
</file>