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بصائر الوحی فی الإمامة المواصفات الأشراط الموانع الدعائم الابتلاءات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7722_105122903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777724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777726_1051229030">
            <w:r>
              <w:rPr>
                <w:webHidden/>
                <w:rStyle w:val="IndexLink"/>
                <w:rtl w:val="true"/>
              </w:rPr>
              <w:t>مقدمة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5777728_1051229030">
            <w:r>
              <w:rPr>
                <w:webHidden/>
                <w:rStyle w:val="IndexLink"/>
                <w:rtl w:val="true"/>
              </w:rPr>
              <w:t>التمهيد</w:t>
            </w:r>
            <w:r>
              <w:rPr>
                <w:rStyle w:val="IndexLink"/>
                <w:rtl w:val="true"/>
              </w:rPr>
              <w:tab/>
            </w:r>
            <w:r>
              <w:rPr>
                <w:rStyle w:val="IndexLink"/>
              </w:rPr>
              <w:t>17</w:t>
            </w:r>
          </w:hyperlink>
        </w:p>
        <w:p>
          <w:pPr>
            <w:pStyle w:val="Contents3"/>
            <w:tabs>
              <w:tab w:val="clear" w:pos="8459"/>
              <w:tab w:val="right" w:pos="9026" w:leader="dot"/>
            </w:tabs>
            <w:rPr/>
          </w:pPr>
          <w:hyperlink w:anchor="__RefHeading___Toc5777730_1051229030">
            <w:r>
              <w:rPr>
                <w:webHidden/>
                <w:rStyle w:val="IndexLink"/>
                <w:rtl w:val="true"/>
              </w:rPr>
              <w:t xml:space="preserve">ظاهرة </w:t>
            </w:r>
            <w:r>
              <w:rPr>
                <w:rStyle w:val="IndexLink"/>
                <w:rtl w:val="true"/>
              </w:rPr>
              <w:t>(</w:t>
            </w:r>
            <w:r>
              <w:rPr>
                <w:rStyle w:val="IndexLink"/>
                <w:rtl w:val="true"/>
              </w:rPr>
              <w:t>داعش</w:t>
            </w:r>
            <w:r>
              <w:rPr>
                <w:rStyle w:val="IndexLink"/>
                <w:rtl w:val="true"/>
              </w:rPr>
              <w:t xml:space="preserve">): </w:t>
            </w:r>
            <w:r>
              <w:rPr>
                <w:rStyle w:val="IndexLink"/>
                <w:rtl w:val="true"/>
              </w:rPr>
              <w:t>الأسباب والحلول</w:t>
            </w:r>
            <w:r>
              <w:rPr>
                <w:rStyle w:val="IndexLink"/>
                <w:rtl w:val="true"/>
              </w:rPr>
              <w:tab/>
            </w:r>
            <w:r>
              <w:rPr>
                <w:rStyle w:val="IndexLink"/>
              </w:rPr>
              <w:t>17</w:t>
            </w:r>
          </w:hyperlink>
        </w:p>
        <w:p>
          <w:pPr>
            <w:pStyle w:val="Contents2"/>
            <w:tabs>
              <w:tab w:val="clear" w:pos="8743"/>
              <w:tab w:val="right" w:pos="9026" w:leader="dot"/>
            </w:tabs>
            <w:rPr/>
          </w:pPr>
          <w:hyperlink w:anchor="__RefHeading___Toc5777732_1051229030">
            <w:r>
              <w:rPr>
                <w:webHidden/>
                <w:rStyle w:val="IndexLink"/>
                <w:rtl w:val="true"/>
              </w:rPr>
              <w:t>الفصل الأول</w:t>
            </w:r>
            <w:r>
              <w:rPr>
                <w:rStyle w:val="IndexLink"/>
                <w:rtl w:val="true"/>
              </w:rPr>
              <w:t xml:space="preserve">: </w:t>
            </w:r>
            <w:r>
              <w:rPr>
                <w:rStyle w:val="IndexLink"/>
                <w:rtl w:val="true"/>
              </w:rPr>
              <w:t>المواصفات والأدوار</w:t>
            </w:r>
            <w:r>
              <w:rPr>
                <w:rStyle w:val="IndexLink"/>
                <w:rtl w:val="true"/>
              </w:rPr>
              <w:tab/>
            </w:r>
            <w:r>
              <w:rPr>
                <w:rStyle w:val="IndexLink"/>
              </w:rPr>
              <w:t>21</w:t>
            </w:r>
          </w:hyperlink>
        </w:p>
        <w:p>
          <w:pPr>
            <w:pStyle w:val="Contents3"/>
            <w:tabs>
              <w:tab w:val="clear" w:pos="8459"/>
              <w:tab w:val="right" w:pos="9026" w:leader="dot"/>
            </w:tabs>
            <w:rPr/>
          </w:pPr>
          <w:hyperlink w:anchor="__RefHeading___Toc5777734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777736_1051229030">
            <w:r>
              <w:rPr>
                <w:webHidden/>
                <w:rStyle w:val="IndexLink"/>
                <w:rtl w:val="true"/>
              </w:rPr>
              <w:t xml:space="preserve">بصائر هامة في آية ابتلاء إبراهيم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5777738_1051229030">
            <w:r>
              <w:rPr>
                <w:webHidden/>
                <w:rStyle w:val="IndexLink"/>
                <w:rtl w:val="true"/>
              </w:rPr>
              <w:t>البصيرة الأولى</w:t>
            </w:r>
            <w:r>
              <w:rPr>
                <w:rStyle w:val="IndexLink"/>
                <w:rtl w:val="true"/>
              </w:rPr>
              <w:t xml:space="preserve">: </w:t>
            </w:r>
            <w:r>
              <w:rPr>
                <w:rStyle w:val="IndexLink"/>
                <w:rtl w:val="true"/>
              </w:rPr>
              <w:t>الإمامةُ الالهيةُ العامةُ</w:t>
            </w:r>
            <w:r>
              <w:rPr>
                <w:rStyle w:val="IndexLink"/>
                <w:rtl w:val="true"/>
              </w:rPr>
              <w:t xml:space="preserve">, </w:t>
            </w:r>
            <w:r>
              <w:rPr>
                <w:rStyle w:val="IndexLink"/>
                <w:rtl w:val="true"/>
              </w:rPr>
              <w:t>شاملةٌ لكل الشؤون</w:t>
            </w:r>
            <w:r>
              <w:rPr>
                <w:rStyle w:val="IndexLink"/>
                <w:rtl w:val="true"/>
              </w:rPr>
              <w:tab/>
            </w:r>
            <w:r>
              <w:rPr>
                <w:rStyle w:val="IndexLink"/>
              </w:rPr>
              <w:t>24</w:t>
            </w:r>
          </w:hyperlink>
        </w:p>
        <w:p>
          <w:pPr>
            <w:pStyle w:val="Contents3"/>
            <w:tabs>
              <w:tab w:val="clear" w:pos="8459"/>
              <w:tab w:val="right" w:pos="9026" w:leader="dot"/>
            </w:tabs>
            <w:rPr/>
          </w:pPr>
          <w:hyperlink w:anchor="__RefHeading___Toc5777740_1051229030">
            <w:r>
              <w:rPr>
                <w:webHidden/>
                <w:rStyle w:val="IndexLink"/>
                <w:rtl w:val="true"/>
              </w:rPr>
              <w:t>البصيرة الثانية</w:t>
            </w:r>
            <w:r>
              <w:rPr>
                <w:rStyle w:val="IndexLink"/>
                <w:rtl w:val="true"/>
              </w:rPr>
              <w:t xml:space="preserve">: </w:t>
            </w:r>
            <w:r>
              <w:rPr>
                <w:rStyle w:val="IndexLink"/>
                <w:rtl w:val="true"/>
              </w:rPr>
              <w:t>الإمامة من الصفات ذات الإضافة</w:t>
            </w:r>
            <w:r>
              <w:rPr>
                <w:rStyle w:val="IndexLink"/>
                <w:rtl w:val="true"/>
              </w:rPr>
              <w:tab/>
            </w:r>
            <w:r>
              <w:rPr>
                <w:rStyle w:val="IndexLink"/>
              </w:rPr>
              <w:t>24</w:t>
            </w:r>
          </w:hyperlink>
        </w:p>
        <w:p>
          <w:pPr>
            <w:pStyle w:val="Contents3"/>
            <w:tabs>
              <w:tab w:val="clear" w:pos="8459"/>
              <w:tab w:val="right" w:pos="9026" w:leader="dot"/>
            </w:tabs>
            <w:rPr/>
          </w:pPr>
          <w:hyperlink w:anchor="__RefHeading___Toc5777742_1051229030">
            <w:r>
              <w:rPr>
                <w:webHidden/>
                <w:rStyle w:val="IndexLink"/>
                <w:rtl w:val="true"/>
              </w:rPr>
              <w:t>البصيرة الثالثة</w:t>
            </w:r>
            <w:r>
              <w:rPr>
                <w:rStyle w:val="IndexLink"/>
                <w:rtl w:val="true"/>
              </w:rPr>
              <w:t xml:space="preserve">: </w:t>
            </w:r>
            <w:r>
              <w:rPr>
                <w:rStyle w:val="IndexLink"/>
                <w:rtl w:val="true"/>
              </w:rPr>
              <w:t>دلالة الآية على العصمة</w:t>
            </w:r>
            <w:r>
              <w:rPr>
                <w:rStyle w:val="IndexLink"/>
                <w:rtl w:val="true"/>
              </w:rPr>
              <w:tab/>
            </w:r>
            <w:r>
              <w:rPr>
                <w:rStyle w:val="IndexLink"/>
              </w:rPr>
              <w:t>25</w:t>
            </w:r>
          </w:hyperlink>
        </w:p>
        <w:p>
          <w:pPr>
            <w:pStyle w:val="Contents3"/>
            <w:tabs>
              <w:tab w:val="clear" w:pos="8459"/>
              <w:tab w:val="right" w:pos="9026" w:leader="dot"/>
            </w:tabs>
            <w:rPr/>
          </w:pPr>
          <w:hyperlink w:anchor="__RefHeading___Toc5777744_1051229030">
            <w:r>
              <w:rPr>
                <w:webHidden/>
                <w:rStyle w:val="IndexLink"/>
                <w:rtl w:val="true"/>
              </w:rPr>
              <w:t>البصيرة الرابعة</w:t>
            </w:r>
            <w:r>
              <w:rPr>
                <w:rStyle w:val="IndexLink"/>
                <w:rtl w:val="true"/>
              </w:rPr>
              <w:t xml:space="preserve">: </w:t>
            </w:r>
            <w:r>
              <w:rPr>
                <w:rStyle w:val="IndexLink"/>
                <w:rtl w:val="true"/>
              </w:rPr>
              <w:t>أفعال الله تعالى معلَّلة بالغايات</w:t>
            </w:r>
            <w:r>
              <w:rPr>
                <w:rStyle w:val="IndexLink"/>
                <w:rtl w:val="true"/>
              </w:rPr>
              <w:tab/>
            </w:r>
            <w:r>
              <w:rPr>
                <w:rStyle w:val="IndexLink"/>
              </w:rPr>
              <w:t>26</w:t>
            </w:r>
          </w:hyperlink>
        </w:p>
        <w:p>
          <w:pPr>
            <w:pStyle w:val="Contents3"/>
            <w:tabs>
              <w:tab w:val="clear" w:pos="8459"/>
              <w:tab w:val="right" w:pos="9026" w:leader="dot"/>
            </w:tabs>
            <w:rPr/>
          </w:pPr>
          <w:hyperlink w:anchor="__RefHeading___Toc5777746_1051229030">
            <w:r>
              <w:rPr>
                <w:webHidden/>
                <w:rStyle w:val="IndexLink"/>
                <w:rtl w:val="true"/>
              </w:rPr>
              <w:t>البصيرة الخامسة</w:t>
            </w:r>
            <w:r>
              <w:rPr>
                <w:rStyle w:val="IndexLink"/>
                <w:rtl w:val="true"/>
              </w:rPr>
              <w:t xml:space="preserve">: </w:t>
            </w:r>
            <w:r>
              <w:rPr>
                <w:rStyle w:val="IndexLink"/>
                <w:rtl w:val="true"/>
              </w:rPr>
              <w:t xml:space="preserve">ماهية الكلمات التي أتمها إبراهيم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5777748_105122903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5777750_1051229030">
            <w:r>
              <w:rPr>
                <w:webHidden/>
                <w:rStyle w:val="IndexLink"/>
                <w:rtl w:val="true"/>
              </w:rPr>
              <w:t>الأول</w:t>
            </w:r>
            <w:r>
              <w:rPr>
                <w:rStyle w:val="IndexLink"/>
                <w:rtl w:val="true"/>
              </w:rPr>
              <w:t xml:space="preserve">: </w:t>
            </w:r>
            <w:r>
              <w:rPr>
                <w:rStyle w:val="IndexLink"/>
                <w:rtl w:val="true"/>
              </w:rPr>
              <w:t>تفسير بعض العامةما ذهب إليه قتادة</w:t>
            </w:r>
            <w:r>
              <w:rPr>
                <w:rStyle w:val="IndexLink"/>
                <w:rtl w:val="true"/>
              </w:rPr>
              <w:tab/>
            </w:r>
            <w:r>
              <w:rPr>
                <w:rStyle w:val="IndexLink"/>
              </w:rPr>
              <w:t>27</w:t>
            </w:r>
          </w:hyperlink>
        </w:p>
        <w:p>
          <w:pPr>
            <w:pStyle w:val="Contents5"/>
            <w:tabs>
              <w:tab w:val="clear" w:pos="7892"/>
              <w:tab w:val="right" w:pos="9026" w:leader="dot"/>
            </w:tabs>
            <w:rPr/>
          </w:pPr>
          <w:hyperlink w:anchor="__RefHeading___Toc5777752_105122903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5777754_1051229030">
            <w:r>
              <w:rPr>
                <w:webHidden/>
                <w:rStyle w:val="IndexLink"/>
                <w:rtl w:val="true"/>
              </w:rPr>
              <w:t>المناقشة</w:t>
            </w:r>
            <w:r>
              <w:rPr>
                <w:rStyle w:val="IndexLink"/>
                <w:rtl w:val="true"/>
              </w:rPr>
              <w:t>:</w:t>
              <w:tab/>
            </w:r>
            <w:r>
              <w:rPr>
                <w:rStyle w:val="IndexLink"/>
              </w:rPr>
              <w:t>27</w:t>
            </w:r>
          </w:hyperlink>
        </w:p>
        <w:p>
          <w:pPr>
            <w:pStyle w:val="Contents4"/>
            <w:tabs>
              <w:tab w:val="clear" w:pos="8176"/>
              <w:tab w:val="right" w:pos="9026" w:leader="dot"/>
            </w:tabs>
            <w:rPr/>
          </w:pPr>
          <w:hyperlink w:anchor="__RefHeading___Toc5777756_1051229030">
            <w:r>
              <w:rPr>
                <w:webHidden/>
                <w:rStyle w:val="IndexLink"/>
                <w:rtl w:val="true"/>
              </w:rPr>
              <w:t>الثاني</w:t>
            </w:r>
            <w:r>
              <w:rPr>
                <w:rStyle w:val="IndexLink"/>
                <w:rtl w:val="true"/>
              </w:rPr>
              <w:t xml:space="preserve">: </w:t>
            </w:r>
            <w:r>
              <w:rPr>
                <w:rStyle w:val="IndexLink"/>
                <w:rtl w:val="true"/>
              </w:rPr>
              <w:t xml:space="preserve">تفسير مدرسة أهل البيت </w:t>
            </w:r>
            <w:r>
              <w:rPr>
                <w:rStyle w:val="IndexLink"/>
                <w:rtl w:val="true"/>
              </w:rPr>
              <w:t>(</w:t>
            </w:r>
            <w:r>
              <w:rPr>
                <w:rStyle w:val="IndexLink"/>
                <w:rtl w:val="true"/>
              </w:rPr>
              <w:t>علیهم السلام</w:t>
            </w:r>
            <w:r>
              <w:rPr>
                <w:rStyle w:val="IndexLink"/>
                <w:rtl w:val="true"/>
              </w:rPr>
              <w:t>)</w:t>
              <w:tab/>
            </w:r>
            <w:r>
              <w:rPr>
                <w:rStyle w:val="IndexLink"/>
              </w:rPr>
              <w:t>28</w:t>
            </w:r>
          </w:hyperlink>
        </w:p>
        <w:p>
          <w:pPr>
            <w:pStyle w:val="Contents5"/>
            <w:tabs>
              <w:tab w:val="clear" w:pos="7892"/>
              <w:tab w:val="right" w:pos="9026" w:leader="dot"/>
            </w:tabs>
            <w:rPr/>
          </w:pPr>
          <w:hyperlink w:anchor="__RefHeading___Toc5777758_105122903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5777760_1051229030">
            <w:r>
              <w:rPr>
                <w:webHidden/>
                <w:rStyle w:val="IndexLink"/>
                <w:rtl w:val="true"/>
              </w:rPr>
              <w:t xml:space="preserve">أ </w:t>
            </w:r>
            <w:r>
              <w:rPr>
                <w:rStyle w:val="IndexLink"/>
                <w:rtl w:val="true"/>
              </w:rPr>
              <w:t xml:space="preserve">- </w:t>
            </w:r>
            <w:r>
              <w:rPr>
                <w:rStyle w:val="IndexLink"/>
                <w:rtl w:val="true"/>
              </w:rPr>
              <w:t xml:space="preserve">الولاية العظمى لمحمد المصطفى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إلى المهدي من آل محمد </w:t>
            </w:r>
            <w:r>
              <w:rPr>
                <w:rStyle w:val="IndexLink"/>
                <w:rtl w:val="true"/>
              </w:rPr>
              <w:t>(</w:t>
            </w:r>
            <w:r>
              <w:rPr>
                <w:rStyle w:val="IndexLink"/>
                <w:rtl w:val="true"/>
              </w:rPr>
              <w:t>عجل الله تعالی فرجه الشریف</w:t>
            </w:r>
            <w:r>
              <w:rPr>
                <w:rStyle w:val="IndexLink"/>
                <w:rtl w:val="true"/>
              </w:rPr>
              <w:t>)</w:t>
              <w:tab/>
            </w:r>
            <w:r>
              <w:rPr>
                <w:rStyle w:val="IndexLink"/>
              </w:rPr>
              <w:t>29</w:t>
            </w:r>
          </w:hyperlink>
        </w:p>
        <w:p>
          <w:pPr>
            <w:pStyle w:val="Contents5"/>
            <w:tabs>
              <w:tab w:val="clear" w:pos="7892"/>
              <w:tab w:val="right" w:pos="9026" w:leader="dot"/>
            </w:tabs>
            <w:rPr/>
          </w:pPr>
          <w:hyperlink w:anchor="__RefHeading___Toc5777762_1051229030">
            <w:r>
              <w:rPr>
                <w:webHidden/>
                <w:rStyle w:val="IndexLink"/>
                <w:rtl w:val="true"/>
              </w:rPr>
              <w:t xml:space="preserve">ب </w:t>
            </w:r>
            <w:r>
              <w:rPr>
                <w:rStyle w:val="IndexLink"/>
                <w:rtl w:val="true"/>
              </w:rPr>
              <w:t xml:space="preserve">- </w:t>
            </w:r>
            <w:r>
              <w:rPr>
                <w:rStyle w:val="IndexLink"/>
                <w:rtl w:val="true"/>
              </w:rPr>
              <w:t>اليقين</w:t>
            </w:r>
            <w:r>
              <w:rPr>
                <w:rStyle w:val="IndexLink"/>
                <w:rtl w:val="true"/>
              </w:rPr>
              <w:tab/>
            </w:r>
            <w:r>
              <w:rPr>
                <w:rStyle w:val="IndexLink"/>
              </w:rPr>
              <w:t>30</w:t>
            </w:r>
          </w:hyperlink>
        </w:p>
        <w:p>
          <w:pPr>
            <w:pStyle w:val="Contents5"/>
            <w:tabs>
              <w:tab w:val="clear" w:pos="7892"/>
              <w:tab w:val="right" w:pos="9026" w:leader="dot"/>
            </w:tabs>
            <w:rPr/>
          </w:pPr>
          <w:hyperlink w:anchor="__RefHeading___Toc5777764_1051229030">
            <w:r>
              <w:rPr>
                <w:webHidden/>
                <w:rStyle w:val="IndexLink"/>
                <w:rtl w:val="true"/>
              </w:rPr>
              <w:t xml:space="preserve">ج </w:t>
            </w:r>
            <w:r>
              <w:rPr>
                <w:rStyle w:val="IndexLink"/>
                <w:rtl w:val="true"/>
              </w:rPr>
              <w:t xml:space="preserve">- </w:t>
            </w:r>
            <w:r>
              <w:rPr>
                <w:rStyle w:val="IndexLink"/>
                <w:rtl w:val="true"/>
              </w:rPr>
              <w:t>المعرفة</w:t>
            </w:r>
            <w:r>
              <w:rPr>
                <w:rStyle w:val="IndexLink"/>
                <w:rtl w:val="true"/>
              </w:rPr>
              <w:tab/>
            </w:r>
            <w:r>
              <w:rPr>
                <w:rStyle w:val="IndexLink"/>
              </w:rPr>
              <w:t>30</w:t>
            </w:r>
          </w:hyperlink>
        </w:p>
        <w:p>
          <w:pPr>
            <w:pStyle w:val="Contents5"/>
            <w:tabs>
              <w:tab w:val="clear" w:pos="7892"/>
              <w:tab w:val="right" w:pos="9026" w:leader="dot"/>
            </w:tabs>
            <w:rPr/>
          </w:pPr>
          <w:hyperlink w:anchor="__RefHeading___Toc5777766_1051229030">
            <w:r>
              <w:rPr>
                <w:webHidden/>
                <w:rStyle w:val="IndexLink"/>
                <w:rtl w:val="true"/>
              </w:rPr>
              <w:t xml:space="preserve">د </w:t>
            </w:r>
            <w:r>
              <w:rPr>
                <w:rStyle w:val="IndexLink"/>
                <w:rtl w:val="true"/>
              </w:rPr>
              <w:t xml:space="preserve">- </w:t>
            </w:r>
            <w:r>
              <w:rPr>
                <w:rStyle w:val="IndexLink"/>
                <w:rtl w:val="true"/>
              </w:rPr>
              <w:t>الشجاعة</w:t>
            </w:r>
            <w:r>
              <w:rPr>
                <w:rStyle w:val="IndexLink"/>
                <w:rtl w:val="true"/>
              </w:rPr>
              <w:tab/>
            </w:r>
            <w:r>
              <w:rPr>
                <w:rStyle w:val="IndexLink"/>
              </w:rPr>
              <w:t>31</w:t>
            </w:r>
          </w:hyperlink>
        </w:p>
        <w:p>
          <w:pPr>
            <w:pStyle w:val="Contents5"/>
            <w:tabs>
              <w:tab w:val="clear" w:pos="7892"/>
              <w:tab w:val="right" w:pos="9026" w:leader="dot"/>
            </w:tabs>
            <w:rPr/>
          </w:pPr>
          <w:hyperlink w:anchor="__RefHeading___Toc5777768_1051229030">
            <w:r>
              <w:rPr>
                <w:webHidden/>
                <w:rStyle w:val="IndexLink"/>
                <w:rtl w:val="true"/>
              </w:rPr>
              <w:t xml:space="preserve">ه </w:t>
            </w:r>
            <w:r>
              <w:rPr>
                <w:rStyle w:val="IndexLink"/>
                <w:rtl w:val="true"/>
              </w:rPr>
              <w:t xml:space="preserve">- </w:t>
            </w:r>
            <w:r>
              <w:rPr>
                <w:rStyle w:val="IndexLink"/>
                <w:rtl w:val="true"/>
              </w:rPr>
              <w:t>الحلم</w:t>
            </w:r>
            <w:r>
              <w:rPr>
                <w:rStyle w:val="IndexLink"/>
                <w:rtl w:val="true"/>
              </w:rPr>
              <w:tab/>
            </w:r>
            <w:r>
              <w:rPr>
                <w:rStyle w:val="IndexLink"/>
              </w:rPr>
              <w:t>32</w:t>
            </w:r>
          </w:hyperlink>
        </w:p>
        <w:p>
          <w:pPr>
            <w:pStyle w:val="Contents5"/>
            <w:tabs>
              <w:tab w:val="clear" w:pos="7892"/>
              <w:tab w:val="right" w:pos="9026" w:leader="dot"/>
            </w:tabs>
            <w:rPr/>
          </w:pPr>
          <w:hyperlink w:anchor="__RefHeading___Toc5777770_1051229030">
            <w:r>
              <w:rPr>
                <w:webHidden/>
                <w:rStyle w:val="IndexLink"/>
                <w:rtl w:val="true"/>
              </w:rPr>
              <w:t xml:space="preserve">و </w:t>
            </w:r>
            <w:r>
              <w:rPr>
                <w:rStyle w:val="IndexLink"/>
                <w:rtl w:val="true"/>
              </w:rPr>
              <w:t xml:space="preserve">- </w:t>
            </w:r>
            <w:r>
              <w:rPr>
                <w:rStyle w:val="IndexLink"/>
                <w:rtl w:val="true"/>
              </w:rPr>
              <w:t>السخاء</w:t>
            </w:r>
            <w:r>
              <w:rPr>
                <w:rStyle w:val="IndexLink"/>
                <w:rtl w:val="true"/>
              </w:rPr>
              <w:tab/>
            </w:r>
            <w:r>
              <w:rPr>
                <w:rStyle w:val="IndexLink"/>
              </w:rPr>
              <w:t>32</w:t>
            </w:r>
          </w:hyperlink>
        </w:p>
        <w:p>
          <w:pPr>
            <w:pStyle w:val="Contents5"/>
            <w:tabs>
              <w:tab w:val="clear" w:pos="7892"/>
              <w:tab w:val="right" w:pos="9026" w:leader="dot"/>
            </w:tabs>
            <w:rPr/>
          </w:pPr>
          <w:hyperlink w:anchor="__RefHeading___Toc5777772_1051229030">
            <w:r>
              <w:rPr>
                <w:webHidden/>
                <w:rStyle w:val="IndexLink"/>
                <w:rtl w:val="true"/>
              </w:rPr>
              <w:t xml:space="preserve">ز </w:t>
            </w:r>
            <w:r>
              <w:rPr>
                <w:rStyle w:val="IndexLink"/>
                <w:rtl w:val="true"/>
              </w:rPr>
              <w:t xml:space="preserve">- </w:t>
            </w:r>
            <w:r>
              <w:rPr>
                <w:rStyle w:val="IndexLink"/>
                <w:rtl w:val="true"/>
              </w:rPr>
              <w:t>العزلة عن الظالمين والمبطلين</w:t>
            </w:r>
            <w:r>
              <w:rPr>
                <w:rStyle w:val="IndexLink"/>
                <w:rtl w:val="true"/>
              </w:rPr>
              <w:tab/>
            </w:r>
            <w:r>
              <w:rPr>
                <w:rStyle w:val="IndexLink"/>
              </w:rPr>
              <w:t>32</w:t>
            </w:r>
          </w:hyperlink>
        </w:p>
        <w:p>
          <w:pPr>
            <w:pStyle w:val="Contents5"/>
            <w:tabs>
              <w:tab w:val="clear" w:pos="7892"/>
              <w:tab w:val="right" w:pos="9026" w:leader="dot"/>
            </w:tabs>
            <w:rPr/>
          </w:pPr>
          <w:hyperlink w:anchor="__RefHeading___Toc5777774_1051229030">
            <w:r>
              <w:rPr>
                <w:webHidden/>
                <w:rStyle w:val="IndexLink"/>
                <w:rtl w:val="true"/>
              </w:rPr>
              <w:t xml:space="preserve">ح </w:t>
            </w:r>
            <w:r>
              <w:rPr>
                <w:rStyle w:val="IndexLink"/>
                <w:rtl w:val="true"/>
              </w:rPr>
              <w:t xml:space="preserve">- </w:t>
            </w:r>
            <w:r>
              <w:rPr>
                <w:rStyle w:val="IndexLink"/>
                <w:rtl w:val="true"/>
              </w:rPr>
              <w:t>الأمر بالمعروف والنهي عن المنكر</w:t>
            </w:r>
            <w:r>
              <w:rPr>
                <w:rStyle w:val="IndexLink"/>
                <w:rtl w:val="true"/>
              </w:rPr>
              <w:tab/>
            </w:r>
            <w:r>
              <w:rPr>
                <w:rStyle w:val="IndexLink"/>
              </w:rPr>
              <w:t>33</w:t>
            </w:r>
          </w:hyperlink>
        </w:p>
        <w:p>
          <w:pPr>
            <w:pStyle w:val="Contents5"/>
            <w:tabs>
              <w:tab w:val="clear" w:pos="7892"/>
              <w:tab w:val="right" w:pos="9026" w:leader="dot"/>
            </w:tabs>
            <w:rPr/>
          </w:pPr>
          <w:hyperlink w:anchor="__RefHeading___Toc5777776_1051229030">
            <w:r>
              <w:rPr>
                <w:webHidden/>
                <w:rStyle w:val="IndexLink"/>
                <w:rtl w:val="true"/>
              </w:rPr>
              <w:t xml:space="preserve">ط </w:t>
            </w:r>
            <w:r>
              <w:rPr>
                <w:rStyle w:val="IndexLink"/>
                <w:rtl w:val="true"/>
              </w:rPr>
              <w:t xml:space="preserve">- </w:t>
            </w:r>
            <w:r>
              <w:rPr>
                <w:rStyle w:val="IndexLink"/>
                <w:rtl w:val="true"/>
              </w:rPr>
              <w:t>التوكل</w:t>
            </w:r>
            <w:r>
              <w:rPr>
                <w:rStyle w:val="IndexLink"/>
                <w:rtl w:val="true"/>
              </w:rPr>
              <w:tab/>
            </w:r>
            <w:r>
              <w:rPr>
                <w:rStyle w:val="IndexLink"/>
              </w:rPr>
              <w:t>34</w:t>
            </w:r>
          </w:hyperlink>
        </w:p>
        <w:p>
          <w:pPr>
            <w:pStyle w:val="Contents5"/>
            <w:tabs>
              <w:tab w:val="clear" w:pos="7892"/>
              <w:tab w:val="right" w:pos="9026" w:leader="dot"/>
            </w:tabs>
            <w:rPr/>
          </w:pPr>
          <w:hyperlink w:anchor="__RefHeading___Toc5777778_1051229030">
            <w:r>
              <w:rPr>
                <w:webHidden/>
                <w:rStyle w:val="IndexLink"/>
                <w:rtl w:val="true"/>
              </w:rPr>
              <w:t xml:space="preserve">ي </w:t>
            </w:r>
            <w:r>
              <w:rPr>
                <w:rStyle w:val="IndexLink"/>
                <w:rtl w:val="true"/>
              </w:rPr>
              <w:t xml:space="preserve">- </w:t>
            </w:r>
            <w:r>
              <w:rPr>
                <w:rStyle w:val="IndexLink"/>
                <w:rtl w:val="true"/>
              </w:rPr>
              <w:t>الانتماء إلى الصالحين</w:t>
            </w:r>
            <w:r>
              <w:rPr>
                <w:rStyle w:val="IndexLink"/>
                <w:rtl w:val="true"/>
              </w:rPr>
              <w:tab/>
            </w:r>
            <w:r>
              <w:rPr>
                <w:rStyle w:val="IndexLink"/>
              </w:rPr>
              <w:t>34</w:t>
            </w:r>
          </w:hyperlink>
        </w:p>
        <w:p>
          <w:pPr>
            <w:pStyle w:val="Contents5"/>
            <w:tabs>
              <w:tab w:val="clear" w:pos="7892"/>
              <w:tab w:val="right" w:pos="9026" w:leader="dot"/>
            </w:tabs>
            <w:rPr/>
          </w:pPr>
          <w:hyperlink w:anchor="__RefHeading___Toc5777780_1051229030">
            <w:r>
              <w:rPr>
                <w:webHidden/>
                <w:rStyle w:val="IndexLink"/>
                <w:rtl w:val="true"/>
              </w:rPr>
              <w:t xml:space="preserve">ك </w:t>
            </w:r>
            <w:r>
              <w:rPr>
                <w:rStyle w:val="IndexLink"/>
                <w:rtl w:val="true"/>
              </w:rPr>
              <w:t xml:space="preserve">- </w:t>
            </w:r>
            <w:r>
              <w:rPr>
                <w:rStyle w:val="IndexLink"/>
                <w:rtl w:val="true"/>
              </w:rPr>
              <w:t>المحنة في النفس والولد والأهل والصبر</w:t>
            </w:r>
            <w:r>
              <w:rPr>
                <w:rStyle w:val="IndexLink"/>
                <w:rtl w:val="true"/>
              </w:rPr>
              <w:tab/>
            </w:r>
            <w:r>
              <w:rPr>
                <w:rStyle w:val="IndexLink"/>
              </w:rPr>
              <w:t>35</w:t>
            </w:r>
          </w:hyperlink>
        </w:p>
        <w:p>
          <w:pPr>
            <w:pStyle w:val="Contents5"/>
            <w:tabs>
              <w:tab w:val="clear" w:pos="7892"/>
              <w:tab w:val="right" w:pos="9026" w:leader="dot"/>
            </w:tabs>
            <w:rPr/>
          </w:pPr>
          <w:hyperlink w:anchor="__RefHeading___Toc5777782_1051229030">
            <w:r>
              <w:rPr>
                <w:webHidden/>
                <w:rStyle w:val="IndexLink"/>
                <w:rtl w:val="true"/>
              </w:rPr>
              <w:t xml:space="preserve">ل ، م </w:t>
            </w:r>
            <w:r>
              <w:rPr>
                <w:rStyle w:val="IndexLink"/>
                <w:rtl w:val="true"/>
              </w:rPr>
              <w:t xml:space="preserve">- </w:t>
            </w:r>
            <w:r>
              <w:rPr>
                <w:rStyle w:val="IndexLink"/>
                <w:rtl w:val="true"/>
              </w:rPr>
              <w:t>استقصار النفس على الطاعة والنزاهة</w:t>
            </w:r>
            <w:r>
              <w:rPr>
                <w:rStyle w:val="IndexLink"/>
                <w:rtl w:val="true"/>
              </w:rPr>
              <w:tab/>
            </w:r>
            <w:r>
              <w:rPr>
                <w:rStyle w:val="IndexLink"/>
              </w:rPr>
              <w:t>35</w:t>
            </w:r>
          </w:hyperlink>
        </w:p>
        <w:p>
          <w:pPr>
            <w:pStyle w:val="Contents4"/>
            <w:tabs>
              <w:tab w:val="clear" w:pos="8176"/>
              <w:tab w:val="right" w:pos="9026" w:leader="dot"/>
            </w:tabs>
            <w:rPr/>
          </w:pPr>
          <w:hyperlink w:anchor="__RefHeading___Toc5777784_1051229030">
            <w:r>
              <w:rPr>
                <w:webHidden/>
                <w:rStyle w:val="IndexLink"/>
                <w:rtl w:val="true"/>
              </w:rPr>
              <w:t>المقارنة بين التفسيرين</w:t>
            </w:r>
            <w:r>
              <w:rPr>
                <w:rStyle w:val="IndexLink"/>
                <w:rtl w:val="true"/>
              </w:rPr>
              <w:tab/>
            </w:r>
            <w:r>
              <w:rPr>
                <w:rStyle w:val="IndexLink"/>
              </w:rPr>
              <w:t>36</w:t>
            </w:r>
          </w:hyperlink>
        </w:p>
        <w:p>
          <w:pPr>
            <w:pStyle w:val="Contents4"/>
            <w:tabs>
              <w:tab w:val="clear" w:pos="8176"/>
              <w:tab w:val="right" w:pos="9026" w:leader="dot"/>
            </w:tabs>
            <w:rPr/>
          </w:pPr>
          <w:hyperlink w:anchor="__RefHeading___Toc5777786_1051229030">
            <w:r>
              <w:rPr>
                <w:webHidden/>
                <w:rStyle w:val="IndexLink"/>
                <w:rtl w:val="true"/>
              </w:rPr>
              <w:t>مقاييس الاختيار الالهي للأنبياء والأوصياء ومحورية عامل الإتمام والإتقان</w:t>
            </w:r>
            <w:r>
              <w:rPr>
                <w:rStyle w:val="IndexLink"/>
                <w:rtl w:val="true"/>
              </w:rPr>
              <w:tab/>
            </w:r>
            <w:r>
              <w:rPr>
                <w:rStyle w:val="IndexLink"/>
              </w:rPr>
              <w:t>38</w:t>
            </w:r>
          </w:hyperlink>
        </w:p>
        <w:p>
          <w:pPr>
            <w:pStyle w:val="Contents3"/>
            <w:tabs>
              <w:tab w:val="clear" w:pos="8459"/>
              <w:tab w:val="right" w:pos="9026" w:leader="dot"/>
            </w:tabs>
            <w:rPr/>
          </w:pPr>
          <w:hyperlink w:anchor="__RefHeading___Toc5777788_1051229030">
            <w:r>
              <w:rPr>
                <w:webHidden/>
                <w:rStyle w:val="IndexLink"/>
                <w:rtl w:val="true"/>
              </w:rPr>
              <w:t>البصيرة السادسة</w:t>
            </w:r>
            <w:r>
              <w:rPr>
                <w:rStyle w:val="IndexLink"/>
                <w:rtl w:val="true"/>
              </w:rPr>
              <w:t xml:space="preserve">: </w:t>
            </w:r>
            <w:r>
              <w:rPr>
                <w:rStyle w:val="IndexLink"/>
                <w:rtl w:val="true"/>
              </w:rPr>
              <w:t xml:space="preserve">الإعجاز القرآني في اختيار الكلمات </w:t>
            </w:r>
            <w:r>
              <w:rPr>
                <w:rStyle w:val="IndexLink"/>
                <w:rtl w:val="true"/>
              </w:rPr>
              <w:t>(</w:t>
            </w:r>
            <w:r>
              <w:rPr>
                <w:rStyle w:val="IndexLink"/>
                <w:rtl w:val="true"/>
              </w:rPr>
              <w:t>أتمهن نموذجاً</w:t>
            </w:r>
            <w:r>
              <w:rPr>
                <w:rStyle w:val="IndexLink"/>
                <w:rtl w:val="true"/>
              </w:rPr>
              <w:t>)</w:t>
              <w:tab/>
            </w:r>
            <w:r>
              <w:rPr>
                <w:rStyle w:val="IndexLink"/>
              </w:rPr>
              <w:t>39</w:t>
            </w:r>
          </w:hyperlink>
        </w:p>
        <w:p>
          <w:pPr>
            <w:pStyle w:val="Contents4"/>
            <w:tabs>
              <w:tab w:val="clear" w:pos="8176"/>
              <w:tab w:val="right" w:pos="9026" w:leader="dot"/>
            </w:tabs>
            <w:rPr/>
          </w:pPr>
          <w:hyperlink w:anchor="__RefHeading___Toc5777790_105122903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5777792_1051229030">
            <w:r>
              <w:rPr>
                <w:webHidden/>
                <w:rStyle w:val="IndexLink"/>
                <w:rtl w:val="true"/>
              </w:rPr>
              <w:t xml:space="preserve">معاني </w:t>
            </w:r>
            <w:r>
              <w:rPr>
                <w:rStyle w:val="IndexLink"/>
                <w:rtl w:val="true"/>
              </w:rPr>
              <w:t>(</w:t>
            </w:r>
            <w:r>
              <w:rPr>
                <w:rStyle w:val="IndexLink"/>
                <w:rtl w:val="true"/>
              </w:rPr>
              <w:t>كلمات الله التامات</w:t>
            </w:r>
            <w:r>
              <w:rPr>
                <w:rStyle w:val="IndexLink"/>
                <w:rtl w:val="true"/>
              </w:rPr>
              <w:t>)</w:t>
              <w:tab/>
            </w:r>
            <w:r>
              <w:rPr>
                <w:rStyle w:val="IndexLink"/>
              </w:rPr>
              <w:t>40</w:t>
            </w:r>
          </w:hyperlink>
        </w:p>
        <w:p>
          <w:pPr>
            <w:pStyle w:val="Contents4"/>
            <w:tabs>
              <w:tab w:val="clear" w:pos="8176"/>
              <w:tab w:val="right" w:pos="9026" w:leader="dot"/>
            </w:tabs>
            <w:rPr/>
          </w:pPr>
          <w:hyperlink w:anchor="__RefHeading___Toc5777794_1051229030">
            <w:r>
              <w:rPr>
                <w:webHidden/>
                <w:rStyle w:val="IndexLink"/>
                <w:rtl w:val="true"/>
              </w:rPr>
              <w:t xml:space="preserve">معاني </w:t>
            </w:r>
            <w:r>
              <w:rPr>
                <w:rStyle w:val="IndexLink"/>
                <w:rtl w:val="true"/>
              </w:rPr>
              <w:t>«</w:t>
            </w:r>
            <w:r>
              <w:rPr>
                <w:rStyle w:val="IndexLink"/>
                <w:rtl w:val="true"/>
              </w:rPr>
              <w:t>اللهم رب هذه الدعوة التامة</w:t>
            </w:r>
            <w:r>
              <w:rPr>
                <w:rStyle w:val="IndexLink"/>
                <w:rtl w:val="true"/>
              </w:rPr>
              <w:t>»</w:t>
              <w:tab/>
            </w:r>
            <w:r>
              <w:rPr>
                <w:rStyle w:val="IndexLink"/>
              </w:rPr>
              <w:t>40</w:t>
            </w:r>
          </w:hyperlink>
        </w:p>
        <w:p>
          <w:pPr>
            <w:pStyle w:val="Contents4"/>
            <w:tabs>
              <w:tab w:val="clear" w:pos="8176"/>
              <w:tab w:val="right" w:pos="9026" w:leader="dot"/>
            </w:tabs>
            <w:rPr/>
          </w:pPr>
          <w:hyperlink w:anchor="__RefHeading___Toc5777796_1051229030">
            <w:r>
              <w:rPr>
                <w:webHidden/>
                <w:rStyle w:val="IndexLink"/>
                <w:rtl w:val="true"/>
              </w:rPr>
              <w:t xml:space="preserve">من معاني </w:t>
            </w:r>
            <w:r>
              <w:rPr>
                <w:rStyle w:val="IndexLink"/>
                <w:rtl w:val="true"/>
              </w:rPr>
              <w:t>«</w:t>
            </w:r>
            <w:r>
              <w:rPr>
                <w:rStyle w:val="IndexLink"/>
                <w:rtl w:val="true"/>
              </w:rPr>
              <w:t>وَأَتِمُّوا الحَجَّ وَالعُمْرَةَ لله</w:t>
            </w:r>
            <w:r>
              <w:rPr>
                <w:rStyle w:val="IndexLink"/>
                <w:rtl w:val="true"/>
              </w:rPr>
              <w:t>»</w:t>
              <w:tab/>
            </w:r>
            <w:r>
              <w:rPr>
                <w:rStyle w:val="IndexLink"/>
              </w:rPr>
              <w:t>42</w:t>
            </w:r>
          </w:hyperlink>
        </w:p>
        <w:p>
          <w:pPr>
            <w:pStyle w:val="Contents4"/>
            <w:tabs>
              <w:tab w:val="clear" w:pos="8176"/>
              <w:tab w:val="right" w:pos="9026" w:leader="dot"/>
            </w:tabs>
            <w:rPr/>
          </w:pPr>
          <w:hyperlink w:anchor="__RefHeading___Toc5777798_1051229030">
            <w:r>
              <w:rPr>
                <w:webHidden/>
                <w:rStyle w:val="IndexLink"/>
                <w:rtl w:val="true"/>
              </w:rPr>
              <w:t xml:space="preserve">من معاني </w:t>
            </w:r>
            <w:r>
              <w:rPr>
                <w:rStyle w:val="IndexLink"/>
                <w:rtl w:val="true"/>
              </w:rPr>
              <w:t>«</w:t>
            </w:r>
            <w:r>
              <w:rPr>
                <w:rStyle w:val="IndexLink"/>
                <w:rtl w:val="true"/>
              </w:rPr>
              <w:t>وَتَمَّتْ كَلِمَةُ رَبِّكَ</w:t>
            </w:r>
            <w:r>
              <w:rPr>
                <w:rStyle w:val="IndexLink"/>
                <w:rtl w:val="true"/>
              </w:rPr>
              <w:t>»</w:t>
              <w:tab/>
            </w:r>
            <w:r>
              <w:rPr>
                <w:rStyle w:val="IndexLink"/>
              </w:rPr>
              <w:t>43</w:t>
            </w:r>
          </w:hyperlink>
        </w:p>
        <w:p>
          <w:pPr>
            <w:pStyle w:val="Contents4"/>
            <w:tabs>
              <w:tab w:val="clear" w:pos="8176"/>
              <w:tab w:val="right" w:pos="9026" w:leader="dot"/>
            </w:tabs>
            <w:rPr/>
          </w:pPr>
          <w:hyperlink w:anchor="__RefHeading___Toc5777800_1051229030">
            <w:r>
              <w:rPr>
                <w:webHidden/>
                <w:rStyle w:val="IndexLink"/>
                <w:rtl w:val="true"/>
              </w:rPr>
              <w:t>سبعة معاني ل</w:t>
            </w:r>
            <w:r>
              <w:rPr>
                <w:rStyle w:val="IndexLink"/>
                <w:rtl w:val="true"/>
              </w:rPr>
              <w:t>«</w:t>
            </w:r>
            <w:r>
              <w:rPr>
                <w:rStyle w:val="IndexLink"/>
                <w:rtl w:val="true"/>
              </w:rPr>
              <w:t>وَالله مُتِمُّ نُورِهِ</w:t>
            </w:r>
            <w:r>
              <w:rPr>
                <w:rStyle w:val="IndexLink"/>
                <w:rtl w:val="true"/>
              </w:rPr>
              <w:t>»</w:t>
              <w:tab/>
            </w:r>
            <w:r>
              <w:rPr>
                <w:rStyle w:val="IndexLink"/>
              </w:rPr>
              <w:t>43</w:t>
            </w:r>
          </w:hyperlink>
        </w:p>
        <w:p>
          <w:pPr>
            <w:pStyle w:val="Contents4"/>
            <w:tabs>
              <w:tab w:val="clear" w:pos="8176"/>
              <w:tab w:val="right" w:pos="9026" w:leader="dot"/>
            </w:tabs>
            <w:rPr/>
          </w:pPr>
          <w:hyperlink w:anchor="__RefHeading___Toc5777802_1051229030">
            <w:r>
              <w:rPr>
                <w:webHidden/>
                <w:rStyle w:val="IndexLink"/>
                <w:rtl w:val="true"/>
              </w:rPr>
              <w:t>عوداً على بدء</w:t>
            </w:r>
            <w:r>
              <w:rPr>
                <w:rStyle w:val="IndexLink"/>
                <w:rtl w:val="true"/>
              </w:rPr>
              <w:t xml:space="preserve">: </w:t>
            </w:r>
            <w:r>
              <w:rPr>
                <w:rStyle w:val="IndexLink"/>
                <w:rtl w:val="true"/>
              </w:rPr>
              <w:t xml:space="preserve">معاني </w:t>
            </w:r>
            <w:r>
              <w:rPr>
                <w:rStyle w:val="IndexLink"/>
                <w:rtl w:val="true"/>
              </w:rPr>
              <w:t>«</w:t>
            </w:r>
            <w:r>
              <w:rPr>
                <w:rStyle w:val="IndexLink"/>
                <w:rtl w:val="true"/>
              </w:rPr>
              <w:t>فَأَتَمَّهُنَّ</w:t>
            </w:r>
            <w:r>
              <w:rPr>
                <w:rStyle w:val="IndexLink"/>
                <w:rtl w:val="true"/>
              </w:rPr>
              <w:t>»</w:t>
              <w:tab/>
            </w:r>
            <w:r>
              <w:rPr>
                <w:rStyle w:val="IndexLink"/>
              </w:rPr>
              <w:t>44</w:t>
            </w:r>
          </w:hyperlink>
        </w:p>
        <w:p>
          <w:pPr>
            <w:pStyle w:val="Contents3"/>
            <w:tabs>
              <w:tab w:val="clear" w:pos="8459"/>
              <w:tab w:val="right" w:pos="9026" w:leader="dot"/>
            </w:tabs>
            <w:rPr/>
          </w:pPr>
          <w:hyperlink w:anchor="__RefHeading___Toc5777804_1051229030">
            <w:r>
              <w:rPr>
                <w:webHidden/>
                <w:rStyle w:val="IndexLink"/>
                <w:rtl w:val="true"/>
              </w:rPr>
              <w:t>البصيرة السابعة</w:t>
            </w:r>
            <w:r>
              <w:rPr>
                <w:rStyle w:val="IndexLink"/>
                <w:rtl w:val="true"/>
              </w:rPr>
              <w:t xml:space="preserve">: </w:t>
            </w:r>
            <w:r>
              <w:rPr>
                <w:rStyle w:val="IndexLink"/>
                <w:rtl w:val="true"/>
              </w:rPr>
              <w:t>الإعجاز القرآني في ذكر العام وإرادة الخاص وبالعكس</w:t>
            </w:r>
            <w:r>
              <w:rPr>
                <w:rStyle w:val="IndexLink"/>
                <w:rtl w:val="true"/>
              </w:rPr>
              <w:tab/>
            </w:r>
            <w:r>
              <w:rPr>
                <w:rStyle w:val="IndexLink"/>
              </w:rPr>
              <w:t>45</w:t>
            </w:r>
          </w:hyperlink>
        </w:p>
        <w:p>
          <w:pPr>
            <w:pStyle w:val="Contents4"/>
            <w:tabs>
              <w:tab w:val="clear" w:pos="8176"/>
              <w:tab w:val="right" w:pos="9026" w:leader="dot"/>
            </w:tabs>
            <w:rPr/>
          </w:pPr>
          <w:hyperlink w:anchor="__RefHeading___Toc5777806_105122903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777808_1051229030">
            <w:r>
              <w:rPr>
                <w:webHidden/>
                <w:rStyle w:val="IndexLink"/>
                <w:rtl w:val="true"/>
              </w:rPr>
              <w:t xml:space="preserve">أ </w:t>
            </w:r>
            <w:r>
              <w:rPr>
                <w:rStyle w:val="IndexLink"/>
                <w:rtl w:val="true"/>
              </w:rPr>
              <w:t>-«</w:t>
            </w:r>
            <w:r>
              <w:rPr>
                <w:rStyle w:val="IndexLink"/>
                <w:rtl w:val="true"/>
              </w:rPr>
              <w:t>إِنَّمَا</w:t>
            </w:r>
            <w:r>
              <w:rPr>
                <w:rStyle w:val="IndexLink"/>
                <w:rtl w:val="true"/>
              </w:rPr>
              <w:tab/>
            </w:r>
            <w:r>
              <w:rPr>
                <w:rStyle w:val="IndexLink"/>
              </w:rPr>
              <w:t>45</w:t>
            </w:r>
          </w:hyperlink>
        </w:p>
        <w:p>
          <w:pPr>
            <w:pStyle w:val="Contents4"/>
            <w:tabs>
              <w:tab w:val="clear" w:pos="8176"/>
              <w:tab w:val="right" w:pos="9026" w:leader="dot"/>
            </w:tabs>
            <w:rPr/>
          </w:pPr>
          <w:hyperlink w:anchor="__RefHeading___Toc5777810_1051229030">
            <w:r>
              <w:rPr>
                <w:webHidden/>
                <w:rStyle w:val="IndexLink"/>
                <w:rtl w:val="true"/>
              </w:rPr>
              <w:t xml:space="preserve">ب </w:t>
            </w:r>
            <w:r>
              <w:rPr>
                <w:rStyle w:val="IndexLink"/>
                <w:rtl w:val="true"/>
              </w:rPr>
              <w:t>-«</w:t>
            </w:r>
            <w:r>
              <w:rPr>
                <w:rStyle w:val="IndexLink"/>
                <w:rtl w:val="true"/>
              </w:rPr>
              <w:t>وَالذِينَ اتَّخَذُوا مَسْجِداً ضِرَاراً</w:t>
            </w:r>
            <w:r>
              <w:rPr>
                <w:rStyle w:val="IndexLink"/>
                <w:rtl w:val="true"/>
              </w:rPr>
              <w:t>»</w:t>
              <w:tab/>
            </w:r>
            <w:r>
              <w:rPr>
                <w:rStyle w:val="IndexLink"/>
              </w:rPr>
              <w:t>46</w:t>
            </w:r>
          </w:hyperlink>
        </w:p>
        <w:p>
          <w:pPr>
            <w:pStyle w:val="Contents4"/>
            <w:tabs>
              <w:tab w:val="clear" w:pos="8176"/>
              <w:tab w:val="right" w:pos="9026" w:leader="dot"/>
            </w:tabs>
            <w:rPr/>
          </w:pPr>
          <w:hyperlink w:anchor="__RefHeading___Toc5777812_1051229030">
            <w:r>
              <w:rPr>
                <w:webHidden/>
                <w:rStyle w:val="IndexLink"/>
                <w:rtl w:val="true"/>
              </w:rPr>
              <w:t>الابتلاء الإبراهيمي والمقاييس الالهية</w:t>
            </w:r>
            <w:r>
              <w:rPr>
                <w:rStyle w:val="IndexLink"/>
                <w:rtl w:val="true"/>
              </w:rPr>
              <w:tab/>
            </w:r>
            <w:r>
              <w:rPr>
                <w:rStyle w:val="IndexLink"/>
              </w:rPr>
              <w:t>46</w:t>
            </w:r>
          </w:hyperlink>
        </w:p>
        <w:p>
          <w:pPr>
            <w:pStyle w:val="Contents3"/>
            <w:tabs>
              <w:tab w:val="clear" w:pos="8459"/>
              <w:tab w:val="right" w:pos="9026" w:leader="dot"/>
            </w:tabs>
            <w:rPr/>
          </w:pPr>
          <w:hyperlink w:anchor="__RefHeading___Toc5777814_1051229030">
            <w:r>
              <w:rPr>
                <w:webHidden/>
                <w:rStyle w:val="IndexLink"/>
                <w:rtl w:val="true"/>
              </w:rPr>
              <w:t>البصيرة الثامنة</w:t>
            </w:r>
            <w:r>
              <w:rPr>
                <w:rStyle w:val="IndexLink"/>
                <w:rtl w:val="true"/>
              </w:rPr>
              <w:t xml:space="preserve">: </w:t>
            </w:r>
            <w:r>
              <w:rPr>
                <w:rStyle w:val="IndexLink"/>
                <w:rtl w:val="true"/>
              </w:rPr>
              <w:t>الإتمام احد أهم المقاييس الالهية</w:t>
            </w:r>
            <w:r>
              <w:rPr>
                <w:rStyle w:val="IndexLink"/>
                <w:rtl w:val="true"/>
              </w:rPr>
              <w:tab/>
            </w:r>
            <w:r>
              <w:rPr>
                <w:rStyle w:val="IndexLink"/>
              </w:rPr>
              <w:t>48</w:t>
            </w:r>
          </w:hyperlink>
        </w:p>
        <w:p>
          <w:pPr>
            <w:pStyle w:val="Contents4"/>
            <w:tabs>
              <w:tab w:val="clear" w:pos="8176"/>
              <w:tab w:val="right" w:pos="9026" w:leader="dot"/>
            </w:tabs>
            <w:rPr/>
          </w:pPr>
          <w:hyperlink w:anchor="__RefHeading___Toc5777816_105122903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5777818_1051229030">
            <w:r>
              <w:rPr>
                <w:webHidden/>
                <w:rStyle w:val="IndexLink"/>
                <w:rtl w:val="true"/>
              </w:rPr>
              <w:t>(</w:t>
            </w:r>
            <w:r>
              <w:rPr>
                <w:rStyle w:val="IndexLink"/>
                <w:rtl w:val="true"/>
              </w:rPr>
              <w:t>الاتمام</w:t>
            </w:r>
            <w:r>
              <w:rPr>
                <w:rStyle w:val="IndexLink"/>
                <w:rtl w:val="true"/>
              </w:rPr>
              <w:t xml:space="preserve">) </w:t>
            </w:r>
            <w:r>
              <w:rPr>
                <w:rStyle w:val="IndexLink"/>
                <w:rtl w:val="true"/>
              </w:rPr>
              <w:t>مقياس الكمال وطريق التكامل</w:t>
            </w:r>
            <w:r>
              <w:rPr>
                <w:rStyle w:val="IndexLink"/>
                <w:rtl w:val="true"/>
              </w:rPr>
              <w:tab/>
            </w:r>
            <w:r>
              <w:rPr>
                <w:rStyle w:val="IndexLink"/>
              </w:rPr>
              <w:t>48</w:t>
            </w:r>
          </w:hyperlink>
        </w:p>
        <w:p>
          <w:pPr>
            <w:pStyle w:val="Contents4"/>
            <w:tabs>
              <w:tab w:val="clear" w:pos="8176"/>
              <w:tab w:val="right" w:pos="9026" w:leader="dot"/>
            </w:tabs>
            <w:rPr/>
          </w:pPr>
          <w:hyperlink w:anchor="__RefHeading___Toc5777820_1051229030">
            <w:r>
              <w:rPr>
                <w:webHidden/>
                <w:rStyle w:val="IndexLink"/>
                <w:rtl w:val="true"/>
              </w:rPr>
              <w:t xml:space="preserve">نموذج من إتمام الشيخ الأنصاري في </w:t>
            </w:r>
            <w:r>
              <w:rPr>
                <w:rStyle w:val="IndexLink"/>
                <w:rtl w:val="true"/>
              </w:rPr>
              <w:t>(</w:t>
            </w:r>
            <w:r>
              <w:rPr>
                <w:rStyle w:val="IndexLink"/>
                <w:rtl w:val="true"/>
              </w:rPr>
              <w:t>رسائله</w:t>
            </w:r>
            <w:r>
              <w:rPr>
                <w:rStyle w:val="IndexLink"/>
                <w:rtl w:val="true"/>
              </w:rPr>
              <w:t>)</w:t>
              <w:tab/>
            </w:r>
            <w:r>
              <w:rPr>
                <w:rStyle w:val="IndexLink"/>
              </w:rPr>
              <w:t>49</w:t>
            </w:r>
          </w:hyperlink>
        </w:p>
        <w:p>
          <w:pPr>
            <w:pStyle w:val="Contents4"/>
            <w:tabs>
              <w:tab w:val="clear" w:pos="8176"/>
              <w:tab w:val="right" w:pos="9026" w:leader="dot"/>
            </w:tabs>
            <w:rPr/>
          </w:pPr>
          <w:hyperlink w:anchor="__RefHeading___Toc5777822_1051229030">
            <w:r>
              <w:rPr>
                <w:webHidden/>
                <w:rStyle w:val="IndexLink"/>
                <w:rtl w:val="true"/>
              </w:rPr>
              <w:t>نموذج من إتقان بعض علماء الغرب لعمل</w:t>
            </w:r>
            <w:r>
              <w:rPr>
                <w:rStyle w:val="IndexLink"/>
                <w:rtl w:val="true"/>
              </w:rPr>
              <w:tab/>
            </w:r>
            <w:r>
              <w:rPr>
                <w:rStyle w:val="IndexLink"/>
              </w:rPr>
              <w:t>51</w:t>
            </w:r>
          </w:hyperlink>
        </w:p>
        <w:p>
          <w:pPr>
            <w:pStyle w:val="Contents3"/>
            <w:tabs>
              <w:tab w:val="clear" w:pos="8459"/>
              <w:tab w:val="right" w:pos="9026" w:leader="dot"/>
            </w:tabs>
            <w:rPr/>
          </w:pPr>
          <w:hyperlink w:anchor="__RefHeading___Toc5777824_1051229030">
            <w:r>
              <w:rPr>
                <w:webHidden/>
                <w:rStyle w:val="IndexLink"/>
                <w:rtl w:val="true"/>
              </w:rPr>
              <w:t>البصيرة التاسعة</w:t>
            </w:r>
            <w:r>
              <w:rPr>
                <w:rStyle w:val="IndexLink"/>
                <w:rtl w:val="true"/>
              </w:rPr>
              <w:t xml:space="preserve">: </w:t>
            </w:r>
            <w:r>
              <w:rPr>
                <w:rStyle w:val="IndexLink"/>
                <w:rtl w:val="true"/>
              </w:rPr>
              <w:t xml:space="preserve">موقع ومعنى </w:t>
            </w:r>
            <w:r>
              <w:rPr>
                <w:rStyle w:val="IndexLink"/>
                <w:rtl w:val="true"/>
              </w:rPr>
              <w:t>(</w:t>
            </w:r>
            <w:r>
              <w:rPr>
                <w:rStyle w:val="IndexLink"/>
                <w:rtl w:val="true"/>
              </w:rPr>
              <w:t>إذ</w:t>
            </w:r>
            <w:r>
              <w:rPr>
                <w:rStyle w:val="IndexLink"/>
                <w:rtl w:val="true"/>
              </w:rPr>
              <w:t xml:space="preserve">) </w:t>
            </w:r>
            <w:r>
              <w:rPr>
                <w:rStyle w:val="IndexLink"/>
                <w:rtl w:val="true"/>
              </w:rPr>
              <w:t>في بداية الآيات</w:t>
            </w:r>
            <w:r>
              <w:rPr>
                <w:rStyle w:val="IndexLink"/>
                <w:rtl w:val="true"/>
              </w:rPr>
              <w:tab/>
            </w:r>
            <w:r>
              <w:rPr>
                <w:rStyle w:val="IndexLink"/>
              </w:rPr>
              <w:t>52</w:t>
            </w:r>
          </w:hyperlink>
        </w:p>
        <w:p>
          <w:pPr>
            <w:pStyle w:val="Contents4"/>
            <w:tabs>
              <w:tab w:val="clear" w:pos="8176"/>
              <w:tab w:val="right" w:pos="9026" w:leader="dot"/>
            </w:tabs>
            <w:rPr/>
          </w:pPr>
          <w:hyperlink w:anchor="__RefHeading___Toc5777826_105122903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5777828_1051229030">
            <w:r>
              <w:rPr>
                <w:webHidden/>
                <w:rStyle w:val="IndexLink"/>
                <w:rtl w:val="true"/>
              </w:rPr>
              <w:t>الإعراض عن ولي الله هو سبب التيه والخسران في الدنيا والآخرة</w:t>
            </w:r>
            <w:r>
              <w:rPr>
                <w:rStyle w:val="IndexLink"/>
                <w:rtl w:val="true"/>
              </w:rPr>
              <w:tab/>
            </w:r>
            <w:r>
              <w:rPr>
                <w:rStyle w:val="IndexLink"/>
              </w:rPr>
              <w:t>53</w:t>
            </w:r>
          </w:hyperlink>
        </w:p>
        <w:p>
          <w:pPr>
            <w:pStyle w:val="Contents4"/>
            <w:tabs>
              <w:tab w:val="clear" w:pos="8176"/>
              <w:tab w:val="right" w:pos="9026" w:leader="dot"/>
            </w:tabs>
            <w:rPr/>
          </w:pPr>
          <w:hyperlink w:anchor="__RefHeading___Toc5777830_1051229030">
            <w:r>
              <w:rPr>
                <w:webHidden/>
                <w:rStyle w:val="IndexLink"/>
                <w:rtl w:val="true"/>
              </w:rPr>
              <w:t>الأدوار والمواقف</w:t>
            </w:r>
            <w:r>
              <w:rPr>
                <w:rStyle w:val="IndexLink"/>
                <w:rtl w:val="true"/>
              </w:rPr>
              <w:tab/>
            </w:r>
            <w:r>
              <w:rPr>
                <w:rStyle w:val="IndexLink"/>
              </w:rPr>
              <w:t>58</w:t>
            </w:r>
          </w:hyperlink>
        </w:p>
        <w:p>
          <w:pPr>
            <w:pStyle w:val="Contents4"/>
            <w:tabs>
              <w:tab w:val="clear" w:pos="8176"/>
              <w:tab w:val="right" w:pos="9026" w:leader="dot"/>
            </w:tabs>
            <w:rPr/>
          </w:pPr>
          <w:hyperlink w:anchor="__RefHeading___Toc5777832_1051229030">
            <w:r>
              <w:rPr>
                <w:webHidden/>
                <w:rStyle w:val="IndexLink"/>
                <w:rtl w:val="true"/>
              </w:rPr>
              <w:t xml:space="preserve">الإمامة السياسية للمعصومين الأربعة عشر </w:t>
            </w:r>
            <w:r>
              <w:rPr>
                <w:rStyle w:val="IndexLink"/>
                <w:rtl w:val="true"/>
              </w:rPr>
              <w:t>(</w:t>
            </w:r>
            <w:r>
              <w:rPr>
                <w:rStyle w:val="IndexLink"/>
                <w:rtl w:val="true"/>
              </w:rPr>
              <w:t>علیهم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5777834_1051229030">
            <w:r>
              <w:rPr>
                <w:webHidden/>
                <w:rStyle w:val="IndexLink"/>
                <w:rtl w:val="true"/>
              </w:rPr>
              <w:t>هل الموقف من الحكومات، المتاركة أم المشاركة أم المواجهة؟</w:t>
            </w:r>
            <w:r>
              <w:rPr>
                <w:rStyle w:val="IndexLink"/>
                <w:rtl w:val="true"/>
              </w:rPr>
              <w:tab/>
            </w:r>
            <w:r>
              <w:rPr>
                <w:rStyle w:val="IndexLink"/>
              </w:rPr>
              <w:t>59</w:t>
            </w:r>
          </w:hyperlink>
        </w:p>
        <w:p>
          <w:pPr>
            <w:pStyle w:val="Contents4"/>
            <w:tabs>
              <w:tab w:val="clear" w:pos="8176"/>
              <w:tab w:val="right" w:pos="9026" w:leader="dot"/>
            </w:tabs>
            <w:rPr/>
          </w:pPr>
          <w:hyperlink w:anchor="__RefHeading___Toc5777836_1051229030">
            <w:r>
              <w:rPr>
                <w:webHidden/>
                <w:rStyle w:val="IndexLink"/>
                <w:rtl w:val="true"/>
              </w:rPr>
              <w:t xml:space="preserve">موقف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من الحكّام الجائرين</w:t>
            </w:r>
            <w:r>
              <w:rPr>
                <w:rStyle w:val="IndexLink"/>
                <w:rtl w:val="true"/>
              </w:rPr>
              <w:tab/>
            </w:r>
            <w:r>
              <w:rPr>
                <w:rStyle w:val="IndexLink"/>
              </w:rPr>
              <w:t>61</w:t>
            </w:r>
          </w:hyperlink>
        </w:p>
        <w:p>
          <w:pPr>
            <w:pStyle w:val="Contents4"/>
            <w:tabs>
              <w:tab w:val="clear" w:pos="8176"/>
              <w:tab w:val="right" w:pos="9026" w:leader="dot"/>
            </w:tabs>
            <w:rPr/>
          </w:pPr>
          <w:hyperlink w:anchor="__RefHeading___Toc5777838_1051229030">
            <w:r>
              <w:rPr>
                <w:webHidden/>
                <w:rStyle w:val="IndexLink"/>
                <w:rtl w:val="true"/>
              </w:rPr>
              <w:t>أساليب مواجهة الحكام الظلمة</w:t>
            </w:r>
            <w:r>
              <w:rPr>
                <w:rStyle w:val="IndexLink"/>
                <w:rtl w:val="true"/>
              </w:rPr>
              <w:tab/>
            </w:r>
            <w:r>
              <w:rPr>
                <w:rStyle w:val="IndexLink"/>
              </w:rPr>
              <w:t>61</w:t>
            </w:r>
          </w:hyperlink>
        </w:p>
        <w:p>
          <w:pPr>
            <w:pStyle w:val="Contents5"/>
            <w:tabs>
              <w:tab w:val="clear" w:pos="7892"/>
              <w:tab w:val="right" w:pos="9026" w:leader="dot"/>
            </w:tabs>
            <w:rPr/>
          </w:pPr>
          <w:hyperlink w:anchor="__RefHeading___Toc5777840_105122903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5777842_1051229030">
            <w:r>
              <w:rPr>
                <w:webHidden/>
                <w:rStyle w:val="IndexLink"/>
              </w:rPr>
              <w:t>1</w:t>
            </w:r>
            <w:r>
              <w:rPr>
                <w:rStyle w:val="IndexLink"/>
                <w:rtl w:val="true"/>
              </w:rPr>
              <w:t xml:space="preserve">- </w:t>
            </w:r>
            <w:r>
              <w:rPr>
                <w:rStyle w:val="IndexLink"/>
                <w:rtl w:val="true"/>
              </w:rPr>
              <w:t>سلب الشرعية من الحكام الجائرين</w:t>
            </w:r>
            <w:r>
              <w:rPr>
                <w:rStyle w:val="IndexLink"/>
                <w:rtl w:val="true"/>
              </w:rPr>
              <w:tab/>
            </w:r>
            <w:r>
              <w:rPr>
                <w:rStyle w:val="IndexLink"/>
              </w:rPr>
              <w:t>62</w:t>
            </w:r>
          </w:hyperlink>
        </w:p>
        <w:p>
          <w:pPr>
            <w:pStyle w:val="Contents5"/>
            <w:tabs>
              <w:tab w:val="clear" w:pos="7892"/>
              <w:tab w:val="right" w:pos="9026" w:leader="dot"/>
            </w:tabs>
            <w:rPr/>
          </w:pPr>
          <w:hyperlink w:anchor="__RefHeading___Toc5777844_1051229030">
            <w:r>
              <w:rPr>
                <w:webHidden/>
                <w:rStyle w:val="IndexLink"/>
              </w:rPr>
              <w:t>2</w:t>
            </w:r>
            <w:r>
              <w:rPr>
                <w:rStyle w:val="IndexLink"/>
                <w:rtl w:val="true"/>
              </w:rPr>
              <w:t xml:space="preserve">- </w:t>
            </w:r>
            <w:r>
              <w:rPr>
                <w:rStyle w:val="IndexLink"/>
                <w:rtl w:val="true"/>
              </w:rPr>
              <w:t>الاستخفاف بالحكام الجائرين وإهانتهم</w:t>
            </w:r>
            <w:r>
              <w:rPr>
                <w:rStyle w:val="IndexLink"/>
                <w:rtl w:val="true"/>
              </w:rPr>
              <w:tab/>
            </w:r>
            <w:r>
              <w:rPr>
                <w:rStyle w:val="IndexLink"/>
              </w:rPr>
              <w:t>64</w:t>
            </w:r>
          </w:hyperlink>
        </w:p>
        <w:p>
          <w:pPr>
            <w:pStyle w:val="Contents5"/>
            <w:tabs>
              <w:tab w:val="clear" w:pos="7892"/>
              <w:tab w:val="right" w:pos="9026" w:leader="dot"/>
            </w:tabs>
            <w:rPr/>
          </w:pPr>
          <w:hyperlink w:anchor="__RefHeading___Toc5777846_1051229030">
            <w:r>
              <w:rPr>
                <w:webHidden/>
                <w:rStyle w:val="IndexLink"/>
              </w:rPr>
              <w:t>3</w:t>
            </w:r>
            <w:r>
              <w:rPr>
                <w:rStyle w:val="IndexLink"/>
                <w:rtl w:val="true"/>
              </w:rPr>
              <w:t xml:space="preserve"> - </w:t>
            </w:r>
            <w:r>
              <w:rPr>
                <w:rStyle w:val="IndexLink"/>
                <w:rtl w:val="true"/>
              </w:rPr>
              <w:t>عدم إعذار الظالم في ظلمه</w:t>
            </w:r>
            <w:r>
              <w:rPr>
                <w:rStyle w:val="IndexLink"/>
                <w:rtl w:val="true"/>
              </w:rPr>
              <w:tab/>
            </w:r>
            <w:r>
              <w:rPr>
                <w:rStyle w:val="IndexLink"/>
              </w:rPr>
              <w:t>66</w:t>
            </w:r>
          </w:hyperlink>
        </w:p>
        <w:p>
          <w:pPr>
            <w:pStyle w:val="Contents2"/>
            <w:tabs>
              <w:tab w:val="clear" w:pos="8743"/>
              <w:tab w:val="right" w:pos="9026" w:leader="dot"/>
            </w:tabs>
            <w:rPr/>
          </w:pPr>
          <w:hyperlink w:anchor="__RefHeading___Toc5777848_1051229030">
            <w:r>
              <w:rPr>
                <w:webHidden/>
                <w:rStyle w:val="IndexLink"/>
                <w:rtl w:val="true"/>
              </w:rPr>
              <w:t>الفصل الثاني</w:t>
            </w:r>
            <w:r>
              <w:rPr>
                <w:rStyle w:val="IndexLink"/>
                <w:rtl w:val="true"/>
              </w:rPr>
              <w:t xml:space="preserve">: </w:t>
            </w:r>
            <w:r>
              <w:rPr>
                <w:rStyle w:val="IndexLink"/>
                <w:rtl w:val="true"/>
              </w:rPr>
              <w:t>الأشراط والشروط</w:t>
            </w:r>
            <w:r>
              <w:rPr>
                <w:rStyle w:val="IndexLink"/>
                <w:rtl w:val="true"/>
              </w:rPr>
              <w:tab/>
            </w:r>
            <w:r>
              <w:rPr>
                <w:rStyle w:val="IndexLink"/>
              </w:rPr>
              <w:t>69</w:t>
            </w:r>
          </w:hyperlink>
        </w:p>
        <w:p>
          <w:pPr>
            <w:pStyle w:val="Contents3"/>
            <w:tabs>
              <w:tab w:val="clear" w:pos="8459"/>
              <w:tab w:val="right" w:pos="9026" w:leader="dot"/>
            </w:tabs>
            <w:rPr/>
          </w:pPr>
          <w:hyperlink w:anchor="__RefHeading___Toc5777850_105122903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5777852_1051229030">
            <w:r>
              <w:rPr>
                <w:webHidden/>
                <w:rStyle w:val="IndexLink"/>
                <w:rtl w:val="true"/>
              </w:rPr>
              <w:t>الأشراط والشروط في المنظومة الإسلامية</w:t>
            </w:r>
            <w:r>
              <w:rPr>
                <w:rStyle w:val="IndexLink"/>
                <w:rtl w:val="true"/>
              </w:rPr>
              <w:tab/>
            </w:r>
            <w:r>
              <w:rPr>
                <w:rStyle w:val="IndexLink"/>
              </w:rPr>
              <w:t>71</w:t>
            </w:r>
          </w:hyperlink>
        </w:p>
        <w:p>
          <w:pPr>
            <w:pStyle w:val="Contents3"/>
            <w:tabs>
              <w:tab w:val="clear" w:pos="8459"/>
              <w:tab w:val="right" w:pos="9026" w:leader="dot"/>
            </w:tabs>
            <w:rPr/>
          </w:pPr>
          <w:hyperlink w:anchor="__RefHeading___Toc5777854_1051229030">
            <w:r>
              <w:rPr>
                <w:webHidden/>
                <w:rStyle w:val="IndexLink"/>
                <w:rtl w:val="true"/>
              </w:rPr>
              <w:t>البصيرة العاشرة</w:t>
            </w:r>
            <w:r>
              <w:rPr>
                <w:rStyle w:val="IndexLink"/>
                <w:rtl w:val="true"/>
              </w:rPr>
              <w:t xml:space="preserve">: </w:t>
            </w:r>
            <w:r>
              <w:rPr>
                <w:rStyle w:val="IndexLink"/>
                <w:rtl w:val="true"/>
              </w:rPr>
              <w:t>منظومة الأشراط والشروط</w:t>
            </w:r>
            <w:r>
              <w:rPr>
                <w:rStyle w:val="IndexLink"/>
                <w:rtl w:val="true"/>
              </w:rPr>
              <w:tab/>
            </w:r>
            <w:r>
              <w:rPr>
                <w:rStyle w:val="IndexLink"/>
              </w:rPr>
              <w:t>71</w:t>
            </w:r>
          </w:hyperlink>
        </w:p>
        <w:p>
          <w:pPr>
            <w:pStyle w:val="Contents4"/>
            <w:tabs>
              <w:tab w:val="clear" w:pos="8176"/>
              <w:tab w:val="right" w:pos="9026" w:leader="dot"/>
            </w:tabs>
            <w:rPr/>
          </w:pPr>
          <w:hyperlink w:anchor="__RefHeading___Toc5777856_105122903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5777858_1051229030">
            <w:r>
              <w:rPr>
                <w:webHidden/>
                <w:rStyle w:val="IndexLink"/>
                <w:rtl w:val="true"/>
              </w:rPr>
              <w:t>الفرق بين الأشراط والشروط</w:t>
            </w:r>
            <w:r>
              <w:rPr>
                <w:rStyle w:val="IndexLink"/>
                <w:rtl w:val="true"/>
              </w:rPr>
              <w:tab/>
            </w:r>
            <w:r>
              <w:rPr>
                <w:rStyle w:val="IndexLink"/>
              </w:rPr>
              <w:t>72</w:t>
            </w:r>
          </w:hyperlink>
        </w:p>
        <w:p>
          <w:pPr>
            <w:pStyle w:val="Contents4"/>
            <w:tabs>
              <w:tab w:val="clear" w:pos="8176"/>
              <w:tab w:val="right" w:pos="9026" w:leader="dot"/>
            </w:tabs>
            <w:rPr/>
          </w:pPr>
          <w:hyperlink w:anchor="__RefHeading___Toc5777860_1051229030">
            <w:r>
              <w:rPr>
                <w:webHidden/>
                <w:rStyle w:val="IndexLink"/>
                <w:rtl w:val="true"/>
              </w:rPr>
              <w:t>أمثلة ونماذج من الأشراط</w:t>
            </w:r>
            <w:r>
              <w:rPr>
                <w:rStyle w:val="IndexLink"/>
                <w:rtl w:val="true"/>
              </w:rPr>
              <w:tab/>
            </w:r>
            <w:r>
              <w:rPr>
                <w:rStyle w:val="IndexLink"/>
              </w:rPr>
              <w:t>74</w:t>
            </w:r>
          </w:hyperlink>
        </w:p>
        <w:p>
          <w:pPr>
            <w:pStyle w:val="Contents4"/>
            <w:tabs>
              <w:tab w:val="clear" w:pos="8176"/>
              <w:tab w:val="right" w:pos="9026" w:leader="dot"/>
            </w:tabs>
            <w:rPr/>
          </w:pPr>
          <w:hyperlink w:anchor="__RefHeading___Toc5777862_1051229030">
            <w:r>
              <w:rPr>
                <w:webHidden/>
                <w:rStyle w:val="IndexLink"/>
                <w:rtl w:val="true"/>
              </w:rPr>
              <w:t>الخطيب الناجح</w:t>
            </w:r>
            <w:r>
              <w:rPr>
                <w:rStyle w:val="IndexLink"/>
                <w:rtl w:val="true"/>
              </w:rPr>
              <w:tab/>
            </w:r>
            <w:r>
              <w:rPr>
                <w:rStyle w:val="IndexLink"/>
              </w:rPr>
              <w:t>74</w:t>
            </w:r>
          </w:hyperlink>
        </w:p>
        <w:p>
          <w:pPr>
            <w:pStyle w:val="Contents4"/>
            <w:tabs>
              <w:tab w:val="clear" w:pos="8176"/>
              <w:tab w:val="right" w:pos="9026" w:leader="dot"/>
            </w:tabs>
            <w:rPr/>
          </w:pPr>
          <w:hyperlink w:anchor="__RefHeading___Toc5777864_1051229030">
            <w:r>
              <w:rPr>
                <w:webHidden/>
                <w:rStyle w:val="IndexLink"/>
                <w:rtl w:val="true"/>
              </w:rPr>
              <w:t>الصلاة</w:t>
            </w:r>
            <w:r>
              <w:rPr>
                <w:rStyle w:val="IndexLink"/>
                <w:rtl w:val="true"/>
              </w:rPr>
              <w:tab/>
            </w:r>
            <w:r>
              <w:rPr>
                <w:rStyle w:val="IndexLink"/>
              </w:rPr>
              <w:t>75</w:t>
            </w:r>
          </w:hyperlink>
        </w:p>
        <w:p>
          <w:pPr>
            <w:pStyle w:val="Contents4"/>
            <w:tabs>
              <w:tab w:val="clear" w:pos="8176"/>
              <w:tab w:val="right" w:pos="9026" w:leader="dot"/>
            </w:tabs>
            <w:rPr/>
          </w:pPr>
          <w:hyperlink w:anchor="__RefHeading___Toc5777866_1051229030">
            <w:r>
              <w:rPr>
                <w:webHidden/>
                <w:rStyle w:val="IndexLink"/>
                <w:rtl w:val="true"/>
              </w:rPr>
              <w:t>الحياة الزوجية السعيدة</w:t>
            </w:r>
            <w:r>
              <w:rPr>
                <w:rStyle w:val="IndexLink"/>
                <w:rtl w:val="true"/>
              </w:rPr>
              <w:tab/>
            </w:r>
            <w:r>
              <w:rPr>
                <w:rStyle w:val="IndexLink"/>
              </w:rPr>
              <w:t>75</w:t>
            </w:r>
          </w:hyperlink>
        </w:p>
        <w:p>
          <w:pPr>
            <w:pStyle w:val="Contents4"/>
            <w:tabs>
              <w:tab w:val="clear" w:pos="8176"/>
              <w:tab w:val="right" w:pos="9026" w:leader="dot"/>
            </w:tabs>
            <w:rPr/>
          </w:pPr>
          <w:hyperlink w:anchor="__RefHeading___Toc5777868_1051229030">
            <w:r>
              <w:rPr>
                <w:webHidden/>
                <w:rStyle w:val="IndexLink"/>
                <w:rtl w:val="true"/>
              </w:rPr>
              <w:t>التبليغ</w:t>
            </w:r>
            <w:r>
              <w:rPr>
                <w:rStyle w:val="IndexLink"/>
                <w:rtl w:val="true"/>
              </w:rPr>
              <w:tab/>
            </w:r>
            <w:r>
              <w:rPr>
                <w:rStyle w:val="IndexLink"/>
              </w:rPr>
              <w:t>76</w:t>
            </w:r>
          </w:hyperlink>
        </w:p>
        <w:p>
          <w:pPr>
            <w:pStyle w:val="Contents4"/>
            <w:tabs>
              <w:tab w:val="clear" w:pos="8176"/>
              <w:tab w:val="right" w:pos="9026" w:leader="dot"/>
            </w:tabs>
            <w:rPr/>
          </w:pPr>
          <w:hyperlink w:anchor="__RefHeading___Toc5777870_1051229030">
            <w:r>
              <w:rPr>
                <w:webHidden/>
                <w:rStyle w:val="IndexLink"/>
                <w:rtl w:val="true"/>
              </w:rPr>
              <w:t xml:space="preserve">كاشفية </w:t>
            </w:r>
            <w:r>
              <w:rPr>
                <w:rStyle w:val="IndexLink"/>
                <w:rtl w:val="true"/>
              </w:rPr>
              <w:t>(</w:t>
            </w:r>
            <w:r>
              <w:rPr>
                <w:rStyle w:val="IndexLink"/>
                <w:rtl w:val="true"/>
              </w:rPr>
              <w:t>الأشراط</w:t>
            </w:r>
            <w:r>
              <w:rPr>
                <w:rStyle w:val="IndexLink"/>
                <w:rtl w:val="true"/>
              </w:rPr>
              <w:t xml:space="preserve">) </w:t>
            </w:r>
            <w:r>
              <w:rPr>
                <w:rStyle w:val="IndexLink"/>
                <w:rtl w:val="true"/>
              </w:rPr>
              <w:t>عن سعادة النفس أو شقاوتها</w:t>
            </w:r>
            <w:r>
              <w:rPr>
                <w:rStyle w:val="IndexLink"/>
                <w:rtl w:val="true"/>
              </w:rPr>
              <w:tab/>
            </w:r>
            <w:r>
              <w:rPr>
                <w:rStyle w:val="IndexLink"/>
              </w:rPr>
              <w:t>77</w:t>
            </w:r>
          </w:hyperlink>
        </w:p>
        <w:p>
          <w:pPr>
            <w:pStyle w:val="Contents4"/>
            <w:tabs>
              <w:tab w:val="clear" w:pos="8176"/>
              <w:tab w:val="right" w:pos="9026" w:leader="dot"/>
            </w:tabs>
            <w:rPr/>
          </w:pPr>
          <w:hyperlink w:anchor="__RefHeading___Toc5777872_1051229030">
            <w:r>
              <w:rPr>
                <w:webHidden/>
                <w:rStyle w:val="IndexLink"/>
                <w:rtl w:val="true"/>
              </w:rPr>
              <w:t>أهدافنا وعلاقتها الجوهرية بالأشراط</w:t>
            </w:r>
            <w:r>
              <w:rPr>
                <w:rStyle w:val="IndexLink"/>
                <w:rtl w:val="true"/>
              </w:rPr>
              <w:tab/>
            </w:r>
            <w:r>
              <w:rPr>
                <w:rStyle w:val="IndexLink"/>
              </w:rPr>
              <w:t>78</w:t>
            </w:r>
          </w:hyperlink>
        </w:p>
        <w:p>
          <w:pPr>
            <w:pStyle w:val="Contents4"/>
            <w:tabs>
              <w:tab w:val="clear" w:pos="8176"/>
              <w:tab w:val="right" w:pos="9026" w:leader="dot"/>
            </w:tabs>
            <w:rPr/>
          </w:pPr>
          <w:hyperlink w:anchor="__RefHeading___Toc5777874_1051229030">
            <w:r>
              <w:rPr>
                <w:webHidden/>
                <w:rStyle w:val="IndexLink"/>
                <w:rtl w:val="true"/>
              </w:rPr>
              <w:t xml:space="preserve">الإمام الجواد </w:t>
            </w:r>
            <w:r>
              <w:rPr>
                <w:rStyle w:val="IndexLink"/>
                <w:rtl w:val="true"/>
              </w:rPr>
              <w:t>(</w:t>
            </w:r>
            <w:r>
              <w:rPr>
                <w:rStyle w:val="IndexLink"/>
                <w:rtl w:val="true"/>
              </w:rPr>
              <w:t>علیه السلام</w:t>
            </w:r>
            <w:r>
              <w:rPr>
                <w:rStyle w:val="IndexLink"/>
                <w:rtl w:val="true"/>
              </w:rPr>
              <w:t xml:space="preserve">) </w:t>
            </w:r>
            <w:r>
              <w:rPr>
                <w:rStyle w:val="IndexLink"/>
                <w:rtl w:val="true"/>
              </w:rPr>
              <w:t>يتفقد الرعية ويعوّض المتضررين</w:t>
            </w:r>
            <w:r>
              <w:rPr>
                <w:rStyle w:val="IndexLink"/>
                <w:rtl w:val="true"/>
              </w:rPr>
              <w:tab/>
            </w:r>
            <w:r>
              <w:rPr>
                <w:rStyle w:val="IndexLink"/>
              </w:rPr>
              <w:t>78</w:t>
            </w:r>
          </w:hyperlink>
        </w:p>
        <w:p>
          <w:pPr>
            <w:pStyle w:val="Contents4"/>
            <w:tabs>
              <w:tab w:val="clear" w:pos="8176"/>
              <w:tab w:val="right" w:pos="9026" w:leader="dot"/>
            </w:tabs>
            <w:rPr/>
          </w:pPr>
          <w:hyperlink w:anchor="__RefHeading___Toc5777876_1051229030">
            <w:r>
              <w:rPr>
                <w:webHidden/>
                <w:rStyle w:val="IndexLink"/>
                <w:rtl w:val="true"/>
              </w:rPr>
              <w:t>أين نحن من مأساة النازحين؟</w:t>
            </w:r>
            <w:r>
              <w:rPr>
                <w:rStyle w:val="IndexLink"/>
                <w:rtl w:val="true"/>
              </w:rPr>
              <w:tab/>
            </w:r>
            <w:r>
              <w:rPr>
                <w:rStyle w:val="IndexLink"/>
              </w:rPr>
              <w:t>79</w:t>
            </w:r>
          </w:hyperlink>
        </w:p>
        <w:p>
          <w:pPr>
            <w:pStyle w:val="Contents4"/>
            <w:tabs>
              <w:tab w:val="clear" w:pos="8176"/>
              <w:tab w:val="right" w:pos="9026" w:leader="dot"/>
            </w:tabs>
            <w:rPr/>
          </w:pPr>
          <w:hyperlink w:anchor="__RefHeading___Toc5777878_1051229030">
            <w:r>
              <w:rPr>
                <w:webHidden/>
                <w:rStyle w:val="IndexLink"/>
                <w:rtl w:val="true"/>
              </w:rPr>
              <w:t>حوار غريب بين ابنة هولاكو وأحد علماء الإسلام</w:t>
            </w:r>
            <w:r>
              <w:rPr>
                <w:rStyle w:val="IndexLink"/>
                <w:rtl w:val="true"/>
              </w:rPr>
              <w:tab/>
            </w:r>
            <w:r>
              <w:rPr>
                <w:rStyle w:val="IndexLink"/>
              </w:rPr>
              <w:t>80</w:t>
            </w:r>
          </w:hyperlink>
        </w:p>
        <w:p>
          <w:pPr>
            <w:pStyle w:val="Contents4"/>
            <w:tabs>
              <w:tab w:val="clear" w:pos="8176"/>
              <w:tab w:val="right" w:pos="9026" w:leader="dot"/>
            </w:tabs>
            <w:rPr/>
          </w:pPr>
          <w:hyperlink w:anchor="__RefHeading___Toc5777880_1051229030">
            <w:r>
              <w:rPr>
                <w:webHidden/>
                <w:rStyle w:val="IndexLink"/>
                <w:rtl w:val="true"/>
              </w:rPr>
              <w:t xml:space="preserve">مخططات المأمون للنيل من الإمام الجواد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5777882_1051229030">
            <w:r>
              <w:rPr>
                <w:webHidden/>
                <w:rStyle w:val="IndexLink"/>
                <w:rtl w:val="true"/>
              </w:rPr>
              <w:t>هل إن عبادتنا ومناسكنا لله تعالى؟</w:t>
            </w:r>
            <w:r>
              <w:rPr>
                <w:rStyle w:val="IndexLink"/>
                <w:rtl w:val="true"/>
              </w:rPr>
              <w:tab/>
            </w:r>
            <w:r>
              <w:rPr>
                <w:rStyle w:val="IndexLink"/>
              </w:rPr>
              <w:t>84</w:t>
            </w:r>
          </w:hyperlink>
        </w:p>
        <w:p>
          <w:pPr>
            <w:pStyle w:val="Contents4"/>
            <w:tabs>
              <w:tab w:val="clear" w:pos="8176"/>
              <w:tab w:val="right" w:pos="9026" w:leader="dot"/>
            </w:tabs>
            <w:rPr/>
          </w:pPr>
          <w:hyperlink w:anchor="__RefHeading___Toc5777884_1051229030">
            <w:r>
              <w:rPr>
                <w:webHidden/>
                <w:rStyle w:val="IndexLink"/>
                <w:rtl w:val="true"/>
              </w:rPr>
              <w:t>معاني النسك</w:t>
            </w:r>
            <w:r>
              <w:rPr>
                <w:rStyle w:val="IndexLink"/>
                <w:rtl w:val="true"/>
              </w:rPr>
              <w:t xml:space="preserve">: </w:t>
            </w:r>
            <w:r>
              <w:rPr>
                <w:rStyle w:val="IndexLink"/>
                <w:rtl w:val="true"/>
              </w:rPr>
              <w:t>المذهب والمسلك و</w:t>
            </w:r>
            <w:r>
              <w:rPr>
                <w:rStyle w:val="IndexLink"/>
                <w:rtl w:val="true"/>
              </w:rPr>
              <w:t>...</w:t>
              <w:tab/>
            </w:r>
            <w:r>
              <w:rPr>
                <w:rStyle w:val="IndexLink"/>
              </w:rPr>
              <w:t>84</w:t>
            </w:r>
          </w:hyperlink>
        </w:p>
        <w:p>
          <w:pPr>
            <w:pStyle w:val="Contents2"/>
            <w:tabs>
              <w:tab w:val="clear" w:pos="8743"/>
              <w:tab w:val="right" w:pos="9026" w:leader="dot"/>
            </w:tabs>
            <w:rPr/>
          </w:pPr>
          <w:hyperlink w:anchor="__RefHeading___Toc5777886_1051229030">
            <w:r>
              <w:rPr>
                <w:webHidden/>
                <w:rStyle w:val="IndexLink"/>
                <w:rtl w:val="true"/>
              </w:rPr>
              <w:t>الفصل الثالث</w:t>
            </w:r>
            <w:r>
              <w:rPr>
                <w:rStyle w:val="IndexLink"/>
                <w:rtl w:val="true"/>
              </w:rPr>
              <w:t xml:space="preserve">: </w:t>
            </w:r>
            <w:r>
              <w:rPr>
                <w:rStyle w:val="IndexLink"/>
                <w:rtl w:val="true"/>
              </w:rPr>
              <w:t>الموانع</w:t>
            </w:r>
            <w:r>
              <w:rPr>
                <w:rStyle w:val="IndexLink"/>
                <w:rtl w:val="true"/>
              </w:rPr>
              <w:tab/>
            </w:r>
            <w:r>
              <w:rPr>
                <w:rStyle w:val="IndexLink"/>
              </w:rPr>
              <w:t>87</w:t>
            </w:r>
          </w:hyperlink>
        </w:p>
        <w:p>
          <w:pPr>
            <w:pStyle w:val="Contents3"/>
            <w:tabs>
              <w:tab w:val="clear" w:pos="8459"/>
              <w:tab w:val="right" w:pos="9026" w:leader="dot"/>
            </w:tabs>
            <w:rPr/>
          </w:pPr>
          <w:hyperlink w:anchor="__RefHeading___Toc5777888_105122903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5777890_1051229030">
            <w:r>
              <w:rPr>
                <w:webHidden/>
                <w:rStyle w:val="IndexLink"/>
                <w:rtl w:val="true"/>
              </w:rPr>
              <w:t>الظلم التكويني والقصور الذاتي في علمي الكلام والاجتماع</w:t>
            </w:r>
            <w:r>
              <w:rPr>
                <w:rStyle w:val="IndexLink"/>
                <w:rtl w:val="true"/>
              </w:rPr>
              <w:tab/>
            </w:r>
            <w:r>
              <w:rPr>
                <w:rStyle w:val="IndexLink"/>
              </w:rPr>
              <w:t>89</w:t>
            </w:r>
          </w:hyperlink>
        </w:p>
        <w:p>
          <w:pPr>
            <w:pStyle w:val="Contents3"/>
            <w:tabs>
              <w:tab w:val="clear" w:pos="8459"/>
              <w:tab w:val="right" w:pos="9026" w:leader="dot"/>
            </w:tabs>
            <w:rPr/>
          </w:pPr>
          <w:hyperlink w:anchor="__RefHeading___Toc5777892_1051229030">
            <w:r>
              <w:rPr>
                <w:webHidden/>
                <w:rStyle w:val="IndexLink"/>
                <w:rtl w:val="true"/>
              </w:rPr>
              <w:t>توطئة</w:t>
            </w:r>
            <w:r>
              <w:rPr>
                <w:rStyle w:val="IndexLink"/>
                <w:rtl w:val="true"/>
              </w:rPr>
              <w:tab/>
            </w:r>
            <w:r>
              <w:rPr>
                <w:rStyle w:val="IndexLink"/>
              </w:rPr>
              <w:t>89</w:t>
            </w:r>
          </w:hyperlink>
        </w:p>
        <w:p>
          <w:pPr>
            <w:pStyle w:val="Contents3"/>
            <w:tabs>
              <w:tab w:val="clear" w:pos="8459"/>
              <w:tab w:val="right" w:pos="9026" w:leader="dot"/>
            </w:tabs>
            <w:rPr/>
          </w:pPr>
          <w:hyperlink w:anchor="__RefHeading___Toc5777894_1051229030">
            <w:r>
              <w:rPr>
                <w:webHidden/>
                <w:rStyle w:val="IndexLink"/>
                <w:rtl w:val="true"/>
              </w:rPr>
              <w:t>البصيرة الحادي عشرة</w:t>
            </w:r>
            <w:r>
              <w:rPr>
                <w:rStyle w:val="IndexLink"/>
                <w:rtl w:val="true"/>
              </w:rPr>
              <w:t xml:space="preserve">: </w:t>
            </w:r>
            <w:r>
              <w:rPr>
                <w:rStyle w:val="IndexLink"/>
                <w:rtl w:val="true"/>
              </w:rPr>
              <w:t>حقيقة الظلم وانواعه</w:t>
            </w:r>
            <w:r>
              <w:rPr>
                <w:rStyle w:val="IndexLink"/>
                <w:rtl w:val="true"/>
              </w:rPr>
              <w:tab/>
            </w:r>
            <w:r>
              <w:rPr>
                <w:rStyle w:val="IndexLink"/>
              </w:rPr>
              <w:t>90</w:t>
            </w:r>
          </w:hyperlink>
        </w:p>
        <w:p>
          <w:pPr>
            <w:pStyle w:val="Contents4"/>
            <w:tabs>
              <w:tab w:val="clear" w:pos="8176"/>
              <w:tab w:val="right" w:pos="9026" w:leader="dot"/>
            </w:tabs>
            <w:rPr/>
          </w:pPr>
          <w:hyperlink w:anchor="__RefHeading___Toc5777896_105122903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5777898_1051229030">
            <w:r>
              <w:rPr>
                <w:webHidden/>
                <w:rStyle w:val="IndexLink"/>
                <w:rtl w:val="true"/>
              </w:rPr>
              <w:t>اختيار الأسماء والالقاب في تعاليم الإمام الباقر</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5777900_1051229030">
            <w:r>
              <w:rPr>
                <w:webHidden/>
                <w:rStyle w:val="IndexLink"/>
                <w:rtl w:val="true"/>
              </w:rPr>
              <w:t>الظلم التشريعي والظلم التكويني</w:t>
            </w:r>
            <w:r>
              <w:rPr>
                <w:rStyle w:val="IndexLink"/>
                <w:rtl w:val="true"/>
              </w:rPr>
              <w:tab/>
            </w:r>
            <w:r>
              <w:rPr>
                <w:rStyle w:val="IndexLink"/>
              </w:rPr>
              <w:t>92</w:t>
            </w:r>
          </w:hyperlink>
        </w:p>
        <w:p>
          <w:pPr>
            <w:pStyle w:val="Contents4"/>
            <w:tabs>
              <w:tab w:val="clear" w:pos="8176"/>
              <w:tab w:val="right" w:pos="9026" w:leader="dot"/>
            </w:tabs>
            <w:rPr/>
          </w:pPr>
          <w:hyperlink w:anchor="__RefHeading___Toc5777902_1051229030">
            <w:r>
              <w:rPr>
                <w:webHidden/>
                <w:rStyle w:val="IndexLink"/>
                <w:rtl w:val="true"/>
              </w:rPr>
              <w:t>الظلم التكويني في الأمثال والحِكَم</w:t>
            </w:r>
            <w:r>
              <w:rPr>
                <w:rStyle w:val="IndexLink"/>
                <w:rtl w:val="true"/>
              </w:rPr>
              <w:tab/>
            </w:r>
            <w:r>
              <w:rPr>
                <w:rStyle w:val="IndexLink"/>
              </w:rPr>
              <w:t>93</w:t>
            </w:r>
          </w:hyperlink>
        </w:p>
        <w:p>
          <w:pPr>
            <w:pStyle w:val="Contents4"/>
            <w:tabs>
              <w:tab w:val="clear" w:pos="8176"/>
              <w:tab w:val="right" w:pos="9026" w:leader="dot"/>
            </w:tabs>
            <w:rPr/>
          </w:pPr>
          <w:hyperlink w:anchor="__RefHeading___Toc5777904_1051229030">
            <w:r>
              <w:rPr>
                <w:webHidden/>
                <w:rStyle w:val="IndexLink"/>
                <w:rtl w:val="true"/>
              </w:rPr>
              <w:t>تعريف اللغويين وعلماء الكلام للظلم</w:t>
            </w:r>
            <w:r>
              <w:rPr>
                <w:rStyle w:val="IndexLink"/>
                <w:rtl w:val="true"/>
              </w:rPr>
              <w:tab/>
            </w:r>
            <w:r>
              <w:rPr>
                <w:rStyle w:val="IndexLink"/>
              </w:rPr>
              <w:t>95</w:t>
            </w:r>
          </w:hyperlink>
        </w:p>
        <w:p>
          <w:pPr>
            <w:pStyle w:val="Contents4"/>
            <w:tabs>
              <w:tab w:val="clear" w:pos="8176"/>
              <w:tab w:val="right" w:pos="9026" w:leader="dot"/>
            </w:tabs>
            <w:rPr/>
          </w:pPr>
          <w:hyperlink w:anchor="__RefHeading___Toc5777906_1051229030">
            <w:r>
              <w:rPr>
                <w:webHidden/>
                <w:rStyle w:val="IndexLink"/>
                <w:rtl w:val="true"/>
              </w:rPr>
              <w:t>الجواب على شبهة تنصيص القران على ظلم بعض الأنبياء</w:t>
            </w:r>
            <w:r>
              <w:rPr>
                <w:rStyle w:val="IndexLink"/>
                <w:rtl w:val="true"/>
              </w:rPr>
              <w:tab/>
            </w:r>
            <w:r>
              <w:rPr>
                <w:rStyle w:val="IndexLink"/>
              </w:rPr>
              <w:t>99</w:t>
            </w:r>
          </w:hyperlink>
        </w:p>
        <w:p>
          <w:pPr>
            <w:pStyle w:val="Contents4"/>
            <w:tabs>
              <w:tab w:val="clear" w:pos="8176"/>
              <w:tab w:val="right" w:pos="9026" w:leader="dot"/>
            </w:tabs>
            <w:rPr/>
          </w:pPr>
          <w:hyperlink w:anchor="__RefHeading___Toc5777908_1051229030">
            <w:r>
              <w:rPr>
                <w:webHidden/>
                <w:rStyle w:val="IndexLink"/>
                <w:rtl w:val="true"/>
              </w:rPr>
              <w:t>الجواب الأول</w:t>
            </w:r>
            <w:r>
              <w:rPr>
                <w:rStyle w:val="IndexLink"/>
                <w:rtl w:val="true"/>
              </w:rPr>
              <w:t xml:space="preserve">: </w:t>
            </w:r>
            <w:r>
              <w:rPr>
                <w:rStyle w:val="IndexLink"/>
                <w:rtl w:val="true"/>
              </w:rPr>
              <w:t xml:space="preserve">لم يصدر منهم </w:t>
            </w:r>
            <w:r>
              <w:rPr>
                <w:rStyle w:val="IndexLink"/>
                <w:rtl w:val="true"/>
              </w:rPr>
              <w:t>(</w:t>
            </w:r>
            <w:r>
              <w:rPr>
                <w:rStyle w:val="IndexLink"/>
                <w:rtl w:val="true"/>
              </w:rPr>
              <w:t>علیهم السلام</w:t>
            </w:r>
            <w:r>
              <w:rPr>
                <w:rStyle w:val="IndexLink"/>
                <w:rtl w:val="true"/>
              </w:rPr>
              <w:t xml:space="preserve">) </w:t>
            </w:r>
            <w:r>
              <w:rPr>
                <w:rStyle w:val="IndexLink"/>
                <w:rtl w:val="true"/>
              </w:rPr>
              <w:t>الظلم التشريعي</w:t>
            </w:r>
            <w:r>
              <w:rPr>
                <w:rStyle w:val="IndexLink"/>
                <w:rtl w:val="true"/>
              </w:rPr>
              <w:tab/>
            </w:r>
            <w:r>
              <w:rPr>
                <w:rStyle w:val="IndexLink"/>
              </w:rPr>
              <w:t>100</w:t>
            </w:r>
          </w:hyperlink>
        </w:p>
        <w:p>
          <w:pPr>
            <w:pStyle w:val="Contents4"/>
            <w:tabs>
              <w:tab w:val="clear" w:pos="8176"/>
              <w:tab w:val="right" w:pos="9026" w:leader="dot"/>
            </w:tabs>
            <w:rPr/>
          </w:pPr>
          <w:hyperlink w:anchor="__RefHeading___Toc5777910_1051229030">
            <w:r>
              <w:rPr>
                <w:webHidden/>
                <w:rStyle w:val="IndexLink"/>
                <w:rtl w:val="true"/>
              </w:rPr>
              <w:t>الجواب الثاني</w:t>
            </w:r>
            <w:r>
              <w:rPr>
                <w:rStyle w:val="IndexLink"/>
                <w:rtl w:val="true"/>
              </w:rPr>
              <w:t xml:space="preserve">: </w:t>
            </w:r>
            <w:r>
              <w:rPr>
                <w:rStyle w:val="IndexLink"/>
                <w:rtl w:val="true"/>
              </w:rPr>
              <w:t>كانا من الظالمين ولم يكونا ظالمين</w:t>
            </w:r>
            <w:r>
              <w:rPr>
                <w:rStyle w:val="IndexLink"/>
                <w:rtl w:val="true"/>
              </w:rPr>
              <w:tab/>
            </w:r>
            <w:r>
              <w:rPr>
                <w:rStyle w:val="IndexLink"/>
              </w:rPr>
              <w:t>101</w:t>
            </w:r>
          </w:hyperlink>
        </w:p>
        <w:p>
          <w:pPr>
            <w:pStyle w:val="Contents4"/>
            <w:tabs>
              <w:tab w:val="clear" w:pos="8176"/>
              <w:tab w:val="right" w:pos="9026" w:leader="dot"/>
            </w:tabs>
            <w:rPr/>
          </w:pPr>
          <w:hyperlink w:anchor="__RefHeading___Toc5777912_1051229030">
            <w:r>
              <w:rPr>
                <w:webHidden/>
                <w:rStyle w:val="IndexLink"/>
                <w:rtl w:val="true"/>
              </w:rPr>
              <w:t>الثمرات الاجتماعية لنظرية الظلم التكويني</w:t>
            </w:r>
            <w:r>
              <w:rPr>
                <w:rStyle w:val="IndexLink"/>
                <w:rtl w:val="true"/>
              </w:rPr>
              <w:tab/>
            </w:r>
            <w:r>
              <w:rPr>
                <w:rStyle w:val="IndexLink"/>
              </w:rPr>
              <w:t>103</w:t>
            </w:r>
          </w:hyperlink>
        </w:p>
        <w:p>
          <w:pPr>
            <w:pStyle w:val="Contents4"/>
            <w:tabs>
              <w:tab w:val="clear" w:pos="8176"/>
              <w:tab w:val="right" w:pos="9026" w:leader="dot"/>
            </w:tabs>
            <w:rPr/>
          </w:pPr>
          <w:hyperlink w:anchor="__RefHeading___Toc5777914_1051229030">
            <w:r>
              <w:rPr>
                <w:webHidden/>
                <w:rStyle w:val="IndexLink"/>
                <w:rtl w:val="true"/>
              </w:rPr>
              <w:t>وجه آخر في حقيقة ما طلبه إبراهيم من الله تعالى</w:t>
            </w:r>
            <w:r>
              <w:rPr>
                <w:rStyle w:val="IndexLink"/>
                <w:rtl w:val="true"/>
              </w:rPr>
              <w:tab/>
            </w:r>
            <w:r>
              <w:rPr>
                <w:rStyle w:val="IndexLink"/>
              </w:rPr>
              <w:t>104</w:t>
            </w:r>
          </w:hyperlink>
        </w:p>
        <w:p>
          <w:pPr>
            <w:pStyle w:val="Contents4"/>
            <w:tabs>
              <w:tab w:val="clear" w:pos="8176"/>
              <w:tab w:val="right" w:pos="9026" w:leader="dot"/>
            </w:tabs>
            <w:rPr/>
          </w:pPr>
          <w:hyperlink w:anchor="__RefHeading___Toc5777916_1051229030">
            <w:r>
              <w:rPr>
                <w:webHidden/>
                <w:rStyle w:val="IndexLink"/>
                <w:rtl w:val="true"/>
              </w:rPr>
              <w:t xml:space="preserve">الاستشهاد برواية عيون أخبار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على العدل التكويني</w:t>
            </w:r>
            <w:r>
              <w:rPr>
                <w:rStyle w:val="IndexLink"/>
                <w:rtl w:val="true"/>
              </w:rPr>
              <w:tab/>
            </w:r>
            <w:r>
              <w:rPr>
                <w:rStyle w:val="IndexLink"/>
              </w:rPr>
              <w:t>106</w:t>
            </w:r>
          </w:hyperlink>
        </w:p>
        <w:p>
          <w:pPr>
            <w:pStyle w:val="Contents2"/>
            <w:tabs>
              <w:tab w:val="clear" w:pos="8743"/>
              <w:tab w:val="right" w:pos="9026" w:leader="dot"/>
            </w:tabs>
            <w:rPr/>
          </w:pPr>
          <w:hyperlink w:anchor="__RefHeading___Toc5777918_1051229030">
            <w:r>
              <w:rPr>
                <w:webHidden/>
                <w:rStyle w:val="IndexLink"/>
                <w:rtl w:val="true"/>
              </w:rPr>
              <w:t>الفصل الرابع</w:t>
            </w:r>
            <w:r>
              <w:rPr>
                <w:rStyle w:val="IndexLink"/>
                <w:rtl w:val="true"/>
              </w:rPr>
              <w:t xml:space="preserve">: </w:t>
            </w:r>
            <w:r>
              <w:rPr>
                <w:rStyle w:val="IndexLink"/>
                <w:rtl w:val="true"/>
              </w:rPr>
              <w:t>الدعائم</w:t>
            </w:r>
            <w:r>
              <w:rPr>
                <w:rStyle w:val="IndexLink"/>
                <w:rtl w:val="true"/>
              </w:rPr>
              <w:tab/>
            </w:r>
            <w:r>
              <w:rPr>
                <w:rStyle w:val="IndexLink"/>
              </w:rPr>
              <w:t>109</w:t>
            </w:r>
          </w:hyperlink>
        </w:p>
        <w:p>
          <w:pPr>
            <w:pStyle w:val="Contents3"/>
            <w:tabs>
              <w:tab w:val="clear" w:pos="8459"/>
              <w:tab w:val="right" w:pos="9026" w:leader="dot"/>
            </w:tabs>
            <w:rPr/>
          </w:pPr>
          <w:hyperlink w:anchor="__RefHeading___Toc5777920_105122903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5777922_1051229030">
            <w:r>
              <w:rPr>
                <w:webHidden/>
                <w:rStyle w:val="IndexLink"/>
                <w:rtl w:val="true"/>
              </w:rPr>
              <w:t>دعائم الإمامة والقيادة الربانية العظمى</w:t>
            </w:r>
            <w:r>
              <w:rPr>
                <w:rStyle w:val="IndexLink"/>
                <w:rtl w:val="true"/>
              </w:rPr>
              <w:tab/>
            </w:r>
            <w:r>
              <w:rPr>
                <w:rStyle w:val="IndexLink"/>
              </w:rPr>
              <w:t>111</w:t>
            </w:r>
          </w:hyperlink>
        </w:p>
        <w:p>
          <w:pPr>
            <w:pStyle w:val="Contents3"/>
            <w:tabs>
              <w:tab w:val="clear" w:pos="8459"/>
              <w:tab w:val="right" w:pos="9026" w:leader="dot"/>
            </w:tabs>
            <w:rPr/>
          </w:pPr>
          <w:hyperlink w:anchor="__RefHeading___Toc5777924_1051229030">
            <w:r>
              <w:rPr>
                <w:webHidden/>
                <w:rStyle w:val="IndexLink"/>
                <w:rtl w:val="true"/>
              </w:rPr>
              <w:t>البصيرة الثانية عشرة</w:t>
            </w:r>
            <w:r>
              <w:rPr>
                <w:rStyle w:val="IndexLink"/>
                <w:rtl w:val="true"/>
              </w:rPr>
              <w:t xml:space="preserve">: </w:t>
            </w:r>
            <w:r>
              <w:rPr>
                <w:rStyle w:val="IndexLink"/>
                <w:rtl w:val="true"/>
              </w:rPr>
              <w:t>دعائم الإمامة والقيادة</w:t>
            </w:r>
            <w:r>
              <w:rPr>
                <w:rStyle w:val="IndexLink"/>
                <w:rtl w:val="true"/>
              </w:rPr>
              <w:tab/>
            </w:r>
            <w:r>
              <w:rPr>
                <w:rStyle w:val="IndexLink"/>
              </w:rPr>
              <w:t>111</w:t>
            </w:r>
          </w:hyperlink>
        </w:p>
        <w:p>
          <w:pPr>
            <w:pStyle w:val="Contents4"/>
            <w:tabs>
              <w:tab w:val="clear" w:pos="8176"/>
              <w:tab w:val="right" w:pos="9026" w:leader="dot"/>
            </w:tabs>
            <w:rPr/>
          </w:pPr>
          <w:hyperlink w:anchor="__RefHeading___Toc5777926_105122903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5777928_1051229030">
            <w:r>
              <w:rPr>
                <w:webHidden/>
                <w:rStyle w:val="IndexLink"/>
                <w:rtl w:val="true"/>
              </w:rPr>
              <w:t xml:space="preserve">دعائم الدور الإبراهيمي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5777930_1051229030">
            <w:r>
              <w:rPr>
                <w:webHidden/>
                <w:rStyle w:val="IndexLink"/>
                <w:rtl w:val="true"/>
              </w:rPr>
              <w:t>دعائم الدور المحمدي</w:t>
            </w:r>
            <w:r>
              <w:rPr>
                <w:rStyle w:val="IndexLink"/>
                <w:rtl w:val="true"/>
              </w:rPr>
              <w:t>(</w:t>
            </w:r>
            <w:r>
              <w:rPr>
                <w:rStyle w:val="IndexLink"/>
                <w:rtl w:val="true"/>
              </w:rPr>
              <w:t>صلی الله علیه و آله</w:t>
            </w:r>
            <w:r>
              <w:rPr>
                <w:rStyle w:val="IndexLink"/>
                <w:rtl w:val="true"/>
              </w:rPr>
              <w:t>)</w:t>
              <w:tab/>
            </w:r>
            <w:r>
              <w:rPr>
                <w:rStyle w:val="IndexLink"/>
              </w:rPr>
              <w:t>115</w:t>
            </w:r>
          </w:hyperlink>
        </w:p>
        <w:p>
          <w:pPr>
            <w:pStyle w:val="Contents4"/>
            <w:tabs>
              <w:tab w:val="clear" w:pos="8176"/>
              <w:tab w:val="right" w:pos="9026" w:leader="dot"/>
            </w:tabs>
            <w:rPr/>
          </w:pPr>
          <w:hyperlink w:anchor="__RefHeading___Toc5777932_1051229030">
            <w:r>
              <w:rPr>
                <w:webHidden/>
                <w:rStyle w:val="IndexLink"/>
                <w:rtl w:val="true"/>
              </w:rPr>
              <w:t xml:space="preserve">دعائم دور الصديقة فاطمة </w:t>
            </w:r>
            <w:r>
              <w:rPr>
                <w:rStyle w:val="IndexLink"/>
                <w:rtl w:val="true"/>
              </w:rPr>
              <w:t>(</w:t>
            </w:r>
            <w:r>
              <w:rPr>
                <w:rStyle w:val="IndexLink"/>
                <w:rtl w:val="true"/>
              </w:rPr>
              <w:t>علیها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5777934_1051229030">
            <w:r>
              <w:rPr>
                <w:webHidden/>
                <w:rStyle w:val="IndexLink"/>
                <w:rtl w:val="true"/>
              </w:rPr>
              <w:t>دعائم دور الإمامين الباقر والصادق علیهما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5777936_1051229030">
            <w:r>
              <w:rPr>
                <w:webHidden/>
                <w:rStyle w:val="IndexLink"/>
                <w:rtl w:val="true"/>
              </w:rPr>
              <w:t xml:space="preserve">دعائم دور الإمام الحسين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5777938_1051229030">
            <w:r>
              <w:rPr>
                <w:webHidden/>
                <w:rStyle w:val="IndexLink"/>
                <w:rtl w:val="true"/>
              </w:rPr>
              <w:t>احتياج الدعائم الى الترسيخ والتجذير والتطوير</w:t>
            </w:r>
            <w:r>
              <w:rPr>
                <w:rStyle w:val="IndexLink"/>
                <w:rtl w:val="true"/>
              </w:rPr>
              <w:tab/>
            </w:r>
            <w:r>
              <w:rPr>
                <w:rStyle w:val="IndexLink"/>
              </w:rPr>
              <w:t>119</w:t>
            </w:r>
          </w:hyperlink>
        </w:p>
        <w:p>
          <w:pPr>
            <w:pStyle w:val="Contents4"/>
            <w:tabs>
              <w:tab w:val="clear" w:pos="8176"/>
              <w:tab w:val="right" w:pos="9026" w:leader="dot"/>
            </w:tabs>
            <w:rPr/>
          </w:pPr>
          <w:hyperlink w:anchor="__RefHeading___Toc5777940_1051229030">
            <w:r>
              <w:rPr>
                <w:webHidden/>
                <w:rStyle w:val="IndexLink"/>
                <w:rtl w:val="true"/>
              </w:rPr>
              <w:t>الشعائر الحسينية ومناهج التعليم المتطورة</w:t>
            </w:r>
            <w:r>
              <w:rPr>
                <w:rStyle w:val="IndexLink"/>
                <w:rtl w:val="true"/>
              </w:rPr>
              <w:tab/>
            </w:r>
            <w:r>
              <w:rPr>
                <w:rStyle w:val="IndexLink"/>
              </w:rPr>
              <w:t>121</w:t>
            </w:r>
          </w:hyperlink>
        </w:p>
        <w:p>
          <w:pPr>
            <w:pStyle w:val="Contents4"/>
            <w:tabs>
              <w:tab w:val="clear" w:pos="8176"/>
              <w:tab w:val="right" w:pos="9026" w:leader="dot"/>
            </w:tabs>
            <w:rPr/>
          </w:pPr>
          <w:hyperlink w:anchor="__RefHeading___Toc5777942_1051229030">
            <w:r>
              <w:rPr>
                <w:webHidden/>
                <w:rStyle w:val="IndexLink"/>
                <w:rtl w:val="true"/>
              </w:rPr>
              <w:t>التعليم التقليدي للحج</w:t>
            </w:r>
            <w:r>
              <w:rPr>
                <w:rStyle w:val="IndexLink"/>
                <w:rtl w:val="true"/>
              </w:rPr>
              <w:t xml:space="preserve">, </w:t>
            </w:r>
            <w:r>
              <w:rPr>
                <w:rStyle w:val="IndexLink"/>
                <w:rtl w:val="true"/>
              </w:rPr>
              <w:t>والتعليم المتطور</w:t>
            </w:r>
            <w:r>
              <w:rPr>
                <w:rStyle w:val="IndexLink"/>
                <w:rtl w:val="true"/>
              </w:rPr>
              <w:tab/>
            </w:r>
            <w:r>
              <w:rPr>
                <w:rStyle w:val="IndexLink"/>
              </w:rPr>
              <w:t>123</w:t>
            </w:r>
          </w:hyperlink>
        </w:p>
        <w:p>
          <w:pPr>
            <w:pStyle w:val="Contents4"/>
            <w:tabs>
              <w:tab w:val="clear" w:pos="8176"/>
              <w:tab w:val="right" w:pos="9026" w:leader="dot"/>
            </w:tabs>
            <w:rPr/>
          </w:pPr>
          <w:hyperlink w:anchor="__RefHeading___Toc5777944_1051229030">
            <w:r>
              <w:rPr>
                <w:webHidden/>
                <w:rStyle w:val="IndexLink"/>
                <w:rtl w:val="true"/>
              </w:rPr>
              <w:t>الشعائر الحسينية في أجواء معركة الطف والمنعكس الشرطي</w:t>
            </w:r>
            <w:r>
              <w:rPr>
                <w:rStyle w:val="IndexLink"/>
                <w:rtl w:val="true"/>
              </w:rPr>
              <w:tab/>
            </w:r>
            <w:r>
              <w:rPr>
                <w:rStyle w:val="IndexLink"/>
              </w:rPr>
              <w:t>124</w:t>
            </w:r>
          </w:hyperlink>
        </w:p>
        <w:p>
          <w:pPr>
            <w:pStyle w:val="Contents4"/>
            <w:tabs>
              <w:tab w:val="clear" w:pos="8176"/>
              <w:tab w:val="right" w:pos="9026" w:leader="dot"/>
            </w:tabs>
            <w:rPr/>
          </w:pPr>
          <w:hyperlink w:anchor="__RefHeading___Toc5777946_1051229030">
            <w:r>
              <w:rPr>
                <w:webHidden/>
                <w:rStyle w:val="IndexLink"/>
                <w:rtl w:val="true"/>
              </w:rPr>
              <w:t>فلسفة التكرار في القرآن الكريم</w:t>
            </w:r>
            <w:r>
              <w:rPr>
                <w:rStyle w:val="IndexLink"/>
                <w:rtl w:val="true"/>
              </w:rPr>
              <w:tab/>
            </w:r>
            <w:r>
              <w:rPr>
                <w:rStyle w:val="IndexLink"/>
              </w:rPr>
              <w:t>125</w:t>
            </w:r>
          </w:hyperlink>
        </w:p>
        <w:p>
          <w:pPr>
            <w:pStyle w:val="Contents4"/>
            <w:tabs>
              <w:tab w:val="clear" w:pos="8176"/>
              <w:tab w:val="right" w:pos="9026" w:leader="dot"/>
            </w:tabs>
            <w:rPr/>
          </w:pPr>
          <w:hyperlink w:anchor="__RefHeading___Toc5777948_1051229030">
            <w:r>
              <w:rPr>
                <w:webHidden/>
                <w:rStyle w:val="IndexLink"/>
                <w:rtl w:val="true"/>
              </w:rPr>
              <w:t>اشكال واهٍ</w:t>
            </w:r>
            <w:r>
              <w:rPr>
                <w:rStyle w:val="IndexLink"/>
                <w:rtl w:val="true"/>
              </w:rPr>
              <w:t xml:space="preserve">: </w:t>
            </w:r>
            <w:r>
              <w:rPr>
                <w:rStyle w:val="IndexLink"/>
                <w:rtl w:val="true"/>
              </w:rPr>
              <w:t>يضحكون منا</w:t>
            </w:r>
            <w:r>
              <w:rPr>
                <w:rStyle w:val="IndexLink"/>
                <w:rtl w:val="true"/>
              </w:rPr>
              <w:t>!</w:t>
              <w:tab/>
            </w:r>
            <w:r>
              <w:rPr>
                <w:rStyle w:val="IndexLink"/>
              </w:rPr>
              <w:t>127</w:t>
            </w:r>
          </w:hyperlink>
        </w:p>
        <w:p>
          <w:pPr>
            <w:pStyle w:val="Contents4"/>
            <w:tabs>
              <w:tab w:val="clear" w:pos="8176"/>
              <w:tab w:val="right" w:pos="9026" w:leader="dot"/>
            </w:tabs>
            <w:rPr/>
          </w:pPr>
          <w:hyperlink w:anchor="__RefHeading___Toc5777950_1051229030">
            <w:r>
              <w:rPr>
                <w:webHidden/>
                <w:rStyle w:val="IndexLink"/>
                <w:rtl w:val="true"/>
              </w:rPr>
              <w:t>استدلال سقيم</w:t>
            </w:r>
            <w:r>
              <w:rPr>
                <w:rStyle w:val="IndexLink"/>
                <w:rtl w:val="true"/>
              </w:rPr>
              <w:t xml:space="preserve">: </w:t>
            </w:r>
            <w:r>
              <w:rPr>
                <w:rStyle w:val="IndexLink"/>
                <w:rtl w:val="true"/>
              </w:rPr>
              <w:t>إنها تخلف ورجعية</w:t>
            </w:r>
            <w:r>
              <w:rPr>
                <w:rStyle w:val="IndexLink"/>
                <w:rtl w:val="true"/>
              </w:rPr>
              <w:t>!</w:t>
              <w:tab/>
            </w:r>
            <w:r>
              <w:rPr>
                <w:rStyle w:val="IndexLink"/>
              </w:rPr>
              <w:t>128</w:t>
            </w:r>
          </w:hyperlink>
        </w:p>
        <w:p>
          <w:pPr>
            <w:pStyle w:val="Contents4"/>
            <w:tabs>
              <w:tab w:val="clear" w:pos="8176"/>
              <w:tab w:val="right" w:pos="9026" w:leader="dot"/>
            </w:tabs>
            <w:rPr/>
          </w:pPr>
          <w:hyperlink w:anchor="__RefHeading___Toc5777952_1051229030">
            <w:r>
              <w:rPr>
                <w:webHidden/>
                <w:rStyle w:val="IndexLink"/>
                <w:rtl w:val="true"/>
              </w:rPr>
              <w:t>نموذج مذهل من غسيل دماغ شبابنا</w:t>
            </w:r>
            <w:r>
              <w:rPr>
                <w:rStyle w:val="IndexLink"/>
                <w:rtl w:val="true"/>
              </w:rPr>
              <w:tab/>
            </w:r>
            <w:r>
              <w:rPr>
                <w:rStyle w:val="IndexLink"/>
              </w:rPr>
              <w:t>129</w:t>
            </w:r>
          </w:hyperlink>
        </w:p>
        <w:p>
          <w:pPr>
            <w:pStyle w:val="Contents4"/>
            <w:tabs>
              <w:tab w:val="clear" w:pos="8176"/>
              <w:tab w:val="right" w:pos="9026" w:leader="dot"/>
            </w:tabs>
            <w:rPr/>
          </w:pPr>
          <w:hyperlink w:anchor="__RefHeading___Toc5777954_1051229030">
            <w:r>
              <w:rPr>
                <w:webHidden/>
                <w:rStyle w:val="IndexLink"/>
                <w:rtl w:val="true"/>
              </w:rPr>
              <w:t>نموذج غريب آخر</w:t>
            </w:r>
            <w:r>
              <w:rPr>
                <w:rStyle w:val="IndexLink"/>
                <w:rtl w:val="true"/>
              </w:rPr>
              <w:t>!</w:t>
              <w:tab/>
            </w:r>
            <w:r>
              <w:rPr>
                <w:rStyle w:val="IndexLink"/>
              </w:rPr>
              <w:t>130</w:t>
            </w:r>
          </w:hyperlink>
        </w:p>
        <w:p>
          <w:pPr>
            <w:pStyle w:val="Contents4"/>
            <w:tabs>
              <w:tab w:val="clear" w:pos="8176"/>
              <w:tab w:val="right" w:pos="9026" w:leader="dot"/>
            </w:tabs>
            <w:rPr/>
          </w:pPr>
          <w:hyperlink w:anchor="__RefHeading___Toc5777956_1051229030">
            <w:r>
              <w:rPr>
                <w:webHidden/>
                <w:rStyle w:val="IndexLink"/>
                <w:rtl w:val="true"/>
              </w:rPr>
              <w:t>في الختام</w:t>
            </w:r>
            <w:r>
              <w:rPr>
                <w:rStyle w:val="IndexLink"/>
                <w:rtl w:val="true"/>
              </w:rPr>
              <w:tab/>
            </w:r>
            <w:r>
              <w:rPr>
                <w:rStyle w:val="IndexLink"/>
              </w:rPr>
              <w:t>131</w:t>
            </w:r>
          </w:hyperlink>
        </w:p>
        <w:p>
          <w:pPr>
            <w:pStyle w:val="Contents2"/>
            <w:tabs>
              <w:tab w:val="clear" w:pos="8743"/>
              <w:tab w:val="right" w:pos="9026" w:leader="dot"/>
            </w:tabs>
            <w:rPr/>
          </w:pPr>
          <w:hyperlink w:anchor="__RefHeading___Toc5777958_1051229030">
            <w:r>
              <w:rPr>
                <w:webHidden/>
                <w:rStyle w:val="IndexLink"/>
                <w:rtl w:val="true"/>
              </w:rPr>
              <w:t>الفصل الخامس</w:t>
            </w:r>
            <w:r>
              <w:rPr>
                <w:rStyle w:val="IndexLink"/>
                <w:rtl w:val="true"/>
              </w:rPr>
              <w:t xml:space="preserve">: </w:t>
            </w:r>
            <w:r>
              <w:rPr>
                <w:rStyle w:val="IndexLink"/>
                <w:rtl w:val="true"/>
              </w:rPr>
              <w:t>الابتلاءات والمحن</w:t>
            </w:r>
            <w:r>
              <w:rPr>
                <w:rStyle w:val="IndexLink"/>
                <w:rtl w:val="true"/>
              </w:rPr>
              <w:tab/>
            </w:r>
            <w:r>
              <w:rPr>
                <w:rStyle w:val="IndexLink"/>
              </w:rPr>
              <w:t>133</w:t>
            </w:r>
          </w:hyperlink>
        </w:p>
        <w:p>
          <w:pPr>
            <w:pStyle w:val="Contents3"/>
            <w:tabs>
              <w:tab w:val="clear" w:pos="8459"/>
              <w:tab w:val="right" w:pos="9026" w:leader="dot"/>
            </w:tabs>
            <w:rPr/>
          </w:pPr>
          <w:hyperlink w:anchor="__RefHeading___Toc5777960_105122903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5777962_1051229030">
            <w:r>
              <w:rPr>
                <w:webHidden/>
                <w:rStyle w:val="IndexLink"/>
                <w:rtl w:val="true"/>
              </w:rPr>
              <w:t>(</w:t>
            </w:r>
            <w:r>
              <w:rPr>
                <w:rStyle w:val="IndexLink"/>
              </w:rPr>
              <w:t>1</w:t>
            </w:r>
            <w:r>
              <w:rPr>
                <w:rStyle w:val="IndexLink"/>
                <w:rtl w:val="true"/>
              </w:rPr>
              <w:t xml:space="preserve">) </w:t>
            </w:r>
            <w:r>
              <w:rPr>
                <w:rStyle w:val="IndexLink"/>
                <w:rtl w:val="true"/>
              </w:rPr>
              <w:t>الإبتلاء في الأديان والأبدان، ومع السلطان</w:t>
            </w:r>
            <w:r>
              <w:rPr>
                <w:rStyle w:val="IndexLink"/>
                <w:rtl w:val="true"/>
              </w:rPr>
              <w:tab/>
            </w:r>
            <w:r>
              <w:rPr>
                <w:rStyle w:val="IndexLink"/>
              </w:rPr>
              <w:t>135</w:t>
            </w:r>
          </w:hyperlink>
        </w:p>
        <w:p>
          <w:pPr>
            <w:pStyle w:val="Contents4"/>
            <w:tabs>
              <w:tab w:val="clear" w:pos="8176"/>
              <w:tab w:val="right" w:pos="9026" w:leader="dot"/>
            </w:tabs>
            <w:rPr/>
          </w:pPr>
          <w:hyperlink w:anchor="__RefHeading___Toc5777964_105122903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5777966_1051229030">
            <w:r>
              <w:rPr>
                <w:webHidden/>
                <w:rStyle w:val="IndexLink"/>
                <w:rtl w:val="true"/>
              </w:rPr>
              <w:t>البصيرة الثالثة عشرة</w:t>
            </w:r>
            <w:r>
              <w:rPr>
                <w:rStyle w:val="IndexLink"/>
                <w:rtl w:val="true"/>
              </w:rPr>
              <w:t xml:space="preserve">: </w:t>
            </w:r>
            <w:r>
              <w:rPr>
                <w:rStyle w:val="IndexLink"/>
                <w:rtl w:val="true"/>
              </w:rPr>
              <w:t>المحور الأول</w:t>
            </w:r>
            <w:r>
              <w:rPr>
                <w:rStyle w:val="IndexLink"/>
                <w:rtl w:val="true"/>
              </w:rPr>
              <w:t xml:space="preserve">: </w:t>
            </w:r>
            <w:r>
              <w:rPr>
                <w:rStyle w:val="IndexLink"/>
                <w:rtl w:val="true"/>
              </w:rPr>
              <w:t>أطلاقات الابتلاء</w:t>
            </w:r>
            <w:r>
              <w:rPr>
                <w:rStyle w:val="IndexLink"/>
                <w:rtl w:val="true"/>
              </w:rPr>
              <w:tab/>
            </w:r>
            <w:r>
              <w:rPr>
                <w:rStyle w:val="IndexLink"/>
              </w:rPr>
              <w:t>135</w:t>
            </w:r>
          </w:hyperlink>
        </w:p>
        <w:p>
          <w:pPr>
            <w:pStyle w:val="Contents4"/>
            <w:tabs>
              <w:tab w:val="clear" w:pos="8176"/>
              <w:tab w:val="right" w:pos="9026" w:leader="dot"/>
            </w:tabs>
            <w:rPr/>
          </w:pPr>
          <w:hyperlink w:anchor="__RefHeading___Toc5777968_1051229030">
            <w:r>
              <w:rPr>
                <w:webHidden/>
                <w:rStyle w:val="IndexLink"/>
                <w:rtl w:val="true"/>
              </w:rPr>
              <w:t>المحور الثاني</w:t>
            </w:r>
            <w:r>
              <w:rPr>
                <w:rStyle w:val="IndexLink"/>
                <w:rtl w:val="true"/>
              </w:rPr>
              <w:t xml:space="preserve">: </w:t>
            </w:r>
            <w:r>
              <w:rPr>
                <w:rStyle w:val="IndexLink"/>
                <w:rtl w:val="true"/>
              </w:rPr>
              <w:t>انواع الابتلاء</w:t>
            </w:r>
            <w:r>
              <w:rPr>
                <w:rStyle w:val="IndexLink"/>
                <w:rtl w:val="true"/>
              </w:rPr>
              <w:tab/>
            </w:r>
            <w:r>
              <w:rPr>
                <w:rStyle w:val="IndexLink"/>
              </w:rPr>
              <w:t>138</w:t>
            </w:r>
          </w:hyperlink>
        </w:p>
        <w:p>
          <w:pPr>
            <w:pStyle w:val="Contents4"/>
            <w:tabs>
              <w:tab w:val="clear" w:pos="8176"/>
              <w:tab w:val="right" w:pos="9026" w:leader="dot"/>
            </w:tabs>
            <w:rPr/>
          </w:pPr>
          <w:hyperlink w:anchor="__RefHeading___Toc5777970_1051229030">
            <w:r>
              <w:rPr>
                <w:webHidden/>
                <w:rStyle w:val="IndexLink"/>
                <w:rtl w:val="true"/>
              </w:rPr>
              <w:t>البصيرة الرابعة عشرة</w:t>
            </w:r>
            <w:r>
              <w:rPr>
                <w:rStyle w:val="IndexLink"/>
                <w:rtl w:val="true"/>
              </w:rPr>
              <w:t>:</w:t>
              <w:tab/>
            </w:r>
            <w:r>
              <w:rPr>
                <w:rStyle w:val="IndexLink"/>
              </w:rPr>
              <w:t>138</w:t>
            </w:r>
          </w:hyperlink>
        </w:p>
        <w:p>
          <w:pPr>
            <w:pStyle w:val="Contents4"/>
            <w:tabs>
              <w:tab w:val="clear" w:pos="8176"/>
              <w:tab w:val="right" w:pos="9026" w:leader="dot"/>
            </w:tabs>
            <w:rPr/>
          </w:pPr>
          <w:hyperlink w:anchor="__RefHeading___Toc5777972_1051229030">
            <w:r>
              <w:rPr>
                <w:webHidden/>
                <w:rStyle w:val="IndexLink"/>
              </w:rPr>
              <w:t>1</w:t>
            </w:r>
            <w:r>
              <w:rPr>
                <w:rStyle w:val="IndexLink"/>
                <w:rtl w:val="true"/>
              </w:rPr>
              <w:t xml:space="preserve">) </w:t>
            </w:r>
            <w:r>
              <w:rPr>
                <w:rStyle w:val="IndexLink"/>
                <w:rtl w:val="true"/>
              </w:rPr>
              <w:t>الابتلاء في الأبدان و الأديان</w:t>
            </w:r>
            <w:r>
              <w:rPr>
                <w:rStyle w:val="IndexLink"/>
                <w:rtl w:val="true"/>
              </w:rPr>
              <w:tab/>
            </w:r>
            <w:r>
              <w:rPr>
                <w:rStyle w:val="IndexLink"/>
              </w:rPr>
              <w:t>138</w:t>
            </w:r>
          </w:hyperlink>
        </w:p>
        <w:p>
          <w:pPr>
            <w:pStyle w:val="Contents4"/>
            <w:tabs>
              <w:tab w:val="clear" w:pos="8176"/>
              <w:tab w:val="right" w:pos="9026" w:leader="dot"/>
            </w:tabs>
            <w:rPr/>
          </w:pPr>
          <w:hyperlink w:anchor="__RefHeading___Toc5777974_1051229030">
            <w:r>
              <w:rPr>
                <w:webHidden/>
                <w:rStyle w:val="IndexLink"/>
                <w:rtl w:val="true"/>
              </w:rPr>
              <w:t>دعاوى المهدوية والشهادة الشيطانية</w:t>
            </w:r>
            <w:r>
              <w:rPr>
                <w:rStyle w:val="IndexLink"/>
                <w:rtl w:val="true"/>
              </w:rPr>
              <w:tab/>
            </w:r>
            <w:r>
              <w:rPr>
                <w:rStyle w:val="IndexLink"/>
              </w:rPr>
              <w:t>138</w:t>
            </w:r>
          </w:hyperlink>
        </w:p>
        <w:p>
          <w:pPr>
            <w:pStyle w:val="Contents4"/>
            <w:tabs>
              <w:tab w:val="clear" w:pos="8176"/>
              <w:tab w:val="right" w:pos="9026" w:leader="dot"/>
            </w:tabs>
            <w:rPr/>
          </w:pPr>
          <w:hyperlink w:anchor="__RefHeading___Toc5777976_1051229030">
            <w:r>
              <w:rPr>
                <w:webHidden/>
                <w:rStyle w:val="IndexLink"/>
                <w:rtl w:val="true"/>
              </w:rPr>
              <w:t xml:space="preserve">من خصال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وأتباعهم</w:t>
            </w:r>
            <w:r>
              <w:rPr>
                <w:rStyle w:val="IndexLink"/>
                <w:rtl w:val="true"/>
              </w:rPr>
              <w:tab/>
            </w:r>
            <w:r>
              <w:rPr>
                <w:rStyle w:val="IndexLink"/>
              </w:rPr>
              <w:t>140</w:t>
            </w:r>
          </w:hyperlink>
        </w:p>
        <w:p>
          <w:pPr>
            <w:pStyle w:val="Contents4"/>
            <w:tabs>
              <w:tab w:val="clear" w:pos="8176"/>
              <w:tab w:val="right" w:pos="9026" w:leader="dot"/>
            </w:tabs>
            <w:rPr/>
          </w:pPr>
          <w:hyperlink w:anchor="__RefHeading___Toc5777978_1051229030">
            <w:r>
              <w:rPr>
                <w:webHidden/>
                <w:rStyle w:val="IndexLink"/>
                <w:rtl w:val="true"/>
              </w:rPr>
              <w:t>الابتلاء بالفقرأ</w:t>
            </w:r>
            <w:r>
              <w:rPr>
                <w:rStyle w:val="IndexLink"/>
                <w:rtl w:val="true"/>
              </w:rPr>
              <w:tab/>
            </w:r>
            <w:r>
              <w:rPr>
                <w:rStyle w:val="IndexLink"/>
              </w:rPr>
              <w:t>141</w:t>
            </w:r>
          </w:hyperlink>
        </w:p>
        <w:p>
          <w:pPr>
            <w:pStyle w:val="Contents4"/>
            <w:tabs>
              <w:tab w:val="clear" w:pos="8176"/>
              <w:tab w:val="right" w:pos="9026" w:leader="dot"/>
            </w:tabs>
            <w:rPr/>
          </w:pPr>
          <w:hyperlink w:anchor="__RefHeading___Toc5777980_1051229030">
            <w:r>
              <w:rPr>
                <w:webHidden/>
                <w:rStyle w:val="IndexLink"/>
                <w:rtl w:val="true"/>
              </w:rPr>
              <w:t>الابتلاء بخوف السلطان</w:t>
            </w:r>
            <w:r>
              <w:rPr>
                <w:rStyle w:val="IndexLink"/>
                <w:rtl w:val="true"/>
              </w:rPr>
              <w:tab/>
            </w:r>
            <w:r>
              <w:rPr>
                <w:rStyle w:val="IndexLink"/>
              </w:rPr>
              <w:t>142</w:t>
            </w:r>
          </w:hyperlink>
        </w:p>
        <w:p>
          <w:pPr>
            <w:pStyle w:val="Contents4"/>
            <w:tabs>
              <w:tab w:val="clear" w:pos="8176"/>
              <w:tab w:val="right" w:pos="9026" w:leader="dot"/>
            </w:tabs>
            <w:rPr/>
          </w:pPr>
          <w:hyperlink w:anchor="__RefHeading___Toc5777982_1051229030">
            <w:r>
              <w:rPr>
                <w:webHidden/>
                <w:rStyle w:val="IndexLink"/>
                <w:rtl w:val="true"/>
              </w:rPr>
              <w:t xml:space="preserve">جهاد إبراهيم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مع الروم</w:t>
            </w:r>
            <w:r>
              <w:rPr>
                <w:rStyle w:val="IndexLink"/>
                <w:rtl w:val="true"/>
              </w:rPr>
              <w:tab/>
            </w:r>
            <w:r>
              <w:rPr>
                <w:rStyle w:val="IndexLink"/>
              </w:rPr>
              <w:t>143</w:t>
            </w:r>
          </w:hyperlink>
        </w:p>
        <w:p>
          <w:pPr>
            <w:pStyle w:val="Contents4"/>
            <w:tabs>
              <w:tab w:val="clear" w:pos="8176"/>
              <w:tab w:val="right" w:pos="9026" w:leader="dot"/>
            </w:tabs>
            <w:rPr/>
          </w:pPr>
          <w:hyperlink w:anchor="__RefHeading___Toc5777984_1051229030">
            <w:r>
              <w:rPr>
                <w:webHidden/>
                <w:rStyle w:val="IndexLink"/>
                <w:rtl w:val="true"/>
              </w:rPr>
              <w:t>الجهاد ضد داعش والإرهاب</w:t>
            </w:r>
            <w:r>
              <w:rPr>
                <w:rStyle w:val="IndexLink"/>
                <w:rtl w:val="true"/>
              </w:rPr>
              <w:tab/>
            </w:r>
            <w:r>
              <w:rPr>
                <w:rStyle w:val="IndexLink"/>
              </w:rPr>
              <w:t>144</w:t>
            </w:r>
          </w:hyperlink>
        </w:p>
        <w:p>
          <w:pPr>
            <w:pStyle w:val="Contents4"/>
            <w:tabs>
              <w:tab w:val="clear" w:pos="8176"/>
              <w:tab w:val="right" w:pos="9026" w:leader="dot"/>
            </w:tabs>
            <w:rPr/>
          </w:pPr>
          <w:hyperlink w:anchor="__RefHeading___Toc5777986_1051229030">
            <w:r>
              <w:rPr>
                <w:webHidden/>
                <w:rStyle w:val="IndexLink"/>
                <w:rtl w:val="true"/>
              </w:rPr>
              <w:t xml:space="preserve">الإمام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والابتلاء بالسمعة والمكانة</w:t>
            </w:r>
            <w:r>
              <w:rPr>
                <w:rStyle w:val="IndexLink"/>
                <w:rtl w:val="true"/>
              </w:rPr>
              <w:tab/>
            </w:r>
            <w:r>
              <w:rPr>
                <w:rStyle w:val="IndexLink"/>
              </w:rPr>
              <w:t>146</w:t>
            </w:r>
          </w:hyperlink>
        </w:p>
        <w:p>
          <w:pPr>
            <w:pStyle w:val="Contents4"/>
            <w:tabs>
              <w:tab w:val="clear" w:pos="8176"/>
              <w:tab w:val="right" w:pos="9026" w:leader="dot"/>
            </w:tabs>
            <w:rPr/>
          </w:pPr>
          <w:hyperlink w:anchor="__RefHeading___Toc5777988_1051229030">
            <w:r>
              <w:rPr>
                <w:webHidden/>
                <w:rStyle w:val="IndexLink"/>
                <w:rtl w:val="true"/>
              </w:rPr>
              <w:t>رضا الله أو ثناء الناس</w:t>
            </w:r>
            <w:r>
              <w:rPr>
                <w:rStyle w:val="IndexLink"/>
                <w:rtl w:val="true"/>
              </w:rPr>
              <w:t>!</w:t>
              <w:tab/>
            </w:r>
            <w:r>
              <w:rPr>
                <w:rStyle w:val="IndexLink"/>
              </w:rPr>
              <w:t>147</w:t>
            </w:r>
          </w:hyperlink>
        </w:p>
        <w:p>
          <w:pPr>
            <w:pStyle w:val="Contents4"/>
            <w:tabs>
              <w:tab w:val="clear" w:pos="8176"/>
              <w:tab w:val="right" w:pos="9026" w:leader="dot"/>
            </w:tabs>
            <w:rPr/>
          </w:pPr>
          <w:hyperlink w:anchor="__RefHeading___Toc5777990_1051229030">
            <w:r>
              <w:rPr>
                <w:webHidden/>
                <w:rStyle w:val="IndexLink"/>
                <w:rtl w:val="true"/>
              </w:rPr>
              <w:t xml:space="preserve">اهتداء أحد السلفية بسبب روايات سب أمير المؤمنين علي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5777992_1051229030">
            <w:r>
              <w:rPr>
                <w:webHidden/>
                <w:rStyle w:val="IndexLink"/>
                <w:rtl w:val="true"/>
              </w:rPr>
              <w:t>لا تخافوا من التهم أو المقاطعة</w:t>
            </w:r>
            <w:r>
              <w:rPr>
                <w:rStyle w:val="IndexLink"/>
                <w:rtl w:val="true"/>
              </w:rPr>
              <w:t>!</w:t>
              <w:tab/>
            </w:r>
            <w:r>
              <w:rPr>
                <w:rStyle w:val="IndexLink"/>
              </w:rPr>
              <w:t>149</w:t>
            </w:r>
          </w:hyperlink>
        </w:p>
        <w:p>
          <w:pPr>
            <w:pStyle w:val="Contents4"/>
            <w:tabs>
              <w:tab w:val="clear" w:pos="8176"/>
              <w:tab w:val="right" w:pos="9026" w:leader="dot"/>
            </w:tabs>
            <w:rPr/>
          </w:pPr>
          <w:hyperlink w:anchor="__RefHeading___Toc5777994_1051229030">
            <w:r>
              <w:rPr>
                <w:webHidden/>
                <w:rStyle w:val="IndexLink"/>
                <w:rtl w:val="true"/>
              </w:rPr>
              <w:t xml:space="preserve">إبتلاء إبراهيم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بالمقاطعة الاجتماعية</w:t>
            </w:r>
            <w:r>
              <w:rPr>
                <w:rStyle w:val="IndexLink"/>
                <w:rtl w:val="true"/>
              </w:rPr>
              <w:tab/>
            </w:r>
            <w:r>
              <w:rPr>
                <w:rStyle w:val="IndexLink"/>
              </w:rPr>
              <w:t>150</w:t>
            </w:r>
          </w:hyperlink>
        </w:p>
        <w:p>
          <w:pPr>
            <w:pStyle w:val="Contents4"/>
            <w:tabs>
              <w:tab w:val="clear" w:pos="8176"/>
              <w:tab w:val="right" w:pos="9026" w:leader="dot"/>
            </w:tabs>
            <w:rPr/>
          </w:pPr>
          <w:hyperlink w:anchor="__RefHeading___Toc5777996_1051229030">
            <w:r>
              <w:rPr>
                <w:webHidden/>
                <w:rStyle w:val="IndexLink"/>
                <w:rtl w:val="true"/>
              </w:rPr>
              <w:t xml:space="preserve">مواجهة الإمام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الشديدة لمعاوية</w:t>
            </w:r>
            <w:r>
              <w:rPr>
                <w:rStyle w:val="IndexLink"/>
                <w:rtl w:val="true"/>
              </w:rPr>
              <w:tab/>
            </w:r>
            <w:r>
              <w:rPr>
                <w:rStyle w:val="IndexLink"/>
              </w:rPr>
              <w:t>152</w:t>
            </w:r>
          </w:hyperlink>
        </w:p>
        <w:p>
          <w:pPr>
            <w:pStyle w:val="Contents3"/>
            <w:tabs>
              <w:tab w:val="clear" w:pos="8459"/>
              <w:tab w:val="right" w:pos="9026" w:leader="dot"/>
            </w:tabs>
            <w:rPr/>
          </w:pPr>
          <w:hyperlink w:anchor="__RefHeading___Toc5777998_1051229030">
            <w:r>
              <w:rPr>
                <w:webHidden/>
                <w:rStyle w:val="IndexLink"/>
                <w:rtl w:val="true"/>
              </w:rPr>
              <w:t>(</w:t>
            </w:r>
            <w:r>
              <w:rPr>
                <w:rStyle w:val="IndexLink"/>
              </w:rPr>
              <w:t>2</w:t>
            </w:r>
            <w:r>
              <w:rPr>
                <w:rStyle w:val="IndexLink"/>
                <w:rtl w:val="true"/>
              </w:rPr>
              <w:t xml:space="preserve">) </w:t>
            </w:r>
            <w:r>
              <w:rPr>
                <w:rStyle w:val="IndexLink"/>
                <w:rtl w:val="true"/>
              </w:rPr>
              <w:t>الابتلاء بتسفيه الآراء والتشكيك في الانتماء</w:t>
            </w:r>
            <w:r>
              <w:rPr>
                <w:rStyle w:val="IndexLink"/>
                <w:rtl w:val="true"/>
              </w:rPr>
              <w:tab/>
            </w:r>
            <w:r>
              <w:rPr>
                <w:rStyle w:val="IndexLink"/>
              </w:rPr>
              <w:t>155</w:t>
            </w:r>
          </w:hyperlink>
        </w:p>
        <w:p>
          <w:pPr>
            <w:pStyle w:val="Contents4"/>
            <w:tabs>
              <w:tab w:val="clear" w:pos="8176"/>
              <w:tab w:val="right" w:pos="9026" w:leader="dot"/>
            </w:tabs>
            <w:rPr/>
          </w:pPr>
          <w:hyperlink w:anchor="__RefHeading___Toc5778000_105122903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5778002_1051229030">
            <w:r>
              <w:rPr>
                <w:webHidden/>
                <w:rStyle w:val="IndexLink"/>
                <w:rtl w:val="true"/>
              </w:rPr>
              <w:t>أولاً</w:t>
            </w:r>
            <w:r>
              <w:rPr>
                <w:rStyle w:val="IndexLink"/>
                <w:rtl w:val="true"/>
              </w:rPr>
              <w:t xml:space="preserve">: </w:t>
            </w:r>
            <w:r>
              <w:rPr>
                <w:rStyle w:val="IndexLink"/>
                <w:rtl w:val="true"/>
              </w:rPr>
              <w:t>تسفيه الآراء</w:t>
            </w:r>
            <w:r>
              <w:rPr>
                <w:rStyle w:val="IndexLink"/>
                <w:rtl w:val="true"/>
              </w:rPr>
              <w:tab/>
            </w:r>
            <w:r>
              <w:rPr>
                <w:rStyle w:val="IndexLink"/>
              </w:rPr>
              <w:t>155</w:t>
            </w:r>
          </w:hyperlink>
        </w:p>
        <w:p>
          <w:pPr>
            <w:pStyle w:val="Contents5"/>
            <w:tabs>
              <w:tab w:val="clear" w:pos="7892"/>
              <w:tab w:val="right" w:pos="9026" w:leader="dot"/>
            </w:tabs>
            <w:rPr/>
          </w:pPr>
          <w:hyperlink w:anchor="__RefHeading___Toc5778004_105122903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5778006_1051229030">
            <w:r>
              <w:rPr>
                <w:webHidden/>
                <w:rStyle w:val="IndexLink"/>
                <w:rtl w:val="true"/>
              </w:rPr>
              <w:t>أ</w:t>
            </w:r>
            <w:r>
              <w:rPr>
                <w:rStyle w:val="IndexLink"/>
                <w:rtl w:val="true"/>
              </w:rPr>
              <w:t xml:space="preserve">- </w:t>
            </w:r>
            <w:r>
              <w:rPr>
                <w:rStyle w:val="IndexLink"/>
                <w:rtl w:val="true"/>
              </w:rPr>
              <w:t>الطوباوية</w:t>
            </w:r>
            <w:r>
              <w:rPr>
                <w:rStyle w:val="IndexLink"/>
                <w:rtl w:val="true"/>
              </w:rPr>
              <w:tab/>
            </w:r>
            <w:r>
              <w:rPr>
                <w:rStyle w:val="IndexLink"/>
              </w:rPr>
              <w:t>155</w:t>
            </w:r>
          </w:hyperlink>
        </w:p>
        <w:p>
          <w:pPr>
            <w:pStyle w:val="Contents6"/>
            <w:tabs>
              <w:tab w:val="clear" w:pos="7609"/>
              <w:tab w:val="right" w:pos="9026" w:leader="dot"/>
            </w:tabs>
            <w:rPr/>
          </w:pPr>
          <w:hyperlink w:anchor="__RefHeading___Toc5778008_105122903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5778010_1051229030">
            <w:r>
              <w:rPr>
                <w:webHidden/>
                <w:rStyle w:val="IndexLink"/>
                <w:rtl w:val="true"/>
              </w:rPr>
              <w:t>طوباوية الدعوة الى إسقاط الحدود الجغرافية</w:t>
            </w:r>
            <w:r>
              <w:rPr>
                <w:rStyle w:val="IndexLink"/>
                <w:rtl w:val="true"/>
              </w:rPr>
              <w:t>!</w:t>
              <w:tab/>
            </w:r>
            <w:r>
              <w:rPr>
                <w:rStyle w:val="IndexLink"/>
              </w:rPr>
              <w:t>156</w:t>
            </w:r>
          </w:hyperlink>
        </w:p>
        <w:p>
          <w:pPr>
            <w:pStyle w:val="Contents6"/>
            <w:tabs>
              <w:tab w:val="clear" w:pos="7609"/>
              <w:tab w:val="right" w:pos="9026" w:leader="dot"/>
            </w:tabs>
            <w:rPr/>
          </w:pPr>
          <w:hyperlink w:anchor="__RefHeading___Toc5778012_1051229030">
            <w:r>
              <w:rPr>
                <w:webHidden/>
                <w:rStyle w:val="IndexLink"/>
                <w:rtl w:val="true"/>
              </w:rPr>
              <w:t>طوباوية الخروج للإصلاح في أمة محمد</w:t>
            </w:r>
            <w:r>
              <w:rPr>
                <w:rStyle w:val="IndexLink"/>
                <w:rtl w:val="true"/>
              </w:rPr>
              <w:t>(</w:t>
            </w:r>
            <w:r>
              <w:rPr>
                <w:rStyle w:val="IndexLink"/>
                <w:rtl w:val="true"/>
              </w:rPr>
              <w:t>صلی الله علیه و آله</w:t>
            </w:r>
            <w:r>
              <w:rPr>
                <w:rStyle w:val="IndexLink"/>
                <w:rtl w:val="true"/>
              </w:rPr>
              <w:t>)!</w:t>
              <w:tab/>
            </w:r>
            <w:r>
              <w:rPr>
                <w:rStyle w:val="IndexLink"/>
              </w:rPr>
              <w:t>157</w:t>
            </w:r>
          </w:hyperlink>
        </w:p>
        <w:p>
          <w:pPr>
            <w:pStyle w:val="Contents5"/>
            <w:tabs>
              <w:tab w:val="clear" w:pos="7892"/>
              <w:tab w:val="right" w:pos="9026" w:leader="dot"/>
            </w:tabs>
            <w:rPr/>
          </w:pPr>
          <w:hyperlink w:anchor="__RefHeading___Toc5778014_1051229030">
            <w:r>
              <w:rPr>
                <w:webHidden/>
                <w:rStyle w:val="IndexLink"/>
                <w:rtl w:val="true"/>
              </w:rPr>
              <w:t xml:space="preserve">ب </w:t>
            </w:r>
            <w:r>
              <w:rPr>
                <w:rStyle w:val="IndexLink"/>
                <w:rtl w:val="true"/>
              </w:rPr>
              <w:t xml:space="preserve">- </w:t>
            </w:r>
            <w:r>
              <w:rPr>
                <w:rStyle w:val="IndexLink"/>
                <w:rtl w:val="true"/>
              </w:rPr>
              <w:t>الخرافية</w:t>
            </w:r>
            <w:r>
              <w:rPr>
                <w:rStyle w:val="IndexLink"/>
                <w:rtl w:val="true"/>
              </w:rPr>
              <w:tab/>
            </w:r>
            <w:r>
              <w:rPr>
                <w:rStyle w:val="IndexLink"/>
              </w:rPr>
              <w:t>158</w:t>
            </w:r>
          </w:hyperlink>
        </w:p>
        <w:p>
          <w:pPr>
            <w:pStyle w:val="Contents6"/>
            <w:tabs>
              <w:tab w:val="clear" w:pos="7609"/>
              <w:tab w:val="right" w:pos="9026" w:leader="dot"/>
            </w:tabs>
            <w:rPr/>
          </w:pPr>
          <w:hyperlink w:anchor="__RefHeading___Toc5778016_105122903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5778018_1051229030">
            <w:r>
              <w:rPr>
                <w:webHidden/>
                <w:rStyle w:val="IndexLink"/>
                <w:rtl w:val="true"/>
              </w:rPr>
              <w:t xml:space="preserve">الشعائر الحسينية ثلاثية الأبعاد </w:t>
            </w:r>
            <w:r>
              <w:rPr>
                <w:rStyle w:val="IndexLink"/>
                <w:rtl w:val="true"/>
              </w:rPr>
              <w:t xml:space="preserve">: </w:t>
            </w:r>
            <w:r>
              <w:rPr>
                <w:rStyle w:val="IndexLink"/>
                <w:rtl w:val="true"/>
              </w:rPr>
              <w:t>فكر وعاطفة وموقف</w:t>
            </w:r>
            <w:r>
              <w:rPr>
                <w:rStyle w:val="IndexLink"/>
                <w:rtl w:val="true"/>
              </w:rPr>
              <w:tab/>
            </w:r>
            <w:r>
              <w:rPr>
                <w:rStyle w:val="IndexLink"/>
              </w:rPr>
              <w:t>159</w:t>
            </w:r>
          </w:hyperlink>
        </w:p>
        <w:p>
          <w:pPr>
            <w:pStyle w:val="Contents6"/>
            <w:tabs>
              <w:tab w:val="clear" w:pos="7609"/>
              <w:tab w:val="right" w:pos="9026" w:leader="dot"/>
            </w:tabs>
            <w:rPr/>
          </w:pPr>
          <w:hyperlink w:anchor="__RefHeading___Toc5778020_1051229030">
            <w:r>
              <w:rPr>
                <w:webHidden/>
                <w:rStyle w:val="IndexLink"/>
                <w:rtl w:val="true"/>
              </w:rPr>
              <w:t>التهم المزدوجة للرسول الأعظم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والقرآن الكريم</w:t>
            </w:r>
            <w:r>
              <w:rPr>
                <w:rStyle w:val="IndexLink"/>
                <w:rtl w:val="true"/>
              </w:rPr>
              <w:tab/>
            </w:r>
            <w:r>
              <w:rPr>
                <w:rStyle w:val="IndexLink"/>
              </w:rPr>
              <w:t>161</w:t>
            </w:r>
          </w:hyperlink>
        </w:p>
        <w:p>
          <w:pPr>
            <w:pStyle w:val="Contents4"/>
            <w:tabs>
              <w:tab w:val="clear" w:pos="8176"/>
              <w:tab w:val="right" w:pos="9026" w:leader="dot"/>
            </w:tabs>
            <w:rPr/>
          </w:pPr>
          <w:hyperlink w:anchor="__RefHeading___Toc5778022_1051229030">
            <w:r>
              <w:rPr>
                <w:webHidden/>
                <w:rStyle w:val="IndexLink"/>
                <w:rtl w:val="true"/>
              </w:rPr>
              <w:t>ثانياً</w:t>
            </w:r>
            <w:r>
              <w:rPr>
                <w:rStyle w:val="IndexLink"/>
                <w:rtl w:val="true"/>
              </w:rPr>
              <w:t xml:space="preserve">: </w:t>
            </w:r>
            <w:r>
              <w:rPr>
                <w:rStyle w:val="IndexLink"/>
                <w:rtl w:val="true"/>
              </w:rPr>
              <w:t>التشكيك في الانتماء</w:t>
            </w:r>
            <w:r>
              <w:rPr>
                <w:rStyle w:val="IndexLink"/>
                <w:rtl w:val="true"/>
              </w:rPr>
              <w:tab/>
            </w:r>
            <w:r>
              <w:rPr>
                <w:rStyle w:val="IndexLink"/>
              </w:rPr>
              <w:t>164</w:t>
            </w:r>
          </w:hyperlink>
        </w:p>
        <w:p>
          <w:pPr>
            <w:pStyle w:val="Contents5"/>
            <w:tabs>
              <w:tab w:val="clear" w:pos="7892"/>
              <w:tab w:val="right" w:pos="9026" w:leader="dot"/>
            </w:tabs>
            <w:rPr/>
          </w:pPr>
          <w:hyperlink w:anchor="__RefHeading___Toc5778024_105122903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5778026_1051229030">
            <w:r>
              <w:rPr>
                <w:webHidden/>
                <w:rStyle w:val="IndexLink"/>
                <w:rtl w:val="true"/>
              </w:rPr>
              <w:t>تخوين المصلحين واتهامهم بالعمالة</w:t>
            </w:r>
            <w:r>
              <w:rPr>
                <w:rStyle w:val="IndexLink"/>
                <w:rtl w:val="true"/>
              </w:rPr>
              <w:tab/>
            </w:r>
            <w:r>
              <w:rPr>
                <w:rStyle w:val="IndexLink"/>
              </w:rPr>
              <w:t>165</w:t>
            </w:r>
          </w:hyperlink>
        </w:p>
        <w:p>
          <w:pPr>
            <w:pStyle w:val="Contents5"/>
            <w:tabs>
              <w:tab w:val="clear" w:pos="7892"/>
              <w:tab w:val="right" w:pos="9026" w:leader="dot"/>
            </w:tabs>
            <w:rPr/>
          </w:pPr>
          <w:hyperlink w:anchor="__RefHeading___Toc5778028_1051229030">
            <w:r>
              <w:rPr>
                <w:webHidden/>
                <w:rStyle w:val="IndexLink"/>
                <w:rtl w:val="true"/>
              </w:rPr>
              <w:t>السيد الكاشاني وامتحان التخوين والعمالة</w:t>
            </w:r>
            <w:r>
              <w:rPr>
                <w:rStyle w:val="IndexLink"/>
                <w:rtl w:val="true"/>
              </w:rPr>
              <w:tab/>
            </w:r>
            <w:r>
              <w:rPr>
                <w:rStyle w:val="IndexLink"/>
              </w:rPr>
              <w:t>166</w:t>
            </w:r>
          </w:hyperlink>
        </w:p>
        <w:p>
          <w:pPr>
            <w:pStyle w:val="Contents5"/>
            <w:tabs>
              <w:tab w:val="clear" w:pos="7892"/>
              <w:tab w:val="right" w:pos="9026" w:leader="dot"/>
            </w:tabs>
            <w:rPr/>
          </w:pPr>
          <w:hyperlink w:anchor="__RefHeading___Toc5778030_1051229030">
            <w:r>
              <w:rPr>
                <w:webHidden/>
                <w:rStyle w:val="IndexLink"/>
                <w:rtl w:val="true"/>
              </w:rPr>
              <w:t xml:space="preserve">اتهام شيخ الموحدين </w:t>
            </w:r>
            <w:r>
              <w:rPr>
                <w:rStyle w:val="IndexLink"/>
                <w:rtl w:val="true"/>
              </w:rPr>
              <w:t>(</w:t>
            </w:r>
            <w:r>
              <w:rPr>
                <w:rStyle w:val="IndexLink"/>
                <w:rtl w:val="true"/>
              </w:rPr>
              <w:t xml:space="preserve">أبو طالب </w:t>
            </w:r>
            <w:r>
              <w:rPr>
                <w:rStyle w:val="IndexLink"/>
                <w:rtl w:val="true"/>
              </w:rPr>
              <w:t>(</w:t>
            </w:r>
            <w:r>
              <w:rPr>
                <w:rStyle w:val="IndexLink"/>
                <w:rtl w:val="true"/>
              </w:rPr>
              <w:t>علیه السلام</w:t>
            </w:r>
            <w:r>
              <w:rPr>
                <w:rStyle w:val="IndexLink"/>
                <w:rtl w:val="true"/>
              </w:rPr>
              <w:t xml:space="preserve">)) </w:t>
            </w:r>
            <w:r>
              <w:rPr>
                <w:rStyle w:val="IndexLink"/>
                <w:rtl w:val="true"/>
              </w:rPr>
              <w:t>بالكفر</w:t>
            </w:r>
            <w:r>
              <w:rPr>
                <w:rStyle w:val="IndexLink"/>
                <w:rtl w:val="true"/>
              </w:rPr>
              <w:tab/>
            </w:r>
            <w:r>
              <w:rPr>
                <w:rStyle w:val="IndexLink"/>
              </w:rPr>
              <w:t>167</w:t>
            </w:r>
          </w:hyperlink>
        </w:p>
        <w:p>
          <w:pPr>
            <w:pStyle w:val="Contents5"/>
            <w:tabs>
              <w:tab w:val="clear" w:pos="7892"/>
              <w:tab w:val="right" w:pos="9026" w:leader="dot"/>
            </w:tabs>
            <w:rPr/>
          </w:pPr>
          <w:hyperlink w:anchor="__RefHeading___Toc5778032_1051229030">
            <w:r>
              <w:rPr>
                <w:webHidden/>
                <w:rStyle w:val="IndexLink"/>
                <w:rtl w:val="true"/>
              </w:rPr>
              <w:t xml:space="preserve">ناصبيٌّ يتهم الإمامين العسكريين </w:t>
            </w:r>
            <w:r>
              <w:rPr>
                <w:rStyle w:val="IndexLink"/>
                <w:rtl w:val="true"/>
              </w:rPr>
              <w:t>(</w:t>
            </w:r>
            <w:r>
              <w:rPr>
                <w:rStyle w:val="IndexLink"/>
                <w:rtl w:val="true"/>
              </w:rPr>
              <w:t>علیهما السلام</w:t>
            </w:r>
            <w:r>
              <w:rPr>
                <w:rStyle w:val="IndexLink"/>
                <w:rtl w:val="true"/>
              </w:rPr>
              <w:t xml:space="preserve">) </w:t>
            </w:r>
            <w:r>
              <w:rPr>
                <w:rStyle w:val="IndexLink"/>
                <w:rtl w:val="true"/>
              </w:rPr>
              <w:t>بقلة العلم</w:t>
            </w:r>
            <w:r>
              <w:rPr>
                <w:rStyle w:val="IndexLink"/>
                <w:rtl w:val="true"/>
              </w:rPr>
              <w:t>!</w:t>
              <w:tab/>
            </w:r>
            <w:r>
              <w:rPr>
                <w:rStyle w:val="IndexLink"/>
              </w:rPr>
              <w:t>168</w:t>
            </w:r>
          </w:hyperlink>
        </w:p>
        <w:p>
          <w:pPr>
            <w:pStyle w:val="Contents5"/>
            <w:tabs>
              <w:tab w:val="clear" w:pos="7892"/>
              <w:tab w:val="right" w:pos="9026" w:leader="dot"/>
            </w:tabs>
            <w:rPr/>
          </w:pPr>
          <w:hyperlink w:anchor="__RefHeading___Toc5778034_1051229030">
            <w:r>
              <w:rPr>
                <w:webHidden/>
                <w:rStyle w:val="IndexLink"/>
                <w:rtl w:val="true"/>
              </w:rPr>
              <w:t xml:space="preserve">مواجهة التهم وتسفيه الآراء بالكلمات الإبراهيمية </w:t>
            </w:r>
            <w:r>
              <w:rPr>
                <w:rStyle w:val="IndexLink"/>
                <w:rtl w:val="true"/>
              </w:rPr>
              <w:t>(</w:t>
            </w:r>
            <w:r>
              <w:rPr>
                <w:rStyle w:val="IndexLink"/>
                <w:rtl w:val="true"/>
              </w:rPr>
              <w:t>الشجاعة والحلم</w:t>
            </w:r>
            <w:r>
              <w:rPr>
                <w:rStyle w:val="IndexLink"/>
                <w:rtl w:val="true"/>
              </w:rPr>
              <w:t>)</w:t>
              <w:tab/>
            </w:r>
            <w:r>
              <w:rPr>
                <w:rStyle w:val="IndexLink"/>
              </w:rPr>
              <w:t>168</w:t>
            </w:r>
          </w:hyperlink>
        </w:p>
        <w:p>
          <w:pPr>
            <w:pStyle w:val="Contents5"/>
            <w:tabs>
              <w:tab w:val="clear" w:pos="7892"/>
              <w:tab w:val="right" w:pos="9026" w:leader="dot"/>
            </w:tabs>
            <w:rPr/>
          </w:pPr>
          <w:hyperlink w:anchor="__RefHeading___Toc5778036_1051229030">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موقف فريد من مواقف الكرم</w:t>
            </w:r>
            <w:r>
              <w:rPr>
                <w:rStyle w:val="IndexLink"/>
                <w:rtl w:val="true"/>
              </w:rPr>
              <w:tab/>
            </w:r>
            <w:r>
              <w:rPr>
                <w:rStyle w:val="IndexLink"/>
              </w:rPr>
              <w:t>170</w:t>
            </w:r>
          </w:hyperlink>
        </w:p>
        <w:p>
          <w:pPr>
            <w:pStyle w:val="Contents5"/>
            <w:tabs>
              <w:tab w:val="clear" w:pos="7892"/>
              <w:tab w:val="right" w:pos="9026" w:leader="dot"/>
            </w:tabs>
            <w:rPr/>
          </w:pPr>
          <w:hyperlink w:anchor="__RefHeading___Toc5778038_1051229030">
            <w:r>
              <w:rPr>
                <w:webHidden/>
                <w:rStyle w:val="IndexLink"/>
                <w:rtl w:val="true"/>
              </w:rPr>
              <w:t>من حلم العلماء في مواجهة الجهلاء</w:t>
            </w:r>
            <w:r>
              <w:rPr>
                <w:rStyle w:val="IndexLink"/>
                <w:rtl w:val="true"/>
              </w:rPr>
              <w:tab/>
            </w:r>
            <w:r>
              <w:rPr>
                <w:rStyle w:val="IndexLink"/>
              </w:rPr>
              <w:t>171</w:t>
            </w:r>
          </w:hyperlink>
        </w:p>
        <w:p>
          <w:pPr>
            <w:pStyle w:val="Contents2"/>
            <w:tabs>
              <w:tab w:val="clear" w:pos="8743"/>
              <w:tab w:val="right" w:pos="9026" w:leader="dot"/>
            </w:tabs>
            <w:rPr/>
          </w:pPr>
          <w:hyperlink w:anchor="__RefHeading___Toc5778040_1051229030">
            <w:r>
              <w:rPr>
                <w:webHidden/>
                <w:rStyle w:val="IndexLink"/>
                <w:rtl w:val="true"/>
              </w:rPr>
              <w:t>خاتمة</w:t>
            </w:r>
            <w:r>
              <w:rPr>
                <w:rStyle w:val="IndexLink"/>
                <w:rtl w:val="true"/>
              </w:rPr>
              <w:tab/>
            </w:r>
            <w:r>
              <w:rPr>
                <w:rStyle w:val="IndexLink"/>
              </w:rPr>
              <w:t>173</w:t>
            </w:r>
          </w:hyperlink>
        </w:p>
        <w:p>
          <w:pPr>
            <w:pStyle w:val="Contents3"/>
            <w:tabs>
              <w:tab w:val="clear" w:pos="8459"/>
              <w:tab w:val="right" w:pos="9026" w:leader="dot"/>
            </w:tabs>
            <w:rPr/>
          </w:pPr>
          <w:hyperlink w:anchor="__RefHeading___Toc5778042_1051229030">
            <w:r>
              <w:rPr>
                <w:webHidden/>
                <w:rStyle w:val="IndexLink"/>
                <w:rtl w:val="true"/>
              </w:rPr>
              <w:t>حِكَم الابتلاء الالهي</w:t>
            </w:r>
            <w:r>
              <w:rPr>
                <w:rStyle w:val="IndexLink"/>
                <w:rtl w:val="true"/>
              </w:rPr>
              <w:tab/>
            </w:r>
            <w:r>
              <w:rPr>
                <w:rStyle w:val="IndexLink"/>
              </w:rPr>
              <w:t>173</w:t>
            </w:r>
          </w:hyperlink>
        </w:p>
        <w:p>
          <w:pPr>
            <w:pStyle w:val="Contents3"/>
            <w:tabs>
              <w:tab w:val="clear" w:pos="8459"/>
              <w:tab w:val="right" w:pos="9026" w:leader="dot"/>
            </w:tabs>
            <w:rPr/>
          </w:pPr>
          <w:hyperlink w:anchor="__RefHeading___Toc5778044_1051229030">
            <w:r>
              <w:rPr>
                <w:webHidden/>
                <w:rStyle w:val="IndexLink"/>
                <w:rtl w:val="true"/>
              </w:rPr>
              <w:t>الاختبار ليتَضح له الحال</w:t>
            </w:r>
            <w:r>
              <w:rPr>
                <w:rStyle w:val="IndexLink"/>
                <w:rtl w:val="true"/>
              </w:rPr>
              <w:tab/>
            </w:r>
            <w:r>
              <w:rPr>
                <w:rStyle w:val="IndexLink"/>
              </w:rPr>
              <w:t>173</w:t>
            </w:r>
          </w:hyperlink>
        </w:p>
        <w:p>
          <w:pPr>
            <w:pStyle w:val="Contents3"/>
            <w:tabs>
              <w:tab w:val="clear" w:pos="8459"/>
              <w:tab w:val="right" w:pos="9026" w:leader="dot"/>
            </w:tabs>
            <w:rPr/>
          </w:pPr>
          <w:hyperlink w:anchor="__RefHeading___Toc5778046_1051229030">
            <w:r>
              <w:rPr>
                <w:webHidden/>
                <w:rStyle w:val="IndexLink"/>
                <w:rtl w:val="true"/>
              </w:rPr>
              <w:t>الاختبار ليوضّح له الحال</w:t>
            </w:r>
            <w:r>
              <w:rPr>
                <w:rStyle w:val="IndexLink"/>
                <w:rtl w:val="true"/>
              </w:rPr>
              <w:tab/>
            </w:r>
            <w:r>
              <w:rPr>
                <w:rStyle w:val="IndexLink"/>
              </w:rPr>
              <w:t>173</w:t>
            </w:r>
          </w:hyperlink>
        </w:p>
        <w:p>
          <w:pPr>
            <w:pStyle w:val="Contents3"/>
            <w:tabs>
              <w:tab w:val="clear" w:pos="8459"/>
              <w:tab w:val="right" w:pos="9026" w:leader="dot"/>
            </w:tabs>
            <w:rPr/>
          </w:pPr>
          <w:hyperlink w:anchor="__RefHeading___Toc5778048_1051229030">
            <w:r>
              <w:rPr>
                <w:webHidden/>
                <w:rStyle w:val="IndexLink"/>
                <w:rtl w:val="true"/>
              </w:rPr>
              <w:t>الاختبار ليوضّح للناس الحال</w:t>
            </w:r>
            <w:r>
              <w:rPr>
                <w:rStyle w:val="IndexLink"/>
                <w:rtl w:val="true"/>
              </w:rPr>
              <w:tab/>
            </w:r>
            <w:r>
              <w:rPr>
                <w:rStyle w:val="IndexLink"/>
              </w:rPr>
              <w:t>174</w:t>
            </w:r>
          </w:hyperlink>
        </w:p>
        <w:p>
          <w:pPr>
            <w:pStyle w:val="Contents3"/>
            <w:tabs>
              <w:tab w:val="clear" w:pos="8459"/>
              <w:tab w:val="right" w:pos="9026" w:leader="dot"/>
            </w:tabs>
            <w:rPr/>
          </w:pPr>
          <w:hyperlink w:anchor="__RefHeading___Toc5778050_1051229030">
            <w:r>
              <w:rPr>
                <w:webHidden/>
                <w:rStyle w:val="IndexLink"/>
                <w:rtl w:val="true"/>
              </w:rPr>
              <w:t>الاختبار للاقتداء</w:t>
            </w:r>
            <w:r>
              <w:rPr>
                <w:rStyle w:val="IndexLink"/>
                <w:rtl w:val="true"/>
              </w:rPr>
              <w:tab/>
            </w:r>
            <w:r>
              <w:rPr>
                <w:rStyle w:val="IndexLink"/>
              </w:rPr>
              <w:t>174</w:t>
            </w:r>
          </w:hyperlink>
        </w:p>
        <w:p>
          <w:pPr>
            <w:pStyle w:val="Contents3"/>
            <w:tabs>
              <w:tab w:val="clear" w:pos="8459"/>
              <w:tab w:val="right" w:pos="9026" w:leader="dot"/>
            </w:tabs>
            <w:rPr/>
          </w:pPr>
          <w:hyperlink w:anchor="__RefHeading___Toc5778052_1051229030">
            <w:r>
              <w:rPr>
                <w:webHidden/>
                <w:rStyle w:val="IndexLink"/>
                <w:rtl w:val="true"/>
              </w:rPr>
              <w:t>الاختبار للتكامل</w:t>
            </w:r>
            <w:r>
              <w:rPr>
                <w:rStyle w:val="IndexLink"/>
                <w:rtl w:val="true"/>
              </w:rPr>
              <w:tab/>
            </w:r>
            <w:r>
              <w:rPr>
                <w:rStyle w:val="IndexLink"/>
              </w:rPr>
              <w:t>175</w:t>
            </w:r>
          </w:hyperlink>
        </w:p>
        <w:p>
          <w:pPr>
            <w:pStyle w:val="Contents3"/>
            <w:tabs>
              <w:tab w:val="clear" w:pos="8459"/>
              <w:tab w:val="right" w:pos="9026" w:leader="dot"/>
            </w:tabs>
            <w:rPr/>
          </w:pPr>
          <w:hyperlink w:anchor="__RefHeading___Toc5778054_1051229030">
            <w:r>
              <w:rPr>
                <w:webHidden/>
                <w:rStyle w:val="IndexLink"/>
                <w:rtl w:val="true"/>
              </w:rPr>
              <w:t xml:space="preserve">دلالة كلمة </w:t>
            </w:r>
            <w:r>
              <w:rPr>
                <w:rStyle w:val="IndexLink"/>
                <w:rtl w:val="true"/>
              </w:rPr>
              <w:t>«</w:t>
            </w:r>
            <w:r>
              <w:rPr>
                <w:rStyle w:val="IndexLink"/>
                <w:rtl w:val="true"/>
              </w:rPr>
              <w:t>ربه</w:t>
            </w:r>
            <w:r>
              <w:rPr>
                <w:rStyle w:val="IndexLink"/>
                <w:rtl w:val="true"/>
              </w:rPr>
              <w:t xml:space="preserve">» </w:t>
            </w:r>
            <w:r>
              <w:rPr>
                <w:rStyle w:val="IndexLink"/>
                <w:rtl w:val="true"/>
              </w:rPr>
              <w:t>والجزاء</w:t>
            </w:r>
            <w:r>
              <w:rPr>
                <w:rStyle w:val="IndexLink"/>
                <w:rtl w:val="true"/>
              </w:rPr>
              <w:tab/>
            </w:r>
            <w:r>
              <w:rPr>
                <w:rStyle w:val="IndexLink"/>
              </w:rPr>
              <w:t>176</w:t>
            </w:r>
          </w:hyperlink>
        </w:p>
        <w:p>
          <w:pPr>
            <w:pStyle w:val="Contents2"/>
            <w:tabs>
              <w:tab w:val="clear" w:pos="8743"/>
              <w:tab w:val="right" w:pos="9026" w:leader="dot"/>
            </w:tabs>
            <w:rPr/>
          </w:pPr>
          <w:hyperlink w:anchor="__RefHeading___Toc5778056_1051229030">
            <w:r>
              <w:rPr>
                <w:webHidden/>
                <w:rStyle w:val="IndexLink"/>
                <w:rtl w:val="true"/>
              </w:rPr>
              <w:t>الفهرس</w:t>
            </w:r>
            <w:r>
              <w:rPr>
                <w:rStyle w:val="IndexLink"/>
                <w:rtl w:val="true"/>
              </w:rPr>
              <w:tab/>
            </w:r>
            <w:r>
              <w:rPr>
                <w:rStyle w:val="IndexLink"/>
              </w:rPr>
              <w:t>177</w:t>
            </w:r>
          </w:hyperlink>
        </w:p>
        <w:p>
          <w:pPr>
            <w:pStyle w:val="Contents2"/>
            <w:tabs>
              <w:tab w:val="clear" w:pos="8743"/>
              <w:tab w:val="right" w:pos="9026" w:leader="dot"/>
            </w:tabs>
            <w:rPr/>
          </w:pPr>
          <w:hyperlink w:anchor="__RefHeading___Toc5778058_1051229030">
            <w:r>
              <w:rPr>
                <w:webHidden/>
                <w:rStyle w:val="IndexLink"/>
                <w:rtl w:val="true"/>
              </w:rPr>
              <w:t>كتب اخرى للمؤلف</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60_68637"/>
      <w:bookmarkStart w:id="1" w:name="pg7860_68637"/>
      <w:bookmarkEnd w:id="1"/>
    </w:p>
    <w:p>
      <w:pPr>
        <w:pStyle w:val="Heading2"/>
        <w:numPr>
          <w:ilvl w:val="1"/>
          <w:numId w:val="1"/>
        </w:numPr>
        <w:rPr/>
      </w:pPr>
      <w:bookmarkStart w:id="2" w:name="pg7860_68637"/>
      <w:bookmarkStart w:id="3" w:name="__RefHeading___Toc5777722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دروس في التفسير والتدبر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بصائر الوحي في الإمامة</w:t>
      </w:r>
    </w:p>
    <w:p>
      <w:pPr>
        <w:pStyle w:val="BookText"/>
        <w:rPr/>
      </w:pPr>
      <w:r>
        <w:rPr>
          <w:rFonts w:ascii="IRNazanin" w:hAnsi="IRNazanin" w:eastAsia="IRNazanin"/>
          <w:color w:val="111111"/>
          <w:sz w:val="28"/>
          <w:sz w:val="28"/>
          <w:szCs w:val="28"/>
          <w:rtl w:val="true"/>
          <w:lang w:bidi="fa-IR"/>
        </w:rPr>
        <w:t>المواصفات، الأشراط ، الموانع، الدعائم، الابتلاءات</w:t>
      </w:r>
    </w:p>
    <w:p>
      <w:pPr>
        <w:pStyle w:val="BookText"/>
        <w:rPr/>
      </w:pPr>
      <w:r>
        <w:rPr>
          <w:rFonts w:ascii="IRNazanin" w:hAnsi="IRNazanin" w:eastAsia="IRNazanin"/>
          <w:color w:val="111111"/>
          <w:sz w:val="28"/>
          <w:sz w:val="28"/>
          <w:szCs w:val="28"/>
          <w:rtl w:val="true"/>
          <w:lang w:bidi="fa-IR"/>
        </w:rPr>
        <w:t>محاضرات سماحة السید مرتضی الحسیني الشیرازي</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التقی الثقافیة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772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بصائر الوحي في الامامة</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التقی الثقافیة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Times New Roman" w:cs="Times New Roman" w:ascii="Times New Roman" w:hAnsi="Times New Roman"/>
          <w:color w:val="111111"/>
          <w:sz w:val="28"/>
          <w:szCs w:val="28"/>
          <w:lang w:val="en-US" w:bidi="en-US"/>
        </w:rPr>
        <w:t>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Times New Roman" w:cs="Times New Roman" w:ascii="Times New Roman" w:hAnsi="Times New Roman"/>
          <w:color w:val="111111"/>
          <w:sz w:val="28"/>
          <w:szCs w:val="28"/>
          <w:lang w:val="en-US" w:bidi="en-US"/>
        </w:rPr>
        <w:t>7</w:t>
      </w:r>
      <w:bookmarkStart w:id="7" w:name="pg7860_68641"/>
    </w:p>
    <w:p>
      <w:pPr>
        <w:pStyle w:val="Heading2"/>
        <w:numPr>
          <w:ilvl w:val="1"/>
          <w:numId w:val="1"/>
        </w:numPr>
        <w:rPr/>
      </w:pPr>
      <w:bookmarkStart w:id="8" w:name="__RefHeading___Toc5777726_105122903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واله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لِأَنْعُمِهِ اجْتَبَاهُ وَهَدَاهُ الى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فِي الدُّنْيَا حَسَنَةً وَإِنَّهُ فِي الآَخِرَةِ لَمِنَ الصَّالحِينَ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قصص الأنبياء والصالحين أروع الدروس وأبلغ العبر، لما تحتويه سيرتهم من الجهاد والتضحية والفداء والعبودية المحضة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خيرٍ وفضيلةٍ ظهرت في هذه الحياة الدنيا فأن أساسها ومآلها إلى الأنبياء والمرسلين وأتباعهم من المؤمنين الصالحين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كان حرياً بنا أن نقتص أثارهم ونتفقد أحوالهم، لأستخلاص الدروس والعبر الرائعة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الأنبياء العظام سيدنا ومولانا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وشيخ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أخذت قصته وسيرته الخالدة حيزاً كبيراً من القران الكريم، حتى بلغ ذكر اسمه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مرة يستشهد الوحي الالهي بعمل صالح أو قول صادق مخلص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أروع الفضائل وأعلى المقامات التي حبى بها تعالى هذا النبي الكريم، أن جعله بحيث يكون مثالاً وقدوة حسنة تُضرب للأجيال المتلاحقة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يمثل أمة قائمة بنفسها، كما نص القران الكريم على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سيرته العطرة أروع المعاني وأصدق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الله تعالى نبيه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يتبع 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جلت قدرته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أَوْحَيْنَا اليْكَ أَنِ اتَّبِعْ مِلَّةَ إِبْرَاهِيمَ حَنِيفًا وَمَا كَانَ مِنَ المُشْرِكِينَ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 تعالى ذكره ندب عباده المؤمنين إلى التأسي بسيرته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العظة والعبرة منها، حيث يقول عز 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w:t>
      </w:r>
    </w:p>
    <w:p>
      <w:pPr>
        <w:pStyle w:val="BookText"/>
        <w:rPr/>
      </w:pPr>
      <w:r>
        <w:rPr>
          <w:rFonts w:ascii="Amiri" w:hAnsi="Amiri" w:eastAsia="Amiri" w:cs="Amiri"/>
          <w:color w:val="111111"/>
          <w:sz w:val="28"/>
          <w:sz w:val="28"/>
          <w:szCs w:val="28"/>
          <w:rtl w:val="true"/>
          <w:lang w:bidi="ar-SA"/>
        </w:rPr>
        <w:t>مَوْلَاكُمْ فَنِعْمَ المَوْلَى وَنِعْمَ النَّصِيرُ</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أمر تعالى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 على أُمته أنباء وأخبار سيد التوحيد وبطل الإيمان، إذ يقول عز أسمه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إِبْرَاهِيمَ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w:t>
      </w:r>
      <w:r>
        <w:rPr>
          <w:rStyle w:val="FootnoteAnchor"/>
          <w:rtl w:val="true"/>
        </w:rPr>
        <w:footnoteReference w:id="7"/>
      </w:r>
      <w:r>
        <w:rPr>
          <w:rFonts w:ascii="Amiri" w:hAnsi="Amiri" w:eastAsia="Amiri" w:cs="Amiri"/>
          <w:color w:val="111111"/>
          <w:sz w:val="28"/>
          <w:sz w:val="28"/>
          <w:szCs w:val="28"/>
          <w:rtl w:val="true"/>
          <w:lang w:bidi="ar-SA"/>
        </w:rPr>
        <w:t>تعالى وتقدس قصته المفعمة بالمعاني التوحيدية الرائعة، والمشبعة بالصور الجهادية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أمر تعالى بكل ذلك فقد حذر أيضاً من ترك ملة وطريقة هذا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 ذلك سفهاً في الرأي وخطأ في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تقدس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يَرْغَبُ عَنْ مِلَّةِ إِبْرَاهِيمَ الا مَنْ سَفِهَ نَفْسَهُ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ذلك إلا لأن ملة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جوهرها وواقعها تمثل الإسلام المحمدي الأصيل، والذي ختم الله تعالى به الأديان والملل، وجعله ديناً قيّماً لجميع الناس إلى يوم القيامة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ذلك نُدرك مدى اهتمام القران الكريم بقصة هذا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يكشف عن سيرة ومسيرة حافلة بالنجاحات والانتصارات والانجازات الكبيرة، فعلينا أن نستكشف أسرار هذه الشخصية الملهمة الكبيرة؛ عَلّنا نغترفُ من بحور نجاحاتها رواءً لظمأ إنتكاساتنا في </w:t>
      </w:r>
    </w:p>
    <w:p>
      <w:pPr>
        <w:pStyle w:val="BookText"/>
        <w:rPr/>
      </w:pPr>
      <w:r>
        <w:rPr>
          <w:rFonts w:ascii="Amiri" w:hAnsi="Amiri" w:eastAsia="Amiri" w:cs="Amiri"/>
          <w:color w:val="111111"/>
          <w:sz w:val="28"/>
          <w:sz w:val="28"/>
          <w:szCs w:val="28"/>
          <w:rtl w:val="true"/>
          <w:lang w:bidi="ar-SA"/>
        </w:rPr>
        <w:t>ميادين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أصبحت أُمتناالإسلامية مسرحاً لفريقين كلاهما ينخر في جسدها النحيل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والجهلاء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والاستكبار والأعداء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عدو داخلي كدودة الأرضة</w:t>
      </w:r>
      <w:r>
        <w:rPr>
          <w:rStyle w:val="FootnoteAnchor"/>
          <w:rtl w:val="true"/>
        </w:rPr>
        <w:footnoteReference w:id="9"/>
      </w:r>
      <w:r>
        <w:rPr>
          <w:rFonts w:ascii="Amiri" w:hAnsi="Amiri" w:eastAsia="Amiri" w:cs="Amiri"/>
          <w:color w:val="111111"/>
          <w:sz w:val="28"/>
          <w:sz w:val="28"/>
          <w:szCs w:val="28"/>
          <w:rtl w:val="true"/>
          <w:lang w:bidi="ar-SA"/>
        </w:rPr>
        <w:t>في الخشب، والثاني عدو خارجي ينهش في جسدها كالثعلب أو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كانت مهمة العلماء الكرام نشر المعارف الحقّة وبيان الحقائق لاسيما القرآنية منها والمتعلقة بأولياء الله العظام، ومنهم نبينا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تطرق سماحة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سيرة ومسيرة وإمامة نبي الله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الأبحاث التفسيرية القيّمة، والتي كان يتحفنا بها في كل أربعاء خلال مسيرتنا الدراسية العلمية في النجف الاشرف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مشرفها آلاف التحية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من الله عليّ مرة أخرى إذ قررتُ هذه الأبحاث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الوحي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صدرت مجموعة سابقة منها ورأت النور بأسم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المرابطة في زمن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مما لايزال مخطوطاً ليرى النور تباعا بإذن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سائلاً المولى جلت قدرته أن يمتعنا بطول بقاء سيدنا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يفيدنا من ألطافه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ويحشرنا وإياه في زمرة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يتقبل منا هذه البضاعة المزجاة بأفضل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إليه </w:t>
      </w:r>
    </w:p>
    <w:p>
      <w:pPr>
        <w:pStyle w:val="BookText"/>
        <w:rPr/>
      </w:pPr>
      <w:r>
        <w:rPr>
          <w:rFonts w:ascii="IRNazanin" w:hAnsi="IRNazanin" w:eastAsia="IRNazanin"/>
          <w:color w:val="111111"/>
          <w:sz w:val="28"/>
          <w:sz w:val="28"/>
          <w:szCs w:val="28"/>
          <w:rtl w:val="true"/>
          <w:lang w:bidi="fa-IR"/>
        </w:rPr>
        <w:t xml:space="preserve">سبحانه أن يرفع أجر هذا العمل إلى الأرواح الطاهرة المطهرة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تكون موضع رضاهم وقبولهم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حول ولا قوة إلا بالله العلي العظيم وهو حسبنا ونعم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هادي الاسماعيلي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860_68647"/>
      <w:bookmarkStart w:id="11" w:name="pg7860_68647"/>
      <w:bookmarkEnd w:id="11"/>
    </w:p>
    <w:p>
      <w:pPr>
        <w:pStyle w:val="Heading2"/>
        <w:numPr>
          <w:ilvl w:val="1"/>
          <w:numId w:val="1"/>
        </w:numPr>
        <w:rPr/>
      </w:pPr>
      <w:bookmarkStart w:id="12" w:name="pg7860_68647"/>
      <w:bookmarkStart w:id="13" w:name="__RefHeading___Toc5777728_1051229030"/>
      <w:bookmarkStart w:id="14" w:name="_Toc4"/>
      <w:bookmarkEnd w:id="12"/>
      <w:bookmarkEnd w:id="13"/>
      <w:r>
        <w:rPr>
          <w:rtl w:val="true"/>
        </w:rPr>
        <w:t>التمهيد</w:t>
      </w:r>
      <w:bookmarkEnd w:id="14"/>
    </w:p>
    <w:p>
      <w:pPr>
        <w:pStyle w:val="Heading3"/>
        <w:numPr>
          <w:ilvl w:val="2"/>
          <w:numId w:val="1"/>
        </w:numPr>
        <w:rPr/>
      </w:pPr>
      <w:bookmarkStart w:id="15" w:name="__RefHeading___Toc5777730_1051229030"/>
      <w:bookmarkStart w:id="16" w:name="_Toc5"/>
      <w:bookmarkEnd w:id="15"/>
      <w:r>
        <w:rPr>
          <w:rtl w:val="true"/>
        </w:rPr>
        <w:t xml:space="preserve">ظاهرة </w:t>
      </w:r>
      <w:r>
        <w:rPr>
          <w:rtl w:val="true"/>
        </w:rPr>
        <w:t>(</w:t>
      </w:r>
      <w:r>
        <w:rPr>
          <w:rtl w:val="true"/>
        </w:rPr>
        <w:t>داعش</w:t>
      </w:r>
      <w:r>
        <w:rPr>
          <w:rtl w:val="true"/>
        </w:rPr>
        <w:t xml:space="preserve">): </w:t>
      </w:r>
      <w:r>
        <w:rPr>
          <w:rtl w:val="true"/>
        </w:rPr>
        <w:t>الأسباب والحلول</w:t>
      </w:r>
      <w:bookmarkEnd w:id="16"/>
    </w:p>
    <w:p>
      <w:pPr>
        <w:pStyle w:val="BookText"/>
        <w:rPr/>
      </w:pPr>
      <w:r>
        <w:rPr>
          <w:rFonts w:ascii="Amiri" w:hAnsi="Amiri" w:eastAsia="Amiri" w:cs="Amiri"/>
          <w:color w:val="111111"/>
          <w:sz w:val="28"/>
          <w:sz w:val="28"/>
          <w:szCs w:val="28"/>
          <w:rtl w:val="true"/>
          <w:lang w:bidi="ar-SA"/>
        </w:rPr>
        <w:t xml:space="preserve">في الآونة الأخيرة برزت ظاهرة غريبة، فاجأت الجميع فيما يبدو، وقد برزت من تحت السطح فجأة، تسمى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ما أثارته من رعب وقلق وإرباك وتدمير وصعود مفاجئ غريب، فما هو السبب الكامن وراء هذا الظهور المفاجئ الشاذ والغريب؟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التدبر الواعي في الآية الشريفة يعطينا جملة من الأسباب التي تكمن وراء أية ظاهرة شاذة وهمجية كهذه الظاهرة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قبل ذلك، لا بد أن نشير إلى أن الملاحظ أنه في السابق كان الاستعمار والاستكبار العالمي وأيادي الشياطين تختلق مخلوقاً غريباً همجياً وهجيناً يثير في الأرض الفساد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أقل أو أكثر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وكانت مهمة هذا المخلوق الفساد الإفساد وتشويه الإسلام عبر انتهاج منهجالقساوة أو الإنحلال والجمود الغريب أو الانفتاح اللامنضبط الفوضوي</w:t>
      </w:r>
      <w:r>
        <w:rPr>
          <w:rStyle w:val="FootnoteAnchor"/>
          <w:rtl w:val="true"/>
        </w:rPr>
        <w:footnoteReference w:id="11"/>
      </w:r>
      <w:r>
        <w:rPr>
          <w:rFonts w:ascii="Amiri" w:hAnsi="Amiri" w:eastAsia="Amiri" w:cs="Amiri"/>
          <w:color w:val="111111"/>
          <w:sz w:val="28"/>
          <w:sz w:val="28"/>
          <w:szCs w:val="28"/>
          <w:rtl w:val="true"/>
          <w:lang w:bidi="ar-SA"/>
        </w:rPr>
        <w:t xml:space="preserve">، لكنهم في السنين الأخيرة وفي القرن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نجدهم بدل أن يخترعوا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موجوداً عجيباً في الهمجية والوحشية، أخذوا يقلصون الفاصل الزمني حتى تسارعت الإنتاجات للتنظيمات المشوهة، حتى أصبح كل عقد من الزمان يبرز لنا وحشاً جديداً يلتهم البلاد ويدمّر العباد، لكن وكل مرة بشكل مختلف وباسم مختلف أيضاً، فتارة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وأخرى يسموه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النصرة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بوكو حرام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ولعله غداً يخرج لنا ديناصوراً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غريباً بأسم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يدري؟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تستحق منا هذه الظاهرة أن نبحثها وندرس جذورها ونتائجها وكيفية علاجها؟ خاصة وأنها آخذة بعناقنا بل بعناق الجميع، كما يبدو من </w:t>
      </w:r>
    </w:p>
    <w:p>
      <w:pPr>
        <w:pStyle w:val="BookText"/>
        <w:rPr/>
      </w:pPr>
      <w:r>
        <w:rPr>
          <w:rFonts w:ascii="IRNazanin" w:hAnsi="IRNazanin" w:eastAsia="IRNazanin"/>
          <w:color w:val="111111"/>
          <w:sz w:val="28"/>
          <w:sz w:val="28"/>
          <w:szCs w:val="28"/>
          <w:rtl w:val="true"/>
          <w:lang w:bidi="fa-IR"/>
        </w:rPr>
        <w:t xml:space="preserve">التحالفات التي بدأت تظهر بين دول العالم ضدها بحسب الظاهر؟إن خروج جماعة مجهولة تقفز من المجاهيل ليس لها اسم ولا تاريخ ولا علم ولا حضارة، وتسيطر في فترة وجيزة على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العراق، شيء يستحق التوقف والتأمل خصوصاً وإننا لم نسمع بمثل هذا الأمر على مر التاريخ؛ إذ أن السيطرة على الأرض تتطلب جهداً ووقتاً استثنائيين، في حين أنهم سيطروا على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نسمة في العراق وسوريا في وقت قصير جداً، مع أن الجميع لم يقبل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الشيعة ولا السنة، لا العراق ولا دول الجوار ولا غيرهم، بل حتى الدول العظمى فيما يبدو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الحل لمواجهة هذه المخلوقات الأرضية الغريبة</w:t>
      </w:r>
      <w:r>
        <w:rPr>
          <w:rStyle w:val="FootnoteAnchor"/>
          <w:rtl w:val="true"/>
        </w:rPr>
        <w:footnoteReference w:id="16"/>
      </w:r>
      <w:r>
        <w:rPr>
          <w:rFonts w:ascii="Amiri" w:hAnsi="Amiri" w:eastAsia="Amiri" w:cs="Amiri"/>
          <w:color w:val="111111"/>
          <w:sz w:val="28"/>
          <w:sz w:val="28"/>
          <w:szCs w:val="28"/>
          <w:rtl w:val="true"/>
          <w:lang w:bidi="ar-SA"/>
        </w:rPr>
        <w:t>التي خرجت قياداتها من السجون الأمريكية والسعودية</w:t>
      </w:r>
      <w:r>
        <w:rPr>
          <w:rStyle w:val="FootnoteAnchor"/>
          <w:rtl w:val="true"/>
        </w:rPr>
        <w:footnoteReference w:id="17"/>
      </w:r>
      <w:r>
        <w:rPr>
          <w:rFonts w:ascii="Amiri" w:hAnsi="Amiri" w:eastAsia="Amiri" w:cs="Amiri"/>
          <w:color w:val="111111"/>
          <w:sz w:val="28"/>
          <w:sz w:val="28"/>
          <w:szCs w:val="28"/>
          <w:rtl w:val="true"/>
          <w:lang w:bidi="ar-SA"/>
        </w:rPr>
        <w:t>، ومن بطون كتب الفكر التكفيري الوهابي، والتي تفتك بالناس بلا موازين عقلية ولا شرعية ولا عرفية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فيلوثون الإسلام باسم الإسلام حتى أن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نجيريا تخطف الفتيات الشابات، وتهتك الحرمات، وتعتبر ذلك من صميم الجهاد والدعوة إلى الله تعالى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البحث والتنقيب عن أسباب هذه الظواهر الغريبة الشاذة والمتوحشة؛ إذ العالم بزمانه لا تهجم عليه اللوابس</w:t>
      </w:r>
      <w:r>
        <w:rPr>
          <w:rStyle w:val="FootnoteAnchor"/>
          <w:rtl w:val="true"/>
        </w:rPr>
        <w:footnoteReference w:id="18"/>
      </w:r>
      <w:r>
        <w:rPr>
          <w:rFonts w:ascii="IRNazanin" w:hAnsi="IRNazanin" w:eastAsia="IRNazanin"/>
          <w:color w:val="111111"/>
          <w:sz w:val="28"/>
          <w:sz w:val="28"/>
          <w:szCs w:val="28"/>
          <w:rtl w:val="true"/>
          <w:lang w:bidi="fa-IR"/>
        </w:rPr>
        <w:t xml:space="preserve">، والأسباب والعوامل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كثيرة منها ما هو دولي، ومنها ماهو إقليمي وغير ذلك، ولكلٍ شطر وافر من الحديث، إلا أننا الآن نعرض عنها صفحاً ونتحدث فقط عن العوامل الداخلية</w:t>
      </w:r>
      <w:r>
        <w:rPr>
          <w:rFonts w:eastAsia="Amiri" w:cs="Amiri" w:ascii="Amiri" w:hAnsi="Amiri"/>
          <w:color w:val="111111"/>
          <w:sz w:val="28"/>
          <w:szCs w:val="28"/>
          <w:rtl w:val="true"/>
          <w:lang w:bidi="ar-SA"/>
        </w:rPr>
        <w:t xml:space="preserve">. </w:t>
      </w:r>
      <w:bookmarkStart w:id="17" w:name="pg7860_68651"/>
    </w:p>
    <w:p>
      <w:pPr>
        <w:pStyle w:val="Heading2"/>
        <w:numPr>
          <w:ilvl w:val="1"/>
          <w:numId w:val="1"/>
        </w:numPr>
        <w:rPr/>
      </w:pPr>
      <w:bookmarkStart w:id="18" w:name="__RefHeading___Toc5777732_1051229030"/>
      <w:bookmarkStart w:id="19" w:name="_Toc6"/>
      <w:bookmarkEnd w:id="17"/>
      <w:bookmarkEnd w:id="18"/>
      <w:r>
        <w:rPr>
          <w:rtl w:val="true"/>
        </w:rPr>
        <w:t>الفصل الأول</w:t>
      </w:r>
      <w:r>
        <w:rPr>
          <w:rtl w:val="true"/>
        </w:rPr>
        <w:t xml:space="preserve">: </w:t>
      </w:r>
      <w:r>
        <w:rPr>
          <w:rtl w:val="true"/>
        </w:rPr>
        <w:t>المواصفات والأدوار</w:t>
      </w:r>
      <w:bookmarkEnd w:id="19"/>
    </w:p>
    <w:p>
      <w:pPr>
        <w:pStyle w:val="Heading3"/>
        <w:numPr>
          <w:ilvl w:val="2"/>
          <w:numId w:val="1"/>
        </w:numPr>
        <w:rPr/>
      </w:pPr>
      <w:bookmarkStart w:id="20" w:name="__RefHeading___Toc5777734_1051229030"/>
      <w:bookmarkStart w:id="21" w:name="_Toc7"/>
      <w:bookmarkEnd w:id="20"/>
      <w:r>
        <w:rPr>
          <w:rtl w:val="true"/>
        </w:rPr>
        <w:t>اشارة</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الالهيةُ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لكل الشؤون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ماهية الكلمات التي أتمها إبراهيم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مقاييس الاختيار الالهي للأنبياء والأوصياء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عامل الإتمام والإتقان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السياسية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الحكام الجائرين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 من الحكومات وأساليب مواجهة الحكّام الظلمة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الإعراض عن ولي الله هو سبب التيه والخسران في الدنيا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860_68653"/>
      <w:bookmarkStart w:id="23" w:name="pg7860_68653"/>
      <w:bookmarkEnd w:id="23"/>
    </w:p>
    <w:p>
      <w:pPr>
        <w:pStyle w:val="BookText"/>
        <w:rPr/>
      </w:pPr>
      <w:bookmarkStart w:id="24" w:name="pg7860_68653"/>
      <w:bookmarkEnd w:id="24"/>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هنالك في هذه الآية الشريفة بحر من المباحث والحقائق والدقائق والبصائر، وسنشير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مولد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الأيام</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أهم عناوين تلك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الابتلاء على ضوء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ومبحث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في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وسنتعرض لبقية المباحث مستقبلا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777736_1051229030"/>
      <w:bookmarkStart w:id="26" w:name="_Toc8"/>
      <w:bookmarkEnd w:id="25"/>
      <w:r>
        <w:rPr>
          <w:rtl w:val="true"/>
        </w:rPr>
        <w:t xml:space="preserve">بصائر هامة في آية ابتلاء إبراهيم </w:t>
      </w:r>
      <w:r>
        <w:rPr>
          <w:rtl w:val="true"/>
        </w:rPr>
        <w:t>(</w:t>
      </w:r>
      <w:r>
        <w:rPr>
          <w:rtl w:val="true"/>
        </w:rPr>
        <w:t>علیه السلام</w:t>
      </w:r>
      <w:r>
        <w:rPr>
          <w:rtl w:val="true"/>
        </w:rPr>
        <w:t>)</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تدبرنا في الآية الشريفة نكتشف بصائر كثيرة لها الموضوعية، كما أن لها الطريقية في حل عُقَدِ المعضلات الكبرى التي تواجه البشرية</w:t>
      </w:r>
      <w:r>
        <w:rPr>
          <w:rFonts w:eastAsia="Amiri" w:cs="Amiri" w:ascii="Amiri" w:hAnsi="Amiri"/>
          <w:color w:val="111111"/>
          <w:sz w:val="28"/>
          <w:szCs w:val="28"/>
          <w:rtl w:val="true"/>
          <w:lang w:bidi="ar-SA"/>
        </w:rPr>
        <w:t xml:space="preserve">. </w:t>
      </w:r>
      <w:bookmarkStart w:id="27" w:name="pg7860_68654"/>
    </w:p>
    <w:p>
      <w:pPr>
        <w:pStyle w:val="BookText"/>
        <w:rPr/>
      </w:pPr>
      <w:bookmarkEnd w:id="27"/>
      <w:r>
        <w:rPr>
          <w:rFonts w:ascii="IRNazanin" w:hAnsi="IRNazanin" w:eastAsia="IRNazanin"/>
          <w:color w:val="111111"/>
          <w:sz w:val="28"/>
          <w:sz w:val="28"/>
          <w:szCs w:val="28"/>
          <w:rtl w:val="true"/>
          <w:lang w:bidi="fa-IR"/>
        </w:rPr>
        <w:t>ومن أهم هذه البصائر</w:t>
      </w:r>
      <w:r>
        <w:rPr>
          <w:rFonts w:eastAsia="IRNazanin" w:cs="IRNazanin"/>
          <w:color w:val="111111"/>
          <w:sz w:val="28"/>
          <w:szCs w:val="28"/>
          <w:rtl w:val="true"/>
          <w:lang w:bidi="fa-IR"/>
        </w:rPr>
        <w:t>:</w:t>
      </w:r>
    </w:p>
    <w:p>
      <w:pPr>
        <w:pStyle w:val="Heading3"/>
        <w:numPr>
          <w:ilvl w:val="2"/>
          <w:numId w:val="1"/>
        </w:numPr>
        <w:rPr/>
      </w:pPr>
      <w:bookmarkStart w:id="28" w:name="__RefHeading___Toc5777738_1051229030"/>
      <w:bookmarkStart w:id="29" w:name="_Toc9"/>
      <w:bookmarkEnd w:id="28"/>
      <w:r>
        <w:rPr>
          <w:rtl w:val="true"/>
        </w:rPr>
        <w:t>البصيرة الأولى</w:t>
      </w:r>
      <w:r>
        <w:rPr>
          <w:rtl w:val="true"/>
        </w:rPr>
        <w:t xml:space="preserve">: </w:t>
      </w:r>
      <w:r>
        <w:rPr>
          <w:rtl w:val="true"/>
        </w:rPr>
        <w:t>الإمامةُ الالهيةُ العامةُ</w:t>
      </w:r>
      <w:r>
        <w:rPr>
          <w:rtl w:val="true"/>
        </w:rPr>
        <w:t xml:space="preserve">, </w:t>
      </w:r>
      <w:r>
        <w:rPr>
          <w:rtl w:val="true"/>
        </w:rPr>
        <w:t>شاملةٌ لكل الشؤون</w:t>
      </w:r>
      <w:bookmarkEnd w:id="29"/>
    </w:p>
    <w:p>
      <w:pPr>
        <w:pStyle w:val="BookText"/>
        <w:rPr/>
      </w:pPr>
      <w:r>
        <w:rPr>
          <w:rFonts w:ascii="Amiri" w:hAnsi="Amiri" w:eastAsia="Amiri" w:cs="Amiri"/>
          <w:color w:val="111111"/>
          <w:sz w:val="28"/>
          <w:sz w:val="28"/>
          <w:szCs w:val="28"/>
          <w:rtl w:val="true"/>
          <w:lang w:bidi="ar-SA"/>
        </w:rPr>
        <w:t>ليس المراد من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شؤون الشريعة فقط، أو في شؤون العقيدة فحسب، بل يراد الإمامة بقول مطلق، أي الإمامة السياسية والإمامة الاقتصادية والحقوقية والاجتماعية وشبهها، إضافة إلى الأمور العقدية والفقهية، إلا أن بحث ذلك وأدلته إضافة إلى الاستدلال بإطلاق الآية ومناسبات الحكم والموضوع موكول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مباحث كثيرة أخرى سوف نشير إلى بعضها ههنا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777740_1051229030"/>
      <w:bookmarkStart w:id="31" w:name="_Toc10"/>
      <w:bookmarkEnd w:id="30"/>
      <w:r>
        <w:rPr>
          <w:rtl w:val="true"/>
        </w:rPr>
        <w:t>البصيرة الثانية</w:t>
      </w:r>
      <w:r>
        <w:rPr>
          <w:rtl w:val="true"/>
        </w:rPr>
        <w:t xml:space="preserve">: </w:t>
      </w:r>
      <w:r>
        <w:rPr>
          <w:rtl w:val="true"/>
        </w:rPr>
        <w:t>الإمامة من الصفات ذات الإضافة</w:t>
      </w:r>
      <w:bookmarkEnd w:id="31"/>
    </w:p>
    <w:p>
      <w:pPr>
        <w:pStyle w:val="BookText"/>
        <w:rPr/>
      </w:pPr>
      <w:r>
        <w:rPr>
          <w:rFonts w:ascii="Amiri" w:hAnsi="Amiri" w:eastAsia="Amiri" w:cs="Amiri"/>
          <w:color w:val="111111"/>
          <w:sz w:val="28"/>
          <w:sz w:val="28"/>
          <w:szCs w:val="28"/>
          <w:rtl w:val="true"/>
          <w:lang w:bidi="ar-SA"/>
        </w:rPr>
        <w:t>إن الإمامة من الصفات ذات الإضافة إذ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الحقيقيُّ وما يشتهرُ</w:t>
      </w:r>
    </w:p>
    <w:p>
      <w:pPr>
        <w:pStyle w:val="BookText"/>
        <w:rPr/>
      </w:pPr>
      <w:r>
        <w:rPr>
          <w:rFonts w:ascii="IRNazanin" w:hAnsi="IRNazanin" w:eastAsia="IRNazanin"/>
          <w:color w:val="111111"/>
          <w:sz w:val="28"/>
          <w:sz w:val="28"/>
          <w:szCs w:val="28"/>
          <w:rtl w:val="true"/>
          <w:lang w:bidi="fa-IR"/>
        </w:rPr>
        <w:t>إن المضاف</w:t>
      </w:r>
    </w:p>
    <w:p>
      <w:pPr>
        <w:pStyle w:val="BookText"/>
        <w:rPr/>
      </w:pPr>
      <w:r>
        <w:rPr>
          <w:rFonts w:ascii="Amiri" w:hAnsi="Amiri" w:eastAsia="Amiri" w:cs="Amiri"/>
          <w:color w:val="111111"/>
          <w:sz w:val="28"/>
          <w:sz w:val="28"/>
          <w:szCs w:val="28"/>
          <w:rtl w:val="true"/>
          <w:lang w:bidi="ar-SA"/>
        </w:rPr>
        <w:t>نسبة تكرّرُ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فالإضافة هي النسبة المتكررة من الطرفين، فقد تكون متوافقة الطرفين كالإخوة مثلاً، بمعنى أن زيد لما كان أخا عَمرو، فإن عَمرواً أيضاً هو أخو زيد، وقد تكون الإضافة متخالفة الطرفين كالفوقية؛ ولذا كان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أن الطرف الآخر تحت ضمناً</w:t>
      </w:r>
      <w:r>
        <w:rPr>
          <w:rFonts w:eastAsia="Amiri" w:cs="Amiri" w:ascii="Amiri" w:hAnsi="Amiri"/>
          <w:color w:val="111111"/>
          <w:sz w:val="28"/>
          <w:szCs w:val="28"/>
          <w:rtl w:val="true"/>
          <w:lang w:bidi="ar-SA"/>
        </w:rPr>
        <w:t xml:space="preserve">. </w:t>
      </w:r>
      <w:bookmarkStart w:id="32" w:name="pg7860_68655"/>
    </w:p>
    <w:p>
      <w:pPr>
        <w:pStyle w:val="BookText"/>
        <w:rPr/>
      </w:pPr>
      <w:bookmarkEnd w:id="32"/>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أن الناس كلهم مأمومون له، ولا شك أن الإمامة لهذا الطرف لا يمكن أن تجعل بدون جعل مأمومية الطرف الآخر، وهو الناس جميعاً في الآية، فجعل هذا هو عين جعل ذاك على إحتمال، أو هو مستلزم لذاك على إحتمال آخر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777742_1051229030"/>
      <w:bookmarkStart w:id="34" w:name="_Toc11"/>
      <w:bookmarkEnd w:id="33"/>
      <w:r>
        <w:rPr>
          <w:rtl w:val="true"/>
        </w:rPr>
        <w:t>البصيرة الثالثة</w:t>
      </w:r>
      <w:r>
        <w:rPr>
          <w:rtl w:val="true"/>
        </w:rPr>
        <w:t xml:space="preserve">: </w:t>
      </w:r>
      <w:r>
        <w:rPr>
          <w:rtl w:val="true"/>
        </w:rPr>
        <w:t>دلالة الآية على العصمة</w:t>
      </w:r>
      <w:bookmarkEnd w:id="34"/>
    </w:p>
    <w:p>
      <w:pPr>
        <w:pStyle w:val="BookText"/>
        <w:rPr/>
      </w:pPr>
      <w:r>
        <w:rPr>
          <w:rFonts w:ascii="IRNazanin" w:hAnsi="IRNazanin" w:eastAsia="IRNazanin"/>
          <w:color w:val="111111"/>
          <w:sz w:val="28"/>
          <w:sz w:val="28"/>
          <w:szCs w:val="28"/>
          <w:rtl w:val="true"/>
          <w:lang w:bidi="fa-IR"/>
        </w:rPr>
        <w:t xml:space="preserve">إن هذه الآية الشريفة بنفسها دليل على عصمة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عصمة كل إمام نُصب من قبل الله سبحانه وتعالى على الخلائق؛ وذلك لمكان الإطلاق في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كل الجهات، فإنه لا يعقل أن يجعل غير المعصوم بقول مطلق إماماً على الناس بقول مطلق، وإلا استلزم أن يجعل الله تعالى ما أخطأ فيه هذا الإمام مورداً يُقتدى به مع أنه في ذلك المورد ليس بإمام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يجعل له الله الإمامة فيه لمكان الخطأ أو المعصية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غير القادر يمكن أن يتصور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لبشرٍ أن يجعل أو ينتخب للناس إماماً معصوماً من كل الجهات، ولذلك فإنه يضطر إلى اللجوء إلى قانون الأهم والمهم مثلاً، أما القادر على أن يخلق إماماً معصوماً من كل الجهات على أن يجعله إماماً لكل الجهات، فإنه يقبح منه عقلاً أن يجعل غير الإمام المعصوم بقول مطلق إماماً بقول مطلق، وتفصيل ذلك في </w:t>
      </w:r>
      <w:bookmarkStart w:id="35" w:name="pg7860_68656"/>
    </w:p>
    <w:p>
      <w:pPr>
        <w:pStyle w:val="BookText"/>
        <w:rPr/>
      </w:pPr>
      <w:bookmarkEnd w:id="35"/>
      <w:r>
        <w:rPr>
          <w:rFonts w:ascii="Amiri" w:hAnsi="Amiri" w:eastAsia="Amiri" w:cs="Amiri"/>
          <w:color w:val="111111"/>
          <w:sz w:val="28"/>
          <w:sz w:val="28"/>
          <w:szCs w:val="28"/>
          <w:rtl w:val="true"/>
          <w:lang w:bidi="ar-SA"/>
        </w:rPr>
        <w:t>علم الكلام أيضاً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777744_1051229030"/>
      <w:bookmarkStart w:id="37" w:name="_Toc12"/>
      <w:bookmarkEnd w:id="36"/>
      <w:r>
        <w:rPr>
          <w:rtl w:val="true"/>
        </w:rPr>
        <w:t>البصيرة الرابعة</w:t>
      </w:r>
      <w:r>
        <w:rPr>
          <w:rtl w:val="true"/>
        </w:rPr>
        <w:t xml:space="preserve">: </w:t>
      </w:r>
      <w:r>
        <w:rPr>
          <w:rtl w:val="true"/>
        </w:rPr>
        <w:t>أفعال الله تعالى معلَّلة بالغايات</w:t>
      </w:r>
      <w:bookmarkEnd w:id="37"/>
    </w:p>
    <w:p>
      <w:pPr>
        <w:pStyle w:val="BookText"/>
        <w:rPr/>
      </w:pPr>
      <w:r>
        <w:rPr>
          <w:rFonts w:ascii="Amiri" w:hAnsi="Amiri" w:eastAsia="Amiri" w:cs="Amiri"/>
          <w:color w:val="111111"/>
          <w:sz w:val="28"/>
          <w:sz w:val="28"/>
          <w:szCs w:val="28"/>
          <w:rtl w:val="true"/>
          <w:lang w:bidi="ar-SA"/>
        </w:rPr>
        <w:t>هناك نقاش كلامي معروف بين الشيعة الأمامية وبين بعض الأشاعرة،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أفعال الله سبحانه وتعالى معللة بالأغراض أم لا؟</w:t>
      </w:r>
    </w:p>
    <w:p>
      <w:pPr>
        <w:pStyle w:val="BookText"/>
        <w:rPr/>
      </w:pPr>
      <w:r>
        <w:rPr>
          <w:rFonts w:ascii="IRNazanin" w:hAnsi="IRNazanin" w:eastAsia="IRNazanin"/>
          <w:color w:val="111111"/>
          <w:sz w:val="28"/>
          <w:sz w:val="28"/>
          <w:szCs w:val="28"/>
          <w:rtl w:val="true"/>
          <w:lang w:bidi="fa-IR"/>
        </w:rPr>
        <w:t xml:space="preserve">نحن الأمامية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 إلى الأول، أما أولئك فيذهبون إلى الثاني، علماً بأننا نقول بذلك لا لحاجة الله الى تعليل أفعاله بالأغراض، بل إن حكمته تقتضي ذلك، وإن هذه الآية الشريفة تصلح كدليل على ما نذهب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أراد أن يستخلف خليفة في الأرض وإن ذلك يتحقق في جعله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سائر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لكنه تعالى لم يستخلفه حتى ابتلى إبراهيم بكلمات، كان لا بد عليه من إتمامهن ليكون خليقاً بالخلافة الإلهية المرجوة، فحيث نجح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الإمتحان والإختبار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إِنِّي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ومعنى ذلك أن أفعال الله معللة بالغايات كما نذهب إليه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أن أفعاله معللة بالأغراض ولذا لا ينال عهده إلا المحل القابل، وهو العادل بقول مطلق، غير الظالم بأي وجه من الوجوه</w:t>
      </w:r>
      <w:r>
        <w:rPr>
          <w:rFonts w:eastAsia="Amiri" w:cs="Amiri" w:ascii="Amiri" w:hAnsi="Amiri"/>
          <w:color w:val="111111"/>
          <w:sz w:val="28"/>
          <w:szCs w:val="28"/>
          <w:rtl w:val="true"/>
          <w:lang w:bidi="ar-SA"/>
        </w:rPr>
        <w:t xml:space="preserve">. </w:t>
      </w:r>
      <w:bookmarkStart w:id="38" w:name="pg7860_68657"/>
    </w:p>
    <w:p>
      <w:pPr>
        <w:pStyle w:val="Heading3"/>
        <w:numPr>
          <w:ilvl w:val="2"/>
          <w:numId w:val="1"/>
        </w:numPr>
        <w:rPr/>
      </w:pPr>
      <w:bookmarkStart w:id="39" w:name="__RefHeading___Toc5777746_1051229030"/>
      <w:bookmarkStart w:id="40" w:name="_Toc13"/>
      <w:bookmarkEnd w:id="38"/>
      <w:bookmarkEnd w:id="39"/>
      <w:r>
        <w:rPr>
          <w:rtl w:val="true"/>
        </w:rPr>
        <w:t>البصيرة الخامسة</w:t>
      </w:r>
      <w:r>
        <w:rPr>
          <w:rtl w:val="true"/>
        </w:rPr>
        <w:t xml:space="preserve">: </w:t>
      </w:r>
      <w:r>
        <w:rPr>
          <w:rtl w:val="true"/>
        </w:rPr>
        <w:t xml:space="preserve">ماهية الكلمات التي أتمها إبراهيم </w:t>
      </w:r>
      <w:r>
        <w:rPr>
          <w:rtl w:val="true"/>
        </w:rPr>
        <w:t>(</w:t>
      </w:r>
      <w:r>
        <w:rPr>
          <w:rtl w:val="true"/>
        </w:rPr>
        <w:t>علیه السلام</w:t>
      </w:r>
      <w:r>
        <w:rPr>
          <w:rtl w:val="true"/>
        </w:rPr>
        <w:t>)</w:t>
      </w:r>
      <w:bookmarkEnd w:id="40"/>
    </w:p>
    <w:p>
      <w:pPr>
        <w:pStyle w:val="Heading4"/>
        <w:numPr>
          <w:ilvl w:val="3"/>
          <w:numId w:val="1"/>
        </w:numPr>
        <w:rPr/>
      </w:pPr>
      <w:bookmarkStart w:id="41" w:name="__RefHeading___Toc5777748_1051229030"/>
      <w:bookmarkStart w:id="42" w:name="_Toc14"/>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ماهي هذه الكلمات التي وردت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أهمية هذه الكلمات تنبع من أن إتمامها من قبل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مقياساً للإستخلاف الإلهي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أننا إذا عرفنا تلك الكلمات، فسوف نعرف السبب الأساس والجوهري وراء ظهور داعش وغيرها من المخلوقات المشوهة التي ابتليت بها الأمة الإسلامية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تفاسير لهذه الكلمات نتعرض لأبرزها</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777750_1051229030"/>
      <w:bookmarkStart w:id="44" w:name="_Toc15"/>
      <w:bookmarkEnd w:id="43"/>
      <w:r>
        <w:rPr>
          <w:rtl w:val="true"/>
        </w:rPr>
        <w:t>الأول</w:t>
      </w:r>
      <w:r>
        <w:rPr>
          <w:rtl w:val="true"/>
        </w:rPr>
        <w:t xml:space="preserve">: </w:t>
      </w:r>
      <w:r>
        <w:rPr>
          <w:rtl w:val="true"/>
        </w:rPr>
        <w:t>تفسير بعض العامةما ذهب إليه قتادة</w:t>
      </w:r>
      <w:bookmarkEnd w:id="44"/>
    </w:p>
    <w:p>
      <w:pPr>
        <w:pStyle w:val="Heading5"/>
        <w:numPr>
          <w:ilvl w:val="4"/>
          <w:numId w:val="1"/>
        </w:numPr>
        <w:rPr/>
      </w:pPr>
      <w:bookmarkStart w:id="45" w:name="__RefHeading___Toc5777752_1051229030"/>
      <w:bookmarkStart w:id="46" w:name="_Toc16"/>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بعض العامةما ذهب إليه قتادة</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عشر كلمات، خمسة منها في الرأس وخمسة أخرى في البدن، فأما التي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الشارب وفرق الشعر والمضمضة والاستنشاق والسواك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فالاستنجاء وحلق العانة والختان وقص الأظافر ونتف الإبطين</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5777754_1051229030"/>
      <w:bookmarkStart w:id="48" w:name="_Toc17"/>
      <w:bookmarkEnd w:id="47"/>
      <w:r>
        <w:rPr>
          <w:rtl w:val="true"/>
        </w:rPr>
        <w:t>المناقشة</w:t>
      </w:r>
      <w:r>
        <w:rPr>
          <w:rtl w:val="true"/>
        </w:rPr>
        <w:t>:</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سنخية بين هذه الأفعال ولا تجانس ولا مناسبة بينها </w:t>
      </w:r>
      <w:bookmarkStart w:id="49" w:name="pg7860_68658"/>
    </w:p>
    <w:p>
      <w:pPr>
        <w:pStyle w:val="BookText"/>
        <w:rPr/>
      </w:pPr>
      <w:bookmarkEnd w:id="49"/>
      <w:r>
        <w:rPr>
          <w:rFonts w:ascii="IRNazanin" w:hAnsi="IRNazanin" w:eastAsia="IRNazanin"/>
          <w:color w:val="111111"/>
          <w:sz w:val="28"/>
          <w:sz w:val="28"/>
          <w:szCs w:val="28"/>
          <w:rtl w:val="true"/>
          <w:lang w:bidi="fa-IR"/>
        </w:rPr>
        <w:t xml:space="preserve">وبين الاستخلاف الإلهي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لخلص أولياءه على الأرض، فأية سنخية بين قص الأظافر أو المضمضة وبين الاستخلاف وتوكيل إدارة وسياسة البلاد والعباد واقتصادهم وحقوقهم إلى هؤلاء؟</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الأفعال أو أكثرها، مما يقوم بها أغلب الناس حتى من غير الموحدين، ولا شك أنها أفعال طيبة خاصة إذا صدرت عن أخلاص وأتباع للدين الحنيف، لكنها لو كانت ملاك الاستخلاف الإلهي لصَلُح الكثير جداً من الناس ليكون في مقام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0" w:name="__RefHeading___Toc5777756_1051229030"/>
      <w:bookmarkStart w:id="51" w:name="_Toc18"/>
      <w:bookmarkEnd w:id="50"/>
      <w:r>
        <w:rPr>
          <w:rtl w:val="true"/>
        </w:rPr>
        <w:t>الثاني</w:t>
      </w:r>
      <w:r>
        <w:rPr>
          <w:rtl w:val="true"/>
        </w:rPr>
        <w:t xml:space="preserve">: </w:t>
      </w:r>
      <w:r>
        <w:rPr>
          <w:rtl w:val="true"/>
        </w:rPr>
        <w:t xml:space="preserve">تفسير مدرسة أهل البيت </w:t>
      </w:r>
      <w:r>
        <w:rPr>
          <w:rtl w:val="true"/>
        </w:rPr>
        <w:t>(</w:t>
      </w:r>
      <w:r>
        <w:rPr>
          <w:rtl w:val="true"/>
        </w:rPr>
        <w:t>علیهم السلام</w:t>
      </w:r>
      <w:r>
        <w:rPr>
          <w:rtl w:val="true"/>
        </w:rPr>
        <w:t>)</w:t>
      </w:r>
      <w:bookmarkEnd w:id="51"/>
    </w:p>
    <w:p>
      <w:pPr>
        <w:pStyle w:val="Heading5"/>
        <w:numPr>
          <w:ilvl w:val="4"/>
          <w:numId w:val="1"/>
        </w:numPr>
        <w:rPr/>
      </w:pPr>
      <w:bookmarkStart w:id="52" w:name="__RefHeading___Toc5777758_1051229030"/>
      <w:bookmarkStart w:id="53" w:name="_Toc19"/>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ما تذهب إليه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وردت روايات متعددة في هذا الشأن، إلا أننا نذكر رواية واحدة وهي رواية معتبرة سنداً، ومتوافقة مع أصول المذهب والمعتقد، وهي تصرح بأن الكلمات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واليقين والمعرفة والشجاعة والنزاهة والحلم وغير ذلك كما سيأتي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هي الكلمات التي ينبغي أن يتحلى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درجاتها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 الخليفة أو أي قائد أو مرجع تقليد أو أي مدرس ومعلم ومربي، لكننا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أعرضنا عن هذه الكلمات فحل بنا ما حل، ولازلنا بعيدين كل البعد عن ذلك، فقد ورد في تفسير البرهان عن الشيخ الصدوق،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4" w:name="pg7860_68659"/>
    </w:p>
    <w:p>
      <w:pPr>
        <w:pStyle w:val="Heading5"/>
        <w:numPr>
          <w:ilvl w:val="4"/>
          <w:numId w:val="1"/>
        </w:numPr>
        <w:rPr/>
      </w:pPr>
      <w:bookmarkStart w:id="55" w:name="__RefHeading___Toc5777760_1051229030"/>
      <w:bookmarkStart w:id="56" w:name="_Toc20"/>
      <w:bookmarkEnd w:id="54"/>
      <w:bookmarkEnd w:id="55"/>
      <w:r>
        <w:rPr>
          <w:rtl w:val="true"/>
        </w:rPr>
        <w:t xml:space="preserve">أ </w:t>
      </w:r>
      <w:r>
        <w:rPr>
          <w:rtl w:val="true"/>
        </w:rPr>
        <w:t xml:space="preserve">- </w:t>
      </w:r>
      <w:r>
        <w:rPr>
          <w:rtl w:val="true"/>
        </w:rPr>
        <w:t xml:space="preserve">الولاية العظمى لمحمد المصطفى </w:t>
      </w:r>
      <w:r>
        <w:rPr>
          <w:rtl w:val="true"/>
        </w:rPr>
        <w:t>(</w:t>
      </w:r>
      <w:r>
        <w:rPr>
          <w:rtl w:val="true"/>
        </w:rPr>
        <w:t>صلی الله علیه و آله</w:t>
      </w:r>
      <w:r>
        <w:rPr>
          <w:rtl w:val="true"/>
        </w:rPr>
        <w:t xml:space="preserve">) </w:t>
      </w:r>
      <w:r>
        <w:rPr>
          <w:rtl w:val="true"/>
        </w:rPr>
        <w:t xml:space="preserve">إلى المهدي من آل محمد </w:t>
      </w:r>
      <w:r>
        <w:rPr>
          <w:rtl w:val="true"/>
        </w:rPr>
        <w:t>(</w:t>
      </w:r>
      <w:r>
        <w:rPr>
          <w:rtl w:val="true"/>
        </w:rPr>
        <w:t>عجل الله تعالی فرجه الشریف</w:t>
      </w:r>
      <w:r>
        <w:rPr>
          <w:rtl w:val="true"/>
        </w:rPr>
        <w:t>)</w:t>
      </w:r>
      <w:bookmarkEnd w:id="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الكلمات؟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الكلمات التي تلقاها آدم من ربه فتاب عليه، وهو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أسالك بحق محمد وعلي وفاطمة والحسن والحسين الا تبت علي، فتاب الله عليه، إنه هو التواب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فما يعني عز 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أتمهن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إماماً، 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هي الكلمة الأولى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والإذعان بالقيادة الربانية العليا للرسول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العوالم، فإن الله تعالى هو من يعين القيادة والإمامة العامة والمرحلية على الناس، فإن اتبع الناس إمامهم الذي انتخبه الله سعدوا ورشدوا واهتدوا ونالوا فوق المنى دنياً وديناً وأخرى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وإلا فأنهم من الضالين</w:t>
      </w:r>
      <w:r>
        <w:rPr>
          <w:rFonts w:eastAsia="Amiri" w:cs="Amiri" w:ascii="Amiri" w:hAnsi="Amiri"/>
          <w:color w:val="111111"/>
          <w:sz w:val="28"/>
          <w:szCs w:val="28"/>
          <w:rtl w:val="true"/>
          <w:lang w:bidi="ar-SA"/>
        </w:rPr>
        <w:t xml:space="preserve">. </w:t>
      </w:r>
      <w:bookmarkStart w:id="57" w:name="pg7860_68660"/>
    </w:p>
    <w:p>
      <w:pPr>
        <w:pStyle w:val="Heading5"/>
        <w:numPr>
          <w:ilvl w:val="4"/>
          <w:numId w:val="1"/>
        </w:numPr>
        <w:rPr/>
      </w:pPr>
      <w:bookmarkStart w:id="58" w:name="__RefHeading___Toc5777762_1051229030"/>
      <w:bookmarkStart w:id="59" w:name="_Toc21"/>
      <w:bookmarkEnd w:id="57"/>
      <w:bookmarkEnd w:id="58"/>
      <w:r>
        <w:rPr>
          <w:rtl w:val="true"/>
        </w:rPr>
        <w:t xml:space="preserve">ب </w:t>
      </w:r>
      <w:r>
        <w:rPr>
          <w:rtl w:val="true"/>
        </w:rPr>
        <w:t xml:space="preserve">- </w:t>
      </w:r>
      <w:r>
        <w:rPr>
          <w:rtl w:val="true"/>
        </w:rPr>
        <w:t>اليقين</w:t>
      </w:r>
      <w:bookmarkEnd w:id="59"/>
    </w:p>
    <w:p>
      <w:pPr>
        <w:pStyle w:val="BookText"/>
        <w:rPr/>
      </w:pPr>
      <w:r>
        <w:rPr>
          <w:rFonts w:ascii="IRNazanin" w:hAnsi="IRNazanin" w:eastAsia="IRNazanin"/>
          <w:color w:val="111111"/>
          <w:sz w:val="28"/>
          <w:sz w:val="28"/>
          <w:szCs w:val="28"/>
          <w:rtl w:val="true"/>
          <w:lang w:bidi="fa-IR"/>
        </w:rPr>
        <w:t xml:space="preserve">ثم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الكلمات فمنها ما ذكرنا</w:t>
      </w:r>
      <w:r>
        <w:rPr>
          <w:rStyle w:val="FootnoteAnchor"/>
          <w:rtl w:val="true"/>
        </w:rPr>
        <w:footnoteReference w:id="24"/>
      </w:r>
      <w:r>
        <w:rPr>
          <w:rFonts w:ascii="Amiri" w:hAnsi="Amiri" w:eastAsia="Amiri" w:cs="Amiri"/>
          <w:color w:val="111111"/>
          <w:sz w:val="28"/>
          <w:sz w:val="28"/>
          <w:szCs w:val="28"/>
          <w:rtl w:val="true"/>
          <w:lang w:bidi="ar-SA"/>
        </w:rPr>
        <w:t>ومنها اليقين،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أساسية في النجاح والفلاح في الدنيا قبل الآخرة؛ سواء في القائد أم الجندي أم المدير والمعلم أم غيرهم، لذا ترى مثلاً الجيش الذي يتحلى أفراده باليقين بالآخرة والجنة، فإنه يقاتل بكل حماسة وقوة وفدائية وعزة وثبات، فيَقتل ويُقتل فيكون من الشهداء وحسن أولئك رفيقا، وما ذلك إلا ليقينه بواجبه وبيوم القيامة وما يترتب عليه من النعيم المقيم، أما الجندي الذي لا يقين له، فإنه يهرب لدى أدنى مخاطرة، فيلحقه العار إلى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اليقين بالله وعدله وثوابه وعقابه وبالمثل الأخلاقية العليا في أي مكان حل، فإنه يحوّله إلى روضة غناء ويحوّل صاحبه إلى أنموذج، فكيف إذا كان يقيناً مثل يقين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60" w:name="__RefHeading___Toc5777764_1051229030"/>
      <w:bookmarkStart w:id="61" w:name="_Toc22"/>
      <w:bookmarkEnd w:id="60"/>
      <w:r>
        <w:rPr>
          <w:rtl w:val="true"/>
        </w:rPr>
        <w:t xml:space="preserve">ج </w:t>
      </w:r>
      <w:r>
        <w:rPr>
          <w:rtl w:val="true"/>
        </w:rPr>
        <w:t xml:space="preserve">- </w:t>
      </w:r>
      <w:r>
        <w:rPr>
          <w:rtl w:val="true"/>
        </w:rPr>
        <w:t>المعرفة</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المعرفة بقدم بارئه وتوحيده وتنزيهه عن التشبيه حتى نظر إلى </w:t>
      </w:r>
      <w:bookmarkStart w:id="62" w:name="pg7860_68661"/>
    </w:p>
    <w:p>
      <w:pPr>
        <w:pStyle w:val="BookText"/>
        <w:rPr/>
      </w:pPr>
      <w:bookmarkEnd w:id="62"/>
      <w:r>
        <w:rPr>
          <w:rFonts w:ascii="Amiri" w:hAnsi="Amiri" w:eastAsia="Amiri" w:cs="Amiri"/>
          <w:color w:val="111111"/>
          <w:sz w:val="28"/>
          <w:sz w:val="28"/>
          <w:szCs w:val="28"/>
          <w:rtl w:val="true"/>
          <w:lang w:bidi="ar-SA"/>
        </w:rPr>
        <w:t xml:space="preserve">الكوكب و القمر والشمس، واستدل بأفول كل واحد منها على حدوثه، وبحدثه على محدثه، ثم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بالنجوم خطأ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وإنما قيده الله سبحانه بالنظرة الواحدة، لأن النظرة الواحدة لا توجب الخطأ الا بعد النظرة الثانية، بدلالة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أول النظرة لك، والثانية عليك لا لك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5777766_1051229030"/>
      <w:bookmarkStart w:id="64" w:name="_Toc23"/>
      <w:bookmarkEnd w:id="63"/>
      <w:r>
        <w:rPr>
          <w:rtl w:val="true"/>
        </w:rPr>
        <w:t xml:space="preserve">د </w:t>
      </w:r>
      <w:r>
        <w:rPr>
          <w:rtl w:val="true"/>
        </w:rPr>
        <w:t xml:space="preserve">- </w:t>
      </w:r>
      <w:r>
        <w:rPr>
          <w:rtl w:val="true"/>
        </w:rPr>
        <w:t>الشجاعة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وقد كشفت الأصنام عنه بدلالة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لأَبِيهِ وَقَوْمِهِ مَا هَذِهِ التَّمَاثِيلُ التِي أَنْتُمْ لَهَا عَاكِفُونَ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كُنتُمْ أَنْتُمْ وَآبَاؤُكُمْ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رَبُّكُمْ رَبُّ السَّمَوَاتِ وَالأَرْضِ الذِي فَطَرَهُنَّ وَأَنَا عَلَى ذَلِكُمْ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جُذَاذاً الاَّ كَبِيراً لهم لَعَلهم اليْهِ يَرْجِعُونَ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ومقاومة الرجل الواحد ألوفاً من أعداء الله عز وجل تمام الشجاعة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صفة من هذه الصفات هي فضيلة عظمى من الفضائل، </w:t>
      </w:r>
      <w:bookmarkStart w:id="65" w:name="pg7860_68662"/>
    </w:p>
    <w:p>
      <w:pPr>
        <w:pStyle w:val="BookText"/>
        <w:rPr/>
      </w:pPr>
      <w:bookmarkEnd w:id="65"/>
      <w:r>
        <w:rPr>
          <w:rFonts w:ascii="Amiri" w:hAnsi="Amiri" w:eastAsia="Amiri" w:cs="Amiri"/>
          <w:color w:val="111111"/>
          <w:sz w:val="28"/>
          <w:sz w:val="28"/>
          <w:szCs w:val="28"/>
          <w:rtl w:val="true"/>
          <w:lang w:bidi="ar-SA"/>
        </w:rPr>
        <w:t xml:space="preserve">وهي من المستقلات العقلية وتكشف عن ملاكات الانتقاء والانتخاب الالهي، فكلما تمتع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قيادات وجماهير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بدرجة أعلى فأعلى فأعلى من هذه الصفات كانوا أقرب لرضى الله وأجدر بأن يتبوأوا المقامات والمناصب الأعلى</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5777768_1051229030"/>
      <w:bookmarkStart w:id="67" w:name="_Toc24"/>
      <w:bookmarkEnd w:id="66"/>
      <w:r>
        <w:rPr>
          <w:rtl w:val="true"/>
        </w:rPr>
        <w:t xml:space="preserve">ه </w:t>
      </w:r>
      <w:r>
        <w:rPr>
          <w:rtl w:val="true"/>
        </w:rPr>
        <w:t xml:space="preserve">- </w:t>
      </w:r>
      <w:r>
        <w:rPr>
          <w:rtl w:val="true"/>
        </w:rPr>
        <w:t>الحلم</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 معناه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5777770_1051229030"/>
      <w:bookmarkStart w:id="69" w:name="_Toc25"/>
      <w:bookmarkEnd w:id="68"/>
      <w:r>
        <w:rPr>
          <w:rtl w:val="true"/>
        </w:rPr>
        <w:t xml:space="preserve">و </w:t>
      </w:r>
      <w:r>
        <w:rPr>
          <w:rtl w:val="true"/>
        </w:rPr>
        <w:t xml:space="preserve">- </w:t>
      </w:r>
      <w:r>
        <w:rPr>
          <w:rtl w:val="true"/>
        </w:rPr>
        <w:t>السخاء</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في حديث ضيف إبراهيم المكرمين</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5777772_1051229030"/>
      <w:bookmarkStart w:id="71" w:name="_Toc26"/>
      <w:bookmarkEnd w:id="70"/>
      <w:r>
        <w:rPr>
          <w:rtl w:val="true"/>
        </w:rPr>
        <w:t xml:space="preserve">ز </w:t>
      </w:r>
      <w:r>
        <w:rPr>
          <w:rtl w:val="true"/>
        </w:rPr>
        <w:t xml:space="preserve">- </w:t>
      </w:r>
      <w:r>
        <w:rPr>
          <w:rtl w:val="true"/>
        </w:rPr>
        <w:t>العزلة عن الظالمين والمبطلين</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العزلة عن أهل البيت والعشيرة، مضمن معناه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اعتزال الظلمة والمبطلين والضلال والمنحرفين، من أكثر الأمور صعوبة</w:t>
      </w:r>
      <w:r>
        <w:rPr>
          <w:rFonts w:eastAsia="Amiri" w:cs="Amiri" w:ascii="Amiri" w:hAnsi="Amiri"/>
          <w:color w:val="111111"/>
          <w:sz w:val="28"/>
          <w:szCs w:val="28"/>
          <w:rtl w:val="true"/>
          <w:lang w:bidi="ar-SA"/>
        </w:rPr>
        <w:t xml:space="preserve">. </w:t>
      </w:r>
      <w:bookmarkStart w:id="72" w:name="pg7860_68663"/>
    </w:p>
    <w:p>
      <w:pPr>
        <w:pStyle w:val="BookText"/>
        <w:rPr/>
      </w:pPr>
      <w:bookmarkEnd w:id="72"/>
      <w:r>
        <w:rPr>
          <w:rFonts w:ascii="Amiri" w:hAnsi="Amiri" w:eastAsia="Amiri" w:cs="Amiri"/>
          <w:color w:val="111111"/>
          <w:sz w:val="28"/>
          <w:sz w:val="28"/>
          <w:szCs w:val="28"/>
          <w:rtl w:val="true"/>
          <w:lang w:bidi="ar-SA"/>
        </w:rPr>
        <w:t>والاعتزال قد يكون بالجسم والجغرافيا، وقد يكون بالقول والعمل والسيرة والسلوك، وإن خالطهم وعاشرهم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 الصغرى موكول إلى المكلف البصير</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777774_1051229030"/>
      <w:bookmarkStart w:id="74" w:name="_Toc27"/>
      <w:bookmarkEnd w:id="73"/>
      <w:r>
        <w:rPr>
          <w:rtl w:val="true"/>
        </w:rPr>
        <w:t xml:space="preserve">ح </w:t>
      </w:r>
      <w:r>
        <w:rPr>
          <w:rtl w:val="true"/>
        </w:rPr>
        <w:t xml:space="preserve">- </w:t>
      </w:r>
      <w:r>
        <w:rPr>
          <w:rtl w:val="true"/>
        </w:rPr>
        <w:t>الأمر بالمعروف والنهي عن المنكر</w:t>
      </w:r>
      <w:bookmarkEnd w:id="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والنهي عن المنكر بيان ذلك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لِمَ تَعْبُدُ مَا لا يَسْمَعُ وَلا يُبْصِرُ وَلا يُغْنِي عَنْكَ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أَخَافُ أَنْ يَمَسَّكَ عَذَابٌ مِنْ الرَّحْمَنِ فَتَكُونَ لِلشَّيْطَانِ وَلِيّاً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ودفع السيئة بالحسنة وذلك لما قال له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أَرَاغِبٌ أَنْتَ عَنْ الهَتِي يَا إِبْراهِيمُ لَئِنْ لَمْ تَنتَهِ لأَرْجُمَنَّكَ وَاهْجُرْنِي مَلِيّاً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فقال في جواب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سَأَسْتَغْفِرُ لَكَ رَبِّي إِنَّهُ كَانَ بِي حَفِيّاً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وللأمر بالمعروف أنواع ومراتب، فكلما تمسك الإنسان بالأمر والنهي أكثر في مراحل حياته وفي شتى ما يواجهه، فإنه يكون أجدر بحب الله وأحرى بأن ينال المراتب العليا، واليق بأن تسند له المسؤوليات والمراتب الراقية</w:t>
      </w:r>
      <w:r>
        <w:rPr>
          <w:rFonts w:eastAsia="Amiri" w:cs="Amiri" w:ascii="Amiri" w:hAnsi="Amiri"/>
          <w:color w:val="111111"/>
          <w:sz w:val="28"/>
          <w:szCs w:val="28"/>
          <w:rtl w:val="true"/>
          <w:lang w:bidi="ar-SA"/>
        </w:rPr>
        <w:t xml:space="preserve">. </w:t>
      </w:r>
      <w:bookmarkStart w:id="75" w:name="pg7860_68664"/>
    </w:p>
    <w:p>
      <w:pPr>
        <w:pStyle w:val="Heading5"/>
        <w:numPr>
          <w:ilvl w:val="4"/>
          <w:numId w:val="1"/>
        </w:numPr>
        <w:rPr/>
      </w:pPr>
      <w:bookmarkStart w:id="76" w:name="__RefHeading___Toc5777776_1051229030"/>
      <w:bookmarkStart w:id="77" w:name="_Toc28"/>
      <w:bookmarkEnd w:id="75"/>
      <w:bookmarkEnd w:id="76"/>
      <w:r>
        <w:rPr>
          <w:rtl w:val="true"/>
        </w:rPr>
        <w:t xml:space="preserve">ط </w:t>
      </w:r>
      <w:r>
        <w:rPr>
          <w:rtl w:val="true"/>
        </w:rPr>
        <w:t xml:space="preserve">- </w:t>
      </w:r>
      <w:r>
        <w:rPr>
          <w:rtl w:val="true"/>
        </w:rPr>
        <w:t>التوكل</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والتوكل بيان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5777778_1051229030"/>
      <w:bookmarkStart w:id="79" w:name="_Toc29"/>
      <w:bookmarkEnd w:id="78"/>
      <w:r>
        <w:rPr>
          <w:rtl w:val="true"/>
        </w:rPr>
        <w:t xml:space="preserve">ي </w:t>
      </w:r>
      <w:r>
        <w:rPr>
          <w:rtl w:val="true"/>
        </w:rPr>
        <w:t xml:space="preserve">- </w:t>
      </w:r>
      <w:r>
        <w:rPr>
          <w:rtl w:val="true"/>
        </w:rPr>
        <w:t>الانتماء إلى الصالحين</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الحكم والانتماء الى الصالحين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وَالحِقْنِي بِالصَّالحِينَ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يعني بالصالحين الذين لا يحكمون إلا بحكم الله عزوجل ولا يحكمون بالآراء والمقاييس حتى يشهد له من يكون بعده من الحجج بالصدق، بيان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أراد به هذه الأمة الفاضلة، فأجابه الله وجعل له ولغيره من أنبيائه لسانصدق في الآخرين، 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عظمته، يدعو الله تعالى أن يلحقه </w:t>
      </w:r>
      <w:bookmarkStart w:id="80" w:name="pg7860_68665"/>
    </w:p>
    <w:p>
      <w:pPr>
        <w:pStyle w:val="BookText"/>
        <w:rPr/>
      </w:pPr>
      <w:bookmarkEnd w:id="80"/>
      <w:r>
        <w:rPr>
          <w:rFonts w:ascii="Amiri" w:hAnsi="Amiri" w:eastAsia="Amiri" w:cs="Amiri"/>
          <w:color w:val="111111"/>
          <w:sz w:val="28"/>
          <w:sz w:val="28"/>
          <w:szCs w:val="28"/>
          <w:rtl w:val="true"/>
          <w:lang w:bidi="ar-SA"/>
        </w:rPr>
        <w:t>بالصالحين فما بالك بنا نحن؟ ثم أهل يعقل أن يلتحق الإنسان بالصالحين وهو معرض عن قيادتهم وعن التمسك بحبلهم؟ وهل يعقل أن يلتحق بالصالحين وهو معرض عن منهجهم في السياسة والاقتصاد والاجتماع والإدارة وغيرها؟</w:t>
      </w:r>
    </w:p>
    <w:p>
      <w:pPr>
        <w:pStyle w:val="Heading5"/>
        <w:numPr>
          <w:ilvl w:val="4"/>
          <w:numId w:val="1"/>
        </w:numPr>
        <w:rPr/>
      </w:pPr>
      <w:bookmarkStart w:id="81" w:name="__RefHeading___Toc5777780_1051229030"/>
      <w:bookmarkStart w:id="82" w:name="_Toc30"/>
      <w:bookmarkEnd w:id="81"/>
      <w:r>
        <w:rPr>
          <w:rtl w:val="true"/>
        </w:rPr>
        <w:t xml:space="preserve">ك </w:t>
      </w:r>
      <w:r>
        <w:rPr>
          <w:rtl w:val="true"/>
        </w:rPr>
        <w:t xml:space="preserve">- </w:t>
      </w:r>
      <w:r>
        <w:rPr>
          <w:rtl w:val="true"/>
        </w:rPr>
        <w:t>المحنة في النفس والولد والأهل والصبر</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والمحنة في النفس حين جعل في المنجنيق وقذف به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المحنة في الولد حين أمر بذبح ابنه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المحنة بالأهل حين خلص الله حرمته من عرارة القبطي في الخبر المذكور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الصبر على سوء خلق سارة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5777782_1051229030"/>
      <w:bookmarkStart w:id="84" w:name="_Toc31"/>
      <w:bookmarkEnd w:id="83"/>
      <w:r>
        <w:rPr>
          <w:rtl w:val="true"/>
        </w:rPr>
        <w:t xml:space="preserve">ل ، م </w:t>
      </w:r>
      <w:r>
        <w:rPr>
          <w:rtl w:val="true"/>
        </w:rPr>
        <w:t xml:space="preserve">- </w:t>
      </w:r>
      <w:r>
        <w:rPr>
          <w:rtl w:val="true"/>
        </w:rPr>
        <w:t>استقصار النفس على الطاعة والنزاهة</w:t>
      </w:r>
      <w:bookmarkEnd w:id="8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استقصار</w:t>
      </w:r>
      <w:r>
        <w:rPr>
          <w:rStyle w:val="FootnoteAnchor"/>
          <w:rtl w:val="true"/>
        </w:rPr>
        <w:footnoteReference w:id="44"/>
      </w:r>
      <w:r>
        <w:rPr>
          <w:rFonts w:ascii="Amiri" w:hAnsi="Amiri" w:eastAsia="Amiri" w:cs="Amiri"/>
          <w:color w:val="111111"/>
          <w:sz w:val="28"/>
          <w:sz w:val="28"/>
          <w:szCs w:val="28"/>
          <w:rtl w:val="true"/>
          <w:lang w:bidi="ar-SA"/>
        </w:rPr>
        <w:t>النفس في الطاعة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تُخْزِنِي يَوْمَ يُبْعَثُونَ</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النزاهة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85" w:name="pg7860_68666"/>
    </w:p>
    <w:p>
      <w:pPr>
        <w:pStyle w:val="BookText"/>
        <w:rPr/>
      </w:pPr>
      <w:bookmarkEnd w:id="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لها مراتب كما لها أنواع، فمنها نزاهة المعتقد، ومنها نزاهة القلب، ومنها التعلق بغير الله وبغير الحق، ومنها نزاهة الجوارح عن التلوث بالمعاصي من غش ورشوة وخداع وتدليس ونظر لما لا يحل، بل حتى لما لا يجمل وعن سماع غيبة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الجمع لاشراط الكلمات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فقد 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وَمَحْيَاي وَمَمَاتِي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أشراط الطاعات كلها حتى لا يعزب عنها عازبة، ولا يغيب عن معانيها منها غائبة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الرواية وما أعظمها من كلمة تختزل كل الكلمات، وتجمع بين ثناياها كل الخيرات والوان الطاعات</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5777784_1051229030"/>
      <w:bookmarkStart w:id="87" w:name="_Toc32"/>
      <w:bookmarkEnd w:id="86"/>
      <w:r>
        <w:rPr>
          <w:rtl w:val="true"/>
        </w:rPr>
        <w:t>المقارنة بين التفسيرين</w:t>
      </w:r>
      <w:bookmarkEnd w:id="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لاحظنا الرواية السالفة لتبين لنا الفرق الشاسع بين ما يصدر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 يقوله قتادة وأشباهه من مفسري العامة، الذين أخذوا من عين كدرة تفرغ من ماء آسن، ولم يأخذوا من العين الصافية التي تجري بأمرربها بكل خير إلى يوم يبعثون، أعني حجج الله تعالى وسادتنا وموالينا محمد وآل محمد صلوات الله عليهم أجمعين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ولذا تعتبر رواياتنا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في الحكمة والمعرفة والربط الصحيح بين الأشياء، وبين الأسباب والمسببات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ذكره قتادة يعتبر من الشريعة والحنيفية ولا شك في ذلك، لكنه خلط بين السبب والنتيجة؛ فإن هذه الأمور العشرة هي إحدى النتائج التي تفرعت عن الكلمات التي ذكرتها رواياتنا والتي أتمها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فصلح لأن تنزل عليه الشريعة من قبل الله تعالى، وفيها ومنها تلك العشرة وذلك هو ما يشير إليه تفسير علي بن إبراهيم حيث فكك بوضوح بين بعض الكلمات التي اتمهن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السبب في جعله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النتائج التي ترتبت على كونه إماماً ومنها نزول الأحكام العشرة عليه، وهي من ضمن الشريعة، ولكن لأن قتادة وأمثاله لم يأخذوا من منابع الوحي فإنهم خلطوا أسباب الاستخلاف الإلهي ببعض الأحكام التي نزلت بعد الاستخلاف الإلهي</w:t>
      </w:r>
      <w:r>
        <w:rPr>
          <w:rFonts w:eastAsia="IRNazanin" w:cs="IRNazanin"/>
          <w:color w:val="111111"/>
          <w:sz w:val="28"/>
          <w:szCs w:val="28"/>
          <w:rtl w:val="true"/>
          <w:lang w:bidi="fa-IR"/>
        </w:rPr>
        <w:t xml:space="preserve">. </w:t>
      </w:r>
      <w:bookmarkStart w:id="88" w:name="pg7860_68668"/>
    </w:p>
    <w:p>
      <w:pPr>
        <w:pStyle w:val="Heading4"/>
        <w:numPr>
          <w:ilvl w:val="3"/>
          <w:numId w:val="1"/>
        </w:numPr>
        <w:rPr/>
      </w:pPr>
      <w:bookmarkStart w:id="89" w:name="__RefHeading___Toc5777786_1051229030"/>
      <w:bookmarkStart w:id="90" w:name="_Toc33"/>
      <w:bookmarkEnd w:id="88"/>
      <w:bookmarkEnd w:id="89"/>
      <w:r>
        <w:rPr>
          <w:rtl w:val="true"/>
        </w:rPr>
        <w:t>مقاييس الاختيار الالهي للأنبياء والأوصياء ومحورية عامل الإتمام والإتقان</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 أن في هذه الآية القرآنية الكريمة، هنالك سلسلة من البصائر واللطائف والحقائق والدقائق، وسوف نشير في امتداد البحث السابق إلى بعض ما تيسر لنا منها فيما يخص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وسيكون المنطلق هو التدبر في مقاييس الاختيار الإلهي في القران الكريم من خلال هذه الآية وهذه المفردة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المنطلق سيخلص إلى عنوانين يرتبطان بحياتنا جميعاً، وهما عنوانان يشكلان سر تقدم الأمم أو تخلفها،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العمل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الكفاءات في المجتمع</w:t>
      </w:r>
      <w:r>
        <w:rPr>
          <w:rFonts w:eastAsia="Amiri" w:cs="Amiri" w:ascii="Amiri" w:hAnsi="Amiri"/>
          <w:color w:val="111111"/>
          <w:sz w:val="28"/>
          <w:szCs w:val="28"/>
          <w:rtl w:val="true"/>
          <w:lang w:bidi="ar-SA"/>
        </w:rPr>
        <w:t xml:space="preserve">. </w:t>
      </w:r>
      <w:bookmarkStart w:id="91" w:name="pg7860_68669"/>
    </w:p>
    <w:p>
      <w:pPr>
        <w:pStyle w:val="Heading3"/>
        <w:numPr>
          <w:ilvl w:val="2"/>
          <w:numId w:val="1"/>
        </w:numPr>
        <w:rPr/>
      </w:pPr>
      <w:bookmarkStart w:id="92" w:name="__RefHeading___Toc5777788_1051229030"/>
      <w:bookmarkStart w:id="93" w:name="_Toc34"/>
      <w:bookmarkEnd w:id="91"/>
      <w:bookmarkEnd w:id="92"/>
      <w:r>
        <w:rPr>
          <w:rtl w:val="true"/>
        </w:rPr>
        <w:t>البصيرة السادسة</w:t>
      </w:r>
      <w:r>
        <w:rPr>
          <w:rtl w:val="true"/>
        </w:rPr>
        <w:t xml:space="preserve">: </w:t>
      </w:r>
      <w:r>
        <w:rPr>
          <w:rtl w:val="true"/>
        </w:rPr>
        <w:t xml:space="preserve">الإعجاز القرآني في اختيار الكلمات </w:t>
      </w:r>
      <w:r>
        <w:rPr>
          <w:rtl w:val="true"/>
        </w:rPr>
        <w:t>(</w:t>
      </w:r>
      <w:r>
        <w:rPr>
          <w:rtl w:val="true"/>
        </w:rPr>
        <w:t>أتمهن نموذجاً</w:t>
      </w:r>
      <w:r>
        <w:rPr>
          <w:rtl w:val="true"/>
        </w:rPr>
        <w:t>)</w:t>
      </w:r>
      <w:bookmarkEnd w:id="93"/>
    </w:p>
    <w:p>
      <w:pPr>
        <w:pStyle w:val="Heading4"/>
        <w:numPr>
          <w:ilvl w:val="3"/>
          <w:numId w:val="1"/>
        </w:numPr>
        <w:rPr/>
      </w:pPr>
      <w:bookmarkStart w:id="94" w:name="__RefHeading___Toc5777790_1051229030"/>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كلمات القران الكريم، تعد إحدى معاجز القران الكريم، والتي تتحير بها عقول ذوي الألباب، لجهات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مظاهر إعجازه أن تراه مستسهلا، وإذا به يستصعب عليك أو تراه مستصعباً فإذا به يسهل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نلمسه جلياً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تبدو واضحة في بادئ الأمر، لكن عندما تتدبر فيها أكثر ستتحير لتموجّها بالحقائق والمطالب والدقائق والأفكار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لي ذلك بالفعل؛ إذ فكرت في ما الذي يريده تعالى من خلال إختيار هذه الكلمة بالذات؟ ولماذا لم يقل تعالى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ونجح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أرجعت النظر مراراً في هذه الكلمة وراجعت النظائر القرآنية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يمكننا أن نستضيء بآيات أخرى من القرآن الكريم، كونها تحمل نفس الجذر اللغوي لهذه الكلمة أو إحدى تصريفاتها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ولكي نتعرف على بعض دلالات ومعاني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نرجع إلى بعض الأدعية الواردة عن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الآيات الكريمة التي تتضمن هذه المفردة ومن ثم تفسيرها</w:t>
      </w:r>
      <w:r>
        <w:rPr>
          <w:rFonts w:eastAsia="IRNazanin" w:cs="IRNazanin"/>
          <w:color w:val="111111"/>
          <w:sz w:val="28"/>
          <w:szCs w:val="28"/>
          <w:rtl w:val="true"/>
          <w:lang w:bidi="fa-IR"/>
        </w:rPr>
        <w:t xml:space="preserve">. </w:t>
      </w:r>
      <w:bookmarkStart w:id="96" w:name="pg7860_68670"/>
    </w:p>
    <w:p>
      <w:pPr>
        <w:pStyle w:val="Heading4"/>
        <w:numPr>
          <w:ilvl w:val="3"/>
          <w:numId w:val="1"/>
        </w:numPr>
        <w:rPr/>
      </w:pPr>
      <w:bookmarkStart w:id="97" w:name="__RefHeading___Toc5777792_1051229030"/>
      <w:bookmarkStart w:id="98" w:name="_Toc36"/>
      <w:bookmarkEnd w:id="96"/>
      <w:bookmarkEnd w:id="97"/>
      <w:r>
        <w:rPr>
          <w:rtl w:val="true"/>
        </w:rPr>
        <w:t xml:space="preserve">معاني </w:t>
      </w:r>
      <w:r>
        <w:rPr>
          <w:rtl w:val="true"/>
        </w:rPr>
        <w:t>(</w:t>
      </w:r>
      <w:r>
        <w:rPr>
          <w:rtl w:val="true"/>
        </w:rPr>
        <w:t>كلمات الله التامات</w:t>
      </w:r>
      <w:r>
        <w:rPr>
          <w:rtl w:val="true"/>
        </w:rPr>
        <w:t>)</w:t>
      </w:r>
      <w:bookmarkEnd w:id="9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نفسي بكلمات الله التامات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فسرت الكلمات التامات بوجوه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يعتريها نقص ولا عيب؛ لأن كلماتنا قد تكون فيها نواقص معنوية أو لفظية، نحوية أو صرفية أو فكرية أو غير ذلك، بينما كلمات الله لا يعتريها نقص أو عيب بالمرة، بل لا يجوز عليها أن يعتريها نقص، وفيذلك إشارة هامة إلى البنية الداخلية للكلمات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البناء كمنظومة متكاملة، لا يعتريه نقص ولا عيب ولا خلل ولا 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تحفظ من تعوّذ بها من أن يتعرض لمكروه، فهي تامة في حفظ المتعوِّذ، إضافة إلى تمامها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السابق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777794_1051229030"/>
      <w:bookmarkStart w:id="100" w:name="_Toc37"/>
      <w:bookmarkEnd w:id="99"/>
      <w:r>
        <w:rPr>
          <w:rtl w:val="true"/>
        </w:rPr>
        <w:t xml:space="preserve">معاني </w:t>
      </w:r>
      <w:r>
        <w:rPr>
          <w:rtl w:val="true"/>
        </w:rPr>
        <w:t>«</w:t>
      </w:r>
      <w:r>
        <w:rPr>
          <w:rtl w:val="true"/>
        </w:rPr>
        <w:t>اللهم رب هذه الدعوة التامة</w:t>
      </w:r>
      <w:r>
        <w:rPr>
          <w:rtl w:val="true"/>
        </w:rPr>
        <w:t>»</w:t>
      </w:r>
      <w:bookmarkEnd w:id="10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أيضا 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الدعوة التامة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تجري المعاني السابقة التي مرت بنا</w:t>
      </w:r>
      <w:r>
        <w:rPr>
          <w:rStyle w:val="FootnoteAnchor"/>
          <w:rtl w:val="true"/>
        </w:rPr>
        <w:footnoteReference w:id="52"/>
      </w:r>
      <w:r>
        <w:rPr>
          <w:rFonts w:ascii="Amiri" w:hAnsi="Amiri" w:eastAsia="Amiri" w:cs="Amiri"/>
          <w:color w:val="111111"/>
          <w:sz w:val="28"/>
          <w:sz w:val="28"/>
          <w:szCs w:val="28"/>
          <w:rtl w:val="true"/>
          <w:lang w:bidi="ar-SA"/>
        </w:rPr>
        <w:t>ونضيف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الدعوة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وتطوراته وتغيراته وتبدلاته، بل هي متعالية على الزمان والمكان والظروف والتقلبات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قوانيننا وتشريعاتنا تكون عادة غير تامة، وطالما نستدرك بعد مدة من الزمن، فنحذف أو نضيف أو نعدل أو نرفع اليد عن الفكرة بالمرة، في حين أن كلمات الله تامة رغم امتداد الزمن، فهي حاكمة على البشريةإلى يوم القيامة وليست ناقصة من حيث ما قد يعتريها بسبب الامتداد الزمني، فهي 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يعتريها تغيّر بتغير الأزمان والأحوال والظروف،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هذا المعنى عن المعنيين السابقين، أنهما كانا يتمحوران حول الحاضر، أما هذا المعنى الثالث فهو يستهدف المستقبل الزمني والخلود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في الزام الغير بالحجة وإيجابها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حجتي قد تكون غير تامة على الطرف الآخر، في حين أن كلمات الله تامة في الحجية عليه، فكاشفيتها عن الواقع ومرآئيتها للحقائق لا تشوبها شائبة، إضافة إلى أنها تناغم الفطرة والمستقلات العقلية، فلكلمات الله التامات في أعماق كل إنسان جندي من جنود الله يصحح له العقائد والأفكار والسلوكيات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01" w:name="pg7860_68672"/>
    </w:p>
    <w:p>
      <w:pPr>
        <w:pStyle w:val="BookText"/>
        <w:rPr/>
      </w:pPr>
      <w:bookmarkEnd w:id="101"/>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دعوة تامة؛ لأن منشأها هو مصدر الكمال المطلق، القادر العالم المحيط وهو منشأ كل الكمالات؛ فلابد أن تكون دعوته دعوة تامة، لأن منشأها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وبكلمة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تامة من حيث العلة الفاعلية، كما أنها تامة من حيث العلة الغائية بل والامتداد الزمني؛ ولذا كان ديننا خاتم الأديان، كما أنها تامة من حيث العلة المادية والصورية، أي من حيث البناء الداخلي والشكل والمنهجية والأسلوب، كما أنها تامة من حيث الحافظية والمحفوظية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5777796_1051229030"/>
      <w:bookmarkStart w:id="103" w:name="_Toc38"/>
      <w:bookmarkEnd w:id="102"/>
      <w:r>
        <w:rPr>
          <w:rtl w:val="true"/>
        </w:rPr>
        <w:t xml:space="preserve">من معاني </w:t>
      </w:r>
      <w:r>
        <w:rPr>
          <w:rtl w:val="true"/>
        </w:rPr>
        <w:t>«</w:t>
      </w:r>
      <w:r>
        <w:rPr>
          <w:rtl w:val="true"/>
        </w:rPr>
        <w:t>وَأَتِمُّوا الحَجَّ وَالعُمْرَةَ لله</w:t>
      </w:r>
      <w:r>
        <w:rPr>
          <w:rtl w:val="true"/>
        </w:rPr>
        <w:t>»</w:t>
      </w:r>
      <w:bookmarkEnd w:id="10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أن من معاني التمام هو القيام بالأمر،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قوموا بأمرهما لله تعالى، وعليه فمن قام بأمر بكل جوانبه حقاً فهو مُتمُّ له، ولا يقال مكمل له ولا متقن له، بل هناك معنى أخر أعلى وهو القيام، فإنه منشأ الإتقان والإكمال</w:t>
      </w:r>
      <w:r>
        <w:rPr>
          <w:rFonts w:eastAsia="Amiri" w:cs="Amiri" w:ascii="Amiri" w:hAnsi="Amiri"/>
          <w:color w:val="111111"/>
          <w:sz w:val="28"/>
          <w:szCs w:val="28"/>
          <w:rtl w:val="true"/>
          <w:lang w:bidi="ar-SA"/>
        </w:rPr>
        <w:t xml:space="preserve">. </w:t>
      </w:r>
      <w:bookmarkStart w:id="104" w:name="pg7860_68673"/>
    </w:p>
    <w:p>
      <w:pPr>
        <w:pStyle w:val="Heading4"/>
        <w:numPr>
          <w:ilvl w:val="3"/>
          <w:numId w:val="1"/>
        </w:numPr>
        <w:rPr/>
      </w:pPr>
      <w:bookmarkStart w:id="105" w:name="__RefHeading___Toc5777798_1051229030"/>
      <w:bookmarkStart w:id="106" w:name="_Toc39"/>
      <w:bookmarkEnd w:id="104"/>
      <w:bookmarkEnd w:id="105"/>
      <w:r>
        <w:rPr>
          <w:rtl w:val="true"/>
        </w:rPr>
        <w:t xml:space="preserve">من معاني </w:t>
      </w:r>
      <w:r>
        <w:rPr>
          <w:rtl w:val="true"/>
        </w:rPr>
        <w:t>«</w:t>
      </w:r>
      <w:r>
        <w:rPr>
          <w:rtl w:val="true"/>
        </w:rPr>
        <w:t>وَتَمَّتْ كَلِمَةُ رَبِّكَ</w:t>
      </w:r>
      <w:r>
        <w:rPr>
          <w:rtl w:val="true"/>
        </w:rPr>
        <w:t>»</w:t>
      </w:r>
      <w:bookmarkEnd w:id="10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وقد فسرها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انتهائها إلى حد لا تحتاج معه إلى شيء خارج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فكلمات الله تعالى لا تحتاج، نظراً لتكامل منظومتها الداخلية وشد بعضها من أزر البعض الآخر، إلى شيء خارج عنها</w:t>
      </w:r>
      <w:r>
        <w:rPr>
          <w:rStyle w:val="FootnoteAnchor"/>
          <w:rtl w:val="true"/>
        </w:rPr>
        <w:footnoteReference w:id="56"/>
      </w:r>
      <w:r>
        <w:rPr>
          <w:rFonts w:ascii="Amiri" w:hAnsi="Amiri" w:eastAsia="Amiri" w:cs="Amiri"/>
          <w:color w:val="111111"/>
          <w:sz w:val="28"/>
          <w:sz w:val="28"/>
          <w:szCs w:val="28"/>
          <w:rtl w:val="true"/>
          <w:lang w:bidi="ar-SA"/>
        </w:rPr>
        <w:t>، وهي بخلاف كلماتنا التي غالباً ما تحتاج إلى مكمّل أو معدّل</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5777800_1051229030"/>
      <w:bookmarkStart w:id="108" w:name="_Toc40"/>
      <w:bookmarkEnd w:id="107"/>
      <w:r>
        <w:rPr>
          <w:rtl w:val="true"/>
        </w:rPr>
        <w:t>سبعة معاني ل</w:t>
      </w:r>
      <w:r>
        <w:rPr>
          <w:rtl w:val="true"/>
        </w:rPr>
        <w:t>«</w:t>
      </w:r>
      <w:r>
        <w:rPr>
          <w:rtl w:val="true"/>
        </w:rPr>
        <w:t>وَالله مُتِمُّ نُورِهِ</w:t>
      </w:r>
      <w:r>
        <w:rPr>
          <w:rtl w:val="true"/>
        </w:rPr>
        <w:t>»</w:t>
      </w:r>
      <w:bookmarkEnd w:id="10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الا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وهنا تأتي كل المعاني السابقة، فإن نور الله لا يعتريه نقص ولا عيب ولا ضعف ولا ما أشبه ذلك، ونور الله محفوظ من التحريف وحافظ لمن اهتدى به من الزيغ والضلال، كما أنه لا يزال هذا النور موجوداً بامتداد الزمن إلى أن يصل ليد 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ويرث الله الأرض ومن </w:t>
      </w:r>
      <w:bookmarkStart w:id="109" w:name="pg7860_68674"/>
    </w:p>
    <w:p>
      <w:pPr>
        <w:pStyle w:val="BookText"/>
        <w:rPr/>
      </w:pPr>
      <w:bookmarkEnd w:id="109"/>
      <w:r>
        <w:rPr>
          <w:rFonts w:ascii="Amiri" w:hAnsi="Amiri" w:eastAsia="Amiri" w:cs="Amiri"/>
          <w:color w:val="111111"/>
          <w:sz w:val="28"/>
          <w:sz w:val="28"/>
          <w:szCs w:val="28"/>
          <w:rtl w:val="true"/>
          <w:lang w:bidi="ar-SA"/>
        </w:rPr>
        <w:t>عليها، كما أن هذا النور هو الحجة البالغة والتامة، كما لا يحتاج إلى شيء خارج عنه، كما أنه جل وعلا هو القائم بأمر هذا النور مباشرة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777802_1051229030"/>
      <w:bookmarkStart w:id="111" w:name="_Toc41"/>
      <w:bookmarkEnd w:id="110"/>
      <w:r>
        <w:rPr>
          <w:rtl w:val="true"/>
        </w:rPr>
        <w:t>عوداً على بدء</w:t>
      </w:r>
      <w:r>
        <w:rPr>
          <w:rtl w:val="true"/>
        </w:rPr>
        <w:t xml:space="preserve">: </w:t>
      </w:r>
      <w:r>
        <w:rPr>
          <w:rtl w:val="true"/>
        </w:rPr>
        <w:t xml:space="preserve">معاني </w:t>
      </w:r>
      <w:r>
        <w:rPr>
          <w:rtl w:val="true"/>
        </w:rPr>
        <w:t>«</w:t>
      </w:r>
      <w:r>
        <w:rPr>
          <w:rtl w:val="true"/>
        </w:rPr>
        <w:t>فَأَتَمَّهُنَّ</w:t>
      </w:r>
      <w:r>
        <w:rPr>
          <w:rtl w:val="true"/>
        </w:rPr>
        <w:t>»</w:t>
      </w:r>
      <w:bookmarkEnd w:id="111"/>
    </w:p>
    <w:p>
      <w:pPr>
        <w:pStyle w:val="BookText"/>
        <w:rPr/>
      </w:pPr>
      <w:r>
        <w:rPr>
          <w:rFonts w:ascii="IRNazanin" w:hAnsi="IRNazanin" w:eastAsia="IRNazanin"/>
          <w:color w:val="111111"/>
          <w:sz w:val="28"/>
          <w:sz w:val="28"/>
          <w:szCs w:val="28"/>
          <w:rtl w:val="true"/>
          <w:lang w:bidi="fa-IR"/>
        </w:rPr>
        <w:t xml:space="preserve">والآن عندما نتدبر بعد هذه الجولة في آيتنا التي صدرنا بها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ابْتَلَى إِبْرَاهِيمَ رَبُّهُ بِكَلِمَاتٍ 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سنجد أن هذه المعاني التي ذكرناها تجري ههنا أيضاً، وسنعرف 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وأعمق من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نجح في ذلك الامتحان وحسب، بل إنه أثبت بجدارة أنه في عمود الزمن سوف يتكلل بالنجاح في الامتحانات اللاحقة أيضاً وأنه سوف لا يتعثر في الامتحانات اللاحقةوسوف لا يتراجع عما وصل إليه من الكمال الاستثنائي، فهو وفيٌ لمقتضيات ذلك الامتحان ملتزم بلوازمه، ولذلك وحيث أن الله تعالى 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الامتحان والابتلاء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المعنى الشمولي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بناءها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استقامته على الدرب في قوادم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قد وفر لها الحصانة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قيامه بأمر الدعوة بما لكلمة قيام من معاني شمولية</w:t>
      </w:r>
      <w:r>
        <w:rPr>
          <w:rFonts w:eastAsia="Amiri" w:cs="Amiri" w:ascii="Amiri" w:hAnsi="Amiri"/>
          <w:color w:val="111111"/>
          <w:sz w:val="28"/>
          <w:szCs w:val="28"/>
          <w:rtl w:val="true"/>
          <w:lang w:bidi="ar-SA"/>
        </w:rPr>
        <w:t xml:space="preserve">. </w:t>
      </w:r>
      <w:bookmarkStart w:id="112" w:name="pg7860_68675"/>
    </w:p>
    <w:p>
      <w:pPr>
        <w:pStyle w:val="BookText"/>
        <w:rPr/>
      </w:pPr>
      <w:bookmarkEnd w:id="112"/>
      <w:r>
        <w:rPr>
          <w:rFonts w:ascii="Amiri" w:hAnsi="Amiri" w:eastAsia="Amiri" w:cs="Amiri"/>
          <w:color w:val="111111"/>
          <w:sz w:val="28"/>
          <w:sz w:val="28"/>
          <w:szCs w:val="28"/>
          <w:rtl w:val="true"/>
          <w:lang w:bidi="ar-SA"/>
        </w:rPr>
        <w:t>إلى سائر معاني التمام السالفة، فقد أتم الامتحان بما للكلمة من معنى، ولذلك جعله الله تعالى إماماً للناس ونال ما نال من مراتب الخلة والمحبة والرفعة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777804_1051229030"/>
      <w:bookmarkStart w:id="114" w:name="_Toc42"/>
      <w:bookmarkEnd w:id="113"/>
      <w:r>
        <w:rPr>
          <w:rtl w:val="true"/>
        </w:rPr>
        <w:t>البصيرة السابعة</w:t>
      </w:r>
      <w:r>
        <w:rPr>
          <w:rtl w:val="true"/>
        </w:rPr>
        <w:t xml:space="preserve">: </w:t>
      </w:r>
      <w:r>
        <w:rPr>
          <w:rtl w:val="true"/>
        </w:rPr>
        <w:t>الإعجاز القرآني في ذكر العام وإرادة الخاص وبالعكس</w:t>
      </w:r>
      <w:bookmarkEnd w:id="114"/>
    </w:p>
    <w:p>
      <w:pPr>
        <w:pStyle w:val="Heading4"/>
        <w:numPr>
          <w:ilvl w:val="3"/>
          <w:numId w:val="1"/>
        </w:numPr>
        <w:rPr/>
      </w:pPr>
      <w:bookmarkStart w:id="115" w:name="__RefHeading___Toc5777806_1051229030"/>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إن من إعجاز القران الكريم أنه كثيراً ما عندما يذكر الخاص فإنه يصوغه بصياغة عامة، وكثيراً ما يذكر العام لكنه يريد به الخاص؛ فالقران في هذا المجال يُعدُ مُعجزاً، لأنه يجمع بين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ولنمثل لذلك لتبسيط الفكرة واستيعابها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5777808_1051229030"/>
      <w:bookmarkStart w:id="118" w:name="_Toc44"/>
      <w:bookmarkEnd w:id="117"/>
      <w:r>
        <w:rPr>
          <w:rtl w:val="true"/>
        </w:rPr>
        <w:t xml:space="preserve">أ </w:t>
      </w:r>
      <w:r>
        <w:rPr>
          <w:rtl w:val="true"/>
        </w:rPr>
        <w:t>-«</w:t>
      </w:r>
      <w:r>
        <w:rPr>
          <w:rtl w:val="true"/>
        </w:rPr>
        <w:t>إِنَّمَا</w:t>
      </w:r>
      <w:bookmarkEnd w:id="118"/>
    </w:p>
    <w:p>
      <w:pPr>
        <w:pStyle w:val="BookText"/>
        <w:rPr/>
      </w:pPr>
      <w:r>
        <w:rPr>
          <w:rFonts w:ascii="Amiri" w:hAnsi="Amiri" w:eastAsia="Amiri" w:cs="Amiri"/>
          <w:color w:val="111111"/>
          <w:sz w:val="28"/>
          <w:sz w:val="28"/>
          <w:szCs w:val="28"/>
          <w:rtl w:val="true"/>
          <w:lang w:bidi="ar-SA"/>
        </w:rPr>
        <w:t>وَلِيُّكُمُ الله وَرَسُولُهُ وَالذِينَ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مثال العام وإرادة الخاص،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لاشك أن المقصود خاص وهو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وصولاً إلى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تعالى صاغها بصياغة عامة، وذلك ليعطي فيما يعطي ضوابط الانتخاب الالهي، وإن انتخاب هؤلاء للولاية العامة إنما كان لتميزهم المطلق في مناحي علاقتهم بربهم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الذِينَ</w:t>
      </w:r>
      <w:bookmarkStart w:id="119" w:name="pg7860_68676"/>
    </w:p>
    <w:p>
      <w:pPr>
        <w:pStyle w:val="BookText"/>
        <w:rPr/>
      </w:pPr>
      <w:bookmarkEnd w:id="119"/>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مناحي علاقتهم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الفائدة الإضافية الأخرى</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777810_1051229030"/>
      <w:bookmarkStart w:id="121" w:name="_Toc45"/>
      <w:bookmarkEnd w:id="120"/>
      <w:r>
        <w:rPr>
          <w:rtl w:val="true"/>
        </w:rPr>
        <w:t xml:space="preserve">ب </w:t>
      </w:r>
      <w:r>
        <w:rPr>
          <w:rtl w:val="true"/>
        </w:rPr>
        <w:t>-«</w:t>
      </w:r>
      <w:r>
        <w:rPr>
          <w:rtl w:val="true"/>
        </w:rPr>
        <w:t>وَالذِينَ اتَّخَذُوا مَسْجِداً ضِرَاراً</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مثال الخاص وإرادة العام،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الا الحُسْنَى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وهي قضية خاصة وواقعة تاريخية خاصة، لكنها قانون عام، فأي مسجد ضرار تنطبق عليه الشروط مع نظر الحاكم الشرعي فإنه يجري عليه الحكم الوارد في الآية الشريفة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5777812_1051229030"/>
      <w:bookmarkStart w:id="123" w:name="_Toc46"/>
      <w:bookmarkEnd w:id="122"/>
      <w:r>
        <w:rPr>
          <w:rtl w:val="true"/>
        </w:rPr>
        <w:t>الابتلاء الإبراهيمي والمقاييس الالهية</w:t>
      </w:r>
      <w:bookmarkEnd w:id="123"/>
    </w:p>
    <w:p>
      <w:pPr>
        <w:pStyle w:val="BookText"/>
        <w:rPr/>
      </w:pPr>
      <w:r>
        <w:rPr>
          <w:rFonts w:ascii="Amiri" w:hAnsi="Amiri" w:eastAsia="Amiri" w:cs="Amiri"/>
          <w:color w:val="111111"/>
          <w:sz w:val="28"/>
          <w:sz w:val="28"/>
          <w:szCs w:val="28"/>
          <w:rtl w:val="true"/>
          <w:lang w:bidi="ar-SA"/>
        </w:rPr>
        <w:t xml:space="preserve">وفي آيتنا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 تعالى يتحدث عن إبراهيم وأنه نجح في الامتحان وأنه بذاته وشخصه جُعِل إماماً، فالحكم حكم خاص دون شك، لكن الصياغة إذ تضمنت ملاكات الانتقاء الالهي هي صياغة تفيد فوائد عامة إذ تعطينا ضوابط الاختيار والانتقاء الالهي ومن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الإتمام في درجاته العليا ومعانيه الشمولية والتي بيناها سابقاً هو </w:t>
      </w:r>
    </w:p>
    <w:p>
      <w:pPr>
        <w:pStyle w:val="BookText"/>
        <w:rPr/>
      </w:pPr>
      <w:r>
        <w:rPr>
          <w:rFonts w:ascii="IRNazanin" w:hAnsi="IRNazanin" w:eastAsia="IRNazanin"/>
          <w:color w:val="111111"/>
          <w:sz w:val="28"/>
          <w:sz w:val="28"/>
          <w:szCs w:val="28"/>
          <w:rtl w:val="true"/>
          <w:lang w:bidi="fa-IR"/>
        </w:rPr>
        <w:t xml:space="preserve">ملاك النجاح والفلاح والاصطفاء وقد نال هذه المرتبة السامية خليل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 توفرت معاني التمام المتعددة في دعوة أو عمل شخص ما أكثر فأكثر، كلما كان قريباً من النجاح والفلاح بنفس المرتبة التي أتم فيها عمله هذا، فرئيس الدولة أو المدير أو الأستاذ في الجامعة أو الحوزة، أو التلميذ فيهما أو الموظف أو العامل أو غير ذلك، كلما أتم عمله</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وأتقنه كانمحبوباً لله تعالى أكثر فأكثر، ونال أجر إتمامه وإتقانه بالقدر الذي أجهد نفسه في الوصول إليه، فله درجة من الإمامة اللُّغوية</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بذلك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الطبيب أو المحامي أو المهندس أو النجار المتقن لعمله يرجع إليه الناس وينهالون عليه، وكذلك المؤلف المتقن لكتاباته، وهكذا الخطيب في خطابته أو الأستاذ في تدريسه وبحثه أو غير ذلك، فلكل منهم المرجعية والإمامة اللُّغوية في حقل اختصاصه بقدر إتقانه لعمله وإتمامه 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ضابط عام استُبطن في ضمن ذكر حكم خاص، ومن هنا كان القرآن يجري مجرى الشمس والقمر كما في الرواية فإنه لم يقتصر على ذكر قصص الأمم السابقة للتسلية أو لمجرد سرد التاريخ، بل إنه يعطي ضوابط وإرشادات عامة، ولو بدلالة الإيماء والإشارة أو دلالة الاقتضاء، لنيل الكمال والنجاح لكل من يولد إلى يوم القامة</w:t>
      </w:r>
      <w:r>
        <w:rPr>
          <w:rFonts w:eastAsia="Amiri" w:cs="Amiri" w:ascii="Amiri" w:hAnsi="Amiri"/>
          <w:color w:val="111111"/>
          <w:sz w:val="28"/>
          <w:szCs w:val="28"/>
          <w:rtl w:val="true"/>
          <w:lang w:bidi="ar-SA"/>
        </w:rPr>
        <w:t xml:space="preserve">. </w:t>
      </w:r>
      <w:bookmarkStart w:id="124" w:name="pg7860_68678"/>
    </w:p>
    <w:p>
      <w:pPr>
        <w:pStyle w:val="Heading3"/>
        <w:numPr>
          <w:ilvl w:val="2"/>
          <w:numId w:val="1"/>
        </w:numPr>
        <w:rPr/>
      </w:pPr>
      <w:bookmarkStart w:id="125" w:name="__RefHeading___Toc5777814_1051229030"/>
      <w:bookmarkStart w:id="126" w:name="_Toc47"/>
      <w:bookmarkEnd w:id="124"/>
      <w:bookmarkEnd w:id="125"/>
      <w:r>
        <w:rPr>
          <w:rtl w:val="true"/>
        </w:rPr>
        <w:t>البصيرة الثامنة</w:t>
      </w:r>
      <w:r>
        <w:rPr>
          <w:rtl w:val="true"/>
        </w:rPr>
        <w:t xml:space="preserve">: </w:t>
      </w:r>
      <w:r>
        <w:rPr>
          <w:rtl w:val="true"/>
        </w:rPr>
        <w:t>الإتمام احد أهم المقاييس الالهية</w:t>
      </w:r>
      <w:bookmarkEnd w:id="126"/>
    </w:p>
    <w:p>
      <w:pPr>
        <w:pStyle w:val="Heading4"/>
        <w:numPr>
          <w:ilvl w:val="3"/>
          <w:numId w:val="1"/>
        </w:numPr>
        <w:rPr/>
      </w:pPr>
      <w:bookmarkStart w:id="127" w:name="__RefHeading___Toc5777816_1051229030"/>
      <w:bookmarkStart w:id="128" w:name="_Toc48"/>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وعند التدبر في الآية الشريفة نجد أنها تشير إلى مقياسين جوهريين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واللاإتمام،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البحث عن هذا المقياس مفصلاً إن شاء الله تعالى في بحث 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يخص المقياس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والسلوك، فنقول</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5777818_1051229030"/>
      <w:bookmarkStart w:id="130" w:name="_Toc49"/>
      <w:bookmarkEnd w:id="129"/>
      <w:r>
        <w:rPr>
          <w:rtl w:val="true"/>
        </w:rPr>
        <w:t>(</w:t>
      </w:r>
      <w:r>
        <w:rPr>
          <w:rtl w:val="true"/>
        </w:rPr>
        <w:t>الاتمام</w:t>
      </w:r>
      <w:r>
        <w:rPr>
          <w:rtl w:val="true"/>
        </w:rPr>
        <w:t xml:space="preserve">) </w:t>
      </w:r>
      <w:r>
        <w:rPr>
          <w:rtl w:val="true"/>
        </w:rPr>
        <w:t>مقياس الكمال وطريق التكامل</w:t>
      </w:r>
      <w:bookmarkEnd w:id="13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الناس التفتوا إلى هذا المقياس القرآني وطبقوه في حياتهم وتصرفاتهم اليومية فأنهم سيصلون إلى أعلى الدرجات، وسوف يحصلون على أفضل الملكات والكمالات، وسيبدعون حتى في صناعاتهم وشؤون معاشهم، فالحدّاد مثلاً أو الطبيب أو غيرهما إذا أتموا عملهم وأتقنوه واحكموا جوانبه واخلصوا فيه، فأنهم سينجحون في حياتهم العملية أيّ نجاح؛ ذلك أن قانون الإتمام لا يختص بكونه شرط التدرج في مدارج الكمال في شؤون الآخرة فحسب، بل هو عام يشمل العالمين ويجري في النشأتين </w:t>
      </w:r>
      <w:bookmarkStart w:id="131" w:name="pg7860_68679"/>
    </w:p>
    <w:p>
      <w:pPr>
        <w:pStyle w:val="BookText"/>
        <w:rPr/>
      </w:pPr>
      <w:bookmarkEnd w:id="131"/>
      <w:r>
        <w:rPr>
          <w:rFonts w:ascii="Amiri" w:hAnsi="Amiri" w:eastAsia="Amiri" w:cs="Amiri"/>
          <w:color w:val="111111"/>
          <w:sz w:val="28"/>
          <w:sz w:val="28"/>
          <w:szCs w:val="28"/>
          <w:rtl w:val="true"/>
          <w:lang w:bidi="ar-SA"/>
        </w:rPr>
        <w:t>أعني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الطالب في الدراسة مثلاً قد لا يُجدُّ في دراسته، فلا يصغي للأستاذ جيداً، ولا يكتب أو يقرر الدرس ولا يستعد له بالمطالعة المسبقة من قبل ولا يتباحث في موضوعاته، وبكلمة الذي لا يكون متمّا لدراسته فإنه سوف لا يَحصل في أخر المطاف على شيء ذي بال، في حين أن الطالب المتم والمجد والملتفت سيجني ثمار إتمامه وإتقانه لدراسته فيكون متفوقاً، وبالتالي سوف يرجع الناس إليه ويأتمون به ويكون علماً من الأعلام</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777820_1051229030"/>
      <w:bookmarkStart w:id="133" w:name="_Toc50"/>
      <w:bookmarkEnd w:id="132"/>
      <w:r>
        <w:rPr>
          <w:rtl w:val="true"/>
        </w:rPr>
        <w:t xml:space="preserve">نموذج من إتمام الشيخ الأنصاري في </w:t>
      </w:r>
      <w:r>
        <w:rPr>
          <w:rtl w:val="true"/>
        </w:rPr>
        <w:t>(</w:t>
      </w:r>
      <w:r>
        <w:rPr>
          <w:rtl w:val="true"/>
        </w:rPr>
        <w:t>رسائله</w:t>
      </w:r>
      <w:r>
        <w:rPr>
          <w:rtl w:val="true"/>
        </w:rPr>
        <w:t>)</w:t>
      </w:r>
      <w:bookmarkEnd w:id="133"/>
    </w:p>
    <w:p>
      <w:pPr>
        <w:pStyle w:val="BookText"/>
        <w:rPr/>
      </w:pPr>
      <w:r>
        <w:rPr>
          <w:rFonts w:ascii="Amiri" w:hAnsi="Amiri" w:eastAsia="Amiri" w:cs="Amiri"/>
          <w:color w:val="111111"/>
          <w:sz w:val="28"/>
          <w:sz w:val="28"/>
          <w:szCs w:val="28"/>
          <w:rtl w:val="true"/>
          <w:lang w:bidi="ar-SA"/>
        </w:rPr>
        <w:t>ويكفينا شاهداً معبراً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الأصولي الشهير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الكتاب الفقهي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فأنهما لم يمكن أن يُستغنى عنهما رغم مرور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تاليفهما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الطالب الحوزوي لا يعد طالباً فاضلاً ما لم يدرس هذين الكتابين بإتقان، كما أن العلماء عكفوا على دراسة وتدريس هذين الكتابين، وعلقوا عليهما وشرحوهما وناقشوا الكثير من مباحثهما، ومازالوا على هذا المنوال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إلا لبلوغ الشيخ فيهما حد الإتمام والإتقان الممكن له بعد استفراغ الوسع، ومن أكثر الشواهد دلالة على ذلك ما نقل من أن الشيخ </w:t>
      </w:r>
    </w:p>
    <w:p>
      <w:pPr>
        <w:pStyle w:val="BookText"/>
        <w:rPr/>
      </w:pPr>
      <w:r>
        <w:rPr>
          <w:rFonts w:ascii="Amiri" w:hAnsi="Amiri" w:eastAsia="Amiri" w:cs="Amiri"/>
          <w:color w:val="111111"/>
          <w:sz w:val="28"/>
          <w:sz w:val="28"/>
          <w:szCs w:val="28"/>
          <w:rtl w:val="true"/>
          <w:lang w:bidi="ar-SA"/>
        </w:rPr>
        <w:t xml:space="preserve">كتب في الرسائل كلمة ثم شطب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يمحوها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فوقها كلمة بديلة عنها</w:t>
      </w:r>
      <w:r>
        <w:rPr>
          <w:rStyle w:val="FootnoteAnchor"/>
          <w:rtl w:val="true"/>
        </w:rPr>
        <w:footnoteReference w:id="62"/>
      </w:r>
      <w:r>
        <w:rPr>
          <w:rFonts w:ascii="Amiri" w:hAnsi="Amiri" w:eastAsia="Amiri" w:cs="Amiri"/>
          <w:color w:val="111111"/>
          <w:sz w:val="28"/>
          <w:sz w:val="28"/>
          <w:szCs w:val="28"/>
          <w:rtl w:val="true"/>
          <w:lang w:bidi="ar-SA"/>
        </w:rPr>
        <w:t>، 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عندما ألف كتابه كتب تلك الكلمة، لكن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الميرزا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طلب منه الشيخ تنقيح الرسائل فرفض الميرزا تأدباً منه في مقابل أستاذه</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ناقشوا أستاذهم في إبدال هذه الكلمة، وطال النقاش فترة معتد بها إذ ارتأوا أن هذه الكلمة هي الأدق والأتم في إيفاء المقصود حقه بدون ورود إشكال، وبعد النقاش المطول لم يخلص الشيخ إلى صحة ما ذهب إليه، بل تأمل فيه، بل لعله ترجح لديه ما ذهب إليه تلاميذه، فتقرر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يشطب على الكلمة الأولى بدون محوها وتكتب الثانية فوقها جمعاً بين النظرين والاحتمالين ولكي يكون للباحثين بعدها مجال المقارنة والمناقشة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كنظائره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مدى دقة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وإتمامه لكتابيه، بحيث أن كلمة واحدة أخذت كل هذا الحيِّز من النقاش والاهتمام ثم الاحتياط، فكم كان ملتزماً بإتمام العبارات والأفكار التيطرحت فيهما؟ ومن هنا لا نجد لهذين الكتابين بديلاً في العمق والدقة وسلاسة التعبير، وفي التوفر على مواصفات وشرائط ومقومات تنمية ملكة الطالب وصناعة كبار الفقهاء والمحققين</w:t>
      </w:r>
      <w:r>
        <w:rPr>
          <w:rFonts w:eastAsia="Amiri" w:cs="Amiri" w:ascii="Amiri" w:hAnsi="Amiri"/>
          <w:color w:val="111111"/>
          <w:sz w:val="28"/>
          <w:szCs w:val="28"/>
          <w:rtl w:val="true"/>
          <w:lang w:bidi="ar-SA"/>
        </w:rPr>
        <w:t xml:space="preserve">. </w:t>
      </w:r>
      <w:bookmarkStart w:id="134" w:name="pg7860_68681"/>
    </w:p>
    <w:p>
      <w:pPr>
        <w:pStyle w:val="Heading4"/>
        <w:numPr>
          <w:ilvl w:val="3"/>
          <w:numId w:val="1"/>
        </w:numPr>
        <w:rPr/>
      </w:pPr>
      <w:bookmarkStart w:id="135" w:name="__RefHeading___Toc5777822_1051229030"/>
      <w:bookmarkStart w:id="136" w:name="_Toc51"/>
      <w:bookmarkEnd w:id="134"/>
      <w:bookmarkEnd w:id="135"/>
      <w:r>
        <w:rPr>
          <w:rtl w:val="true"/>
        </w:rPr>
        <w:t>نموذج من إتقان بعض علماء الغرب لعمل</w:t>
      </w:r>
      <w:bookmarkEnd w:id="136"/>
    </w:p>
    <w:p>
      <w:pPr>
        <w:pStyle w:val="BookText"/>
        <w:rPr/>
      </w:pPr>
      <w:r>
        <w:rPr>
          <w:rFonts w:ascii="Amiri" w:hAnsi="Amiri" w:eastAsia="Amiri" w:cs="Amiri"/>
          <w:color w:val="111111"/>
          <w:sz w:val="28"/>
          <w:sz w:val="28"/>
          <w:szCs w:val="28"/>
          <w:rtl w:val="true"/>
          <w:lang w:bidi="ar-SA"/>
        </w:rPr>
        <w:t>ولنستعرض مثالاً أخر من الغرب كي نعرف السبب وراء ما توصلوا إليه من تطور في العديد من العلوم والصناعات والتكنولوجيا الحديثة وتقدمهم في ذلك، فأصبحوا بذلك هم من بيدهم أزمّة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سامويلسون</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الكلاسيكي، نشرله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تمهيدي لأول مرة في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والذي أصبح أفضل الكتب مبيعاً في الاقتصاد على مر الأزمنة حيث بيع منه أكثر من مليون نسخة، وترجم إلى الفرنسية والألمانية والإيطالية والمجرية والبولندية والكورية والبرتغالية والإسبانية والعربية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ونورد هاوس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يدرس في الجامعات الأمريكية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طالعت شطراً منه فوجدته بالفعل كتاباً متقناً في مجاله على حسب ما ارتأه من نظريات وأفكار،وما ذلك إلا للجهد الذي بذله مؤلفه</w:t>
      </w:r>
      <w:r>
        <w:rPr>
          <w:rStyle w:val="FootnoteAnchor"/>
          <w:rtl w:val="true"/>
        </w:rPr>
        <w:footnoteReference w:id="66"/>
      </w:r>
      <w:r>
        <w:rPr>
          <w:rFonts w:ascii="IRNazanin" w:hAnsi="IRNazanin" w:eastAsia="IRNazanin"/>
          <w:color w:val="111111"/>
          <w:sz w:val="28"/>
          <w:sz w:val="28"/>
          <w:szCs w:val="28"/>
          <w:rtl w:val="true"/>
          <w:lang w:bidi="fa-IR"/>
        </w:rPr>
        <w:t xml:space="preserve">في كتابته، فإنه كان يعيد مراجعته وتدقيقه وتوثيق مطالبه وتحديثها وتعديلها وتطويرها كل سنتين أو أقل بتغيير قد يصل إلى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يغير فيه أيضاً حتى غير فيه أكثر من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خلال أربعين سنة ليطبع كل سنتين معدلاً من جديد ليدرس في الجامعات بنسخته المحدّثة المتضمنة لكل نظرية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نقض </w:t>
      </w:r>
      <w:bookmarkStart w:id="137" w:name="pg7860_68682"/>
    </w:p>
    <w:p>
      <w:pPr>
        <w:pStyle w:val="BookText"/>
        <w:rPr/>
      </w:pPr>
      <w:bookmarkEnd w:id="137"/>
      <w:r>
        <w:rPr>
          <w:rFonts w:ascii="Amiri" w:hAnsi="Amiri" w:eastAsia="Amiri" w:cs="Amiri"/>
          <w:color w:val="111111"/>
          <w:sz w:val="28"/>
          <w:sz w:val="28"/>
          <w:szCs w:val="28"/>
          <w:rtl w:val="true"/>
          <w:lang w:bidi="ar-SA"/>
        </w:rPr>
        <w:t>جديد على نظرية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إحصاء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ابتكار جديد وهكذا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وغيره، أصبح الغرب من الناحية الظاهرية حاكماً؛ وذلك لأن فيهم الكثيرين ممن يتقنون عملهم ويتفانون فيه، خلافاً لبلداننا الشرقية التي لا تتقن</w:t>
      </w:r>
      <w:r>
        <w:rPr>
          <w:rStyle w:val="FootnoteAnchor"/>
          <w:rtl w:val="true"/>
        </w:rPr>
        <w:footnoteReference w:id="68"/>
      </w:r>
      <w:r>
        <w:rPr>
          <w:rFonts w:ascii="Amiri" w:hAnsi="Amiri" w:eastAsia="Amiri" w:cs="Amiri"/>
          <w:color w:val="111111"/>
          <w:sz w:val="28"/>
          <w:sz w:val="28"/>
          <w:szCs w:val="28"/>
          <w:rtl w:val="true"/>
          <w:lang w:bidi="ar-SA"/>
        </w:rPr>
        <w:t>شيئاً إلا إنتاج الحكام المستبدين أو صناعة الحقد والكراهية والعداوة والبغضاء وغير ذلك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5777824_1051229030"/>
      <w:bookmarkStart w:id="139" w:name="_Toc52"/>
      <w:bookmarkEnd w:id="138"/>
      <w:r>
        <w:rPr>
          <w:rtl w:val="true"/>
        </w:rPr>
        <w:t>البصيرة التاسعة</w:t>
      </w:r>
      <w:r>
        <w:rPr>
          <w:rtl w:val="true"/>
        </w:rPr>
        <w:t xml:space="preserve">: </w:t>
      </w:r>
      <w:r>
        <w:rPr>
          <w:rtl w:val="true"/>
        </w:rPr>
        <w:t xml:space="preserve">موقع ومعنى </w:t>
      </w:r>
      <w:r>
        <w:rPr>
          <w:rtl w:val="true"/>
        </w:rPr>
        <w:t>(</w:t>
      </w:r>
      <w:r>
        <w:rPr>
          <w:rtl w:val="true"/>
        </w:rPr>
        <w:t>إذ</w:t>
      </w:r>
      <w:r>
        <w:rPr>
          <w:rtl w:val="true"/>
        </w:rPr>
        <w:t xml:space="preserve">) </w:t>
      </w:r>
      <w:r>
        <w:rPr>
          <w:rtl w:val="true"/>
        </w:rPr>
        <w:t>في بداية الآيات</w:t>
      </w:r>
      <w:bookmarkEnd w:id="139"/>
    </w:p>
    <w:p>
      <w:pPr>
        <w:pStyle w:val="Heading4"/>
        <w:numPr>
          <w:ilvl w:val="3"/>
          <w:numId w:val="1"/>
        </w:numPr>
        <w:rPr/>
      </w:pPr>
      <w:bookmarkStart w:id="140" w:name="__RefHeading___Toc5777826_1051229030"/>
      <w:bookmarkStart w:id="141" w:name="_Toc53"/>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كثيراً ما ترد في القرآن الكريم آيات مصدرة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آيتنا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يا رسول الله الوقت الذي امتحن فيه الله تعالى رسوله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وجه الربط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ذلك أن الله يأمر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وأمة نبيه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يتذكروا ذلك، الأمر الذي يكشف عن عظمة هذا الأمر؛ لأن فيه العبرة والصلاح والفلاح والخير كل الخير، كما أن التذكر هو من بواعث الاقتداء والتأسي والعمل فلاحظ مثلاً هذه الكلمات العظيمة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الولاية العظمى والإمامة، اليقين، </w:t>
      </w:r>
      <w:bookmarkStart w:id="142" w:name="pg7860_68683"/>
    </w:p>
    <w:p>
      <w:pPr>
        <w:pStyle w:val="BookText"/>
        <w:rPr/>
      </w:pPr>
      <w:bookmarkEnd w:id="142"/>
      <w:r>
        <w:rPr>
          <w:rFonts w:ascii="Amiri" w:hAnsi="Amiri" w:eastAsia="Amiri" w:cs="Amiri"/>
          <w:color w:val="111111"/>
          <w:sz w:val="28"/>
          <w:sz w:val="28"/>
          <w:szCs w:val="28"/>
          <w:rtl w:val="true"/>
          <w:lang w:bidi="ar-SA"/>
        </w:rPr>
        <w:t>المعرفة، الشجاعة، السخاء،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ولنفكر الآن قليلاً لو أن هذه الصفات تحلت بها كافة شرائح الأمة من تجار وكسبة إلى جامعيين وطلبة، إلى عمال ومزارعين وغيرهم، ألم يكن الشر مما سينعدم من على وجه هذه المعمورة؟ وألم يكن العدل والإحسان والسلام والإيمان هو سيد الأمم؟ لكن المسلمين كانوا مِن مَن أعرض عن ذلك، وكانت من نتائج ذلك أن خرجت علينا هذه الوحوش المفترسة التي تتلذذ بسفك الدماء وقطع الرقاب وخطف النساء وتهجير العوائل، والغريب أنها تفعل ذلك كله باسم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البلايا وهذه الرزايا سببها الإعراض عن اللجوء إلى خليفة الله في الأرض، الإعراض القولي والإعراض العملي، والإعراض الفكري والنفس، وغير ذلك</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5777828_1051229030"/>
      <w:bookmarkStart w:id="144" w:name="_Toc54"/>
      <w:bookmarkEnd w:id="143"/>
      <w:r>
        <w:rPr>
          <w:rtl w:val="true"/>
        </w:rPr>
        <w:t>الإعراض عن ولي الله هو سبب التيه والخسران في الدنيا والآخرة</w:t>
      </w:r>
      <w:bookmarkEnd w:id="1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في قصة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غاب عن قومه مدة معينة أكبر العِبَر، فإن قومه ما لبثوا أن عبدوا العجل رغم أن نبي الله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موجوداً بين أظهرهم، وهو خليفة ومنصوب من قبل الله تعالى، لكن الشر والأشرار تغلبوا عليه ولم يتمكن رغم مواجهته لهم من دحض شرورهم وجهلهم، فلم يكن بحوزته إلا إلقاء الحجة عليهم، وأمرهم بالمعروف ونهيهم عن المنكر، لكنهم أبوا إلا طغياناً وعصياناً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الأمر يشكل الإجابة على اعتراض البعض على العلماء والمرجعيات الربانية تجاه بعض واجباتها ومسؤولياتها، وأنها لم تستطع أن تغير، فإن البعض يتوقع منها أن تفعل الأعاجيب كيتبسط العدل والأمان في البلاد في حين أن ما يقوم به المراجع الربانيون هو المطابق لإمكانياتهم وقدرتهم فيما بينهم وبين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العلماء الربانيين لم يقصروا في هداية المجتمع وتربيته، لكن ما فعلوه هو قصارى ما يخرج من أيديهم كما أن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يستطع أن يقف بوجه انحراف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رغم أنه نبي عظيم، فما بالك بالعلماء والمراجع الأبرار؟ وذلك يعني أن البلسم الأعظم والحل الناجع والأساس هو في الاستغاثة بولي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والإلحاح على الله عز وجل في تعجيل فرجه المبارك، وعبر تزكية أنفسنا والالتزام بتعاليم السماء في كافة مناحي حياتنا، كي يلطف الله تعالى بنا فيأذن لوليه الأعظم بالفرج</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المشاكل والدواهي والرزايا والبلايا التي تحيق بالمسلمين، بل بالعالم كله، هي أعظم من أن يقتلعها العلماء من الجذور، إن المشكلة أعظم بكثير، وهي إن الخلافة أخذت من أيدي الأنبياء والصالحين وأولياء الله وأصبحت بيد أولياء الشياطين والحكومات الظالمة؛ ولذا كانت النتائج سيئة مفزعة، حتى مُلئ الكأس بدم الأبرياء، وتخضبت الأرض بما فاض منه، وأخرج الشيطان رأسه من مغرزه هاتفا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لو أن الجهود تضافرت، واشتغلت مراكز الدراسات الإسلامية وتلاقحت أفكار العلماء والمفكرين فيما بينهم، لأمكننا أن نحجّم الأضرار ونقلّص الأخطار إلى حد كبير جداً، ونجهض فيما نجهض خطر داعش وغيرها قبل أن تستفحل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الخمول والكسل وعدم امتلاك مراكز دراسات بالمستوى، والجهل بمداخل الأمور ومخارجها، جعل الجميع يذهل لما وقع بالفعل في العراق وغيره، فلم يكن أحد يتوقع أن يقوم أذناب الغرب بما قاموا به بهذه الصورة المفجعة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الواضح أن الإنسان عندما يكون في السياسة كالأعمى فإن البلية سوف تنزل عليه من حيث لا يحتسب، في حين أن الشعب والحكومة ومؤسسات المجتمع المدني لو كانت على مستوى عال من الوعي والاستعداد والتهيؤ وكانت مراكز الدراسات تعمل ليل نهار، ولو كانت للحوزات العلمية والجامعات لجان مشتركة وتعاون مشترك، وكذلك بين الأحزاب الدينية بل وكل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البلية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وصلنا إلى ما وصلنا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نقم بذلك كله، فستبقى الحالة كما هي وإن بزيادة أو نقيصة على حسب الجهد الذي يمكن لنا أن نقوم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هو مقتضى جهدنا البشري الممكن، وهو واجب دون شك، بل من أوجب الواجبات، وبذلك نحول دون الكثير من الرزايا كمّاً أو من تجذرها كيفاً، ولكن مع ذلك كله يبقى أن البلسم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w:t>
      </w:r>
    </w:p>
    <w:p>
      <w:pPr>
        <w:pStyle w:val="BookText"/>
        <w:rPr/>
      </w:pPr>
      <w:r>
        <w:rPr>
          <w:rFonts w:ascii="IRNazanin" w:hAnsi="IRNazanin" w:eastAsia="IRNazanin"/>
          <w:color w:val="111111"/>
          <w:sz w:val="28"/>
          <w:sz w:val="28"/>
          <w:szCs w:val="28"/>
          <w:rtl w:val="true"/>
          <w:lang w:bidi="fa-IR"/>
        </w:rPr>
        <w:t xml:space="preserve">ظهور 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خلاص للعالم من مشكلاته إلا بعودة خليفة الله في أرضه إليهم ظاهراً غير مستور، ولذا جاء في الدعاء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معز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المعز الحقيقي للمؤمنين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ومذل الأعداء، أين جامع الكلم على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فقد يكون المتقون كثرة، لكن كلمتهم قد لا تكون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باب الله الذي منه يؤتى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به تنزل السماء بركاتها وتخرج الأرض خيراتها ويسود العدل والإنصاف والسلم والإحسان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ويكشف عن البعد الآخر للمعادلة 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مبيد العتاة والمردة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المبيد للمجرمين والسفاكين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مستأصل أهل العناد والتضليل والإلحاد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وعندئذ تشرق الأرض بنور ربها ويتحقق الوعد الالهي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أن يبعث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هناك ملامح ومعالم هداية متناثرة، ولم يكن الظلام مطبقا تماماً، ولكن وعلى حسب تعبير السيد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النور والهداية كالحباحب</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لكن بعد مبعث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w:t>
      </w:r>
    </w:p>
    <w:p>
      <w:pPr>
        <w:pStyle w:val="BookText"/>
        <w:rPr/>
      </w:pPr>
      <w:r>
        <w:rPr>
          <w:rFonts w:ascii="IRNazanin" w:hAnsi="IRNazanin" w:eastAsia="IRNazanin"/>
          <w:color w:val="111111"/>
          <w:sz w:val="28"/>
          <w:sz w:val="28"/>
          <w:szCs w:val="28"/>
          <w:rtl w:val="true"/>
          <w:lang w:bidi="fa-IR"/>
        </w:rPr>
        <w:t xml:space="preserve">النور كشلال من الضياء والبهاء يعم الأرجاء والأنحاء، لكنه لم يقضِ على الظلام تماماً ولكن قد قدر تعالى أن هذا النور سوف يملأ الكون كله في زمن ظهور وليه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يرونه بعيداً ونراه قريباً بإذن الله ولطفه وكرمه</w:t>
      </w:r>
      <w:r>
        <w:rPr>
          <w:rFonts w:eastAsia="Amiri" w:cs="Amiri" w:ascii="Amiri" w:hAnsi="Amiri"/>
          <w:color w:val="111111"/>
          <w:sz w:val="28"/>
          <w:szCs w:val="28"/>
          <w:rtl w:val="true"/>
          <w:lang w:bidi="ar-SA"/>
        </w:rPr>
        <w:t xml:space="preserve">. </w:t>
      </w:r>
      <w:bookmarkStart w:id="145" w:name="pg7860_68688"/>
    </w:p>
    <w:p>
      <w:pPr>
        <w:pStyle w:val="Heading4"/>
        <w:numPr>
          <w:ilvl w:val="3"/>
          <w:numId w:val="1"/>
        </w:numPr>
        <w:rPr/>
      </w:pPr>
      <w:bookmarkStart w:id="146" w:name="__RefHeading___Toc5777830_1051229030"/>
      <w:bookmarkStart w:id="147" w:name="_Toc55"/>
      <w:bookmarkEnd w:id="145"/>
      <w:bookmarkEnd w:id="146"/>
      <w:r>
        <w:rPr>
          <w:rtl w:val="true"/>
        </w:rPr>
        <w:t>الأدوار والمواقف</w:t>
      </w:r>
      <w:bookmarkEnd w:id="147"/>
    </w:p>
    <w:p>
      <w:pPr>
        <w:pStyle w:val="Heading4"/>
        <w:numPr>
          <w:ilvl w:val="3"/>
          <w:numId w:val="1"/>
        </w:numPr>
        <w:rPr/>
      </w:pPr>
      <w:bookmarkStart w:id="148" w:name="__RefHeading___Toc5777832_1051229030"/>
      <w:bookmarkStart w:id="149" w:name="_Toc56"/>
      <w:bookmarkEnd w:id="148"/>
      <w:r>
        <w:rPr>
          <w:rtl w:val="true"/>
        </w:rPr>
        <w:t xml:space="preserve">الإمامة السياسية للمعصومين الأربعة عشر </w:t>
      </w:r>
      <w:r>
        <w:rPr>
          <w:rtl w:val="true"/>
        </w:rPr>
        <w:t>(</w:t>
      </w:r>
      <w:r>
        <w:rPr>
          <w:rtl w:val="true"/>
        </w:rPr>
        <w:t>علیهم السلام</w:t>
      </w:r>
      <w:r>
        <w:rPr>
          <w:rtl w:val="true"/>
        </w:rPr>
        <w:t>)</w:t>
      </w:r>
      <w:bookmarkEnd w:id="149"/>
    </w:p>
    <w:p>
      <w:pPr>
        <w:pStyle w:val="BookText"/>
        <w:rPr/>
      </w:pPr>
      <w:r>
        <w:rPr>
          <w:rFonts w:ascii="IRNazanin" w:hAnsi="IRNazanin" w:eastAsia="IRNazanin"/>
          <w:color w:val="111111"/>
          <w:sz w:val="28"/>
          <w:sz w:val="28"/>
          <w:szCs w:val="28"/>
          <w:rtl w:val="true"/>
          <w:lang w:bidi="fa-IR"/>
        </w:rPr>
        <w:t xml:space="preserve">وبمناسبة مولد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نتعرض لموضوع من أهم المواضيع، وهو موضوع الإمامة السياسية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يستبطن الإشارة إلى أحد أهم الأدوار المواقف التي يتخذه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على الناس الإقتداء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وهو الموقف من حكومات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يؤكد أهمية طرح هذا البحث أمران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وضع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العالم في هذا الزمن يختلف عن وضعهم في السابق؛ لأن الوضع العالمي اليوم متحرك بشدة، والأجواء العالمية إذا كانت راكدة، فإن المؤسسة الدينية ورجالاتها لا تنتزعهم الضغوط الخارجية والطوارئ والأحداث إلى غير مهمتهم الأساسية، وهي طلب العلم ونيله وبذله لأهله وتزكية النفوس وتربية الأجيال، خصوصاً وإن السياسة في الوقت الحاضر أقبلت على المتدينين بشكل ملفت، فما هو الموقف من السياسة ومن الحكام ومن مختلف التقلبات السياسية؟ وكيف يمكن للمؤمنين أن يخوضوا هذا المعترك الشائك، والذي غرق فيه خلق كثير على مر العصور الغابرة؟ </w:t>
      </w:r>
      <w:bookmarkStart w:id="150" w:name="pg7860_68689"/>
    </w:p>
    <w:p>
      <w:pPr>
        <w:pStyle w:val="BookText"/>
        <w:rPr/>
      </w:pPr>
      <w:bookmarkEnd w:id="150"/>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 وأركان البلاد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فعلينا إذن أن نذهب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ونستفتيهم أو ندرس سياستهم ومواقفهم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نذهب إلى مدرسة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وآباءه وأجداده وأبناءه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أئمتنا في كل الحقول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المجال السياسي، خصوصاً في الوقت الحاضر، فما هو موقفنا إتجاه الحكومات والحكام الجائرين؟</w:t>
      </w:r>
    </w:p>
    <w:p>
      <w:pPr>
        <w:pStyle w:val="Heading4"/>
        <w:numPr>
          <w:ilvl w:val="3"/>
          <w:numId w:val="1"/>
        </w:numPr>
        <w:rPr/>
      </w:pPr>
      <w:bookmarkStart w:id="151" w:name="__RefHeading___Toc5777834_1051229030"/>
      <w:bookmarkStart w:id="152" w:name="_Toc57"/>
      <w:bookmarkEnd w:id="151"/>
      <w:r>
        <w:rPr>
          <w:rtl w:val="true"/>
        </w:rPr>
        <w:t>هل الموقف من الحكومات، المتاركة أم المشاركة أم المواجهة؟</w:t>
      </w:r>
      <w:bookmarkEnd w:id="152"/>
    </w:p>
    <w:p>
      <w:pPr>
        <w:pStyle w:val="BookText"/>
        <w:rPr/>
      </w:pPr>
      <w:r>
        <w:rPr>
          <w:rFonts w:ascii="Amiri" w:hAnsi="Amiri" w:eastAsia="Amiri" w:cs="Amiri"/>
          <w:color w:val="111111"/>
          <w:sz w:val="28"/>
          <w:sz w:val="28"/>
          <w:szCs w:val="28"/>
          <w:rtl w:val="true"/>
          <w:lang w:bidi="ar-SA"/>
        </w:rPr>
        <w:t>إن رؤوس العناوين في كيفية التعامل مع الحكام الجائرين والطواغيت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المتاركة والإهمال، بمعنى أن نترك الطواغيت ويتركوننا، ونبقى أحلاس البيوت، وعلى ذلك سار جمع من علماءنا الكرام كالسيد اليزدي صاحب العروة في فترة من حياته حيث التزم بعدم التدخل بالسياسة مطلقاً، وقد كان تدخل فترةً معينة ثم انسحب بشكل مطلق، كما أن السيد أحمد الخونساري من علماءنا الأبرار كان من هذا القبيل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عدم تيسّر تشخيص الأهم والمهم في السياسة وعدم الإحاطة بدهاليزها وما وراءها هو السبب وراء ذلك، فإنه يؤدي إلى خداع وتورط المؤمنين فيما لا يجمل به أو لا يصح له؛ لأن اللعبة يديرها الآخرون خلف </w:t>
      </w:r>
    </w:p>
    <w:p>
      <w:pPr>
        <w:pStyle w:val="BookText"/>
        <w:rPr/>
      </w:pPr>
      <w:r>
        <w:rPr>
          <w:rFonts w:ascii="Amiri" w:hAnsi="Amiri" w:eastAsia="Amiri" w:cs="Amiri"/>
          <w:color w:val="111111"/>
          <w:sz w:val="28"/>
          <w:sz w:val="28"/>
          <w:szCs w:val="28"/>
          <w:rtl w:val="true"/>
          <w:lang w:bidi="ar-SA"/>
        </w:rPr>
        <w:t>الكواليس المحكمة، والمراكز الإستراتيجية الفاعلة والمؤثرة، فإذا دخل فيها من لا يعرفها أو من لا يملك القدرة على توجيهها الوجهة الصحيحة، زلّ أو ضاع أو 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والتعاطي، وهو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يتعاطى كشريك مصادق مع الحاكم الفاسق أو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التابع والمتبوع، وكان من هذا النوع وعاظ السلاطين حيث يشاركون الحاكم مشاركة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المنافس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الرقابة شديدة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الموجه الضاغط الفاعل من العلياء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وهي أيضاً على 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تكون مواجهة عسكرية، وهو النوع الذي يرفضه في زمن الغيبة مجموعة كبيرة من الفقهاء على مر التاريخ، إلا في الدفاعي كما لا يخفى، والمواجهة العسكرية قد تكون مباشرة أو تكون غير مباشرة، ومن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يدعم المختار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وكذلك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يدعم الحركات المسلحة مع تقية شديدة حسب التحقيق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أنواع المواجهة أيضاً المواجهة السياسية، وكذلك المواجهة الفكرية الثقافية الفقهية، ولكل ذلك تفصيل لا يسعه المقام، إنما سنشير لبعض الكلام عن ذلك على ضوء بعض ما يتيسر لنا ذكره الآن من 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3" w:name="pg7860_68691"/>
    </w:p>
    <w:p>
      <w:pPr>
        <w:pStyle w:val="Heading4"/>
        <w:numPr>
          <w:ilvl w:val="3"/>
          <w:numId w:val="1"/>
        </w:numPr>
        <w:rPr/>
      </w:pPr>
      <w:bookmarkStart w:id="154" w:name="__RefHeading___Toc5777836_1051229030"/>
      <w:bookmarkStart w:id="155" w:name="_Toc58"/>
      <w:bookmarkEnd w:id="153"/>
      <w:bookmarkEnd w:id="154"/>
      <w:r>
        <w:rPr>
          <w:rtl w:val="true"/>
        </w:rPr>
        <w:t xml:space="preserve">موقف الإمام الرضا </w:t>
      </w:r>
      <w:r>
        <w:rPr>
          <w:rtl w:val="true"/>
        </w:rPr>
        <w:t>(</w:t>
      </w:r>
      <w:r>
        <w:rPr>
          <w:rtl w:val="true"/>
        </w:rPr>
        <w:t>علیه السلام</w:t>
      </w:r>
      <w:r>
        <w:rPr>
          <w:rtl w:val="true"/>
        </w:rPr>
        <w:t xml:space="preserve">) </w:t>
      </w:r>
      <w:r>
        <w:rPr>
          <w:rtl w:val="true"/>
        </w:rPr>
        <w:t>من الحكّام الجائرين</w:t>
      </w:r>
      <w:bookmarkEnd w:id="155"/>
    </w:p>
    <w:p>
      <w:pPr>
        <w:pStyle w:val="BookText"/>
        <w:rPr/>
      </w:pPr>
      <w:r>
        <w:rPr>
          <w:rFonts w:ascii="IRNazanin" w:hAnsi="IRNazanin" w:eastAsia="IRNazanin"/>
          <w:color w:val="111111"/>
          <w:sz w:val="28"/>
          <w:sz w:val="28"/>
          <w:szCs w:val="28"/>
          <w:rtl w:val="true"/>
          <w:lang w:bidi="fa-IR"/>
        </w:rPr>
        <w:t xml:space="preserve">لقد كان موقف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الحكام الجائرين هو المعارضة من خارج الحكم وببعض أنماط المواجهة، ولذلك أيضاً رفض ولاية العهد جملة وتفصيلا في بادئ الأمر، فكان معارضةً من خارج الحكم، لكن بعد ذلك ولأسباب كثيرة ظاهرها الضغط والإجبار،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العهد وتحوّل إلى المواجهة والمعارضة من داخل الحكم، وكان طليعة ذلك إنه اشترط أن لا يقوم بأي عمل تنفيذي أو قضائي، الأمر الذي أفرغ ولاية العهد من محتواها ففهم الواعون من الأمة الإسلامية استنكار الإمام لهذه الخطوة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المأمون، فيما لم يفهم البعض ذلك فاستشكلوا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وصل بهم الأمر إلى محاولة إغتيال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كان من وراء ذلك حِكَم أخرى</w:t>
      </w:r>
      <w:r>
        <w:rPr>
          <w:rStyle w:val="FootnoteAnchor"/>
          <w:rtl w:val="true"/>
        </w:rPr>
        <w:footnoteReference w:id="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هذا محل ذكرها، والشاهد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ولاية العهد ودخل في الحكم إلا أن موقفه كان موقف المعارض والمواجِه الناقد</w:t>
      </w:r>
      <w:r>
        <w:rPr>
          <w:rFonts w:eastAsia="IRNazanin" w:cs="IRNazanin"/>
          <w:color w:val="111111"/>
          <w:sz w:val="28"/>
          <w:szCs w:val="28"/>
          <w:rtl w:val="true"/>
          <w:lang w:bidi="fa-IR"/>
        </w:rPr>
        <w:t>.</w:t>
      </w:r>
    </w:p>
    <w:p>
      <w:pPr>
        <w:pStyle w:val="Heading4"/>
        <w:numPr>
          <w:ilvl w:val="3"/>
          <w:numId w:val="1"/>
        </w:numPr>
        <w:rPr/>
      </w:pPr>
      <w:bookmarkStart w:id="156" w:name="__RefHeading___Toc5777838_1051229030"/>
      <w:bookmarkStart w:id="157" w:name="_Toc59"/>
      <w:bookmarkEnd w:id="156"/>
      <w:r>
        <w:rPr>
          <w:rtl w:val="true"/>
        </w:rPr>
        <w:t>أساليب مواجهة الحكام الظلمة</w:t>
      </w:r>
      <w:bookmarkEnd w:id="157"/>
    </w:p>
    <w:p>
      <w:pPr>
        <w:pStyle w:val="Heading5"/>
        <w:numPr>
          <w:ilvl w:val="4"/>
          <w:numId w:val="1"/>
        </w:numPr>
        <w:rPr/>
      </w:pPr>
      <w:bookmarkStart w:id="158" w:name="__RefHeading___Toc5777840_1051229030"/>
      <w:bookmarkStart w:id="159" w:name="_Toc60"/>
      <w:bookmarkEnd w:id="158"/>
      <w:r>
        <w:rPr>
          <w:rtl w:val="true"/>
        </w:rPr>
        <w:t>اشارة</w:t>
      </w:r>
      <w:bookmarkEnd w:id="1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يتضح ذلك أكثر عبر التطرق إلى أهم ما ينبغي فعله في التعامل </w:t>
      </w:r>
      <w:bookmarkStart w:id="160" w:name="pg7860_68692"/>
    </w:p>
    <w:p>
      <w:pPr>
        <w:pStyle w:val="BookText"/>
        <w:rPr/>
      </w:pPr>
      <w:bookmarkEnd w:id="160"/>
      <w:r>
        <w:rPr>
          <w:rFonts w:ascii="IRNazanin" w:hAnsi="IRNazanin" w:eastAsia="IRNazanin"/>
          <w:color w:val="111111"/>
          <w:sz w:val="28"/>
          <w:sz w:val="28"/>
          <w:szCs w:val="28"/>
          <w:rtl w:val="true"/>
          <w:lang w:bidi="fa-IR"/>
        </w:rPr>
        <w:t xml:space="preserve">والتعاطي مع الحكام الجائرين حسب تتبع بعض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وسيرتهم، مقتصرين الآن على بعض ما وردنا عن ثامن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61" w:name="__RefHeading___Toc5777842_1051229030"/>
      <w:bookmarkStart w:id="162" w:name="_Toc61"/>
      <w:bookmarkEnd w:id="161"/>
      <w:r>
        <w:rPr/>
        <w:t>1</w:t>
      </w:r>
      <w:r>
        <w:rPr>
          <w:rtl w:val="true"/>
        </w:rPr>
        <w:t xml:space="preserve">- </w:t>
      </w:r>
      <w:r>
        <w:rPr>
          <w:rtl w:val="true"/>
        </w:rPr>
        <w:t>سلب الشرعية من الحكام الجائرين</w:t>
      </w:r>
      <w:bookmarkEnd w:id="162"/>
    </w:p>
    <w:p>
      <w:pPr>
        <w:pStyle w:val="BookText"/>
        <w:rPr/>
      </w:pPr>
      <w:r>
        <w:rPr>
          <w:rFonts w:ascii="IRNazanin" w:hAnsi="IRNazanin" w:eastAsia="IRNazanin"/>
          <w:color w:val="111111"/>
          <w:sz w:val="28"/>
          <w:sz w:val="28"/>
          <w:szCs w:val="28"/>
          <w:rtl w:val="true"/>
          <w:lang w:bidi="fa-IR"/>
        </w:rPr>
        <w:t xml:space="preserve">سلب الشرعية من الحاكم الجائر وعدم منحه الشرعية أصلاً، فإن الحكّام على مر العصور يسعون إلى كسب الشرعية والتأييد من المؤسسة الدينية بأي شكل كان، ولو كان ذلك صورياً ليقنعوا الجماهير بحقانيتهم وليأمنوا جانبها، لكن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الأبرار والفقهاء الصالحين منا كانوا لايؤيدون الحاكم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يسعون إلى سلب الشرعية عنه بكل صورة ممكنة في حدود القدرة الشرعية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القصص الرائعة الدالة على ذلك، عندما 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خراسان جاءه شخصان مسافران، فسألاه عن صلاتهما، أنها قصر أم تمام؟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فقصِّر وأما الأخر فأتم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فاستغربا اختلاف الحكم مع أنهما سيان في السفر، فأوضح لهما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أنت فصلاتك قصر، لأنك قصدتني فسفرك سفر طاعة، وأما أنت فصلاتك تمام لأنك قصدت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جاءه ليأخذ عطاياه أو ليتقرب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فسفرك سفر معصية، فإن منشروط القصر في السفر، أن لا يكون السفر سفر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نص الرواية عن أحمد بن هلال، عن أبي سعيد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فسالاه عن </w:t>
      </w:r>
    </w:p>
    <w:p>
      <w:pPr>
        <w:pStyle w:val="BookText"/>
        <w:rPr/>
      </w:pPr>
      <w:r>
        <w:rPr>
          <w:rFonts w:ascii="IRNazanin" w:hAnsi="IRNazanin" w:eastAsia="IRNazanin"/>
          <w:color w:val="111111"/>
          <w:sz w:val="28"/>
          <w:sz w:val="28"/>
          <w:szCs w:val="28"/>
          <w:rtl w:val="true"/>
          <w:lang w:bidi="fa-IR"/>
        </w:rPr>
        <w:t xml:space="preserve">التقصير؟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عليك التقصير، لأنك قصدتني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عليك التمام، لأنك قصدت السلطان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من المدينة إلى مكة، فمر على جبل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فالتفت إلى من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باني فارع وهادمه يقطع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فلم يفهم الحاضرون مرامه، ثم بعد مدة مرّ بهذه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اللارشيد ومعه جعفر بن يحيى البرمكي وكان وزيراً لهارون اللارشيد، وكان طاغية من الطواغيت، وكانت أموال بيت المال بيده ظلماً وعدوانناً، فأمر أن يُبنى له مجلس على الجبل ليسكنه بعض الساعات أو عدة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ذلك، ثم تركه ومضى إلى مكة ولما رجع من مكة، صعد إلى ذلك البيت أو القصر فأمر بهدمه بخلاً منه ولم يتركه للمارة ليستفيدوا منه، وذهب إلى بغداد حيث مركز الحكومة الجائرة، فلما وصل أمر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قضية معروفة في مصير البرامكة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فقطعوا جعفر بن يحيى هذا إرباً إرباً، وهنالك عرف الناس مراد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الرواية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إبراهيم، عن أبيه عن بعض أصحابه،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خرج من المدينة في السنة التي حج فيها هارون، يريد الحج فانتهى إلى جبل عن يسار الطريق وأنت ذاهب إلى مكة،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فَارِع، فنظر إليه أبو الحسن،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بأني فَارِعٍ وهادمه يقطع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ندرِ ما معنى </w:t>
      </w:r>
      <w:bookmarkStart w:id="163" w:name="pg7860_68694"/>
    </w:p>
    <w:p>
      <w:pPr>
        <w:pStyle w:val="BookText"/>
        <w:rPr/>
      </w:pPr>
      <w:bookmarkEnd w:id="163"/>
      <w:r>
        <w:rPr>
          <w:rFonts w:ascii="Amiri" w:hAnsi="Amiri" w:eastAsia="Amiri" w:cs="Amiri"/>
          <w:color w:val="111111"/>
          <w:sz w:val="28"/>
          <w:sz w:val="28"/>
          <w:szCs w:val="28"/>
          <w:rtl w:val="true"/>
          <w:lang w:bidi="ar-SA"/>
        </w:rPr>
        <w:t>ذلك، فلما ولى وَافَى هارون ونزلبذلك الموضع، صعد جعفر بن يحيى ذلك الجبل وأمر أن يبنى له ثَمَّ مجلسٌ، فلما رجع من مكة صعد إليه فأمر بهدمه، فلما انصرف إلى العراق قطِّع إرباً إرباً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دلالات كلمته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باني 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القول بإنني أنا الإمام وهؤلاء هم الظلمة؛ لأنني أنا الذي أكشف لكم المغيبات، وأنا الذي أكشف لكم مصير هؤلاء، فاتبعوا من نصبه الله للناس إماماً ولا تتبعوا الحكام الجائرين،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بذلك عن بعض تبذير أولئك الظلمة وتلاعبهم ببيت مال المسلمين، ولولا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وصلنا خبر بناء يحيى لفارع، ثم هدمه له كما لم تصلنا الألوف من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فإن هذا نوع من أنواع سلب الشرعية عن الجائرين، لكن بأسلوب غير 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النقطة الأولى وهي سلب الشرعية عن الحاكم الجائر</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5777844_1051229030"/>
      <w:bookmarkStart w:id="165" w:name="_Toc62"/>
      <w:bookmarkEnd w:id="164"/>
      <w:r>
        <w:rPr/>
        <w:t>2</w:t>
      </w:r>
      <w:r>
        <w:rPr>
          <w:rtl w:val="true"/>
        </w:rPr>
        <w:t xml:space="preserve">- </w:t>
      </w:r>
      <w:r>
        <w:rPr>
          <w:rtl w:val="true"/>
        </w:rPr>
        <w:t>الاستخفاف بالحكام الجائرين وإهانتهم</w:t>
      </w:r>
      <w:bookmarkEnd w:id="165"/>
    </w:p>
    <w:p>
      <w:pPr>
        <w:pStyle w:val="BookText"/>
        <w:rPr/>
      </w:pPr>
      <w:r>
        <w:rPr>
          <w:rFonts w:ascii="IRNazanin" w:hAnsi="IRNazanin" w:eastAsia="IRNazanin"/>
          <w:color w:val="111111"/>
          <w:sz w:val="28"/>
          <w:sz w:val="28"/>
          <w:szCs w:val="28"/>
          <w:rtl w:val="true"/>
          <w:lang w:bidi="fa-IR"/>
        </w:rPr>
        <w:t xml:space="preserve">الاستخفاف بالحكام الجائرين والتحقير لهم والتنقيص منهم، وهذا مسلك عام في حياة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والصالحين منا، فإنهم لا يكتفون بسلب الشرعية عنهم وحسب، بل كانوا يستحقرون الظلمة وأعوانهم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ولنذكر شاهداً واحداً من حياة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فعندما نصب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ظاهرياً ولياً للعهد،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بالاستخفاف بالظالم وأعوانه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الفضل بن سهل ذو الرياستين والذي كان هو الحاكم حقيقة وكان هو العقل المدبر لحكومة المأمون العباسي، جاء يوماً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بشيء ما، فلم يعبأ به ولم يلتفت إليه، وما ذلك إلا للاستخفاف بالجائر وتحقيره وتنقيصه، بل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يأذن له بالجلوس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ذلك أكبر الاستخفافبطاغية مثل الفضل بن سهل، بعد ذلك رفع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وصلني بصلة كذا وكذا، وأخرج كتاباً كبيراً فيه تفصيل ما أعطاه المأمون من دور وبساتين وأموال وغير ذلك ثم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أولى بأن تعطينا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بإعتبارك ولياً للعهد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أعطى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فضل، لك علينا هذا ما اتقيت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إهانة كبيرة له ولجميع الطواغيت؛ لإن الطواغيت يرفضون أشد الرفض أن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ويعتبرونها إهانة بالغة، وقد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قِيلَ لَهُ اتَّقِ الله أَخَذَتْهُ العِزَّةُ بِالإِثْمِ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أحياناً يقتضي الأمر كتم السر والتقية، ومن ذلك ما ورد من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هارون اللارشيد ذهب إلى السوق، فاشترى ديكاً وكلباً وكبشاً، فوصل الخبر على الفور إلى الحاكم الجائر لشدة الرقابة التي وضعها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أمنت جانبه،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w:t>
      </w:r>
      <w:bookmarkStart w:id="166" w:name="pg7860_68696"/>
    </w:p>
    <w:p>
      <w:pPr>
        <w:pStyle w:val="BookText"/>
        <w:rPr/>
      </w:pPr>
      <w:bookmarkEnd w:id="166"/>
      <w:r>
        <w:rPr>
          <w:rFonts w:ascii="IRNazanin" w:hAnsi="IRNazanin" w:eastAsia="IRNazanin"/>
          <w:color w:val="111111"/>
          <w:sz w:val="28"/>
          <w:sz w:val="28"/>
          <w:szCs w:val="28"/>
          <w:rtl w:val="true"/>
          <w:lang w:bidi="fa-IR"/>
        </w:rPr>
        <w:t xml:space="preserve">يوصل رسالة، وهي أنه لم يكن مشغولاً بالمواجهة السياسية وهي نفس الرسالة التي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يوصلها إلى الحاكم الجائر؛ لأن الكلب يؤتى به لحراسة الماشية أو المزرعة، والديك يشترى بهدف الاستيقاظ للصلاة فجراً، فهو كناية عن الانشغال بالعبادة، والكبش قد يكون كناية عن الانشغال بالضيافة، أو كناية عن الانشغال بالتربية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جعفر، عن أبي الحسن الطيب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السوق فاشترى كبشاً وكلباً وديكاً، فلما كتب صاحب الخير بذلك إلى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أمنا جانبه، و كتب الزبيري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موسى قد فتح بابه، ودعا إلى نفسه،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موسى قد اشترى كلباً وكبشاً وديكاً و يكتب فيه ما يكتب</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إن ذلك كله كان تقية من الإمام لكي يخفي ما يُعِد له للمستقبل، أو حتى ما كان يفعله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التقية من الوقاية، وهي وقاية لواقع موجود وليس وقاية لا للاشيُ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5777846_1051229030"/>
      <w:bookmarkStart w:id="168" w:name="_Toc63"/>
      <w:bookmarkEnd w:id="167"/>
      <w:r>
        <w:rPr/>
        <w:t>3</w:t>
      </w:r>
      <w:r>
        <w:rPr>
          <w:rtl w:val="true"/>
        </w:rPr>
        <w:t xml:space="preserve"> - </w:t>
      </w:r>
      <w:r>
        <w:rPr>
          <w:rtl w:val="true"/>
        </w:rPr>
        <w:t>عدم إعذار الظالم في ظلمه</w:t>
      </w:r>
      <w:bookmarkEnd w:id="1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الأمور أن لا يعطى الشخصُ الظالمَ الحقَّ، وأن لا يعذره في ظلمه، بل وأن يستخف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عَذَرَ ظَالماً بِظُلْمِهِ، سَلَّطَ الله </w:t>
      </w:r>
    </w:p>
    <w:p>
      <w:pPr>
        <w:pStyle w:val="BookText"/>
        <w:rPr/>
      </w:pPr>
      <w:r>
        <w:rPr>
          <w:rFonts w:ascii="Amiri" w:hAnsi="Amiri" w:eastAsia="Amiri" w:cs="Amiri"/>
          <w:color w:val="111111"/>
          <w:sz w:val="28"/>
          <w:sz w:val="28"/>
          <w:szCs w:val="28"/>
          <w:rtl w:val="true"/>
          <w:lang w:bidi="ar-SA"/>
        </w:rPr>
        <w:t>عَلَيْهِ مَنْ يَظْلِمُهُ، فَإِنْ دَعَا لَمْ يَسْتَجِبْ لَهُ وَ لَمْ يَأْجُرْهُ الله عَلَى ظُلَامَتِهِ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وهذا هو الأثر الوضعي لمن يقوم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ذلك رادعاً للبعض الذي يبرر للظلمة والحكام الجائرين قوانينهم وأحكامهم التي فرضوها على الناس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على ذلك بعض الأمثلة للتبرير بإيجاز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يعذر الظالم في جعله للحدود والجمارك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يعذر الظالم في أخذه المكوس والضرائب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يعذره في سجن معارضيه ومنتقديه، ولو بتعليل أنه لأنكم تركتم التقية لذا كان حقكم أن تسجنوا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لو تركوها اجتهاداً أو تقليداً فهم معذورون أو مصيبون، والظالم آثم بكل المقاييس ولو تركوها في غير موردها ولو تقصيراً فحسابهم على ربهم، لكن لا يصح إعذار الظالم لأنه ظلمهم لمجرد أنهم نهوه عن المنكر،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يعذره في إقرار مختلف القوانين التي لم ينزل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يعذره في مصادر الأموال وسحق الحقوق بألف عذر وعذر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غير ذلك</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7860_68699"/>
      <w:bookmarkStart w:id="170" w:name="pg7860_68699"/>
      <w:bookmarkEnd w:id="170"/>
    </w:p>
    <w:p>
      <w:pPr>
        <w:pStyle w:val="Heading2"/>
        <w:numPr>
          <w:ilvl w:val="1"/>
          <w:numId w:val="1"/>
        </w:numPr>
        <w:rPr/>
      </w:pPr>
      <w:bookmarkStart w:id="171" w:name="pg7860_68699"/>
      <w:bookmarkStart w:id="172" w:name="__RefHeading___Toc5777848_1051229030"/>
      <w:bookmarkStart w:id="173" w:name="_Toc64"/>
      <w:bookmarkEnd w:id="171"/>
      <w:bookmarkEnd w:id="172"/>
      <w:r>
        <w:rPr>
          <w:rtl w:val="true"/>
        </w:rPr>
        <w:t>الفصل الثاني</w:t>
      </w:r>
      <w:r>
        <w:rPr>
          <w:rtl w:val="true"/>
        </w:rPr>
        <w:t xml:space="preserve">: </w:t>
      </w:r>
      <w:r>
        <w:rPr>
          <w:rtl w:val="true"/>
        </w:rPr>
        <w:t>الأشراط والشروط</w:t>
      </w:r>
      <w:bookmarkEnd w:id="173"/>
    </w:p>
    <w:p>
      <w:pPr>
        <w:pStyle w:val="Heading3"/>
        <w:numPr>
          <w:ilvl w:val="2"/>
          <w:numId w:val="1"/>
        </w:numPr>
        <w:rPr/>
      </w:pPr>
      <w:bookmarkStart w:id="174" w:name="__RefHeading___Toc5777850_1051229030"/>
      <w:bookmarkStart w:id="175" w:name="_Toc65"/>
      <w:bookmarkEnd w:id="174"/>
      <w:r>
        <w:rPr>
          <w:rtl w:val="true"/>
        </w:rPr>
        <w:t>اشارة</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الأشراط والشروط في المنظومة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أمثلة ونماذج من الأشراط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كاشفية الأشراط عن سعادة النفس أو شقاوتها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أهدافنا وعلاقتها الجوهرية بالأشراط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7860_68701"/>
      <w:bookmarkStart w:id="177" w:name="pg7860_68701"/>
      <w:bookmarkEnd w:id="177"/>
    </w:p>
    <w:p>
      <w:pPr>
        <w:pStyle w:val="Heading3"/>
        <w:numPr>
          <w:ilvl w:val="2"/>
          <w:numId w:val="1"/>
        </w:numPr>
        <w:rPr/>
      </w:pPr>
      <w:bookmarkStart w:id="178" w:name="pg7860_68701"/>
      <w:bookmarkStart w:id="179" w:name="__RefHeading___Toc5777852_1051229030"/>
      <w:bookmarkStart w:id="180" w:name="_Toc66"/>
      <w:bookmarkEnd w:id="178"/>
      <w:bookmarkEnd w:id="179"/>
      <w:r>
        <w:rPr>
          <w:rtl w:val="true"/>
        </w:rPr>
        <w:t>الأشراط والشروط في المنظومة الإسلامية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5777854_1051229030"/>
      <w:bookmarkStart w:id="182" w:name="_Toc67"/>
      <w:bookmarkEnd w:id="181"/>
      <w:r>
        <w:rPr>
          <w:rtl w:val="true"/>
        </w:rPr>
        <w:t>البصيرة العاشرة</w:t>
      </w:r>
      <w:r>
        <w:rPr>
          <w:rtl w:val="true"/>
        </w:rPr>
        <w:t xml:space="preserve">: </w:t>
      </w:r>
      <w:r>
        <w:rPr>
          <w:rtl w:val="true"/>
        </w:rPr>
        <w:t>منظومة الأشراط والشروط</w:t>
      </w:r>
      <w:bookmarkEnd w:id="182"/>
    </w:p>
    <w:p>
      <w:pPr>
        <w:pStyle w:val="Heading4"/>
        <w:numPr>
          <w:ilvl w:val="3"/>
          <w:numId w:val="1"/>
        </w:numPr>
        <w:rPr/>
      </w:pPr>
      <w:bookmarkStart w:id="183" w:name="__RefHeading___Toc5777856_1051229030"/>
      <w:bookmarkStart w:id="184" w:name="_Toc68"/>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التي سوف يدور الحديث بإذن الله تعالى عنها وعلى ضوء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هي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وفرقها عن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بحث من النادر أن يطرح بهذا العنوان رغم جوهريته ومحوريته في شؤون الحياة، وفي شؤون الآخرة أيضاً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أن ذكرنا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عدة معاني مضى الحديث عن بعضها، ومنها ما صرحت به الرواية الشريفة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الجمع لأشراط الطاعة، وأشراط الطاعة هي التي أشارت اليها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bookmarkStart w:id="185" w:name="pg7860_68702"/>
    </w:p>
    <w:p>
      <w:pPr>
        <w:pStyle w:val="BookText"/>
        <w:rPr/>
      </w:pPr>
      <w:bookmarkEnd w:id="185"/>
      <w:r>
        <w:rPr>
          <w:rFonts w:ascii="Amiri" w:hAnsi="Amiri" w:eastAsia="Amiri" w:cs="Amiri"/>
          <w:color w:val="111111"/>
          <w:sz w:val="28"/>
          <w:sz w:val="28"/>
          <w:szCs w:val="28"/>
          <w:rtl w:val="true"/>
          <w:lang w:bidi="ar-SA"/>
        </w:rPr>
        <w:t xml:space="preserve">إِنَّصَلَاتِي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التدبر في هذه المفردة المحورية التي استخدمتها الرواية الشريفة في تفسير هذه الآية الكريمة، فإنها مفردة هامة جداً لكنها لا تزال في مجاميعنا شبه مهملة، ولعل أكثر الناس لم يسمع بها أبداً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لأشراط الطاعة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5777858_1051229030"/>
      <w:bookmarkStart w:id="187" w:name="_Toc69"/>
      <w:bookmarkEnd w:id="186"/>
      <w:r>
        <w:rPr>
          <w:rtl w:val="true"/>
        </w:rPr>
        <w:t>الفرق بين الأشراط والشروط</w:t>
      </w:r>
      <w:bookmarkEnd w:id="187"/>
    </w:p>
    <w:p>
      <w:pPr>
        <w:pStyle w:val="BookText"/>
        <w:rPr/>
      </w:pPr>
      <w:r>
        <w:rPr>
          <w:rFonts w:ascii="IRNazanin" w:hAnsi="IRNazanin" w:eastAsia="IRNazanin"/>
          <w:color w:val="111111"/>
          <w:sz w:val="28"/>
          <w:sz w:val="28"/>
          <w:szCs w:val="28"/>
          <w:rtl w:val="true"/>
          <w:lang w:bidi="fa-IR"/>
        </w:rPr>
        <w:t xml:space="preserve">ويتضح ذلك بدراسة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هي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وكلاهما من الأساسيات في الحياة، والملفت أن نجد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تطرق لمعاني الإتمام في الآية الشريفة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لأشراط الطاعات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الرواية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الجمع لأشراط الطاعات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p>
    <w:p>
      <w:pPr>
        <w:pStyle w:val="BookText"/>
        <w:rPr/>
      </w:pPr>
      <w:r>
        <w:rPr>
          <w:rFonts w:ascii="Amiri" w:hAnsi="Amiri" w:eastAsia="Amiri" w:cs="Amiri"/>
          <w:color w:val="111111"/>
          <w:sz w:val="28"/>
          <w:sz w:val="28"/>
          <w:szCs w:val="28"/>
          <w:rtl w:val="true"/>
          <w:lang w:bidi="ar-SA"/>
        </w:rPr>
        <w:t xml:space="preserve">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مَحْيَاي</w:t>
      </w:r>
    </w:p>
    <w:p>
      <w:pPr>
        <w:pStyle w:val="BookText"/>
        <w:rPr/>
      </w:pPr>
      <w:r>
        <w:rPr>
          <w:rFonts w:ascii="Amiri" w:hAnsi="Amiri" w:eastAsia="Amiri" w:cs="Amiri"/>
          <w:color w:val="111111"/>
          <w:sz w:val="28"/>
          <w:sz w:val="28"/>
          <w:szCs w:val="28"/>
          <w:rtl w:val="true"/>
          <w:lang w:bidi="ar-SA"/>
        </w:rPr>
        <w:t>وَمَمَاتِي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أشراط الطاعات كلها حتى لا يعزب عنها عازبة، ولا تغيب عن معانيها منها غائبة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إلتزام في إلتزام كما جاء في الأصول، وهو قد يكون شرط </w:t>
      </w:r>
    </w:p>
    <w:p>
      <w:pPr>
        <w:pStyle w:val="BookText"/>
        <w:rPr/>
      </w:pPr>
      <w:r>
        <w:rPr>
          <w:rFonts w:ascii="IRNazanin" w:hAnsi="IRNazanin" w:eastAsia="IRNazanin"/>
          <w:color w:val="111111"/>
          <w:sz w:val="28"/>
          <w:sz w:val="28"/>
          <w:szCs w:val="28"/>
          <w:rtl w:val="true"/>
          <w:lang w:bidi="fa-IR"/>
        </w:rPr>
        <w:t>الصحة وقد يكون شرط القبول، ومثال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في الصلاة، ومثال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القلب فيها وكذا الولاية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الأعمال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بقسميها، فعلينا بحثها ومعرفتها كما سيأتي، ولنمثل بمثال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الزوجية السعيدة، فإن لها شروطاً،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تبتني على الأخلاق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جاءكم من ترضون دينه وخلقه، فزوجوه، وإلا تفعلوا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للحياة الزوجية السعيدة وهي غير الشروط وهي عادة لا تبحث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البحث بحث أساسي ومهم جداً، خصوصاً مع ملاحظة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الشريفة استخدم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شروط الطاعات، فعلينا البحث في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وإلقاء الضوء حولها، حتى يمكننا التفريق بين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أشراط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معنيان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الا السَّاعَةَ أَنْ تَأْتِيَهُمْ بَغْتَةً فَقَدْ جَاءَ أَشْرَاطُهَا فَأَنَّى لهم إِذَا جَاءَتْهُمْ ذِكْرَاهُمْ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 وهذا المعنى هو من عالم الإثبات</w:t>
      </w:r>
      <w:r>
        <w:rPr>
          <w:rFonts w:eastAsia="Amiri" w:cs="Amiri" w:ascii="Amiri" w:hAnsi="Amiri"/>
          <w:color w:val="111111"/>
          <w:sz w:val="28"/>
          <w:szCs w:val="28"/>
          <w:rtl w:val="true"/>
          <w:lang w:bidi="ar-SA"/>
        </w:rPr>
        <w:t>.</w:t>
      </w:r>
      <w:bookmarkStart w:id="188" w:name="pg7860_68704"/>
    </w:p>
    <w:p>
      <w:pPr>
        <w:pStyle w:val="BookText"/>
        <w:rPr/>
      </w:pPr>
      <w:bookmarkEnd w:id="1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المقدمات والممهدات، وهذا المعنى هو من عالم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فصلنا الكلام حول هذه المفردات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 في زمن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5777860_1051229030"/>
      <w:bookmarkStart w:id="190" w:name="_Toc70"/>
      <w:bookmarkEnd w:id="189"/>
      <w:r>
        <w:rPr>
          <w:rtl w:val="true"/>
        </w:rPr>
        <w:t>أمثلة ونماذج من الأشراط</w:t>
      </w:r>
      <w:bookmarkEnd w:id="190"/>
    </w:p>
    <w:p>
      <w:pPr>
        <w:pStyle w:val="BookText"/>
        <w:rPr/>
      </w:pPr>
      <w:r>
        <w:rPr>
          <w:rFonts w:ascii="Amiri" w:hAnsi="Amiri" w:eastAsia="Amiri" w:cs="Amiri"/>
          <w:color w:val="111111"/>
          <w:sz w:val="28"/>
          <w:sz w:val="28"/>
          <w:szCs w:val="28"/>
          <w:rtl w:val="true"/>
          <w:lang w:bidi="ar-SA"/>
        </w:rPr>
        <w:t>والآن سنستعرض عدداً من نماذج ومصاديق الأشراط والشروط لتوضيح المطلب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الطالب لدرسه هو حضور ذهنه أثناء الدرس،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غير ذلك، فإن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للدرس مبكراً بأن يحتاط في الخروج مبكراً من المنزل؛ لأحتمال انسداد الطرق أو غير ذلك، فالخروج مبكراً شَرَط وليس شرْطاً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5777862_1051229030"/>
      <w:bookmarkStart w:id="192" w:name="_Toc71"/>
      <w:bookmarkEnd w:id="191"/>
      <w:r>
        <w:rPr>
          <w:rtl w:val="true"/>
        </w:rPr>
        <w:t>الخطيب الناجح</w:t>
      </w:r>
      <w:bookmarkEnd w:id="1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الناجحة أن يتميز الخطيب بالعلم والثقافة الواسعة والتحضير الجيد، بينما نجد أن من علامات وأشراط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تركيز الجميع وإنشدادهم إلى حديثه حتى كأن على رؤسهم الطير، إذ بذلك نكتشف أن هدوء الجمهور وسكون أعضاءهم وجوارحهم كلها، فلا حركة ولا تململ، هو من أشراط الخطابة الناجحة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93" w:name="pg7860_68705"/>
    </w:p>
    <w:p>
      <w:pPr>
        <w:pStyle w:val="Heading4"/>
        <w:numPr>
          <w:ilvl w:val="3"/>
          <w:numId w:val="1"/>
        </w:numPr>
        <w:rPr/>
      </w:pPr>
      <w:bookmarkStart w:id="194" w:name="__RefHeading___Toc5777864_1051229030"/>
      <w:bookmarkStart w:id="195" w:name="_Toc72"/>
      <w:bookmarkEnd w:id="193"/>
      <w:bookmarkEnd w:id="194"/>
      <w:r>
        <w:rPr>
          <w:rtl w:val="true"/>
        </w:rPr>
        <w:t>الصلاة</w:t>
      </w:r>
      <w:bookmarkEnd w:id="195"/>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الصلاة حضور القلب في الوضوء، وهو غير حضور القلب في نفس الصلاة والذي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الأشراط، وقد ذكرت بعض الروايات ذلك وأشارت إلى أن استجماع الإنسان لقلبه في الوضوء علة مُعِدَّة أو مقدمة موصِلة بنحو الإقتضاء للدخول خاشعاً متفكراً إلى الصلاة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777866_1051229030"/>
      <w:bookmarkStart w:id="197" w:name="_Toc73"/>
      <w:bookmarkEnd w:id="196"/>
      <w:r>
        <w:rPr>
          <w:rtl w:val="true"/>
        </w:rPr>
        <w:t>الحياة الزوجية السعيدة</w:t>
      </w:r>
      <w:bookmarkEnd w:id="197"/>
    </w:p>
    <w:p>
      <w:pPr>
        <w:pStyle w:val="BookText"/>
        <w:rPr/>
      </w:pPr>
      <w:r>
        <w:rPr>
          <w:rFonts w:ascii="Amiri" w:hAnsi="Amiri" w:eastAsia="Amiri" w:cs="Amiri"/>
          <w:color w:val="111111"/>
          <w:sz w:val="28"/>
          <w:sz w:val="28"/>
          <w:szCs w:val="28"/>
          <w:rtl w:val="true"/>
          <w:lang w:bidi="ar-SA"/>
        </w:rPr>
        <w:t xml:space="preserve">كذلك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الزوجية أو العائلية السعيدة، التزاور المكثف الذي يكشف عن العلاقة الطيبة الحميمية بين أفراد الأسرة، ونفس الأمر ينطبق على الجيران أو العشيرة أو المحلة أو الأمة الواحدة، فلو أردنا معرفة مدى سعادتها أو تعاستها في العيش المشترك فما علينا إلا تتبع الأشراط بكلا معنييها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والمقدمات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الغريب المؤسف أن نجد بعض الأعراف قد جرى ديدنهم على أن المرأة عندما تريد أن تتزوج، فإن أهلها يثقلون كأهل الزوج بالمهر المرتفع، وهم يعتبرون ذلك شَرْطا في استمرار الحياة الزوجية، ولكن ذلك من أكبر الأغلاط، لأن ذلك ليس شَرطا وعاملاً لتوفير الحياة السعيدة واستقرارها، بل هو متوهم الشرطية؛ لأنهم يعتقدون أن الزوج سيتردد كثيراً في طلاق ابنتهم، في حال كان مؤجل مهرها كبيراً، متناسين أن الزوج إذا كره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سيؤذيها حتى تخضع وتتنازل عن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إن العكس هو الصحيح، فإن تخفيف المهر يعتبر شرَطاً</w:t>
      </w:r>
      <w:r>
        <w:rPr>
          <w:rStyle w:val="FootnoteAnchor"/>
          <w:rtl w:val="true"/>
        </w:rPr>
        <w:footnoteReference w:id="9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للحياة الزوجية السعيدة، وقد ورد في الحديث</w:t>
      </w:r>
      <w:r>
        <w:rPr>
          <w:rFonts w:eastAsia="Amiri" w:cs="Amiri" w:ascii="Amiri" w:hAnsi="Amiri"/>
          <w:color w:val="111111"/>
          <w:sz w:val="28"/>
          <w:szCs w:val="28"/>
          <w:rtl w:val="true"/>
          <w:lang w:bidi="ar-SA"/>
        </w:rPr>
        <w:t xml:space="preserve">: </w:t>
      </w:r>
      <w:bookmarkStart w:id="198" w:name="pg7860_68706"/>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أُمَّتِي أَصْبَحُهُنَّ وَجْهاً وَ أَقَلُّهُنَّ مَهْراً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أردنا معرفة مدى استمرارية هذا الزواج من عدمه، فإن علينا أن نبحث عن الأشراط، فمثلاً علينا أن نلاحظ تعامل الزوج مع إخوته وسائر أفراد أسرته وعشيرته، هل يحترمهم أم لا؟ هل يضربهم أم لا؟ فإن كان يضربهم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علامة على أنه بطريق أولى سيضرب زوجته ويهينها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الطالب أو الكاسب الذي يتطلع إلى هذه الفتاة أو تلك في الجامعة أو السوق مثلاً، فإنه يكشف بذلك عن إنذار مبكر عن سلوكه المستقبلي، فعمله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نزاهة نظراته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أي علامة على وضعه وحالته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إنسان يُقدّم علامات وأشراطاً مسبقة قبل تبوءه أي عمل أو منصب وقبل تحوله من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كالعزوبة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حالة أخرى كالزواج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الأشراط تكشف عن خبايا نفسه ومطويات سريرته، وعلينا ملاحظتها أشراط حياته، والتدقيق فيها كيف كانت؟ وبِمَ تنذر؟ فإنه حتى لو كان الآن مُستجمعاً للشروط، لكنه لو افتقد الأشراط، فهو مما يخشى منه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777868_1051229030"/>
      <w:bookmarkStart w:id="200" w:name="_Toc74"/>
      <w:bookmarkEnd w:id="199"/>
      <w:r>
        <w:rPr>
          <w:rtl w:val="true"/>
        </w:rPr>
        <w:t>التبليغ</w:t>
      </w:r>
      <w:bookmarkEnd w:id="20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شرط التبليغ هو معرفة ما تبلغ به، لكن شَرَط التبليغ واشراطه هي التأهيل والتدريب فاذا لم يكن المبلغ مُدرّبا ومتدربا فان هذا علامة على أنه </w:t>
      </w:r>
      <w:bookmarkStart w:id="201" w:name="pg7860_68707"/>
    </w:p>
    <w:p>
      <w:pPr>
        <w:pStyle w:val="BookText"/>
        <w:rPr/>
      </w:pPr>
      <w:bookmarkEnd w:id="201"/>
      <w:r>
        <w:rPr>
          <w:rFonts w:ascii="IRNazanin" w:hAnsi="IRNazanin" w:eastAsia="IRNazanin"/>
          <w:color w:val="111111"/>
          <w:sz w:val="28"/>
          <w:sz w:val="28"/>
          <w:szCs w:val="28"/>
          <w:rtl w:val="true"/>
          <w:lang w:bidi="fa-IR"/>
        </w:rPr>
        <w:t>سيفشل في تبليغه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وعوداً على قضية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نجد أن إبراهيم نجح لا في الشروط فحسب بل في الأشراط أيضاً، فان حياته كلها كانت سلسلة من المقدمات والممهدات الموصلة للنجاح في مختلف تقلبات الحياة، كما كانت حياته تحتضن الكثير من العلامات المشرقة المبشرة بالنجاحات الآتية المنطقة النظير</w:t>
      </w:r>
      <w:r>
        <w:rPr>
          <w:rFonts w:eastAsia="IRNazanin" w:cs="IRNazanin"/>
          <w:color w:val="111111"/>
          <w:sz w:val="28"/>
          <w:szCs w:val="28"/>
          <w:rtl w:val="true"/>
          <w:lang w:bidi="fa-IR"/>
        </w:rPr>
        <w:t>.</w:t>
      </w:r>
    </w:p>
    <w:p>
      <w:pPr>
        <w:pStyle w:val="Heading4"/>
        <w:numPr>
          <w:ilvl w:val="3"/>
          <w:numId w:val="1"/>
        </w:numPr>
        <w:rPr/>
      </w:pPr>
      <w:bookmarkStart w:id="202" w:name="__RefHeading___Toc5777870_1051229030"/>
      <w:bookmarkStart w:id="203" w:name="_Toc75"/>
      <w:bookmarkEnd w:id="202"/>
      <w:r>
        <w:rPr>
          <w:rtl w:val="true"/>
        </w:rPr>
        <w:t xml:space="preserve">كاشفية </w:t>
      </w:r>
      <w:r>
        <w:rPr>
          <w:rtl w:val="true"/>
        </w:rPr>
        <w:t>(</w:t>
      </w:r>
      <w:r>
        <w:rPr>
          <w:rtl w:val="true"/>
        </w:rPr>
        <w:t>الأشراط</w:t>
      </w:r>
      <w:r>
        <w:rPr>
          <w:rtl w:val="true"/>
        </w:rPr>
        <w:t xml:space="preserve">) </w:t>
      </w:r>
      <w:r>
        <w:rPr>
          <w:rtl w:val="true"/>
        </w:rPr>
        <w:t>عن سعادة النفس أو شقاوتها</w:t>
      </w:r>
      <w:bookmarkEnd w:id="203"/>
    </w:p>
    <w:p>
      <w:pPr>
        <w:pStyle w:val="BookText"/>
        <w:rPr/>
      </w:pPr>
      <w:r>
        <w:rPr>
          <w:rFonts w:ascii="Amiri" w:hAnsi="Amiri" w:eastAsia="Amiri" w:cs="Amiri"/>
          <w:color w:val="111111"/>
          <w:sz w:val="28"/>
          <w:sz w:val="28"/>
          <w:szCs w:val="28"/>
          <w:rtl w:val="true"/>
          <w:lang w:bidi="ar-SA"/>
        </w:rPr>
        <w:t xml:space="preserve">كان السيد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ننظر إلى المعصية بما هي معصية فقد يستخف بها الإنسان</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وتارة ننظر إليها بإعتبارها حلقة من سلسلة تجر الإنسان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المعصية تستتبع معصية أخرى، فهي علة معدة لما بعدها فثالثة ورابعة وهكذا، فالمجترح للمعاصي يحوك سلسلة كبيرة حول عنقه تجره لاحقاً إلى الهاوية، فتكون كل معصية بذلك شَرَطاً وعلامةً على سوء مستقبله وخطورة أمره، كما تكون شرَطاً وعلامة على خبث نفسه وشقاوتها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نظير ما يثار في مبحث التجري، إذ أن الإطار العام في البحث فيه يتمحور حول الأشراط؛ لأن الفعل المتجَرى به، يكشف عن خبث نفس المتجري، ففعله علامة على ذلك، وإن لم يكن الفعل في حد ذاته معصية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تشير الى </w:t>
      </w:r>
      <w:bookmarkStart w:id="204" w:name="pg7860_68708"/>
    </w:p>
    <w:p>
      <w:pPr>
        <w:pStyle w:val="BookText"/>
        <w:rPr/>
      </w:pPr>
      <w:bookmarkEnd w:id="204"/>
      <w:r>
        <w:rPr>
          <w:rFonts w:ascii="Amiri" w:hAnsi="Amiri" w:eastAsia="Amiri" w:cs="Amiri"/>
          <w:color w:val="111111"/>
          <w:sz w:val="28"/>
          <w:sz w:val="28"/>
          <w:szCs w:val="28"/>
          <w:rtl w:val="true"/>
          <w:lang w:bidi="ar-SA"/>
        </w:rPr>
        <w:t xml:space="preserve">الشَرَط بإعتبار أن الإنسان وإن كان عادلا الآن، لكنه إن كان قد ظلم ولو مرة واحدة فيما سبق فإن عهد الله لا يناله؛ لأن الظلم السابق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ثبوتاً مقدمةٌ وإثباتاً هو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نيله عهدَ الله وعدم نيل عهد الله له، نعم لا ينفي ذلك أن يكون شرْطاً أيضاً إذ قد يجتمع الشرْط والشرَط، لأن النسبة بينهما هي 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5777872_1051229030"/>
      <w:bookmarkStart w:id="206" w:name="_Toc76"/>
      <w:bookmarkEnd w:id="205"/>
      <w:r>
        <w:rPr>
          <w:rtl w:val="true"/>
        </w:rPr>
        <w:t>أهدافنا وعلاقتها الجوهرية بالأشراط</w:t>
      </w:r>
      <w:bookmarkEnd w:id="206"/>
    </w:p>
    <w:p>
      <w:pPr>
        <w:pStyle w:val="BookText"/>
        <w:rPr/>
      </w:pPr>
      <w:r>
        <w:rPr>
          <w:rFonts w:ascii="Amiri" w:hAnsi="Amiri" w:eastAsia="Amiri" w:cs="Amiri"/>
          <w:color w:val="111111"/>
          <w:sz w:val="28"/>
          <w:sz w:val="28"/>
          <w:szCs w:val="28"/>
          <w:rtl w:val="true"/>
          <w:lang w:bidi="ar-SA"/>
        </w:rPr>
        <w:t>إن كلاً منا يهدف إلى أن يصبح شخصاً ذا بال، فقد يسعى أحدنا لكي يصبح مرجع تقليد، وآخر قد يهدف أن يكون خطيباً عالمياً أو كاتباً أو طبيباً أو مهندساً مثالياً على مستوى العالم إذ أنه يشار إلى المؤلف المتميز أو المهندس المبدع بالبنان، وفي ذلك رفعة للدين أو الوطن أو المذهب</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ما لم تتوفر الأشراط لذلك، فإن النجاح قد لا يكون حليف الإنسان الطموح والساعي إلى نيل العلياء، أما إذا لاحظ هذه الأشراط في نفسه باستمرار، فإنها ستكون مقدمات وعلامات على نجاحه وتقدمه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5777874_1051229030"/>
      <w:bookmarkStart w:id="208" w:name="_Toc77"/>
      <w:bookmarkEnd w:id="207"/>
      <w:r>
        <w:rPr>
          <w:rtl w:val="true"/>
        </w:rPr>
        <w:t xml:space="preserve">الإمام الجواد </w:t>
      </w:r>
      <w:r>
        <w:rPr>
          <w:rtl w:val="true"/>
        </w:rPr>
        <w:t>(</w:t>
      </w:r>
      <w:r>
        <w:rPr>
          <w:rtl w:val="true"/>
        </w:rPr>
        <w:t>علیه السلام</w:t>
      </w:r>
      <w:r>
        <w:rPr>
          <w:rtl w:val="true"/>
        </w:rPr>
        <w:t xml:space="preserve">) </w:t>
      </w:r>
      <w:r>
        <w:rPr>
          <w:rtl w:val="true"/>
        </w:rPr>
        <w:t>يتفقد الرعية ويعوّض المتضررين</w:t>
      </w:r>
      <w:bookmarkEnd w:id="2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التاريخ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احمد بن حديد خرج مع جمع من صحبه إلى حج بيت الله الحرام، لكن اللصوص اعترضوا طريقهم وسرقوا كل ما لديهم، ثم بعد ذلك واصلوا مسيرهم إلى المدينة </w:t>
      </w:r>
      <w:bookmarkStart w:id="209" w:name="pg7860_68709"/>
    </w:p>
    <w:p>
      <w:pPr>
        <w:pStyle w:val="BookText"/>
        <w:rPr/>
      </w:pPr>
      <w:bookmarkEnd w:id="209"/>
      <w:r>
        <w:rPr>
          <w:rFonts w:ascii="IRNazanin" w:hAnsi="IRNazanin" w:eastAsia="IRNazanin"/>
          <w:color w:val="111111"/>
          <w:sz w:val="28"/>
          <w:sz w:val="28"/>
          <w:szCs w:val="28"/>
          <w:rtl w:val="true"/>
          <w:lang w:bidi="fa-IR"/>
        </w:rPr>
        <w:t xml:space="preserve">المنورة فلما وردوها واستقر بهم الحال في محل سكناهم، وإذا هم بالإمام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يبتدرهم إلى محل إقامتهم فيسلم عليهم مرحباً بهم ومتفقداً لأحوالهم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بكسوتهم جميعاً ودفع إليهم أموالاً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المال، فوجدوه مطابقاً لجميع ما سُرق من كل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رغم أن الإمام كان يمكن أن يبعث لهم من يتفقد أحوالهم ورغم كثرة مسؤولياته وجسامتها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يهمل حتى أولئك النفر القليل بل تكفل بكل ما سرق منهم</w:t>
      </w:r>
      <w:r>
        <w:rPr>
          <w:rFonts w:eastAsia="IRNazanin" w:cs="IRNazanin"/>
          <w:color w:val="111111"/>
          <w:sz w:val="28"/>
          <w:szCs w:val="28"/>
          <w:rtl w:val="true"/>
          <w:lang w:bidi="fa-IR"/>
        </w:rPr>
        <w:t>!</w:t>
      </w:r>
    </w:p>
    <w:p>
      <w:pPr>
        <w:pStyle w:val="Heading4"/>
        <w:numPr>
          <w:ilvl w:val="3"/>
          <w:numId w:val="1"/>
        </w:numPr>
        <w:rPr/>
      </w:pPr>
      <w:bookmarkStart w:id="210" w:name="__RefHeading___Toc5777876_1051229030"/>
      <w:bookmarkStart w:id="211" w:name="_Toc78"/>
      <w:bookmarkEnd w:id="210"/>
      <w:r>
        <w:rPr>
          <w:rtl w:val="true"/>
        </w:rPr>
        <w:t>أين نحن من مأساة النازحين؟</w:t>
      </w:r>
      <w:bookmarkEnd w:id="211"/>
    </w:p>
    <w:p>
      <w:pPr>
        <w:pStyle w:val="BookText"/>
        <w:rPr/>
      </w:pPr>
      <w:r>
        <w:rPr>
          <w:rFonts w:ascii="Amiri" w:hAnsi="Amiri" w:eastAsia="Amiri" w:cs="Amiri"/>
          <w:color w:val="111111"/>
          <w:sz w:val="28"/>
          <w:sz w:val="28"/>
          <w:szCs w:val="28"/>
          <w:rtl w:val="true"/>
          <w:lang w:bidi="ar-SA"/>
        </w:rPr>
        <w:t>إن علينا أن نأخذ العظة والعبرة من هذه القصة المعبّرة، ونحن نعيش هذه الأيام محنة النازحين في العراق الذين بلغ عددهم ما يقرب من مليون وثمانمائة ألف نازح في الفتنة الداعشية الوهابية الأخيرة</w:t>
      </w:r>
      <w:r>
        <w:rPr>
          <w:rStyle w:val="FootnoteAnchor"/>
          <w:rtl w:val="true"/>
        </w:rPr>
        <w:footnoteReference w:id="95"/>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والنازحون بشتى الوانهم هم بشر بينهم الشيخ الكبير والطفل الصغير والمقعد والمريض والمرأة الحامل والمرضع، وقد اُخرج الجميع من أرضهم وديارهم، ومشاكلهم المتنوعة واحتياجاتهم الكثيرة، والآن لنسال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تأسينا بإمامنا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الاهتمام بمن دهمتهم الدواهي ونزلت بهم البلايا، ولو بالحد الأدنى؟ وهل نجد أنفسنا قد أتممنا الامتحان الإلهي في النازحين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أننا مسؤولون عنهم دون شك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 وَكُلُّكُمْ مَسْئُولٌ عَنْ رَعِيَّتِهِ</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وذلك في حدود القدرة بطبيعة الحال</w:t>
      </w:r>
      <w:r>
        <w:rPr>
          <w:rFonts w:eastAsia="Amiri" w:cs="Amiri" w:ascii="Amiri" w:hAnsi="Amiri"/>
          <w:color w:val="111111"/>
          <w:sz w:val="28"/>
          <w:szCs w:val="28"/>
          <w:rtl w:val="true"/>
          <w:lang w:bidi="ar-SA"/>
        </w:rPr>
        <w:t xml:space="preserve">. </w:t>
      </w:r>
      <w:bookmarkStart w:id="212" w:name="pg7860_68710"/>
    </w:p>
    <w:p>
      <w:pPr>
        <w:pStyle w:val="BookText"/>
        <w:rPr/>
      </w:pPr>
      <w:bookmarkEnd w:id="212"/>
      <w:r>
        <w:rPr>
          <w:rFonts w:ascii="IRNazanin" w:hAnsi="IRNazanin" w:eastAsia="IRNazanin"/>
          <w:color w:val="111111"/>
          <w:sz w:val="28"/>
          <w:sz w:val="28"/>
          <w:szCs w:val="28"/>
          <w:rtl w:val="true"/>
          <w:lang w:bidi="fa-IR"/>
        </w:rPr>
        <w:t xml:space="preserve">والغريب إن البعض لا يفكر حتى مجرد تفكير في مساعدة النازحين والمهجرين أو المطاردين أو المستضعفين، ولا يبذل أي جهد ولو اليسير منه، ألا يكشف ذلك عن البعد الشاسع بينه وبين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يذعن بأنه له 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لا 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المسؤولية والتفكير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نازحي العراق فقط ومستضعفيه، بل يشمل كل مهجر أو مطارد أو سجين، بل أي مظلوم في أي مكان كان، في لبنان أو سوريا أو أفغانستان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سائلاً يسال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نهتم بكل النازحين؟ فكيف بكافة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قدراتنا محدودة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رعاية النازحين وغيرهم تتوقف على مقدمات وأشراط، ومنها الاستعداد المسبق عبر تأسيس الحواضن وشتى أنواع مؤسسات المجتمع المدني، وعبر التأهيل المسبق حتى يمكن احتواء أمثال هذه المأساة الكبيرة التي حلت بالعراق وغيره من دول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سيمكن بذلك الحيلولة دون حدوث أمثال هذه الفجائع،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لا رفعاً فقط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5777878_1051229030"/>
      <w:bookmarkStart w:id="214" w:name="_Toc79"/>
      <w:bookmarkEnd w:id="213"/>
      <w:r>
        <w:rPr>
          <w:rtl w:val="true"/>
        </w:rPr>
        <w:t>حوار غريب بين ابنة هولاكو وأحد علماء الإسلام</w:t>
      </w:r>
      <w:bookmarkEnd w:id="214"/>
    </w:p>
    <w:p>
      <w:pPr>
        <w:pStyle w:val="BookText"/>
        <w:rPr/>
      </w:pPr>
      <w:r>
        <w:rPr>
          <w:rFonts w:ascii="Amiri" w:hAnsi="Amiri" w:eastAsia="Amiri" w:cs="Amiri"/>
          <w:color w:val="111111"/>
          <w:sz w:val="28"/>
          <w:sz w:val="28"/>
          <w:szCs w:val="28"/>
          <w:rtl w:val="true"/>
          <w:lang w:bidi="ar-SA"/>
        </w:rPr>
        <w:t xml:space="preserve">كما يحكى إن ابنة هولاكو زعيمِ التتار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وحوش بشرية أهلكوا الحرث والنسل ودمروا البلاد قبل أن يسلموا</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تطوف في بغداد، تتفحص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قصتها أنها كانت مثقفة حصيفة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جمعاً</w:t>
      </w:r>
    </w:p>
    <w:p>
      <w:pPr>
        <w:pStyle w:val="BookText"/>
        <w:rPr/>
      </w:pPr>
      <w:r>
        <w:rPr>
          <w:rFonts w:ascii="Amiri" w:hAnsi="Amiri" w:eastAsia="Amiri" w:cs="Amiri"/>
          <w:color w:val="111111"/>
          <w:sz w:val="28"/>
          <w:sz w:val="28"/>
          <w:szCs w:val="28"/>
          <w:rtl w:val="true"/>
          <w:lang w:bidi="ar-SA"/>
        </w:rPr>
        <w:t>منالناس يلتفون حول رجل معمم، فسالت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من علماء المسلمين، فأمرت بإحضاره، فلما حضر 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من المؤمنين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تزعمون أن الله يؤيد بنصره من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ينصرنا الله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يعني ذلك أن الله يحبنا ويبغضكم ويبغض دينكم؟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راعي الغنم؟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يصطحب قطيعه بعض الكلاب؟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يفعل الراعي إذا شردت بعض أغنامه وخرجت عن سلطانه؟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عليها كلابه لتعيدها إلى قطيعه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تستمر الكلاب في مطاردة الخراف؟</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شاردة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التتار، كلاب الله في أرضه، وطالما بقينا شاردين عن منهج الله وطاعته فستبقون ورائنا حتى نعود إلى طاعته ومناهجه وقوانينه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حقيقة عظيمة عامة وسيالة، فما دمنا بعيدين عن طاعة الله وعن قوانينه ومناهجه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كالتعاون والإيثار والصدق والوفاء والحريات والنزاهة والأمة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البلاء سيستمر حتى نعود إلى الله وكتابه ورسوله وعترته، والأمر أعظم مما نتصور فإنه لا يقتصر على هذه الفتنة الأخيرة وخروج داعش، بل إن </w:t>
      </w:r>
    </w:p>
    <w:p>
      <w:pPr>
        <w:pStyle w:val="BookText"/>
        <w:rPr/>
      </w:pPr>
      <w:r>
        <w:rPr>
          <w:rFonts w:ascii="Amiri" w:hAnsi="Amiri" w:eastAsia="Amiri" w:cs="Amiri"/>
          <w:color w:val="111111"/>
          <w:sz w:val="28"/>
          <w:sz w:val="28"/>
          <w:szCs w:val="28"/>
          <w:rtl w:val="true"/>
          <w:lang w:bidi="ar-SA"/>
        </w:rPr>
        <w:t>دوائر الاستكبار العالمي ومراكز دراساتهم تعد منذ عشرات السنين جماعات ومنظمات إرهابية ومذاهب مبتدعة هدفها تدمير بلاد المسلمين، فقد خرجت علينا الوهابية ثم طالبان والقاعدة ثم داعش وجبهة النصرة ثم إن مخابراتهم تحذر الآن من خروج ما هو اخطر من داعش</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خططوا لذلك وغيره من عشرات السنين، ويكفي أن نعلم إن بعض الصحف الخليجية نشرت مقالاً عن إحدى الصحف الغربية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 سوف يقسم إلى ثلاث دول تبدأ بالفدرالية ثم الكونفدرالية ثم التقسيم التام، وكذا السعودية وايران وسوريا ولبنان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فالغرب يعمل على الأشراط التكوينية، ويعد ويستعد قبل أن يقوم بأي عمل، وقد يخطط للخمسين أو المائة سنة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زالوا يخططون، بينما تجدنا لا زال عازفين عن الانشغال بالإعداد الجاد والتخطيط البعيد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توجد لدينا مراكز دراسات جادة بمستوى التحديات، ولذا لا نرى العلامات والأشراط ولا نشعر بالنُذُر رغم وجودها في كثير من الأحيان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أن نشير إلى أن من أشراط فشلنا وتخلفنا إنك تجد في طول بلاد الإسلام وعرضها أية جهة تصل إلى السلطة، فإنها تستأثر بها وتتمسك بدل اللجوء إلى التداول السلمي للسلطة بشكل طوعي بل وبإندفاع وبدل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لغيرك ما تحب لنفسك</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بل قد تجد البعض</w:t>
      </w:r>
      <w:r>
        <w:rPr>
          <w:rStyle w:val="FootnoteAnchor"/>
          <w:rtl w:val="true"/>
        </w:rPr>
        <w:footnoteReference w:id="100"/>
      </w:r>
      <w:r>
        <w:rPr>
          <w:rFonts w:ascii="Amiri" w:hAnsi="Amiri" w:eastAsia="Amiri" w:cs="Amiri"/>
          <w:color w:val="111111"/>
          <w:sz w:val="28"/>
          <w:sz w:val="28"/>
          <w:szCs w:val="28"/>
          <w:rtl w:val="true"/>
          <w:lang w:bidi="ar-SA"/>
        </w:rPr>
        <w:t xml:space="preserve">يتخلى عن انتماءه إلى بلده، </w:t>
      </w:r>
      <w:bookmarkStart w:id="215" w:name="pg7860_68713"/>
    </w:p>
    <w:p>
      <w:pPr>
        <w:pStyle w:val="BookText"/>
        <w:rPr/>
      </w:pPr>
      <w:bookmarkEnd w:id="215"/>
      <w:r>
        <w:rPr>
          <w:rFonts w:ascii="Amiri" w:hAnsi="Amiri" w:eastAsia="Amiri" w:cs="Amiri"/>
          <w:color w:val="111111"/>
          <w:sz w:val="28"/>
          <w:sz w:val="28"/>
          <w:szCs w:val="28"/>
          <w:rtl w:val="true"/>
          <w:lang w:bidi="ar-SA"/>
        </w:rPr>
        <w:t>فيكون أداة طيعة بيد الغرب كي يضمن له الجاه والسلطان</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5777880_1051229030"/>
      <w:bookmarkStart w:id="217" w:name="_Toc80"/>
      <w:bookmarkEnd w:id="216"/>
      <w:r>
        <w:rPr>
          <w:rtl w:val="true"/>
        </w:rPr>
        <w:t xml:space="preserve">مخططات المأمون للنيل من الإمام الجواد </w:t>
      </w:r>
      <w:r>
        <w:rPr>
          <w:rtl w:val="true"/>
        </w:rPr>
        <w:t>(</w:t>
      </w:r>
      <w:r>
        <w:rPr>
          <w:rtl w:val="true"/>
        </w:rPr>
        <w:t>علیه السلام</w:t>
      </w:r>
      <w:r>
        <w:rPr>
          <w:rtl w:val="true"/>
        </w:rPr>
        <w:t>)</w:t>
      </w:r>
      <w:bookmarkEnd w:id="217"/>
    </w:p>
    <w:p>
      <w:pPr>
        <w:pStyle w:val="BookText"/>
        <w:rPr/>
      </w:pPr>
      <w:r>
        <w:rPr>
          <w:rFonts w:ascii="IRNazanin" w:hAnsi="IRNazanin" w:eastAsia="IRNazanin"/>
          <w:color w:val="111111"/>
          <w:sz w:val="28"/>
          <w:sz w:val="28"/>
          <w:szCs w:val="28"/>
          <w:rtl w:val="true"/>
          <w:lang w:bidi="fa-IR"/>
        </w:rPr>
        <w:t xml:space="preserve">لقد كان المأمون يعرف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منذهلاً لعظمته وسموه في عليائه، لكنه مع ذلك لجأ إلى مجموعة من الخطط الشيطانية محاولاً بذلك إستمالة الإمام وجره معه إلى حضيض عَرَض الحياة الدنيا، حيث توهم أن الإمام قد تزل قدمه أمام امتحان دنيوي قوي وشديد، جاهلاً أو غافلاً، أن الإمام قد أتم الامتحانات الإلهية الكبرى بنجاح منقطع النظير في العوالم السابقة وفي هذا العالم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خطط المأمون أنه بدأ يغدق على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والهدايا، حتى بلغت فترة من الفترات مليون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بذلك المؤرخون، وهو مبلغ كبيراً جداً بالنسبة لشاب بين التاسعة من العمر والأكثر، خاصة إذا لاحظنا إن القيمة الشرائية لمليون درهم كانت كبيرة جداً، قد تعادل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دولاراً في هذا الوقت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كله ظناً منه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يتشرب حب الأموال وينجذب إليها،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كل هذه الأموال في طريق الله تعالى، وواسى بها المضطهدين والفقراء من شيعته وغيرهم</w:t>
      </w:r>
      <w:r>
        <w:rPr>
          <w:rFonts w:eastAsia="IRNazanin" w:cs="IRNazanin"/>
          <w:color w:val="111111"/>
          <w:sz w:val="28"/>
          <w:szCs w:val="28"/>
          <w:rtl w:val="true"/>
          <w:lang w:bidi="fa-IR"/>
        </w:rPr>
        <w:t xml:space="preserve">. </w:t>
      </w:r>
      <w:bookmarkStart w:id="218" w:name="pg7860_68714"/>
    </w:p>
    <w:p>
      <w:pPr>
        <w:pStyle w:val="BookText"/>
        <w:rPr/>
      </w:pPr>
      <w:bookmarkEnd w:id="218"/>
      <w:r>
        <w:rPr>
          <w:rFonts w:ascii="IRNazanin" w:hAnsi="IRNazanin" w:eastAsia="IRNazanin"/>
          <w:color w:val="111111"/>
          <w:sz w:val="28"/>
          <w:sz w:val="28"/>
          <w:szCs w:val="28"/>
          <w:rtl w:val="true"/>
          <w:lang w:bidi="fa-IR"/>
        </w:rPr>
        <w:t xml:space="preserve">إن هذا الامتحان وإن كان بسيطاً بالنسبة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ماهو أعظم منه بكثير، لكن الغرض من ذلك العبرة والتوقف عند حالنا، عندما تصلنا مثل هذه الأموال الطائلة وتكون الدنيا بين أيدينا فما نحن فاعلون؟ خاصة إذا لاحظنا أنه لا تقتصر الامتحانات الإلهية على الأموال بل هناك المناصب والجاه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على الإنسان أن يعدّ نفسه باستمرار كي ينجح في الاختبار الإلهي، وهذا الإعداد هو الشَرَط وهو الأساس في صناعة مستقبل الإنسان</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5777882_1051229030"/>
      <w:bookmarkStart w:id="220" w:name="_Toc81"/>
      <w:bookmarkEnd w:id="219"/>
      <w:r>
        <w:rPr>
          <w:rtl w:val="true"/>
        </w:rPr>
        <w:t>هل إن عبادتنا ومناسكنا لله تعالى؟</w:t>
      </w:r>
      <w:bookmarkEnd w:id="220"/>
    </w:p>
    <w:p>
      <w:pPr>
        <w:pStyle w:val="BookText"/>
        <w:rPr/>
      </w:pPr>
      <w:r>
        <w:rPr>
          <w:rFonts w:ascii="IRNazanin" w:hAnsi="IRNazanin" w:eastAsia="IRNazanin"/>
          <w:color w:val="111111"/>
          <w:sz w:val="28"/>
          <w:sz w:val="28"/>
          <w:szCs w:val="28"/>
          <w:rtl w:val="true"/>
          <w:lang w:bidi="fa-IR"/>
        </w:rPr>
        <w:t xml:space="preserve">وإن الرواية سابقة الذكر تصلح خير دليل لنا في معرفة أشراط السعادة والفلاح والنجاح، إذ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الجمع لأشراط الطاعات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صَلَاتِي وَنُسُكِي وَمَحْيَايَ وَمَمَاتِي لِلَّهِ رَبِّ الْعَالَمِينَ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شرحت بها الرواية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في أن أشراط الطاعات هي أن تكون أمور أربعة كلها لله تعالى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والنسك والمحيا والممات، ولكن ماذا تعني النسك التي جعلت من أشراط الطاعات؟</w:t>
      </w:r>
    </w:p>
    <w:p>
      <w:pPr>
        <w:pStyle w:val="Heading4"/>
        <w:numPr>
          <w:ilvl w:val="3"/>
          <w:numId w:val="1"/>
        </w:numPr>
        <w:rPr/>
      </w:pPr>
      <w:bookmarkStart w:id="221" w:name="__RefHeading___Toc5777884_1051229030"/>
      <w:bookmarkStart w:id="222" w:name="_Toc82"/>
      <w:bookmarkEnd w:id="221"/>
      <w:r>
        <w:rPr>
          <w:rtl w:val="true"/>
        </w:rPr>
        <w:t>معاني النسك</w:t>
      </w:r>
      <w:r>
        <w:rPr>
          <w:rtl w:val="true"/>
        </w:rPr>
        <w:t xml:space="preserve">: </w:t>
      </w:r>
      <w:r>
        <w:rPr>
          <w:rtl w:val="true"/>
        </w:rPr>
        <w:t>المذهب والمسلك و</w:t>
      </w:r>
      <w:r>
        <w:rPr>
          <w:rtl w:val="true"/>
        </w:rPr>
        <w:t>...</w:t>
      </w:r>
      <w:bookmarkEnd w:id="2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المعاني التي تفسر بها كلمة النسك هي عدة معاني متدرجة من الدائرة الأضيق إلى الدائرة الأوسع، وهي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الذبيحة المتقرب بها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أفعال الحج، ولذلك جرى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فيكون معنى الآية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وعبادتي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النسك هو المذهب، أي مايذهب إليه الإنسان، أي الطريقة أو الشريعة</w:t>
      </w:r>
      <w:r>
        <w:rPr>
          <w:rStyle w:val="FootnoteAnchor"/>
          <w:rtl w:val="true"/>
        </w:rPr>
        <w:footnoteReference w:id="103"/>
      </w:r>
      <w:r>
        <w:rPr>
          <w:rFonts w:ascii="Amiri" w:hAnsi="Amiri" w:eastAsia="Amiri" w:cs="Amiri"/>
          <w:color w:val="111111"/>
          <w:sz w:val="28"/>
          <w:sz w:val="28"/>
          <w:szCs w:val="28"/>
          <w:rtl w:val="true"/>
          <w:lang w:bidi="ar-SA"/>
        </w:rPr>
        <w:t>، فكل مسلك يسلكه الشخص وكل طريق يذهب فيه فهو نسك، وعلى هذا فإن المنسك هو المسلك وليسا أمرين 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الأخير فإن الآية تدل على أن كل لحظة من لحظات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الأنبياء والأوصياء بأدلة اشتراكهم في ذلك ونظائره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رَبِ العَالمَين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أن نراقب كل أفعالنا حتى المباحة منها، وأن نضعها في المقياس الإبراهيمي الدقيق، حتى مثل الأكل والشرب أو تصفح الانترنيت أو مشاهدة التلفاز أو حتى الرياضة أو غير ذلك، وأن نسعى لأن نجعل ذلك كله لله رب العالمين، وذلك إذا نوينا بذلك</w:t>
      </w:r>
      <w:r>
        <w:rPr>
          <w:rStyle w:val="FootnoteAnchor"/>
          <w:rtl w:val="true"/>
        </w:rPr>
        <w:footnoteReference w:id="104"/>
      </w:r>
      <w:r>
        <w:rPr>
          <w:rFonts w:ascii="Amiri" w:hAnsi="Amiri" w:eastAsia="Amiri" w:cs="Amiri"/>
          <w:color w:val="111111"/>
          <w:sz w:val="28"/>
          <w:sz w:val="28"/>
          <w:szCs w:val="28"/>
          <w:rtl w:val="true"/>
          <w:lang w:bidi="ar-SA"/>
        </w:rPr>
        <w:t xml:space="preserve">التقوي على العلم والعبادة، أو قصدنا أن نثري معلوماتنا بمشاهدة البرامج العلمية أو الاجتماعية أو حتى برامج عن الطبيعة وغيرها في الانترنيت والتلفاز، كي نعرف ما هو الداء وما هو الدواء وما هي أسرار التخلف والتقدم أو السعادة والنجاح وغير ذلك، </w:t>
      </w:r>
    </w:p>
    <w:p>
      <w:pPr>
        <w:pStyle w:val="BookText"/>
        <w:rPr/>
      </w:pPr>
      <w:r>
        <w:rPr>
          <w:rFonts w:ascii="Amiri" w:hAnsi="Amiri" w:eastAsia="Amiri" w:cs="Amiri"/>
          <w:color w:val="111111"/>
          <w:sz w:val="28"/>
          <w:sz w:val="28"/>
          <w:szCs w:val="28"/>
          <w:rtl w:val="true"/>
          <w:lang w:bidi="ar-SA"/>
        </w:rPr>
        <w:t>لا أن يكون ذلك من أجل التلذذ مجرداً عن كل قصد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ومقياس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نلاحظ مادة 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فالأكل مثلا قد يكون صحياً، لكنه ليس بلذيذ أو بالعكس أي قد يكون لذيذاً لكنه ليس بصحي؛ فمن كان همه لله وحياته لله، فإنه لا يأكل إلا ما كان صحياًفحسب كي يتقوى به على العلم والعمل الصالح والجهاد أو العبادة، أما الغافل فلا يأكل إلا ما كان لذيذاً وإن لم يكن صحياً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تضعف شهوته عن مقاومة نوع من أنواع الحلويات المستوردة من الغرب أو غيره</w:t>
      </w:r>
      <w:r>
        <w:rPr>
          <w:rStyle w:val="FootnoteAnchor"/>
          <w:rtl w:val="true"/>
        </w:rPr>
        <w:footnoteReference w:id="1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سيحقق بذلك شرَطاً من أشراط الفشل في امتحاناته القادمة الكبرى، كما أن عدم مقاومة الشهوة المحللة يُعَدُّ من أشراط النجاح في مقاومة الشهوة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والمستعان بالله تعالى على ذلك كله أولاً وأخيراً</w:t>
      </w:r>
      <w:r>
        <w:rPr>
          <w:rFonts w:eastAsia="Amiri" w:cs="Amiri" w:ascii="Amiri" w:hAnsi="Amiri"/>
          <w:color w:val="111111"/>
          <w:sz w:val="28"/>
          <w:szCs w:val="28"/>
          <w:rtl w:val="true"/>
          <w:lang w:bidi="ar-SA"/>
        </w:rPr>
        <w:t xml:space="preserve">. </w:t>
      </w:r>
      <w:bookmarkStart w:id="223" w:name="pg7860_68717"/>
    </w:p>
    <w:p>
      <w:pPr>
        <w:pStyle w:val="Heading2"/>
        <w:numPr>
          <w:ilvl w:val="1"/>
          <w:numId w:val="1"/>
        </w:numPr>
        <w:rPr/>
      </w:pPr>
      <w:bookmarkStart w:id="224" w:name="__RefHeading___Toc5777886_1051229030"/>
      <w:bookmarkStart w:id="225" w:name="_Toc83"/>
      <w:bookmarkEnd w:id="223"/>
      <w:bookmarkEnd w:id="224"/>
      <w:r>
        <w:rPr>
          <w:rtl w:val="true"/>
        </w:rPr>
        <w:t>الفصل الثالث</w:t>
      </w:r>
      <w:r>
        <w:rPr>
          <w:rtl w:val="true"/>
        </w:rPr>
        <w:t xml:space="preserve">: </w:t>
      </w:r>
      <w:r>
        <w:rPr>
          <w:rtl w:val="true"/>
        </w:rPr>
        <w:t>الموانع</w:t>
      </w:r>
      <w:bookmarkEnd w:id="225"/>
    </w:p>
    <w:p>
      <w:pPr>
        <w:pStyle w:val="Heading3"/>
        <w:numPr>
          <w:ilvl w:val="2"/>
          <w:numId w:val="1"/>
        </w:numPr>
        <w:rPr/>
      </w:pPr>
      <w:bookmarkStart w:id="226" w:name="__RefHeading___Toc5777888_1051229030"/>
      <w:bookmarkStart w:id="227" w:name="_Toc84"/>
      <w:bookmarkEnd w:id="226"/>
      <w:r>
        <w:rPr>
          <w:rtl w:val="true"/>
        </w:rPr>
        <w:t>اشارة</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التكويني والقصور الذاتي في علمي الكلام والاجتماع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الظلم وأنواعه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التشريعي والظلم التكويني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على شبهة تنصيص القرآن على ظلم بعض الأنبياء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7860_68719"/>
      <w:bookmarkStart w:id="229" w:name="pg7860_68719"/>
      <w:bookmarkEnd w:id="229"/>
    </w:p>
    <w:p>
      <w:pPr>
        <w:pStyle w:val="Heading3"/>
        <w:numPr>
          <w:ilvl w:val="2"/>
          <w:numId w:val="1"/>
        </w:numPr>
        <w:rPr/>
      </w:pPr>
      <w:bookmarkStart w:id="230" w:name="pg7860_68719"/>
      <w:bookmarkStart w:id="231" w:name="__RefHeading___Toc5777890_1051229030"/>
      <w:bookmarkStart w:id="232" w:name="_Toc85"/>
      <w:bookmarkEnd w:id="230"/>
      <w:bookmarkEnd w:id="231"/>
      <w:r>
        <w:rPr>
          <w:rtl w:val="true"/>
        </w:rPr>
        <w:t>الظلم التكويني والقصور الذاتي في علمي الكلام والاجتماع</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5777892_1051229030"/>
      <w:bookmarkStart w:id="234" w:name="_Toc86"/>
      <w:bookmarkEnd w:id="233"/>
      <w:r>
        <w:rPr>
          <w:rtl w:val="true"/>
        </w:rPr>
        <w:t>توطئة</w:t>
      </w:r>
      <w:bookmarkEnd w:id="2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الآية الشريفة مواطن كثيرة للاستلهام والاستضاءة والتدبر والتزود، ومنها ما سنطرحه تحت عنوان مستحدث سيكون كثير الفائدة في علم الكلام وعلم الإجتماع وغيرهما، كما أنه يشكل حلاً آخر وجواباً جديداًعلى بعض المشاكل الكلامية أيضا، إضافة إلى أنه مفيد أخلاقياً وإجتماعياً، وسننطلق في ذلك كله من التدبر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الشريفة وعلى حسب علم فقه اللغة وبعض القواعد الاخرى</w:t>
      </w:r>
      <w:r>
        <w:rPr>
          <w:rFonts w:eastAsia="Amiri" w:cs="Amiri" w:ascii="Amiri" w:hAnsi="Amiri"/>
          <w:color w:val="111111"/>
          <w:sz w:val="28"/>
          <w:szCs w:val="28"/>
          <w:rtl w:val="true"/>
          <w:lang w:bidi="ar-SA"/>
        </w:rPr>
        <w:t xml:space="preserve">. </w:t>
      </w:r>
      <w:bookmarkStart w:id="235" w:name="pg7860_68720"/>
    </w:p>
    <w:p>
      <w:pPr>
        <w:pStyle w:val="Heading3"/>
        <w:numPr>
          <w:ilvl w:val="2"/>
          <w:numId w:val="1"/>
        </w:numPr>
        <w:rPr/>
      </w:pPr>
      <w:bookmarkStart w:id="236" w:name="__RefHeading___Toc5777894_1051229030"/>
      <w:bookmarkStart w:id="237" w:name="_Toc87"/>
      <w:bookmarkEnd w:id="235"/>
      <w:bookmarkEnd w:id="236"/>
      <w:r>
        <w:rPr>
          <w:rtl w:val="true"/>
        </w:rPr>
        <w:t>البصيرة الحادي عشرة</w:t>
      </w:r>
      <w:r>
        <w:rPr>
          <w:rtl w:val="true"/>
        </w:rPr>
        <w:t xml:space="preserve">: </w:t>
      </w:r>
      <w:r>
        <w:rPr>
          <w:rtl w:val="true"/>
        </w:rPr>
        <w:t>حقيقة الظلم وانواعه</w:t>
      </w:r>
      <w:bookmarkEnd w:id="237"/>
    </w:p>
    <w:p>
      <w:pPr>
        <w:pStyle w:val="Heading4"/>
        <w:numPr>
          <w:ilvl w:val="3"/>
          <w:numId w:val="1"/>
        </w:numPr>
        <w:rPr/>
      </w:pPr>
      <w:bookmarkStart w:id="238" w:name="__RefHeading___Toc5777896_1051229030"/>
      <w:bookmarkStart w:id="239" w:name="_Toc88"/>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إن الظلم كما هو المتصور في الأذهان هو نوع واحد، وهو الذي يُبحث عنه في مباحث التحسين والتقبيح العقليين والذي هو القبيح عقلاً بلا شك، والحرام شرعاً ايضاً، بناءً على جريان قاعدة الملازمة في المستقلات العقلية كما هو الحق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هو الظلم معروف عند عامة الناس،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والظلم من شيم النفوس فإن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عفة فَلِعلةٍ لا يظلم</w:t>
      </w:r>
    </w:p>
    <w:p>
      <w:pPr>
        <w:pStyle w:val="BookText"/>
        <w:rPr/>
      </w:pPr>
      <w:r>
        <w:rPr>
          <w:rFonts w:ascii="Amiri" w:hAnsi="Amiri" w:eastAsia="Amiri" w:cs="Amiri"/>
          <w:color w:val="111111"/>
          <w:sz w:val="28"/>
          <w:sz w:val="28"/>
          <w:szCs w:val="28"/>
          <w:rtl w:val="true"/>
          <w:lang w:bidi="ar-SA"/>
        </w:rPr>
        <w:t>وقد اكتشفنا معنى آخر للظلم وهو معنى مغفول عنه عادةً، لكنه يُعرف بعد التدبر في الآيات والروايات، وفي لغة العرب وعبر تصفح ودراسة عدد من الأمثال والحكم السائدة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الجديد لا يقل أهمية عن المعنى الأول المعروف وهو منشأ أبحاث وأثار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يدخل في دائرة التشريع وليس للحرمة والكراهة دخل فيه، وهنا وجه الدقة في الكلام، كما سيتضح إن شاء الله</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5777898_1051229030"/>
      <w:bookmarkStart w:id="241" w:name="_Toc89"/>
      <w:bookmarkEnd w:id="240"/>
      <w:r>
        <w:rPr>
          <w:rtl w:val="true"/>
        </w:rPr>
        <w:t>اختيار الأسماء والالقاب في تعاليم الإمام الباقر</w:t>
      </w:r>
      <w:r>
        <w:rPr>
          <w:rtl w:val="true"/>
        </w:rPr>
        <w:t>(</w:t>
      </w:r>
      <w:r>
        <w:rPr>
          <w:rtl w:val="true"/>
        </w:rPr>
        <w:t>علیه السلام</w:t>
      </w:r>
      <w:r>
        <w:rPr>
          <w:rtl w:val="true"/>
        </w:rPr>
        <w:t>)</w:t>
      </w:r>
      <w:bookmarkEnd w:id="2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قبل ذلك سوف نستعرض كلمة قصيرة معبِّرة بمناسبة استشهاد </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تلقي الضوء إجمالاً على بعض جوانب المبحث، والقصة رغم بساطتها تحتوي وتكشف عن بحر من المعاني، وعن الإنسانية المذهلة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نقرأ في تعليمات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للسائل، يا سائل خذ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نفس هذه الكلمة فيها نوع من الذلة؛ لأن السؤال ذل، وإن كان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الطريق؟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بورك فيك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إلفاتاً له كي يأتي فتعطيه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سموهم بأحسن أسماءهم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كما جاء في التاريخ وكان لا يُسمع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 بورك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خذ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سمّوهم بأحسن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إلتفاتة إنسانية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الواضح أن السائل الفقير المستعطي، له مرتبة نازلة في نظر المجتمع، ولذلك يُنظر إليه عادة بعين الاحتقار أو الضِّعة، لذلك كان لابد من نوع من التعويض، وهذا من طرق التعويض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الكلام كلام سيّال؛ وعلينا أن ننطلق من توجيه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المورد الخاص إلى مختلف التسميات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كانت في بعض التسميات دلالات سلبية فإن علينا أن نغيرها إلى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الكلمة المتداولة في هذه الأعصر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بها من لم يكن مواطناً وإن كان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فيها الشيء الكثير من الدلالات السلبية المخالفة لشرع الله تعالى، وكذلك أمثال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المعوقين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يحتاج إلى بحث وتدبر </w:t>
      </w:r>
      <w:bookmarkStart w:id="242" w:name="pg7860_68722"/>
    </w:p>
    <w:p>
      <w:pPr>
        <w:pStyle w:val="BookText"/>
        <w:rPr/>
      </w:pPr>
      <w:bookmarkEnd w:id="242"/>
      <w:r>
        <w:rPr>
          <w:rFonts w:ascii="Amiri" w:hAnsi="Amiri" w:eastAsia="Amiri" w:cs="Amiri"/>
          <w:color w:val="111111"/>
          <w:sz w:val="28"/>
          <w:sz w:val="28"/>
          <w:szCs w:val="28"/>
          <w:rtl w:val="true"/>
          <w:lang w:bidi="ar-SA"/>
        </w:rPr>
        <w:t>نتركه إلى وقت آخر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5777900_1051229030"/>
      <w:bookmarkStart w:id="244" w:name="_Toc90"/>
      <w:bookmarkEnd w:id="243"/>
      <w:r>
        <w:rPr>
          <w:rtl w:val="true"/>
        </w:rPr>
        <w:t>الظلم التشريعي والظلم التكويني</w:t>
      </w:r>
      <w:bookmarkEnd w:id="244"/>
    </w:p>
    <w:p>
      <w:pPr>
        <w:pStyle w:val="BookText"/>
        <w:rPr/>
      </w:pPr>
      <w:r>
        <w:rPr>
          <w:rFonts w:ascii="Amiri" w:hAnsi="Amiri" w:eastAsia="Amiri" w:cs="Amiri"/>
          <w:color w:val="111111"/>
          <w:sz w:val="28"/>
          <w:sz w:val="28"/>
          <w:szCs w:val="28"/>
          <w:rtl w:val="true"/>
          <w:lang w:bidi="ar-SA"/>
        </w:rPr>
        <w:t>وعوداً على بدء نقول إن الآية الشريفة تصرح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وعلينا أن نبحث عن 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p>
    <w:p>
      <w:pPr>
        <w:pStyle w:val="BookText"/>
        <w:rPr/>
      </w:pPr>
      <w:r>
        <w:rPr>
          <w:rFonts w:ascii="Amiri" w:hAnsi="Amiri" w:eastAsia="Amiri" w:cs="Amiri"/>
          <w:color w:val="111111"/>
          <w:sz w:val="28"/>
          <w:sz w:val="28"/>
          <w:szCs w:val="28"/>
          <w:rtl w:val="true"/>
          <w:lang w:bidi="ar-SA"/>
        </w:rPr>
        <w:t>ألمحنا فيما سبق إلى وجود نوعين من الظلم، ولم نفصل في ذلك، وقد حان أوان التفصيل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الظلم على قسمين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 ما كان محط الأمر والنهي أو البعث والزجر، أي ما كان في دائرة الحرمة، والذي يقع في مقابل العدل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 بمختلف أنواعه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العنوان الوحيد الذي هو علة تامة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صدق عليه أنه ظلم فهو قبيح وحرام شرعاً، والقبيح عقلاً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الظلم الذي عادة ما يُتحدث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 عن الظلم التشريعي أنه لا يدخل في دائرة</w:t>
      </w:r>
      <w:bookmarkStart w:id="245" w:name="pg7860_68723"/>
    </w:p>
    <w:p>
      <w:pPr>
        <w:pStyle w:val="BookText"/>
        <w:rPr/>
      </w:pPr>
      <w:bookmarkEnd w:id="245"/>
      <w:r>
        <w:rPr>
          <w:rFonts w:ascii="Amiri" w:hAnsi="Amiri" w:eastAsia="Amiri" w:cs="Amiri"/>
          <w:color w:val="111111"/>
          <w:sz w:val="28"/>
          <w:sz w:val="28"/>
          <w:szCs w:val="28"/>
          <w:rtl w:val="true"/>
          <w:lang w:bidi="ar-SA"/>
        </w:rPr>
        <w:t>التحريم ولا الكراهة ولا يرفعه القصور الذي يرفع التكليف</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لكنه يبقى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النوع التكويني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كسر شخص رقبة أخر فإنه فعل حراماًلو لم يكن بحقه كما في القصاص بشروطه، أما لو سقط من سطح قهراً فوقع على رقبة شخصٍ فكسرها، فإنه لم يفعل حراماً إذ لم يكن بإختياره وليس ذلك ظلماً تشريعياً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ظلم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 التكويني لا يدخل في دائرة التشريع، إلا أنه مندرج تحت عنوان الظلم بالمعنى الأعم، والآية والشريفة باستنباطنا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 إن مفاد الآية الشريفة لا ينحصر بالمعنى المتداول للظلم والمعروف لدى الجميع، بل هي ناظرة أيضاً إلى معنى أدق وأعمق</w:t>
      </w:r>
      <w:r>
        <w:rPr>
          <w:rStyle w:val="FootnoteAnchor"/>
          <w:rtl w:val="true"/>
        </w:rPr>
        <w:footnoteReference w:id="113"/>
      </w:r>
      <w:r>
        <w:rPr>
          <w:rFonts w:ascii="Amiri" w:hAnsi="Amiri" w:eastAsia="Amiri" w:cs="Amiri"/>
          <w:color w:val="111111"/>
          <w:sz w:val="28"/>
          <w:sz w:val="28"/>
          <w:szCs w:val="28"/>
          <w:rtl w:val="true"/>
          <w:lang w:bidi="ar-SA"/>
        </w:rPr>
        <w:t>ولتوضيح المطلب وبرهنته لابد من أن نذكر بعض الشواهد والأمثلة، ثم نعقب ببعض الآيات الشريفة كي نستخلص النتيجة النهائية</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5777902_1051229030"/>
      <w:bookmarkStart w:id="247" w:name="_Toc91"/>
      <w:bookmarkEnd w:id="246"/>
      <w:r>
        <w:rPr>
          <w:rtl w:val="true"/>
        </w:rPr>
        <w:t>الظلم التكويني في الأمثال والحِكَم</w:t>
      </w:r>
      <w:bookmarkEnd w:id="2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 اللبن أو ظلمت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شربته أو سقيته غيرك قبل إدراكه وقبل أن تؤخذ زبدته، مع أن اللبن ليس محل قابلاً، </w:t>
      </w:r>
    </w:p>
    <w:p>
      <w:pPr>
        <w:pStyle w:val="BookText"/>
        <w:rPr/>
      </w:pPr>
      <w:r>
        <w:rPr>
          <w:rFonts w:ascii="Amiri" w:hAnsi="Amiri" w:eastAsia="Amiri" w:cs="Amiri"/>
          <w:color w:val="111111"/>
          <w:sz w:val="28"/>
          <w:sz w:val="28"/>
          <w:szCs w:val="28"/>
          <w:rtl w:val="true"/>
          <w:lang w:bidi="ar-SA"/>
        </w:rPr>
        <w:t>لأن يُظلم ولا يقع عليه الظلم بالمعنى التشريعي، لكنه محل قابل لأن يُظلم بالمعنى التكويني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في مثال آخر من أمثلة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اظلم من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عملها لا يندرج في دائرة الظلم التشريعي لمكان حيوانيتها وعدم تكليفها، لكنها لما كانت انتهازيةً تحتل الجُحر المعد سلفاً لغيرها قيل أنها ظالمة، فيدخل ظلمها في الظلم التكويني لا التشريعي من غير حاجة لدعوى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العرب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السيل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خدّ فيها أخاديد على خلاف مقتضى الطبيعة، كما لو كان سيلاً عارماً عَرَمْرَماً فأحدث فيها ما أحدث؛ وهو ظلم تكويني أيضاً، بل هو أوضح من سابقه في الحيوان دون الجماد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حفر فيها في غير الموضع الذي ينبغي أن يحفر فيه، ويقال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به الأرض والبلد الذي لم يصبه غيث ولا كان فيه مرعى، حتى أنه روي أو هو مثل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أتيتم على مظلوم فأغذّوا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توهم بعضهم أن المقصود هو المظلوم من الإنسان، في حين أن المراد هو الأرض المظلومة أي الجرداء والتي لا ماء فيها ولا كلأ، فينبغي للمسافر أن يهرب منها؛ لأنها مهلكة وليست مفازة</w:t>
      </w:r>
      <w:r>
        <w:rPr>
          <w:rFonts w:eastAsia="Amiri" w:cs="Amiri" w:ascii="Amiri" w:hAnsi="Amiri"/>
          <w:color w:val="111111"/>
          <w:sz w:val="28"/>
          <w:szCs w:val="28"/>
          <w:rtl w:val="true"/>
          <w:lang w:bidi="ar-SA"/>
        </w:rPr>
        <w:t xml:space="preserve">. </w:t>
      </w:r>
      <w:bookmarkStart w:id="248" w:name="pg7860_68725"/>
    </w:p>
    <w:p>
      <w:pPr>
        <w:pStyle w:val="BookText"/>
        <w:rPr/>
      </w:pPr>
      <w:bookmarkEnd w:id="248"/>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المظلومة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لم تحفر قط ثم حفرت، ويسمى ذلك التراب ظليماً، كما يسمى تراب لحد القبر ظليماً بهذا الوجه أو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يشابه أبه فما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يراد به المشابهة في الخلقة، فإنه ليس المراد الظلم التشريعي إذ ليس مشابهة الابن لأبيه مما هي تحت اختياره، بل هو إشارة إلى الظلم التكويني؛ نعم لو أراد به الشبه في الأخلاق الفاضلة كما هو مورد الشعر المعروف، فإنه من دائرة العدل والظلم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على ذلك كثيرة، فنخلص من ذلك كله إلى أن الظلم والظالم والمظلوم، لها أطلاقات أخرى غير الأطلاقات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حقيقة كما هو المستظهر فقد يستدل عليه بصحة الحمل دون عناية وبالإطراد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يمكن الاستدلال على ذلك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 الجَنَّتَيْنِ آَتَتْ أُكُلَهَا وَلَمْ تَظْلِمْ مِنْهُ شَيْئًا وَفَجَّرْنَا خِلَالهما نَهَرًا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مع أن الجنة غير مكلفة ولا عاقلة ولا مأمورة بشيء فلا يراد الظلم التشريعي، بل هو الظلم التكويني وقد يستظهر أن هذا الإطلاق بلا عناية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5777904_1051229030"/>
      <w:bookmarkStart w:id="250" w:name="_Toc92"/>
      <w:bookmarkEnd w:id="249"/>
      <w:r>
        <w:rPr>
          <w:rtl w:val="true"/>
        </w:rPr>
        <w:t>تعريف اللغويين وعلماء الكلام للظلم</w:t>
      </w:r>
      <w:bookmarkEnd w:id="2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ذلك بالتعاريف التي ذكرها علماء اللغة وعلماء </w:t>
      </w:r>
    </w:p>
    <w:p>
      <w:pPr>
        <w:pStyle w:val="BookText"/>
        <w:rPr/>
      </w:pPr>
      <w:r>
        <w:rPr>
          <w:rFonts w:ascii="Amiri" w:hAnsi="Amiri" w:eastAsia="Amiri" w:cs="Amiri"/>
          <w:color w:val="111111"/>
          <w:sz w:val="28"/>
          <w:sz w:val="28"/>
          <w:szCs w:val="28"/>
          <w:rtl w:val="true"/>
          <w:lang w:bidi="ar-SA"/>
        </w:rPr>
        <w:t>الكلام عن الظلم والعدل، فإنها تعيننا وتسعفنا على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التعاريف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كل ذي حق حقه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ذي الحق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تعاريف أخرى للعدل</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والظلم،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الأشياء مواضعها، وإلا فهو ظلم</w:t>
      </w:r>
      <w:r>
        <w:rPr>
          <w:rStyle w:val="FootnoteAnchor"/>
          <w:rtl w:val="true"/>
        </w:rPr>
        <w:footnoteReference w:id="118"/>
      </w:r>
      <w:r>
        <w:rPr>
          <w:rFonts w:ascii="Amiri" w:hAnsi="Amiri" w:eastAsia="Amiri" w:cs="Amiri"/>
          <w:color w:val="111111"/>
          <w:sz w:val="28"/>
          <w:sz w:val="28"/>
          <w:szCs w:val="28"/>
          <w:rtl w:val="true"/>
          <w:lang w:bidi="ar-SA"/>
        </w:rPr>
        <w:t>،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الظلم الجور ومجاوزة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القصد</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الاصطلاح الأصولي المفصل في محله</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أعم من المعنى السابق، فإن مجاوزة الحد أمر ثبوتي غير مرتهن بالقصد والإرادة فكل ما جاوز الحد فهو ظلم، وكل ما لم يوضع موضعه فهو ظلم، فإن اقترن بالقصد والإرادة فهو ظلم تشريعي يستحق عليه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فتكويني فقط،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كل شيء فيها بميزان، وكل ركن من أركانها عدل، موضوع في محله، أي كما ينبغي، وكما هو مقتضى الطبع الأولي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فالظلم والعدل ليس المراد منهما ما يقع في دائرة التشريع فحسب، بل </w:t>
      </w:r>
    </w:p>
    <w:p>
      <w:pPr>
        <w:pStyle w:val="BookText"/>
        <w:rPr/>
      </w:pPr>
      <w:r>
        <w:rPr>
          <w:rFonts w:ascii="Amiri" w:hAnsi="Amiri" w:eastAsia="Amiri" w:cs="Amiri"/>
          <w:color w:val="111111"/>
          <w:sz w:val="28"/>
          <w:sz w:val="28"/>
          <w:szCs w:val="28"/>
          <w:rtl w:val="true"/>
          <w:lang w:bidi="ar-SA"/>
        </w:rPr>
        <w:t>ما يشمل الظلم والعدل التكوينيين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التعاريف وإن كان ظاهر بعضها الظلم والعدل التشريعيين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الأفعال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بعضها لم يذكر فيه الفعل</w:t>
      </w:r>
      <w:r>
        <w:rPr>
          <w:rStyle w:val="FootnoteAnchor"/>
          <w:rtl w:val="true"/>
        </w:rPr>
        <w:footnoteReference w:id="121"/>
      </w:r>
      <w:r>
        <w:rPr>
          <w:rFonts w:ascii="Amiri" w:hAnsi="Amiri" w:eastAsia="Amiri" w:cs="Amiri"/>
          <w:color w:val="111111"/>
          <w:sz w:val="28"/>
          <w:sz w:val="28"/>
          <w:szCs w:val="28"/>
          <w:rtl w:val="true"/>
          <w:lang w:bidi="ar-SA"/>
        </w:rPr>
        <w:t>فتشمل العدل والظلم التكوينيين، والانصراف لو كان فبدوي، ناشئ من كثرة الاستعمال في التشريعي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يشهد لذلك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 الجَنَّتَيْنِ آَتَتْ أُكُلَهَا وَلَمْ تَظْلِمْ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هو الظلم التكويني، إذ الجنة ليست فاعلاً مختاراً ولا قاصداً، ويمكننا أن نعّبر عن ذلك بتعبير آخر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يصدر منها ما يخالف مقتضى طبعها الأولي وما ينبغي أن يصدر منها، وذلك رغم أن الثمار غير قابلة للانظلام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قد يستدل على المدّعى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لقمان الحكيم وهو يعظ 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بِالله إِنَّ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لَظُلْمٌ عَظِيمٌ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فهل الشرك هو ما صدر عن التفات فقط وإنه هو الظلم دون غيره؟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إن الشرك ثبوتاً أي بما هو هو وبمقياس الواقع هو ظلم عظيم، حتى لو كان يعتقد المشرك أنه أول الموحدين، كما يرى بعض المسيحيين ذلك، مع أنهم واقعاً مشركون، كذلك القائل بوحدة الموجود </w:t>
      </w:r>
    </w:p>
    <w:p>
      <w:pPr>
        <w:pStyle w:val="BookText"/>
        <w:rPr/>
      </w:pPr>
      <w:r>
        <w:rPr>
          <w:rFonts w:ascii="IRNazanin" w:hAnsi="IRNazanin" w:eastAsia="IRNazanin"/>
          <w:color w:val="111111"/>
          <w:sz w:val="28"/>
          <w:sz w:val="28"/>
          <w:szCs w:val="28"/>
          <w:rtl w:val="true"/>
          <w:lang w:bidi="fa-IR"/>
        </w:rPr>
        <w:t>سواءً التفت لمعنى ما يقول ولوازمه أم لم يلتفت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الشيخ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ويؤيد ما ذكرناه أن التارك للتدين ببعض الدين، خارج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والسيرة المستمرة من الأصحاب في تكفير الحكماء المنكرين لبعض الضروريات مع العلم أو الظن بأن لم يكذب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لا أقل من الاحتمال</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ذلك إلا لأن الأمور الواقعية</w:t>
      </w:r>
      <w:r>
        <w:rPr>
          <w:rStyle w:val="FootnoteAnchor"/>
          <w:rtl w:val="true"/>
        </w:rPr>
        <w:footnoteReference w:id="125"/>
      </w:r>
      <w:r>
        <w:rPr>
          <w:rFonts w:ascii="Amiri" w:hAnsi="Amiri" w:eastAsia="Amiri" w:cs="Amiri"/>
          <w:color w:val="111111"/>
          <w:sz w:val="28"/>
          <w:sz w:val="28"/>
          <w:szCs w:val="28"/>
          <w:rtl w:val="true"/>
          <w:lang w:bidi="ar-SA"/>
        </w:rPr>
        <w:t>لا تتغير بالقصد أو بغير القصد، بل حتى العلم أو بالجهل أو بالإرادة وعدمها، نعم بالقصد تدخل الأمور في دائرة الحكم التشريعي، لكن يبقى الشرك ظلماً عظيماً بالمعنى التكويني حتى لمن لا يعتقد بأنه مشرك ولا يقصد الشرك، وحتى إذا كان قاصراً فهو ظالم، حيث لم يضع الأشياء مواضعها، وحيث لم يصدر منه ما كان ينبغي أن يصدر من المخلوق اتجاه خالقه، وإن كان قاطعاً بالعكس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ظلم، سواء أعلم بأنه مشرك أم لا وسواء علم أنه ظلم أم لا، وسواء أكان قاصراً أم مقصراً فإنه ظلم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السبيل وسوائه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مجاوزة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الشيء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ظلماً بالمعنى الأخص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مجاوزة الحد عن علم أو عن قصد والتفات أو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أوالميل عن القصد عن علم أو تقصير أو التفات</w:t>
      </w:r>
      <w:r>
        <w:rPr>
          <w:rFonts w:eastAsia="Amiri" w:cs="Amiri" w:ascii="Amiri" w:hAnsi="Amiri"/>
          <w:color w:val="111111"/>
          <w:sz w:val="28"/>
          <w:szCs w:val="28"/>
          <w:rtl w:val="true"/>
          <w:lang w:bidi="ar-SA"/>
        </w:rPr>
        <w:t xml:space="preserve">. </w:t>
      </w:r>
      <w:bookmarkStart w:id="251" w:name="pg7860_68729"/>
    </w:p>
    <w:p>
      <w:pPr>
        <w:pStyle w:val="BookText"/>
        <w:rPr/>
      </w:pPr>
      <w:bookmarkEnd w:id="251"/>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صادق بالحمل الشائع الصناعي سواءً علم الجاهل أنه جاهل أم لا، وسواء أراد أن يكون جاهلاً أم بقي جاهلاً دون اختيار وقصد، أو هو كالكسر، فإن كاسر الزجاج كاسر له في كل الحالات ويصدق عليه بالحمل الشائع الصناعي أنه كسر الزجاج وإن كان غير قاصد لكسره أو كان غير مختار أو غير ذلك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777906_1051229030"/>
      <w:bookmarkStart w:id="253" w:name="_Toc93"/>
      <w:bookmarkEnd w:id="252"/>
      <w:r>
        <w:rPr>
          <w:rtl w:val="true"/>
        </w:rPr>
        <w:t>الجواب على شبهة تنصيص القران على ظلم بعض الأنبياء</w:t>
      </w:r>
      <w:bookmarkEnd w:id="253"/>
    </w:p>
    <w:p>
      <w:pPr>
        <w:pStyle w:val="BookText"/>
        <w:rPr/>
      </w:pPr>
      <w:r>
        <w:rPr>
          <w:rFonts w:ascii="Amiri" w:hAnsi="Amiri" w:eastAsia="Amiri" w:cs="Amiri"/>
          <w:color w:val="111111"/>
          <w:sz w:val="28"/>
          <w:sz w:val="28"/>
          <w:szCs w:val="28"/>
          <w:rtl w:val="true"/>
          <w:lang w:bidi="ar-SA"/>
        </w:rPr>
        <w:t>بعد ما تبين لنا هذا الأمر بوضوح، يتضح لنا وجه جديد للجواب عن شبهة كلامية قديمة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ظاهر بعض الآيات هو أن آدم ويونس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من الأنبياء ظلموا، والظلم حرام فلم يكن فعلهم من باب ترك الأولى الذي تجيب به الإمامية عن الشبهة؛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لكنهما اقتربا من الشجرة فهما من الظالمين بنص القران الكريم، فآدم ليس معصوماً بالتفسير الذي نفسر به العصمة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تجري الشبهة في كلام نبي الله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تعالى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الهَ الا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وقد قرّره تعالى ولم يكذبه </w:t>
      </w:r>
      <w:bookmarkStart w:id="254" w:name="pg7860_68730"/>
    </w:p>
    <w:p>
      <w:pPr>
        <w:pStyle w:val="BookText"/>
        <w:rPr/>
      </w:pPr>
      <w:bookmarkEnd w:id="254"/>
      <w:r>
        <w:rPr>
          <w:rFonts w:ascii="Amiri" w:hAnsi="Amiri" w:eastAsia="Amiri" w:cs="Amiri"/>
          <w:color w:val="111111"/>
          <w:sz w:val="28"/>
          <w:sz w:val="28"/>
          <w:szCs w:val="28"/>
          <w:rtl w:val="true"/>
          <w:lang w:bidi="ar-SA"/>
        </w:rPr>
        <w:t>في هذا القول</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5777908_1051229030"/>
      <w:bookmarkStart w:id="256" w:name="_Toc94"/>
      <w:bookmarkEnd w:id="255"/>
      <w:r>
        <w:rPr>
          <w:rtl w:val="true"/>
        </w:rPr>
        <w:t>الجواب الأول</w:t>
      </w:r>
      <w:r>
        <w:rPr>
          <w:rtl w:val="true"/>
        </w:rPr>
        <w:t xml:space="preserve">: </w:t>
      </w:r>
      <w:r>
        <w:rPr>
          <w:rtl w:val="true"/>
        </w:rPr>
        <w:t xml:space="preserve">لم يصدر منهم </w:t>
      </w:r>
      <w:r>
        <w:rPr>
          <w:rtl w:val="true"/>
        </w:rPr>
        <w:t>(</w:t>
      </w:r>
      <w:r>
        <w:rPr>
          <w:rtl w:val="true"/>
        </w:rPr>
        <w:t>علیهم السلام</w:t>
      </w:r>
      <w:r>
        <w:rPr>
          <w:rtl w:val="true"/>
        </w:rPr>
        <w:t xml:space="preserve">) </w:t>
      </w:r>
      <w:r>
        <w:rPr>
          <w:rtl w:val="true"/>
        </w:rPr>
        <w:t>الظلم التشريعي</w:t>
      </w:r>
      <w:bookmarkEnd w:id="256"/>
    </w:p>
    <w:p>
      <w:pPr>
        <w:pStyle w:val="BookText"/>
        <w:rPr/>
      </w:pPr>
      <w:r>
        <w:rPr>
          <w:rFonts w:ascii="Amiri" w:hAnsi="Amiri" w:eastAsia="Amiri" w:cs="Amiri"/>
          <w:color w:val="111111"/>
          <w:sz w:val="28"/>
          <w:sz w:val="28"/>
          <w:szCs w:val="28"/>
          <w:rtl w:val="true"/>
          <w:lang w:bidi="ar-SA"/>
        </w:rPr>
        <w:t>هناك عدة إجابات ذكرت في المقام لسنا بصدد استعراضها فضلا عن استقصائها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سوف نذكر هنا إجابتين خطرتا بالبال، إحداهما على ضوء ما ذكرناه من بيان أقسام الظلم،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المقصود من الظلم الذي صدر منآدم أو يونس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التشريعي والذي هو في دائرة الأمر والنهي، فهما لم يكونا منهيين شرعاً ولو بنحو الكراهة عن الإقتراب من الشجرة بالنسبة إلى آدم وحواء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أو مغادرة القوم ساخطاً عليهم بالنسبة إلى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تكويناً لم يكن ماكان منهما في محله، أي لم يكن ذا سنخية مع نحوِ وجودهما ونورانيتهما، وما كان مقام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أحد المتزاحمين وهو الرأفة بالرعية ينسجم مع صدور ذلك منه، فلذا فإنه ظالم بالمعنى التكويني والذي ينطبق على المباح</w:t>
      </w:r>
      <w:r>
        <w:rPr>
          <w:rStyle w:val="FootnoteAnchor"/>
          <w:rtl w:val="true"/>
        </w:rPr>
        <w:footnoteReference w:id="129"/>
      </w:r>
      <w:r>
        <w:rPr>
          <w:rFonts w:ascii="Amiri" w:hAnsi="Amiri" w:eastAsia="Amiri" w:cs="Amiri"/>
          <w:color w:val="111111"/>
          <w:sz w:val="28"/>
          <w:sz w:val="28"/>
          <w:szCs w:val="28"/>
          <w:rtl w:val="true"/>
          <w:lang w:bidi="ar-SA"/>
        </w:rPr>
        <w:t>بل حتى على غير الممكن أي غير المقدور ايضاً، فتأمل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ولنضرب لذلك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العدل أن يكون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bookmarkStart w:id="257" w:name="pg7860_68731"/>
    </w:p>
    <w:p>
      <w:pPr>
        <w:pStyle w:val="BookText"/>
        <w:rPr/>
      </w:pPr>
      <w:bookmarkEnd w:id="257"/>
      <w:r>
        <w:rPr>
          <w:rFonts w:ascii="Amiri" w:hAnsi="Amiri" w:eastAsia="Amiri" w:cs="Amiri"/>
          <w:color w:val="111111"/>
          <w:sz w:val="28"/>
          <w:sz w:val="28"/>
          <w:szCs w:val="28"/>
          <w:rtl w:val="true"/>
          <w:lang w:bidi="ar-SA"/>
        </w:rPr>
        <w:t>قائماً على أرجله الأربع، لكن لو قلبناه بالعكس وجعلناها إلى الأعلى، فإننا وإن لم نرتكب حراماً ولا مكروهاً، لكن هذا بمقاييس العدل التكويني يعتبر ظلم وعلى خلاف كون الشئ على مقتضى طبعه وأصله وإصوله، لكنه ليس بظلم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فهو إرشاد للابتعاد عن من يرتكب هذا الظلم التكويني</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وليس مولوياً فلا كراهة ولا حتى ترك أولى تشريعي، بل هو مجرد ترك أولى تكويني، وفرق هذا الإرشاد عن الإرشاد المطروح عادة، هو أن ذاك الإرشاد يراد به الإرشاد إلى ما فيه المصلحة والمفسدة، والإرشاد الذي نعنيه هو الإرشاد إلى مقتضى طبع الشئ التكويني ومضاده، وفي ذاك الإرشاد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طلب في هذا الإرشاد بل واقعه الإخبار، فهو مجاز أو الإرشاد إلى العلل البعيدة للشئ الممكّنة عليه دون وجود قدرة فعلية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5777910_1051229030"/>
      <w:bookmarkStart w:id="259" w:name="_Toc95"/>
      <w:bookmarkEnd w:id="258"/>
      <w:r>
        <w:rPr>
          <w:rtl w:val="true"/>
        </w:rPr>
        <w:t>الجواب الثاني</w:t>
      </w:r>
      <w:r>
        <w:rPr>
          <w:rtl w:val="true"/>
        </w:rPr>
        <w:t xml:space="preserve">: </w:t>
      </w:r>
      <w:r>
        <w:rPr>
          <w:rtl w:val="true"/>
        </w:rPr>
        <w:t>كانا من الظالمين ولم يكونا ظالمين</w:t>
      </w:r>
      <w:bookmarkEnd w:id="25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يقال بإن آدم ويونس علیهما السلام لم يكونا ظالمين حتى بالمعنى التكويني بل كانا من الظالمين فقط </w:t>
      </w:r>
      <w:r>
        <w:rPr>
          <w:rStyle w:val="FootnoteAnchor"/>
          <w:rtl w:val="true"/>
        </w:rPr>
        <w:footnoteReference w:id="131"/>
      </w:r>
      <w:r>
        <w:rPr>
          <w:rFonts w:ascii="Amiri" w:hAnsi="Amiri" w:eastAsia="Amiri" w:cs="Amiri"/>
          <w:color w:val="111111"/>
          <w:sz w:val="28"/>
          <w:sz w:val="28"/>
          <w:szCs w:val="28"/>
          <w:rtl w:val="true"/>
          <w:lang w:bidi="ar-SA"/>
        </w:rPr>
        <w:t xml:space="preserve">استناداً إلى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أو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 أَنْ لَا الهَ الا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في حين أنه تعالى لم يذكر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مدار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الأمر الذي يشير إلى أن آدم وحواء ويونس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فقط منتمين إلى دائرة الظالمين ولم يكونوا منهم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وتقريب ذلك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أو النجف الاشرف، فإن معنى ذلك إنك منتمي إلى ذلك البلد وليس كونك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لا يكون جزءاً من مكة أو أي بلد آخر أو جزئياً لها إذ البلد جماد لا غير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فليس المراد كون سلمان من أهل البيت نسباً، فيصبح ويمسي قرشياً هاشمياً بأن نطفته منتسبة إلى تلك السلسلة النورية المباركة، بل المراد أن سلمان المحمدي منتمٍ إلينا، ومحسوب علينا، أي حتى كأنه منا أهل البيت ولك أن تعبر بالوجود التنزيلي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ويوضحه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فمن جعل نفسه ضمن مجموعة خاصة، فإن أحكامها تشمله وإن </w:t>
      </w:r>
      <w:bookmarkStart w:id="260" w:name="pg7860_68733"/>
    </w:p>
    <w:p>
      <w:pPr>
        <w:pStyle w:val="BookText"/>
        <w:rPr/>
      </w:pPr>
      <w:bookmarkEnd w:id="260"/>
      <w:r>
        <w:rPr>
          <w:rFonts w:ascii="IRNazanin" w:hAnsi="IRNazanin" w:eastAsia="IRNazanin"/>
          <w:color w:val="111111"/>
          <w:sz w:val="28"/>
          <w:sz w:val="28"/>
          <w:szCs w:val="28"/>
          <w:rtl w:val="true"/>
          <w:lang w:bidi="fa-IR"/>
        </w:rPr>
        <w:t>لم يكن منهم، وآدم ويونس علیهما السلام جعلا نفسيهما بتصرفهما هذا من هذه الدائرة ولم يكونا بهم فهما ليسا ظالمين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قاله البعض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لِلصَّلَاةِ مِنْ يَوْمِ الجُمُعَةِ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الشريفة عبرت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من كان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ترد الآيات الأخرى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كل حرف في القران فإنه بدقة وحكمة بالغة، فلماذا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ولم تذكر هنا؟</w:t>
      </w:r>
    </w:p>
    <w:p>
      <w:pPr>
        <w:pStyle w:val="Heading4"/>
        <w:numPr>
          <w:ilvl w:val="3"/>
          <w:numId w:val="1"/>
        </w:numPr>
        <w:rPr/>
      </w:pPr>
      <w:bookmarkStart w:id="261" w:name="__RefHeading___Toc5777912_1051229030"/>
      <w:bookmarkStart w:id="262" w:name="_Toc96"/>
      <w:bookmarkEnd w:id="261"/>
      <w:r>
        <w:rPr>
          <w:rtl w:val="true"/>
        </w:rPr>
        <w:t>الثمرات الاجتماعية لنظرية الظلم التكويني</w:t>
      </w:r>
      <w:bookmarkEnd w:id="26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جعلتم شخصاً غير كفء معلماً في قرية ما مثلاً، وكنتم مضطرين إلى ذلك، كما لو لم يكن هناك معلم كفوء في القرية، لكن هذا الشخص كان على الأقل يقرأ ويكتب ويعرف بعض المسائل، فإن قاعدة الأهم والمهم تجري بلا شك فإن وجود هذا الشخص هو أفضل من الحرمان المطلق والذي يكون معه أطفال القرية صفراً</w:t>
      </w:r>
      <w:r>
        <w:rPr>
          <w:rFonts w:eastAsia="Amiri" w:cs="Amiri" w:ascii="Amiri" w:hAnsi="Amiri"/>
          <w:color w:val="111111"/>
          <w:sz w:val="28"/>
          <w:szCs w:val="28"/>
          <w:rtl w:val="true"/>
          <w:lang w:bidi="ar-SA"/>
        </w:rPr>
        <w:t xml:space="preserve">. </w:t>
      </w:r>
      <w:bookmarkStart w:id="263" w:name="pg7860_68734"/>
    </w:p>
    <w:p>
      <w:pPr>
        <w:pStyle w:val="BookText"/>
        <w:rPr/>
      </w:pPr>
      <w:bookmarkEnd w:id="263"/>
      <w:r>
        <w:rPr>
          <w:rFonts w:ascii="Amiri" w:hAnsi="Amiri" w:eastAsia="Amiri" w:cs="Amiri"/>
          <w:color w:val="111111"/>
          <w:sz w:val="28"/>
          <w:sz w:val="28"/>
          <w:szCs w:val="28"/>
          <w:rtl w:val="true"/>
          <w:lang w:bidi="ar-SA"/>
        </w:rPr>
        <w:t>فهنا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أننا لم نظلم الطلاب بالمعنى التشريعي،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صنعنا في هذه الدائرة، ولكن المسلم به أننا ظلمناهم بالمعنى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المعلم غير الكفء، والذي لا يستطيع أن يحلق بهم إلى المستوى الذي ينبغي لأمثالهم واقرأنهم أن يتمتعوا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نضع الأشياء مواضعها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قد وضعناها مواضعها تشريعاً إذ كنا مضطرين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لاحظنا بعض بلادنا وما تعيشه من فوضى في الإدارة والخدمات الأساسية فهو ظلم واضح، وإن لم يكن عن تقصير من العاملين المباشرين ومن المسؤول الذي كبّلته القيود، فلم يعد يستطيع أن يفعل أكثر مما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ظلمنا النجف كمدينة أو الحوزة العلمية وإن كان لم يكن بمقدورنا فرضاً أن نفعل أكثر مما فعلنا، وهذا الظلم لو أريد به التشريعي فمجاز أو التكويني فحقيقة</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5777914_1051229030"/>
      <w:bookmarkStart w:id="265" w:name="_Toc97"/>
      <w:bookmarkEnd w:id="264"/>
      <w:r>
        <w:rPr>
          <w:rtl w:val="true"/>
        </w:rPr>
        <w:t>وجه آخر في حقيقة ما طلبه إبراهيم من الله تعالى</w:t>
      </w:r>
      <w:bookmarkEnd w:id="2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نعود إلى آيتنا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فهل يعقل أن يطلب إبراهيم الإمامة لواحدٍ من ذريته وقد ظلم ظلماً تشريعياً حتى في بعض غابر أيام حياته؟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هذا المستوى من التفكير ومن الطلب لا يصدر عن خليل الرحمن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ويتضح ذلك أكثر بملاحظة أن التقابل بين العدل والظلم التشريعي هو تقابل يكون في أدنى المستويات، فإمام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يكون عادلاً بمعنى أن لا يكون ظالماً أو فاسقاً، فكيف الحال في مرجع التقليد؟ وكيف الحال في النبوة؟ ثم تأتي الإمامة الخاصة التي لا ترقى إلى معرفتها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يعقل أن يكون طلب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الباري تعالى عن المستوى المنخفض من العدالة وهو عدم الظلم التشريعي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فسر بالمعنى الغابر الماضي، وإنما الآية الشريفة تشير إلى رتبة عالية جداً من العدل في مقابل الظلم، أي لا ينال عهدي من كان فيه أي نوع من القصور التكويني ليكون مهبط رحمة الله تعالى بأعلى تجلياتها، ولكي يكون قادراً على إدارة الكون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المعنى معنى سام جداً يتلائم ومستوى أبي الأنبياء والمرسلين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الواضح أن إمامة صلاة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تتحقق بأدنى مستويات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تنال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بأعلى رتبة يمكن أن ينالها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بعض المناصب لدى العقلاء في الدنيا لا تعطى حتى لمن ظلم ظلماً واحداً في غابر أيام حياته، وإن تاب عنه وأصلح أو إنهم يجدون في </w:t>
      </w:r>
      <w:bookmarkStart w:id="266" w:name="pg7860_68736"/>
    </w:p>
    <w:p>
      <w:pPr>
        <w:pStyle w:val="BookText"/>
        <w:rPr/>
      </w:pPr>
      <w:bookmarkEnd w:id="266"/>
      <w:r>
        <w:rPr>
          <w:rFonts w:ascii="Amiri" w:hAnsi="Amiri" w:eastAsia="Amiri" w:cs="Amiri"/>
          <w:color w:val="111111"/>
          <w:sz w:val="28"/>
          <w:sz w:val="28"/>
          <w:szCs w:val="28"/>
          <w:rtl w:val="true"/>
          <w:lang w:bidi="ar-SA"/>
        </w:rPr>
        <w:t>ذلك حزازة، فكيف يتوقع أن ينال مثل هذا الشخص مرتبة الإمامة</w:t>
      </w:r>
      <w:r>
        <w:rPr>
          <w:rStyle w:val="FootnoteAnchor"/>
          <w:rtl w:val="true"/>
        </w:rPr>
        <w:footnoteReference w:id="140"/>
      </w:r>
      <w:r>
        <w:rPr>
          <w:rFonts w:ascii="IRNazanin" w:hAnsi="IRNazanin" w:eastAsia="IRNazanin"/>
          <w:color w:val="111111"/>
          <w:sz w:val="28"/>
          <w:sz w:val="28"/>
          <w:szCs w:val="28"/>
          <w:rtl w:val="true"/>
          <w:lang w:bidi="fa-IR"/>
        </w:rPr>
        <w:t>؟</w:t>
      </w:r>
    </w:p>
    <w:p>
      <w:pPr>
        <w:pStyle w:val="Heading4"/>
        <w:numPr>
          <w:ilvl w:val="3"/>
          <w:numId w:val="1"/>
        </w:numPr>
        <w:rPr/>
      </w:pPr>
      <w:bookmarkStart w:id="267" w:name="__RefHeading___Toc5777916_1051229030"/>
      <w:bookmarkStart w:id="268" w:name="_Toc98"/>
      <w:bookmarkEnd w:id="267"/>
      <w:r>
        <w:rPr>
          <w:rtl w:val="true"/>
        </w:rPr>
        <w:t xml:space="preserve">الاستشهاد برواية عيون أخبار الرضا </w:t>
      </w:r>
      <w:r>
        <w:rPr>
          <w:rtl w:val="true"/>
        </w:rPr>
        <w:t>(</w:t>
      </w:r>
      <w:r>
        <w:rPr>
          <w:rtl w:val="true"/>
        </w:rPr>
        <w:t>علیه السلام</w:t>
      </w:r>
      <w:r>
        <w:rPr>
          <w:rtl w:val="true"/>
        </w:rPr>
        <w:t xml:space="preserve">) </w:t>
      </w:r>
      <w:r>
        <w:rPr>
          <w:rtl w:val="true"/>
        </w:rPr>
        <w:t>على العدل التكويني</w:t>
      </w:r>
      <w:bookmarkEnd w:id="268"/>
    </w:p>
    <w:p>
      <w:pPr>
        <w:pStyle w:val="BookText"/>
        <w:rPr/>
      </w:pPr>
      <w:r>
        <w:rPr>
          <w:rFonts w:ascii="IRNazanin" w:hAnsi="IRNazanin" w:eastAsia="IRNazanin"/>
          <w:color w:val="111111"/>
          <w:sz w:val="28"/>
          <w:sz w:val="28"/>
          <w:szCs w:val="28"/>
          <w:rtl w:val="true"/>
          <w:lang w:bidi="fa-IR"/>
        </w:rPr>
        <w:t xml:space="preserve">وقد وجدت رواية تكاد تفيد ما ندعيه وهي رواية معروفة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والمذكورة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يَعْرِفُونَ قَدْرَ الإِمَامَةِ وَمَحَلَّهَا مِنَ الأُمَّةِ فَيَجُوزَ فِيهَا اخْتِيَارُهُمْ إِنَّ الإِمَامَةَ أَجَلُّ قَدْراً وَأَعْظَمُ شَأْناً وَأَعْلَى مَكَاناً وَأَمْنَعُ جَانِباً وَأَبْعَدُ غَوْراً مِنْ أَنْ يَبْلُغَهَا النَّاسُ بِعُقُولهم أَوْ يَنَالوهَا بِآرَائِهِمْ أَوْ يُقِيمُوا إِمَاماً بِاخْتِيَارِهِمْ 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مَرْتَبَةً ثَالثَةً وَفَضِيلَةً شَرَّفَهُ بِهَا وَأَشَادَ بِهَا ذِكْرَهُ فَقَال إِنِّي جاعِلُكَ لِلنَّاسِ إِماماً 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وَمِنْ ذُرِّيَّتِي قَال الله تَبَارَكَ وَتَعَالى لا يَنال عَهْدِي الظَّالمِينَ فَأَبْطَلَتْ هَذِهِ الآيَةُ إِمَامَةَ كُلِّ ظَالمٍ إلى يَوْمِ القِيَامَةِ وَصَارَتْ فِي الصَّفْوَةِ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تدبرنا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لأنكشف لنا الكثير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الصفوة هم الذين اصطفاهم الله سبحانه وتعالى من كل جهاتهم نفسياً، روحياً وجسدياً، ومن حيث النطفة وغير ذلك، وإلا فإن </w:t>
      </w:r>
    </w:p>
    <w:p>
      <w:pPr>
        <w:pStyle w:val="BookText"/>
        <w:rPr/>
      </w:pPr>
      <w:r>
        <w:rPr>
          <w:rFonts w:ascii="Amiri" w:hAnsi="Amiri" w:eastAsia="Amiri" w:cs="Amiri"/>
          <w:color w:val="111111"/>
          <w:sz w:val="28"/>
          <w:sz w:val="28"/>
          <w:szCs w:val="28"/>
          <w:rtl w:val="true"/>
          <w:lang w:bidi="ar-SA"/>
        </w:rPr>
        <w:t>الذين لا يظلمون كُثّر، لعل أعدادهم تصل إلى الملايين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لم يظلموا ظلماً تشريعياً طوال حياتهم أوسع دائرة وأكثر ممن منحوا مرتبة الإمامة فلماذا لا ينالون الإمامة؟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أو الملاك ليس خاصاً بالظلم التشريعي المعروف بل ذلك الظلم والعدل التكويني والذي هو اصطفاء تكويني قبل أن يكون أمراً تشريعياً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الإمامة تعني فيما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الحجة لساخت الأرض بأهلها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وهي مرتبة لا تنال بوصول الإنسان الكامل إلى مرتبة العدل التشريعي فقط، بل بوصوله إلى مرتبة العدل الأعلى التكويني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وراء ذلك عالم التكوين والذي تم فيه الاصطفاء من الله تعالى لصفوة وثلة من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لاترقى إلى معرفة مستوياتهم لطائف أوهام أولي الالباب ولا تعرف كنه حقائقهم ومقاماتهم عباقرة العلماء والفقهاء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وللتقريب للذهن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موقع الإمامة تكويناً هو أعظم من قوة الجاذبية، فالقوة الجاذبة والقوة الطاردة يقوم على أساسهما نظام العالم الشمسي، بحيث لولاهما لانهار كل شيء وتدمر، إذ لو ازدادت الجاذبة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جاذبية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الكون يندك، بينما إذا ازدادت الطاردة تبعثر وانفصل وتباعد بعضه عن بعض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الروايات الكثيرة إن موقع الإمامة 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الصفوة </w:t>
      </w:r>
    </w:p>
    <w:p>
      <w:pPr>
        <w:pStyle w:val="BookText"/>
        <w:rPr/>
      </w:pPr>
      <w:r>
        <w:rPr>
          <w:rFonts w:ascii="IRNazanin" w:hAnsi="IRNazanin" w:eastAsia="IRNazanin"/>
          <w:color w:val="111111"/>
          <w:sz w:val="28"/>
          <w:sz w:val="28"/>
          <w:szCs w:val="28"/>
          <w:rtl w:val="true"/>
          <w:lang w:bidi="fa-IR"/>
        </w:rPr>
        <w:t xml:space="preserve">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لانهار كل شيء، ليس في عالمنا الشمسي وحسب، بل في جميع عوالم الملك والملكوت وغير ذلك، فالإمام هو الذي لا يوجد في وجوده ذرة من الظلم التكويني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قامت السماوات والأرض بالعدل التكويني على مرتبة إمامته من مراتب وجوده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الصفوة بعد اصطفائهم تكوينناً، منحهم الله تعالى الولاية التكوينية العظمى</w:t>
      </w:r>
      <w:r>
        <w:rPr>
          <w:rStyle w:val="FootnoteAnchor"/>
          <w:rtl w:val="true"/>
        </w:rPr>
        <w:footnoteReference w:id="143"/>
      </w:r>
      <w:r>
        <w:rPr>
          <w:rFonts w:ascii="Amiri" w:hAnsi="Amiri" w:eastAsia="Amiri" w:cs="Amiri"/>
          <w:color w:val="111111"/>
          <w:sz w:val="28"/>
          <w:sz w:val="28"/>
          <w:szCs w:val="28"/>
          <w:rtl w:val="true"/>
          <w:lang w:bidi="ar-SA"/>
        </w:rPr>
        <w:t>، ويؤيد ذلك إن لم يدل عليه آيات التفضيل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الطينة وأحاديث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ومئات الروايات التي تدل على التفضيل التكويني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العدل التكويني الإلهي إبتنى على أن يكون أشرف الأنبياء وأعلى الأولياء على الكون هو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يكون خليفته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العدل أن تُختم الأوصياء بالإمام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وبالعدل قامت السماوات والأرض، وذلك لأن الإمامة لا تعني مجرد الخلافة الظاهرية والتي قد يستامها فلان أو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إنها ولاية على الكون كله عن الله تعالى</w:t>
      </w:r>
      <w:r>
        <w:rPr>
          <w:rFonts w:eastAsia="IRNazanin" w:cs="IRNazanin"/>
          <w:color w:val="111111"/>
          <w:sz w:val="28"/>
          <w:szCs w:val="28"/>
          <w:rtl w:val="true"/>
          <w:lang w:bidi="fa-IR"/>
        </w:rPr>
        <w:t xml:space="preserve">. </w:t>
      </w:r>
      <w:bookmarkStart w:id="269" w:name="pg7860_68739"/>
    </w:p>
    <w:p>
      <w:pPr>
        <w:pStyle w:val="Heading2"/>
        <w:numPr>
          <w:ilvl w:val="1"/>
          <w:numId w:val="1"/>
        </w:numPr>
        <w:rPr/>
      </w:pPr>
      <w:bookmarkStart w:id="270" w:name="__RefHeading___Toc5777918_1051229030"/>
      <w:bookmarkStart w:id="271" w:name="_Toc99"/>
      <w:bookmarkEnd w:id="269"/>
      <w:bookmarkEnd w:id="270"/>
      <w:r>
        <w:rPr>
          <w:rtl w:val="true"/>
        </w:rPr>
        <w:t>الفصل الرابع</w:t>
      </w:r>
      <w:r>
        <w:rPr>
          <w:rtl w:val="true"/>
        </w:rPr>
        <w:t xml:space="preserve">: </w:t>
      </w:r>
      <w:r>
        <w:rPr>
          <w:rtl w:val="true"/>
        </w:rPr>
        <w:t>الدعائم</w:t>
      </w:r>
      <w:bookmarkEnd w:id="271"/>
    </w:p>
    <w:p>
      <w:pPr>
        <w:pStyle w:val="Heading3"/>
        <w:numPr>
          <w:ilvl w:val="2"/>
          <w:numId w:val="1"/>
        </w:numPr>
        <w:rPr/>
      </w:pPr>
      <w:bookmarkStart w:id="272" w:name="__RefHeading___Toc5777920_1051229030"/>
      <w:bookmarkStart w:id="273" w:name="_Toc100"/>
      <w:bookmarkEnd w:id="272"/>
      <w:r>
        <w:rPr>
          <w:rtl w:val="true"/>
        </w:rPr>
        <w:t>اشارة</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الإمامة والقيادة الربانية العظمى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الدور الإبراهيمي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الدور المحمدي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دور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دور الإمامين الباقر والصادق علیهما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دور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احتياج الدعائم إلى الترسيخ والتجذير والتطوير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7860_68741"/>
      <w:bookmarkStart w:id="275" w:name="pg7860_68741"/>
      <w:bookmarkEnd w:id="275"/>
    </w:p>
    <w:p>
      <w:pPr>
        <w:pStyle w:val="Heading3"/>
        <w:numPr>
          <w:ilvl w:val="2"/>
          <w:numId w:val="1"/>
        </w:numPr>
        <w:rPr/>
      </w:pPr>
      <w:bookmarkStart w:id="276" w:name="pg7860_68741"/>
      <w:bookmarkStart w:id="277" w:name="__RefHeading___Toc5777922_1051229030"/>
      <w:bookmarkStart w:id="278" w:name="_Toc101"/>
      <w:bookmarkEnd w:id="276"/>
      <w:bookmarkEnd w:id="277"/>
      <w:r>
        <w:rPr>
          <w:rtl w:val="true"/>
        </w:rPr>
        <w:t>دعائم الإمامة والقيادة الربانية العظمى</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لقد سبق البحث عن أن للإمامة والإمام شروطاً لا بد لكي يصل النبي إليها من أن يحوز تلك الشروط والمواصفات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الله تعالى هذه الشروط في كلمة إعجازية بقوله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الواردة في تفسير البرهان شرح مفصل لتلك الشروط وقد ذكرناها سابقاً، كما سبق أن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بالإمام، عليه أن يحملها ويضطلع بها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777924_1051229030"/>
      <w:bookmarkStart w:id="280" w:name="_Toc102"/>
      <w:bookmarkEnd w:id="279"/>
      <w:r>
        <w:rPr>
          <w:rtl w:val="true"/>
        </w:rPr>
        <w:t>البصيرة الثانية عشرة</w:t>
      </w:r>
      <w:r>
        <w:rPr>
          <w:rtl w:val="true"/>
        </w:rPr>
        <w:t xml:space="preserve">: </w:t>
      </w:r>
      <w:r>
        <w:rPr>
          <w:rtl w:val="true"/>
        </w:rPr>
        <w:t>دعائم الإمامة والقيادة</w:t>
      </w:r>
      <w:bookmarkEnd w:id="280"/>
    </w:p>
    <w:p>
      <w:pPr>
        <w:pStyle w:val="Heading4"/>
        <w:numPr>
          <w:ilvl w:val="3"/>
          <w:numId w:val="1"/>
        </w:numPr>
        <w:rPr/>
      </w:pPr>
      <w:bookmarkStart w:id="281" w:name="__RefHeading___Toc5777926_1051229030"/>
      <w:bookmarkStart w:id="282" w:name="_Toc103"/>
      <w:bookmarkEnd w:id="281"/>
      <w:r>
        <w:rPr>
          <w:rtl w:val="true"/>
        </w:rPr>
        <w:t>اشارة</w:t>
      </w:r>
      <w:bookmarkEnd w:id="2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ثالثاً دعائم مترابطة مع الشروط والأدوار، وهي التي يرتهن بها درجات نجاح أو أنجاح مهمة الإمام ودوره أو سلسلة أدواره</w:t>
      </w:r>
      <w:r>
        <w:rPr>
          <w:rFonts w:eastAsia="Amiri" w:cs="Amiri" w:ascii="Amiri" w:hAnsi="Amiri"/>
          <w:color w:val="111111"/>
          <w:sz w:val="28"/>
          <w:szCs w:val="28"/>
          <w:rtl w:val="true"/>
          <w:lang w:bidi="ar-SA"/>
        </w:rPr>
        <w:t xml:space="preserve">. </w:t>
      </w:r>
      <w:bookmarkStart w:id="283" w:name="pg7860_68742"/>
    </w:p>
    <w:p>
      <w:pPr>
        <w:pStyle w:val="BookText"/>
        <w:rPr/>
      </w:pPr>
      <w:bookmarkEnd w:id="283"/>
      <w:r>
        <w:rPr>
          <w:rFonts w:ascii="Amiri" w:hAnsi="Amiri" w:eastAsia="Amiri" w:cs="Amiri"/>
          <w:color w:val="111111"/>
          <w:sz w:val="28"/>
          <w:sz w:val="28"/>
          <w:szCs w:val="28"/>
          <w:rtl w:val="true"/>
          <w:lang w:bidi="ar-SA"/>
        </w:rPr>
        <w:t>وكل واحد من تلك العناوين الثلاثة يستدعي بحثاً شاملاً، إلا أن كلامنا الآن سيدور حول الدعائم التي تتحصن بها الأدوار، التي اضطلع بها الإمام من طوارق الحدثان ومن العواصف والموانع التي تتجدد على امتداد عمود الزمان المستقبل، تلك الدعائم التي تسند تلك الأدوار وتوفر الضمانة لامتداداتها وتموجاتها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وسنلقي الضوء بشكل موجز على بعض الدعائم لبعض أهم أدوار عدد من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284" w:name="__RefHeading___Toc5777928_1051229030"/>
      <w:bookmarkStart w:id="285" w:name="_Toc104"/>
      <w:bookmarkEnd w:id="284"/>
      <w:r>
        <w:rPr>
          <w:rtl w:val="true"/>
        </w:rPr>
        <w:t xml:space="preserve">دعائم الدور الإبراهيمي </w:t>
      </w:r>
      <w:r>
        <w:rPr>
          <w:rtl w:val="true"/>
        </w:rPr>
        <w:t>(</w:t>
      </w:r>
      <w:r>
        <w:rPr>
          <w:rtl w:val="true"/>
        </w:rPr>
        <w:t>علیه السلام</w:t>
      </w:r>
      <w:r>
        <w:rPr>
          <w:rtl w:val="true"/>
        </w:rPr>
        <w:t>)</w:t>
      </w:r>
      <w:bookmarkEnd w:id="285"/>
    </w:p>
    <w:p>
      <w:pPr>
        <w:pStyle w:val="BookText"/>
        <w:rPr/>
      </w:pPr>
      <w:r>
        <w:rPr>
          <w:rFonts w:ascii="IRNazanin" w:hAnsi="IRNazanin" w:eastAsia="IRNazanin"/>
          <w:color w:val="111111"/>
          <w:sz w:val="28"/>
          <w:sz w:val="28"/>
          <w:szCs w:val="28"/>
          <w:rtl w:val="true"/>
          <w:lang w:bidi="fa-IR"/>
        </w:rPr>
        <w:t xml:space="preserve">إن من الملفت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حريصاً على أن تكون له ذرية صالحة تناط بها مسؤولية الإمامة من بعده على مرّ الأجيال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اهتمامه الفريد بذريته، حيث كانت أول شيء يطلبه من الله تعالى بعد نصبه إماماً مباشرة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نلاحظ في مواطن أخرى طلباته المتضرعة ودعواته المتنوعة ليمنح الله ذريته مزايا إستراتيجية، بل وأحياناً استثنائية فقد قال تعالى عن لسان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اليْهِمْ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والمطلوب هنا معنوي ومادي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أفئدة من الناس تهوي إليهم،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الصالحين على امتداد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أرزقهم من الثمرات، والمراد به الرزق الحلال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عن لسان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الصَّلَاةِ وَمِنْ ذُرِّيَّتِي رَبَّنَا وَتَقَبَّلْ دُعَاءِ</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واللطيف في الأمر أن العديد من الآيات على لسان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تأتي بمصطلح 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السر في دأب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طلب الذرية الصالحة القيادية المتميزة الذين يكونون في قمة القمم من الطهارة والتقوى والصلاح؟ بل يكونون أئمة يهدون إلى الخير وبه يعدلون؟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شروط وادوار ودعائم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والدور الكبير الذي اسند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يستدعي عدداً من الدعائم التي تضمن لمهمته النجاح والاستمرار والديمومة، ويبدو أن من أهم تلك الدعائم، بل لعلها أهمها على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نستقرء ونستظهر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الذرية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الحسن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على لسان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لِسَانَ صِدْقٍ فِي </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وذلك لأن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مؤسساً لمرحلة جديدة عظمى في تاريخ الأديان، وكان هو الأب لما عرف بالأديان الإبراهيمية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والمؤسس يحتاج إلى دعائم قوية لكي يضمن ديمومة حركته في امتداد التاريخ وتجذرها واستقرارها، وكان الذكرالحسن دعامة مهمة لتتلقي الأجيال القادمة قيادته وإمامته بالقبول، ذلك أن القائد إذا كان مشوه السمعة عند الناس فأنهم لا يسكنون إلى قيادته طوعاً وإن رضخوا لها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والقيادة الإبراهيمية هي قيادة ربانية طوعية وهي قيادة للعقول والقلوب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أراد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يضمن تمامية قيادته وإمامته للأمة في امتداد التاريخ عبر دعامة الذكر الحسن وعبر دعامة الذرية الصالحة الواعية القيادية المتميزة الواصلة إلى مرحلة الإمامة العظمى، وبالفعل تحقق ذلك بفضل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ربانياً يعترف الجميع</w:t>
      </w:r>
      <w:r>
        <w:rPr>
          <w:rStyle w:val="FootnoteAnchor"/>
          <w:rtl w:val="true"/>
        </w:rPr>
        <w:footnoteReference w:id="14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بإمامته وريادته في الدعوة إلى الله تبارك تعالى، كما أنه استجيب دعاءه الآخر إذ جعل الله تعالى له ذرية طيبة مباركة خالدة إلى أبد الآبدين؛ فالنبي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كافة الأنبياء في الفاصلة بين إمامته حتى زمن خاتم الأنبياء هم من ذريته؛ ولذا سمي بأبي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عدداً من الأنبياء الذين سبقوه كانوا هم أيضا أباء للأنبياء اللاحقين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من بينهم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وتكرمة </w:t>
      </w:r>
      <w:bookmarkStart w:id="286" w:name="pg7860_68745"/>
    </w:p>
    <w:p>
      <w:pPr>
        <w:pStyle w:val="BookText"/>
        <w:rPr/>
      </w:pPr>
      <w:bookmarkEnd w:id="286"/>
      <w:r>
        <w:rPr>
          <w:rFonts w:ascii="Amiri" w:hAnsi="Amiri" w:eastAsia="Amiri" w:cs="Amiri"/>
          <w:color w:val="111111"/>
          <w:sz w:val="28"/>
          <w:sz w:val="28"/>
          <w:szCs w:val="28"/>
          <w:rtl w:val="true"/>
          <w:lang w:bidi="ar-SA"/>
        </w:rPr>
        <w:t>وإشادة بتأسيسه الأسس الرصينة للتوحيد والدعوة إلى صراط الله القويم على مستوى العالم كله</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5777930_1051229030"/>
      <w:bookmarkStart w:id="288" w:name="_Toc105"/>
      <w:bookmarkEnd w:id="287"/>
      <w:r>
        <w:rPr>
          <w:rtl w:val="true"/>
        </w:rPr>
        <w:t>دعائم الدور المحمدي</w:t>
      </w:r>
      <w:r>
        <w:rPr>
          <w:rtl w:val="true"/>
        </w:rPr>
        <w:t>(</w:t>
      </w:r>
      <w:r>
        <w:rPr>
          <w:rtl w:val="true"/>
        </w:rPr>
        <w:t>صلی الله علیه و آله</w:t>
      </w:r>
      <w:r>
        <w:rPr>
          <w:rtl w:val="true"/>
        </w:rPr>
        <w:t>)</w:t>
      </w:r>
      <w:bookmarkEnd w:id="288"/>
    </w:p>
    <w:p>
      <w:pPr>
        <w:pStyle w:val="BookText"/>
        <w:rPr/>
      </w:pPr>
      <w:r>
        <w:rPr>
          <w:rFonts w:ascii="IRNazanin" w:hAnsi="IRNazanin" w:eastAsia="IRNazanin"/>
          <w:color w:val="111111"/>
          <w:sz w:val="28"/>
          <w:sz w:val="28"/>
          <w:szCs w:val="28"/>
          <w:rtl w:val="true"/>
          <w:lang w:bidi="fa-IR"/>
        </w:rPr>
        <w:t xml:space="preserve">كما أن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أدوار وكانت لأدواره دعائم؛ أما دوره الأساس فكان في ما يتعلق بمرحلة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الدعائم فهي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أن تتصوروا كيف سيكون الحال لو خلت بلاد المسلمين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ينهار أحد أهم دعائم قيادة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وهدايته للمسلمين على مر العصور؟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المشرفة والمدينة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لا نريد التوسع في بيانه الآن</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777932_1051229030"/>
      <w:bookmarkStart w:id="290" w:name="_Toc106"/>
      <w:bookmarkEnd w:id="289"/>
      <w:r>
        <w:rPr>
          <w:rtl w:val="true"/>
        </w:rPr>
        <w:t xml:space="preserve">دعائم دور الصديقة فاطمة </w:t>
      </w:r>
      <w:r>
        <w:rPr>
          <w:rtl w:val="true"/>
        </w:rPr>
        <w:t>(</w:t>
      </w:r>
      <w:r>
        <w:rPr>
          <w:rtl w:val="true"/>
        </w:rPr>
        <w:t>علیها السلام</w:t>
      </w:r>
      <w:r>
        <w:rPr>
          <w:rtl w:val="true"/>
        </w:rPr>
        <w:t>)</w:t>
      </w:r>
      <w:bookmarkEnd w:id="290"/>
    </w:p>
    <w:p>
      <w:pPr>
        <w:pStyle w:val="BookText"/>
        <w:rPr/>
      </w:pPr>
      <w:r>
        <w:rPr>
          <w:rFonts w:ascii="IRNazanin" w:hAnsi="IRNazanin" w:eastAsia="IRNazanin"/>
          <w:color w:val="111111"/>
          <w:sz w:val="28"/>
          <w:sz w:val="28"/>
          <w:szCs w:val="28"/>
          <w:rtl w:val="true"/>
          <w:lang w:bidi="fa-IR"/>
        </w:rPr>
        <w:t xml:space="preserve">ولو جئنا إلى دور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فسوف نجد أن تحدي الظالم والبراءة منه ومقاومته ومواجهته تعدّ أهم أدوارها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دعائم ذلك الدور العظيم فمنها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دعامة أساسية وبرهانية بأعلى درجات البرهنة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غبار على أحقية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 فدك من الناحية المادية لا قيمة </w:t>
      </w:r>
      <w:bookmarkStart w:id="291" w:name="pg7860_68746"/>
    </w:p>
    <w:p>
      <w:pPr>
        <w:pStyle w:val="BookText"/>
        <w:rPr/>
      </w:pPr>
      <w:bookmarkEnd w:id="291"/>
      <w:r>
        <w:rPr>
          <w:rFonts w:ascii="IRNazanin" w:hAnsi="IRNazanin" w:eastAsia="IRNazanin"/>
          <w:color w:val="111111"/>
          <w:sz w:val="28"/>
          <w:sz w:val="28"/>
          <w:szCs w:val="28"/>
          <w:rtl w:val="true"/>
          <w:lang w:bidi="fa-IR"/>
        </w:rPr>
        <w:t xml:space="preserve">لها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لا يقيمون للمال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من وراء هذه الدعامة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والمعركة الصغرى التي قادتها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المطالبة بفدك تكمن معركة كبرى وهي معركة الخلافة ومواجهة جريمة اغتصاب منصب الخلافة الظاهرية التي هي من حق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أسباب ذلك أن القضية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حق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 قابل للتأويل والتزوير بحجج وشبهات قد تنطلي على الكثير من المسلمين، كما قاموا بذلك بالفعل وزوروا الحقائق وابتدعوا ما يسمى بالخلافة الراشدة والخلفاء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القضية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 أبعد عن القابلية للتأويل والتزوير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أنه على مر التاريخ إن الخط المقدم لنسف شرعية أبي بكر وعمر كان قضية غصبها لفدك، وكانت فدك هي بوابةمعرفة الحقائق الكبرى، فكانت هي المعركة الصغرى التي تعد المدخل الناجح للنصر المعنوي في المعركة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بيت الأحزان يعتبر من دعائم دور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فلماذا كانت تذهب إليه يومياً رغم حرارة الشمس وشدة التعب والنصب وهي تأخذ بيدي ولديها الحسنين علیهما السلام وتبكي هناك ليلاً ونهاراً؟</w:t>
      </w:r>
    </w:p>
    <w:p>
      <w:pPr>
        <w:pStyle w:val="Heading4"/>
        <w:numPr>
          <w:ilvl w:val="3"/>
          <w:numId w:val="1"/>
        </w:numPr>
        <w:rPr/>
      </w:pPr>
      <w:bookmarkStart w:id="292" w:name="__RefHeading___Toc5777934_1051229030"/>
      <w:bookmarkStart w:id="293" w:name="_Toc107"/>
      <w:bookmarkEnd w:id="292"/>
      <w:r>
        <w:rPr>
          <w:rtl w:val="true"/>
        </w:rPr>
        <w:t>دعائم دور الإمامين الباقر والصادق علیهما السلام</w:t>
      </w:r>
      <w:bookmarkEnd w:id="29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جئنا إلى دور الإمامين الهمامين،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أن نشر العلوم والمعارف أهم أدوارهما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دعامة هذا </w:t>
      </w:r>
    </w:p>
    <w:p>
      <w:pPr>
        <w:pStyle w:val="BookText"/>
        <w:rPr/>
      </w:pPr>
      <w:r>
        <w:rPr>
          <w:rFonts w:ascii="Amiri" w:hAnsi="Amiri" w:eastAsia="Amiri" w:cs="Amiri"/>
          <w:color w:val="111111"/>
          <w:sz w:val="28"/>
          <w:sz w:val="28"/>
          <w:szCs w:val="28"/>
          <w:rtl w:val="true"/>
          <w:lang w:bidi="ar-SA"/>
        </w:rPr>
        <w:t>الدور الخطير هي الحوزات العلمية المختلفة في الحواضر الإسلامية كالمدينة والكوفة والنجف وقم وكربلاء ومشهد والحلة وحلب وجبل عامل وغيرها، وإعداد الفقهاء والمتكلمين والمفسرين والوكلاء على امتداد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ونخلص من هذه الإشارة السريعة إلى أن كل دور يقتضي دعائم من سنخه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كل قائد رباني له دور أو سلسلة أدوار 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أن يجد دعائم رصينة تحمي ذلك الدور وتحافظ عليه وتضمن له الديمومة والاستمرار من جهة والتوسع والتجذر من جهة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بحث مهم لم نعثر على من تطرق إليه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لاشك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دور، ولدوره دعائم وكذلك الإمامان الحسن والحسين ثم السجاد</w:t>
      </w:r>
      <w:r>
        <w:rPr>
          <w:rStyle w:val="FootnoteAnchor"/>
          <w:rtl w:val="true"/>
        </w:rPr>
        <w:footnoteReference w:id="150"/>
      </w:r>
      <w:r>
        <w:rPr>
          <w:rFonts w:ascii="IRNazanin" w:hAnsi="IRNazanin" w:eastAsia="IRNazanin"/>
          <w:color w:val="111111"/>
          <w:sz w:val="28"/>
          <w:sz w:val="28"/>
          <w:szCs w:val="28"/>
          <w:rtl w:val="true"/>
          <w:lang w:bidi="fa-IR"/>
        </w:rPr>
        <w:t xml:space="preserve">وسائر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يستدعي بحوثاً مفصلة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التنبيه على أن ذكرنا لدور كل إمام لا يعني أنه لم يضطلع بأدوار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القصد أن هذا الدور هو الدور البارز في حياته، والذي تميز </w:t>
      </w:r>
      <w:bookmarkStart w:id="294" w:name="pg7860_68748"/>
    </w:p>
    <w:p>
      <w:pPr>
        <w:pStyle w:val="BookText"/>
        <w:rPr/>
      </w:pPr>
      <w:bookmarkEnd w:id="294"/>
      <w:r>
        <w:rPr>
          <w:rFonts w:ascii="Amiri" w:hAnsi="Amiri" w:eastAsia="Amiri" w:cs="Amiri"/>
          <w:color w:val="111111"/>
          <w:sz w:val="28"/>
          <w:sz w:val="28"/>
          <w:szCs w:val="28"/>
          <w:rtl w:val="true"/>
          <w:lang w:bidi="ar-SA"/>
        </w:rPr>
        <w:t>به فيما نقله إلينا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لا ينفي اضطلاعه بأدوار أخرى كما توجد شواهد عديدة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بد من التنبيه على أن كل الدعائم بدورها قد تستند إلى دعائم أخرى تسندها، فتكون للدعائم دعائم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التمهيد المفتاحي ننطلق لبعض الحديث عن دور سيد شباب أهل الجنة وبعض دعائم ذلك الدور الخطير</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5777936_1051229030"/>
      <w:bookmarkStart w:id="296" w:name="_Toc108"/>
      <w:bookmarkEnd w:id="295"/>
      <w:r>
        <w:rPr>
          <w:rtl w:val="true"/>
        </w:rPr>
        <w:t xml:space="preserve">دعائم دور الإمام الحسين </w:t>
      </w:r>
      <w:r>
        <w:rPr>
          <w:rtl w:val="true"/>
        </w:rPr>
        <w:t>(</w:t>
      </w:r>
      <w:r>
        <w:rPr>
          <w:rtl w:val="true"/>
        </w:rPr>
        <w:t>علیه السلام</w:t>
      </w:r>
      <w:r>
        <w:rPr>
          <w:rtl w:val="true"/>
        </w:rPr>
        <w:t>)</w:t>
      </w:r>
      <w:bookmarkEnd w:id="296"/>
    </w:p>
    <w:p>
      <w:pPr>
        <w:pStyle w:val="BookText"/>
        <w:rPr/>
      </w:pPr>
      <w:r>
        <w:rPr>
          <w:rFonts w:ascii="IRNazanin" w:hAnsi="IRNazanin" w:eastAsia="IRNazanin"/>
          <w:color w:val="111111"/>
          <w:sz w:val="28"/>
          <w:sz w:val="28"/>
          <w:szCs w:val="28"/>
          <w:rtl w:val="true"/>
          <w:lang w:bidi="fa-IR"/>
        </w:rPr>
        <w:t xml:space="preserve">دعائم دور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جئنا إلى دور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نجد أنه الثورة ضد الطاغوت والحكومة الجائرة والسلطان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دعامة هذا الدور فهي تأجيج العواطف النبيلة في النفس الإنسانية وإذكاء شعلة الغيرة والحمية والشهامة والبطولة والفتوة والتضحية والإيثار في نفوس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نرى أن كل المصائب التي مرت عليه كانت تصب في هذا الحقل في مختلف المراحل وأسماها من مصيبة الطفل الرضيع إلى مصيبة أخيه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سبي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بنات الوحي، وغير ذلك مما تتصدع له الجبال وتتفتت له الأكباد</w:t>
      </w:r>
      <w:r>
        <w:rPr>
          <w:rFonts w:eastAsia="IRNazanin" w:cs="IRNazanin"/>
          <w:color w:val="111111"/>
          <w:sz w:val="28"/>
          <w:szCs w:val="28"/>
          <w:rtl w:val="true"/>
          <w:lang w:bidi="fa-IR"/>
        </w:rPr>
        <w:t xml:space="preserve">. </w:t>
      </w:r>
      <w:bookmarkStart w:id="297" w:name="pg7860_68749"/>
    </w:p>
    <w:p>
      <w:pPr>
        <w:pStyle w:val="BookText"/>
        <w:rPr/>
      </w:pPr>
      <w:bookmarkEnd w:id="297"/>
      <w:r>
        <w:rPr>
          <w:rFonts w:ascii="Amiri" w:hAnsi="Amiri" w:eastAsia="Amiri" w:cs="Amiri"/>
          <w:color w:val="111111"/>
          <w:sz w:val="28"/>
          <w:sz w:val="28"/>
          <w:szCs w:val="28"/>
          <w:rtl w:val="true"/>
          <w:lang w:bidi="ar-SA"/>
        </w:rPr>
        <w:t>ثم إن دعائم هذه الدعائم تتمثل في الخطباء الكرام والشعراء والرواديد والمداحين والشعائر الحسينية، والحسينيات، بشكل أساسي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المقارنة بين دوري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دعائم هذين الدورين، نجد أن ذلك في فلسفته وجوهره يعود إلى حقيقة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الإنسان يسيّره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منهما دوره الخاص به، وإن القلب مركز المحبة والعاطفة والحمية والغيرة والإخلاص والتضحية، أما العقل فهو مركز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إذكاء المحبة في النفس الإنسانية له طريق أخر غير طريق إذكاء شعلة العلم والمعرفة في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نجد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يعقد مجلساً حسينياً في بيته ومحل إقامته في خراسان، ويبكي ومن معه على جده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مدارس</w:t>
      </w:r>
    </w:p>
    <w:p>
      <w:pPr>
        <w:pStyle w:val="BookText"/>
        <w:rPr/>
      </w:pPr>
      <w:r>
        <w:rPr>
          <w:rFonts w:ascii="Amiri" w:hAnsi="Amiri" w:eastAsia="Amiri" w:cs="Amiri"/>
          <w:color w:val="111111"/>
          <w:sz w:val="28"/>
          <w:sz w:val="28"/>
          <w:szCs w:val="28"/>
          <w:rtl w:val="true"/>
          <w:lang w:bidi="ar-SA"/>
        </w:rPr>
        <w:t>آيات خلت من تلاوة</w:t>
      </w:r>
    </w:p>
    <w:p>
      <w:pPr>
        <w:pStyle w:val="BookText"/>
        <w:rPr/>
      </w:pPr>
      <w:r>
        <w:rPr>
          <w:rFonts w:ascii="IRNazanin" w:hAnsi="IRNazanin" w:eastAsia="IRNazanin"/>
          <w:color w:val="111111"/>
          <w:sz w:val="28"/>
          <w:sz w:val="28"/>
          <w:szCs w:val="28"/>
          <w:rtl w:val="true"/>
          <w:lang w:bidi="fa-IR"/>
        </w:rPr>
        <w:t>ومنزل</w:t>
      </w:r>
    </w:p>
    <w:p>
      <w:pPr>
        <w:pStyle w:val="BookText"/>
        <w:rPr/>
      </w:pPr>
      <w:r>
        <w:rPr>
          <w:rFonts w:ascii="Amiri" w:hAnsi="Amiri" w:eastAsia="Amiri" w:cs="Amiri"/>
          <w:color w:val="111111"/>
          <w:sz w:val="28"/>
          <w:sz w:val="28"/>
          <w:szCs w:val="28"/>
          <w:rtl w:val="true"/>
          <w:lang w:bidi="ar-SA"/>
        </w:rPr>
        <w:t>وحي مقفر العرصات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5777938_1051229030"/>
      <w:bookmarkStart w:id="299" w:name="_Toc109"/>
      <w:bookmarkEnd w:id="298"/>
      <w:r>
        <w:rPr>
          <w:rtl w:val="true"/>
        </w:rPr>
        <w:t>احتياج الدعائم الى الترسيخ والتجذير والتطوير</w:t>
      </w:r>
      <w:bookmarkEnd w:id="29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الدعائم سواء أكانت الحوزات العلمية أم الشعراء أم الخطباء أم المساجد والحسينيات وغير ذلك من مختلف الدعائم التي أرسى </w:t>
      </w:r>
    </w:p>
    <w:p>
      <w:pPr>
        <w:pStyle w:val="BookText"/>
        <w:rPr/>
      </w:pPr>
      <w:r>
        <w:rPr>
          <w:rFonts w:ascii="IRNazanin" w:hAnsi="IRNazanin" w:eastAsia="IRNazanin"/>
          <w:color w:val="111111"/>
          <w:sz w:val="28"/>
          <w:sz w:val="28"/>
          <w:szCs w:val="28"/>
          <w:rtl w:val="true"/>
          <w:lang w:bidi="fa-IR"/>
        </w:rPr>
        <w:t xml:space="preserve">أسسها ودعائمهما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حفاظاً على أدوارهم في مسيرتهم الإسلامية والحركية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الدعائم تحتاج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مضى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تركيز وترسيخ وتعميق وتوسعة أيضاً؛ لأن الدعائم مهمتها الأساسية هي المحافظة على ذلك الدور الخطير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يتطلب المحافظة والمراجعة والصيانة لكل ما من شأنه أن يحافظ على قوة ورسوخ وشموخ، ذلك الدور العظيم الذي ضحى من أجله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بنفسه كما حصل ذلك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أم بعمره ووقته وطاقاته ومكانته، بل وحتى بنفسه كما حصل ذلك مع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كانت الحوزات العلمية أكبر وأوسع كمياً وأكثر ثراءً كيفياً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أقوى نشراً للفقه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دورها أعظم في المجتمع وأكثر تأثيراً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الدعوة إلى التوسعة والتجذير والتقوية والتشذيب والمراجعة وإعادة تقييم بعض الأداء في الصميم وفي صالح الدور المناط بتلك الدعامة الكبيرة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يؤكد ذلك ما نشهده من أن الحوزات في بعض البلدان الإسلامية قد ابتعدت عن مهمتها وفقدت ريادتها ومهمتها المناطة بها كما حصل ذلك بالفعل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إلى حد كبير إذ أصبحت حوزاتهم رقماً عددياً من أرقام جامعات ومعاهد البلاد الأكاديمية </w:t>
      </w:r>
      <w:bookmarkStart w:id="300" w:name="pg7860_68751"/>
    </w:p>
    <w:p>
      <w:pPr>
        <w:pStyle w:val="BookText"/>
        <w:rPr/>
      </w:pPr>
      <w:bookmarkEnd w:id="300"/>
      <w:r>
        <w:rPr>
          <w:rFonts w:ascii="Amiri" w:hAnsi="Amiri" w:eastAsia="Amiri" w:cs="Amiri"/>
          <w:color w:val="111111"/>
          <w:sz w:val="28"/>
          <w:sz w:val="28"/>
          <w:szCs w:val="28"/>
          <w:rtl w:val="true"/>
          <w:lang w:bidi="ar-SA"/>
        </w:rPr>
        <w:t>التي تشرف عليها الحكومات الجائرة، ففقدت بريقها ورونقها وارتباطها المباشر بالدين ومعارف السماء إلى حد بعيد بل أصبحت بدرجة وأخرى أدوات في أيدي السلطة الحاكمة توجهها حيث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نجد ذلك، بفضل جهود المراجع والعلماء ويقظتهم وحذرهم وشجاعتهم ووضوح الرؤية لديهم، في الحوزات العلمية الشيعية العريقة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طُوِّرت الحوزة ورفدت بالعلماء الأبرار والخطباء الفطاحل ومراكز الدراسات المتخصصة كان ذلك أفضل وأحرى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أداء الخطباء الكرام، فكلما تطور الخطيب كان ذلك أفضل ومن صور التطوير أن يكون الفقيه خطيباً وأن يكون الخطيب فقيهاً؛ فإن الخطيب الفقيه أفضل وأكمل من غيره غير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والخطيب المفسر أقوى في التأثير والهداية والإرشاد من الخطيب غير المفسر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مما يؤسف له أن من النادر أو القليل أن تجد خطيباً متكلماً</w:t>
      </w:r>
      <w:r>
        <w:rPr>
          <w:rStyle w:val="FootnoteAnchor"/>
          <w:rtl w:val="true"/>
        </w:rPr>
        <w:footnoteReference w:id="154"/>
      </w:r>
      <w:r>
        <w:rPr>
          <w:rFonts w:ascii="Amiri" w:hAnsi="Amiri" w:eastAsia="Amiri" w:cs="Amiri"/>
          <w:color w:val="111111"/>
          <w:sz w:val="28"/>
          <w:sz w:val="28"/>
          <w:szCs w:val="28"/>
          <w:rtl w:val="true"/>
          <w:lang w:bidi="ar-SA"/>
        </w:rPr>
        <w:t>وهو أولى من غيره وأجدر وأفضل، لأن من مهام الخطيب بيان العقيدة الصحيحة من الفاسدة للناس وذلك ما يتيسّر للخطيب المتكلم</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5777940_1051229030"/>
      <w:bookmarkStart w:id="302" w:name="_Toc110"/>
      <w:bookmarkEnd w:id="301"/>
      <w:r>
        <w:rPr>
          <w:rtl w:val="true"/>
        </w:rPr>
        <w:t>الشعائر الحسينية ومناهج التعليم المتطورة</w:t>
      </w:r>
      <w:bookmarkEnd w:id="3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الحال في الشعائر الحسينية، فإنها تحتاج إلى تعميق وترسيخ </w:t>
      </w:r>
    </w:p>
    <w:p>
      <w:pPr>
        <w:pStyle w:val="BookText"/>
        <w:rPr/>
      </w:pPr>
      <w:r>
        <w:rPr>
          <w:rFonts w:ascii="Amiri" w:hAnsi="Amiri" w:eastAsia="Amiri" w:cs="Amiri"/>
          <w:color w:val="111111"/>
          <w:sz w:val="28"/>
          <w:sz w:val="28"/>
          <w:szCs w:val="28"/>
          <w:rtl w:val="true"/>
          <w:lang w:bidi="ar-SA"/>
        </w:rPr>
        <w:t>وتجذير وتوسعة وتطوير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وعوداً على بدء، فإننا إذا بحثنا مسالة الشعائر الحسينية وأنواعها المختلفة الموجودة حالياً كالبكاء واللطم والتطبير ولبس السواد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تشكل أهم دعامة للحفاظ على قوة دفع الثورة الحسينية المقدسة؛ وذلك لأنها ترتبط بينبوع الصفات النفسية المحركة نحو الثورة على الطغاة ونحو الأنشداد إلى القادة الربانيين، مثل الشهامة والغيرة والحمية والرجولة والبطولة، وهذا كلها تؤججها العاطفة المشبوبة المتوقدة نحو سيد شباب أهل الجنة وأهل بيته والثلة الطيبة من المستشهدين معه، والتي تشكل هذه الشعائر الأسلوب الأمثل للحفاظ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أكثر إذا لاحظنا البحوث المتطورة لعلماء النفس في نظرية المنعكس الشرطي والاستجابة الشرطية وإذا لاحظنا النظريات العلمية في أساليب التعليم المتطورة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التعليم عندنا يعتمد عادة على الإلقاء من الأستاذ والسماع من 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أننا استعملنا حاسة واحدة فقط هي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التعليم الأكثر تطوراً يعتمد على حاسة البصر أيضا عبر الشاشات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عرض رسوم ثابتة أو متحركة توضيحية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يساعد على وضوح وتركيز المعلومات أكثر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وإيصال المعلومة إلى الذهن بشكل أسهل وأيسر وأفضل وأكمل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البديهي أن مزيداً من الحواس إذا تفاعلت مع عملية التعليم، </w:t>
      </w:r>
      <w:bookmarkStart w:id="303" w:name="pg7860_68753"/>
    </w:p>
    <w:p>
      <w:pPr>
        <w:pStyle w:val="BookText"/>
        <w:rPr/>
      </w:pPr>
      <w:bookmarkEnd w:id="303"/>
      <w:r>
        <w:rPr>
          <w:rFonts w:ascii="Amiri" w:hAnsi="Amiri" w:eastAsia="Amiri" w:cs="Amiri"/>
          <w:color w:val="111111"/>
          <w:sz w:val="28"/>
          <w:sz w:val="28"/>
          <w:szCs w:val="28"/>
          <w:rtl w:val="true"/>
          <w:lang w:bidi="ar-SA"/>
        </w:rPr>
        <w:t>كانت الفائدة المرجوة منه أكبر وأعمق وأكثر ثراء وإنتاجاً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 أدخلنا حاسة اللمس مثلاً إضافة إلى ما تقدم في عملية التعليم والتربية والتزكية، فإن الفهم والنضج والتركيز لدى التلاميذ والمتعلمين سيكون أقوى وأكثر حيوية ووضوحاً وتأثيراً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مع حاستي الذوق والشم؛ وسيتجلى لنا بوضوح أهمية المنعكس الشرطي في تطوير نظام التعليم عندئذٍ</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5777942_1051229030"/>
      <w:bookmarkStart w:id="305" w:name="_Toc111"/>
      <w:bookmarkEnd w:id="304"/>
      <w:r>
        <w:rPr>
          <w:rtl w:val="true"/>
        </w:rPr>
        <w:t>التعليم التقليدي للحج</w:t>
      </w:r>
      <w:r>
        <w:rPr>
          <w:rtl w:val="true"/>
        </w:rPr>
        <w:t xml:space="preserve">, </w:t>
      </w:r>
      <w:r>
        <w:rPr>
          <w:rtl w:val="true"/>
        </w:rPr>
        <w:t>والتعليم المتطور</w:t>
      </w:r>
      <w:bookmarkEnd w:id="305"/>
    </w:p>
    <w:p>
      <w:pPr>
        <w:pStyle w:val="BookText"/>
        <w:rPr/>
      </w:pPr>
      <w:r>
        <w:rPr>
          <w:rFonts w:ascii="Amiri" w:hAnsi="Amiri" w:eastAsia="Amiri" w:cs="Amiri"/>
          <w:color w:val="111111"/>
          <w:sz w:val="28"/>
          <w:sz w:val="28"/>
          <w:szCs w:val="28"/>
          <w:rtl w:val="true"/>
          <w:lang w:bidi="ar-SA"/>
        </w:rPr>
        <w:t>ولنضرب لذلك مثالاً حيوياً ملموساً، يقوم المرشدون لقوافل الحج بإقامة دورات تعليمة لمن يرومون الحج وهي تعتمد في الغالب على الطريقة التقليدية في التعليم من الإلقاء والسماع، فيقول المرشد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أن تضع الكعبة المشرفة على يسارك، وتبدء الطواف من الحجر الأسعد ثم تدور سبعاً حول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تعليم نظري، إلا أن الأمر مختلف عملياً، لأن الطواف في الحج يقام به وسط زحمة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 من الجسد وحركة تموجية ضاغطة من الحشود الكثيرة تسلب الطائف طمأنينته واستقراه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وكثيراً ما يرتبك الطائف لأول مرة وقد ينسى أو يغفل عن معلوماته النظرية التي أخذها من المعلم المرشد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على من يريد أن يعلّم الحج للآخرين أن يستعين بسائر الحواس كحاسة البصر واللمس، بأن يجسد لهم ذلك عملياً من خلال الرسوم المتحركة وصناعة مجسمات مشابهة للكعبة والمقام، يدور حولها </w:t>
      </w:r>
      <w:bookmarkStart w:id="306" w:name="pg7860_68754"/>
    </w:p>
    <w:p>
      <w:pPr>
        <w:pStyle w:val="BookText"/>
        <w:rPr/>
      </w:pPr>
      <w:bookmarkEnd w:id="306"/>
      <w:r>
        <w:rPr>
          <w:rFonts w:ascii="Amiri" w:hAnsi="Amiri" w:eastAsia="Amiri" w:cs="Amiri"/>
          <w:color w:val="111111"/>
          <w:sz w:val="28"/>
          <w:sz w:val="28"/>
          <w:szCs w:val="28"/>
          <w:rtl w:val="true"/>
          <w:lang w:bidi="ar-SA"/>
        </w:rPr>
        <w:t>المتعلم ويلمس شبيه الحجر الأسعد بيده وغير ذلك مما يسمى بنظام المحاكاة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5777944_1051229030"/>
      <w:bookmarkStart w:id="308" w:name="_Toc112"/>
      <w:bookmarkEnd w:id="307"/>
      <w:r>
        <w:rPr>
          <w:rtl w:val="true"/>
        </w:rPr>
        <w:t>الشعائر الحسينية في أجواء معركة الطف والمنعكس الشرطي</w:t>
      </w:r>
      <w:bookmarkEnd w:id="308"/>
    </w:p>
    <w:p>
      <w:pPr>
        <w:pStyle w:val="BookText"/>
        <w:rPr/>
      </w:pPr>
      <w:r>
        <w:rPr>
          <w:rFonts w:ascii="Amiri" w:hAnsi="Amiri" w:eastAsia="Amiri" w:cs="Amiri"/>
          <w:color w:val="111111"/>
          <w:sz w:val="28"/>
          <w:sz w:val="28"/>
          <w:szCs w:val="28"/>
          <w:rtl w:val="true"/>
          <w:lang w:bidi="ar-SA"/>
        </w:rPr>
        <w:t xml:space="preserve">كذلك الحال في مسالة الشعائر الحسينية، فإن الغاية من 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يعيش المؤمن أجواء الحرب، ولذلك يُستخدم الطبل والصنج ليملأ السمع بأصوات المعركة، والبصر بمشهد من مشاهدها، وكذلك جرح الرأس ليشاهد الناس منظراً تجسيدياً من مناظر المعركة، بل وليشموا رائحة الدم أيضاً فيعيشوا أجواء واقعة الطف، وكأنها على الطبيعة لا مجرد كلمات وخطب وأشعار وكذلك المشي على الجمر ليتجسد المؤمنون مشاهد حرق خيم العترة الطاهرة وامتلاء أرض المنطقة بشرارات النار وقطع الخشب والقماش المحترق وفرار العترة الطاهرة من نساء وأطفال على أرض مزدحمة بالنار والحرارة والجذوات المشتعلة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القصة التالية شاهد على ما نقول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إحدى البلاد الغربية كان أحد الأباء يخاف على أولاده أن ينخرطوا مع المدمنين على المخدرات؛ لأن نسبة المدمنين في ذلك البلد في المدراس المتوسطة قد تصل إلى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309" w:name="pg7860_68755"/>
    </w:p>
    <w:p>
      <w:pPr>
        <w:pStyle w:val="BookText"/>
        <w:rPr/>
      </w:pPr>
      <w:bookmarkEnd w:id="309"/>
      <w:r>
        <w:rPr>
          <w:rFonts w:ascii="Amiri" w:hAnsi="Amiri" w:eastAsia="Amiri" w:cs="Amiri"/>
          <w:color w:val="111111"/>
          <w:sz w:val="28"/>
          <w:sz w:val="28"/>
          <w:szCs w:val="28"/>
          <w:rtl w:val="true"/>
          <w:lang w:bidi="ar-SA"/>
        </w:rPr>
        <w:t>ففكر ذلك الأب في الوسيلة المثلى لتحصين أولاده، فتوصل إلى أن أفضل طريقة هي طريقة المشاهِد الحقيقية والإحساس المباشر عبر اطلاع أولاده على حال المدمنين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 عن المراكز والدور المعدة لذلك، فوجد إحدى المراكز التي تضم عدداً من المدمنين الذين تجاوز إدمانهم الحد الطبيعي، فاخذ أبناءه الثلاثة معه في جولة اعتيادية، وفي ضمنها مرّ بهم على هذا المركز فشاهد الأولاد المرضى المدمنين وحالتهم المزرية وانبطاح بعضهم على الأرض أو السلالم وخروج السوائل من أفواههم وأنوفهم بلا إرادة واختيار، وشاهدوا بعض تصرفاتهم الشاذة الغريبة، وغير ذلك مما تشمئز منه النفوس وتنفر منه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فأدركوا لما رأوا ذلكحقيقة الإدمان على المخدرات وخطرها على حياتهم ومستقبلهم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أهلهم وقد تعلموا أحد أعظم الدروس في حياتهم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5777946_1051229030"/>
      <w:bookmarkStart w:id="311" w:name="_Toc113"/>
      <w:bookmarkEnd w:id="310"/>
      <w:r>
        <w:rPr>
          <w:rtl w:val="true"/>
        </w:rPr>
        <w:t>فلسفة التكرار في القرآن الكريم</w:t>
      </w:r>
      <w:bookmarkEnd w:id="3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المفكرين حلّل فلسفة التكرار في القرآن الكريم بغير ما عهدناه من تأكيد، إنه لا تكرار في القرآن نظراً، لأن الزوايا مختلفة والأبعاد متعددة والخصوصيات متفاوتة والدرس المستفاد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فالتكرار ظاهري وليس حقيقياً، وهذه الأجوبة وإن كانت صحيحة إلا أن هذا المفكر تناول القضية من بُعد آخر وذهب إلى أن الفائدة التكرار تكمن في بعد آخر أيضاً وهو أن نفسر التكرار من زاوية القلب وليس من زاوية العقل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فالتكرار تلقين </w:t>
      </w:r>
    </w:p>
    <w:p>
      <w:pPr>
        <w:pStyle w:val="BookText"/>
        <w:rPr/>
      </w:pPr>
      <w:r>
        <w:rPr>
          <w:rFonts w:ascii="Amiri" w:hAnsi="Amiri" w:eastAsia="Amiri" w:cs="Amiri"/>
          <w:color w:val="111111"/>
          <w:sz w:val="28"/>
          <w:sz w:val="28"/>
          <w:szCs w:val="28"/>
          <w:rtl w:val="true"/>
          <w:lang w:bidi="ar-SA"/>
        </w:rPr>
        <w:t>وإيحاء وتجذير فله موضوعية أذن بحد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إهْدِنَا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المراد من تلاوة هذه الآية كل مرة معنى جديداً بأن يراد إهدنا الصراط المستقيم في السياسة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الاجتماع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الاقتصاد ثالثة، وغير ذلك من الزوايا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التكرار يراد منه التركيز على نفس المضمون مرات ومرات حتى يتجذر ويتجوهر ويتركز، وليس بالضرورة أن يكون ناظراً إلى زاوية مختلفة وإلى تنويع في مفردات الهداية ومصاديقها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الكلي الطبيعي للصراط المستقيم الساري في كل أفراده، هو بذاته وبكل دلالاته يجري تأكيد طلبه وتكراره ليمنحناه الله من فضله وجوده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حينما يحتضن ولده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ويكرر ذلك مراراً وتكراراً، فإنه لا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في هذه المرة من هذه الجهة وفي المرة الثانية من الجهة الأخرى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تركيز هذا الحب في منطقة القلب وإذكاء هذا الشعور في نفسه؛ لأن عالم الأحاسيس يحتاج إلى تأجيج والهاب، وتسكينها أيضاً عبر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منطقة القلب والعواطف النبيلة لها مقتضيات كما لها محفزات ودعائم ومظاهر وتجليات، كما أن منطقة العقل لها مقتضيات وروافد ودعائم وتجليات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لايمكن أن نحصر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قالب الفكر </w:t>
      </w:r>
      <w:bookmarkStart w:id="312" w:name="pg7860_68757"/>
    </w:p>
    <w:p>
      <w:pPr>
        <w:pStyle w:val="BookText"/>
        <w:rPr/>
      </w:pPr>
      <w:bookmarkEnd w:id="312"/>
      <w:r>
        <w:rPr>
          <w:rFonts w:ascii="Amiri" w:hAnsi="Amiri" w:eastAsia="Amiri" w:cs="Amiri"/>
          <w:color w:val="111111"/>
          <w:sz w:val="28"/>
          <w:sz w:val="28"/>
          <w:szCs w:val="28"/>
          <w:rtl w:val="true"/>
          <w:lang w:bidi="ar-SA"/>
        </w:rPr>
        <w:t>الجامد وحسب، بل لابد من وجود الدعامة الصحيحة لهذه القضية الكبرى الثرة المعطاء، وهذه الدعامة هي العواطف النبيلة الجياشة، والتي تحتضنها الشعائر وتعد الدعائم لها من جهة والتجليات لها من جهة أخرى</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5777948_1051229030"/>
      <w:bookmarkStart w:id="314" w:name="_Toc114"/>
      <w:bookmarkEnd w:id="313"/>
      <w:r>
        <w:rPr>
          <w:rtl w:val="true"/>
        </w:rPr>
        <w:t>اشكال واهٍ</w:t>
      </w:r>
      <w:r>
        <w:rPr>
          <w:rtl w:val="true"/>
        </w:rPr>
        <w:t xml:space="preserve">: </w:t>
      </w:r>
      <w:r>
        <w:rPr>
          <w:rtl w:val="true"/>
        </w:rPr>
        <w:t>يضحكون منا</w:t>
      </w:r>
      <w:r>
        <w:rPr>
          <w:rtl w:val="true"/>
        </w:rPr>
        <w:t>!</w:t>
      </w:r>
      <w:bookmarkEnd w:id="314"/>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يضحك منا إذ نمارس بعض أنواع الشعائر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أخذنا ديننا من انطباعات الآخرين عنا ومن مواقفهم تجاهنا؟ فليضحكوا أو لا يضحكوا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هو المقياس في شرعية الشعيرة من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توصل الفقيه إلى أن ولاية الفقيه بحدودها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النظرية الصحيحة بحسب الأدلة الشرعية التي توصل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أن يفتي طبقاً لذلك ولا يضره من قَبِل بذلك أو 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عليه أو بكى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سماه البعض استبداداً ودكتاتورية دينية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الذهاب إلى النوادي المختلطة الماجنة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البعض قد يستهزء بلبس الفتيات المسلمات في الجامعات للحجاب أو في بعض بلاد الغرب، أو قد يستهزأ بذلك الذي لا يذهب أو بتلك التي لا تذهب إلى تلك </w:t>
      </w:r>
      <w:bookmarkStart w:id="315" w:name="pg7860_68758"/>
    </w:p>
    <w:p>
      <w:pPr>
        <w:pStyle w:val="BookText"/>
        <w:rPr/>
      </w:pPr>
      <w:bookmarkEnd w:id="315"/>
      <w:r>
        <w:rPr>
          <w:rFonts w:ascii="Amiri" w:hAnsi="Amiri" w:eastAsia="Amiri" w:cs="Amiri"/>
          <w:color w:val="111111"/>
          <w:sz w:val="28"/>
          <w:sz w:val="28"/>
          <w:szCs w:val="28"/>
          <w:rtl w:val="true"/>
          <w:lang w:bidi="ar-SA"/>
        </w:rPr>
        <w:t>النوادي المختلطة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استهزاء الآخرين غير مؤثر في شرعية تعاليم ديينا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يسلب شرعية مناهجنا وقوانيننا وشعائرنا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يمنح غيرها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الغرب أصلا يضحك على أصل ديننا فضلا عن فروعه وتفاصيله، ويعتبره ديننا مزيفا يدعو إلى الإرهاب وسفك الدماء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إضافة إلى أن الاستهزاء بالدين أو تعاليمه أو مناهجه أو شعائره كان من دأب الكفار والمنحرفين في مقابل مناهج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عَلَى العِبَادِ مَا يَأْتِيهِمْ مِنْ رَسُولٍ الاَّ كَانُوا بِهِ يَسْتَهْزِئُون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فهل يبقى مع ذلك مجال لأن نجعل استهزائهم وضحكهم منا مقياساً لمدى شرعية عملٍ ما وأن نهندس أفعالنا وتروكنا على ضوء مقاييسهم؟</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5777950_1051229030"/>
      <w:bookmarkStart w:id="317" w:name="_Toc115"/>
      <w:bookmarkEnd w:id="316"/>
      <w:r>
        <w:rPr>
          <w:rtl w:val="true"/>
        </w:rPr>
        <w:t>استدلال سقيم</w:t>
      </w:r>
      <w:r>
        <w:rPr>
          <w:rtl w:val="true"/>
        </w:rPr>
        <w:t xml:space="preserve">: </w:t>
      </w:r>
      <w:r>
        <w:rPr>
          <w:rtl w:val="true"/>
        </w:rPr>
        <w:t>إنها تخلف ورجعية</w:t>
      </w:r>
      <w:r>
        <w:rPr>
          <w:rtl w:val="true"/>
        </w:rPr>
        <w:t>!</w:t>
      </w:r>
      <w:bookmarkEnd w:id="317"/>
    </w:p>
    <w:p>
      <w:pPr>
        <w:pStyle w:val="BookText"/>
        <w:rPr/>
      </w:pPr>
      <w:r>
        <w:rPr>
          <w:rFonts w:ascii="Amiri" w:hAnsi="Amiri" w:eastAsia="Amiri" w:cs="Amiri"/>
          <w:color w:val="111111"/>
          <w:sz w:val="28"/>
          <w:sz w:val="28"/>
          <w:szCs w:val="28"/>
          <w:rtl w:val="true"/>
          <w:lang w:bidi="ar-SA"/>
        </w:rPr>
        <w:t>وقد سمعت البعض يستدل على حرمة بعض الشعائر الدينية بأنها تخلف ورجعية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خطأ واضح، لأن التحضر والتخلف ليس من </w:t>
      </w:r>
      <w:bookmarkStart w:id="318" w:name="pg7860_68759"/>
    </w:p>
    <w:p>
      <w:pPr>
        <w:pStyle w:val="BookText"/>
        <w:rPr/>
      </w:pPr>
      <w:bookmarkEnd w:id="318"/>
      <w:r>
        <w:rPr>
          <w:rFonts w:ascii="Amiri" w:hAnsi="Amiri" w:eastAsia="Amiri" w:cs="Amiri"/>
          <w:color w:val="111111"/>
          <w:sz w:val="28"/>
          <w:sz w:val="28"/>
          <w:szCs w:val="28"/>
          <w:rtl w:val="true"/>
          <w:lang w:bidi="ar-SA"/>
        </w:rPr>
        <w:t>المقاييس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يعدّان أدلة إلى جوار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القلادة الذهبية أو الساعة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يعتبره البعض تحضراً وموضة، في حين أن الإجماع قائم على حرمة لبس الذهب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نتخلى عن أحكامنا الشرعية من أجل ما يسمونه تحضراً وموضة؟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5777952_1051229030"/>
      <w:bookmarkStart w:id="320" w:name="_Toc116"/>
      <w:bookmarkEnd w:id="319"/>
      <w:r>
        <w:rPr>
          <w:rtl w:val="true"/>
        </w:rPr>
        <w:t>نموذج مذهل من غسيل دماغ شبابنا</w:t>
      </w:r>
      <w:bookmarkEnd w:id="320"/>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كنت في بريطانيا والتقيت هناك بشخص من عائلة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العديد من رجال الدين وكان يدرس في إحدى كلياتهم السياسية وكنت أعرفه قبل ذلك بسنين فوجدت أفكاره متغيره ومتبدلة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المذهل لي أن وجدته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أنني وصلت إلى قناعة جديدة في سر تخلفنا وهي أن السبب الأساس في تخلفنا هو إقامتنا لمجالس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ومشاركة جماهيرنا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استغربت كثيراً بل ذهلت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لأني كنت أظن أن يقول مثلاً أن سر تخلفنا هو الجهل أو الحكومات الدكتاتورية أو عدم تطبيق القوانين الإسلامية الحيوية كالشورى والحريات أو غير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وصلت إلى هذه القناعة؟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تشدّنا إلى الماضي السحيق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التخلف إلا الرجوع إلى الوراء، لأن هذه الحادثة حصلت قبل أكثر من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تأتون أنتم يارجال الدين فترجعون الناس إلى ذلك الزمن السحيق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نفكر </w:t>
      </w:r>
      <w:bookmarkStart w:id="321" w:name="pg7860_68760"/>
    </w:p>
    <w:p>
      <w:pPr>
        <w:pStyle w:val="BookText"/>
        <w:rPr/>
      </w:pPr>
      <w:bookmarkEnd w:id="321"/>
      <w:r>
        <w:rPr>
          <w:rFonts w:ascii="Amiri" w:hAnsi="Amiri" w:eastAsia="Amiri" w:cs="Amiri"/>
          <w:color w:val="111111"/>
          <w:sz w:val="28"/>
          <w:sz w:val="28"/>
          <w:szCs w:val="28"/>
          <w:rtl w:val="true"/>
          <w:lang w:bidi="ar-SA"/>
        </w:rPr>
        <w:t>في المستقبل وحسب كما يصنع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فاستغربت أكثر وقلت له من جنس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شوارع لندن وبناياتهم القديمة؟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كيفية محافظتهم عليها وسنهم القوانين التي تمنع من هدمها وتحافظ على نفس هيئتها الموغلة في القدم لأنهم يعتبرونها من الآثار؟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التي لا تاريخ لها لا مستقبل لها أيضاً، ونحن نتزود من الماضي لإذكاء وتنوير المستقبل،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الالبَابِ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له أمثلة أخرى إلا أنه بقي مصراً وانحرف بعد ذلك أكثر ولم يرعوِ؛ 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الانهزامية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من قضية أو شعيرة أو موقف ثم تمتد وتتوسع إلى آفاق قد لا يتصورها حتى الشخص نفسه</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5777954_1051229030"/>
      <w:bookmarkStart w:id="323" w:name="_Toc117"/>
      <w:bookmarkEnd w:id="322"/>
      <w:r>
        <w:rPr>
          <w:rtl w:val="true"/>
        </w:rPr>
        <w:t>نموذج غريب آخر</w:t>
      </w:r>
      <w:r>
        <w:rPr>
          <w:rtl w:val="true"/>
        </w:rPr>
        <w:t>!</w:t>
      </w:r>
      <w:bookmarkEnd w:id="3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زمن البهلوي برزت موجة من نوع آخر ضد المجالس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هذه الموجات لا تتوقف عن حد، بل تتغير اتجاهاتها فقط فتارة ضد هذه الشعيرة وأخرى ضد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المجالس التي يقيمهما رجال الدين المتخلفون؟ أليست مجالس العجائز؟ بتكرارها ورجعيتها وجمودها، والغريب انخداع البعض بهذا الكلام غير المنطقي الذي لا يعدو أن يكون استدلالاً بالصغرى على الكبرى، وببعض المفردات على كل الظاهرة مع أن </w:t>
      </w:r>
      <w:bookmarkStart w:id="324" w:name="pg7860_68761"/>
    </w:p>
    <w:p>
      <w:pPr>
        <w:pStyle w:val="BookText"/>
        <w:rPr/>
      </w:pPr>
      <w:bookmarkEnd w:id="324"/>
      <w:r>
        <w:rPr>
          <w:rFonts w:ascii="Amiri" w:hAnsi="Amiri" w:eastAsia="Amiri" w:cs="Amiri"/>
          <w:color w:val="111111"/>
          <w:sz w:val="28"/>
          <w:sz w:val="28"/>
          <w:szCs w:val="28"/>
          <w:rtl w:val="true"/>
          <w:lang w:bidi="ar-SA"/>
        </w:rPr>
        <w:t>الجزئي لا يكون كاسباً ومكتسباً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وجود مجالس متواضعة علمياً وفكرياً فإن ذلك لا ينفي وجود مجالس حسينية يقيمها المفكرون والمحققون والخطباء الكبار وفيهم الفقهاء والمحققون والمثقفون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السيد الوالد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تزدرون بالعجائز وهنَّ أمهاتنا أو جداتنا أو أخواتنا؟ وماذا يضركم لو عقدت مجالس لهن حسب النمط الذي يلبي حاجاتهن ويتناسب مع مستوياتهن؟</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تكرار الخطيب والقارئ ليس بالفعل المذموم، بل هو فعل ممدوح حسن وذلك لأنه لا يكرر إلا الكلام عن الشجاعة والوفاء والتضحية والغيرة والحمية والعاطفة تجاه حماة الدين ومظلوميتهم وما جرى عليهم، ومقارعتهم لأعتى حكومة إستبدادية على وجه الأرض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هل هذه العجوز التي تبكي على قادة الإسلام وحماة الإنسانية وتتفاعل معهم روحياً وعاطفياً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تلك العجوز في الغرب حيث تقضي باقي عمرها في مشاهدة الأفلام والمسلسلات الفارغة؟ وكيف لا يكون هذا تخلفاً وتحجراً ويكون ذاك تخلفاً ورجعية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5777956_1051229030"/>
      <w:bookmarkStart w:id="326" w:name="_Toc118"/>
      <w:bookmarkEnd w:id="325"/>
      <w:r>
        <w:rPr>
          <w:rtl w:val="true"/>
        </w:rPr>
        <w:t>في الختام</w:t>
      </w:r>
      <w:bookmarkEnd w:id="3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الدعامة الرئيسية للثورة الحسينية هي العاطفة المذكاة المشبوبة المتأججة عبر شتى الشعائر الحسينية من بكاء أو صرخة أو لطم شديد </w:t>
      </w:r>
    </w:p>
    <w:p>
      <w:pPr>
        <w:pStyle w:val="BookText"/>
        <w:rPr/>
      </w:pPr>
      <w:r>
        <w:rPr>
          <w:rFonts w:ascii="Amiri" w:hAnsi="Amiri" w:eastAsia="Amiri" w:cs="Amiri"/>
          <w:color w:val="111111"/>
          <w:sz w:val="28"/>
          <w:sz w:val="28"/>
          <w:szCs w:val="28"/>
          <w:rtl w:val="true"/>
          <w:lang w:bidi="ar-SA"/>
        </w:rPr>
        <w:t xml:space="preserve">أو إدماء أو شبه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تواترت الروايات في كتبنا المعتبرة في شرعية ذلك وفي الحث عليه، وهنا نشير إلى ما ورد في كتاب كامل الزيارات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البكاء والجزع مكروه للعبد في كل ما جزع ما خلا البكاء والجزع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فيه مأجور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شققن الجيوب ولطمن الخدود الفاطمياتُ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مثله تلطم الخدود وتشق الجيوب</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حول الروايات يستدعي عقد فصل خاص سنتطرق له إن شاء الله تعالى</w:t>
      </w:r>
      <w:r>
        <w:rPr>
          <w:rFonts w:eastAsia="Amiri" w:cs="Amiri" w:ascii="Amiri" w:hAnsi="Amiri"/>
          <w:color w:val="111111"/>
          <w:sz w:val="28"/>
          <w:szCs w:val="28"/>
          <w:rtl w:val="true"/>
          <w:lang w:bidi="ar-SA"/>
        </w:rPr>
        <w:t xml:space="preserve">. </w:t>
      </w:r>
      <w:bookmarkStart w:id="327" w:name="pg7860_68763"/>
    </w:p>
    <w:p>
      <w:pPr>
        <w:pStyle w:val="Heading2"/>
        <w:numPr>
          <w:ilvl w:val="1"/>
          <w:numId w:val="1"/>
        </w:numPr>
        <w:rPr/>
      </w:pPr>
      <w:bookmarkStart w:id="328" w:name="__RefHeading___Toc5777958_1051229030"/>
      <w:bookmarkStart w:id="329" w:name="_Toc119"/>
      <w:bookmarkEnd w:id="327"/>
      <w:bookmarkEnd w:id="328"/>
      <w:r>
        <w:rPr>
          <w:rtl w:val="true"/>
        </w:rPr>
        <w:t>الفصل الخامس</w:t>
      </w:r>
      <w:r>
        <w:rPr>
          <w:rtl w:val="true"/>
        </w:rPr>
        <w:t xml:space="preserve">: </w:t>
      </w:r>
      <w:r>
        <w:rPr>
          <w:rtl w:val="true"/>
        </w:rPr>
        <w:t>الابتلاءات والمحن</w:t>
      </w:r>
      <w:bookmarkEnd w:id="329"/>
    </w:p>
    <w:p>
      <w:pPr>
        <w:pStyle w:val="Heading3"/>
        <w:numPr>
          <w:ilvl w:val="2"/>
          <w:numId w:val="1"/>
        </w:numPr>
        <w:rPr/>
      </w:pPr>
      <w:bookmarkStart w:id="330" w:name="__RefHeading___Toc5777960_1051229030"/>
      <w:bookmarkStart w:id="331" w:name="_Toc120"/>
      <w:bookmarkEnd w:id="330"/>
      <w:r>
        <w:rPr>
          <w:rtl w:val="true"/>
        </w:rPr>
        <w:t>اشارة</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الابتلاء في الأديان والأبدان والسلطان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الابتلاء بتسفيه الآراء والتشكيك في الانتماء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الشعائر الحسينية ثلاثية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وعاطفة وموقف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تخوين المصلحين واتهامهم بالعمالة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التهم وتسفيه الآراء بالكلمات الإبراهيمية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والحلم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الابتلاء الالهي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7860_68765"/>
      <w:bookmarkStart w:id="333" w:name="pg7860_68765"/>
      <w:bookmarkEnd w:id="333"/>
    </w:p>
    <w:p>
      <w:pPr>
        <w:pStyle w:val="Heading3"/>
        <w:numPr>
          <w:ilvl w:val="2"/>
          <w:numId w:val="1"/>
        </w:numPr>
        <w:rPr/>
      </w:pPr>
      <w:bookmarkStart w:id="334" w:name="pg7860_68765"/>
      <w:bookmarkStart w:id="335" w:name="__RefHeading___Toc5777962_1051229030"/>
      <w:bookmarkStart w:id="336" w:name="_Toc121"/>
      <w:bookmarkEnd w:id="334"/>
      <w:bookmarkEnd w:id="335"/>
      <w:r>
        <w:rPr>
          <w:rtl w:val="true"/>
        </w:rPr>
        <w:t>(</w:t>
      </w:r>
      <w:r>
        <w:rPr/>
        <w:t>1</w:t>
      </w:r>
      <w:r>
        <w:rPr>
          <w:rtl w:val="true"/>
        </w:rPr>
        <w:t xml:space="preserve">) </w:t>
      </w:r>
      <w:r>
        <w:rPr>
          <w:rtl w:val="true"/>
        </w:rPr>
        <w:t>الإبتلاء في الأديان والأبدان، ومع السلطان</w:t>
      </w:r>
      <w:bookmarkEnd w:id="336"/>
    </w:p>
    <w:p>
      <w:pPr>
        <w:pStyle w:val="Heading4"/>
        <w:numPr>
          <w:ilvl w:val="3"/>
          <w:numId w:val="1"/>
        </w:numPr>
        <w:rPr/>
      </w:pPr>
      <w:bookmarkStart w:id="337" w:name="__RefHeading___Toc5777964_1051229030"/>
      <w:bookmarkStart w:id="338" w:name="_Toc122"/>
      <w:bookmarkEnd w:id="337"/>
      <w:r>
        <w:rPr>
          <w:rtl w:val="true"/>
        </w:rPr>
        <w:t>اشارة</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يتركز الحديث بإذن الله تعالى حول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وسيتدرج في محورين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أطلاقات 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سيتضمن البحث في مطاويه تحديد الموقف من الابتلاء</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777966_1051229030"/>
      <w:bookmarkStart w:id="340" w:name="_Toc123"/>
      <w:bookmarkEnd w:id="339"/>
      <w:r>
        <w:rPr>
          <w:rtl w:val="true"/>
        </w:rPr>
        <w:t>البصيرة الثالثة عشرة</w:t>
      </w:r>
      <w:r>
        <w:rPr>
          <w:rtl w:val="true"/>
        </w:rPr>
        <w:t xml:space="preserve">: </w:t>
      </w:r>
      <w:r>
        <w:rPr>
          <w:rtl w:val="true"/>
        </w:rPr>
        <w:t>المحور الأول</w:t>
      </w:r>
      <w:r>
        <w:rPr>
          <w:rtl w:val="true"/>
        </w:rPr>
        <w:t xml:space="preserve">: </w:t>
      </w:r>
      <w:r>
        <w:rPr>
          <w:rtl w:val="true"/>
        </w:rPr>
        <w:t>أطلاقات الابتلاء</w:t>
      </w:r>
      <w:bookmarkEnd w:id="34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الابتلاء، لعل أذهان الكثيرين تختزن شحنة من السلبية حول </w:t>
      </w:r>
    </w:p>
    <w:p>
      <w:pPr>
        <w:pStyle w:val="BookText"/>
        <w:rPr/>
      </w:pPr>
      <w:r>
        <w:rPr>
          <w:rFonts w:ascii="Amiri" w:hAnsi="Amiri" w:eastAsia="Amiri" w:cs="Amiri"/>
          <w:color w:val="111111"/>
          <w:sz w:val="28"/>
          <w:sz w:val="28"/>
          <w:szCs w:val="28"/>
          <w:rtl w:val="true"/>
          <w:lang w:bidi="ar-SA"/>
        </w:rPr>
        <w:t xml:space="preserve">مفردات الابتلاء والامتحان والاختبار؛ إذ المعهود عند عامة الناس أن الامتحان والاختبار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اللذان فُسر بهما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صعب عسير يستبطن المشاكل والمحن والرزايا أو السقوط والخسران، إضافة إلى ما يستلزمه الابتلاء والامتحان من التعب النفسي والجسدي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عندما نتتبع إطلاقات الابتلاء في كتب اللغة، ثم في القران الكريم نجدها أوسع من ذلك، ذلك أن للابتلاء إطلاقات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يطلق على النقمة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يطلق على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يطلق على الاختبار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النعمة ابتلاء، والولد الصالح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لكنه ابتلاء، كما أن الولد الطالح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ابتلاء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يبتلي عبده بالنعمة ليمتحن شكره كما قد يبتليه بنقمة ليختبر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الأمن فإنه من الابتلاء كما أن اللا أمن والفوضى والاضطراب أيضاً ابتلاء، وإن الله تعالى قد يمنّ على عباده في بلد ما بالأمن ليختبر مدى التزامهم وعدم اغترارهم بأمنه وأمانه؛ إلا أننا نجد من يستغل ذلك لمعصيته تعالى، كما أن اللا أمن نقمة لكنه في نفس الوقت ابتلاء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أن يكون الإنسان عالماً نوع اختبار وابتلاء، فهل يتكبر ويعلو على الآخرين، ويرى نفسه أفضل منهم أم يتواضع لمن يعلمهم فيرشدهم إلى ما فيه الخير والصلاح بكل تواضع وسعة صدر وأخلاق فاضلة؟ كما أن </w:t>
      </w:r>
    </w:p>
    <w:p>
      <w:pPr>
        <w:pStyle w:val="BookText"/>
        <w:rPr/>
      </w:pPr>
      <w:r>
        <w:rPr>
          <w:rFonts w:ascii="Amiri" w:hAnsi="Amiri" w:eastAsia="Amiri" w:cs="Amiri"/>
          <w:color w:val="111111"/>
          <w:sz w:val="28"/>
          <w:sz w:val="28"/>
          <w:szCs w:val="28"/>
          <w:rtl w:val="true"/>
          <w:lang w:bidi="ar-SA"/>
        </w:rPr>
        <w:t xml:space="preserve">يكون الإنسان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نوع اختبار وامتحان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أنه سيسعى ليسال ولا يأنف بل يتواضع للعلم والعلماء أم يبقى متردداً في جهله وغيه؟وموجز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الابتلاء بحسب ما يستفاد من اللغة أنه يطلق على النقمة وعلى النعمة، كما يطلق على الاختبار نفسه فهو يطلق على المتعلِّق والمتعلَّق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نرجع إلى القرآن الكريم نجده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 وَاليْنَا تُرْجَعُونَ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فالشر والخير إذن كلاهما فتنة، وقد عبرنا في مستهل بحثنا بالإطلاقات ولم نعبر بالمعاني، لأنها مصاديق لا معاني، أو لأن الابتلاء يحصل بالشر وبالخير، وليس الشر والخير مرادفين للابتلاء معنىً، بل لهما معانيهما الخاصة بهما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كل هذه الدوائر من النقم والنعم هي دوائر ومساحات الاختبار والامتحان والفتنة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وعلينا أن نلاحظ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إطلاقات الابتلاء هذه بأجمعها</w:t>
      </w:r>
      <w:r>
        <w:rPr>
          <w:rFonts w:eastAsia="Amiri" w:cs="Amiri" w:ascii="Amiri" w:hAnsi="Amiri"/>
          <w:color w:val="111111"/>
          <w:sz w:val="28"/>
          <w:szCs w:val="28"/>
          <w:rtl w:val="true"/>
          <w:lang w:bidi="ar-SA"/>
        </w:rPr>
        <w:t xml:space="preserve">. </w:t>
      </w:r>
      <w:bookmarkStart w:id="341" w:name="pg7860_68768"/>
    </w:p>
    <w:p>
      <w:pPr>
        <w:pStyle w:val="Heading4"/>
        <w:numPr>
          <w:ilvl w:val="3"/>
          <w:numId w:val="1"/>
        </w:numPr>
        <w:rPr/>
      </w:pPr>
      <w:bookmarkStart w:id="342" w:name="__RefHeading___Toc5777968_1051229030"/>
      <w:bookmarkStart w:id="343" w:name="_Toc124"/>
      <w:bookmarkEnd w:id="341"/>
      <w:bookmarkEnd w:id="342"/>
      <w:r>
        <w:rPr>
          <w:rtl w:val="true"/>
        </w:rPr>
        <w:t>المحور الثاني</w:t>
      </w:r>
      <w:r>
        <w:rPr>
          <w:rtl w:val="true"/>
        </w:rPr>
        <w:t xml:space="preserve">: </w:t>
      </w:r>
      <w:r>
        <w:rPr>
          <w:rtl w:val="true"/>
        </w:rPr>
        <w:t>انواع الابتلاء</w:t>
      </w:r>
      <w:bookmarkEnd w:id="343"/>
    </w:p>
    <w:p>
      <w:pPr>
        <w:pStyle w:val="Heading4"/>
        <w:numPr>
          <w:ilvl w:val="3"/>
          <w:numId w:val="1"/>
        </w:numPr>
        <w:rPr/>
      </w:pPr>
      <w:bookmarkStart w:id="344" w:name="__RefHeading___Toc5777970_1051229030"/>
      <w:bookmarkStart w:id="345" w:name="_Toc125"/>
      <w:bookmarkEnd w:id="344"/>
      <w:r>
        <w:rPr>
          <w:rtl w:val="true"/>
        </w:rPr>
        <w:t>البصيرة الرابعة عشرة</w:t>
      </w:r>
      <w:r>
        <w:rPr>
          <w:rtl w:val="true"/>
        </w:rPr>
        <w:t>:</w:t>
      </w:r>
      <w:bookmarkEnd w:id="345"/>
    </w:p>
    <w:p>
      <w:pPr>
        <w:pStyle w:val="Heading4"/>
        <w:numPr>
          <w:ilvl w:val="3"/>
          <w:numId w:val="1"/>
        </w:numPr>
        <w:rPr/>
      </w:pPr>
      <w:bookmarkStart w:id="346" w:name="__RefHeading___Toc5777972_1051229030"/>
      <w:bookmarkStart w:id="347" w:name="_Toc126"/>
      <w:bookmarkEnd w:id="346"/>
      <w:r>
        <w:rPr/>
        <w:t>1</w:t>
      </w:r>
      <w:r>
        <w:rPr>
          <w:rtl w:val="true"/>
        </w:rPr>
        <w:t xml:space="preserve">) </w:t>
      </w:r>
      <w:r>
        <w:rPr>
          <w:rtl w:val="true"/>
        </w:rPr>
        <w:t>الابتلاء في الأبدان و الأديان</w:t>
      </w:r>
      <w:bookmarkEnd w:id="347"/>
    </w:p>
    <w:p>
      <w:pPr>
        <w:pStyle w:val="BookText"/>
        <w:rPr/>
      </w:pPr>
      <w:r>
        <w:rPr>
          <w:rFonts w:ascii="Amiri" w:hAnsi="Amiri" w:eastAsia="Amiri" w:cs="Amiri"/>
          <w:color w:val="111111"/>
          <w:sz w:val="28"/>
          <w:sz w:val="28"/>
          <w:szCs w:val="28"/>
          <w:rtl w:val="true"/>
          <w:lang w:bidi="ar-SA"/>
        </w:rPr>
        <w:t>إن الابتلاء له عدة أنواع وأقسام ومصاديق، فقد يكون الابتلاء في الأديان وقد يكون في الأبدان، وقد تكون بلية واحدة تعم الأديان والأبدان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فالإرهاب مثلاً بلاء لكن مصبَّه عادة على الأبدان، كما أن الوهابية أيضاً بلاء لكنَّ مصبَّها الأديان والابدان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بعض مشتقات الوهابية مثل القاعدة وداعش وغيرهما فإنه يمكن القول أن مصبها الأبدان فقط</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5777974_1051229030"/>
      <w:bookmarkStart w:id="349" w:name="_Toc127"/>
      <w:bookmarkEnd w:id="348"/>
      <w:r>
        <w:rPr>
          <w:rtl w:val="true"/>
        </w:rPr>
        <w:t>دعاوى المهدوية والشهادة الشيطانية</w:t>
      </w:r>
      <w:bookmarkEnd w:id="3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بعض الذين يدعون الارتباط بعالم الغيب أو يدعون الارتباط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هم فتنة في الاديان، وقد قال لي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له ارتباط خاص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أخبرني بما لم يطلع أحدٌ عليه من حياتي الخاصة؛ ومعنى ذلك أن عنده علم الغيب، وهو شاهد صدق على ارتباطه بالإمام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الحقيقة أن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حذرونا من ذلك وبينوا أن من يخبر عن المغيبات ليس بالضرورة مرتبطاً بالرحمن وعالم الغيب، بل قد يمده بذلك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فالمقياس بين الرحماني والشيطاني هو البراهين والعقل الذي يحكم بصدق هذا عن كذبه، أما ما يخالف ذلك فقد يكون من الرياضة والارتياض أو من أخبار الشياطين أو الجن كما هو معروف عن الكهّان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على ذلك كثيرة جداً، ومنها ما رواه الشيخ القمي في سفينته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عن تفسير العياشي</w:t>
      </w:r>
      <w:r>
        <w:rPr>
          <w:rStyle w:val="FootnoteAnchor"/>
          <w:rtl w:val="true"/>
        </w:rPr>
        <w:footnoteReference w:id="1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السلام الأزدي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السلام إحذر الناس ونفسك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أنت وامي، أما الناس فقد أقدر على أن أحذرهم وأما نفسي فكيف؟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الخبيث</w:t>
      </w:r>
      <w:r>
        <w:rPr>
          <w:rStyle w:val="FootnoteAnchor"/>
          <w:rtl w:val="true"/>
        </w:rPr>
        <w:footnoteReference w:id="165"/>
      </w:r>
      <w:r>
        <w:rPr>
          <w:rFonts w:ascii="Amiri" w:hAnsi="Amiri" w:eastAsia="Amiri" w:cs="Amiri"/>
          <w:color w:val="111111"/>
          <w:sz w:val="28"/>
          <w:sz w:val="28"/>
          <w:szCs w:val="28"/>
          <w:rtl w:val="true"/>
          <w:lang w:bidi="ar-SA"/>
        </w:rPr>
        <w:t>يسترق السمع فيجيئك فيسترق ثم يخرج في صورة أدمي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يحتمل أن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يتجسد في صورة آدمي، بناءً على إمكان تجسده ولو نادراً للبعض، كما يحتمل أن يأتي آدمي، لكن الشيطان أوحى له أو تلبس بعقله وروحه وسيطر على حواسه فأصبح </w:t>
      </w:r>
      <w:bookmarkStart w:id="350" w:name="pg7860_68770"/>
    </w:p>
    <w:p>
      <w:pPr>
        <w:pStyle w:val="BookText"/>
        <w:rPr/>
      </w:pPr>
      <w:bookmarkEnd w:id="350"/>
      <w:r>
        <w:rPr>
          <w:rFonts w:ascii="Amiri" w:hAnsi="Amiri" w:eastAsia="Amiri" w:cs="Amiri"/>
          <w:color w:val="111111"/>
          <w:sz w:val="28"/>
          <w:sz w:val="28"/>
          <w:szCs w:val="28"/>
          <w:rtl w:val="true"/>
          <w:lang w:bidi="ar-SA"/>
        </w:rPr>
        <w:t>ناطقاً باسم الشيطان وما أكثر اولئك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الشيطان يسمع ويسترق السمع، لأنه يجري مجرى الدم من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أنت وأمي هذا ما لا حيلة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كيف استطيع أن أمنع الشيطان من أن يطلع على نواياي؟ وهل يمكنني أن أحول بين نفسي وتفكيري؟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بلية وطامة كبرى؛ لأن الشيطان له قدرات استثنائية، ولولا ذلك لما تم الامتحان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صحيح لا يمكنك أن تمنع الشيطان من أن يطلع على تفكيرك عادة، وهذا امتحان عظيم وهو من أنواع الابتلاء في الأديان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ندرك خطورة الابتلاءات خصوصاً في آخر الزمان، فإنها ابتلاءات صعبة خَطِرة؛ وعلى الإنسان أن يلتجئ إلى الله تعالى وإلى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بالدعاء والتضرع والتوسل، إضافة إلى استعانته بعلماء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وبالعقل والآيات والروايات فإنها خير مرشد ودليل</w:t>
      </w:r>
      <w:r>
        <w:rPr>
          <w:rFonts w:eastAsia="IRNazanin" w:cs="IRNazanin"/>
          <w:color w:val="111111"/>
          <w:sz w:val="28"/>
          <w:szCs w:val="28"/>
          <w:rtl w:val="true"/>
          <w:lang w:bidi="fa-IR"/>
        </w:rPr>
        <w:t>.</w:t>
      </w:r>
    </w:p>
    <w:p>
      <w:pPr>
        <w:pStyle w:val="Heading4"/>
        <w:numPr>
          <w:ilvl w:val="3"/>
          <w:numId w:val="1"/>
        </w:numPr>
        <w:rPr/>
      </w:pPr>
      <w:bookmarkStart w:id="351" w:name="__RefHeading___Toc5777976_1051229030"/>
      <w:bookmarkStart w:id="352" w:name="_Toc128"/>
      <w:bookmarkEnd w:id="351"/>
      <w:r>
        <w:rPr>
          <w:rtl w:val="true"/>
        </w:rPr>
        <w:t xml:space="preserve">من خصال الأنبياء </w:t>
      </w:r>
      <w:r>
        <w:rPr>
          <w:rtl w:val="true"/>
        </w:rPr>
        <w:t>(</w:t>
      </w:r>
      <w:r>
        <w:rPr>
          <w:rtl w:val="true"/>
        </w:rPr>
        <w:t>علیهم السلام</w:t>
      </w:r>
      <w:r>
        <w:rPr>
          <w:rtl w:val="true"/>
        </w:rPr>
        <w:t xml:space="preserve">) </w:t>
      </w:r>
      <w:r>
        <w:rPr>
          <w:rtl w:val="true"/>
        </w:rPr>
        <w:t>وأتباعهم</w:t>
      </w:r>
      <w:bookmarkEnd w:id="35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الابتلاء له أنواع كثيرة، وقد أشارت الرواية الواردة في الخصال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بعضها، حيث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وَأَوْلَادَ الأَنْبِيَاءِ وَأَتْبَاعَ الأَنْبِيَاءِ خُصُّوا بِثَلَاثِ 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خصال إبتلائية إمتحانية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السُّقْمِ فِي الأَبْدَانِ وَخَوْفِ السُّلْطَانِ وَالفَقْرِ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353" w:name="pg7860_68771"/>
    </w:p>
    <w:p>
      <w:pPr>
        <w:pStyle w:val="BookText"/>
        <w:rPr/>
      </w:pPr>
      <w:bookmarkEnd w:id="353"/>
      <w:r>
        <w:rPr>
          <w:rFonts w:ascii="IRNazanin" w:hAnsi="IRNazanin" w:eastAsia="IRNazanin"/>
          <w:color w:val="111111"/>
          <w:sz w:val="28"/>
          <w:sz w:val="28"/>
          <w:szCs w:val="28"/>
          <w:rtl w:val="true"/>
          <w:lang w:bidi="fa-IR"/>
        </w:rPr>
        <w:t xml:space="preserve">وهنا علينا أن ندرس حياتنا باستمرار، فهل هذه الخصال مما نتصف بها مجتمعة أو متفرقة، بشكل إجمالي أو تفصيلي، طوال حياتنا أم لا؟ إذ أنها علامات على الإيمان والتقوى؛ لأنها تلازم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كما ينص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54" w:name="__RefHeading___Toc5777978_1051229030"/>
      <w:bookmarkStart w:id="355" w:name="_Toc129"/>
      <w:bookmarkEnd w:id="354"/>
      <w:r>
        <w:rPr>
          <w:rtl w:val="true"/>
        </w:rPr>
        <w:t>الابتلاء بالفقرأ</w:t>
      </w:r>
      <w:bookmarkEnd w:id="355"/>
    </w:p>
    <w:p>
      <w:pPr>
        <w:pStyle w:val="BookText"/>
        <w:rPr/>
      </w:pPr>
      <w:r>
        <w:rPr>
          <w:rFonts w:ascii="IRNazanin" w:hAnsi="IRNazanin" w:eastAsia="IRNazanin"/>
          <w:color w:val="111111"/>
          <w:sz w:val="28"/>
          <w:sz w:val="28"/>
          <w:szCs w:val="28"/>
          <w:rtl w:val="true"/>
          <w:lang w:bidi="fa-IR"/>
        </w:rPr>
        <w:t xml:space="preserve">ما الفقر فهو من خصال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ولقد 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الأنبياء فقيراً وقد عانى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من الزمان إلى درجة أنه لم يكن يجد حتى الخبر لطعام نفسه وعياله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في المقابل إن أحدنا إذا مر بضائقة مالية من دين أو غيره تجده عبوساً متجهماً، أقرب الناس إلى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يعتب ويتململ ويشك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أَتَى قَوْمَهُ، وَ أَنَّهُ ضَاقَ ضَيْقَةً فَأَتَى قَوْمَهُ فَوَافَقَ مِنْهُمْ أَزْمَةً فَرَجَعَ كَمَا ذَهَبَ</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كيف يرجع إلى بيته خاوي الوفاض وليس معه حتى الدقيق؟</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كان يحمل خرجاً، فملأه بالرمل</w:t>
      </w:r>
      <w:r>
        <w:rPr>
          <w:rStyle w:val="FootnoteAnchor"/>
          <w:rtl w:val="true"/>
        </w:rPr>
        <w:footnoteReference w:id="169"/>
      </w:r>
      <w:r>
        <w:rPr>
          <w:rFonts w:ascii="Amiri" w:hAnsi="Amiri" w:eastAsia="Amiri" w:cs="Amiri"/>
          <w:color w:val="111111"/>
          <w:sz w:val="28"/>
          <w:sz w:val="28"/>
          <w:szCs w:val="28"/>
          <w:rtl w:val="true"/>
          <w:lang w:bidi="ar-SA"/>
        </w:rPr>
        <w:t xml:space="preserve">ودخل بيته ووضع الخرج </w:t>
      </w:r>
      <w:bookmarkStart w:id="356" w:name="pg7860_68772"/>
    </w:p>
    <w:p>
      <w:pPr>
        <w:pStyle w:val="BookText"/>
        <w:rPr/>
      </w:pPr>
      <w:bookmarkEnd w:id="356"/>
      <w:r>
        <w:rPr>
          <w:rFonts w:ascii="IRNazanin" w:hAnsi="IRNazanin" w:eastAsia="IRNazanin"/>
          <w:color w:val="111111"/>
          <w:sz w:val="28"/>
          <w:sz w:val="28"/>
          <w:szCs w:val="28"/>
          <w:rtl w:val="true"/>
          <w:lang w:bidi="fa-IR"/>
        </w:rPr>
        <w:t>جانباً، وأخذ يصلي وأطال الصلاة ولعله كان محرجاً فيما 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زوجته سارة أنه أطال المكث في الصلاة، فجاءت إليه وحركته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 يا نبي الله إلى تناول الطعام، فاستغرب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أنفتل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لنا الطعام؟ فأشارت إلى الخرج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الله تعالى حول الرمل إلى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إبراهيم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انك الخليل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قَرُبَ مِنْ مَنْزِلِهِ نَزَلَ عَنْ حِمَارِهِ، فَمَلَأَ خُرْجَهُ رَمْلًا، إِرَادَةَ أَنْ يُسَكِّنَ مِنْ رُوحِ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مَنْزِلَهُ أَخَذَ الخُرْجَ عَنِ الحِمَارِ، وَافْتَتَحَ الصَّلَاةَ فَجَاءَتْ سَارَةُ فَفَتَحَتِ الخُرْجَ فَوَجَدَتْهُ مَمْلُوءاً دَقِيقاً، فَاعْتَجَنَتْ مِنْهُوَاخْتَبَزَتْ، ثُمَّ قَالتْ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انْفَتِلْ مِنْ صَلَاتِكَ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الدَّقِيقِ الذِي فِي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الخَلِيلُ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نكتشف شدة ما كان فيه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إذا علمنا أن تدخلات الله الغيبية في مثل هذه القضايا الشخصية قليلة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يشد حجر المجاعة على بطنه ثلاثة أيام</w:t>
      </w:r>
      <w:r>
        <w:rPr>
          <w:rFonts w:eastAsia="IRNazanin" w:cs="IRNazanin"/>
          <w:color w:val="111111"/>
          <w:sz w:val="28"/>
          <w:szCs w:val="28"/>
          <w:rtl w:val="true"/>
          <w:lang w:bidi="fa-IR"/>
        </w:rPr>
        <w:t>.</w:t>
      </w:r>
    </w:p>
    <w:p>
      <w:pPr>
        <w:pStyle w:val="Heading4"/>
        <w:numPr>
          <w:ilvl w:val="3"/>
          <w:numId w:val="1"/>
        </w:numPr>
        <w:rPr/>
      </w:pPr>
      <w:bookmarkStart w:id="357" w:name="__RefHeading___Toc5777980_1051229030"/>
      <w:bookmarkStart w:id="358" w:name="_Toc130"/>
      <w:bookmarkEnd w:id="357"/>
      <w:r>
        <w:rPr>
          <w:rtl w:val="true"/>
        </w:rPr>
        <w:t>الابتلاء بخوف السلطان</w:t>
      </w:r>
      <w:bookmarkEnd w:id="3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خوف السلطان فهو أيضا من علامات أتباع الأنبياء، وهو من خصال المؤمنين وصفاتهم، وذلك لأنهم دائماً في مواجهة السلطان الجائر </w:t>
      </w:r>
      <w:bookmarkStart w:id="359" w:name="pg7860_68773"/>
    </w:p>
    <w:p>
      <w:pPr>
        <w:pStyle w:val="BookText"/>
        <w:rPr/>
      </w:pPr>
      <w:bookmarkEnd w:id="359"/>
      <w:r>
        <w:rPr>
          <w:rFonts w:ascii="IRNazanin" w:hAnsi="IRNazanin" w:eastAsia="IRNazanin"/>
          <w:color w:val="111111"/>
          <w:sz w:val="28"/>
          <w:sz w:val="28"/>
          <w:szCs w:val="28"/>
          <w:rtl w:val="true"/>
          <w:lang w:bidi="fa-IR"/>
        </w:rPr>
        <w:t xml:space="preserve">يستنكرون عليه ظلمه وجوره ويأمرون بالمعروف وينهون عن المنكر؛ إذ السلاطين عادة جائرون، وأما السلطان العادل فهو أعز من الكبريت الأحمر، فأين تجد البشرية المعذبة سلطاناً عادلاً كأمير المؤمنين والرسول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مقياس هام ودقيق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يضعه نصب عينيه دائماً؛ فعليه أن يلاحظ ما إذا كان لا يخاف من السلطان الظالم وما إذا لم يكن يتعرض له السلطان بشيء، فلابد عندئذٍ أن يشك على الأقل هل مواقفه سليمة أم لا؟ ونعني بالسلطان الأعم من السلطان الغربي أو الشرقي، أو الحكومي المسيطر على بلادنا بقوة النار والحديد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كرجال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وكل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على أعناقنا مسؤولية أكبر، فإن مهمتنا خطيرة إلى أبعد الحدود، وقد نتقلب في دول عديدة ونهاجر إليها وقد تتغير الحكومات، وهي حكومات جائرة عادة، فعلينا أن نجعل المقياسفي كوننا من أتباع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مدى توفر علاماتهم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خوف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وخوف السلطان مما لا يحصل في كثير من الأحيان، إلا لدى معارضة الظالم وأفعاله وأقواله التي تخالف الدين والإنسانية</w:t>
      </w:r>
      <w:r>
        <w:rPr>
          <w:rFonts w:eastAsia="IRNazanin" w:cs="IRNazanin"/>
          <w:color w:val="111111"/>
          <w:sz w:val="28"/>
          <w:szCs w:val="28"/>
          <w:rtl w:val="true"/>
          <w:lang w:bidi="fa-IR"/>
        </w:rPr>
        <w:t>.</w:t>
      </w:r>
    </w:p>
    <w:p>
      <w:pPr>
        <w:pStyle w:val="Heading4"/>
        <w:numPr>
          <w:ilvl w:val="3"/>
          <w:numId w:val="1"/>
        </w:numPr>
        <w:rPr/>
      </w:pPr>
      <w:bookmarkStart w:id="360" w:name="__RefHeading___Toc5777982_1051229030"/>
      <w:bookmarkStart w:id="361" w:name="_Toc131"/>
      <w:bookmarkEnd w:id="360"/>
      <w:r>
        <w:rPr>
          <w:rtl w:val="true"/>
        </w:rPr>
        <w:t xml:space="preserve">جهاد إبراهيم </w:t>
      </w:r>
      <w:r>
        <w:rPr>
          <w:rtl w:val="true"/>
        </w:rPr>
        <w:t>(</w:t>
      </w:r>
      <w:r>
        <w:rPr>
          <w:rtl w:val="true"/>
        </w:rPr>
        <w:t>علیه السلام</w:t>
      </w:r>
      <w:r>
        <w:rPr>
          <w:rtl w:val="true"/>
        </w:rPr>
        <w:t xml:space="preserve">) </w:t>
      </w:r>
      <w:r>
        <w:rPr>
          <w:rtl w:val="true"/>
        </w:rPr>
        <w:t>مع الروم</w:t>
      </w:r>
      <w:bookmarkEnd w:id="36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المجاهدين في سبيل الله تعالى، ففي نوادر الراوندي،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 جيشاً من أتباعه </w:t>
      </w:r>
      <w:bookmarkStart w:id="362" w:name="pg7860_68774"/>
    </w:p>
    <w:p>
      <w:pPr>
        <w:pStyle w:val="BookText"/>
        <w:rPr/>
      </w:pPr>
      <w:bookmarkEnd w:id="362"/>
      <w:r>
        <w:rPr>
          <w:rFonts w:ascii="IRNazanin" w:hAnsi="IRNazanin" w:eastAsia="IRNazanin"/>
          <w:color w:val="111111"/>
          <w:sz w:val="28"/>
          <w:sz w:val="28"/>
          <w:szCs w:val="28"/>
          <w:rtl w:val="true"/>
          <w:lang w:bidi="fa-IR"/>
        </w:rPr>
        <w:t xml:space="preserve">وذهب إلى قتال الروم، لأنهم اختطفوا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وحاربهم وحرر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بإسناده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قَاتَلَ فِي سَبِيلِ الله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أَسَرَتِ الرُّومُ لُوطاً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فَنَفَرَ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وَاسْتَنْقَذَهُ مِنْ أَيْدِيهِمْ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5777984_1051229030"/>
      <w:bookmarkStart w:id="364" w:name="_Toc132"/>
      <w:bookmarkEnd w:id="363"/>
      <w:r>
        <w:rPr>
          <w:rtl w:val="true"/>
        </w:rPr>
        <w:t>الجهاد ضد داعش والإرهاب</w:t>
      </w:r>
      <w:bookmarkEnd w:id="364"/>
    </w:p>
    <w:p>
      <w:pPr>
        <w:pStyle w:val="BookText"/>
        <w:rPr/>
      </w:pPr>
      <w:r>
        <w:rPr>
          <w:rFonts w:ascii="Amiri" w:hAnsi="Amiri" w:eastAsia="Amiri" w:cs="Amiri"/>
          <w:color w:val="111111"/>
          <w:sz w:val="28"/>
          <w:sz w:val="28"/>
          <w:szCs w:val="28"/>
          <w:rtl w:val="true"/>
          <w:lang w:bidi="ar-SA"/>
        </w:rPr>
        <w:t xml:space="preserve">والآن نرى هذه الجماعة المؤمنة من رجال الدين والشبان الغيارى الذين يقاتلون الإرهابيين ويجاهدون في سبيل الله تعالى، وهم مفخرة البلاد حقاً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فَتَحَهُالله لِخَاصَّةِ أَوْلِيَائِهِ وَسَوَّغَهُمْ كَرَامَةً مِنْهُ لهم وَ نِعْمَةٌ ذَخَرَهَا وَ الجِهَادُ هُوَ لِبَاسُ التَّقْوَى وَ دِرْعُ الله الحَصِينَةُ وَ جُنَّتُهُ الوَثِيقَةُ فَمَنْ تَرَكَهُ رَغْبَةً عَنْهُ البَسَهُ الله ثَوْبَ الذُّل</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هو من يتصدى دائماً للظالم ويواجهه، سواءً في سوح القتال أم على الأصعدة السياسية والإعلامية، أم في المجالات الفكرية والثقافية والتوعوية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 العلماء ممن ذهب إلى الجهاد</w:t>
      </w:r>
      <w:r>
        <w:rPr>
          <w:rStyle w:val="FootnoteAnchor"/>
          <w:rtl w:val="true"/>
        </w:rPr>
        <w:footnoteReference w:id="17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الجبهات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يحضر هذا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رجع شاهدت أثر حرارة الشمس على وجهه وارتفاع معنوياته، وقد قال كلمة أثرت فيّ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المجاهدون وجدتهم أفضل مني كثيراً، وهو يقصد ما لمسه فيهم من إخلاص وتفانٍ وبطولة وشهامة ورجولة، رغم إني أعلم ما يتمتع به هذا العالم من إخلاص وغيرة وشجاعة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السلطان له أجهزة وأذرع وأدوات مختلفة، وقد ينال من المؤمنين من خلالها، ففي زمن اللانظام الصدامي السابق كان بعضهم لا يسقط في امتحان التهديد بالقتل، بل الكثيرين كانوا يتمنون القتل إذ بعد ذلك راحة الأبد، لكن البعض قد يسقط في امتحان اهتزاز المكانة الاجتماعية، لان الظالم وأجهزته يعرف أن الكثير من الناس يهتمون كثيراً بسمعتهم ومكانتهم، وهي نقطة ضعف كبرى بالنسبة لهم، لذا يتخذ الطغاة منهجية التسقيط الاجتماعي وإثارة الإشاعات الكاذبة واتهام المخلصين بأبشع التهم السياسية كالعمالة، أو اللاأخلاقية أو غيرها، وكان البعض ينهار أمام أمثال </w:t>
      </w:r>
      <w:bookmarkStart w:id="365" w:name="pg7860_68776"/>
    </w:p>
    <w:p>
      <w:pPr>
        <w:pStyle w:val="BookText"/>
        <w:rPr/>
      </w:pPr>
      <w:bookmarkEnd w:id="365"/>
      <w:r>
        <w:rPr>
          <w:rFonts w:ascii="IRNazanin" w:hAnsi="IRNazanin" w:eastAsia="IRNazanin"/>
          <w:color w:val="111111"/>
          <w:sz w:val="28"/>
          <w:sz w:val="28"/>
          <w:szCs w:val="28"/>
          <w:rtl w:val="true"/>
          <w:lang w:bidi="fa-IR"/>
        </w:rPr>
        <w:t>هذا الابتلاء والامتحان</w:t>
      </w:r>
      <w:r>
        <w:rPr>
          <w:rFonts w:eastAsia="IRNazanin" w:cs="IRNazanin"/>
          <w:color w:val="111111"/>
          <w:sz w:val="28"/>
          <w:szCs w:val="28"/>
          <w:rtl w:val="true"/>
          <w:lang w:bidi="fa-IR"/>
        </w:rPr>
        <w:t>.</w:t>
      </w:r>
    </w:p>
    <w:p>
      <w:pPr>
        <w:pStyle w:val="Heading4"/>
        <w:numPr>
          <w:ilvl w:val="3"/>
          <w:numId w:val="1"/>
        </w:numPr>
        <w:rPr/>
      </w:pPr>
      <w:bookmarkStart w:id="366" w:name="__RefHeading___Toc5777986_1051229030"/>
      <w:bookmarkStart w:id="367" w:name="_Toc133"/>
      <w:bookmarkEnd w:id="366"/>
      <w:r>
        <w:rPr>
          <w:rtl w:val="true"/>
        </w:rPr>
        <w:t xml:space="preserve">الإمام الحسن </w:t>
      </w:r>
      <w:r>
        <w:rPr>
          <w:rtl w:val="true"/>
        </w:rPr>
        <w:t>(</w:t>
      </w:r>
      <w:r>
        <w:rPr>
          <w:rtl w:val="true"/>
        </w:rPr>
        <w:t>علیه السلام</w:t>
      </w:r>
      <w:r>
        <w:rPr>
          <w:rtl w:val="true"/>
        </w:rPr>
        <w:t xml:space="preserve">) </w:t>
      </w:r>
      <w:r>
        <w:rPr>
          <w:rtl w:val="true"/>
        </w:rPr>
        <w:t>والابتلاء بالسمعة والمكانة</w:t>
      </w:r>
      <w:bookmarkEnd w:id="367"/>
    </w:p>
    <w:p>
      <w:pPr>
        <w:pStyle w:val="BookText"/>
        <w:rPr/>
      </w:pPr>
      <w:r>
        <w:rPr>
          <w:rFonts w:ascii="IRNazanin" w:hAnsi="IRNazanin" w:eastAsia="IRNazanin"/>
          <w:color w:val="111111"/>
          <w:sz w:val="28"/>
          <w:sz w:val="28"/>
          <w:szCs w:val="28"/>
          <w:rtl w:val="true"/>
          <w:lang w:bidi="fa-IR"/>
        </w:rPr>
        <w:t xml:space="preserve">ولعل المستظهر هو أن أخطر ابتلاء واجهه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وتحداه ونجح فيه أكبر النجاح، هو الامتحان والابتلاء بمكانته الاجتماعية وتزعزعها حتى عند الأصحاب الخلص، والظاهر أن امتحان القتل كان أسهل بكثير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الوظيفة الشرعية تقود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الابتلاء بمصالحة معاوية بن أكلة الأكباد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وتتجلى لنا مدى صعوبة هذا الابتلاء عندما نعرف أن مثل حجر بن عدي وهو ذلك البطل عظيم المنزلة، تكلم بكلام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حضور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جداً،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يخاطب الامام الحسن سيد شباب اهل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وَالله لَوَدِدْتُ أَنَّكَ مِتَ فِي ذَلِكَ اليَوْمِ وَمِتْنَا مَعَكَ وَلَمْ نَرَ هَذَا اليَوْمَ، فَإِنَّا رَجَعْنَا رَاغِمِينَ بِمَا كَرِهْنَا وَرَجَعُوا مَسْرُورِينَ بِمَا أَحَبُّوا</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بليغ يكشف عمق المرارة كما يكشف عمق الحكمة</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عدي بن حاتم الطائي، نجده يخاطب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رسول الله، لوددت أني مت قبل ما رأيت، أخرجتنا من العدل إلى الجور، </w:t>
      </w:r>
      <w:bookmarkStart w:id="368" w:name="pg7860_68777"/>
    </w:p>
    <w:p>
      <w:pPr>
        <w:pStyle w:val="BookText"/>
        <w:rPr/>
      </w:pPr>
      <w:bookmarkEnd w:id="368"/>
      <w:r>
        <w:rPr>
          <w:rFonts w:ascii="Amiri" w:hAnsi="Amiri" w:eastAsia="Amiri" w:cs="Amiri"/>
          <w:color w:val="111111"/>
          <w:sz w:val="28"/>
          <w:sz w:val="28"/>
          <w:szCs w:val="28"/>
          <w:rtl w:val="true"/>
          <w:lang w:bidi="ar-SA"/>
        </w:rPr>
        <w:t>فتركنا الحق الذي كنا عليه، ودخلنا في الباطل الذي كنا نهرب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الدنية من أنفسنا، وقبلنا الخسيس التي لم تلق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أجابه الإمام بجواب حكيم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ولكم أن تتصوروا مدى مرارة وثقل هذا الكلام، إذا خوطب به مرجع تقليد؟ فكيف بالإمام المعصوم؟</w:t>
      </w:r>
    </w:p>
    <w:p>
      <w:pPr>
        <w:pStyle w:val="BookText"/>
        <w:rPr/>
      </w:pPr>
      <w:r>
        <w:rPr>
          <w:rFonts w:ascii="IRNazanin" w:hAnsi="IRNazanin" w:eastAsia="IRNazanin"/>
          <w:color w:val="111111"/>
          <w:sz w:val="28"/>
          <w:sz w:val="28"/>
          <w:szCs w:val="28"/>
          <w:rtl w:val="true"/>
          <w:lang w:bidi="fa-IR"/>
        </w:rPr>
        <w:t xml:space="preserve">فأي ابتلاء كان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يواجه معه في مكانته وموقعه؟ ومع ذلك ضحى به صابراً محتسباً إذ اقتضت الوظيفة الشرعية ذلك</w:t>
      </w:r>
      <w:r>
        <w:rPr>
          <w:rFonts w:eastAsia="IRNazanin" w:cs="IRNazanin"/>
          <w:color w:val="111111"/>
          <w:sz w:val="28"/>
          <w:szCs w:val="28"/>
          <w:rtl w:val="true"/>
          <w:lang w:bidi="fa-IR"/>
        </w:rPr>
        <w:t>.</w:t>
      </w:r>
    </w:p>
    <w:p>
      <w:pPr>
        <w:pStyle w:val="Heading4"/>
        <w:numPr>
          <w:ilvl w:val="3"/>
          <w:numId w:val="1"/>
        </w:numPr>
        <w:rPr/>
      </w:pPr>
      <w:bookmarkStart w:id="369" w:name="__RefHeading___Toc5777988_1051229030"/>
      <w:bookmarkStart w:id="370" w:name="_Toc134"/>
      <w:bookmarkEnd w:id="369"/>
      <w:r>
        <w:rPr>
          <w:rtl w:val="true"/>
        </w:rPr>
        <w:t>رضا الله أو ثناء الناس</w:t>
      </w:r>
      <w:r>
        <w:rPr>
          <w:rtl w:val="true"/>
        </w:rPr>
        <w:t>!</w:t>
      </w:r>
      <w:bookmarkEnd w:id="3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علينا أن نلاحظ هذه المعادلة بكل دقة في أنفسنا في أي موقع ومكانة كنا في سدة الحكم والمسؤولية الحكومية والإدارية، أو في قيادة حزب أو تجمع أو عشيرة، أو كنا في موقع المدرس أو الوكيل أو المرجع أو غير ذلك، فإذا ما تعرضنا لابتلاء في موقعنا ومناصبنا ومكانتنا، فما الذي ينبغي علينا فعله؟ وهل نقدم عندئذٍ رضا الله تعالى أم رضا أنفسنا؟ وهل نرجح الاحتفاظ بكرامتنا وماء وجهنا وسمعتنا مقابل أن نخسرها إذا أصررنا على الدفاععن المظلوم أو على الأمر بالمعروف أو النهي عن المنكر، أو أصررنا على مواجهة الطغاة والمستبدين؟ إنه ابتلاء بحق، وأي ابتلاء؟ </w:t>
      </w:r>
      <w:bookmarkStart w:id="371" w:name="pg7860_68778"/>
    </w:p>
    <w:p>
      <w:pPr>
        <w:pStyle w:val="BookText"/>
        <w:rPr/>
      </w:pPr>
      <w:bookmarkEnd w:id="371"/>
      <w:r>
        <w:rPr>
          <w:rFonts w:ascii="Amiri" w:hAnsi="Amiri" w:eastAsia="Amiri" w:cs="Amiri"/>
          <w:color w:val="111111"/>
          <w:sz w:val="28"/>
          <w:sz w:val="28"/>
          <w:szCs w:val="28"/>
          <w:rtl w:val="true"/>
          <w:lang w:bidi="ar-SA"/>
        </w:rPr>
        <w:t>إن من أشد الابتلاءات التي تواجه المصلحين أن الطغاة يشهرون بوجوههم سلاح التشويه وسلاح التهمة والانتقاص، وهي التي عادة ما يستعملها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 معاوية وأتباعه وجلاوزته،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لأربعين سنة، خلت من عمر الأمة الإسلامية على سبعين ألف منبر على ما في بعض الروايات، أو تسعين الف منبر في روايات أخرى صحيحة حتى من طرق العامة</w:t>
      </w:r>
      <w:r>
        <w:rPr>
          <w:rFonts w:eastAsia="IRNazanin" w:cs="IRNazanin"/>
          <w:color w:val="111111"/>
          <w:sz w:val="28"/>
          <w:szCs w:val="28"/>
          <w:rtl w:val="true"/>
          <w:lang w:bidi="fa-IR"/>
        </w:rPr>
        <w:t>.</w:t>
      </w:r>
    </w:p>
    <w:p>
      <w:pPr>
        <w:pStyle w:val="Heading4"/>
        <w:numPr>
          <w:ilvl w:val="3"/>
          <w:numId w:val="1"/>
        </w:numPr>
        <w:rPr/>
      </w:pPr>
      <w:bookmarkStart w:id="372" w:name="__RefHeading___Toc5777990_1051229030"/>
      <w:bookmarkStart w:id="373" w:name="_Toc135"/>
      <w:bookmarkEnd w:id="372"/>
      <w:r>
        <w:rPr>
          <w:rtl w:val="true"/>
        </w:rPr>
        <w:t xml:space="preserve">اهتداء أحد السلفية بسبب روايات سب أمير المؤمنين علي </w:t>
      </w:r>
      <w:r>
        <w:rPr>
          <w:rtl w:val="true"/>
        </w:rPr>
        <w:t>(</w:t>
      </w:r>
      <w:r>
        <w:rPr>
          <w:rtl w:val="true"/>
        </w:rPr>
        <w:t>علیه السلام</w:t>
      </w:r>
      <w:r>
        <w:rPr>
          <w:rtl w:val="true"/>
        </w:rPr>
        <w:t>)</w:t>
      </w:r>
      <w:bookmarkEnd w:id="373"/>
    </w:p>
    <w:p>
      <w:pPr>
        <w:pStyle w:val="BookText"/>
        <w:rPr/>
      </w:pPr>
      <w:r>
        <w:rPr>
          <w:rFonts w:ascii="Amiri" w:hAnsi="Amiri" w:eastAsia="Amiri" w:cs="Amiri"/>
          <w:color w:val="111111"/>
          <w:sz w:val="28"/>
          <w:sz w:val="28"/>
          <w:szCs w:val="28"/>
          <w:rtl w:val="true"/>
          <w:lang w:bidi="ar-SA"/>
        </w:rPr>
        <w:t>وهذه الروايات سببت تشيع أحد أشد الوهابية سلفية وتشدداً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لي هو ذلك شخصياً،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سلفياً متشدداً وكانوا يعطوني بعض المصادر المحددة التي لا يُسمح لي بتجاوزها كي استخرج منها بعض المآخذ على الشيعة، ثم كانت تطبع على شكل كتيبات وتوزع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يوم من الأيام 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كذابون دجالون، ومن دجلهم أنهم اتهموا معاوية بأنه كان يسب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سبعين ألف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هذه المصادر واكتب كتيباً عن ذلك، تثبت فيه كذبهم في هذه الفرية على معاوية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فاستغربت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وصل الأمر بالشيعة إلى أن يتهموا خال </w:t>
      </w:r>
      <w:bookmarkStart w:id="374" w:name="pg7860_68779"/>
    </w:p>
    <w:p>
      <w:pPr>
        <w:pStyle w:val="BookText"/>
        <w:rPr/>
      </w:pPr>
      <w:bookmarkEnd w:id="374"/>
      <w:r>
        <w:rPr>
          <w:rFonts w:ascii="Amiri" w:hAnsi="Amiri" w:eastAsia="Amiri" w:cs="Amiri"/>
          <w:color w:val="111111"/>
          <w:sz w:val="28"/>
          <w:sz w:val="28"/>
          <w:szCs w:val="28"/>
          <w:rtl w:val="true"/>
          <w:lang w:bidi="ar-SA"/>
        </w:rPr>
        <w:t>المؤمنين بارتكاب مثل هذه الأعمال المشينة؟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تملكني الفضول قررت أن أبحث في غير المصادر التي أعطوني لأتوسع في البحث أكثر، فراجعت بعض المكتبات من غير أن أخبرهم فوجدت رواية صحيحة الإسناد من طرقنا أيضاً، وقد وثَّق رجالها أعلامُ الرجال من أهل العامة، والرواية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ابي طالب بأمر معاوية كان يُسب على تسعين الف 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عثرت على هذه الرواية من طرقنا حتى اهتزت كل قناعاتي، وكل المنظومة الفكرية التي بنيت على الضلال، فانهارت في لحظات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أخذ يبحث أكثر وأكثر حتى منَّ الله عليه بالتشيع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كتباً عديدة عن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375" w:name="__RefHeading___Toc5777992_1051229030"/>
      <w:bookmarkStart w:id="376" w:name="_Toc136"/>
      <w:bookmarkEnd w:id="375"/>
      <w:r>
        <w:rPr>
          <w:rtl w:val="true"/>
        </w:rPr>
        <w:t>لا تخافوا من التهم أو المقاطعة</w:t>
      </w:r>
      <w:r>
        <w:rPr>
          <w:rtl w:val="true"/>
        </w:rPr>
        <w:t>!</w:t>
      </w:r>
      <w:bookmarkEnd w:id="376"/>
    </w:p>
    <w:p>
      <w:pPr>
        <w:pStyle w:val="BookText"/>
        <w:rPr/>
      </w:pPr>
      <w:r>
        <w:rPr>
          <w:rFonts w:ascii="Amiri" w:hAnsi="Amiri" w:eastAsia="Amiri" w:cs="Amiri"/>
          <w:color w:val="111111"/>
          <w:sz w:val="28"/>
          <w:sz w:val="28"/>
          <w:szCs w:val="28"/>
          <w:rtl w:val="true"/>
          <w:lang w:bidi="ar-SA"/>
        </w:rPr>
        <w:t>إن سلاح التهمة سلاح فعال ينطلي على الكثير من المغفلين وكثيراً ما يستعمله الظالمون ضد المؤمنين، وعلى الإنسان المؤمن أن لا يخاف منه ولا يهتز ولا يتراجع ما دام على الحق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قصة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بالغة ودلالة أكيدة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مسالة حرقه بالنار كانت الأهون والأيسر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الأصعب منها كان امتحان تشويه </w:t>
      </w:r>
      <w:bookmarkStart w:id="377" w:name="pg7860_68780"/>
    </w:p>
    <w:p>
      <w:pPr>
        <w:pStyle w:val="BookText"/>
        <w:rPr/>
      </w:pPr>
      <w:bookmarkEnd w:id="377"/>
      <w:r>
        <w:rPr>
          <w:rFonts w:ascii="Amiri" w:hAnsi="Amiri" w:eastAsia="Amiri" w:cs="Amiri"/>
          <w:color w:val="111111"/>
          <w:sz w:val="28"/>
          <w:sz w:val="28"/>
          <w:szCs w:val="28"/>
          <w:rtl w:val="true"/>
          <w:lang w:bidi="ar-SA"/>
        </w:rPr>
        <w:t>السمعة والحصار الاجتماعي، بل والمقاطعة العامة التي ضربها عليه النمرود وأتباعه، وهو أمر لا يتحمله غالباً حتى الأشداء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الآن قد لا نشعر بمدى صعوبة هذا الابتلاء؛ لأننا نعيش في بحر من الصداقات والعلاقات الاجتماعية المتميزة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أكثر إخواننا وأصدقاءنا في الحوزة العلمية المباركة أو في خارجها، وهي نعمة كبيرة علينا أن نشكر الله عليها، لكن ماذا لو قاطعنا أحد الجيران ثم ثان ثم ثالث؟ وماذا لو هجرنا كل الأقرباء أيضاً؟ وماذا لو عادانا الناس بأجمعهم؟إن ابتلاء النبي أو أي مصلح هو أن يتعرض إلى السب والإهانة والشتائم حتى من أقرب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يتعرض إلى المقاطعة الاجتماعية الشاملة، لكنه يبقى مع ذلك شامخاً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مقام عظيم لايلقّاه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بعض ذلك قوله تعالى عن لسان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5777994_1051229030"/>
      <w:bookmarkStart w:id="379" w:name="_Toc137"/>
      <w:bookmarkEnd w:id="378"/>
      <w:r>
        <w:rPr>
          <w:rtl w:val="true"/>
        </w:rPr>
        <w:t xml:space="preserve">إبتلاء إبراهيم </w:t>
      </w:r>
      <w:r>
        <w:rPr>
          <w:rtl w:val="true"/>
        </w:rPr>
        <w:t>(</w:t>
      </w:r>
      <w:r>
        <w:rPr>
          <w:rtl w:val="true"/>
        </w:rPr>
        <w:t>علیه السلام</w:t>
      </w:r>
      <w:r>
        <w:rPr>
          <w:rtl w:val="true"/>
        </w:rPr>
        <w:t xml:space="preserve">) </w:t>
      </w:r>
      <w:r>
        <w:rPr>
          <w:rtl w:val="true"/>
        </w:rPr>
        <w:t>بالمقاطعة الاجتماعية</w:t>
      </w:r>
      <w:bookmarkEnd w:id="37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الكلمات التي ابتلى الله عز وجل بها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وحيداً فريداً إلى فترة طويلة إلى أن آنسه الله تعالى بإسماعيل </w:t>
      </w:r>
    </w:p>
    <w:p>
      <w:pPr>
        <w:pStyle w:val="BookText"/>
        <w:rPr/>
      </w:pPr>
      <w:r>
        <w:rPr>
          <w:rFonts w:ascii="Amiri" w:hAnsi="Amiri" w:eastAsia="Amiri" w:cs="Amiri"/>
          <w:color w:val="111111"/>
          <w:sz w:val="28"/>
          <w:sz w:val="28"/>
          <w:szCs w:val="28"/>
          <w:rtl w:val="true"/>
          <w:lang w:bidi="ar-SA"/>
        </w:rPr>
        <w:t>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الفترة لا يعلم مقدارها إلا الله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فصبر بذلك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تبارك وتعالى آنسه بإسماعيل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يقول الإمام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فِي طَرِيقِ الهُدَى لِقِلَّةِ مَنْ يَسْلُكُهُ</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يوم من الأيام لقيت أحد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يعتقد أن الحق في أمرٍ ما، إلا أن الجو الضاغط كان في إتجاه آخر، وقد كان متحيراً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 المقياس بينك وبين نفسك هو أن تتدبر قليلاً وترى أن كلمة الحق هذه هل رضا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أنه أحياناً قد يتضح الأمر للإنسان فعليه أن يأخذ به ويعمل على طبق وظيفته، لكن إذا لم يتضح له وجه الصواب فعليه أن يأخذ بالأصول العامة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الإنسان أن يلاحظ هذا الأمر، ثم لا عليه بمن يعترض أو يغضب</w:t>
      </w:r>
      <w:r>
        <w:rPr>
          <w:rFonts w:eastAsia="Amiri" w:cs="Amiri" w:ascii="Amiri" w:hAnsi="Amiri"/>
          <w:color w:val="111111"/>
          <w:sz w:val="28"/>
          <w:szCs w:val="28"/>
          <w:rtl w:val="true"/>
          <w:lang w:bidi="ar-SA"/>
        </w:rPr>
        <w:t xml:space="preserve">. </w:t>
      </w:r>
      <w:bookmarkStart w:id="380" w:name="pg7860_68782"/>
    </w:p>
    <w:p>
      <w:pPr>
        <w:pStyle w:val="BookText"/>
        <w:rPr/>
      </w:pPr>
      <w:bookmarkEnd w:id="380"/>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التزاحم لا تلاحظ شخصيتك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لاحظ القضية بتزاحماتها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ينبغي أن يقال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اجعل ذلك كله كأنه معروض على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يفكر بهذا التفكير حينذاك لنطق بتلك الكلمة الحقة ولقالها غير هيّاب، إلا أنه لم يكن يجرأ عليها قبل ذلك خوفاً من ردود فعل بعض الرموز والمحاور</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5777996_1051229030"/>
      <w:bookmarkStart w:id="382" w:name="_Toc138"/>
      <w:bookmarkEnd w:id="381"/>
      <w:r>
        <w:rPr>
          <w:rtl w:val="true"/>
        </w:rPr>
        <w:t xml:space="preserve">مواجهة الإمام الحسن </w:t>
      </w:r>
      <w:r>
        <w:rPr>
          <w:rtl w:val="true"/>
        </w:rPr>
        <w:t>(</w:t>
      </w:r>
      <w:r>
        <w:rPr>
          <w:rtl w:val="true"/>
        </w:rPr>
        <w:t>علیه السلام</w:t>
      </w:r>
      <w:r>
        <w:rPr>
          <w:rtl w:val="true"/>
        </w:rPr>
        <w:t xml:space="preserve">) </w:t>
      </w:r>
      <w:r>
        <w:rPr>
          <w:rtl w:val="true"/>
        </w:rPr>
        <w:t>الشديدة لمعاوية</w:t>
      </w:r>
      <w:bookmarkEnd w:id="382"/>
    </w:p>
    <w:p>
      <w:pPr>
        <w:pStyle w:val="BookText"/>
        <w:rPr/>
      </w:pPr>
      <w:r>
        <w:rPr>
          <w:rFonts w:ascii="IRNazanin" w:hAnsi="IRNazanin" w:eastAsia="IRNazanin"/>
          <w:color w:val="111111"/>
          <w:sz w:val="28"/>
          <w:sz w:val="28"/>
          <w:szCs w:val="28"/>
          <w:rtl w:val="true"/>
          <w:lang w:bidi="fa-IR"/>
        </w:rPr>
        <w:t xml:space="preserve">في هذه الأيام نعيش أيام شهادة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وعلينا أن نضع مواقفه الصلبة في مقابل معاوية وجلاوزته، وكيفية مواجهته لهذا الطاغوت، مدّ أبصارنا دائماً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وكنت أفكر مع نفسي إن الإنسان قد يبتلى في مختلف الحالات، فقد تستدعي ظروفه لسبب أو آخر أن يكون ضمن السلطة وفي بعض أجهزة الحكم أو القريبة منها، وقد تقتضي وظيفته أن يكون ضد السلطان وأن يواجهه من خارج منظومة السلطات الثلاث، لكن عليه في جميع الحالات أن لا يتخلى عن وظيفته الشرعية في النهي عن المنكر بشجاعة وحكمة وقوة سواء من خارج السلطة أم من داخلها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وتكفينا مواقف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وكلماته بعد الصلح فقد كانت قوية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حدثت وهو يخاطب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آثرت أن أقاتل أحداً من أهل القبلة لبدأت بقتالك، فإني تركتك لصلاح الأمة وحقن دماءها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ضمن مواجهة طويلة بينهما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إنك تحدث نفسك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الخلافة فلمن عمل بكتاب الله وسنة نبيه، وليست الخلافة لمن خالف كتاب الله وعطل السنة، إنما مثل ذلك مثل رجل أصاب مُلكاً فتمتع به وكأنه انقطع عنه وبقيت تبعاته عليه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أنا خير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ذلك يا ابن 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تعريض شديد بمعاوية وبأمه آكلة الأكباد، مع أنه كان إمبراطوراً جباراً طاغياً شديد الخبث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قد أجمعوا عليّ ولم يجمعوا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 ما علوت به يا ابن آكلة الأكباد، المجمعون عليك رجلان بين مطيع ومكرَه، الطائع لك عاص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والمكره معذور بكتاب الله، وحاشا لله أن أكون خيراً منك؛ لأنك لا خير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برّأني من الرذائل كما برّأك من الفضائل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نسال الله سبحانه وتعالى أن يجعلنا وإياكم ممن ينجحون في كافة الابتلاءات والامتحانات، وعلى مختلف المستويات حتى اللقاء برسول الله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وأمير المؤمنين وسائر الأئمة الطيبين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لحظات الاحتضار، ثم عند مسألة منكر ونكير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مبشر وبشير بلطف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عالم البرزخ، ثم في عرصات المحشر ووصولاً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بلطف الله ومنّه وكرمه وبشفاعة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روح وريحان وجنةٍ ورضوان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السميع المجيب</w:t>
      </w:r>
      <w:r>
        <w:rPr>
          <w:rFonts w:eastAsia="IRNazanin" w:cs="IRNazanin"/>
          <w:color w:val="111111"/>
          <w:sz w:val="28"/>
          <w:szCs w:val="28"/>
          <w:rtl w:val="true"/>
          <w:lang w:bidi="fa-IR"/>
        </w:rPr>
        <w:t xml:space="preserve">. </w:t>
      </w:r>
      <w:bookmarkStart w:id="383" w:name="pg7860_68785"/>
    </w:p>
    <w:p>
      <w:pPr>
        <w:pStyle w:val="Heading3"/>
        <w:numPr>
          <w:ilvl w:val="2"/>
          <w:numId w:val="1"/>
        </w:numPr>
        <w:rPr/>
      </w:pPr>
      <w:bookmarkStart w:id="384" w:name="__RefHeading___Toc5777998_1051229030"/>
      <w:bookmarkStart w:id="385" w:name="_Toc139"/>
      <w:bookmarkEnd w:id="383"/>
      <w:bookmarkEnd w:id="384"/>
      <w:r>
        <w:rPr>
          <w:rtl w:val="true"/>
        </w:rPr>
        <w:t>(</w:t>
      </w:r>
      <w:r>
        <w:rPr/>
        <w:t>2</w:t>
      </w:r>
      <w:r>
        <w:rPr>
          <w:rtl w:val="true"/>
        </w:rPr>
        <w:t xml:space="preserve">) </w:t>
      </w:r>
      <w:r>
        <w:rPr>
          <w:rtl w:val="true"/>
        </w:rPr>
        <w:t>الابتلاء بتسفيه الآراء والتشكيك في الانتماء</w:t>
      </w:r>
      <w:bookmarkEnd w:id="385"/>
    </w:p>
    <w:p>
      <w:pPr>
        <w:pStyle w:val="Heading4"/>
        <w:numPr>
          <w:ilvl w:val="3"/>
          <w:numId w:val="1"/>
        </w:numPr>
        <w:rPr/>
      </w:pPr>
      <w:bookmarkStart w:id="386" w:name="__RefHeading___Toc5778000_1051229030"/>
      <w:bookmarkStart w:id="387" w:name="_Toc140"/>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تسفيه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الانتماء</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5778002_1051229030"/>
      <w:bookmarkStart w:id="389" w:name="_Toc141"/>
      <w:bookmarkEnd w:id="388"/>
      <w:r>
        <w:rPr>
          <w:rtl w:val="true"/>
        </w:rPr>
        <w:t>أولاً</w:t>
      </w:r>
      <w:r>
        <w:rPr>
          <w:rtl w:val="true"/>
        </w:rPr>
        <w:t xml:space="preserve">: </w:t>
      </w:r>
      <w:r>
        <w:rPr>
          <w:rtl w:val="true"/>
        </w:rPr>
        <w:t>تسفيه الآراء</w:t>
      </w:r>
      <w:bookmarkEnd w:id="389"/>
    </w:p>
    <w:p>
      <w:pPr>
        <w:pStyle w:val="Heading5"/>
        <w:numPr>
          <w:ilvl w:val="4"/>
          <w:numId w:val="1"/>
        </w:numPr>
        <w:rPr/>
      </w:pPr>
      <w:bookmarkStart w:id="390" w:name="__RefHeading___Toc5778004_1051229030"/>
      <w:bookmarkStart w:id="391" w:name="_Toc142"/>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 xml:space="preserve">وهو سلاح فعال كان ولايزال المبطلون يستخدمونه في مواجهة أهل الحق بل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 التاريخ، وهو سلاح نافذ ومؤثر في نفوس الكثير من الناس، ولعله يسبب للكثير من المحقيّن الإحباط بل والإحجام؛ لأنه يواجهم بحملة من التلويث والتشويه وتسفيه الرأي أو الفكرة والحقيقة</w:t>
      </w:r>
      <w:r>
        <w:rPr>
          <w:rFonts w:eastAsia="IRNazanin" w:cs="IRNazanin"/>
          <w:color w:val="111111"/>
          <w:sz w:val="28"/>
          <w:szCs w:val="28"/>
          <w:rtl w:val="true"/>
          <w:lang w:bidi="fa-IR"/>
        </w:rPr>
        <w:t>.</w:t>
      </w:r>
    </w:p>
    <w:p>
      <w:pPr>
        <w:pStyle w:val="Heading5"/>
        <w:numPr>
          <w:ilvl w:val="4"/>
          <w:numId w:val="1"/>
        </w:numPr>
        <w:rPr/>
      </w:pPr>
      <w:bookmarkStart w:id="392" w:name="__RefHeading___Toc5778006_1051229030"/>
      <w:bookmarkStart w:id="393" w:name="_Toc143"/>
      <w:bookmarkEnd w:id="392"/>
      <w:r>
        <w:rPr>
          <w:rtl w:val="true"/>
        </w:rPr>
        <w:t>أ</w:t>
      </w:r>
      <w:r>
        <w:rPr>
          <w:rtl w:val="true"/>
        </w:rPr>
        <w:t xml:space="preserve">- </w:t>
      </w:r>
      <w:r>
        <w:rPr>
          <w:rtl w:val="true"/>
        </w:rPr>
        <w:t>الطوباوية</w:t>
      </w:r>
      <w:bookmarkEnd w:id="393"/>
    </w:p>
    <w:p>
      <w:pPr>
        <w:pStyle w:val="Heading6"/>
        <w:numPr>
          <w:ilvl w:val="5"/>
          <w:numId w:val="1"/>
        </w:numPr>
        <w:rPr/>
      </w:pPr>
      <w:bookmarkStart w:id="394" w:name="__RefHeading___Toc5778008_1051229030"/>
      <w:bookmarkStart w:id="395" w:name="_Toc144"/>
      <w:bookmarkEnd w:id="394"/>
      <w:r>
        <w:rPr>
          <w:rtl w:val="true"/>
        </w:rPr>
        <w:t>اشارة</w:t>
      </w:r>
      <w:bookmarkEnd w:id="39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التهم التي يكثرون من إستخدامها هي تهمة الطوباوية وهي مأخوذة من كلمة يونانية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 تبوس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مكان</w:t>
      </w:r>
      <w:r>
        <w:rPr>
          <w:rStyle w:val="FootnoteAnchor"/>
          <w:rtl w:val="true"/>
        </w:rPr>
        <w:footnoteReference w:id="182"/>
      </w:r>
      <w:r>
        <w:rPr>
          <w:rFonts w:ascii="Amiri" w:hAnsi="Amiri" w:eastAsia="Amiri" w:cs="Amiri"/>
          <w:color w:val="111111"/>
          <w:sz w:val="28"/>
          <w:sz w:val="28"/>
          <w:szCs w:val="28"/>
          <w:rtl w:val="true"/>
          <w:lang w:bidi="ar-SA"/>
        </w:rPr>
        <w:t xml:space="preserve">، وهي تهمة </w:t>
      </w:r>
      <w:bookmarkStart w:id="396" w:name="pg7860_68786"/>
    </w:p>
    <w:p>
      <w:pPr>
        <w:pStyle w:val="BookText"/>
        <w:rPr/>
      </w:pPr>
      <w:bookmarkEnd w:id="396"/>
      <w:r>
        <w:rPr>
          <w:rFonts w:ascii="Amiri" w:hAnsi="Amiri" w:eastAsia="Amiri" w:cs="Amiri"/>
          <w:color w:val="111111"/>
          <w:sz w:val="28"/>
          <w:sz w:val="28"/>
          <w:szCs w:val="28"/>
          <w:rtl w:val="true"/>
          <w:lang w:bidi="ar-SA"/>
        </w:rPr>
        <w:t>تزعزع الكثير ممن لا ثبات قدم له في المعرفة، ولا قوة له في النفس، كما شاهدت أنا ذلك شخصياً ولعل الكثير منكم شاهد ذلك أيضاً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5778010_1051229030"/>
      <w:bookmarkStart w:id="398" w:name="_Toc145"/>
      <w:bookmarkEnd w:id="397"/>
      <w:r>
        <w:rPr>
          <w:rtl w:val="true"/>
        </w:rPr>
        <w:t>طوباوية الدعوة الى إسقاط الحدود الجغرافية</w:t>
      </w:r>
      <w:r>
        <w:rPr>
          <w:rtl w:val="true"/>
        </w:rPr>
        <w:t>!</w:t>
      </w:r>
      <w:bookmarkEnd w:id="398"/>
    </w:p>
    <w:p>
      <w:pPr>
        <w:pStyle w:val="BookText"/>
        <w:rPr/>
      </w:pPr>
      <w:r>
        <w:rPr>
          <w:rFonts w:ascii="Amiri" w:hAnsi="Amiri" w:eastAsia="Amiri" w:cs="Amiri"/>
          <w:color w:val="111111"/>
          <w:sz w:val="28"/>
          <w:sz w:val="28"/>
          <w:szCs w:val="28"/>
          <w:rtl w:val="true"/>
          <w:lang w:bidi="ar-SA"/>
        </w:rPr>
        <w:t>فعندما تدعو وتسعى للوصول إلى الأهداف الإنسانية أو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سلاح الاتهام بالخيالية والعيش في عالم الأحلام والأماني تجده جاهزاً في متناول أيدي المثبطين والأعداء الذين لا يريدون تحقق هاتيك الأهداف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تدعو إلى الأمة الواحدة وإلى إسقاط الحدود الجغرافية بين البلدان الإسلامية، انطلاقاً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أُمَّتُكُمْ أُمَّةً وَاحِدَةً وَأَنَا رَبُّكُمْ فَاتَّقُونِ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أو تدعو إلى إسقاط الجنسية، لأن الإسلام لا يعترف بالجنسية وما أشبه، عندئذ يتهمونك بأنك طوباوي وأنك تحلق في عالم الخيال، مستدلين على ذلك بأن الدول سواء الإسلامية أو الغربية، لا يمكن أن تسمح بذلك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عندما تقول أن القانون الإسلامي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وهي رواية مسلمة عند الشيعة والسنة، فإنك سوف تتهم بالطوباوية وتتهم بعدم معرفة معطيات الواقع</w:t>
      </w:r>
      <w:r>
        <w:rPr>
          <w:rFonts w:eastAsia="Amiri" w:cs="Amiri" w:ascii="Amiri" w:hAnsi="Amiri"/>
          <w:color w:val="111111"/>
          <w:sz w:val="28"/>
          <w:szCs w:val="28"/>
          <w:rtl w:val="true"/>
          <w:lang w:bidi="ar-SA"/>
        </w:rPr>
        <w:t xml:space="preserve">! </w:t>
      </w:r>
      <w:bookmarkStart w:id="399" w:name="pg7860_68787"/>
    </w:p>
    <w:p>
      <w:pPr>
        <w:pStyle w:val="BookText"/>
        <w:rPr/>
      </w:pPr>
      <w:bookmarkEnd w:id="399"/>
      <w:r>
        <w:rPr>
          <w:rFonts w:ascii="IRNazanin" w:hAnsi="IRNazanin" w:eastAsia="IRNazanin"/>
          <w:color w:val="111111"/>
          <w:sz w:val="28"/>
          <w:sz w:val="28"/>
          <w:szCs w:val="28"/>
          <w:rtl w:val="true"/>
          <w:lang w:bidi="fa-IR"/>
        </w:rPr>
        <w:t>ولكن يجب أن نتسائل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القانون الإسلامي مشرَّعاً من قبل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وألسنا نحن المخاطبين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يجب علينا أن ندعو إلى الآيات الحيوية والقوانين الإسلامية المنظمة لحياة الناس، وإن اتهمنا بالطوباوية وحياة الأحلام؟</w:t>
      </w:r>
      <w:r>
        <w:rPr>
          <w:rFonts w:eastAsia="IRNazanin" w:cs="IRNazanin"/>
          <w:color w:val="111111"/>
          <w:sz w:val="28"/>
          <w:szCs w:val="28"/>
          <w:rtl w:val="true"/>
          <w:lang w:bidi="fa-IR"/>
        </w:rPr>
        <w:t>!!</w:t>
      </w:r>
    </w:p>
    <w:p>
      <w:pPr>
        <w:pStyle w:val="Heading6"/>
        <w:numPr>
          <w:ilvl w:val="5"/>
          <w:numId w:val="1"/>
        </w:numPr>
        <w:rPr/>
      </w:pPr>
      <w:bookmarkStart w:id="400" w:name="__RefHeading___Toc5778012_1051229030"/>
      <w:bookmarkStart w:id="401" w:name="_Toc146"/>
      <w:bookmarkEnd w:id="400"/>
      <w:r>
        <w:rPr>
          <w:rtl w:val="true"/>
        </w:rPr>
        <w:t>طوباوية الخروج للإصلاح في أمة محمد</w:t>
      </w:r>
      <w:r>
        <w:rPr>
          <w:rtl w:val="true"/>
        </w:rPr>
        <w:t>(</w:t>
      </w:r>
      <w:r>
        <w:rPr>
          <w:rtl w:val="true"/>
        </w:rPr>
        <w:t>صلی الله علیه و آله</w:t>
      </w:r>
      <w:r>
        <w:rPr>
          <w:rtl w:val="true"/>
        </w:rPr>
        <w:t>)!</w:t>
      </w:r>
      <w:bookmarkEnd w:id="401"/>
    </w:p>
    <w:p>
      <w:pPr>
        <w:pStyle w:val="BookText"/>
        <w:rPr/>
      </w:pPr>
      <w:r>
        <w:rPr>
          <w:rFonts w:ascii="Amiri" w:hAnsi="Amiri" w:eastAsia="Amiri" w:cs="Amiri"/>
          <w:color w:val="111111"/>
          <w:sz w:val="28"/>
          <w:sz w:val="28"/>
          <w:szCs w:val="28"/>
          <w:rtl w:val="true"/>
          <w:lang w:bidi="ar-SA"/>
        </w:rPr>
        <w:t xml:space="preserve">ألم يقل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خَرَجْتُ أَطْلُبُ الصَّلَاحَ فِي أُمَّةِ جَدِّي مُحَمَّدٍ أُرِيدُ آمُرُ بِالمَعْرُوفِ وَأَنْهَى عَنِ المُنْكَرِ، أَسِيرُ بِسِيرَةِ جَدِّي وَسِيرَةِ أَبِي عَلِيِّ بْنِ أَبِي طَالبٍ، فَمَنْ قَبِلَنِي بِقَبُولِ الحَقِّ فَالله أَوْلَى بِالحَقِّ وَهُوَ أَحْكَمُ الحَاكِمِين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حكومة يزيد كانت تسيطر على معظم الكرة الأرضية آنذاك، فهل يمكن أن نعتبر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وطلبه للإصلاح في الكيان الفاسد خروجاً وطلباً طوباوياً؟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وخروجه لأجل أن يسير بسيرة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وإن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مجموعة صغيرة من أهل بيته وأصحابه وكان يعلم بأنهم سيقتلون عن بكرة أبيهم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والغريب أنه حتى الكثير من الأصدقاء والمحبين كانوا يستبعدون ذلك ويعتبروه خروجاً غير ذي جدوى، حتى إن مثل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يستغرب من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مع ذلك 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2" w:name="pg7860_68788"/>
    </w:p>
    <w:p>
      <w:pPr>
        <w:pStyle w:val="BookText"/>
        <w:rPr/>
      </w:pPr>
      <w:bookmarkEnd w:id="402"/>
      <w:r>
        <w:rPr>
          <w:rFonts w:ascii="Amiri" w:hAnsi="Amiri" w:eastAsia="Amiri" w:cs="Amiri"/>
          <w:color w:val="111111"/>
          <w:sz w:val="28"/>
          <w:sz w:val="28"/>
          <w:szCs w:val="28"/>
          <w:rtl w:val="true"/>
          <w:lang w:bidi="ar-SA"/>
        </w:rPr>
        <w:t>وأصر على ممارسة دوره ووظيفته وإن بدا الأمر مستحيلاً؛ فإن الواجب على المؤمن أن يؤدي واجبه ورسالته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الوصول إلى النتائج في نفس الحقبة الزمنية، فليس من شرائط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نوع من الابتلاء وهو تسفيه الآراء بالاتهام بالطوباوية والمثالية</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5778014_1051229030"/>
      <w:bookmarkStart w:id="404" w:name="_Toc147"/>
      <w:bookmarkEnd w:id="403"/>
      <w:r>
        <w:rPr>
          <w:rtl w:val="true"/>
        </w:rPr>
        <w:t xml:space="preserve">ب </w:t>
      </w:r>
      <w:r>
        <w:rPr>
          <w:rtl w:val="true"/>
        </w:rPr>
        <w:t xml:space="preserve">- </w:t>
      </w:r>
      <w:r>
        <w:rPr>
          <w:rtl w:val="true"/>
        </w:rPr>
        <w:t>الخرافية</w:t>
      </w:r>
      <w:bookmarkEnd w:id="404"/>
    </w:p>
    <w:p>
      <w:pPr>
        <w:pStyle w:val="Heading6"/>
        <w:numPr>
          <w:ilvl w:val="5"/>
          <w:numId w:val="1"/>
        </w:numPr>
        <w:rPr/>
      </w:pPr>
      <w:bookmarkStart w:id="405" w:name="__RefHeading___Toc5778016_1051229030"/>
      <w:bookmarkStart w:id="406" w:name="_Toc148"/>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 xml:space="preserve">وهي نمط ثانٍ من الابتلاء بتسفيه الآراء، وتهمة الخرافية يراد بها الإيمان بالخرافات والأساطير وما لا يقبله العقل أو العلم وعدم الواقعية، وقد استخدم الغرب هذه التهمة بشكل واسع في أوساطنا الإسلامية، حتى أصبح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يشعر بالدونيّة عندما تَذكر معاجز أو كرامات للأنبياء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ويتخوف من أن نتهم بالخرافية من قبل البعض الذين يحاولون أن يشككوا بالرواية الدالة على هذه المعجزة أو تلك الكرامة، أو أن يؤولوا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بتكلف وتعسف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الواردة في القران الكريم، بل قد يصل الأمر بالبعض إلى الارتداد عن الإسلام بسبب هذه التوهمات والإستبعادات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الاتهام بالخرافية ونظائرها سلاح من أهم أسلحة الشيطان وأتباعه؛ وقد استُخدم هذا السلاح وأشباهه ضد الشعائر الحسينية، حتى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البكاء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وأصحابه هو </w:t>
      </w:r>
      <w:bookmarkStart w:id="407" w:name="pg7860_68789"/>
    </w:p>
    <w:p>
      <w:pPr>
        <w:pStyle w:val="BookText"/>
        <w:rPr/>
      </w:pPr>
      <w:bookmarkEnd w:id="407"/>
      <w:r>
        <w:rPr>
          <w:rFonts w:ascii="Amiri" w:hAnsi="Amiri" w:eastAsia="Amiri" w:cs="Amiri"/>
          <w:color w:val="111111"/>
          <w:sz w:val="28"/>
          <w:sz w:val="28"/>
          <w:szCs w:val="28"/>
          <w:rtl w:val="true"/>
          <w:lang w:bidi="ar-SA"/>
        </w:rPr>
        <w:t>نوع خنوع وذلة وصغار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ركظة طويريج 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التطبير هو نوع من الوحشية، ولسنا ندري ما المقصود من الوحشية ههنا؟ وذلك لأن الوحش يهاجم الآخرين ويجرحهم ولم نشاهد وحشاً يجرح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يقال لمن يقوم بتمثيل مشهد حربي أو عسكري إنه وحشي؟ وهل يقال لمن يمثل المعذّب في ظلم المطامير إنه قاسٍ أو وحشي؟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زاوية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يقال لمن يحجم رأسه إنه وحشي؟ أو يقال للطبيب الذي يجري عملية جراحية إنه وحشي؟ فكيف يقال لمن يطبر رأسه أو يركض في عزاء طويريج أو يلطم صدره أو يضرب ظهره بالسلاسل، لهدف نبيل ولكي يتجسد الآلام ويعيش المعاناة بنفسه، ولكي يتدرب على البطولة ويتمرن على درجات من الألم والتضحية، كيف يتوهم أن يقال له إنه 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محيي الشعائر الحسينية لا يتعرضون إلى أي أحد بسوء، بل إن أعمالهم وشعائرهم هي قمة في تجسيد الإنسانية لأنها تنطلق من منطلق المواساة والعاطفة الإنسانية النبيلة</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5778018_1051229030"/>
      <w:bookmarkStart w:id="409" w:name="_Toc149"/>
      <w:bookmarkEnd w:id="408"/>
      <w:r>
        <w:rPr>
          <w:rtl w:val="true"/>
        </w:rPr>
        <w:t xml:space="preserve">الشعائر الحسينية ثلاثية الأبعاد </w:t>
      </w:r>
      <w:r>
        <w:rPr>
          <w:rtl w:val="true"/>
        </w:rPr>
        <w:t xml:space="preserve">: </w:t>
      </w:r>
      <w:r>
        <w:rPr>
          <w:rtl w:val="true"/>
        </w:rPr>
        <w:t>فكر وعاطفة وموقف</w:t>
      </w:r>
      <w:bookmarkEnd w:id="4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الشعائر الحسينية ثلاثية الأبعاد، فهي فكر وموقف وعاطفة، فمثلاً وراء لُبسنا للسواد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تعبير عن ما يجول في خلدنا من فكرة وفلسفة </w:t>
      </w:r>
    </w:p>
    <w:p>
      <w:pPr>
        <w:pStyle w:val="BookText"/>
        <w:rPr/>
      </w:pPr>
      <w:r>
        <w:rPr>
          <w:rFonts w:ascii="Amiri" w:hAnsi="Amiri" w:eastAsia="Amiri" w:cs="Amiri"/>
          <w:color w:val="111111"/>
          <w:sz w:val="28"/>
          <w:sz w:val="28"/>
          <w:szCs w:val="28"/>
          <w:rtl w:val="true"/>
          <w:lang w:bidi="ar-SA"/>
        </w:rPr>
        <w:t>وحكمة نريد إبرازها، ثم إنه موقف يميزنا عن الآخرين ممن لا يقفون مع قادة الإسلام وسادته، إضافة إلى أن ذلك يختزن في الداخل بحراً من العاطفة النبيلة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ينبغي أن تخيفنا اتهامات الآخرين لنا ما دمنا على الحق،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أتُهم وقيل عنه أنه خارجي، خرج على إمام زمانه، إلا أن ذلك لم يثنه عن عزمه على إكمال مسيرته، وعلى أتباعه وشيعته السائرون على دربه أن لا يتراجعوا أو أن يستسلموا للآخرين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شهروا في وجوهنا أسلحة الطوباوية والخرافية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أحد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ينتقد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يكثر من القصص في محاضراته ودروسه مما يستوجب انخفاض مستوى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القصص فيها الكذب والصدق، ولِم لا يملأ محاضراته بالأفكار والآراء وهي أسمى من القصة؟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مليء بالقصص،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الالبَابِ</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ثم إن الفكرة إذا كانت متجسدة في قصة فإنها تكون أوقع في النفوس؛ والشعائر الحسينية هي فكرة متبلورة في قالب عاطفة متشكلة</w:t>
      </w:r>
      <w:r>
        <w:rPr>
          <w:rStyle w:val="FootnoteAnchor"/>
          <w:rtl w:val="true"/>
        </w:rPr>
        <w:footnoteReference w:id="187"/>
      </w:r>
      <w:r>
        <w:rPr>
          <w:rFonts w:ascii="Amiri" w:hAnsi="Amiri" w:eastAsia="Amiri" w:cs="Amiri"/>
          <w:color w:val="111111"/>
          <w:sz w:val="28"/>
          <w:sz w:val="28"/>
          <w:szCs w:val="28"/>
          <w:rtl w:val="true"/>
          <w:lang w:bidi="ar-SA"/>
        </w:rPr>
        <w:t xml:space="preserve">، وهي عاطفة تعبر عن فكرة؛ والإنسان بطبعه تقوده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مما تقوده الفكرة المجردة، ولو أن خطيباً جاء بخطبة </w:t>
      </w:r>
      <w:bookmarkStart w:id="410" w:name="pg7860_68791"/>
    </w:p>
    <w:p>
      <w:pPr>
        <w:pStyle w:val="BookText"/>
        <w:rPr/>
      </w:pPr>
      <w:bookmarkEnd w:id="410"/>
      <w:r>
        <w:rPr>
          <w:rFonts w:ascii="Amiri" w:hAnsi="Amiri" w:eastAsia="Amiri" w:cs="Amiri"/>
          <w:color w:val="111111"/>
          <w:sz w:val="28"/>
          <w:sz w:val="28"/>
          <w:szCs w:val="28"/>
          <w:rtl w:val="true"/>
          <w:lang w:bidi="ar-SA"/>
        </w:rPr>
        <w:t>مشحونة بأفكار تتبعها أفكار أخرى إلىأن انتهى، فإن أغلب جمهوره لا يتفاعل معه ولا ينشدّون إليه، وستراهم يملون من حديثه ويستثقلون توالي الأفكار المجردة عليهم، بخلاف ما لو كان هناك ترويح عن النفس بقصة هادفة أو بيت شعر واعٍ أو حكمة مستظرفة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السنين السابقة قال البعض بلا جدوائية زيارة الأربعين مدّعين أن في ذلك تعطيلاً لمصالح العباد والبلاد، وتعطيلاً للإنتاج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قد تنطلي على الكثيرين، فيرددونها في مجالسهم بسوء نية أو بلاسوء نية منهم، لكننا نعلم إن وراء هذه الشبهات أيادي خفية مشبوهة تريد تسفيه معتقداتنا والنيل من مقدساتنا</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وإنما الأمم الأخلاق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هموا ذهبت أخلاقهم ذهبوا</w:t>
      </w:r>
    </w:p>
    <w:p>
      <w:pPr>
        <w:pStyle w:val="BookText"/>
        <w:rPr/>
      </w:pPr>
      <w:r>
        <w:rPr>
          <w:rFonts w:ascii="Amiri" w:hAnsi="Amiri" w:eastAsia="Amiri" w:cs="Amiri"/>
          <w:color w:val="111111"/>
          <w:sz w:val="28"/>
          <w:sz w:val="28"/>
          <w:szCs w:val="28"/>
          <w:rtl w:val="true"/>
          <w:lang w:bidi="ar-SA"/>
        </w:rPr>
        <w:t>بل قد قال تعالى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الأربعين ونظائرها هي من أمثل الطرق لتقوى الله وصلاح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5778020_1051229030"/>
      <w:bookmarkStart w:id="412" w:name="_Toc150"/>
      <w:bookmarkEnd w:id="411"/>
      <w:r>
        <w:rPr>
          <w:rtl w:val="true"/>
        </w:rPr>
        <w:t>التهم المزدوجة للرسول الأعظم</w:t>
      </w:r>
      <w:r>
        <w:rPr>
          <w:rtl w:val="true"/>
        </w:rPr>
        <w:t>(</w:t>
      </w:r>
      <w:r>
        <w:rPr>
          <w:rtl w:val="true"/>
        </w:rPr>
        <w:t>صلی الله علیه و آله</w:t>
      </w:r>
      <w:r>
        <w:rPr>
          <w:rtl w:val="true"/>
        </w:rPr>
        <w:t xml:space="preserve">) </w:t>
      </w:r>
      <w:r>
        <w:rPr>
          <w:rtl w:val="true"/>
        </w:rPr>
        <w:t>والقرآن الكريم</w:t>
      </w:r>
      <w:bookmarkEnd w:id="4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القرآن الكريم وهو أعظم كتاب إعجازي الهي في الكون كله، لم يسلم من رشقِهِ بسلاح التهمة بالخرافية،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أَسَاطِيرُ </w:t>
      </w:r>
    </w:p>
    <w:p>
      <w:pPr>
        <w:pStyle w:val="BookText"/>
        <w:rPr/>
      </w:pPr>
      <w:r>
        <w:rPr>
          <w:rFonts w:ascii="Amiri" w:hAnsi="Amiri" w:eastAsia="Amiri" w:cs="Amiri"/>
          <w:color w:val="111111"/>
          <w:sz w:val="28"/>
          <w:sz w:val="28"/>
          <w:szCs w:val="28"/>
          <w:rtl w:val="true"/>
          <w:lang w:bidi="ar-SA"/>
        </w:rPr>
        <w:t>الأَوَّلِينَ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وبذلك فقد اتهموا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بتهمتين مزدوجتين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خرافة وغير مطابق للواقع ومجرد أوهام وكذب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والأساطير هي الأكاذيب المختلقة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من الآخرين، فهو لا ينتمي إلى السماء، وليس القرآن وحياً من الله العلي القدير كما يزعم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قالوا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القرآن من شخص مسيحي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وهو عبد مملوك رومي، ومن الواضح أن هذه تهمة لا تكشف إلا عن جهل قائلها ومن يتبناها؛ لأن القرآن عجزت عقول جميع البشر عن أن تأتي بسورة من مثله، والتحدي قائم إلى يوم القيامة، فكيف يكون من نتاج عبد رومي ضعيف؟ وكيف له أن يسطّر هذا الدستور الخالد والكتاب الذي لا نظير له الذي عجزت عنه عقول عباقرة البشر على مر التاريخ؟ وكما هو بيّن فإن هذه التهمة المزدوجة تعد من أسوء أنواع التهم، إلا أنهم أستسخفوا عقول الآخرين، فكان أن قالوا ما قالوا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التهم هذه سواءً بالطوباوية أم بالخرافية أم بغيرها لا تفلُّ من عزم المؤمن ولا تثنيه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من صفات المؤمن أن يحلق عالياً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يطير المرء </w:t>
      </w:r>
    </w:p>
    <w:p>
      <w:pPr>
        <w:pStyle w:val="BookText"/>
        <w:rPr/>
      </w:pPr>
      <w:r>
        <w:rPr>
          <w:rFonts w:ascii="Amiri" w:hAnsi="Amiri" w:eastAsia="Amiri" w:cs="Amiri"/>
          <w:color w:val="111111"/>
          <w:sz w:val="28"/>
          <w:sz w:val="28"/>
          <w:szCs w:val="28"/>
          <w:rtl w:val="true"/>
          <w:lang w:bidi="ar-SA"/>
        </w:rPr>
        <w:t>بهمته كما يطير الطائر بجناحيه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وطالما حاول الغرب أن يتهم ويسفه ويشكك في المصادر أو الشعائر أو القيم أو المبادئ ليمنع المسلمين من التحليق عالياً ومن الوصول إلى المكانة اللائقة بهم، وهذا نوع من الابتلاء والمؤسف أن الكثيرين سقطوا في مصيدة الغرب وانهاروا تحت وطأة تهمة كالخرافية أو الطوباوية أو الرجعية، حتى أصبح البعض يتبنّى آراء الغرب في المرأة أو الطفل أو السياسة والاقتصاد أو غيرها على الآراء الإسلامية المستقاة من الكتاب والسنة الصحيحة، والتي هي في الواقع ونفس الأمر أكثر إنصافاً مما يروجون له تحت لافتة حقوق الإنسان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أن لا نستسلم إلى اتهامات الآخرين ما دام الأمل بالله عظيماً، وما دمنا نقوم بوظائفنا على أكمل وجه، بل إن الله تعالى سيمنحنا على القيام بالشعائر الحسينية فوق ما نرجوه بفضله ومنّه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لِمَا لَا تَرْجُو أَرْجَى مِنْكَ لِمَا تَرْجُو</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فليس بالضرورة أن نحصل على ما نرجو بالسعي الظاهري والمعادلات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لازمة بل ووظيفة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ألطاف إلهية عظمى، وكما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طَرفَةِ عَينٍ وانتباهتها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الله من حال إلى حال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يشهد على ذلك أننا نرى الشعائر تزداد علواً وارتفاعاً رغم كل </w:t>
      </w:r>
      <w:bookmarkStart w:id="413" w:name="pg7860_68794"/>
    </w:p>
    <w:p>
      <w:pPr>
        <w:pStyle w:val="BookText"/>
        <w:rPr/>
      </w:pPr>
      <w:bookmarkEnd w:id="413"/>
      <w:r>
        <w:rPr>
          <w:rFonts w:ascii="Amiri" w:hAnsi="Amiri" w:eastAsia="Amiri" w:cs="Amiri"/>
          <w:color w:val="111111"/>
          <w:sz w:val="28"/>
          <w:sz w:val="28"/>
          <w:szCs w:val="28"/>
          <w:rtl w:val="true"/>
          <w:lang w:bidi="ar-SA"/>
        </w:rPr>
        <w:t>المحاولات البائسة لإسقاطها أو حتى النيل منها</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5778022_1051229030"/>
      <w:bookmarkStart w:id="415" w:name="_Toc151"/>
      <w:bookmarkEnd w:id="414"/>
      <w:r>
        <w:rPr>
          <w:rtl w:val="true"/>
        </w:rPr>
        <w:t>ثانياً</w:t>
      </w:r>
      <w:r>
        <w:rPr>
          <w:rtl w:val="true"/>
        </w:rPr>
        <w:t xml:space="preserve">: </w:t>
      </w:r>
      <w:r>
        <w:rPr>
          <w:rtl w:val="true"/>
        </w:rPr>
        <w:t>التشكيك في الانتماء</w:t>
      </w:r>
      <w:bookmarkEnd w:id="415"/>
    </w:p>
    <w:p>
      <w:pPr>
        <w:pStyle w:val="Heading5"/>
        <w:numPr>
          <w:ilvl w:val="4"/>
          <w:numId w:val="1"/>
        </w:numPr>
        <w:rPr/>
      </w:pPr>
      <w:bookmarkStart w:id="416" w:name="__RefHeading___Toc5778024_1051229030"/>
      <w:bookmarkStart w:id="417" w:name="_Toc152"/>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تشير الآية الآتية إلى إحدى مصاديق ومفردات التشكيك في الانتماء،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يُعَلِّمُهُ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لِسَانُ الذِي يُلْحِدُونَ اليْهِ أَعْجَمِيٌّ وَهَذَا لِسَانٌ عَرَبِيٌّ مُبِينٌ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التشكيك في الانتماء طالما اُتهم به المصلحون، ونحن كرجال دين ودعاة إلى الله تعالى علينا مواجهة هذا النوع من التهم بكل حكمة وشجاعة وانتباه وحذر، إذ أننا نواجه أنظمة مختلفة ونذهب إلى دول عديدة وشعوبمتباينة في آدابها وأفكارها ورؤاها، ومن الواضح إن الدول والحكومات والقوى الاستعمارية بل والأحزاب المختلفة تضغط على عالم الدين لكي ينخرط في سلكهم، أو يؤيد سياساتهم على أقل الفروض، فإذا أصرّ العالم أو الوجيه أو المؤمن على أن لا يقف إلا مع الحق، وعلى أن ينصر المظلوم وينتصف له من الظالم انطلاقاً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بِالحَقِّ وَاعْمَلَا لِلْأَجْرِ وَكُونَا لِلظَّالمِ خَصْماً وَلِلْمَظْلُومِ عَوْناً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الطبيعي أن تحاول تلك الجهات إسقاطه في أعين الناس بسلاح </w:t>
      </w:r>
      <w:bookmarkStart w:id="418" w:name="pg7860_68795"/>
    </w:p>
    <w:p>
      <w:pPr>
        <w:pStyle w:val="BookText"/>
        <w:rPr/>
      </w:pPr>
      <w:bookmarkEnd w:id="418"/>
      <w:r>
        <w:rPr>
          <w:rFonts w:ascii="Amiri" w:hAnsi="Amiri" w:eastAsia="Amiri" w:cs="Amiri"/>
          <w:color w:val="111111"/>
          <w:sz w:val="28"/>
          <w:sz w:val="28"/>
          <w:szCs w:val="28"/>
          <w:rtl w:val="true"/>
          <w:lang w:bidi="ar-SA"/>
        </w:rPr>
        <w:t>التهم، ومن أهمها تهمة العمالة والانتماء للأجنبي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 أن يقارع الظلم أين ما حل وفي أي بلد كان</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5778026_1051229030"/>
      <w:bookmarkStart w:id="420" w:name="_Toc153"/>
      <w:bookmarkEnd w:id="419"/>
      <w:r>
        <w:rPr>
          <w:rtl w:val="true"/>
        </w:rPr>
        <w:t>تخوين المصلحين واتهامهم بالعمالة</w:t>
      </w:r>
      <w:bookmarkEnd w:id="420"/>
    </w:p>
    <w:p>
      <w:pPr>
        <w:pStyle w:val="BookText"/>
        <w:rPr/>
      </w:pPr>
      <w:r>
        <w:rPr>
          <w:rFonts w:ascii="Amiri" w:hAnsi="Amiri" w:eastAsia="Amiri" w:cs="Amiri"/>
          <w:color w:val="111111"/>
          <w:sz w:val="28"/>
          <w:sz w:val="28"/>
          <w:szCs w:val="28"/>
          <w:rtl w:val="true"/>
          <w:lang w:bidi="ar-SA"/>
        </w:rPr>
        <w:t>والمصلحون على مر التاريخ كانوا ولا زالوا يُتهمون بالخيانة والارتباط بالأجنبي، وأنهم تابعون إلى جهة أخرى معادية، وقد لاحظنا ذلك في التاريخ الحديث في زمن الطاغية صدام مع أنه وأشباهه من حكام البلاد الإسلامية هم العملاء للغرب أو للشرق أو أذنابهم كإسرائيل، إلا أنك تجد الطغاة يتهمون المعارض لهم بالتخابر مع الأجنبي فيحكم عليه بالإعدام ظلماً وزوراً، فيغتالون شخصه بعد أن اغتالوا شخصيته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رغم مرارته لا يخيف المصلحين ولا يزحزحهم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يزيدهم إصراراً وعزيمة، لأن المؤمن كالجبل بل أقوى من الجبل، فإن الجبل يستقل منه والمؤمن لا يستقل منه، كما في الرواية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فَوَّضَ إلى المُؤْمِنِ أُمُورَهُ كُلَّهَا وَلَمْ يُفَوِّضْ إليْهِ أَنْ يَكُونَ ذَلِيلًا، أَمَا تَسْمَعُ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يَكُونُ عَزِيزاً وَلَا يَكُونُ ذَلِيلًا قَال إِنَّ المُؤْمِنَ أَعَزُّ مِنَ الجَبَلِلِأَنَّ الجَبَلَ يُسْتَقَلُ مِنْهُ بِالمَعَاوِلِ وَالمُؤْمِنَ لَا يُسْتَقَلُّ مِنْ دِينِهِ بِشَيْ‌ءٍ</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إضافة إلى أنهم يعلمون أن ذلك كله ابتلاء لهم وامتحان وتمحيص، فإن طريق الحق ليس مزروعاً </w:t>
      </w:r>
      <w:bookmarkStart w:id="421" w:name="pg7860_68796"/>
    </w:p>
    <w:p>
      <w:pPr>
        <w:pStyle w:val="BookText"/>
        <w:rPr/>
      </w:pPr>
      <w:bookmarkEnd w:id="421"/>
      <w:r>
        <w:rPr>
          <w:rFonts w:ascii="Amiri" w:hAnsi="Amiri" w:eastAsia="Amiri" w:cs="Amiri"/>
          <w:color w:val="111111"/>
          <w:sz w:val="28"/>
          <w:sz w:val="28"/>
          <w:szCs w:val="28"/>
          <w:rtl w:val="true"/>
          <w:lang w:bidi="ar-SA"/>
        </w:rPr>
        <w:t xml:space="preserve">بالورود، وإلا لورَده كل أحد ولو لم يكن ذا أهلية ولياقة، بل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ذات الشوكة والأشواك، ولا يلقاها إلى ذو حظ عظيم</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5778028_1051229030"/>
      <w:bookmarkStart w:id="423" w:name="_Toc154"/>
      <w:bookmarkEnd w:id="422"/>
      <w:r>
        <w:rPr>
          <w:rtl w:val="true"/>
        </w:rPr>
        <w:t>السيد الكاشاني وامتحان التخوين والعمالة</w:t>
      </w:r>
      <w:bookmarkEnd w:id="423"/>
    </w:p>
    <w:p>
      <w:pPr>
        <w:pStyle w:val="BookText"/>
        <w:rPr/>
      </w:pPr>
      <w:r>
        <w:rPr>
          <w:rFonts w:ascii="Amiri" w:hAnsi="Amiri" w:eastAsia="Amiri" w:cs="Amiri"/>
          <w:color w:val="111111"/>
          <w:sz w:val="28"/>
          <w:sz w:val="28"/>
          <w:szCs w:val="28"/>
          <w:rtl w:val="true"/>
          <w:lang w:bidi="ar-SA"/>
        </w:rPr>
        <w:t>كان السيد أبو القاسم الكاشاني من أكبر العلماء المجاهدين في إيران وكان عدواً من النمط الأول للاستعمار البريطاني، وكان قوياً أبيّاً، بل شرساً في الدفاع عن الحق والعدالة، فما كان من الاستعمار إلا أن لجأ إلى سلاح التهم المعلَّبة والخبيثة، فاتهموه بأن السيد يقبض أموالاً منتظمة شهرياً من السفارة البريطانية سراً وإنه عميل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وأشاعوا أن هناك اتفاقات سرية خفية له مع الاستعمار، وان مواقفه ضد الاستعمار ما هي إلا تغطية وستار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أيها الشعب الإيراني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وقبيل وفاته جاءه أحدهم وهو من البازاريين</w:t>
      </w:r>
      <w:r>
        <w:rPr>
          <w:rStyle w:val="FootnoteAnchor"/>
          <w:rtl w:val="true"/>
        </w:rPr>
        <w:footnoteReference w:id="195"/>
      </w:r>
      <w:r>
        <w:rPr>
          <w:rFonts w:ascii="Amiri" w:hAnsi="Amiri" w:eastAsia="Amiri" w:cs="Amiri"/>
          <w:color w:val="111111"/>
          <w:sz w:val="28"/>
          <w:sz w:val="28"/>
          <w:szCs w:val="28"/>
          <w:rtl w:val="true"/>
          <w:lang w:bidi="ar-SA"/>
        </w:rPr>
        <w:t>وطلب منه براءة الذمة واعتذر منه قائلاً إنني ارتكبت بحقك جريمة كبيرة واطلب منك العفو</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أعدك بأن أعفو عنك لكن بشرط أن تخبرني ماذا فعلت؟ لكنه اعتذر عن ذكر جريمته لفداحتها وكرر طلبه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السيد مؤكداً أن العفو مشروط بأن يذكر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 سنوات وأنا أقبض أموالاً من موظف في السفارة البريطانية شهرياً مقابل الترويج بأنك عميل لبريطانيا، في كل مجلس ومحفل أشارك فيه</w:t>
      </w:r>
      <w:r>
        <w:rPr>
          <w:rFonts w:eastAsia="Amiri" w:cs="Amiri" w:ascii="Amiri" w:hAnsi="Amiri"/>
          <w:color w:val="111111"/>
          <w:sz w:val="28"/>
          <w:szCs w:val="28"/>
          <w:rtl w:val="true"/>
          <w:lang w:bidi="ar-SA"/>
        </w:rPr>
        <w:t xml:space="preserve">! </w:t>
      </w:r>
      <w:bookmarkStart w:id="424" w:name="pg7860_68797"/>
    </w:p>
    <w:p>
      <w:pPr>
        <w:pStyle w:val="BookText"/>
        <w:rPr/>
      </w:pPr>
      <w:bookmarkEnd w:id="424"/>
      <w:r>
        <w:rPr>
          <w:rFonts w:ascii="Amiri" w:hAnsi="Amiri" w:eastAsia="Amiri" w:cs="Amiri"/>
          <w:color w:val="111111"/>
          <w:sz w:val="28"/>
          <w:sz w:val="28"/>
          <w:szCs w:val="28"/>
          <w:rtl w:val="true"/>
          <w:lang w:bidi="ar-SA"/>
        </w:rPr>
        <w:t>هذا هو حال الأعداء وهذه هي سياستهم وهي التخوين والاتهام للمعارضة في سبيل تشويه سمعتهم وتسقيطهم اجتماعياً</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5778030_1051229030"/>
      <w:bookmarkStart w:id="426" w:name="_Toc155"/>
      <w:bookmarkEnd w:id="425"/>
      <w:r>
        <w:rPr>
          <w:rtl w:val="true"/>
        </w:rPr>
        <w:t xml:space="preserve">اتهام شيخ الموحدين </w:t>
      </w:r>
      <w:r>
        <w:rPr>
          <w:rtl w:val="true"/>
        </w:rPr>
        <w:t>(</w:t>
      </w:r>
      <w:r>
        <w:rPr>
          <w:rtl w:val="true"/>
        </w:rPr>
        <w:t xml:space="preserve">أبو طالب </w:t>
      </w:r>
      <w:r>
        <w:rPr>
          <w:rtl w:val="true"/>
        </w:rPr>
        <w:t>(</w:t>
      </w:r>
      <w:r>
        <w:rPr>
          <w:rtl w:val="true"/>
        </w:rPr>
        <w:t>علیه السلام</w:t>
      </w:r>
      <w:r>
        <w:rPr>
          <w:rtl w:val="true"/>
        </w:rPr>
        <w:t xml:space="preserve">)) </w:t>
      </w:r>
      <w:r>
        <w:rPr>
          <w:rtl w:val="true"/>
        </w:rPr>
        <w:t>بالكفر</w:t>
      </w:r>
      <w:bookmarkEnd w:id="426"/>
    </w:p>
    <w:p>
      <w:pPr>
        <w:pStyle w:val="BookText"/>
        <w:rPr/>
      </w:pPr>
      <w:r>
        <w:rPr>
          <w:rFonts w:ascii="IRNazanin" w:hAnsi="IRNazanin" w:eastAsia="IRNazanin"/>
          <w:color w:val="111111"/>
          <w:sz w:val="28"/>
          <w:sz w:val="28"/>
          <w:szCs w:val="28"/>
          <w:rtl w:val="true"/>
          <w:lang w:bidi="fa-IR"/>
        </w:rPr>
        <w:t xml:space="preserve">والقصص والشواهد على ذلك كثيرة، بل بلغ الأمر إلى أن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المؤمن المجاهد، ليث قريش وشيخها، اتهموه بالكفر والشرك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 الاتهام إلى الآن، ورووا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دماغه يغلي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لولاه لما قام له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عام وفاته ووفاة السيدة خديجة عام الحزن، وقد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دعائم الإسلام إلاّ بأموال خديجة وحماية شيخ البطحاء أبي طالب ونصرته، وسيف علي بن أبي طالب وجهاده المستميت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رأي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أن ما يذكر في التاريخ عن بعض أبناء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إلا أكاذيب صنعتها الدولة الأموية والدولة العباسية، وهي تدخل في خانة الاتهام للمعارضة، وحيث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طغاة بني أمية 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عجزوا عن الصاق التهم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الأحيان، حاولوا النيل منهم بتلويث سمعة أبنائهم أو أقربائهم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التحليل العام لتلك الأخبار والذي لا يتعارض مع وجود بعض</w:t>
      </w:r>
      <w:r>
        <w:rPr>
          <w:rFonts w:eastAsia="IRNazanin" w:cs="IRNazanin"/>
          <w:color w:val="111111"/>
          <w:sz w:val="28"/>
          <w:szCs w:val="28"/>
          <w:rtl w:val="true"/>
          <w:lang w:bidi="fa-IR"/>
        </w:rPr>
        <w:t xml:space="preserve">. </w:t>
      </w:r>
      <w:bookmarkStart w:id="427" w:name="pg7860_68798"/>
    </w:p>
    <w:p>
      <w:pPr>
        <w:pStyle w:val="Heading5"/>
        <w:numPr>
          <w:ilvl w:val="4"/>
          <w:numId w:val="1"/>
        </w:numPr>
        <w:rPr/>
      </w:pPr>
      <w:bookmarkStart w:id="428" w:name="__RefHeading___Toc5778032_1051229030"/>
      <w:bookmarkStart w:id="429" w:name="_Toc156"/>
      <w:bookmarkEnd w:id="427"/>
      <w:bookmarkEnd w:id="428"/>
      <w:r>
        <w:rPr>
          <w:rtl w:val="true"/>
        </w:rPr>
        <w:t xml:space="preserve">ناصبيٌّ يتهم الإمامين العسكريين </w:t>
      </w:r>
      <w:r>
        <w:rPr>
          <w:rtl w:val="true"/>
        </w:rPr>
        <w:t>(</w:t>
      </w:r>
      <w:r>
        <w:rPr>
          <w:rtl w:val="true"/>
        </w:rPr>
        <w:t>علیهما السلام</w:t>
      </w:r>
      <w:r>
        <w:rPr>
          <w:rtl w:val="true"/>
        </w:rPr>
        <w:t xml:space="preserve">) </w:t>
      </w:r>
      <w:r>
        <w:rPr>
          <w:rtl w:val="true"/>
        </w:rPr>
        <w:t>بقلة العلم</w:t>
      </w:r>
      <w:r>
        <w:rPr>
          <w:rtl w:val="true"/>
        </w:rPr>
        <w:t>!</w:t>
      </w:r>
      <w:bookmarkEnd w:id="429"/>
    </w:p>
    <w:p>
      <w:pPr>
        <w:pStyle w:val="BookText"/>
        <w:rPr/>
      </w:pPr>
      <w:r>
        <w:rPr>
          <w:rFonts w:ascii="IRNazanin" w:hAnsi="IRNazanin" w:eastAsia="IRNazanin"/>
          <w:color w:val="111111"/>
          <w:sz w:val="28"/>
          <w:sz w:val="28"/>
          <w:szCs w:val="28"/>
          <w:rtl w:val="true"/>
          <w:lang w:bidi="fa-IR"/>
        </w:rPr>
        <w:t xml:space="preserve">وقبل أيام رأيت مقطع فديو لشخص سلفي بغيض، وهو يتحدث عن أئمة الحق وقادة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في جملة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والعسكري لم يكونا من العلماء وليسا معروفين بالعلم، نعم هم سادة وأبناء رسول الله لكنهم ليسوا من أهل العلم، ولم يعهد منهم العلم والفضل، فليس لهم تلامذة أو أحاديث أو أفكار أو نظريات أو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هوان الدنيا على الله أن يأتي مثل هذا الناصبي السلفي المقيت ليقيّم أمثال الأئمة الهداة المهديين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بعض أحاديثهما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وصلت إلينا، لو عرضت على الحكماء والعلماء والبلغاء لأدركوا أنهما فوق مصافّ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كلامهم دون كلام الخالق وفوق كلام المخلوق</w:t>
      </w:r>
      <w:r>
        <w:rPr>
          <w:rFonts w:eastAsia="IRNazanin" w:cs="IRNazanin"/>
          <w:color w:val="111111"/>
          <w:sz w:val="28"/>
          <w:szCs w:val="28"/>
          <w:rtl w:val="true"/>
          <w:lang w:bidi="fa-IR"/>
        </w:rPr>
        <w:t>.</w:t>
      </w:r>
    </w:p>
    <w:p>
      <w:pPr>
        <w:pStyle w:val="Heading5"/>
        <w:numPr>
          <w:ilvl w:val="4"/>
          <w:numId w:val="1"/>
        </w:numPr>
        <w:rPr/>
      </w:pPr>
      <w:bookmarkStart w:id="430" w:name="__RefHeading___Toc5778034_1051229030"/>
      <w:bookmarkStart w:id="431" w:name="_Toc157"/>
      <w:bookmarkEnd w:id="430"/>
      <w:r>
        <w:rPr>
          <w:rtl w:val="true"/>
        </w:rPr>
        <w:t xml:space="preserve">مواجهة التهم وتسفيه الآراء بالكلمات الإبراهيمية </w:t>
      </w:r>
      <w:r>
        <w:rPr>
          <w:rtl w:val="true"/>
        </w:rPr>
        <w:t>(</w:t>
      </w:r>
      <w:r>
        <w:rPr>
          <w:rtl w:val="true"/>
        </w:rPr>
        <w:t>الشجاعة والحلم</w:t>
      </w:r>
      <w:r>
        <w:rPr>
          <w:rtl w:val="true"/>
        </w:rPr>
        <w:t>)</w:t>
      </w:r>
      <w:bookmarkEnd w:id="4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مواجهة الأسلحة التي يشهرها الطغاة والمستعمرون وأذنابهم بوجه المصلحين، خاصة أسلحة التهمة والتسقيط الاجتماعي، لا بد أن يتحلى المصلحون بسلاح الشجاعة الفائقة، إلى جوار سلاح الحلم أيضاً مع المضلّلين، وهذا هو ما نستلهم من قضية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 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الرواية التي نقلها في تفسير </w:t>
      </w:r>
    </w:p>
    <w:p>
      <w:pPr>
        <w:pStyle w:val="BookText"/>
        <w:rPr/>
      </w:pPr>
      <w:r>
        <w:rPr>
          <w:rFonts w:ascii="IRNazanin" w:hAnsi="IRNazanin" w:eastAsia="IRNazanin"/>
          <w:color w:val="111111"/>
          <w:sz w:val="28"/>
          <w:sz w:val="28"/>
          <w:szCs w:val="28"/>
          <w:rtl w:val="true"/>
          <w:lang w:bidi="fa-IR"/>
        </w:rPr>
        <w:t>البرهان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الكلمات التي أتمها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الشجاعة، فإن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الشجاعة فريداً، وتجلى ذلك في مواجهته للنمرود وجلاوزته، كما كان مجاهداً من الطراز الرفيع وقد ذكرت رواياتنا أنه ذهب إلى جهاد الروم واستنقذ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كانوا قد أسروه</w:t>
      </w:r>
      <w:r>
        <w:rPr>
          <w:rStyle w:val="FootnoteAnchor"/>
          <w:rtl w:val="true"/>
        </w:rPr>
        <w:footnoteReference w:id="197"/>
      </w:r>
      <w:r>
        <w:rPr>
          <w:rFonts w:ascii="IRNazanin" w:hAnsi="IRNazanin" w:eastAsia="IRNazanin"/>
          <w:color w:val="111111"/>
          <w:sz w:val="28"/>
          <w:sz w:val="28"/>
          <w:szCs w:val="28"/>
          <w:rtl w:val="true"/>
          <w:lang w:bidi="fa-IR"/>
        </w:rPr>
        <w:t xml:space="preserve">، كما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 جيش كبير منمسجد السهلة في النجف الأشرف إلى اليمن في قضية العمالقة، وهم قوم أبطال يرعب أسمهم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من وضع الرايات المرسومة في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 مجاهداً، بل لقد كان قائداً من الطراز الأول، وكان في الخطوط الأمامية للمواجهة، وليس كما يفعل الكثير من القادة حيث يقبع قادة العساكر في الخطوط الخلفية ليدبروا الأمر بزعمهم، وقد يكونوا على حق نظراً لتطور الأساليب القتالية الحديثة، لكن على أية حال يبقى القائد المتقدم أمام جنوده إلى الحرب أشجع ممن يتأخر عنهم، كما هو حال نبينا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مضمون الرواية أن أربعة من الأنبياء قاموا بالسيف</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وموسى 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نستقرء سيرة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نجدها مشحونة مملوءة بأسمى </w:t>
      </w:r>
      <w:bookmarkStart w:id="432" w:name="pg7860_68800"/>
    </w:p>
    <w:p>
      <w:pPr>
        <w:pStyle w:val="BookText"/>
        <w:rPr/>
      </w:pPr>
      <w:bookmarkEnd w:id="432"/>
      <w:r>
        <w:rPr>
          <w:rFonts w:ascii="IRNazanin" w:hAnsi="IRNazanin" w:eastAsia="IRNazanin"/>
          <w:color w:val="111111"/>
          <w:sz w:val="28"/>
          <w:sz w:val="28"/>
          <w:szCs w:val="28"/>
          <w:rtl w:val="true"/>
          <w:lang w:bidi="fa-IR"/>
        </w:rPr>
        <w:t xml:space="preserve">آيات الشجاعة ليس في واقعة الطف فحسب، بل على امتداد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ذلك ما نقله لنا التاريخ من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واجهه الوليد بن عتبة في قضية، وكان والياً على المدينة من قبل معاوية، هجم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حراسه ومسلحيه وكونه الوالي الطاغية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بعمامته ثم أنزلها على رقبته وشدها على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الرواية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الثانية التي أتمها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نوع آخر من الابتلاء بمعنى دفع السيئة بالحسنة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الوقت الذي كان فيه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 وبطلاً في قمة الشجاعة والبطولة، إلا أنه حليماً يغض الطرف عما لا يليق بمثله أن يفعله، فيدفع السيئة بالحسنة مهما أمكن ذلك</w:t>
      </w:r>
      <w:r>
        <w:rPr>
          <w:rFonts w:eastAsia="IRNazanin" w:cs="IRNazanin"/>
          <w:color w:val="111111"/>
          <w:sz w:val="28"/>
          <w:szCs w:val="28"/>
          <w:rtl w:val="true"/>
          <w:lang w:bidi="fa-IR"/>
        </w:rPr>
        <w:t>.</w:t>
      </w:r>
    </w:p>
    <w:p>
      <w:pPr>
        <w:pStyle w:val="Heading5"/>
        <w:numPr>
          <w:ilvl w:val="4"/>
          <w:numId w:val="1"/>
        </w:numPr>
        <w:rPr/>
      </w:pPr>
      <w:bookmarkStart w:id="433" w:name="__RefHeading___Toc5778036_1051229030"/>
      <w:bookmarkStart w:id="434" w:name="_Toc158"/>
      <w:bookmarkEnd w:id="433"/>
      <w:r>
        <w:rPr>
          <w:rtl w:val="true"/>
        </w:rPr>
        <w:t xml:space="preserve">الإمام الحسين </w:t>
      </w:r>
      <w:r>
        <w:rPr>
          <w:rtl w:val="true"/>
        </w:rPr>
        <w:t>(</w:t>
      </w:r>
      <w:r>
        <w:rPr>
          <w:rtl w:val="true"/>
        </w:rPr>
        <w:t>علیه السلام</w:t>
      </w:r>
      <w:r>
        <w:rPr>
          <w:rtl w:val="true"/>
        </w:rPr>
        <w:t xml:space="preserve">) </w:t>
      </w:r>
      <w:r>
        <w:rPr>
          <w:rtl w:val="true"/>
        </w:rPr>
        <w:t>في موقف فريد من مواقف الكرم</w:t>
      </w:r>
      <w:bookmarkEnd w:id="434"/>
    </w:p>
    <w:p>
      <w:pPr>
        <w:pStyle w:val="BookText"/>
        <w:rPr/>
      </w:pPr>
      <w:r>
        <w:rPr>
          <w:rFonts w:ascii="IRNazanin" w:hAnsi="IRNazanin" w:eastAsia="IRNazanin"/>
          <w:color w:val="111111"/>
          <w:sz w:val="28"/>
          <w:sz w:val="28"/>
          <w:szCs w:val="28"/>
          <w:rtl w:val="true"/>
          <w:lang w:bidi="fa-IR"/>
        </w:rPr>
        <w:t xml:space="preserve">وفي الرواية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أسامة بن زيد وهو في مرضه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الجهة المعادية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فوجده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غمك؟</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عليّ</w:t>
      </w:r>
      <w:r>
        <w:rPr>
          <w:rFonts w:eastAsia="Amiri" w:cs="Amiri" w:ascii="Amiri" w:hAnsi="Amiri"/>
          <w:color w:val="111111"/>
          <w:sz w:val="28"/>
          <w:szCs w:val="28"/>
          <w:rtl w:val="true"/>
          <w:lang w:bidi="ar-SA"/>
        </w:rPr>
        <w:t xml:space="preserve">. </w:t>
      </w:r>
      <w:bookmarkStart w:id="435" w:name="pg7860_68801"/>
    </w:p>
    <w:p>
      <w:pPr>
        <w:pStyle w:val="BookText"/>
        <w:rPr/>
      </w:pPr>
      <w:bookmarkEnd w:id="435"/>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ألف درهم</w:t>
      </w:r>
      <w:r>
        <w:rPr>
          <w:rStyle w:val="FootnoteAnchor"/>
          <w:rtl w:val="true"/>
        </w:rPr>
        <w:footnoteReference w:id="20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أسامة بقي قلقا ولم يتيقن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سيسدد دينه بعد وفاته، لأنه لا يعرف الإمام حق المعرفة،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ساقضيها عنك قبل أن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فوراً وهو على حالته تلك</w:t>
      </w:r>
      <w:r>
        <w:rPr>
          <w:rFonts w:eastAsia="IRNazanin" w:cs="IRNazanin"/>
          <w:color w:val="111111"/>
          <w:sz w:val="28"/>
          <w:szCs w:val="28"/>
          <w:rtl w:val="true"/>
          <w:lang w:bidi="fa-IR"/>
        </w:rPr>
        <w:t>.</w:t>
      </w:r>
    </w:p>
    <w:p>
      <w:pPr>
        <w:pStyle w:val="Heading5"/>
        <w:numPr>
          <w:ilvl w:val="4"/>
          <w:numId w:val="1"/>
        </w:numPr>
        <w:rPr/>
      </w:pPr>
      <w:bookmarkStart w:id="436" w:name="__RefHeading___Toc5778038_1051229030"/>
      <w:bookmarkStart w:id="437" w:name="_Toc159"/>
      <w:bookmarkEnd w:id="436"/>
      <w:r>
        <w:rPr>
          <w:rtl w:val="true"/>
        </w:rPr>
        <w:t>من حلم العلماء في مواجهة الجهلاء</w:t>
      </w:r>
      <w:bookmarkEnd w:id="437"/>
    </w:p>
    <w:p>
      <w:pPr>
        <w:pStyle w:val="BookText"/>
        <w:rPr/>
      </w:pPr>
      <w:r>
        <w:rPr>
          <w:rFonts w:ascii="IRNazanin" w:hAnsi="IRNazanin" w:eastAsia="IRNazanin"/>
          <w:color w:val="111111"/>
          <w:sz w:val="28"/>
          <w:sz w:val="28"/>
          <w:szCs w:val="28"/>
          <w:rtl w:val="true"/>
          <w:lang w:bidi="fa-IR"/>
        </w:rPr>
        <w:t xml:space="preserve">إن هذه القضايا والألوف من نظائرها تكشف للعالم عن أن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العلماء الأبرار، كانوا الأنموذج الصالح في الشجاعة من جهة، وفي الحلم والسماحة من جهة أخرى، وفي قصص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يذهل، ويكفي من قصص العلماء ما نقلناه هنا من أن السيد الكاشاني عفى وبكل بساطة عن ذلك التاجر الذي كان لقاء حفنة من المال، يشوه سمعته في مختلف المجالس طوال عشر سنين وبأبشع الأنحاء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السيد العم </w:t>
      </w:r>
      <w:r>
        <w:rPr>
          <w:rFonts w:eastAsia="Times New Roman" w:cs="Times New Roman" w:ascii="Times New Roman" w:hAnsi="Times New Roman"/>
          <w:color w:val="111111"/>
          <w:sz w:val="28"/>
          <w:szCs w:val="28"/>
          <w:lang w:val="en-US" w:bidi="en-US"/>
        </w:rPr>
        <w:t>K</w:t>
      </w:r>
      <w:r>
        <w:rPr>
          <w:rStyle w:val="FootnoteAnchor"/>
          <w:rtl w:val="true"/>
        </w:rPr>
        <w:footnoteReference w:id="201"/>
      </w:r>
      <w:r>
        <w:rPr>
          <w:rFonts w:ascii="Amiri" w:hAnsi="Amiri" w:eastAsia="Amiri" w:cs="Amiri"/>
          <w:color w:val="111111"/>
          <w:sz w:val="28"/>
          <w:sz w:val="28"/>
          <w:szCs w:val="28"/>
          <w:rtl w:val="true"/>
          <w:lang w:bidi="ar-SA"/>
        </w:rPr>
        <w:t xml:space="preserve">اتهمته جهة من الجهات بتهم غريبة وعلى نطاق واسع، فما كان منه إلا أن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ذَلِكَ لَمِنْ عَزْمِ الأُمُورِ</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وحال بذلك دون أن تحدث فتنة شيعية شيعية لا يعلم مداها إلا </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نجد أن علماءنا الكرام على مر التاريخ يتمثلون سيرة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 الأنبياء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يزدادون على التهم والافتراءات التي تطالهم إلا ترفعاً وتكرماً وحلماً وعلماً وتفضلاً، كما لا تزيدهم التهم إلا صبراً وصموداً وعزة وشموخاً</w:t>
      </w:r>
      <w:r>
        <w:rPr>
          <w:rFonts w:eastAsia="IRNazanin" w:cs="IRNazanin"/>
          <w:color w:val="111111"/>
          <w:sz w:val="28"/>
          <w:szCs w:val="28"/>
          <w:rtl w:val="true"/>
          <w:lang w:bidi="fa-IR"/>
        </w:rPr>
        <w:t xml:space="preserve">. </w:t>
      </w:r>
      <w:bookmarkStart w:id="438" w:name="pg7860_68803"/>
    </w:p>
    <w:p>
      <w:pPr>
        <w:pStyle w:val="Heading2"/>
        <w:numPr>
          <w:ilvl w:val="1"/>
          <w:numId w:val="1"/>
        </w:numPr>
        <w:rPr/>
      </w:pPr>
      <w:bookmarkStart w:id="439" w:name="__RefHeading___Toc5778040_1051229030"/>
      <w:bookmarkStart w:id="440" w:name="_Toc160"/>
      <w:bookmarkEnd w:id="438"/>
      <w:bookmarkEnd w:id="439"/>
      <w:r>
        <w:rPr>
          <w:rtl w:val="true"/>
        </w:rPr>
        <w:t>خاتمة</w:t>
      </w:r>
      <w:bookmarkEnd w:id="440"/>
    </w:p>
    <w:p>
      <w:pPr>
        <w:pStyle w:val="Heading3"/>
        <w:numPr>
          <w:ilvl w:val="2"/>
          <w:numId w:val="1"/>
        </w:numPr>
        <w:rPr/>
      </w:pPr>
      <w:bookmarkStart w:id="441" w:name="__RefHeading___Toc5778042_1051229030"/>
      <w:bookmarkStart w:id="442" w:name="_Toc161"/>
      <w:bookmarkEnd w:id="441"/>
      <w:r>
        <w:rPr>
          <w:rtl w:val="true"/>
        </w:rPr>
        <w:t>حِكَم الابتلاء الالهي</w:t>
      </w:r>
      <w:bookmarkEnd w:id="442"/>
    </w:p>
    <w:p>
      <w:pPr>
        <w:pStyle w:val="BookText"/>
        <w:rPr/>
      </w:pPr>
      <w:r>
        <w:rPr>
          <w:rFonts w:ascii="Amiri" w:hAnsi="Amiri" w:eastAsia="Amiri" w:cs="Amiri"/>
          <w:color w:val="111111"/>
          <w:sz w:val="28"/>
          <w:sz w:val="28"/>
          <w:szCs w:val="28"/>
          <w:rtl w:val="true"/>
          <w:lang w:bidi="ar-SA"/>
        </w:rPr>
        <w:t>إن الابتلاء على أنواع، وجميعها ممكنة وواقعة بالنسبة إلينا، لكن أوّلها مستحيل في حق الله تعالى، وهي</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5778044_1051229030"/>
      <w:bookmarkStart w:id="444" w:name="_Toc162"/>
      <w:bookmarkEnd w:id="443"/>
      <w:r>
        <w:rPr>
          <w:rtl w:val="true"/>
        </w:rPr>
        <w:t>الاختبار ليتَضح له الحال</w:t>
      </w:r>
      <w:bookmarkEnd w:id="44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به المختَبِر إستخبار حال الطرف الآخر حقيقة، أي ما كان الاختبار عن جهل، وهو مستحيل في حق الله تعالى؛ لأن علم الله تعالى ذاتي 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يختبره ليتضح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للفاعل المختبِر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5778046_1051229030"/>
      <w:bookmarkStart w:id="446" w:name="_Toc163"/>
      <w:bookmarkEnd w:id="445"/>
      <w:r>
        <w:rPr>
          <w:rtl w:val="true"/>
        </w:rPr>
        <w:t>الاختبار ليوضّح له الحال</w:t>
      </w:r>
      <w:bookmarkEnd w:id="4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يختبر ويمتحن الفاعل غيره ليوضح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فيختبره ليتضح له أنه ذو حافظة قوية أم لا؟ أو هل هو ذكي أم غبي؟ إذا كان </w:t>
      </w:r>
      <w:bookmarkStart w:id="447" w:name="pg7860_68804"/>
    </w:p>
    <w:p>
      <w:pPr>
        <w:pStyle w:val="BookText"/>
        <w:rPr/>
      </w:pPr>
      <w:bookmarkEnd w:id="447"/>
      <w:r>
        <w:rPr>
          <w:rFonts w:ascii="Amiri" w:hAnsi="Amiri" w:eastAsia="Amiri" w:cs="Amiri"/>
          <w:color w:val="111111"/>
          <w:sz w:val="28"/>
          <w:sz w:val="28"/>
          <w:szCs w:val="28"/>
          <w:rtl w:val="true"/>
          <w:lang w:bidi="ar-SA"/>
        </w:rPr>
        <w:t>الطالب يجهل مثلاً مدى قوة حافظته أو ذكائه أو شبه ذلك، أو هل هو مدير من النمط المركزي أو اللامركزي؟ وإنه هل ينفجر تحت الضغط وبأية درجة أو لا ينفجر؟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يختبره ليوضّح له الحال</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5778048_1051229030"/>
      <w:bookmarkStart w:id="449" w:name="_Toc164"/>
      <w:bookmarkEnd w:id="448"/>
      <w:r>
        <w:rPr>
          <w:rtl w:val="true"/>
        </w:rPr>
        <w:t>الاختبار ليوضّح للناس الحال</w:t>
      </w:r>
      <w:bookmarkEnd w:id="449"/>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يختبره ليوضح للناس الحال، فإذا كان المختَبِر يعلم أية جوهرة هذا، وكان المختَبَر والممتحن يعلم حال نفسه أيضاً، لكن كان الناس يجهلون ذلك ولذلك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جعله الله علينا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فيختبره ليظّهر للناس نجاحه المبُهر في الامتحان فيذعنون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الصورة كسابقتها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ممكنة في حق الله تعالى، بل قد يستظهر أنها وسابقتها قد تكون من الحِكم في الاختبار الالهي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وللأنبياء وللائمة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 التاريخ، لكي يظهر للناس جميعاً أنهم بالفعل جديرون بأن يكونوا حجج الله تعالى على الخلق</w:t>
      </w:r>
      <w:r>
        <w:rPr>
          <w:rFonts w:eastAsia="IRNazanin" w:cs="IRNazanin"/>
          <w:color w:val="111111"/>
          <w:sz w:val="28"/>
          <w:szCs w:val="28"/>
          <w:rtl w:val="true"/>
          <w:lang w:bidi="fa-IR"/>
        </w:rPr>
        <w:t>.</w:t>
      </w:r>
    </w:p>
    <w:p>
      <w:pPr>
        <w:pStyle w:val="Heading3"/>
        <w:numPr>
          <w:ilvl w:val="2"/>
          <w:numId w:val="1"/>
        </w:numPr>
        <w:rPr/>
      </w:pPr>
      <w:bookmarkStart w:id="450" w:name="__RefHeading___Toc5778050_1051229030"/>
      <w:bookmarkStart w:id="451" w:name="_Toc165"/>
      <w:bookmarkEnd w:id="450"/>
      <w:r>
        <w:rPr>
          <w:rtl w:val="true"/>
        </w:rPr>
        <w:t>الاختبار للاقتداء</w:t>
      </w:r>
      <w:bookmarkEnd w:id="4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يختبره لكي يقتدي به غيره، فيتعلموا منه ويتأسوا به في الشجاعة والتفاني والإقدام والإخلاص، إذ ما راءٍ كمن سمعا، وهو ممكن في حق الله تعالى، ولعل من حِكَم ابتلاء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w:t>
      </w:r>
      <w:r>
        <w:rPr>
          <w:rFonts w:eastAsia="IRNazanin" w:cs="IRNazanin"/>
          <w:color w:val="111111"/>
          <w:sz w:val="28"/>
          <w:szCs w:val="28"/>
          <w:rtl w:val="true"/>
          <w:lang w:bidi="fa-IR"/>
        </w:rPr>
        <w:t xml:space="preserve">. </w:t>
      </w:r>
      <w:bookmarkStart w:id="452" w:name="pg7860_68805"/>
    </w:p>
    <w:p>
      <w:pPr>
        <w:pStyle w:val="BookText"/>
        <w:rPr/>
      </w:pPr>
      <w:bookmarkEnd w:id="452"/>
      <w:r>
        <w:rPr>
          <w:rFonts w:ascii="IRNazanin" w:hAnsi="IRNazanin" w:eastAsia="IRNazanin"/>
          <w:color w:val="111111"/>
          <w:sz w:val="28"/>
          <w:sz w:val="28"/>
          <w:szCs w:val="28"/>
          <w:rtl w:val="true"/>
          <w:lang w:bidi="fa-IR"/>
        </w:rPr>
        <w:t xml:space="preserve">بمعنى أن الله تعالى عندما أبتلى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لعدة حِكَم،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يظهر فضله للناس وكفاءته وأرجحيته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يقتدوا ويتأسوا به</w:t>
      </w:r>
      <w:r>
        <w:rPr>
          <w:rFonts w:eastAsia="IRNazanin" w:cs="IRNazanin"/>
          <w:color w:val="111111"/>
          <w:sz w:val="28"/>
          <w:szCs w:val="28"/>
          <w:rtl w:val="true"/>
          <w:lang w:bidi="fa-IR"/>
        </w:rPr>
        <w:t>.</w:t>
      </w:r>
    </w:p>
    <w:p>
      <w:pPr>
        <w:pStyle w:val="Heading3"/>
        <w:numPr>
          <w:ilvl w:val="2"/>
          <w:numId w:val="1"/>
        </w:numPr>
        <w:rPr/>
      </w:pPr>
      <w:bookmarkStart w:id="453" w:name="__RefHeading___Toc5778052_1051229030"/>
      <w:bookmarkStart w:id="454" w:name="_Toc166"/>
      <w:bookmarkEnd w:id="453"/>
      <w:r>
        <w:rPr>
          <w:rtl w:val="true"/>
        </w:rPr>
        <w:t>الاختبار للتكامل</w:t>
      </w:r>
      <w:bookmarkEnd w:id="454"/>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يختبره لكي يتكامل بنفس عملية الاختبار، وهذه الصورة قد تكون من الحكم التي تعلل بها الآية الشريفة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الحكمة موجودة في جميع ابتلاءات الصالحين والمؤمنين،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الظاهر إن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والكثير من الصالحين هم في سير صعودي مستمر، ومن الخطأ ما تصوره البعض من 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عند درجة معينة من التكامل هي الأرقى والأفضل، بل الظاهر أن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طور تكامل وازدياد حتى في لحظة وفاتهم أو شهادتهم</w:t>
      </w:r>
      <w:r>
        <w:rPr>
          <w:rStyle w:val="FootnoteAnchor"/>
          <w:rtl w:val="true"/>
        </w:rPr>
        <w:footnoteReference w:id="204"/>
      </w:r>
      <w:r>
        <w:rPr>
          <w:rFonts w:ascii="Amiri" w:hAnsi="Amiri" w:eastAsia="Amiri" w:cs="Amiri"/>
          <w:color w:val="111111"/>
          <w:sz w:val="28"/>
          <w:sz w:val="28"/>
          <w:szCs w:val="28"/>
          <w:rtl w:val="true"/>
          <w:lang w:bidi="ar-SA"/>
        </w:rPr>
        <w:t xml:space="preserve">، بل نستظهر أنهم حتى بعد وفاتهم يعيشون حالة التكامل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الى رَبِّكَ كَدْحًا فَمُلَاقِيهِ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455" w:name="pg7860_68806"/>
    </w:p>
    <w:p>
      <w:pPr>
        <w:pStyle w:val="Heading3"/>
        <w:numPr>
          <w:ilvl w:val="2"/>
          <w:numId w:val="1"/>
        </w:numPr>
        <w:rPr/>
      </w:pPr>
      <w:bookmarkStart w:id="456" w:name="__RefHeading___Toc5778054_1051229030"/>
      <w:bookmarkStart w:id="457" w:name="_Toc167"/>
      <w:bookmarkEnd w:id="455"/>
      <w:bookmarkEnd w:id="456"/>
      <w:r>
        <w:rPr>
          <w:rtl w:val="true"/>
        </w:rPr>
        <w:t xml:space="preserve">دلالة كلمة </w:t>
      </w:r>
      <w:r>
        <w:rPr>
          <w:rtl w:val="true"/>
        </w:rPr>
        <w:t>«</w:t>
      </w:r>
      <w:r>
        <w:rPr>
          <w:rtl w:val="true"/>
        </w:rPr>
        <w:t>ربه</w:t>
      </w:r>
      <w:r>
        <w:rPr>
          <w:rtl w:val="true"/>
        </w:rPr>
        <w:t xml:space="preserve">» </w:t>
      </w:r>
      <w:r>
        <w:rPr>
          <w:rtl w:val="true"/>
        </w:rPr>
        <w:t>والجزاء</w:t>
      </w:r>
      <w:bookmarkEnd w:id="457"/>
    </w:p>
    <w:p>
      <w:pPr>
        <w:pStyle w:val="BookText"/>
        <w:rPr/>
      </w:pPr>
      <w:r>
        <w:rPr>
          <w:rFonts w:ascii="Amiri" w:hAnsi="Amiri" w:eastAsia="Amiri" w:cs="Amiri"/>
          <w:color w:val="111111"/>
          <w:sz w:val="28"/>
          <w:sz w:val="28"/>
          <w:szCs w:val="28"/>
          <w:rtl w:val="true"/>
          <w:lang w:bidi="ar-SA"/>
        </w:rPr>
        <w:t>والظاهر أن النوع الخامس هو من حكم ابتلاء إبراهيم بالكلمات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يؤيد ذلك قرينتان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ابْتَلَى إِبْرَاهِيمَ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إلهه أو معبوده أو الله مثلاً، فإن الرب تعني المربي، فانتخاب هذا اللفظ من ألفاظ الجلالة قد يكون قرينة على ما ندعي من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طور التربية والتكامل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تعالى بما أنه مربي، ابتلى عبده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ليتكامل، فإن التربية تلازم التكامل ورفع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المترتب على عملية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هذا الجزاء هو الجزاء الثبوتي</w:t>
      </w:r>
      <w:r>
        <w:rPr>
          <w:rStyle w:val="FootnoteAnchor"/>
          <w:rtl w:val="true"/>
        </w:rPr>
        <w:footnoteReference w:id="206"/>
      </w:r>
      <w:r>
        <w:rPr>
          <w:rFonts w:ascii="Amiri" w:hAnsi="Amiri" w:eastAsia="Amiri" w:cs="Amiri"/>
          <w:color w:val="111111"/>
          <w:sz w:val="28"/>
          <w:sz w:val="28"/>
          <w:szCs w:val="28"/>
          <w:rtl w:val="true"/>
          <w:lang w:bidi="ar-SA"/>
        </w:rPr>
        <w:t xml:space="preserve">وليس مجرد الجزاء الإثباتي الذي هو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458" w:name="pg7860_68807"/>
    </w:p>
    <w:p>
      <w:pPr>
        <w:pStyle w:val="Heading2"/>
        <w:numPr>
          <w:ilvl w:val="1"/>
          <w:numId w:val="1"/>
        </w:numPr>
        <w:rPr/>
      </w:pPr>
      <w:bookmarkStart w:id="459" w:name="__RefHeading___Toc5778056_1051229030"/>
      <w:bookmarkStart w:id="460" w:name="_Toc168"/>
      <w:bookmarkEnd w:id="458"/>
      <w:bookmarkEnd w:id="459"/>
      <w:r>
        <w:rPr>
          <w:rtl w:val="true"/>
        </w:rPr>
        <w:t>الفهرس</w:t>
      </w:r>
      <w:bookmarkEnd w:id="460"/>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والحلول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المواصفات والأدوار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بصائر هامة في آية ابتلاء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البصيرة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الالهيةُ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لكل الشؤون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البصيرة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من الصفات ذات الإضافة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البصيرة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العصمة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البصيرة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الله تعالى معلَّلة بالغايات </w:t>
      </w:r>
      <w:r>
        <w:rPr>
          <w:rFonts w:eastAsia="Amiri" w:cs="Amiri" w:ascii="Amiri" w:hAnsi="Amiri"/>
          <w:color w:val="111111"/>
          <w:sz w:val="28"/>
          <w:szCs w:val="28"/>
          <w:lang w:bidi="ar-SA"/>
        </w:rPr>
        <w:t>20</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البصيرة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ماهية الكلمات التي أتمها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بعض العامة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العظمى لمحمد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العزلة عن الظالمين والمبطلين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الانتماء إلى الصالحين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المحنة في النفس والولد والأهل والصبر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استقصار النفس على الطاعة والنزاهة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المقارنة بين التفسيرين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مقاييس الاختيار الالهي للأنبياء والأوصياء </w:t>
      </w:r>
      <w:r>
        <w:rPr>
          <w:rFonts w:eastAsia="Amiri" w:cs="Amiri" w:ascii="Amiri" w:hAnsi="Amiri"/>
          <w:color w:val="111111"/>
          <w:sz w:val="28"/>
          <w:szCs w:val="28"/>
          <w:lang w:bidi="ar-SA"/>
        </w:rPr>
        <w:t>32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ومحورية عامل الإتمام والإتقان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البصيرة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القرآني في اختيار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أتمهن 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الله التامات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الدعوة التامة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سبعة معاني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عوداً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البصيرة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القرآني في ذكر العام وإرادة الخاص وبالعكس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الابتلاء الإبراهيمي والمقاييس الالهية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البصيرة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احد أهم المقاييس الالهية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الكمال وطريق التكامل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نموذج من إتمام الشيخ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نموذج من إتقان بعض علماء الغرب لعمل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البصيرة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الآيات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الإعراض عن ولي الله هو سبب التيه والخسران في الدنيا والآخرة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الأدوار والمواقف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الإمامة السياسية للمعصومين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الموقف من الحكومات، المتاركة أم المشاركة أم المواجهة؟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موقف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الحكّام الجائرين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أساليب مواجهة الحكام الظلمة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الشرعية من الحكام الجائرين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الاستخفاف بالحكام الجائرين وإهانتهم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إعذار الظالم في ظلمه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 xml:space="preserve">الأشراط والشروط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الأشراط والشروط في المنظومة الإسلامية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البصيرة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الأشراط والشروط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الفرق بين الأشراط والشروط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أمثلة ونماذج من الأشراط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كاشفية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سعادة النفس أو شقاوتها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أهدافنا وعلاقتها الجوهرية بالأشراط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يتفقد الرعية ويعوّض المتضررين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أين نحن من مأساة النازحين؟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حوار غريب بين ابنة هولاكو وأحد علماء الإسلام </w:t>
      </w:r>
      <w:r>
        <w:rPr>
          <w:rFonts w:eastAsia="Amiri" w:cs="Amiri" w:ascii="Amiri" w:hAnsi="Amiri"/>
          <w:color w:val="111111"/>
          <w:sz w:val="28"/>
          <w:szCs w:val="28"/>
          <w:lang w:bidi="ar-SA"/>
        </w:rPr>
        <w:t>74</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مخططات المأمون للنيل من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إن عبادتنا ومناسكنا لله تعالى؟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معاني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والمسلك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الموانع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الظلم التكويني والقصور الذاتي في علمي الكلام والاجتماع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البصيرة الحادي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الظلم وانواعه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اختيار الأسماء والالقاب في تعاليم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الظلم التشريعي والظلم التكويني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الظلم التكويني في الأمثال والحِكَم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تعريف اللغويين وعلماء الكلام للظلم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الجواب على شبهة تنصيص القرآن على ظلم بعض الأنبياء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يصدر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التشريعي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 الظالمين ولم يكونا ظالمين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الثمرات الاجتماعية لنظرية الظلم التكويني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وجه آخر في حقيقة ما طلبه إبراهيم من الله تعالى </w:t>
      </w:r>
      <w:r>
        <w:rPr>
          <w:rFonts w:eastAsia="Amiri" w:cs="Amiri" w:ascii="Amiri" w:hAnsi="Amiri"/>
          <w:color w:val="111111"/>
          <w:sz w:val="28"/>
          <w:szCs w:val="28"/>
          <w:lang w:bidi="ar-SA"/>
        </w:rPr>
        <w:t>98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الاستشهاد برواية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العدل التكويني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دعائم الإمامة والقيادة الربانية العظمى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البصيرة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الإمامة والقيادة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دعائم الدور الإبراهيمي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دعائم الدور المحمدي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دعائم دور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دعائم دور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دعائم دور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احتياج الدعائم الى الترسيخ والتجذير والتطوير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الشعائر الحسينية ومناهج التعليم المتطورة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التعليم التقليدي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والتعليم المتطور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الشعائر الحسينية في أجواء معركة الطف والمنعكس الشرطي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فلسفة التكرار في القرآن الكريم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اشكال 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يضحكون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استدلال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تخلف ورجعية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مذهل من غسيل دماغ شبابنا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نموذج غريب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الختام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 xml:space="preserve">الابتلاءات والمحن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الإبتلاء في الأديان والأبدان، ومع السلطان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البصيرة الثالثة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أطلاقات الابتلاء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الابتلاء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البصيرة الرابعة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في الأبدان و الأديان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دعاوى المهدوية والشهادة الشيطانية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من خصال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الابتلاء بالفقر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الابتلاء بخوف السلطان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جهاد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الروم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الجهاد ضد داعش والإرهاب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والابتلاء بالسمعة والمكانة </w:t>
      </w:r>
      <w:r>
        <w:rPr>
          <w:rFonts w:eastAsia="IRNazanin" w:cs="IRNazanin"/>
          <w:color w:val="111111"/>
          <w:sz w:val="28"/>
          <w:szCs w:val="28"/>
          <w:lang w:bidi="fa-IR"/>
        </w:rPr>
        <w:t>140</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الله أو ثناء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اهتداء أحد السلفية بسبب روايات سب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لا تخافوا من التهم أو المقاطعة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إبتلاء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بالمقاطعة الاجتماعية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مواجهة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الشديدة لمعاوية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الابتلاء بتسفيه الآراء والتشكيك في الانتماء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تسفيه الآراء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الطوباوية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طوباوية الدعوة الى إسقاط الحدود الجغرافية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طوباوية الخروج للإصلاح في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الخرافية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الشعائر الحسينية ثلاثية الأبعاد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وعاطفة وموقف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التهم المزدوجة 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الكريم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الانتماء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تخوين المصلحين واتهامهم بالعمالة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السيد الكاشاني وامتحان التخوين والعمالة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اتهام شيخ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بالكفر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ناصبيٌّ يتهم الإمامين العسكريين علیهم السلام بقلة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مواجهة التهم وتسفيه الآراء بالكلمات الإبراهيمية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والحلم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موقف فريد من مواقف الكرم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من حلم العلماء في مواجهة الجهلاء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حِكَم الابتلاء الالهي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الاختبار ليتَضح له الحال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الاختبار ليوضّح له الحال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الاختبار ليوضّح للناس الحال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الاختبار للاقتداء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الاختبار للتكامل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w:t>
      </w:r>
      <w:r>
        <w:rPr>
          <w:rFonts w:eastAsia="Amiri" w:cs="Amiri" w:ascii="Amiri" w:hAnsi="Amiri"/>
          <w:color w:val="111111"/>
          <w:sz w:val="28"/>
          <w:szCs w:val="28"/>
          <w:lang w:bidi="ar-SA"/>
        </w:rPr>
        <w:t>170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461" w:name="pg7860_68816"/>
    </w:p>
    <w:p>
      <w:pPr>
        <w:pStyle w:val="Heading2"/>
        <w:numPr>
          <w:ilvl w:val="1"/>
          <w:numId w:val="1"/>
        </w:numPr>
        <w:rPr/>
      </w:pPr>
      <w:bookmarkStart w:id="462" w:name="__RefHeading___Toc5778058_1051229030"/>
      <w:bookmarkStart w:id="463" w:name="_Toc169"/>
      <w:bookmarkEnd w:id="461"/>
      <w:bookmarkEnd w:id="462"/>
      <w:r>
        <w:rPr>
          <w:rtl w:val="true"/>
        </w:rPr>
        <w:t>كتب اخرى للمؤلف</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الأصول مباحث القطع، مخطط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الاقتصاد الاسلامي المقارن،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 دراسة عن العلاقة الوثيقة بين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كل فرع فرع من فروع الدين،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في العقيدة والسلوك،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الزمان والمكان في الاجتهاد والاستنباط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التبعيض في التقليد، تحت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للناس لا للحكومات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أسلمة العلوم الإنسانية –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والآثار،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شمول لا ضرر للعدميات والوضعيات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قاعدة الإلزام، تقريرات دروس الخارج في الحوزة العلمية في </w:t>
      </w:r>
    </w:p>
    <w:p>
      <w:pPr>
        <w:pStyle w:val="BookText"/>
        <w:rPr/>
      </w:pPr>
      <w:r>
        <w:rPr>
          <w:rFonts w:ascii="IRNazanin" w:hAnsi="IRNazanin" w:eastAsia="IRNazanin"/>
          <w:color w:val="111111"/>
          <w:sz w:val="28"/>
          <w:sz w:val="28"/>
          <w:szCs w:val="28"/>
          <w:rtl w:val="true"/>
          <w:lang w:bidi="fa-IR"/>
        </w:rPr>
        <w:t>النجف الأشرف، 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السلطات العشر والبرلمانات المتوازية ،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 الظن في المجتمعات القرآنية،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الأجيال،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شرعية وقدسية ومحورية النهضة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شعاع من نور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عن القيمة الذاتية لمحبة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شورى الفقهاء والقيادات الإسلامية بحث أصولي فقهي على ضوء الكتاب والسنة والعقل،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البيع، مخطوط</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اللهو واللغو واللعب وحدودها، 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موضوعاً وحكماً،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النجش والدراهم المغشوشة،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تحت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اللطف، تحت الطبع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قولوا للناس حسنا ولا 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القيمة المعرفية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مع الصادقين،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فقهي عن المكاسب المحرمة، على ضوء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لمحات 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والورود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الطبع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مباحث الأصول،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المبادئ التصديقية للاجتهاد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مقاصد الشريعة ومقاصد المقاصد اللين والرحمة نموذجاً،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الاجتهاد والاستنباط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بحث عن هندسة اتجاهات الفقر والغنى في المجتمع،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وجيزة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 قصته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حشرة بيضاء مصفرة تشبه النملة تعيش في مستعمرات كبيرة، وتأكل الخشب ونحوه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داعش تنظيم إرهابي جديد ظهر حديثا في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أسسه الإرهابي أبوبكر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في سوريا وسيطر على بعض مدنها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تمدد إلى أن وصل إلى العراق قبل خمسة أشهر، فسيطر على مدينة الموصل العراقية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ولازال يحكم قبضته عليها إلى يوم كتابة هذه السطور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إشارة لمثل الوهابية والثاني إشارة لمثل البهائية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 إرهابي سمي بالقاعدة ونشأ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عبد الله يوسف عزام بأفغانستان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منظمة تنتمي للفكر السلفي الجهادي،وتم تشكيلها أواخر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الأزمة السورية وسرعان ما نمت قدراتها لتصبح في غضون أشهر من أبرز قوى المعارضة المسلحة للدولة السورية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جماعة نيجيرية سلفية جهادية مسلحة المعروفة بالهوساوية باسم بوكو حرام أي التعاليم الغربية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الحالي لها هو أبو بكر شيكاو، وسميت هذه الجماعة بطالبان نيجيريا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الزَّواحف المنقرضة من العصور القديمة، ضخم الجسم، صغير الدِّماغ، يقال بأنه أضخم من الفيل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السابق كان الناس يتخوفون من قدوم مخلوقات فضائية غريبة إثر موجة أفلام الخيال العلمي التي سادت في النصف الأخير من القرن الماضي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وحصلوا هنالك على التدريب والتأهيل والإعداد، في ضمن صفقة مدروسة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عنه ذلك الشيخ الطوسي في التبيان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الرسول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يقصرها على الطاعة فلا يصدر منه إلا الطاعة لله تعالى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بين الأذان والإقامة في جميع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هَذِهِ الدَّعْوَةِ التَّامَّةِ وَ الصَّلَاةِ 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أدنى تغيير في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تحفظ من التزم بها وعمل بها من المفاسد والأخطار وخسارة الدنيا والآخرة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نحن المسلمون مقصرون في الحقيقة، لأن الصين مثلاً يبلغ سكانها أكثر من مليار وثلاثمائة مليون ولعل أغلبهم بوذي، وأمريكا يصل تعداد سكانها إلى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مليوناً أغلبهم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مسيحيون وغير مسلمين، في حين كان المفترض أن يكونوا مسلمين شيعة ومن أتباع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لوجود جندي لنا في داخل كل منهم يهتف لصالحنا وهو المسمى بالفطرة، لكن لو بشرط أن نوصل اليهم الإسلام الصافي من نبع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وهكذا الهند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الذي يصل إليهم، هو الإسلام المشوه عبر أفعال الإرهابيين وحواضنهم، وعبر قوانين وممارسات الحكومات الجائرة في البلاد الإسلامية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الجهاز الذي يحمل المحرك والدينامو بداخله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أنها لا تحتاج إلى غيره تعالى فلا حاجة لعقول البشر لإكمالها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وههنا بحث يحتاج الى درس مستقل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لدعوته الحصانة والمناعة من الأخطار والانحرافات على مدى الزمن؟ وان ذلك من جهات أن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 الأنبياء عند كل الأديان السماوية الموجودة حاليا على وجه البسيطة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صناعة أو واجباً من الواجبات الكفائية فكيف إذا كان عبادة كالدعوة والتبليغ</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قِبال الإمامة الاصطلاحية والتي لا تنال بعلم او عمل معينين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اصطفاء من الله تعالى يختص به من يشاء من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ذلك في النسخ الحجرية القديمة والتي توجد عندي نسخة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يكشف عن مستوى الأستاذ والتلميذ معاً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كنت أبحث هذا الموضع من الرسائل استظهرت أن كلمة الشيخ كانت هي الأدق 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اقتصادي أمريكي، ولد في جاري إنديانا في الولايات المتحدة الأمريكية عام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،نال شهرة دولية لتقديمه مساهمات كبيرة في النظرية الاقتصادية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تمكن من حل بعض التناقضات والمغالطات والتداخلات في لغة الاقتصاد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بمعونة مساعدة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لدي الترجمة العربية عن الطبعة المعدلة المنقحة الخامسة عشرة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الجملة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بحث السيد الاستاذ هذا الموضوع في محاضرة سابقة ضمن بحث الاية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يذبح الدواعش بريئاً، يهتف أحدهم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إيحاءً منه إلى الذابح والمشاهد والمستمع أن الأمر تم بمباركة الرب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حشرة صغيرة تضئ في الليل على الأشجار لوجود مادة فسفورية مطلية على أجنحتها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زيارة الجامعة الكبيرة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منها أن يكون قريباً من السلطة الظالمة ومراقبتها واستنقاذ ما يمكن استنقاذه منها، فتكون المراقبة أشد إذا كان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 مركز القرار السياسي؛ ولذا كان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مسموعاً أكثر في كل البلاد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كان مقتصراً على المقربين والموالين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بطرقه الخاصة ألجأ المأمون إلى استقدامه إلى مركز السلطة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هذه المبررات واهية ومخالفة للعدل والإنصاف، وهي تكرس عملية صنع الطواغيت في الأمم حتى يستعبدوا الناس ويسلبوهم حقوقهم وامتيازاتهم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الولاية شرط قبول الأعمال دون شك، لكن هل هي صحة صحتها أيضاً؟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فسرنا الشرَط بمعنى المقدمة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فسرنا الشرَط بمعنى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مقدمة وكذا علامة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أن يستخف بها؛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الذُّنُوبِ مَا اسْتَهَانَ بِهِ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الإنسان أن ينظر إلى عظمة من يعصيه، لا إلى حجم المعصية أو درجتها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قصد الإنسان، بينه وبين ربه، من السعي للتميز ولأن يطرح على مستوى العالم كشخصية متميزة، لو قصد بذلك علو شأن الإسلام والمسلمين لكان مأجوراً على ذلك</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سنة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أنها أواخر سنة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اسلموا بعد ذلك ببركة الشيخ نصير الدين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تنشط الآن في سوريا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وصية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الرؤساء الذين جاءوا للحكم إثر ثورات الربيع العربي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قيمة الشاة ذلك الوقت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تتراوح بين عشرة وعشرين درهماً، فلو فرضنا أن قيمة الشاة الآن مائتا دولار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في العراق تبلغ حتى ثلاثة مائة دولار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فذلك يساوي عشرة إلى عشرين مليون دولاراً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اليه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التبيين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الأكل والشرب والرياضة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أكثر الأطعمة والمشروبات الضارة التي يأكلها أو يشربها الناس لمجرد أنها لذيذة أو منعشة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كأنواع الشكولاتة أو أصابع الحلويات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مثل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المتجاوزين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تطلق في هذا الزمن على 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استثمر أرضاً للسكن أو الزراعة، كما أمر الله ورسوله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أحيا أرضا فهي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غايته أنه لم يستثمرها عن طريق السلطة الحاكمة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بحث جديد يمكن أن يناقش الإنسان فيه أو يؤيده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وسنذكر بعض الأدلة عليه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كان الإنسان قاصراً فإنه غير مكلف كما أنه غير معاقب على المخالفة قصوراً كالمريض المصاب بلوثة في عقله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المعنى للظلم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معنى حقيقي له وليس مجازياً على ما سنسوقه من الأدلة، فإن تمت وإلا فهذا معنى مجازي ساقتنا إليه القرائن الآتية، على أنه حاله في المجازية لا يقل عن القول بان المراد من الظلم ترك الاولى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منطقة مشهورة في بحر النجف الأشرف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السيد الأستاذ في المتن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 تكون سميت بذلك لطبيعة جغرافيتها غير الملائمة للسكن او الزراعة حتى ان أهل النجف لا يحبذون السكن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مع تعميم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الحق وحقه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الاستحقاق بحسب ذاته ومقتضى 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تعريف للحكمة كما أنه للعدل أيضاً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 مادة ظلم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واصل الظلم وضع الشئ في غير موضعه</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 ظلم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ينبغي ان يكون عليه الشئ حتى لو صدر من غير عاقل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 المصدر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عبرّنا بالانظلام توسعاً وإلا فلا يرد باب الانفعال في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الكثير من العناوين الثبوتية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أن النهي كان ارشادياً، ومنها أن ما صنعوه كان ترك الأولى فقط، ومنها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الشامل هي في عوالم الاستخلاف وليست بالضرورة لكل نبي حتى في العوالم السابقة كجنة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والمباح هنا نظراً لتزاحم المقتضيات لا لفقدها، فتدبر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للحذر عن مقدماته البعيدة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جماعة الظالمين ولم يكونا كفردين ظالمين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غير إن يقول أنا من أهل كذا فإنه جزئي للأهل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الثالث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كما يحتمل أن تكون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المعنى التاسع من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بعيد بالنظر لمعنى الاية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للإشارة إلى عدم قابلية الظالم بالفعل لنيل الإمامة إذ من لا يصلح لإمامة الجماعة فكيف يصلح للمرجعية ثم كيف يصلح للإمامة؟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للإشارة إلى عدم قابلية من ظلم آناً ما للإمامة، فتدبر جيداً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لعل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جاعلك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بالجعل التكويني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أتباع الأديان السماوية الشهيرة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دور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فضح 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يلتزم معاوية ببنوده، مما أدى إلى كشف القناع عن زيفه؛ كما أن دور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الإصلاح في أمة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ودعامتة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ثورته المقدسة واقعة كربلاء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 دور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حفظ الأمة من الضياع والترف المادي الذي ساد البلاد الإسلامية أثر موجة الفتوحات والغزوات التي كانت تقوم بها الحكومات آنذاك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تمثل بزبور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الصحيفة السجادية؛وهكذا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لكل منهم دور ودعائم ساندة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أخر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دور الإمامين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محور الحديث وجله سيتركز على قضية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وإننا نعيش أيام محرم الحرام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يدعو الشعراء إلى إلقاء قصائدهم الرثائية الرائعة، كما حصل ذلك مع الشاعر المعروف دعبل الخزاعي في قصيدته التائية الشهيرة والتي مطلعها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انه صلوات الله عليه قتل مسموماً كسائر آبائه وأبنائه المعصومين كضريبة على قيادته الربانية للأمة الإسلامية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المتكلم مأخوذة من علم الكلام، وهو العلم الذي يُعنى بدراسة العقائد والمحاججة مع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يتضمن التعليم في بعض مفرداته حاسة التذوق والشم، كأن يعطي للمتعلم بعض ماء زمزم مثلاً ليشمه ويشرب منه فيعيش أجواء الحج بشكل أقوى وأفضل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ومدينة الحكم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الشيطان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ضاق عليه الرزق وسيأتي أن ضائقته كانت بدرجة انه لم يكن يجد حتى الطعام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منطقته كانت ترابية فحمل الرمل أثناء سفره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باب الجهاد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ه تشرين الثاني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المجاهدون الأشاوس من أبناء العراق لمقاتلة الإرهابيين الوهابيين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شمال وغرب العراق، أثر احتلالهم مدينة الموصل وما حولها من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ارتكبوا من الجرائم النكراء ما يندى له جبين الإنسانية خجلاً وحياءً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وصل بهم الأمر هذه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حرق العشرات من الأبرياء بالنار، وهم أحياء فضلاً عن الذبح والتقتيل المريع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حول ولا قوة الا بالله العلي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حُجْرُ قَدْ سَمِعْتُ كَلَامَكَ فِي مَجْلِسِ مُعَاوِيَةَ وَ لَيْسَ كُلُّ إِنْسَانٍ يُحِبُّ مَا تُحِبُّ وَ لَا رَأْيُهُ كَرَأْيِكَ وَ إِنِّي لَمْ أَفْعَلْ مَا فَعَلْتُ إلا إِبْقَاءً عَلَيْكُمْ وَ الله تَعَالى كُلَّ يَوْمٍ هُوَ فِي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هوى معظم الناس في الصلح وكرهوا الحرب، فلم أُحبّ أن أحملهم على ما يكرهون، فرأيتُ دفع هذه الحروب الى يوم ما، فإنّ الله كلّ يوم هو في شأن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الذرية جاءت إلى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عمره كما يصرح القران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وَامْرَأَتُهُ قَائِمَةٌ فَضَحِكَتْ فَبَشَّرْنَاهَا بِإِسْحَاقَ وَمِنْ وَرَاءِ إِسْحَاقَ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يَا وَيْلَتَى أَالدُ وَأَنَا عَجُوزٌ وَهَذَا بَعْلِي شَيْخًا إِنَّ هَذَا لَشَيْءٌ عَجِيبٌ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أَتَعْجَبِينَ مِنْ أَمْرِ الله رَحْمَةُ الله وَبَرَكَاتُهُ عَلَيْكُمْ أَهْلَ البَيْتِ إِنَّهُ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تطلق على ما لا يمكن تحقيقه إلا في الأحلام والتصورات وعالم الخيال، كالمدينة الفاضلة التي يزعمون أنها لا تتحقق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فكرة متبلورة في قالب تجسيدي عاطفي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إن صلاح العباد والبلاد، بل وازدهارها ورقيها وتطورها، بل وأمنها واستقرارها هو بالتمسك بالرسل والأوصياء والتشبُّث بشعائر الله تعالى إذ أن بها تقوى القلوب وتهذيب النفوس وتكامل الأنفس والأخلاق الفاضلة، وهي قوام تقدم الأمم وسعادتها إذ</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أن المراد به سلمان المحمدي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عايش أو يعيش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الديني الراحل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القيام الدفاعي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 دينار ذهب، وهو مبلغ يكفي لشراء ثلاثة الآف خروف في ذلك الوقت أي ما يعادل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دينار عراقي تقريباً أو ستمائة ألف دولار في الوقت الحاضر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المرجع الديني آية الله العظمى السيد صادق الحسيني الشيرازي </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دلت على ذلك روايات عديدة جاء بعضها في الكافي الشريف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ابتلاءه بكلمات فإتمامه إياها هو السبب أي الداعي ثبوتاً لجعله إماماً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29870</Words>
  <Characters>140395</Characters>
  <CharactersWithSpaces>169081</CharactersWithSpaces>
  <Paragraphs>1732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2026-08-27T13:04:06Z</dcterms:created>
  <dc:creator>ghaemiyeh.com</dc:creator>
  <dc:description/>
  <dc:language>en-US</dc:language>
  <cp:lastModifiedBy/>
  <dcterms:modified xsi:type="dcterms:W3CDTF">2026-08-27T16:34:11Z</dcterms:modified>
  <cp:revision>1</cp:revision>
  <dc:subject/>
  <dc:title>بصائر الوحی فی الإمامة المواصفات الأشراط الموانع الدعائم الابتلاءات</dc:title>
</cp:coreProperties>
</file>

<file path=docProps/custom.xml><?xml version="1.0" encoding="utf-8"?>
<Properties xmlns="http://schemas.openxmlformats.org/officeDocument/2006/custom-properties" xmlns:vt="http://schemas.openxmlformats.org/officeDocument/2006/docPropsVTypes"/>
</file>