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الحقیقة المهدویة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7347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6734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67351_1051229030">
            <w:r>
              <w:rPr>
                <w:webHidden/>
                <w:rStyle w:val="IndexLink"/>
                <w:rtl w:val="true"/>
              </w:rPr>
              <w:t>مقدّمة المركز</w:t>
            </w:r>
            <w:r>
              <w:rPr>
                <w:rStyle w:val="IndexLink"/>
                <w:rtl w:val="true"/>
              </w:rPr>
              <w:t>:</w:t>
              <w:tab/>
            </w:r>
            <w:r>
              <w:rPr>
                <w:rStyle w:val="IndexLink"/>
              </w:rPr>
              <w:t>10</w:t>
            </w:r>
          </w:hyperlink>
        </w:p>
        <w:p>
          <w:pPr>
            <w:pStyle w:val="Contents2"/>
            <w:tabs>
              <w:tab w:val="clear" w:pos="8743"/>
              <w:tab w:val="right" w:pos="9026" w:leader="dot"/>
            </w:tabs>
            <w:rPr/>
          </w:pPr>
          <w:hyperlink w:anchor="__RefHeading___Toc2967353_1051229030">
            <w:r>
              <w:rPr>
                <w:webHidden/>
                <w:rStyle w:val="IndexLink"/>
                <w:rtl w:val="true"/>
              </w:rPr>
              <w:t>مقدّمة المؤلّف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2967355_1051229030">
            <w:r>
              <w:rPr>
                <w:webHidden/>
                <w:rStyle w:val="IndexLink"/>
                <w:rtl w:val="true"/>
              </w:rPr>
              <w:t>المحاضرة الأولى</w:t>
            </w:r>
            <w:r>
              <w:rPr>
                <w:rStyle w:val="IndexLink"/>
                <w:rtl w:val="true"/>
              </w:rPr>
              <w:t xml:space="preserve">: </w:t>
            </w:r>
            <w:r>
              <w:rPr>
                <w:rStyle w:val="IndexLink"/>
                <w:rtl w:val="true"/>
              </w:rPr>
              <w:t xml:space="preserve">السعادة في لقاء الإمام المهدي </w:t>
            </w:r>
            <w:r>
              <w:rPr>
                <w:rStyle w:val="IndexLink"/>
                <w:rtl w:val="true"/>
              </w:rPr>
              <w:t>(</w:t>
            </w:r>
            <w:r>
              <w:rPr>
                <w:rStyle w:val="IndexLink"/>
                <w:rtl w:val="true"/>
              </w:rPr>
              <w:t>عليه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2967357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967359_1051229030">
            <w:r>
              <w:rPr>
                <w:webHidden/>
                <w:rStyle w:val="IndexLink"/>
                <w:rtl w:val="true"/>
              </w:rPr>
              <w:t>المحور الأوّل</w:t>
            </w:r>
            <w:r>
              <w:rPr>
                <w:rStyle w:val="IndexLink"/>
                <w:rtl w:val="true"/>
              </w:rPr>
              <w:t xml:space="preserve">: </w:t>
            </w:r>
            <w:r>
              <w:rPr>
                <w:rStyle w:val="IndexLink"/>
                <w:rtl w:val="true"/>
              </w:rPr>
              <w:t xml:space="preserve">كيفية التعامل مع قضيّة الإمام المنتظر </w:t>
            </w:r>
            <w:r>
              <w:rPr>
                <w:rStyle w:val="IndexLink"/>
                <w:rtl w:val="true"/>
              </w:rPr>
              <w:t>(</w:t>
            </w:r>
            <w:r>
              <w:rPr>
                <w:rStyle w:val="IndexLink"/>
                <w:rtl w:val="true"/>
              </w:rPr>
              <w:t>عليه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2967361_1051229030">
            <w:r>
              <w:rPr>
                <w:webHidden/>
                <w:rStyle w:val="IndexLink"/>
                <w:rtl w:val="true"/>
              </w:rPr>
              <w:t>المحور الثاني</w:t>
            </w:r>
            <w:r>
              <w:rPr>
                <w:rStyle w:val="IndexLink"/>
                <w:rtl w:val="true"/>
              </w:rPr>
              <w:t xml:space="preserve">: </w:t>
            </w:r>
            <w:r>
              <w:rPr>
                <w:rStyle w:val="IndexLink"/>
                <w:rtl w:val="true"/>
              </w:rPr>
              <w:t xml:space="preserve">هل الهدف لقاء الإمام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20</w:t>
            </w:r>
          </w:hyperlink>
        </w:p>
        <w:p>
          <w:pPr>
            <w:pStyle w:val="Contents4"/>
            <w:tabs>
              <w:tab w:val="clear" w:pos="8176"/>
              <w:tab w:val="right" w:pos="9026" w:leader="dot"/>
            </w:tabs>
            <w:rPr/>
          </w:pPr>
          <w:hyperlink w:anchor="__RefHeading___Toc2967363_105122903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967365_1051229030">
            <w:r>
              <w:rPr>
                <w:webHidden/>
                <w:rStyle w:val="IndexLink"/>
                <w:rtl w:val="true"/>
              </w:rPr>
              <w:t>السؤال الأوّل</w:t>
            </w:r>
            <w:r>
              <w:rPr>
                <w:rStyle w:val="IndexLink"/>
                <w:rtl w:val="true"/>
              </w:rPr>
              <w:t xml:space="preserve">: </w:t>
            </w:r>
            <w:r>
              <w:rPr>
                <w:rStyle w:val="IndexLink"/>
                <w:rtl w:val="true"/>
              </w:rPr>
              <w:t xml:space="preserve">هل من الممكن لقاء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أم لا؟</w:t>
            </w:r>
            <w:r>
              <w:rPr>
                <w:rStyle w:val="IndexLink"/>
                <w:rtl w:val="true"/>
              </w:rPr>
              <w:tab/>
            </w:r>
            <w:r>
              <w:rPr>
                <w:rStyle w:val="IndexLink"/>
              </w:rPr>
              <w:t>20</w:t>
            </w:r>
          </w:hyperlink>
        </w:p>
        <w:p>
          <w:pPr>
            <w:pStyle w:val="Contents4"/>
            <w:tabs>
              <w:tab w:val="clear" w:pos="8176"/>
              <w:tab w:val="right" w:pos="9026" w:leader="dot"/>
            </w:tabs>
            <w:rPr/>
          </w:pPr>
          <w:hyperlink w:anchor="__RefHeading___Toc2967367_1051229030">
            <w:r>
              <w:rPr>
                <w:webHidden/>
                <w:rStyle w:val="IndexLink"/>
                <w:rtl w:val="true"/>
              </w:rPr>
              <w:t>السؤال الثاني</w:t>
            </w:r>
            <w:r>
              <w:rPr>
                <w:rStyle w:val="IndexLink"/>
                <w:rtl w:val="true"/>
              </w:rPr>
              <w:t xml:space="preserve">: </w:t>
            </w:r>
            <w:r>
              <w:rPr>
                <w:rStyle w:val="IndexLink"/>
                <w:rtl w:val="true"/>
              </w:rPr>
              <w:t xml:space="preserve">ما هي طبيعة لقاء الإمام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22</w:t>
            </w:r>
          </w:hyperlink>
        </w:p>
        <w:p>
          <w:pPr>
            <w:pStyle w:val="Contents4"/>
            <w:tabs>
              <w:tab w:val="clear" w:pos="8176"/>
              <w:tab w:val="right" w:pos="9026" w:leader="dot"/>
            </w:tabs>
            <w:rPr/>
          </w:pPr>
          <w:hyperlink w:anchor="__RefHeading___Toc2967369_1051229030">
            <w:r>
              <w:rPr>
                <w:webHidden/>
                <w:rStyle w:val="IndexLink"/>
                <w:rtl w:val="true"/>
              </w:rPr>
              <w:t>السؤال الثالث</w:t>
            </w:r>
            <w:r>
              <w:rPr>
                <w:rStyle w:val="IndexLink"/>
                <w:rtl w:val="true"/>
              </w:rPr>
              <w:t xml:space="preserve">: </w:t>
            </w:r>
            <w:r>
              <w:rPr>
                <w:rStyle w:val="IndexLink"/>
                <w:rtl w:val="true"/>
              </w:rPr>
              <w:t xml:space="preserve">هل يريد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لقاءنا؟</w:t>
            </w:r>
            <w:r>
              <w:rPr>
                <w:rStyle w:val="IndexLink"/>
                <w:rtl w:val="true"/>
              </w:rPr>
              <w:tab/>
            </w:r>
            <w:r>
              <w:rPr>
                <w:rStyle w:val="IndexLink"/>
              </w:rPr>
              <w:t>24</w:t>
            </w:r>
          </w:hyperlink>
        </w:p>
        <w:p>
          <w:pPr>
            <w:pStyle w:val="Contents3"/>
            <w:tabs>
              <w:tab w:val="clear" w:pos="8459"/>
              <w:tab w:val="right" w:pos="9026" w:leader="dot"/>
            </w:tabs>
            <w:rPr/>
          </w:pPr>
          <w:hyperlink w:anchor="__RefHeading___Toc2967371_1051229030">
            <w:r>
              <w:rPr>
                <w:webHidden/>
                <w:rStyle w:val="IndexLink"/>
                <w:rtl w:val="true"/>
              </w:rPr>
              <w:t>المحور الثالث</w:t>
            </w:r>
            <w:r>
              <w:rPr>
                <w:rStyle w:val="IndexLink"/>
                <w:rtl w:val="true"/>
              </w:rPr>
              <w:t xml:space="preserve">: </w:t>
            </w:r>
            <w:r>
              <w:rPr>
                <w:rStyle w:val="IndexLink"/>
                <w:rtl w:val="true"/>
              </w:rPr>
              <w:t xml:space="preserve">في علاقة العشق بالإمام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2967373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967375_1051229030">
            <w:r>
              <w:rPr>
                <w:webHidden/>
                <w:rStyle w:val="IndexLink"/>
                <w:rtl w:val="true"/>
              </w:rPr>
              <w:t xml:space="preserve">عناصر العلاقة العشقية بالإمام </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2967377_1051229030">
            <w:r>
              <w:rPr>
                <w:webHidden/>
                <w:rStyle w:val="IndexLink"/>
                <w:rtl w:val="true"/>
              </w:rPr>
              <w:t>العنصر الأوّل</w:t>
            </w:r>
            <w:r>
              <w:rPr>
                <w:rStyle w:val="IndexLink"/>
                <w:rtl w:val="true"/>
              </w:rPr>
              <w:t xml:space="preserve">: </w:t>
            </w:r>
            <w:r>
              <w:rPr>
                <w:rStyle w:val="IndexLink"/>
                <w:rtl w:val="true"/>
              </w:rPr>
              <w:t>صفاء القلب</w:t>
            </w:r>
            <w:r>
              <w:rPr>
                <w:rStyle w:val="IndexLink"/>
                <w:rtl w:val="true"/>
              </w:rPr>
              <w:t>:</w:t>
              <w:tab/>
            </w:r>
            <w:r>
              <w:rPr>
                <w:rStyle w:val="IndexLink"/>
              </w:rPr>
              <w:t>25</w:t>
            </w:r>
          </w:hyperlink>
        </w:p>
        <w:p>
          <w:pPr>
            <w:pStyle w:val="Contents4"/>
            <w:tabs>
              <w:tab w:val="clear" w:pos="8176"/>
              <w:tab w:val="right" w:pos="9026" w:leader="dot"/>
            </w:tabs>
            <w:rPr/>
          </w:pPr>
          <w:hyperlink w:anchor="__RefHeading___Toc2967379_1051229030">
            <w:r>
              <w:rPr>
                <w:webHidden/>
                <w:rStyle w:val="IndexLink"/>
                <w:rtl w:val="true"/>
              </w:rPr>
              <w:t>العنصر الثاني</w:t>
            </w:r>
            <w:r>
              <w:rPr>
                <w:rStyle w:val="IndexLink"/>
                <w:rtl w:val="true"/>
              </w:rPr>
              <w:t xml:space="preserve">: </w:t>
            </w:r>
            <w:r>
              <w:rPr>
                <w:rStyle w:val="IndexLink"/>
                <w:rtl w:val="true"/>
              </w:rPr>
              <w:t>الطهارة من الذنوب</w:t>
            </w:r>
            <w:r>
              <w:rPr>
                <w:rStyle w:val="IndexLink"/>
                <w:rtl w:val="true"/>
              </w:rPr>
              <w:t>:</w:t>
              <w:tab/>
            </w:r>
            <w:r>
              <w:rPr>
                <w:rStyle w:val="IndexLink"/>
              </w:rPr>
              <w:t>25</w:t>
            </w:r>
          </w:hyperlink>
        </w:p>
        <w:p>
          <w:pPr>
            <w:pStyle w:val="Contents4"/>
            <w:tabs>
              <w:tab w:val="clear" w:pos="8176"/>
              <w:tab w:val="right" w:pos="9026" w:leader="dot"/>
            </w:tabs>
            <w:rPr/>
          </w:pPr>
          <w:hyperlink w:anchor="__RefHeading___Toc2967381_1051229030">
            <w:r>
              <w:rPr>
                <w:webHidden/>
                <w:rStyle w:val="IndexLink"/>
                <w:rtl w:val="true"/>
              </w:rPr>
              <w:t>العنصر الثالث</w:t>
            </w:r>
            <w:r>
              <w:rPr>
                <w:rStyle w:val="IndexLink"/>
                <w:rtl w:val="true"/>
              </w:rPr>
              <w:t xml:space="preserve">: </w:t>
            </w:r>
            <w:r>
              <w:rPr>
                <w:rStyle w:val="IndexLink"/>
                <w:rtl w:val="true"/>
              </w:rPr>
              <w:t xml:space="preserve">الإهداء للإمام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967383_1051229030">
            <w:r>
              <w:rPr>
                <w:webHidden/>
                <w:rStyle w:val="IndexLink"/>
                <w:rtl w:val="true"/>
              </w:rPr>
              <w:t>العنصر الرابع</w:t>
            </w:r>
            <w:r>
              <w:rPr>
                <w:rStyle w:val="IndexLink"/>
                <w:rtl w:val="true"/>
              </w:rPr>
              <w:t xml:space="preserve">: </w:t>
            </w:r>
            <w:r>
              <w:rPr>
                <w:rStyle w:val="IndexLink"/>
                <w:rtl w:val="true"/>
              </w:rPr>
              <w:t>الذكر الخفي</w:t>
            </w:r>
            <w:r>
              <w:rPr>
                <w:rStyle w:val="IndexLink"/>
                <w:rtl w:val="true"/>
              </w:rPr>
              <w:t>:</w:t>
              <w:tab/>
            </w:r>
            <w:r>
              <w:rPr>
                <w:rStyle w:val="IndexLink"/>
              </w:rPr>
              <w:t>27</w:t>
            </w:r>
          </w:hyperlink>
        </w:p>
        <w:p>
          <w:pPr>
            <w:pStyle w:val="Contents4"/>
            <w:tabs>
              <w:tab w:val="clear" w:pos="8176"/>
              <w:tab w:val="right" w:pos="9026" w:leader="dot"/>
            </w:tabs>
            <w:rPr/>
          </w:pPr>
          <w:hyperlink w:anchor="__RefHeading___Toc2967385_1051229030">
            <w:r>
              <w:rPr>
                <w:webHidden/>
                <w:rStyle w:val="IndexLink"/>
                <w:rtl w:val="true"/>
              </w:rPr>
              <w:t>العنصر الخامس</w:t>
            </w:r>
            <w:r>
              <w:rPr>
                <w:rStyle w:val="IndexLink"/>
                <w:rtl w:val="true"/>
              </w:rPr>
              <w:t xml:space="preserve">: </w:t>
            </w:r>
            <w:r>
              <w:rPr>
                <w:rStyle w:val="IndexLink"/>
                <w:rtl w:val="true"/>
              </w:rPr>
              <w:t xml:space="preserve">تصوّر الإمام والتفكّر فيه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967387_1051229030">
            <w:r>
              <w:rPr>
                <w:webHidden/>
                <w:rStyle w:val="IndexLink"/>
                <w:rtl w:val="true"/>
              </w:rPr>
              <w:t>العنصر السادس</w:t>
            </w:r>
            <w:r>
              <w:rPr>
                <w:rStyle w:val="IndexLink"/>
                <w:rtl w:val="true"/>
              </w:rPr>
              <w:t xml:space="preserve">: </w:t>
            </w:r>
            <w:r>
              <w:rPr>
                <w:rStyle w:val="IndexLink"/>
                <w:rtl w:val="true"/>
              </w:rPr>
              <w:t xml:space="preserve">التألّم لألمه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2967389_1051229030">
            <w:r>
              <w:rPr>
                <w:webHidden/>
                <w:rStyle w:val="IndexLink"/>
                <w:rtl w:val="true"/>
              </w:rPr>
              <w:t>المحاضرة الثانية</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عشق هادف</w:t>
            </w:r>
            <w:r>
              <w:rPr>
                <w:rStyle w:val="IndexLink"/>
                <w:rtl w:val="true"/>
              </w:rPr>
              <w:tab/>
            </w:r>
            <w:r>
              <w:rPr>
                <w:rStyle w:val="IndexLink"/>
              </w:rPr>
              <w:t>30</w:t>
            </w:r>
          </w:hyperlink>
        </w:p>
        <w:p>
          <w:pPr>
            <w:pStyle w:val="Contents3"/>
            <w:tabs>
              <w:tab w:val="clear" w:pos="8459"/>
              <w:tab w:val="right" w:pos="9026" w:leader="dot"/>
            </w:tabs>
            <w:rPr/>
          </w:pPr>
          <w:hyperlink w:anchor="__RefHeading___Toc2967391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967393_1051229030">
            <w:r>
              <w:rPr>
                <w:webHidden/>
                <w:rStyle w:val="IndexLink"/>
                <w:rtl w:val="true"/>
              </w:rPr>
              <w:t>الوجه الأوّل</w:t>
            </w:r>
            <w:r>
              <w:rPr>
                <w:rStyle w:val="IndexLink"/>
                <w:rtl w:val="true"/>
              </w:rPr>
              <w:t xml:space="preserve">: </w:t>
            </w:r>
            <w:r>
              <w:rPr>
                <w:rStyle w:val="IndexLink"/>
                <w:rtl w:val="true"/>
              </w:rPr>
              <w:t>الروايات</w:t>
            </w:r>
            <w:r>
              <w:rPr>
                <w:rStyle w:val="IndexLink"/>
                <w:rtl w:val="true"/>
              </w:rPr>
              <w:t>:</w:t>
              <w:tab/>
            </w:r>
            <w:r>
              <w:rPr>
                <w:rStyle w:val="IndexLink"/>
              </w:rPr>
              <w:t>33</w:t>
            </w:r>
          </w:hyperlink>
        </w:p>
        <w:p>
          <w:pPr>
            <w:pStyle w:val="Contents3"/>
            <w:tabs>
              <w:tab w:val="clear" w:pos="8459"/>
              <w:tab w:val="right" w:pos="9026" w:leader="dot"/>
            </w:tabs>
            <w:rPr/>
          </w:pPr>
          <w:hyperlink w:anchor="__RefHeading___Toc2967395_1051229030">
            <w:r>
              <w:rPr>
                <w:webHidden/>
                <w:rStyle w:val="IndexLink"/>
                <w:rtl w:val="true"/>
              </w:rPr>
              <w:t>الوجه الثاني</w:t>
            </w:r>
            <w:r>
              <w:rPr>
                <w:rStyle w:val="IndexLink"/>
                <w:rtl w:val="true"/>
              </w:rPr>
              <w:t xml:space="preserve">: </w:t>
            </w:r>
            <w:r>
              <w:rPr>
                <w:rStyle w:val="IndexLink"/>
                <w:rtl w:val="true"/>
              </w:rPr>
              <w:t>القرينة السياقية في الآية</w:t>
            </w:r>
            <w:r>
              <w:rPr>
                <w:rStyle w:val="IndexLink"/>
                <w:rtl w:val="true"/>
              </w:rPr>
              <w:t>:</w:t>
              <w:tab/>
            </w:r>
            <w:r>
              <w:rPr>
                <w:rStyle w:val="IndexLink"/>
              </w:rPr>
              <w:t>33</w:t>
            </w:r>
          </w:hyperlink>
        </w:p>
        <w:p>
          <w:pPr>
            <w:pStyle w:val="Contents3"/>
            <w:tabs>
              <w:tab w:val="clear" w:pos="8459"/>
              <w:tab w:val="right" w:pos="9026" w:leader="dot"/>
            </w:tabs>
            <w:rPr/>
          </w:pPr>
          <w:hyperlink w:anchor="__RefHeading___Toc2967397_1051229030">
            <w:r>
              <w:rPr>
                <w:webHidden/>
                <w:rStyle w:val="IndexLink"/>
                <w:rtl w:val="true"/>
              </w:rPr>
              <w:t>المحور الأوّل</w:t>
            </w:r>
            <w:r>
              <w:rPr>
                <w:rStyle w:val="IndexLink"/>
                <w:rtl w:val="true"/>
              </w:rPr>
              <w:t xml:space="preserve">: </w:t>
            </w:r>
            <w:r>
              <w:rPr>
                <w:rStyle w:val="IndexLink"/>
                <w:rtl w:val="true"/>
              </w:rPr>
              <w:t xml:space="preserve">في تحليل علاقتنا بأهل البيت </w:t>
            </w:r>
            <w:r>
              <w:rPr>
                <w:rStyle w:val="IndexLink"/>
                <w:rtl w:val="true"/>
              </w:rPr>
              <w:t>(</w:t>
            </w:r>
            <w:r>
              <w:rPr>
                <w:rStyle w:val="IndexLink"/>
                <w:rtl w:val="true"/>
              </w:rPr>
              <w:t>عليهم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967399_1051229030">
            <w:r>
              <w:rPr>
                <w:webHidden/>
                <w:rStyle w:val="IndexLink"/>
                <w:rtl w:val="true"/>
              </w:rPr>
              <w:t>الاتّجاه الأوّل</w:t>
            </w:r>
            <w:r>
              <w:rPr>
                <w:rStyle w:val="IndexLink"/>
                <w:rtl w:val="true"/>
              </w:rPr>
              <w:t xml:space="preserve">: </w:t>
            </w:r>
            <w:r>
              <w:rPr>
                <w:rStyle w:val="IndexLink"/>
                <w:rtl w:val="true"/>
              </w:rPr>
              <w:t>الاتّجاه الحرفي</w:t>
            </w:r>
            <w:r>
              <w:rPr>
                <w:rStyle w:val="IndexLink"/>
                <w:rtl w:val="true"/>
              </w:rPr>
              <w:t>:</w:t>
              <w:tab/>
            </w:r>
            <w:r>
              <w:rPr>
                <w:rStyle w:val="IndexLink"/>
              </w:rPr>
              <w:t>35</w:t>
            </w:r>
          </w:hyperlink>
        </w:p>
        <w:p>
          <w:pPr>
            <w:pStyle w:val="Contents3"/>
            <w:tabs>
              <w:tab w:val="clear" w:pos="8459"/>
              <w:tab w:val="right" w:pos="9026" w:leader="dot"/>
            </w:tabs>
            <w:rPr/>
          </w:pPr>
          <w:hyperlink w:anchor="__RefHeading___Toc2967401_1051229030">
            <w:r>
              <w:rPr>
                <w:webHidden/>
                <w:rStyle w:val="IndexLink"/>
                <w:rtl w:val="true"/>
              </w:rPr>
              <w:t>الاتّجاه الثاني</w:t>
            </w:r>
            <w:r>
              <w:rPr>
                <w:rStyle w:val="IndexLink"/>
                <w:rtl w:val="true"/>
              </w:rPr>
              <w:t xml:space="preserve">: </w:t>
            </w:r>
            <w:r>
              <w:rPr>
                <w:rStyle w:val="IndexLink"/>
                <w:rtl w:val="true"/>
              </w:rPr>
              <w:t>الاتّجاه الموضوعي</w:t>
            </w:r>
            <w:r>
              <w:rPr>
                <w:rStyle w:val="IndexLink"/>
                <w:rtl w:val="true"/>
              </w:rPr>
              <w:t>:</w:t>
              <w:tab/>
            </w:r>
            <w:r>
              <w:rPr>
                <w:rStyle w:val="IndexLink"/>
              </w:rPr>
              <w:t>36</w:t>
            </w:r>
          </w:hyperlink>
        </w:p>
        <w:p>
          <w:pPr>
            <w:pStyle w:val="Contents3"/>
            <w:tabs>
              <w:tab w:val="clear" w:pos="8459"/>
              <w:tab w:val="right" w:pos="9026" w:leader="dot"/>
            </w:tabs>
            <w:rPr/>
          </w:pPr>
          <w:hyperlink w:anchor="__RefHeading___Toc2967403_1051229030">
            <w:r>
              <w:rPr>
                <w:webHidden/>
                <w:rStyle w:val="IndexLink"/>
                <w:rtl w:val="true"/>
              </w:rPr>
              <w:t>المحور الثاني</w:t>
            </w:r>
            <w:r>
              <w:rPr>
                <w:rStyle w:val="IndexLink"/>
                <w:rtl w:val="true"/>
              </w:rPr>
              <w:t xml:space="preserve">: </w:t>
            </w:r>
            <w:r>
              <w:rPr>
                <w:rStyle w:val="IndexLink"/>
                <w:rtl w:val="true"/>
              </w:rPr>
              <w:t xml:space="preserve">حبّ آل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له قيمة وموضوعية عظيمة</w:t>
            </w:r>
            <w:r>
              <w:rPr>
                <w:rStyle w:val="IndexLink"/>
                <w:rtl w:val="true"/>
              </w:rPr>
              <w:t>:</w:t>
              <w:tab/>
            </w:r>
            <w:r>
              <w:rPr>
                <w:rStyle w:val="IndexLink"/>
              </w:rPr>
              <w:t>40</w:t>
            </w:r>
          </w:hyperlink>
        </w:p>
        <w:p>
          <w:pPr>
            <w:pStyle w:val="Contents3"/>
            <w:tabs>
              <w:tab w:val="clear" w:pos="8459"/>
              <w:tab w:val="right" w:pos="9026" w:leader="dot"/>
            </w:tabs>
            <w:rPr/>
          </w:pPr>
          <w:hyperlink w:anchor="__RefHeading___Toc2967405_1051229030">
            <w:r>
              <w:rPr>
                <w:webHidden/>
                <w:rStyle w:val="IndexLink"/>
                <w:rtl w:val="true"/>
              </w:rPr>
              <w:t>المحور الثالث</w:t>
            </w:r>
            <w:r>
              <w:rPr>
                <w:rStyle w:val="IndexLink"/>
                <w:rtl w:val="true"/>
              </w:rPr>
              <w:t xml:space="preserve">: </w:t>
            </w:r>
            <w:r>
              <w:rPr>
                <w:rStyle w:val="IndexLink"/>
                <w:rtl w:val="true"/>
              </w:rPr>
              <w:t xml:space="preserve">علاقتنا العاطفية بالإمام المنتظر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2967407_1051229030">
            <w:r>
              <w:rPr>
                <w:webHidden/>
                <w:rStyle w:val="IndexLink"/>
                <w:rtl w:val="true"/>
              </w:rPr>
              <w:t>المحاضرة الثالثة</w:t>
            </w:r>
            <w:r>
              <w:rPr>
                <w:rStyle w:val="IndexLink"/>
                <w:rtl w:val="true"/>
              </w:rPr>
              <w:t xml:space="preserve">: </w:t>
            </w:r>
            <w:r>
              <w:rPr>
                <w:rStyle w:val="IndexLink"/>
                <w:rtl w:val="true"/>
              </w:rPr>
              <w:t xml:space="preserve">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والمهدي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967409_105122903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967411_1051229030">
            <w:r>
              <w:rPr>
                <w:webHidden/>
                <w:rStyle w:val="IndexLink"/>
                <w:rtl w:val="true"/>
              </w:rPr>
              <w:t>المحور الأوّل</w:t>
            </w:r>
            <w:r>
              <w:rPr>
                <w:rStyle w:val="IndexLink"/>
                <w:rtl w:val="true"/>
              </w:rPr>
              <w:t xml:space="preserve">: </w:t>
            </w:r>
            <w:r>
              <w:rPr>
                <w:rStyle w:val="IndexLink"/>
                <w:rtl w:val="true"/>
              </w:rPr>
              <w:t>الحقيقة المحمّدية والرحمة</w:t>
            </w:r>
            <w:r>
              <w:rPr>
                <w:rStyle w:val="IndexLink"/>
                <w:rtl w:val="true"/>
              </w:rPr>
              <w:t>:</w:t>
              <w:tab/>
            </w:r>
            <w:r>
              <w:rPr>
                <w:rStyle w:val="IndexLink"/>
              </w:rPr>
              <w:t>50</w:t>
            </w:r>
          </w:hyperlink>
        </w:p>
        <w:p>
          <w:pPr>
            <w:pStyle w:val="Contents3"/>
            <w:tabs>
              <w:tab w:val="clear" w:pos="8459"/>
              <w:tab w:val="right" w:pos="9026" w:leader="dot"/>
            </w:tabs>
            <w:rPr/>
          </w:pPr>
          <w:hyperlink w:anchor="__RefHeading___Toc2967413_1051229030">
            <w:r>
              <w:rPr>
                <w:webHidden/>
                <w:rStyle w:val="IndexLink"/>
                <w:rtl w:val="true"/>
              </w:rPr>
              <w:t>المحور الثاني</w:t>
            </w:r>
            <w:r>
              <w:rPr>
                <w:rStyle w:val="IndexLink"/>
                <w:rtl w:val="true"/>
              </w:rPr>
              <w:t xml:space="preserve">: </w:t>
            </w:r>
            <w:r>
              <w:rPr>
                <w:rStyle w:val="IndexLink"/>
                <w:rtl w:val="true"/>
              </w:rPr>
              <w:t xml:space="preserve">مظاهر الرحمة المحمّدية في المهدي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2967415_105122903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967417_1051229030">
            <w:r>
              <w:rPr>
                <w:webHidden/>
                <w:rStyle w:val="IndexLink"/>
                <w:rtl w:val="true"/>
              </w:rPr>
              <w:t>المظهر الأوّل</w:t>
            </w:r>
            <w:r>
              <w:rPr>
                <w:rStyle w:val="IndexLink"/>
                <w:rtl w:val="true"/>
              </w:rPr>
              <w:t xml:space="preserve">: </w:t>
            </w:r>
            <w:r>
              <w:rPr>
                <w:rStyle w:val="IndexLink"/>
                <w:rtl w:val="true"/>
              </w:rPr>
              <w:t>خُلُق الرحمة</w:t>
            </w:r>
            <w:r>
              <w:rPr>
                <w:rStyle w:val="IndexLink"/>
                <w:rtl w:val="true"/>
              </w:rPr>
              <w:t>:</w:t>
              <w:tab/>
            </w:r>
            <w:r>
              <w:rPr>
                <w:rStyle w:val="IndexLink"/>
              </w:rPr>
              <w:t>54</w:t>
            </w:r>
          </w:hyperlink>
        </w:p>
        <w:p>
          <w:pPr>
            <w:pStyle w:val="Contents4"/>
            <w:tabs>
              <w:tab w:val="clear" w:pos="8176"/>
              <w:tab w:val="right" w:pos="9026" w:leader="dot"/>
            </w:tabs>
            <w:rPr/>
          </w:pPr>
          <w:hyperlink w:anchor="__RefHeading___Toc2967419_1051229030">
            <w:r>
              <w:rPr>
                <w:webHidden/>
                <w:rStyle w:val="IndexLink"/>
                <w:rtl w:val="true"/>
              </w:rPr>
              <w:t>المظهر الثاني</w:t>
            </w:r>
            <w:r>
              <w:rPr>
                <w:rStyle w:val="IndexLink"/>
                <w:rtl w:val="true"/>
              </w:rPr>
              <w:t xml:space="preserve">: </w:t>
            </w:r>
            <w:r>
              <w:rPr>
                <w:rStyle w:val="IndexLink"/>
                <w:rtl w:val="true"/>
              </w:rPr>
              <w:t>المجتمع الأخوي</w:t>
            </w:r>
            <w:r>
              <w:rPr>
                <w:rStyle w:val="IndexLink"/>
                <w:rtl w:val="true"/>
              </w:rPr>
              <w:t>:</w:t>
              <w:tab/>
            </w:r>
            <w:r>
              <w:rPr>
                <w:rStyle w:val="IndexLink"/>
              </w:rPr>
              <w:t>55</w:t>
            </w:r>
          </w:hyperlink>
        </w:p>
        <w:p>
          <w:pPr>
            <w:pStyle w:val="Contents4"/>
            <w:tabs>
              <w:tab w:val="clear" w:pos="8176"/>
              <w:tab w:val="right" w:pos="9026" w:leader="dot"/>
            </w:tabs>
            <w:rPr/>
          </w:pPr>
          <w:hyperlink w:anchor="__RefHeading___Toc2967421_1051229030">
            <w:r>
              <w:rPr>
                <w:webHidden/>
                <w:rStyle w:val="IndexLink"/>
                <w:rtl w:val="true"/>
              </w:rPr>
              <w:t>المظهر الثالث</w:t>
            </w:r>
            <w:r>
              <w:rPr>
                <w:rStyle w:val="IndexLink"/>
                <w:rtl w:val="true"/>
              </w:rPr>
              <w:t xml:space="preserve">: </w:t>
            </w:r>
            <w:r>
              <w:rPr>
                <w:rStyle w:val="IndexLink"/>
                <w:rtl w:val="true"/>
              </w:rPr>
              <w:t>الرحمة العامّة</w:t>
            </w:r>
            <w:r>
              <w:rPr>
                <w:rStyle w:val="IndexLink"/>
                <w:rtl w:val="true"/>
              </w:rPr>
              <w:t>:</w:t>
              <w:tab/>
            </w:r>
            <w:r>
              <w:rPr>
                <w:rStyle w:val="IndexLink"/>
              </w:rPr>
              <w:t>57</w:t>
            </w:r>
          </w:hyperlink>
        </w:p>
        <w:p>
          <w:pPr>
            <w:pStyle w:val="Contents3"/>
            <w:tabs>
              <w:tab w:val="clear" w:pos="8459"/>
              <w:tab w:val="right" w:pos="9026" w:leader="dot"/>
            </w:tabs>
            <w:rPr/>
          </w:pPr>
          <w:hyperlink w:anchor="__RefHeading___Toc2967423_1051229030">
            <w:r>
              <w:rPr>
                <w:webHidden/>
                <w:rStyle w:val="IndexLink"/>
                <w:rtl w:val="true"/>
              </w:rPr>
              <w:t>المحور الثالث</w:t>
            </w:r>
            <w:r>
              <w:rPr>
                <w:rStyle w:val="IndexLink"/>
                <w:rtl w:val="true"/>
              </w:rPr>
              <w:t xml:space="preserve">: </w:t>
            </w:r>
            <w:r>
              <w:rPr>
                <w:rStyle w:val="IndexLink"/>
                <w:rtl w:val="true"/>
              </w:rPr>
              <w:t>دولة المهدي دولة رحمة لا دولة عنف</w:t>
            </w:r>
            <w:r>
              <w:rPr>
                <w:rStyle w:val="IndexLink"/>
                <w:rtl w:val="true"/>
              </w:rPr>
              <w:t>:</w:t>
              <w:tab/>
            </w:r>
            <w:r>
              <w:rPr>
                <w:rStyle w:val="IndexLink"/>
              </w:rPr>
              <w:t>58</w:t>
            </w:r>
          </w:hyperlink>
        </w:p>
        <w:p>
          <w:pPr>
            <w:pStyle w:val="Contents2"/>
            <w:tabs>
              <w:tab w:val="clear" w:pos="8743"/>
              <w:tab w:val="right" w:pos="9026" w:leader="dot"/>
            </w:tabs>
            <w:rPr/>
          </w:pPr>
          <w:hyperlink w:anchor="__RefHeading___Toc2967425_1051229030">
            <w:r>
              <w:rPr>
                <w:webHidden/>
                <w:rStyle w:val="IndexLink"/>
                <w:rtl w:val="true"/>
              </w:rPr>
              <w:t>المحاضرة الرابعة</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ضرورة لا إيحاء نفسي</w:t>
            </w:r>
            <w:r>
              <w:rPr>
                <w:rStyle w:val="IndexLink"/>
                <w:rtl w:val="true"/>
              </w:rPr>
              <w:tab/>
            </w:r>
            <w:r>
              <w:rPr>
                <w:rStyle w:val="IndexLink"/>
              </w:rPr>
              <w:t>66</w:t>
            </w:r>
          </w:hyperlink>
        </w:p>
        <w:p>
          <w:pPr>
            <w:pStyle w:val="Contents3"/>
            <w:tabs>
              <w:tab w:val="clear" w:pos="8459"/>
              <w:tab w:val="right" w:pos="9026" w:leader="dot"/>
            </w:tabs>
            <w:rPr/>
          </w:pPr>
          <w:hyperlink w:anchor="__RefHeading___Toc2967427_105122903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2967429_1051229030">
            <w:r>
              <w:rPr>
                <w:webHidden/>
                <w:rStyle w:val="IndexLink"/>
                <w:rtl w:val="true"/>
              </w:rPr>
              <w:t>المحور الأوّل</w:t>
            </w:r>
            <w:r>
              <w:rPr>
                <w:rStyle w:val="IndexLink"/>
                <w:rtl w:val="true"/>
              </w:rPr>
              <w:t xml:space="preserve">: </w:t>
            </w:r>
            <w:r>
              <w:rPr>
                <w:rStyle w:val="IndexLink"/>
                <w:rtl w:val="true"/>
              </w:rPr>
              <w:t>القائم المنتظر إملاء غريزي أم واقع وضرورة؟</w:t>
            </w:r>
            <w:r>
              <w:rPr>
                <w:rStyle w:val="IndexLink"/>
                <w:rtl w:val="true"/>
              </w:rPr>
              <w:tab/>
            </w:r>
            <w:r>
              <w:rPr>
                <w:rStyle w:val="IndexLink"/>
              </w:rPr>
              <w:t>69</w:t>
            </w:r>
          </w:hyperlink>
        </w:p>
        <w:p>
          <w:pPr>
            <w:pStyle w:val="Contents3"/>
            <w:tabs>
              <w:tab w:val="clear" w:pos="8459"/>
              <w:tab w:val="right" w:pos="9026" w:leader="dot"/>
            </w:tabs>
            <w:rPr/>
          </w:pPr>
          <w:hyperlink w:anchor="__RefHeading___Toc2967431_1051229030">
            <w:r>
              <w:rPr>
                <w:webHidden/>
                <w:rStyle w:val="IndexLink"/>
                <w:rtl w:val="true"/>
              </w:rPr>
              <w:t>المحور الثاني</w:t>
            </w:r>
            <w:r>
              <w:rPr>
                <w:rStyle w:val="IndexLink"/>
                <w:rtl w:val="true"/>
              </w:rPr>
              <w:t xml:space="preserve">: </w:t>
            </w:r>
            <w:r>
              <w:rPr>
                <w:rStyle w:val="IndexLink"/>
                <w:rtl w:val="true"/>
              </w:rPr>
              <w:t>المهدي واقع موضوعي وضرورة واقعية</w:t>
            </w:r>
            <w:r>
              <w:rPr>
                <w:rStyle w:val="IndexLink"/>
                <w:rtl w:val="true"/>
              </w:rPr>
              <w:t>:</w:t>
              <w:tab/>
            </w:r>
            <w:r>
              <w:rPr>
                <w:rStyle w:val="IndexLink"/>
              </w:rPr>
              <w:t>72</w:t>
            </w:r>
          </w:hyperlink>
        </w:p>
        <w:p>
          <w:pPr>
            <w:pStyle w:val="Contents4"/>
            <w:tabs>
              <w:tab w:val="clear" w:pos="8176"/>
              <w:tab w:val="right" w:pos="9026" w:leader="dot"/>
            </w:tabs>
            <w:rPr/>
          </w:pPr>
          <w:hyperlink w:anchor="__RefHeading___Toc2967433_105122903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967435_1051229030">
            <w:r>
              <w:rPr>
                <w:webHidden/>
                <w:rStyle w:val="IndexLink"/>
                <w:rtl w:val="true"/>
              </w:rPr>
              <w:t>الوجه الأوّل</w:t>
            </w:r>
            <w:r>
              <w:rPr>
                <w:rStyle w:val="IndexLink"/>
                <w:rtl w:val="true"/>
              </w:rPr>
              <w:t>:</w:t>
              <w:tab/>
            </w:r>
            <w:r>
              <w:rPr>
                <w:rStyle w:val="IndexLink"/>
              </w:rPr>
              <w:t>72</w:t>
            </w:r>
          </w:hyperlink>
        </w:p>
        <w:p>
          <w:pPr>
            <w:pStyle w:val="Contents4"/>
            <w:tabs>
              <w:tab w:val="clear" w:pos="8176"/>
              <w:tab w:val="right" w:pos="9026" w:leader="dot"/>
            </w:tabs>
            <w:rPr/>
          </w:pPr>
          <w:hyperlink w:anchor="__RefHeading___Toc2967437_1051229030">
            <w:r>
              <w:rPr>
                <w:webHidden/>
                <w:rStyle w:val="IndexLink"/>
                <w:rtl w:val="true"/>
              </w:rPr>
              <w:t>الوجه الثاني</w:t>
            </w:r>
            <w:r>
              <w:rPr>
                <w:rStyle w:val="IndexLink"/>
                <w:rtl w:val="true"/>
              </w:rPr>
              <w:t>:</w:t>
              <w:tab/>
            </w:r>
            <w:r>
              <w:rPr>
                <w:rStyle w:val="IndexLink"/>
              </w:rPr>
              <w:t>76</w:t>
            </w:r>
          </w:hyperlink>
        </w:p>
        <w:p>
          <w:pPr>
            <w:pStyle w:val="Contents4"/>
            <w:tabs>
              <w:tab w:val="clear" w:pos="8176"/>
              <w:tab w:val="right" w:pos="9026" w:leader="dot"/>
            </w:tabs>
            <w:rPr/>
          </w:pPr>
          <w:hyperlink w:anchor="__RefHeading___Toc2967439_1051229030">
            <w:r>
              <w:rPr>
                <w:webHidden/>
                <w:rStyle w:val="IndexLink"/>
                <w:rtl w:val="true"/>
              </w:rPr>
              <w:t>الوجه الثالث</w:t>
            </w:r>
            <w:r>
              <w:rPr>
                <w:rStyle w:val="IndexLink"/>
                <w:rtl w:val="true"/>
              </w:rPr>
              <w:t>:</w:t>
              <w:tab/>
            </w:r>
            <w:r>
              <w:rPr>
                <w:rStyle w:val="IndexLink"/>
              </w:rPr>
              <w:t>77</w:t>
            </w:r>
          </w:hyperlink>
        </w:p>
        <w:p>
          <w:pPr>
            <w:pStyle w:val="Contents4"/>
            <w:tabs>
              <w:tab w:val="clear" w:pos="8176"/>
              <w:tab w:val="right" w:pos="9026" w:leader="dot"/>
            </w:tabs>
            <w:rPr/>
          </w:pPr>
          <w:hyperlink w:anchor="__RefHeading___Toc2967441_1051229030">
            <w:r>
              <w:rPr>
                <w:webHidden/>
                <w:rStyle w:val="IndexLink"/>
                <w:rtl w:val="true"/>
              </w:rPr>
              <w:t>كيفية إثبات القضايا التاريخية</w:t>
            </w:r>
            <w:r>
              <w:rPr>
                <w:rStyle w:val="IndexLink"/>
                <w:rtl w:val="true"/>
              </w:rPr>
              <w:t>:</w:t>
              <w:tab/>
            </w:r>
            <w:r>
              <w:rPr>
                <w:rStyle w:val="IndexLink"/>
              </w:rPr>
              <w:t>78</w:t>
            </w:r>
          </w:hyperlink>
        </w:p>
        <w:p>
          <w:pPr>
            <w:pStyle w:val="Contents4"/>
            <w:tabs>
              <w:tab w:val="clear" w:pos="8176"/>
              <w:tab w:val="right" w:pos="9026" w:leader="dot"/>
            </w:tabs>
            <w:rPr/>
          </w:pPr>
          <w:hyperlink w:anchor="__RefHeading___Toc2967443_1051229030">
            <w:r>
              <w:rPr>
                <w:webHidden/>
                <w:rStyle w:val="IndexLink"/>
                <w:rtl w:val="true"/>
              </w:rPr>
              <w:t>القرينة الأولى</w:t>
            </w:r>
            <w:r>
              <w:rPr>
                <w:rStyle w:val="IndexLink"/>
                <w:rtl w:val="true"/>
              </w:rPr>
              <w:t xml:space="preserve">: </w:t>
            </w:r>
            <w:r>
              <w:rPr>
                <w:rStyle w:val="IndexLink"/>
                <w:rtl w:val="true"/>
              </w:rPr>
              <w:t>أنَّ لكلّ جيل إماماً</w:t>
            </w:r>
            <w:r>
              <w:rPr>
                <w:rStyle w:val="IndexLink"/>
                <w:rtl w:val="true"/>
              </w:rPr>
              <w:t>:</w:t>
              <w:tab/>
            </w:r>
            <w:r>
              <w:rPr>
                <w:rStyle w:val="IndexLink"/>
              </w:rPr>
              <w:t>79</w:t>
            </w:r>
          </w:hyperlink>
        </w:p>
        <w:p>
          <w:pPr>
            <w:pStyle w:val="Contents4"/>
            <w:tabs>
              <w:tab w:val="clear" w:pos="8176"/>
              <w:tab w:val="right" w:pos="9026" w:leader="dot"/>
            </w:tabs>
            <w:rPr/>
          </w:pPr>
          <w:hyperlink w:anchor="__RefHeading___Toc2967445_1051229030">
            <w:r>
              <w:rPr>
                <w:webHidden/>
                <w:rStyle w:val="IndexLink"/>
                <w:rtl w:val="true"/>
              </w:rPr>
              <w:t>القرينة الثانية</w:t>
            </w:r>
            <w:r>
              <w:rPr>
                <w:rStyle w:val="IndexLink"/>
                <w:rtl w:val="true"/>
              </w:rPr>
              <w:t xml:space="preserve">: </w:t>
            </w:r>
            <w:r>
              <w:rPr>
                <w:rStyle w:val="IndexLink"/>
                <w:rtl w:val="true"/>
              </w:rPr>
              <w:t>أحاديث الاثني عشر</w:t>
            </w:r>
            <w:r>
              <w:rPr>
                <w:rStyle w:val="IndexLink"/>
                <w:rtl w:val="true"/>
              </w:rPr>
              <w:t>:</w:t>
              <w:tab/>
            </w:r>
            <w:r>
              <w:rPr>
                <w:rStyle w:val="IndexLink"/>
              </w:rPr>
              <w:t>81</w:t>
            </w:r>
          </w:hyperlink>
        </w:p>
        <w:p>
          <w:pPr>
            <w:pStyle w:val="Contents4"/>
            <w:tabs>
              <w:tab w:val="clear" w:pos="8176"/>
              <w:tab w:val="right" w:pos="9026" w:leader="dot"/>
            </w:tabs>
            <w:rPr/>
          </w:pPr>
          <w:hyperlink w:anchor="__RefHeading___Toc2967447_1051229030">
            <w:r>
              <w:rPr>
                <w:webHidden/>
                <w:rStyle w:val="IndexLink"/>
                <w:rtl w:val="true"/>
              </w:rPr>
              <w:t>القرينة الثالثة</w:t>
            </w:r>
            <w:r>
              <w:rPr>
                <w:rStyle w:val="IndexLink"/>
                <w:rtl w:val="true"/>
              </w:rPr>
              <w:t xml:space="preserve">: </w:t>
            </w:r>
            <w:r>
              <w:rPr>
                <w:rStyle w:val="IndexLink"/>
                <w:rtl w:val="true"/>
              </w:rPr>
              <w:t>بشائر العهدين</w:t>
            </w:r>
            <w:r>
              <w:rPr>
                <w:rStyle w:val="IndexLink"/>
                <w:rtl w:val="true"/>
              </w:rPr>
              <w:t>:</w:t>
              <w:tab/>
            </w:r>
            <w:r>
              <w:rPr>
                <w:rStyle w:val="IndexLink"/>
              </w:rPr>
              <w:t>81</w:t>
            </w:r>
          </w:hyperlink>
        </w:p>
        <w:p>
          <w:pPr>
            <w:pStyle w:val="Contents4"/>
            <w:tabs>
              <w:tab w:val="clear" w:pos="8176"/>
              <w:tab w:val="right" w:pos="9026" w:leader="dot"/>
            </w:tabs>
            <w:rPr/>
          </w:pPr>
          <w:hyperlink w:anchor="__RefHeading___Toc2967449_1051229030">
            <w:r>
              <w:rPr>
                <w:webHidden/>
                <w:rStyle w:val="IndexLink"/>
                <w:rtl w:val="true"/>
              </w:rPr>
              <w:t>القرينة الرابعة</w:t>
            </w:r>
            <w:r>
              <w:rPr>
                <w:rStyle w:val="IndexLink"/>
                <w:rtl w:val="true"/>
              </w:rPr>
              <w:t xml:space="preserve">: </w:t>
            </w:r>
            <w:r>
              <w:rPr>
                <w:rStyle w:val="IndexLink"/>
                <w:rtl w:val="true"/>
              </w:rPr>
              <w:t xml:space="preserve">الفترة المعاصرة لولادة الإمام المهدي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2967451_1051229030">
            <w:r>
              <w:rPr>
                <w:webHidden/>
                <w:rStyle w:val="IndexLink"/>
                <w:rtl w:val="true"/>
              </w:rPr>
              <w:t>القرينة الخامسة</w:t>
            </w:r>
            <w:r>
              <w:rPr>
                <w:rStyle w:val="IndexLink"/>
                <w:rtl w:val="true"/>
              </w:rPr>
              <w:t xml:space="preserve">: </w:t>
            </w:r>
            <w:r>
              <w:rPr>
                <w:rStyle w:val="IndexLink"/>
                <w:rtl w:val="true"/>
              </w:rPr>
              <w:t xml:space="preserve">النصّ على ولادته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2967453_1051229030">
            <w:r>
              <w:rPr>
                <w:webHidden/>
                <w:rStyle w:val="IndexLink"/>
                <w:rtl w:val="true"/>
              </w:rPr>
              <w:t>القرينة السادسة</w:t>
            </w:r>
            <w:r>
              <w:rPr>
                <w:rStyle w:val="IndexLink"/>
                <w:rtl w:val="true"/>
              </w:rPr>
              <w:t xml:space="preserve">: </w:t>
            </w:r>
            <w:r>
              <w:rPr>
                <w:rStyle w:val="IndexLink"/>
                <w:rtl w:val="true"/>
              </w:rPr>
              <w:t>اعتراف علماء الأنساب</w:t>
            </w:r>
            <w:r>
              <w:rPr>
                <w:rStyle w:val="IndexLink"/>
                <w:rtl w:val="true"/>
              </w:rPr>
              <w:t>:</w:t>
              <w:tab/>
            </w:r>
            <w:r>
              <w:rPr>
                <w:rStyle w:val="IndexLink"/>
              </w:rPr>
              <w:t>84</w:t>
            </w:r>
          </w:hyperlink>
        </w:p>
        <w:p>
          <w:pPr>
            <w:pStyle w:val="Contents4"/>
            <w:tabs>
              <w:tab w:val="clear" w:pos="8176"/>
              <w:tab w:val="right" w:pos="9026" w:leader="dot"/>
            </w:tabs>
            <w:rPr/>
          </w:pPr>
          <w:hyperlink w:anchor="__RefHeading___Toc2967455_1051229030">
            <w:r>
              <w:rPr>
                <w:webHidden/>
                <w:rStyle w:val="IndexLink"/>
                <w:rtl w:val="true"/>
              </w:rPr>
              <w:t>القرينة السابعة</w:t>
            </w:r>
            <w:r>
              <w:rPr>
                <w:rStyle w:val="IndexLink"/>
                <w:rtl w:val="true"/>
              </w:rPr>
              <w:t xml:space="preserve">: </w:t>
            </w:r>
            <w:r>
              <w:rPr>
                <w:rStyle w:val="IndexLink"/>
                <w:rtl w:val="true"/>
              </w:rPr>
              <w:t xml:space="preserve">نصّ المؤرّخين من السُنّة على ولادته وغيبته </w:t>
            </w:r>
            <w:r>
              <w:rPr>
                <w:rStyle w:val="IndexLink"/>
                <w:rtl w:val="true"/>
              </w:rPr>
              <w:t>(</w:t>
            </w:r>
            <w:r>
              <w:rPr>
                <w:rStyle w:val="IndexLink"/>
                <w:rtl w:val="true"/>
              </w:rPr>
              <w:t>عليه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967457_1051229030">
            <w:r>
              <w:rPr>
                <w:webHidden/>
                <w:rStyle w:val="IndexLink"/>
                <w:rtl w:val="true"/>
              </w:rPr>
              <w:t>المحور الثالث</w:t>
            </w:r>
            <w:r>
              <w:rPr>
                <w:rStyle w:val="IndexLink"/>
                <w:rtl w:val="true"/>
              </w:rPr>
              <w:t xml:space="preserve">: </w:t>
            </w:r>
            <w:r>
              <w:rPr>
                <w:rStyle w:val="IndexLink"/>
                <w:rtl w:val="true"/>
              </w:rPr>
              <w:t>العقل يفرض اليوم الموعود</w:t>
            </w:r>
            <w:r>
              <w:rPr>
                <w:rStyle w:val="IndexLink"/>
                <w:rtl w:val="true"/>
              </w:rPr>
              <w:t>:</w:t>
              <w:tab/>
            </w:r>
            <w:r>
              <w:rPr>
                <w:rStyle w:val="IndexLink"/>
              </w:rPr>
              <w:t>90</w:t>
            </w:r>
          </w:hyperlink>
        </w:p>
        <w:p>
          <w:pPr>
            <w:pStyle w:val="Contents4"/>
            <w:tabs>
              <w:tab w:val="clear" w:pos="8176"/>
              <w:tab w:val="right" w:pos="9026" w:leader="dot"/>
            </w:tabs>
            <w:rPr/>
          </w:pPr>
          <w:hyperlink w:anchor="__RefHeading___Toc2967459_105122903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2967461_1051229030">
            <w:r>
              <w:rPr>
                <w:webHidden/>
                <w:rStyle w:val="IndexLink"/>
                <w:rtl w:val="true"/>
              </w:rPr>
              <w:t>البعد الفلسفي</w:t>
            </w:r>
            <w:r>
              <w:rPr>
                <w:rStyle w:val="IndexLink"/>
                <w:rtl w:val="true"/>
              </w:rPr>
              <w:t>:</w:t>
              <w:tab/>
            </w:r>
            <w:r>
              <w:rPr>
                <w:rStyle w:val="IndexLink"/>
              </w:rPr>
              <w:t>90</w:t>
            </w:r>
          </w:hyperlink>
        </w:p>
        <w:p>
          <w:pPr>
            <w:pStyle w:val="Contents4"/>
            <w:tabs>
              <w:tab w:val="clear" w:pos="8176"/>
              <w:tab w:val="right" w:pos="9026" w:leader="dot"/>
            </w:tabs>
            <w:rPr/>
          </w:pPr>
          <w:hyperlink w:anchor="__RefHeading___Toc2967463_1051229030">
            <w:r>
              <w:rPr>
                <w:webHidden/>
                <w:rStyle w:val="IndexLink"/>
                <w:rtl w:val="true"/>
              </w:rPr>
              <w:t>البعد الاجتماعي</w:t>
            </w:r>
            <w:r>
              <w:rPr>
                <w:rStyle w:val="IndexLink"/>
                <w:rtl w:val="true"/>
              </w:rPr>
              <w:t>:</w:t>
              <w:tab/>
            </w:r>
            <w:r>
              <w:rPr>
                <w:rStyle w:val="IndexLink"/>
              </w:rPr>
              <w:t>90</w:t>
            </w:r>
          </w:hyperlink>
        </w:p>
        <w:p>
          <w:pPr>
            <w:pStyle w:val="Contents2"/>
            <w:tabs>
              <w:tab w:val="clear" w:pos="8743"/>
              <w:tab w:val="right" w:pos="9026" w:leader="dot"/>
            </w:tabs>
            <w:rPr/>
          </w:pPr>
          <w:hyperlink w:anchor="__RefHeading___Toc2967465_1051229030">
            <w:r>
              <w:rPr>
                <w:webHidden/>
                <w:rStyle w:val="IndexLink"/>
                <w:rtl w:val="true"/>
              </w:rPr>
              <w:t>المحاضرة الخامسة</w:t>
            </w:r>
            <w:r>
              <w:rPr>
                <w:rStyle w:val="IndexLink"/>
                <w:rtl w:val="true"/>
              </w:rPr>
              <w:t xml:space="preserve">: </w:t>
            </w:r>
            <w:r>
              <w:rPr>
                <w:rStyle w:val="IndexLink"/>
                <w:rtl w:val="true"/>
              </w:rPr>
              <w:t>من ينتظر من؟</w:t>
            </w:r>
            <w:r>
              <w:rPr>
                <w:rStyle w:val="IndexLink"/>
                <w:rtl w:val="true"/>
              </w:rPr>
              <w:tab/>
            </w:r>
            <w:r>
              <w:rPr>
                <w:rStyle w:val="IndexLink"/>
              </w:rPr>
              <w:t>93</w:t>
            </w:r>
          </w:hyperlink>
        </w:p>
        <w:p>
          <w:pPr>
            <w:pStyle w:val="Contents3"/>
            <w:tabs>
              <w:tab w:val="clear" w:pos="8459"/>
              <w:tab w:val="right" w:pos="9026" w:leader="dot"/>
            </w:tabs>
            <w:rPr/>
          </w:pPr>
          <w:hyperlink w:anchor="__RefHeading___Toc2967467_1051229030">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967469_1051229030">
            <w:r>
              <w:rPr>
                <w:webHidden/>
                <w:rStyle w:val="IndexLink"/>
                <w:rtl w:val="true"/>
              </w:rPr>
              <w:t>المحوّر الأوّل</w:t>
            </w:r>
            <w:r>
              <w:rPr>
                <w:rStyle w:val="IndexLink"/>
                <w:rtl w:val="true"/>
              </w:rPr>
              <w:t xml:space="preserve">: </w:t>
            </w:r>
            <w:r>
              <w:rPr>
                <w:rStyle w:val="IndexLink"/>
                <w:rtl w:val="true"/>
              </w:rPr>
              <w:t>هل ليوم الخروج وقت؟</w:t>
            </w:r>
            <w:r>
              <w:rPr>
                <w:rStyle w:val="IndexLink"/>
                <w:rtl w:val="true"/>
              </w:rPr>
              <w:tab/>
            </w:r>
            <w:r>
              <w:rPr>
                <w:rStyle w:val="IndexLink"/>
              </w:rPr>
              <w:t>96</w:t>
            </w:r>
          </w:hyperlink>
        </w:p>
        <w:p>
          <w:pPr>
            <w:pStyle w:val="Contents4"/>
            <w:tabs>
              <w:tab w:val="clear" w:pos="8176"/>
              <w:tab w:val="right" w:pos="9026" w:leader="dot"/>
            </w:tabs>
            <w:rPr/>
          </w:pPr>
          <w:hyperlink w:anchor="__RefHeading___Toc2967471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967473_1051229030">
            <w:r>
              <w:rPr>
                <w:webHidden/>
                <w:rStyle w:val="IndexLink"/>
                <w:rtl w:val="true"/>
              </w:rPr>
              <w:t>الاتّجاه الأوّل</w:t>
            </w:r>
            <w:r>
              <w:rPr>
                <w:rStyle w:val="IndexLink"/>
                <w:rtl w:val="true"/>
              </w:rPr>
              <w:t>:</w:t>
              <w:tab/>
            </w:r>
            <w:r>
              <w:rPr>
                <w:rStyle w:val="IndexLink"/>
              </w:rPr>
              <w:t>96</w:t>
            </w:r>
          </w:hyperlink>
        </w:p>
        <w:p>
          <w:pPr>
            <w:pStyle w:val="Contents4"/>
            <w:tabs>
              <w:tab w:val="clear" w:pos="8176"/>
              <w:tab w:val="right" w:pos="9026" w:leader="dot"/>
            </w:tabs>
            <w:rPr/>
          </w:pPr>
          <w:hyperlink w:anchor="__RefHeading___Toc2967475_1051229030">
            <w:r>
              <w:rPr>
                <w:webHidden/>
                <w:rStyle w:val="IndexLink"/>
                <w:rtl w:val="true"/>
              </w:rPr>
              <w:t>الاتّجاه الثاني</w:t>
            </w:r>
            <w:r>
              <w:rPr>
                <w:rStyle w:val="IndexLink"/>
                <w:rtl w:val="true"/>
              </w:rPr>
              <w:t>:</w:t>
              <w:tab/>
            </w:r>
            <w:r>
              <w:rPr>
                <w:rStyle w:val="IndexLink"/>
              </w:rPr>
              <w:t>99</w:t>
            </w:r>
          </w:hyperlink>
        </w:p>
        <w:p>
          <w:pPr>
            <w:pStyle w:val="Contents4"/>
            <w:tabs>
              <w:tab w:val="clear" w:pos="8176"/>
              <w:tab w:val="right" w:pos="9026" w:leader="dot"/>
            </w:tabs>
            <w:rPr/>
          </w:pPr>
          <w:hyperlink w:anchor="__RefHeading___Toc2967477_1051229030">
            <w:r>
              <w:rPr>
                <w:webHidden/>
                <w:rStyle w:val="IndexLink"/>
                <w:rtl w:val="true"/>
              </w:rPr>
              <w:t>الوجه الأوّل</w:t>
            </w:r>
            <w:r>
              <w:rPr>
                <w:rStyle w:val="IndexLink"/>
                <w:rtl w:val="true"/>
              </w:rPr>
              <w:t>:</w:t>
              <w:tab/>
            </w:r>
            <w:r>
              <w:rPr>
                <w:rStyle w:val="IndexLink"/>
              </w:rPr>
              <w:t>99</w:t>
            </w:r>
          </w:hyperlink>
        </w:p>
        <w:p>
          <w:pPr>
            <w:pStyle w:val="Contents4"/>
            <w:tabs>
              <w:tab w:val="clear" w:pos="8176"/>
              <w:tab w:val="right" w:pos="9026" w:leader="dot"/>
            </w:tabs>
            <w:rPr/>
          </w:pPr>
          <w:hyperlink w:anchor="__RefHeading___Toc2967479_1051229030">
            <w:r>
              <w:rPr>
                <w:webHidden/>
                <w:rStyle w:val="IndexLink"/>
                <w:rtl w:val="true"/>
              </w:rPr>
              <w:t>الوجه الثاني</w:t>
            </w:r>
            <w:r>
              <w:rPr>
                <w:rStyle w:val="IndexLink"/>
                <w:rtl w:val="true"/>
              </w:rPr>
              <w:t>:</w:t>
              <w:tab/>
            </w:r>
            <w:r>
              <w:rPr>
                <w:rStyle w:val="IndexLink"/>
              </w:rPr>
              <w:t>100</w:t>
            </w:r>
          </w:hyperlink>
        </w:p>
        <w:p>
          <w:pPr>
            <w:pStyle w:val="Contents4"/>
            <w:tabs>
              <w:tab w:val="clear" w:pos="8176"/>
              <w:tab w:val="right" w:pos="9026" w:leader="dot"/>
            </w:tabs>
            <w:rPr/>
          </w:pPr>
          <w:hyperlink w:anchor="__RefHeading___Toc2967481_1051229030">
            <w:r>
              <w:rPr>
                <w:webHidden/>
                <w:rStyle w:val="IndexLink"/>
                <w:rtl w:val="true"/>
              </w:rPr>
              <w:t>الظروف الممهّدة للظهور</w:t>
            </w:r>
            <w:r>
              <w:rPr>
                <w:rStyle w:val="IndexLink"/>
                <w:rtl w:val="true"/>
              </w:rPr>
              <w:t>:</w:t>
              <w:tab/>
            </w:r>
            <w:r>
              <w:rPr>
                <w:rStyle w:val="IndexLink"/>
              </w:rPr>
              <w:t>101</w:t>
            </w:r>
          </w:hyperlink>
        </w:p>
        <w:p>
          <w:pPr>
            <w:pStyle w:val="Contents4"/>
            <w:tabs>
              <w:tab w:val="clear" w:pos="8176"/>
              <w:tab w:val="right" w:pos="9026" w:leader="dot"/>
            </w:tabs>
            <w:rPr/>
          </w:pPr>
          <w:hyperlink w:anchor="__RefHeading___Toc2967483_1051229030">
            <w:r>
              <w:rPr>
                <w:webHidden/>
                <w:rStyle w:val="IndexLink"/>
                <w:rtl w:val="true"/>
              </w:rPr>
              <w:t>الظرف الأوّل</w:t>
            </w:r>
            <w:r>
              <w:rPr>
                <w:rStyle w:val="IndexLink"/>
                <w:rtl w:val="true"/>
              </w:rPr>
              <w:t xml:space="preserve">: </w:t>
            </w:r>
            <w:r>
              <w:rPr>
                <w:rStyle w:val="IndexLink"/>
                <w:rtl w:val="true"/>
              </w:rPr>
              <w:t>فشل الإيديولوجيات</w:t>
            </w:r>
            <w:r>
              <w:rPr>
                <w:rStyle w:val="IndexLink"/>
                <w:rtl w:val="true"/>
              </w:rPr>
              <w:t>:</w:t>
              <w:tab/>
            </w:r>
            <w:r>
              <w:rPr>
                <w:rStyle w:val="IndexLink"/>
              </w:rPr>
              <w:t>101</w:t>
            </w:r>
          </w:hyperlink>
        </w:p>
        <w:p>
          <w:pPr>
            <w:pStyle w:val="Contents4"/>
            <w:tabs>
              <w:tab w:val="clear" w:pos="8176"/>
              <w:tab w:val="right" w:pos="9026" w:leader="dot"/>
            </w:tabs>
            <w:rPr/>
          </w:pPr>
          <w:hyperlink w:anchor="__RefHeading___Toc2967485_1051229030">
            <w:r>
              <w:rPr>
                <w:webHidden/>
                <w:rStyle w:val="IndexLink"/>
                <w:rtl w:val="true"/>
              </w:rPr>
              <w:t>الظرف الثاني</w:t>
            </w:r>
            <w:r>
              <w:rPr>
                <w:rStyle w:val="IndexLink"/>
                <w:rtl w:val="true"/>
              </w:rPr>
              <w:t xml:space="preserve">: </w:t>
            </w:r>
            <w:r>
              <w:rPr>
                <w:rStyle w:val="IndexLink"/>
                <w:rtl w:val="true"/>
              </w:rPr>
              <w:t>الظرف الروحي</w:t>
            </w:r>
            <w:r>
              <w:rPr>
                <w:rStyle w:val="IndexLink"/>
                <w:rtl w:val="true"/>
              </w:rPr>
              <w:t>:</w:t>
              <w:tab/>
            </w:r>
            <w:r>
              <w:rPr>
                <w:rStyle w:val="IndexLink"/>
              </w:rPr>
              <w:t>101</w:t>
            </w:r>
          </w:hyperlink>
        </w:p>
        <w:p>
          <w:pPr>
            <w:pStyle w:val="Contents3"/>
            <w:tabs>
              <w:tab w:val="clear" w:pos="8459"/>
              <w:tab w:val="right" w:pos="9026" w:leader="dot"/>
            </w:tabs>
            <w:rPr/>
          </w:pPr>
          <w:hyperlink w:anchor="__RefHeading___Toc2967487_1051229030">
            <w:r>
              <w:rPr>
                <w:webHidden/>
                <w:rStyle w:val="IndexLink"/>
                <w:rtl w:val="true"/>
              </w:rPr>
              <w:t>المحور الثاني</w:t>
            </w:r>
            <w:r>
              <w:rPr>
                <w:rStyle w:val="IndexLink"/>
                <w:rtl w:val="true"/>
              </w:rPr>
              <w:t xml:space="preserve">: </w:t>
            </w:r>
            <w:r>
              <w:rPr>
                <w:rStyle w:val="IndexLink"/>
                <w:rtl w:val="true"/>
              </w:rPr>
              <w:t>لماذا لم تكن الدولة المهدوية في أوّل الزمان؟</w:t>
            </w:r>
            <w:r>
              <w:rPr>
                <w:rStyle w:val="IndexLink"/>
                <w:rtl w:val="true"/>
              </w:rPr>
              <w:tab/>
            </w:r>
            <w:r>
              <w:rPr>
                <w:rStyle w:val="IndexLink"/>
              </w:rPr>
              <w:t>102</w:t>
            </w:r>
          </w:hyperlink>
        </w:p>
        <w:p>
          <w:pPr>
            <w:pStyle w:val="Contents4"/>
            <w:tabs>
              <w:tab w:val="clear" w:pos="8176"/>
              <w:tab w:val="right" w:pos="9026" w:leader="dot"/>
            </w:tabs>
            <w:rPr/>
          </w:pPr>
          <w:hyperlink w:anchor="__RefHeading___Toc2967489_105122903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967491_1051229030">
            <w:r>
              <w:rPr>
                <w:webHidden/>
                <w:rStyle w:val="IndexLink"/>
                <w:rtl w:val="true"/>
              </w:rPr>
              <w:t>الجواب</w:t>
            </w:r>
            <w:r>
              <w:rPr>
                <w:rStyle w:val="IndexLink"/>
                <w:rtl w:val="true"/>
              </w:rPr>
              <w:t>:</w:t>
              <w:tab/>
            </w:r>
            <w:r>
              <w:rPr>
                <w:rStyle w:val="IndexLink"/>
              </w:rPr>
              <w:t>103</w:t>
            </w:r>
          </w:hyperlink>
        </w:p>
        <w:p>
          <w:pPr>
            <w:pStyle w:val="Contents4"/>
            <w:tabs>
              <w:tab w:val="clear" w:pos="8176"/>
              <w:tab w:val="right" w:pos="9026" w:leader="dot"/>
            </w:tabs>
            <w:rPr/>
          </w:pPr>
          <w:hyperlink w:anchor="__RefHeading___Toc2967493_1051229030">
            <w:r>
              <w:rPr>
                <w:webHidden/>
                <w:rStyle w:val="IndexLink"/>
                <w:rtl w:val="true"/>
              </w:rPr>
              <w:t>الأمر الأوّل</w:t>
            </w:r>
            <w:r>
              <w:rPr>
                <w:rStyle w:val="IndexLink"/>
                <w:rtl w:val="true"/>
              </w:rPr>
              <w:t xml:space="preserve">: </w:t>
            </w:r>
            <w:r>
              <w:rPr>
                <w:rStyle w:val="IndexLink"/>
                <w:rtl w:val="true"/>
              </w:rPr>
              <w:t>المادة منشأ النقص</w:t>
            </w:r>
            <w:r>
              <w:rPr>
                <w:rStyle w:val="IndexLink"/>
                <w:rtl w:val="true"/>
              </w:rPr>
              <w:t>:</w:t>
              <w:tab/>
            </w:r>
            <w:r>
              <w:rPr>
                <w:rStyle w:val="IndexLink"/>
              </w:rPr>
              <w:t>103</w:t>
            </w:r>
          </w:hyperlink>
        </w:p>
        <w:p>
          <w:pPr>
            <w:pStyle w:val="Contents4"/>
            <w:tabs>
              <w:tab w:val="clear" w:pos="8176"/>
              <w:tab w:val="right" w:pos="9026" w:leader="dot"/>
            </w:tabs>
            <w:rPr/>
          </w:pPr>
          <w:hyperlink w:anchor="__RefHeading___Toc2967495_1051229030">
            <w:r>
              <w:rPr>
                <w:webHidden/>
                <w:rStyle w:val="IndexLink"/>
                <w:rtl w:val="true"/>
              </w:rPr>
              <w:t>حقيقة الروح قبل وبعد التلبّس بالجسد</w:t>
            </w:r>
            <w:r>
              <w:rPr>
                <w:rStyle w:val="IndexLink"/>
                <w:rtl w:val="true"/>
              </w:rPr>
              <w:t>:</w:t>
              <w:tab/>
            </w:r>
            <w:r>
              <w:rPr>
                <w:rStyle w:val="IndexLink"/>
              </w:rPr>
              <w:t>104</w:t>
            </w:r>
          </w:hyperlink>
        </w:p>
        <w:p>
          <w:pPr>
            <w:pStyle w:val="Contents4"/>
            <w:tabs>
              <w:tab w:val="clear" w:pos="8176"/>
              <w:tab w:val="right" w:pos="9026" w:leader="dot"/>
            </w:tabs>
            <w:rPr/>
          </w:pPr>
          <w:hyperlink w:anchor="__RefHeading___Toc2967497_1051229030">
            <w:r>
              <w:rPr>
                <w:webHidden/>
                <w:rStyle w:val="IndexLink"/>
                <w:rtl w:val="true"/>
              </w:rPr>
              <w:t>الأمر الثاني</w:t>
            </w:r>
            <w:r>
              <w:rPr>
                <w:rStyle w:val="IndexLink"/>
                <w:rtl w:val="true"/>
              </w:rPr>
              <w:t xml:space="preserve">: </w:t>
            </w:r>
            <w:r>
              <w:rPr>
                <w:rStyle w:val="IndexLink"/>
                <w:rtl w:val="true"/>
              </w:rPr>
              <w:t>التراكمية الثقافية</w:t>
            </w:r>
            <w:r>
              <w:rPr>
                <w:rStyle w:val="IndexLink"/>
                <w:rtl w:val="true"/>
              </w:rPr>
              <w:t>:</w:t>
              <w:tab/>
            </w:r>
            <w:r>
              <w:rPr>
                <w:rStyle w:val="IndexLink"/>
              </w:rPr>
              <w:t>104</w:t>
            </w:r>
          </w:hyperlink>
        </w:p>
        <w:p>
          <w:pPr>
            <w:pStyle w:val="Contents4"/>
            <w:tabs>
              <w:tab w:val="clear" w:pos="8176"/>
              <w:tab w:val="right" w:pos="9026" w:leader="dot"/>
            </w:tabs>
            <w:rPr/>
          </w:pPr>
          <w:hyperlink w:anchor="__RefHeading___Toc2967499_1051229030">
            <w:r>
              <w:rPr>
                <w:webHidden/>
                <w:rStyle w:val="IndexLink"/>
                <w:rtl w:val="true"/>
              </w:rPr>
              <w:t>الأمر الثالث</w:t>
            </w:r>
            <w:r>
              <w:rPr>
                <w:rStyle w:val="IndexLink"/>
                <w:rtl w:val="true"/>
              </w:rPr>
              <w:t xml:space="preserve">: </w:t>
            </w:r>
            <w:r>
              <w:rPr>
                <w:rStyle w:val="IndexLink"/>
                <w:rtl w:val="true"/>
              </w:rPr>
              <w:t>حاجة البشرية للتراكمية الثقافية</w:t>
            </w:r>
            <w:r>
              <w:rPr>
                <w:rStyle w:val="IndexLink"/>
                <w:rtl w:val="true"/>
              </w:rPr>
              <w:t>:</w:t>
              <w:tab/>
            </w:r>
            <w:r>
              <w:rPr>
                <w:rStyle w:val="IndexLink"/>
              </w:rPr>
              <w:t>105</w:t>
            </w:r>
          </w:hyperlink>
        </w:p>
        <w:p>
          <w:pPr>
            <w:pStyle w:val="Contents3"/>
            <w:tabs>
              <w:tab w:val="clear" w:pos="8459"/>
              <w:tab w:val="right" w:pos="9026" w:leader="dot"/>
            </w:tabs>
            <w:rPr/>
          </w:pPr>
          <w:hyperlink w:anchor="__RefHeading___Toc2967501_1051229030">
            <w:r>
              <w:rPr>
                <w:webHidden/>
                <w:rStyle w:val="IndexLink"/>
                <w:rtl w:val="true"/>
              </w:rPr>
              <w:t>المحور الثالث</w:t>
            </w:r>
            <w:r>
              <w:rPr>
                <w:rStyle w:val="IndexLink"/>
                <w:rtl w:val="true"/>
              </w:rPr>
              <w:t xml:space="preserve">: </w:t>
            </w:r>
            <w:r>
              <w:rPr>
                <w:rStyle w:val="IndexLink"/>
                <w:rtl w:val="true"/>
              </w:rPr>
              <w:t>دور الأمّة في التمهيد للظهور</w:t>
            </w:r>
            <w:r>
              <w:rPr>
                <w:rStyle w:val="IndexLink"/>
                <w:rtl w:val="true"/>
              </w:rPr>
              <w:t>:</w:t>
              <w:tab/>
            </w:r>
            <w:r>
              <w:rPr>
                <w:rStyle w:val="IndexLink"/>
              </w:rPr>
              <w:t>107</w:t>
            </w:r>
          </w:hyperlink>
        </w:p>
        <w:p>
          <w:pPr>
            <w:pStyle w:val="Contents4"/>
            <w:tabs>
              <w:tab w:val="clear" w:pos="8176"/>
              <w:tab w:val="right" w:pos="9026" w:leader="dot"/>
            </w:tabs>
            <w:rPr/>
          </w:pPr>
          <w:hyperlink w:anchor="__RefHeading___Toc2967503_105122903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2967505_1051229030">
            <w:r>
              <w:rPr>
                <w:webHidden/>
                <w:rStyle w:val="IndexLink"/>
                <w:rtl w:val="true"/>
              </w:rPr>
              <w:t>أنواع الانتظار</w:t>
            </w:r>
            <w:r>
              <w:rPr>
                <w:rStyle w:val="IndexLink"/>
                <w:rtl w:val="true"/>
              </w:rPr>
              <w:t>:</w:t>
              <w:tab/>
            </w:r>
            <w:r>
              <w:rPr>
                <w:rStyle w:val="IndexLink"/>
              </w:rPr>
              <w:t>107</w:t>
            </w:r>
          </w:hyperlink>
        </w:p>
        <w:p>
          <w:pPr>
            <w:pStyle w:val="Contents4"/>
            <w:tabs>
              <w:tab w:val="clear" w:pos="8176"/>
              <w:tab w:val="right" w:pos="9026" w:leader="dot"/>
            </w:tabs>
            <w:rPr/>
          </w:pPr>
          <w:hyperlink w:anchor="__RefHeading___Toc2967507_1051229030">
            <w:r>
              <w:rPr>
                <w:webHidden/>
                <w:rStyle w:val="IndexLink"/>
                <w:rtl w:val="true"/>
              </w:rPr>
              <w:t>الانتظار التعطيلي</w:t>
            </w:r>
            <w:r>
              <w:rPr>
                <w:rStyle w:val="IndexLink"/>
                <w:rtl w:val="true"/>
              </w:rPr>
              <w:t>:</w:t>
              <w:tab/>
            </w:r>
            <w:r>
              <w:rPr>
                <w:rStyle w:val="IndexLink"/>
              </w:rPr>
              <w:t>107</w:t>
            </w:r>
          </w:hyperlink>
        </w:p>
        <w:p>
          <w:pPr>
            <w:pStyle w:val="Contents4"/>
            <w:tabs>
              <w:tab w:val="clear" w:pos="8176"/>
              <w:tab w:val="right" w:pos="9026" w:leader="dot"/>
            </w:tabs>
            <w:rPr/>
          </w:pPr>
          <w:hyperlink w:anchor="__RefHeading___Toc2967509_1051229030">
            <w:r>
              <w:rPr>
                <w:webHidden/>
                <w:rStyle w:val="IndexLink"/>
                <w:rtl w:val="true"/>
              </w:rPr>
              <w:t>الانتظار الإعدادي</w:t>
            </w:r>
            <w:r>
              <w:rPr>
                <w:rStyle w:val="IndexLink"/>
                <w:rtl w:val="true"/>
              </w:rPr>
              <w:t>:</w:t>
              <w:tab/>
            </w:r>
            <w:r>
              <w:rPr>
                <w:rStyle w:val="IndexLink"/>
              </w:rPr>
              <w:t>108</w:t>
            </w:r>
          </w:hyperlink>
        </w:p>
        <w:p>
          <w:pPr>
            <w:pStyle w:val="Contents5"/>
            <w:tabs>
              <w:tab w:val="clear" w:pos="7892"/>
              <w:tab w:val="right" w:pos="9026" w:leader="dot"/>
            </w:tabs>
            <w:rPr/>
          </w:pPr>
          <w:hyperlink w:anchor="__RefHeading___Toc2967511_105122903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2967513_1051229030">
            <w:r>
              <w:rPr>
                <w:webHidden/>
                <w:rStyle w:val="IndexLink"/>
              </w:rPr>
              <w:t>1</w:t>
            </w:r>
            <w:r>
              <w:rPr>
                <w:rStyle w:val="IndexLink"/>
                <w:rtl w:val="true"/>
              </w:rPr>
              <w:t xml:space="preserve"> _ </w:t>
            </w:r>
            <w:r>
              <w:rPr>
                <w:rStyle w:val="IndexLink"/>
                <w:rtl w:val="true"/>
              </w:rPr>
              <w:t>المدلول العقائدي</w:t>
            </w:r>
            <w:r>
              <w:rPr>
                <w:rStyle w:val="IndexLink"/>
                <w:rtl w:val="true"/>
              </w:rPr>
              <w:t>:</w:t>
              <w:tab/>
            </w:r>
            <w:r>
              <w:rPr>
                <w:rStyle w:val="IndexLink"/>
              </w:rPr>
              <w:t>108</w:t>
            </w:r>
          </w:hyperlink>
        </w:p>
        <w:p>
          <w:pPr>
            <w:pStyle w:val="Contents5"/>
            <w:tabs>
              <w:tab w:val="clear" w:pos="7892"/>
              <w:tab w:val="right" w:pos="9026" w:leader="dot"/>
            </w:tabs>
            <w:rPr/>
          </w:pPr>
          <w:hyperlink w:anchor="__RefHeading___Toc2967515_1051229030">
            <w:r>
              <w:rPr>
                <w:webHidden/>
                <w:rStyle w:val="IndexLink"/>
              </w:rPr>
              <w:t>2</w:t>
            </w:r>
            <w:r>
              <w:rPr>
                <w:rStyle w:val="IndexLink"/>
                <w:rtl w:val="true"/>
              </w:rPr>
              <w:t xml:space="preserve"> _ </w:t>
            </w:r>
            <w:r>
              <w:rPr>
                <w:rStyle w:val="IndexLink"/>
                <w:rtl w:val="true"/>
              </w:rPr>
              <w:t>المدلول الإداري</w:t>
            </w:r>
            <w:r>
              <w:rPr>
                <w:rStyle w:val="IndexLink"/>
                <w:rtl w:val="true"/>
              </w:rPr>
              <w:t>:</w:t>
              <w:tab/>
            </w:r>
            <w:r>
              <w:rPr>
                <w:rStyle w:val="IndexLink"/>
              </w:rPr>
              <w:t>109</w:t>
            </w:r>
          </w:hyperlink>
        </w:p>
        <w:p>
          <w:pPr>
            <w:pStyle w:val="Contents5"/>
            <w:tabs>
              <w:tab w:val="clear" w:pos="7892"/>
              <w:tab w:val="right" w:pos="9026" w:leader="dot"/>
            </w:tabs>
            <w:rPr/>
          </w:pPr>
          <w:hyperlink w:anchor="__RefHeading___Toc2967517_1051229030">
            <w:r>
              <w:rPr>
                <w:webHidden/>
                <w:rStyle w:val="IndexLink"/>
              </w:rPr>
              <w:t>3</w:t>
            </w:r>
            <w:r>
              <w:rPr>
                <w:rStyle w:val="IndexLink"/>
                <w:rtl w:val="true"/>
              </w:rPr>
              <w:t xml:space="preserve"> _ </w:t>
            </w:r>
            <w:r>
              <w:rPr>
                <w:rStyle w:val="IndexLink"/>
                <w:rtl w:val="true"/>
              </w:rPr>
              <w:t>المدلول السلوكي</w:t>
            </w:r>
            <w:r>
              <w:rPr>
                <w:rStyle w:val="IndexLink"/>
                <w:rtl w:val="true"/>
              </w:rPr>
              <w:t>:</w:t>
              <w:tab/>
            </w:r>
            <w:r>
              <w:rPr>
                <w:rStyle w:val="IndexLink"/>
              </w:rPr>
              <w:t>109</w:t>
            </w:r>
          </w:hyperlink>
        </w:p>
        <w:p>
          <w:pPr>
            <w:pStyle w:val="Contents2"/>
            <w:tabs>
              <w:tab w:val="clear" w:pos="8743"/>
              <w:tab w:val="right" w:pos="9026" w:leader="dot"/>
            </w:tabs>
            <w:rPr/>
          </w:pPr>
          <w:hyperlink w:anchor="__RefHeading___Toc2967519_1051229030">
            <w:r>
              <w:rPr>
                <w:webHidden/>
                <w:rStyle w:val="IndexLink"/>
                <w:rtl w:val="true"/>
              </w:rPr>
              <w:t>المحاضرة السادسة</w:t>
            </w:r>
            <w:r>
              <w:rPr>
                <w:rStyle w:val="IndexLink"/>
                <w:rtl w:val="true"/>
              </w:rPr>
              <w:t xml:space="preserve">: </w:t>
            </w:r>
            <w:r>
              <w:rPr>
                <w:rStyle w:val="IndexLink"/>
                <w:rtl w:val="true"/>
              </w:rPr>
              <w:t>دور المرأة في الحركة المهدوية</w:t>
            </w:r>
            <w:r>
              <w:rPr>
                <w:rStyle w:val="IndexLink"/>
                <w:rtl w:val="true"/>
              </w:rPr>
              <w:tab/>
            </w:r>
            <w:r>
              <w:rPr>
                <w:rStyle w:val="IndexLink"/>
              </w:rPr>
              <w:t>113</w:t>
            </w:r>
          </w:hyperlink>
        </w:p>
        <w:p>
          <w:pPr>
            <w:pStyle w:val="Contents3"/>
            <w:tabs>
              <w:tab w:val="clear" w:pos="8459"/>
              <w:tab w:val="right" w:pos="9026" w:leader="dot"/>
            </w:tabs>
            <w:rPr/>
          </w:pPr>
          <w:hyperlink w:anchor="__RefHeading___Toc2967521_105122903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967523_1051229030">
            <w:r>
              <w:rPr>
                <w:webHidden/>
                <w:rStyle w:val="IndexLink"/>
                <w:rtl w:val="true"/>
              </w:rPr>
              <w:t>المحور الأوّل</w:t>
            </w:r>
            <w:r>
              <w:rPr>
                <w:rStyle w:val="IndexLink"/>
                <w:rtl w:val="true"/>
              </w:rPr>
              <w:t xml:space="preserve">: </w:t>
            </w:r>
            <w:r>
              <w:rPr>
                <w:rStyle w:val="IndexLink"/>
                <w:rtl w:val="true"/>
              </w:rPr>
              <w:t>القراءة الصحيحة لخطابات الشارع</w:t>
            </w:r>
            <w:r>
              <w:rPr>
                <w:rStyle w:val="IndexLink"/>
                <w:rtl w:val="true"/>
              </w:rPr>
              <w:t>:</w:t>
              <w:tab/>
            </w:r>
            <w:r>
              <w:rPr>
                <w:rStyle w:val="IndexLink"/>
              </w:rPr>
              <w:t>116</w:t>
            </w:r>
          </w:hyperlink>
        </w:p>
        <w:p>
          <w:pPr>
            <w:pStyle w:val="Contents4"/>
            <w:tabs>
              <w:tab w:val="clear" w:pos="8176"/>
              <w:tab w:val="right" w:pos="9026" w:leader="dot"/>
            </w:tabs>
            <w:rPr/>
          </w:pPr>
          <w:hyperlink w:anchor="__RefHeading___Toc2967525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967527_1051229030">
            <w:r>
              <w:rPr>
                <w:webHidden/>
                <w:rStyle w:val="IndexLink"/>
              </w:rPr>
              <w:t>1</w:t>
            </w:r>
            <w:r>
              <w:rPr>
                <w:rStyle w:val="IndexLink"/>
                <w:rtl w:val="true"/>
              </w:rPr>
              <w:t xml:space="preserve"> _ </w:t>
            </w:r>
            <w:r>
              <w:rPr>
                <w:rStyle w:val="IndexLink"/>
                <w:rtl w:val="true"/>
              </w:rPr>
              <w:t>الاتّجاه الحداثي</w:t>
            </w:r>
            <w:r>
              <w:rPr>
                <w:rStyle w:val="IndexLink"/>
                <w:rtl w:val="true"/>
              </w:rPr>
              <w:t>:</w:t>
              <w:tab/>
            </w:r>
            <w:r>
              <w:rPr>
                <w:rStyle w:val="IndexLink"/>
              </w:rPr>
              <w:t>116</w:t>
            </w:r>
          </w:hyperlink>
        </w:p>
        <w:p>
          <w:pPr>
            <w:pStyle w:val="Contents5"/>
            <w:tabs>
              <w:tab w:val="clear" w:pos="7892"/>
              <w:tab w:val="right" w:pos="9026" w:leader="dot"/>
            </w:tabs>
            <w:rPr/>
          </w:pPr>
          <w:hyperlink w:anchor="__RefHeading___Toc2967529_105122903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967531_1051229030">
            <w:r>
              <w:rPr>
                <w:webHidden/>
                <w:rStyle w:val="IndexLink"/>
                <w:rtl w:val="true"/>
              </w:rPr>
              <w:t>الركيزة الأولى</w:t>
            </w:r>
            <w:r>
              <w:rPr>
                <w:rStyle w:val="IndexLink"/>
                <w:rtl w:val="true"/>
              </w:rPr>
              <w:t xml:space="preserve">: </w:t>
            </w:r>
            <w:r>
              <w:rPr>
                <w:rStyle w:val="IndexLink"/>
                <w:rtl w:val="true"/>
              </w:rPr>
              <w:t>الفرق بين الدين والتراث الفقهي</w:t>
            </w:r>
            <w:r>
              <w:rPr>
                <w:rStyle w:val="IndexLink"/>
                <w:rtl w:val="true"/>
              </w:rPr>
              <w:t>:</w:t>
              <w:tab/>
            </w:r>
            <w:r>
              <w:rPr>
                <w:rStyle w:val="IndexLink"/>
              </w:rPr>
              <w:t>117</w:t>
            </w:r>
          </w:hyperlink>
        </w:p>
        <w:p>
          <w:pPr>
            <w:pStyle w:val="Contents5"/>
            <w:tabs>
              <w:tab w:val="clear" w:pos="7892"/>
              <w:tab w:val="right" w:pos="9026" w:leader="dot"/>
            </w:tabs>
            <w:rPr/>
          </w:pPr>
          <w:hyperlink w:anchor="__RefHeading___Toc2967533_1051229030">
            <w:r>
              <w:rPr>
                <w:webHidden/>
                <w:rStyle w:val="IndexLink"/>
                <w:rtl w:val="true"/>
              </w:rPr>
              <w:t>الركيزة الثانية</w:t>
            </w:r>
            <w:r>
              <w:rPr>
                <w:rStyle w:val="IndexLink"/>
                <w:rtl w:val="true"/>
              </w:rPr>
              <w:t xml:space="preserve">: </w:t>
            </w:r>
            <w:r>
              <w:rPr>
                <w:rStyle w:val="IndexLink"/>
                <w:rtl w:val="true"/>
              </w:rPr>
              <w:t>تاريخية النصّ</w:t>
            </w:r>
            <w:r>
              <w:rPr>
                <w:rStyle w:val="IndexLink"/>
                <w:rtl w:val="true"/>
              </w:rPr>
              <w:t>:</w:t>
              <w:tab/>
            </w:r>
            <w:r>
              <w:rPr>
                <w:rStyle w:val="IndexLink"/>
              </w:rPr>
              <w:t>117</w:t>
            </w:r>
          </w:hyperlink>
        </w:p>
        <w:p>
          <w:pPr>
            <w:pStyle w:val="Contents5"/>
            <w:tabs>
              <w:tab w:val="clear" w:pos="7892"/>
              <w:tab w:val="right" w:pos="9026" w:leader="dot"/>
            </w:tabs>
            <w:rPr/>
          </w:pPr>
          <w:hyperlink w:anchor="__RefHeading___Toc2967535_1051229030">
            <w:r>
              <w:rPr>
                <w:webHidden/>
                <w:rStyle w:val="IndexLink"/>
                <w:rtl w:val="true"/>
              </w:rPr>
              <w:t>مناقشة الاتّجاه الحداثي</w:t>
            </w:r>
            <w:r>
              <w:rPr>
                <w:rStyle w:val="IndexLink"/>
                <w:rtl w:val="true"/>
              </w:rPr>
              <w:t>:</w:t>
              <w:tab/>
            </w:r>
            <w:r>
              <w:rPr>
                <w:rStyle w:val="IndexLink"/>
              </w:rPr>
              <w:t>119</w:t>
            </w:r>
          </w:hyperlink>
        </w:p>
        <w:p>
          <w:pPr>
            <w:pStyle w:val="Contents6"/>
            <w:tabs>
              <w:tab w:val="clear" w:pos="7609"/>
              <w:tab w:val="right" w:pos="9026" w:leader="dot"/>
            </w:tabs>
            <w:rPr/>
          </w:pPr>
          <w:hyperlink w:anchor="__RefHeading___Toc2967537_1051229030">
            <w:r>
              <w:rPr>
                <w:webHidden/>
                <w:rStyle w:val="IndexLink"/>
                <w:rtl w:val="true"/>
              </w:rPr>
              <w:t>المناقشة الأولى</w:t>
            </w:r>
            <w:r>
              <w:rPr>
                <w:rStyle w:val="IndexLink"/>
                <w:rtl w:val="true"/>
              </w:rPr>
              <w:t xml:space="preserve">: </w:t>
            </w:r>
            <w:r>
              <w:rPr>
                <w:rStyle w:val="IndexLink"/>
                <w:rtl w:val="true"/>
              </w:rPr>
              <w:t>نزول الوحي معنىً ولفظاً</w:t>
            </w:r>
            <w:r>
              <w:rPr>
                <w:rStyle w:val="IndexLink"/>
                <w:rtl w:val="true"/>
              </w:rPr>
              <w:t>:</w:t>
              <w:tab/>
            </w:r>
            <w:r>
              <w:rPr>
                <w:rStyle w:val="IndexLink"/>
              </w:rPr>
              <w:t>119</w:t>
            </w:r>
          </w:hyperlink>
        </w:p>
        <w:p>
          <w:pPr>
            <w:pStyle w:val="Contents6"/>
            <w:tabs>
              <w:tab w:val="clear" w:pos="7609"/>
              <w:tab w:val="right" w:pos="9026" w:leader="dot"/>
            </w:tabs>
            <w:rPr/>
          </w:pPr>
          <w:hyperlink w:anchor="__RefHeading___Toc2967539_1051229030">
            <w:r>
              <w:rPr>
                <w:webHidden/>
                <w:rStyle w:val="IndexLink"/>
                <w:rtl w:val="true"/>
              </w:rPr>
              <w:t>المناقشة الثانية</w:t>
            </w:r>
            <w:r>
              <w:rPr>
                <w:rStyle w:val="IndexLink"/>
                <w:rtl w:val="true"/>
              </w:rPr>
              <w:t xml:space="preserve">: </w:t>
            </w:r>
            <w:r>
              <w:rPr>
                <w:rStyle w:val="IndexLink"/>
                <w:rtl w:val="true"/>
              </w:rPr>
              <w:t>كيفية الوصول إلى فهم الدين</w:t>
            </w:r>
            <w:r>
              <w:rPr>
                <w:rStyle w:val="IndexLink"/>
                <w:rtl w:val="true"/>
              </w:rPr>
              <w:t>:</w:t>
              <w:tab/>
            </w:r>
            <w:r>
              <w:rPr>
                <w:rStyle w:val="IndexLink"/>
              </w:rPr>
              <w:t>120</w:t>
            </w:r>
          </w:hyperlink>
        </w:p>
        <w:p>
          <w:pPr>
            <w:pStyle w:val="Contents6"/>
            <w:tabs>
              <w:tab w:val="clear" w:pos="7609"/>
              <w:tab w:val="right" w:pos="9026" w:leader="dot"/>
            </w:tabs>
            <w:rPr/>
          </w:pPr>
          <w:hyperlink w:anchor="__RefHeading___Toc2967541_1051229030">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967543_1051229030">
            <w:r>
              <w:rPr>
                <w:webHidden/>
                <w:rStyle w:val="IndexLink"/>
                <w:rtl w:val="true"/>
              </w:rPr>
              <w:t>المقدّمة الأولى</w:t>
            </w:r>
            <w:r>
              <w:rPr>
                <w:rStyle w:val="IndexLink"/>
                <w:rtl w:val="true"/>
              </w:rPr>
              <w:t>:</w:t>
              <w:tab/>
            </w:r>
            <w:r>
              <w:rPr>
                <w:rStyle w:val="IndexLink"/>
              </w:rPr>
              <w:t>120</w:t>
            </w:r>
          </w:hyperlink>
        </w:p>
        <w:p>
          <w:pPr>
            <w:pStyle w:val="Contents6"/>
            <w:tabs>
              <w:tab w:val="clear" w:pos="7609"/>
              <w:tab w:val="right" w:pos="9026" w:leader="dot"/>
            </w:tabs>
            <w:rPr/>
          </w:pPr>
          <w:hyperlink w:anchor="__RefHeading___Toc2967545_1051229030">
            <w:r>
              <w:rPr>
                <w:webHidden/>
                <w:rStyle w:val="IndexLink"/>
                <w:rtl w:val="true"/>
              </w:rPr>
              <w:t>المقدّمة الثانية</w:t>
            </w:r>
            <w:r>
              <w:rPr>
                <w:rStyle w:val="IndexLink"/>
                <w:rtl w:val="true"/>
              </w:rPr>
              <w:t>:</w:t>
              <w:tab/>
            </w:r>
            <w:r>
              <w:rPr>
                <w:rStyle w:val="IndexLink"/>
              </w:rPr>
              <w:t>120</w:t>
            </w:r>
          </w:hyperlink>
        </w:p>
        <w:p>
          <w:pPr>
            <w:pStyle w:val="Contents6"/>
            <w:tabs>
              <w:tab w:val="clear" w:pos="7609"/>
              <w:tab w:val="right" w:pos="9026" w:leader="dot"/>
            </w:tabs>
            <w:rPr/>
          </w:pPr>
          <w:hyperlink w:anchor="__RefHeading___Toc2967547_1051229030">
            <w:r>
              <w:rPr>
                <w:webHidden/>
                <w:rStyle w:val="IndexLink"/>
                <w:rtl w:val="true"/>
              </w:rPr>
              <w:t>المناقشة الثالثة</w:t>
            </w:r>
            <w:r>
              <w:rPr>
                <w:rStyle w:val="IndexLink"/>
                <w:rtl w:val="true"/>
              </w:rPr>
              <w:t xml:space="preserve">: </w:t>
            </w:r>
            <w:r>
              <w:rPr>
                <w:rStyle w:val="IndexLink"/>
                <w:rtl w:val="true"/>
              </w:rPr>
              <w:t>قرينة السياق</w:t>
            </w:r>
            <w:r>
              <w:rPr>
                <w:rStyle w:val="IndexLink"/>
                <w:rtl w:val="true"/>
              </w:rPr>
              <w:t>:</w:t>
              <w:tab/>
            </w:r>
            <w:r>
              <w:rPr>
                <w:rStyle w:val="IndexLink"/>
              </w:rPr>
              <w:t>121</w:t>
            </w:r>
          </w:hyperlink>
        </w:p>
        <w:p>
          <w:pPr>
            <w:pStyle w:val="Contents6"/>
            <w:tabs>
              <w:tab w:val="clear" w:pos="7609"/>
              <w:tab w:val="right" w:pos="9026" w:leader="dot"/>
            </w:tabs>
            <w:rPr/>
          </w:pPr>
          <w:hyperlink w:anchor="__RefHeading___Toc2967549_105122903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967551_1051229030">
            <w:r>
              <w:rPr>
                <w:webHidden/>
                <w:rStyle w:val="IndexLink"/>
                <w:rtl w:val="true"/>
              </w:rPr>
              <w:t>الخطاب التدبيري</w:t>
            </w:r>
            <w:r>
              <w:rPr>
                <w:rStyle w:val="IndexLink"/>
                <w:rtl w:val="true"/>
              </w:rPr>
              <w:t>:</w:t>
              <w:tab/>
            </w:r>
            <w:r>
              <w:rPr>
                <w:rStyle w:val="IndexLink"/>
              </w:rPr>
              <w:t>122</w:t>
            </w:r>
          </w:hyperlink>
        </w:p>
        <w:p>
          <w:pPr>
            <w:pStyle w:val="Contents6"/>
            <w:tabs>
              <w:tab w:val="clear" w:pos="7609"/>
              <w:tab w:val="right" w:pos="9026" w:leader="dot"/>
            </w:tabs>
            <w:rPr/>
          </w:pPr>
          <w:hyperlink w:anchor="__RefHeading___Toc2967553_1051229030">
            <w:r>
              <w:rPr>
                <w:webHidden/>
                <w:rStyle w:val="IndexLink"/>
                <w:rtl w:val="true"/>
              </w:rPr>
              <w:t>الخطاب القانوني</w:t>
            </w:r>
            <w:r>
              <w:rPr>
                <w:rStyle w:val="IndexLink"/>
                <w:rtl w:val="true"/>
              </w:rPr>
              <w:t>:</w:t>
              <w:tab/>
            </w:r>
            <w:r>
              <w:rPr>
                <w:rStyle w:val="IndexLink"/>
              </w:rPr>
              <w:t>123</w:t>
            </w:r>
          </w:hyperlink>
        </w:p>
        <w:p>
          <w:pPr>
            <w:pStyle w:val="Contents4"/>
            <w:tabs>
              <w:tab w:val="clear" w:pos="8176"/>
              <w:tab w:val="right" w:pos="9026" w:leader="dot"/>
            </w:tabs>
            <w:rPr/>
          </w:pPr>
          <w:hyperlink w:anchor="__RefHeading___Toc2967555_1051229030">
            <w:r>
              <w:rPr>
                <w:webHidden/>
                <w:rStyle w:val="IndexLink"/>
              </w:rPr>
              <w:t>2</w:t>
            </w:r>
            <w:r>
              <w:rPr>
                <w:rStyle w:val="IndexLink"/>
                <w:rtl w:val="true"/>
              </w:rPr>
              <w:t xml:space="preserve"> _ </w:t>
            </w:r>
            <w:r>
              <w:rPr>
                <w:rStyle w:val="IndexLink"/>
                <w:rtl w:val="true"/>
              </w:rPr>
              <w:t>الاتّجاه الفقهي</w:t>
            </w:r>
            <w:r>
              <w:rPr>
                <w:rStyle w:val="IndexLink"/>
                <w:rtl w:val="true"/>
              </w:rPr>
              <w:t>:</w:t>
              <w:tab/>
            </w:r>
            <w:r>
              <w:rPr>
                <w:rStyle w:val="IndexLink"/>
              </w:rPr>
              <w:t>125</w:t>
            </w:r>
          </w:hyperlink>
        </w:p>
        <w:p>
          <w:pPr>
            <w:pStyle w:val="Contents5"/>
            <w:tabs>
              <w:tab w:val="clear" w:pos="7892"/>
              <w:tab w:val="right" w:pos="9026" w:leader="dot"/>
            </w:tabs>
            <w:rPr/>
          </w:pPr>
          <w:hyperlink w:anchor="__RefHeading___Toc2967557_105122903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967559_1051229030">
            <w:r>
              <w:rPr>
                <w:webHidden/>
                <w:rStyle w:val="IndexLink"/>
                <w:rtl w:val="true"/>
              </w:rPr>
              <w:t>الركيزة الأولى</w:t>
            </w:r>
            <w:r>
              <w:rPr>
                <w:rStyle w:val="IndexLink"/>
                <w:rtl w:val="true"/>
              </w:rPr>
              <w:t xml:space="preserve">: </w:t>
            </w:r>
            <w:r>
              <w:rPr>
                <w:rStyle w:val="IndexLink"/>
                <w:rtl w:val="true"/>
              </w:rPr>
              <w:t>عدم وجود قاعدة أفضلية الرجل</w:t>
            </w:r>
            <w:r>
              <w:rPr>
                <w:rStyle w:val="IndexLink"/>
                <w:rtl w:val="true"/>
              </w:rPr>
              <w:t>:</w:t>
              <w:tab/>
            </w:r>
            <w:r>
              <w:rPr>
                <w:rStyle w:val="IndexLink"/>
              </w:rPr>
              <w:t>125</w:t>
            </w:r>
          </w:hyperlink>
        </w:p>
        <w:p>
          <w:pPr>
            <w:pStyle w:val="Contents5"/>
            <w:tabs>
              <w:tab w:val="clear" w:pos="7892"/>
              <w:tab w:val="right" w:pos="9026" w:leader="dot"/>
            </w:tabs>
            <w:rPr/>
          </w:pPr>
          <w:hyperlink w:anchor="__RefHeading___Toc2967561_1051229030">
            <w:r>
              <w:rPr>
                <w:webHidden/>
                <w:rStyle w:val="IndexLink"/>
                <w:rtl w:val="true"/>
              </w:rPr>
              <w:t>الركيزة الثانية</w:t>
            </w:r>
            <w:r>
              <w:rPr>
                <w:rStyle w:val="IndexLink"/>
                <w:rtl w:val="true"/>
              </w:rPr>
              <w:t xml:space="preserve">: </w:t>
            </w:r>
            <w:r>
              <w:rPr>
                <w:rStyle w:val="IndexLink"/>
                <w:rtl w:val="true"/>
              </w:rPr>
              <w:t>التفضيل الشرعي لا يدلُّ على التفضيل الواقعي</w:t>
            </w:r>
            <w:r>
              <w:rPr>
                <w:rStyle w:val="IndexLink"/>
                <w:rtl w:val="true"/>
              </w:rPr>
              <w:t>:</w:t>
              <w:tab/>
            </w:r>
            <w:r>
              <w:rPr>
                <w:rStyle w:val="IndexLink"/>
              </w:rPr>
              <w:t>126</w:t>
            </w:r>
          </w:hyperlink>
        </w:p>
        <w:p>
          <w:pPr>
            <w:pStyle w:val="Contents5"/>
            <w:tabs>
              <w:tab w:val="clear" w:pos="7892"/>
              <w:tab w:val="right" w:pos="9026" w:leader="dot"/>
            </w:tabs>
            <w:rPr/>
          </w:pPr>
          <w:hyperlink w:anchor="__RefHeading___Toc2967563_1051229030">
            <w:r>
              <w:rPr>
                <w:webHidden/>
                <w:rStyle w:val="IndexLink"/>
                <w:rtl w:val="true"/>
              </w:rPr>
              <w:t>الطريق الثالث</w:t>
            </w:r>
            <w:r>
              <w:rPr>
                <w:rStyle w:val="IndexLink"/>
                <w:rtl w:val="true"/>
              </w:rPr>
              <w:t xml:space="preserve">: </w:t>
            </w:r>
            <w:r>
              <w:rPr>
                <w:rStyle w:val="IndexLink"/>
                <w:rtl w:val="true"/>
              </w:rPr>
              <w:t>التاريخ</w:t>
            </w:r>
            <w:r>
              <w:rPr>
                <w:rStyle w:val="IndexLink"/>
                <w:rtl w:val="true"/>
              </w:rPr>
              <w:t>:</w:t>
              <w:tab/>
            </w:r>
            <w:r>
              <w:rPr>
                <w:rStyle w:val="IndexLink"/>
              </w:rPr>
              <w:t>128</w:t>
            </w:r>
          </w:hyperlink>
        </w:p>
        <w:p>
          <w:pPr>
            <w:pStyle w:val="Contents3"/>
            <w:tabs>
              <w:tab w:val="clear" w:pos="8459"/>
              <w:tab w:val="right" w:pos="9026" w:leader="dot"/>
            </w:tabs>
            <w:rPr/>
          </w:pPr>
          <w:hyperlink w:anchor="__RefHeading___Toc2967565_1051229030">
            <w:r>
              <w:rPr>
                <w:webHidden/>
                <w:rStyle w:val="IndexLink"/>
                <w:rtl w:val="true"/>
              </w:rPr>
              <w:t>المحور الثاني</w:t>
            </w:r>
            <w:r>
              <w:rPr>
                <w:rStyle w:val="IndexLink"/>
                <w:rtl w:val="true"/>
              </w:rPr>
              <w:t xml:space="preserve">: </w:t>
            </w:r>
            <w:r>
              <w:rPr>
                <w:rStyle w:val="IndexLink"/>
                <w:rtl w:val="true"/>
              </w:rPr>
              <w:t>دور المرأة في الحركة المهدوية</w:t>
            </w:r>
            <w:r>
              <w:rPr>
                <w:rStyle w:val="IndexLink"/>
                <w:rtl w:val="true"/>
              </w:rPr>
              <w:t>:</w:t>
              <w:tab/>
            </w:r>
            <w:r>
              <w:rPr>
                <w:rStyle w:val="IndexLink"/>
              </w:rPr>
              <w:t>130</w:t>
            </w:r>
          </w:hyperlink>
        </w:p>
        <w:p>
          <w:pPr>
            <w:pStyle w:val="Contents4"/>
            <w:tabs>
              <w:tab w:val="clear" w:pos="8176"/>
              <w:tab w:val="right" w:pos="9026" w:leader="dot"/>
            </w:tabs>
            <w:rPr/>
          </w:pPr>
          <w:hyperlink w:anchor="__RefHeading___Toc2967567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967569_1051229030">
            <w:r>
              <w:rPr>
                <w:webHidden/>
                <w:rStyle w:val="IndexLink"/>
                <w:rtl w:val="true"/>
              </w:rPr>
              <w:t>الطريق الأوّل</w:t>
            </w:r>
            <w:r>
              <w:rPr>
                <w:rStyle w:val="IndexLink"/>
                <w:rtl w:val="true"/>
              </w:rPr>
              <w:t xml:space="preserve">: </w:t>
            </w:r>
            <w:r>
              <w:rPr>
                <w:rStyle w:val="IndexLink"/>
                <w:rtl w:val="true"/>
              </w:rPr>
              <w:t>الروايات</w:t>
            </w:r>
            <w:r>
              <w:rPr>
                <w:rStyle w:val="IndexLink"/>
                <w:rtl w:val="true"/>
              </w:rPr>
              <w:t>:</w:t>
              <w:tab/>
            </w:r>
            <w:r>
              <w:rPr>
                <w:rStyle w:val="IndexLink"/>
              </w:rPr>
              <w:t>130</w:t>
            </w:r>
          </w:hyperlink>
        </w:p>
        <w:p>
          <w:pPr>
            <w:pStyle w:val="Contents4"/>
            <w:tabs>
              <w:tab w:val="clear" w:pos="8176"/>
              <w:tab w:val="right" w:pos="9026" w:leader="dot"/>
            </w:tabs>
            <w:rPr/>
          </w:pPr>
          <w:hyperlink w:anchor="__RefHeading___Toc2967571_1051229030">
            <w:r>
              <w:rPr>
                <w:webHidden/>
                <w:rStyle w:val="IndexLink"/>
                <w:rtl w:val="true"/>
              </w:rPr>
              <w:t>الطريق الثاني</w:t>
            </w:r>
            <w:r>
              <w:rPr>
                <w:rStyle w:val="IndexLink"/>
                <w:rtl w:val="true"/>
              </w:rPr>
              <w:t xml:space="preserve">: </w:t>
            </w:r>
            <w:r>
              <w:rPr>
                <w:rStyle w:val="IndexLink"/>
                <w:rtl w:val="true"/>
              </w:rPr>
              <w:t>المطلقات</w:t>
            </w:r>
            <w:r>
              <w:rPr>
                <w:rStyle w:val="IndexLink"/>
                <w:rtl w:val="true"/>
              </w:rPr>
              <w:t>:</w:t>
              <w:tab/>
            </w:r>
            <w:r>
              <w:rPr>
                <w:rStyle w:val="IndexLink"/>
              </w:rPr>
              <w:t>130</w:t>
            </w:r>
          </w:hyperlink>
        </w:p>
        <w:p>
          <w:pPr>
            <w:pStyle w:val="Contents2"/>
            <w:tabs>
              <w:tab w:val="clear" w:pos="8743"/>
              <w:tab w:val="right" w:pos="9026" w:leader="dot"/>
            </w:tabs>
            <w:rPr/>
          </w:pPr>
          <w:hyperlink w:anchor="__RefHeading___Toc2967573_1051229030">
            <w:r>
              <w:rPr>
                <w:webHidden/>
                <w:rStyle w:val="IndexLink"/>
                <w:rtl w:val="true"/>
              </w:rPr>
              <w:t>المحاضرة السابعة</w:t>
            </w:r>
            <w:r>
              <w:rPr>
                <w:rStyle w:val="IndexLink"/>
                <w:rtl w:val="true"/>
              </w:rPr>
              <w:t xml:space="preserve">: </w:t>
            </w:r>
            <w:r>
              <w:rPr>
                <w:rStyle w:val="IndexLink"/>
                <w:rtl w:val="true"/>
              </w:rPr>
              <w:t>اليوم الموعود والحضارة الكونية</w:t>
            </w:r>
            <w:r>
              <w:rPr>
                <w:rStyle w:val="IndexLink"/>
                <w:rtl w:val="true"/>
              </w:rPr>
              <w:tab/>
            </w:r>
            <w:r>
              <w:rPr>
                <w:rStyle w:val="IndexLink"/>
              </w:rPr>
              <w:t>131</w:t>
            </w:r>
          </w:hyperlink>
        </w:p>
        <w:p>
          <w:pPr>
            <w:pStyle w:val="Contents3"/>
            <w:tabs>
              <w:tab w:val="clear" w:pos="8459"/>
              <w:tab w:val="right" w:pos="9026" w:leader="dot"/>
            </w:tabs>
            <w:rPr/>
          </w:pPr>
          <w:hyperlink w:anchor="__RefHeading___Toc2967575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967577_1051229030">
            <w:r>
              <w:rPr>
                <w:webHidden/>
                <w:rStyle w:val="IndexLink"/>
                <w:rtl w:val="true"/>
              </w:rPr>
              <w:t xml:space="preserve">حياة الأرض بعدل القائم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967579_1051229030">
            <w:r>
              <w:rPr>
                <w:webHidden/>
                <w:rStyle w:val="IndexLink"/>
                <w:rtl w:val="true"/>
              </w:rPr>
              <w:t>القرينة الأولى</w:t>
            </w:r>
            <w:r>
              <w:rPr>
                <w:rStyle w:val="IndexLink"/>
                <w:rtl w:val="true"/>
              </w:rPr>
              <w:t xml:space="preserve">: </w:t>
            </w:r>
            <w:r>
              <w:rPr>
                <w:rStyle w:val="IndexLink"/>
                <w:rtl w:val="true"/>
              </w:rPr>
              <w:t>القرينة السياقية</w:t>
            </w:r>
            <w:r>
              <w:rPr>
                <w:rStyle w:val="IndexLink"/>
                <w:rtl w:val="true"/>
              </w:rPr>
              <w:t>:</w:t>
              <w:tab/>
            </w:r>
            <w:r>
              <w:rPr>
                <w:rStyle w:val="IndexLink"/>
              </w:rPr>
              <w:t>133</w:t>
            </w:r>
          </w:hyperlink>
        </w:p>
        <w:p>
          <w:pPr>
            <w:pStyle w:val="Contents3"/>
            <w:tabs>
              <w:tab w:val="clear" w:pos="8459"/>
              <w:tab w:val="right" w:pos="9026" w:leader="dot"/>
            </w:tabs>
            <w:rPr/>
          </w:pPr>
          <w:hyperlink w:anchor="__RefHeading___Toc2967581_1051229030">
            <w:r>
              <w:rPr>
                <w:webHidden/>
                <w:rStyle w:val="IndexLink"/>
                <w:rtl w:val="true"/>
              </w:rPr>
              <w:t>القرينة الثانية</w:t>
            </w:r>
            <w:r>
              <w:rPr>
                <w:rStyle w:val="IndexLink"/>
                <w:rtl w:val="true"/>
              </w:rPr>
              <w:t xml:space="preserve">: </w:t>
            </w:r>
            <w:r>
              <w:rPr>
                <w:rStyle w:val="IndexLink"/>
                <w:rtl w:val="true"/>
              </w:rPr>
              <w:t>القرينة اللفظية</w:t>
            </w:r>
            <w:r>
              <w:rPr>
                <w:rStyle w:val="IndexLink"/>
                <w:rtl w:val="true"/>
              </w:rPr>
              <w:t>:</w:t>
              <w:tab/>
            </w:r>
            <w:r>
              <w:rPr>
                <w:rStyle w:val="IndexLink"/>
              </w:rPr>
              <w:t>134</w:t>
            </w:r>
          </w:hyperlink>
        </w:p>
        <w:p>
          <w:pPr>
            <w:pStyle w:val="Contents4"/>
            <w:tabs>
              <w:tab w:val="clear" w:pos="8176"/>
              <w:tab w:val="right" w:pos="9026" w:leader="dot"/>
            </w:tabs>
            <w:rPr/>
          </w:pPr>
          <w:hyperlink w:anchor="__RefHeading___Toc2967583_105122903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967585_1051229030">
            <w:r>
              <w:rPr>
                <w:webHidden/>
                <w:rStyle w:val="IndexLink"/>
                <w:rtl w:val="true"/>
              </w:rPr>
              <w:t>المحور الأوّل</w:t>
            </w:r>
            <w:r>
              <w:rPr>
                <w:rStyle w:val="IndexLink"/>
                <w:rtl w:val="true"/>
              </w:rPr>
              <w:t xml:space="preserve">: </w:t>
            </w:r>
            <w:r>
              <w:rPr>
                <w:rStyle w:val="IndexLink"/>
                <w:rtl w:val="true"/>
              </w:rPr>
              <w:t>الحضارة الكونية هدف الوجود الإنساني</w:t>
            </w:r>
            <w:r>
              <w:rPr>
                <w:rStyle w:val="IndexLink"/>
                <w:rtl w:val="true"/>
              </w:rPr>
              <w:t>:</w:t>
              <w:tab/>
            </w:r>
            <w:r>
              <w:rPr>
                <w:rStyle w:val="IndexLink"/>
              </w:rPr>
              <w:t>135</w:t>
            </w:r>
          </w:hyperlink>
        </w:p>
        <w:p>
          <w:pPr>
            <w:pStyle w:val="Contents5"/>
            <w:tabs>
              <w:tab w:val="clear" w:pos="7892"/>
              <w:tab w:val="right" w:pos="9026" w:leader="dot"/>
            </w:tabs>
            <w:rPr/>
          </w:pPr>
          <w:hyperlink w:anchor="__RefHeading___Toc2967587_105122903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967589_1051229030">
            <w:r>
              <w:rPr>
                <w:webHidden/>
                <w:rStyle w:val="IndexLink"/>
                <w:rtl w:val="true"/>
              </w:rPr>
              <w:t>الدليل العقلي المدعم بالنقل</w:t>
            </w:r>
            <w:r>
              <w:rPr>
                <w:rStyle w:val="IndexLink"/>
                <w:rtl w:val="true"/>
              </w:rPr>
              <w:t>:</w:t>
              <w:tab/>
            </w:r>
            <w:r>
              <w:rPr>
                <w:rStyle w:val="IndexLink"/>
              </w:rPr>
              <w:t>135</w:t>
            </w:r>
          </w:hyperlink>
        </w:p>
        <w:p>
          <w:pPr>
            <w:pStyle w:val="Contents5"/>
            <w:tabs>
              <w:tab w:val="clear" w:pos="7892"/>
              <w:tab w:val="right" w:pos="9026" w:leader="dot"/>
            </w:tabs>
            <w:rPr/>
          </w:pPr>
          <w:hyperlink w:anchor="__RefHeading___Toc2967591_1051229030">
            <w:r>
              <w:rPr>
                <w:webHidden/>
                <w:rStyle w:val="IndexLink"/>
                <w:rtl w:val="true"/>
              </w:rPr>
              <w:t>الدليل النقلي</w:t>
            </w:r>
            <w:r>
              <w:rPr>
                <w:rStyle w:val="IndexLink"/>
                <w:rtl w:val="true"/>
              </w:rPr>
              <w:t>:</w:t>
              <w:tab/>
            </w:r>
            <w:r>
              <w:rPr>
                <w:rStyle w:val="IndexLink"/>
              </w:rPr>
              <w:t>137</w:t>
            </w:r>
          </w:hyperlink>
        </w:p>
        <w:p>
          <w:pPr>
            <w:pStyle w:val="Contents5"/>
            <w:tabs>
              <w:tab w:val="clear" w:pos="7892"/>
              <w:tab w:val="right" w:pos="9026" w:leader="dot"/>
            </w:tabs>
            <w:rPr/>
          </w:pPr>
          <w:hyperlink w:anchor="__RefHeading___Toc2967593_1051229030">
            <w:r>
              <w:rPr>
                <w:webHidden/>
                <w:rStyle w:val="IndexLink"/>
                <w:rtl w:val="true"/>
              </w:rPr>
              <w:t>المقدّمة الأولى</w:t>
            </w:r>
            <w:r>
              <w:rPr>
                <w:rStyle w:val="IndexLink"/>
                <w:rtl w:val="true"/>
              </w:rPr>
              <w:t xml:space="preserve">: </w:t>
            </w:r>
            <w:r>
              <w:rPr>
                <w:rStyle w:val="IndexLink"/>
                <w:rtl w:val="true"/>
              </w:rPr>
              <w:t>الكون أسرة واحدة</w:t>
            </w:r>
            <w:r>
              <w:rPr>
                <w:rStyle w:val="IndexLink"/>
                <w:rtl w:val="true"/>
              </w:rPr>
              <w:t>:</w:t>
              <w:tab/>
            </w:r>
            <w:r>
              <w:rPr>
                <w:rStyle w:val="IndexLink"/>
              </w:rPr>
              <w:t>137</w:t>
            </w:r>
          </w:hyperlink>
        </w:p>
        <w:p>
          <w:pPr>
            <w:pStyle w:val="Contents5"/>
            <w:tabs>
              <w:tab w:val="clear" w:pos="7892"/>
              <w:tab w:val="right" w:pos="9026" w:leader="dot"/>
            </w:tabs>
            <w:rPr/>
          </w:pPr>
          <w:hyperlink w:anchor="__RefHeading___Toc2967595_1051229030">
            <w:r>
              <w:rPr>
                <w:webHidden/>
                <w:rStyle w:val="IndexLink"/>
                <w:rtl w:val="true"/>
              </w:rPr>
              <w:t>المقدّمة الثانية</w:t>
            </w:r>
            <w:r>
              <w:rPr>
                <w:rStyle w:val="IndexLink"/>
                <w:rtl w:val="true"/>
              </w:rPr>
              <w:t xml:space="preserve">: </w:t>
            </w:r>
            <w:r>
              <w:rPr>
                <w:rStyle w:val="IndexLink"/>
                <w:rtl w:val="true"/>
              </w:rPr>
              <w:t>ما هو المطلوب من الإنسان؟</w:t>
            </w:r>
            <w:r>
              <w:rPr>
                <w:rStyle w:val="IndexLink"/>
                <w:rtl w:val="true"/>
              </w:rPr>
              <w:tab/>
            </w:r>
            <w:r>
              <w:rPr>
                <w:rStyle w:val="IndexLink"/>
              </w:rPr>
              <w:t>139</w:t>
            </w:r>
          </w:hyperlink>
        </w:p>
        <w:p>
          <w:pPr>
            <w:pStyle w:val="Contents4"/>
            <w:tabs>
              <w:tab w:val="clear" w:pos="8176"/>
              <w:tab w:val="right" w:pos="9026" w:leader="dot"/>
            </w:tabs>
            <w:rPr/>
          </w:pPr>
          <w:hyperlink w:anchor="__RefHeading___Toc2967597_1051229030">
            <w:r>
              <w:rPr>
                <w:webHidden/>
                <w:rStyle w:val="IndexLink"/>
                <w:rtl w:val="true"/>
              </w:rPr>
              <w:t>المحور الثاني</w:t>
            </w:r>
            <w:r>
              <w:rPr>
                <w:rStyle w:val="IndexLink"/>
                <w:rtl w:val="true"/>
              </w:rPr>
              <w:t xml:space="preserve">: </w:t>
            </w:r>
            <w:r>
              <w:rPr>
                <w:rStyle w:val="IndexLink"/>
                <w:rtl w:val="true"/>
              </w:rPr>
              <w:t xml:space="preserve">دولة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والحضارة الكونية</w:t>
            </w:r>
            <w:r>
              <w:rPr>
                <w:rStyle w:val="IndexLink"/>
                <w:rtl w:val="true"/>
              </w:rPr>
              <w:t>:</w:t>
              <w:tab/>
            </w:r>
            <w:r>
              <w:rPr>
                <w:rStyle w:val="IndexLink"/>
              </w:rPr>
              <w:t>140</w:t>
            </w:r>
          </w:hyperlink>
        </w:p>
        <w:p>
          <w:pPr>
            <w:pStyle w:val="Contents5"/>
            <w:tabs>
              <w:tab w:val="clear" w:pos="7892"/>
              <w:tab w:val="right" w:pos="9026" w:leader="dot"/>
            </w:tabs>
            <w:rPr/>
          </w:pPr>
          <w:hyperlink w:anchor="__RefHeading___Toc2967599_105122903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967601_1051229030">
            <w:r>
              <w:rPr>
                <w:webHidden/>
                <w:rStyle w:val="IndexLink"/>
                <w:rtl w:val="true"/>
              </w:rPr>
              <w:t>الأمر الأوّل</w:t>
            </w:r>
            <w:r>
              <w:rPr>
                <w:rStyle w:val="IndexLink"/>
                <w:rtl w:val="true"/>
              </w:rPr>
              <w:t xml:space="preserve">: </w:t>
            </w:r>
            <w:r>
              <w:rPr>
                <w:rStyle w:val="IndexLink"/>
                <w:rtl w:val="true"/>
              </w:rPr>
              <w:t xml:space="preserve">دولة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أرقى حضارة تكنولوجية</w:t>
            </w:r>
            <w:r>
              <w:rPr>
                <w:rStyle w:val="IndexLink"/>
                <w:rtl w:val="true"/>
              </w:rPr>
              <w:t>:</w:t>
              <w:tab/>
            </w:r>
            <w:r>
              <w:rPr>
                <w:rStyle w:val="IndexLink"/>
              </w:rPr>
              <w:t>140</w:t>
            </w:r>
          </w:hyperlink>
        </w:p>
        <w:p>
          <w:pPr>
            <w:pStyle w:val="Contents6"/>
            <w:tabs>
              <w:tab w:val="clear" w:pos="7609"/>
              <w:tab w:val="right" w:pos="9026" w:leader="dot"/>
            </w:tabs>
            <w:rPr/>
          </w:pPr>
          <w:hyperlink w:anchor="__RefHeading___Toc2967603_105122903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967605_1051229030">
            <w:r>
              <w:rPr>
                <w:webHidden/>
                <w:rStyle w:val="IndexLink"/>
                <w:rtl w:val="true"/>
              </w:rPr>
              <w:t>الوجه الأوّل</w:t>
            </w:r>
            <w:r>
              <w:rPr>
                <w:rStyle w:val="IndexLink"/>
                <w:rtl w:val="true"/>
              </w:rPr>
              <w:t xml:space="preserve">: </w:t>
            </w:r>
            <w:r>
              <w:rPr>
                <w:rStyle w:val="IndexLink"/>
                <w:rtl w:val="true"/>
              </w:rPr>
              <w:t>ما يستفاد من القرآن الكريم</w:t>
            </w:r>
            <w:r>
              <w:rPr>
                <w:rStyle w:val="IndexLink"/>
                <w:rtl w:val="true"/>
              </w:rPr>
              <w:t>:</w:t>
              <w:tab/>
            </w:r>
            <w:r>
              <w:rPr>
                <w:rStyle w:val="IndexLink"/>
              </w:rPr>
              <w:t>140</w:t>
            </w:r>
          </w:hyperlink>
        </w:p>
        <w:p>
          <w:pPr>
            <w:pStyle w:val="Contents6"/>
            <w:tabs>
              <w:tab w:val="clear" w:pos="7609"/>
              <w:tab w:val="right" w:pos="9026" w:leader="dot"/>
            </w:tabs>
            <w:rPr/>
          </w:pPr>
          <w:hyperlink w:anchor="__RefHeading___Toc2967607_1051229030">
            <w:r>
              <w:rPr>
                <w:webHidden/>
                <w:rStyle w:val="IndexLink"/>
                <w:rtl w:val="true"/>
              </w:rPr>
              <w:t>الوجه الثاني</w:t>
            </w:r>
            <w:r>
              <w:rPr>
                <w:rStyle w:val="IndexLink"/>
                <w:rtl w:val="true"/>
              </w:rPr>
              <w:t xml:space="preserve">: </w:t>
            </w:r>
            <w:r>
              <w:rPr>
                <w:rStyle w:val="IndexLink"/>
                <w:rtl w:val="true"/>
              </w:rPr>
              <w:t>الدليل النقلي من الروايات</w:t>
            </w:r>
            <w:r>
              <w:rPr>
                <w:rStyle w:val="IndexLink"/>
                <w:rtl w:val="true"/>
              </w:rPr>
              <w:t>:</w:t>
              <w:tab/>
            </w:r>
            <w:r>
              <w:rPr>
                <w:rStyle w:val="IndexLink"/>
              </w:rPr>
              <w:t>141</w:t>
            </w:r>
          </w:hyperlink>
        </w:p>
        <w:p>
          <w:pPr>
            <w:pStyle w:val="Contents5"/>
            <w:tabs>
              <w:tab w:val="clear" w:pos="7892"/>
              <w:tab w:val="right" w:pos="9026" w:leader="dot"/>
            </w:tabs>
            <w:rPr/>
          </w:pPr>
          <w:hyperlink w:anchor="__RefHeading___Toc2967609_1051229030">
            <w:r>
              <w:rPr>
                <w:webHidden/>
                <w:rStyle w:val="IndexLink"/>
                <w:rtl w:val="true"/>
              </w:rPr>
              <w:t>الأمر الثاني</w:t>
            </w:r>
            <w:r>
              <w:rPr>
                <w:rStyle w:val="IndexLink"/>
                <w:rtl w:val="true"/>
              </w:rPr>
              <w:t xml:space="preserve">: </w:t>
            </w:r>
            <w:r>
              <w:rPr>
                <w:rStyle w:val="IndexLink"/>
                <w:rtl w:val="true"/>
              </w:rPr>
              <w:t>بأيّ شيء تتحقَّق الحضارة الكونية؟</w:t>
            </w:r>
            <w:r>
              <w:rPr>
                <w:rStyle w:val="IndexLink"/>
                <w:rtl w:val="true"/>
              </w:rPr>
              <w:tab/>
            </w:r>
            <w:r>
              <w:rPr>
                <w:rStyle w:val="IndexLink"/>
              </w:rPr>
              <w:t>143</w:t>
            </w:r>
          </w:hyperlink>
        </w:p>
        <w:p>
          <w:pPr>
            <w:pStyle w:val="Contents6"/>
            <w:tabs>
              <w:tab w:val="clear" w:pos="7609"/>
              <w:tab w:val="right" w:pos="9026" w:leader="dot"/>
            </w:tabs>
            <w:rPr/>
          </w:pPr>
          <w:hyperlink w:anchor="__RefHeading___Toc2967611_105122903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2967613_1051229030">
            <w:r>
              <w:rPr>
                <w:webHidden/>
                <w:rStyle w:val="IndexLink"/>
                <w:rtl w:val="true"/>
              </w:rPr>
              <w:t>العنصر الأوّل</w:t>
            </w:r>
            <w:r>
              <w:rPr>
                <w:rStyle w:val="IndexLink"/>
                <w:rtl w:val="true"/>
              </w:rPr>
              <w:t xml:space="preserve">: </w:t>
            </w:r>
            <w:r>
              <w:rPr>
                <w:rStyle w:val="IndexLink"/>
                <w:rtl w:val="true"/>
              </w:rPr>
              <w:t>اكتشاف الأسرار</w:t>
            </w:r>
            <w:r>
              <w:rPr>
                <w:rStyle w:val="IndexLink"/>
                <w:rtl w:val="true"/>
              </w:rPr>
              <w:t>:</w:t>
              <w:tab/>
            </w:r>
            <w:r>
              <w:rPr>
                <w:rStyle w:val="IndexLink"/>
              </w:rPr>
              <w:t>143</w:t>
            </w:r>
          </w:hyperlink>
        </w:p>
        <w:p>
          <w:pPr>
            <w:pStyle w:val="Contents6"/>
            <w:tabs>
              <w:tab w:val="clear" w:pos="7609"/>
              <w:tab w:val="right" w:pos="9026" w:leader="dot"/>
            </w:tabs>
            <w:rPr/>
          </w:pPr>
          <w:hyperlink w:anchor="__RefHeading___Toc2967615_1051229030">
            <w:r>
              <w:rPr>
                <w:webHidden/>
                <w:rStyle w:val="IndexLink"/>
                <w:rtl w:val="true"/>
              </w:rPr>
              <w:t>العنصر الثاني</w:t>
            </w:r>
            <w:r>
              <w:rPr>
                <w:rStyle w:val="IndexLink"/>
                <w:rtl w:val="true"/>
              </w:rPr>
              <w:t xml:space="preserve">: </w:t>
            </w:r>
            <w:r>
              <w:rPr>
                <w:rStyle w:val="IndexLink"/>
                <w:rtl w:val="true"/>
              </w:rPr>
              <w:t>خروج العلوم من النظريات إلى الحقائق</w:t>
            </w:r>
            <w:r>
              <w:rPr>
                <w:rStyle w:val="IndexLink"/>
                <w:rtl w:val="true"/>
              </w:rPr>
              <w:t>:</w:t>
              <w:tab/>
            </w:r>
            <w:r>
              <w:rPr>
                <w:rStyle w:val="IndexLink"/>
              </w:rPr>
              <w:t>145</w:t>
            </w:r>
          </w:hyperlink>
        </w:p>
        <w:p>
          <w:pPr>
            <w:pStyle w:val="Contents4"/>
            <w:tabs>
              <w:tab w:val="clear" w:pos="8176"/>
              <w:tab w:val="right" w:pos="9026" w:leader="dot"/>
            </w:tabs>
            <w:rPr/>
          </w:pPr>
          <w:hyperlink w:anchor="__RefHeading___Toc2967617_1051229030">
            <w:r>
              <w:rPr>
                <w:webHidden/>
                <w:rStyle w:val="IndexLink"/>
                <w:rtl w:val="true"/>
              </w:rPr>
              <w:t>المحور الثالث</w:t>
            </w:r>
            <w:r>
              <w:rPr>
                <w:rStyle w:val="IndexLink"/>
                <w:rtl w:val="true"/>
              </w:rPr>
              <w:t xml:space="preserve">: </w:t>
            </w:r>
            <w:r>
              <w:rPr>
                <w:rStyle w:val="IndexLink"/>
                <w:rtl w:val="true"/>
              </w:rPr>
              <w:t>يوم المهدي يوم التزاوج بين العلم والعبادة</w:t>
            </w:r>
            <w:r>
              <w:rPr>
                <w:rStyle w:val="IndexLink"/>
                <w:rtl w:val="true"/>
              </w:rPr>
              <w:t>:</w:t>
              <w:tab/>
            </w:r>
            <w:r>
              <w:rPr>
                <w:rStyle w:val="IndexLink"/>
              </w:rPr>
              <w:t>147</w:t>
            </w:r>
          </w:hyperlink>
        </w:p>
        <w:p>
          <w:pPr>
            <w:pStyle w:val="Contents2"/>
            <w:tabs>
              <w:tab w:val="clear" w:pos="8743"/>
              <w:tab w:val="right" w:pos="9026" w:leader="dot"/>
            </w:tabs>
            <w:rPr/>
          </w:pPr>
          <w:hyperlink w:anchor="__RefHeading___Toc2967619_1051229030">
            <w:r>
              <w:rPr>
                <w:webHidden/>
                <w:rStyle w:val="IndexLink"/>
                <w:rtl w:val="true"/>
              </w:rPr>
              <w:t>المحاضرة الثامنة</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لطف الحياة</w:t>
            </w:r>
            <w:r>
              <w:rPr>
                <w:rStyle w:val="IndexLink"/>
                <w:rtl w:val="true"/>
              </w:rPr>
              <w:tab/>
            </w:r>
            <w:r>
              <w:rPr>
                <w:rStyle w:val="IndexLink"/>
              </w:rPr>
              <w:t>149</w:t>
            </w:r>
          </w:hyperlink>
        </w:p>
        <w:p>
          <w:pPr>
            <w:pStyle w:val="Contents3"/>
            <w:tabs>
              <w:tab w:val="clear" w:pos="8459"/>
              <w:tab w:val="right" w:pos="9026" w:leader="dot"/>
            </w:tabs>
            <w:rPr/>
          </w:pPr>
          <w:hyperlink w:anchor="__RefHeading___Toc2967621_105122903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2967623_1051229030">
            <w:r>
              <w:rPr>
                <w:webHidden/>
                <w:rStyle w:val="IndexLink"/>
                <w:rtl w:val="true"/>
              </w:rPr>
              <w:t>المحور الأوّل</w:t>
            </w:r>
            <w:r>
              <w:rPr>
                <w:rStyle w:val="IndexLink"/>
                <w:rtl w:val="true"/>
              </w:rPr>
              <w:t xml:space="preserve">: </w:t>
            </w:r>
            <w:r>
              <w:rPr>
                <w:rStyle w:val="IndexLink"/>
                <w:rtl w:val="true"/>
              </w:rPr>
              <w:t>بيان حقيقة التأويل</w:t>
            </w:r>
            <w:r>
              <w:rPr>
                <w:rStyle w:val="IndexLink"/>
                <w:rtl w:val="true"/>
              </w:rPr>
              <w:t>:</w:t>
              <w:tab/>
            </w:r>
            <w:r>
              <w:rPr>
                <w:rStyle w:val="IndexLink"/>
              </w:rPr>
              <w:t>152</w:t>
            </w:r>
          </w:hyperlink>
        </w:p>
        <w:p>
          <w:pPr>
            <w:pStyle w:val="Contents4"/>
            <w:tabs>
              <w:tab w:val="clear" w:pos="8176"/>
              <w:tab w:val="right" w:pos="9026" w:leader="dot"/>
            </w:tabs>
            <w:rPr/>
          </w:pPr>
          <w:hyperlink w:anchor="__RefHeading___Toc2967625_105122903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967627_1051229030">
            <w:r>
              <w:rPr>
                <w:webHidden/>
                <w:rStyle w:val="IndexLink"/>
                <w:rtl w:val="true"/>
              </w:rPr>
              <w:t>المرحلة الأولى</w:t>
            </w:r>
            <w:r>
              <w:rPr>
                <w:rStyle w:val="IndexLink"/>
                <w:rtl w:val="true"/>
              </w:rPr>
              <w:t xml:space="preserve">: </w:t>
            </w:r>
            <w:r>
              <w:rPr>
                <w:rStyle w:val="IndexLink"/>
                <w:rtl w:val="true"/>
              </w:rPr>
              <w:t>مرحلة الاستظهار</w:t>
            </w:r>
            <w:r>
              <w:rPr>
                <w:rStyle w:val="IndexLink"/>
                <w:rtl w:val="true"/>
              </w:rPr>
              <w:t>:</w:t>
              <w:tab/>
            </w:r>
            <w:r>
              <w:rPr>
                <w:rStyle w:val="IndexLink"/>
              </w:rPr>
              <w:t>152</w:t>
            </w:r>
          </w:hyperlink>
        </w:p>
        <w:p>
          <w:pPr>
            <w:pStyle w:val="Contents4"/>
            <w:tabs>
              <w:tab w:val="clear" w:pos="8176"/>
              <w:tab w:val="right" w:pos="9026" w:leader="dot"/>
            </w:tabs>
            <w:rPr/>
          </w:pPr>
          <w:hyperlink w:anchor="__RefHeading___Toc2967629_1051229030">
            <w:r>
              <w:rPr>
                <w:webHidden/>
                <w:rStyle w:val="IndexLink"/>
                <w:rtl w:val="true"/>
              </w:rPr>
              <w:t>المرحلة الثانية</w:t>
            </w:r>
            <w:r>
              <w:rPr>
                <w:rStyle w:val="IndexLink"/>
                <w:rtl w:val="true"/>
              </w:rPr>
              <w:t xml:space="preserve">: </w:t>
            </w:r>
            <w:r>
              <w:rPr>
                <w:rStyle w:val="IndexLink"/>
                <w:rtl w:val="true"/>
              </w:rPr>
              <w:t>مرحلة التفسير</w:t>
            </w:r>
            <w:r>
              <w:rPr>
                <w:rStyle w:val="IndexLink"/>
                <w:rtl w:val="true"/>
              </w:rPr>
              <w:t>:</w:t>
              <w:tab/>
            </w:r>
            <w:r>
              <w:rPr>
                <w:rStyle w:val="IndexLink"/>
              </w:rPr>
              <w:t>152</w:t>
            </w:r>
          </w:hyperlink>
        </w:p>
        <w:p>
          <w:pPr>
            <w:pStyle w:val="Contents4"/>
            <w:tabs>
              <w:tab w:val="clear" w:pos="8176"/>
              <w:tab w:val="right" w:pos="9026" w:leader="dot"/>
            </w:tabs>
            <w:rPr/>
          </w:pPr>
          <w:hyperlink w:anchor="__RefHeading___Toc2967631_1051229030">
            <w:r>
              <w:rPr>
                <w:webHidden/>
                <w:rStyle w:val="IndexLink"/>
                <w:rtl w:val="true"/>
              </w:rPr>
              <w:t>المرحلة الثالثة</w:t>
            </w:r>
            <w:r>
              <w:rPr>
                <w:rStyle w:val="IndexLink"/>
                <w:rtl w:val="true"/>
              </w:rPr>
              <w:t xml:space="preserve">: </w:t>
            </w:r>
            <w:r>
              <w:rPr>
                <w:rStyle w:val="IndexLink"/>
                <w:rtl w:val="true"/>
              </w:rPr>
              <w:t>مرحلة التأويل</w:t>
            </w:r>
            <w:r>
              <w:rPr>
                <w:rStyle w:val="IndexLink"/>
                <w:rtl w:val="true"/>
              </w:rPr>
              <w:t>:</w:t>
              <w:tab/>
            </w:r>
            <w:r>
              <w:rPr>
                <w:rStyle w:val="IndexLink"/>
              </w:rPr>
              <w:t>153</w:t>
            </w:r>
          </w:hyperlink>
        </w:p>
        <w:p>
          <w:pPr>
            <w:pStyle w:val="Contents3"/>
            <w:tabs>
              <w:tab w:val="clear" w:pos="8459"/>
              <w:tab w:val="right" w:pos="9026" w:leader="dot"/>
            </w:tabs>
            <w:rPr/>
          </w:pPr>
          <w:hyperlink w:anchor="__RefHeading___Toc2967633_1051229030">
            <w:r>
              <w:rPr>
                <w:webHidden/>
                <w:rStyle w:val="IndexLink"/>
                <w:rtl w:val="true"/>
              </w:rPr>
              <w:t>المحور الثاني</w:t>
            </w:r>
            <w:r>
              <w:rPr>
                <w:rStyle w:val="IndexLink"/>
                <w:rtl w:val="true"/>
              </w:rPr>
              <w:t xml:space="preserve">: </w:t>
            </w:r>
            <w:r>
              <w:rPr>
                <w:rStyle w:val="IndexLink"/>
                <w:rtl w:val="true"/>
              </w:rPr>
              <w:t>إرادة الله</w:t>
            </w:r>
            <w:r>
              <w:rPr>
                <w:rStyle w:val="IndexLink"/>
                <w:rtl w:val="true"/>
              </w:rPr>
              <w:t>:</w:t>
              <w:tab/>
            </w:r>
            <w:r>
              <w:rPr>
                <w:rStyle w:val="IndexLink"/>
              </w:rPr>
              <w:t>157</w:t>
            </w:r>
          </w:hyperlink>
        </w:p>
        <w:p>
          <w:pPr>
            <w:pStyle w:val="Contents4"/>
            <w:tabs>
              <w:tab w:val="clear" w:pos="8176"/>
              <w:tab w:val="right" w:pos="9026" w:leader="dot"/>
            </w:tabs>
            <w:rPr/>
          </w:pPr>
          <w:hyperlink w:anchor="__RefHeading___Toc2967635_105122903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967637_1051229030">
            <w:r>
              <w:rPr>
                <w:webHidden/>
                <w:rStyle w:val="IndexLink"/>
                <w:rtl w:val="true"/>
              </w:rPr>
              <w:t>المعنى الأوّل</w:t>
            </w:r>
            <w:r>
              <w:rPr>
                <w:rStyle w:val="IndexLink"/>
                <w:rtl w:val="true"/>
              </w:rPr>
              <w:t xml:space="preserve">: </w:t>
            </w:r>
            <w:r>
              <w:rPr>
                <w:rStyle w:val="IndexLink"/>
                <w:rtl w:val="true"/>
              </w:rPr>
              <w:t>إفاضة الوجود</w:t>
            </w:r>
            <w:r>
              <w:rPr>
                <w:rStyle w:val="IndexLink"/>
                <w:rtl w:val="true"/>
              </w:rPr>
              <w:t>:</w:t>
              <w:tab/>
            </w:r>
            <w:r>
              <w:rPr>
                <w:rStyle w:val="IndexLink"/>
              </w:rPr>
              <w:t>157</w:t>
            </w:r>
          </w:hyperlink>
        </w:p>
        <w:p>
          <w:pPr>
            <w:pStyle w:val="Contents4"/>
            <w:tabs>
              <w:tab w:val="clear" w:pos="8176"/>
              <w:tab w:val="right" w:pos="9026" w:leader="dot"/>
            </w:tabs>
            <w:rPr/>
          </w:pPr>
          <w:hyperlink w:anchor="__RefHeading___Toc2967639_1051229030">
            <w:r>
              <w:rPr>
                <w:webHidden/>
                <w:rStyle w:val="IndexLink"/>
                <w:rtl w:val="true"/>
              </w:rPr>
              <w:t>المعنى الثاني</w:t>
            </w:r>
            <w:r>
              <w:rPr>
                <w:rStyle w:val="IndexLink"/>
                <w:rtl w:val="true"/>
              </w:rPr>
              <w:t xml:space="preserve">: </w:t>
            </w:r>
            <w:r>
              <w:rPr>
                <w:rStyle w:val="IndexLink"/>
                <w:rtl w:val="true"/>
              </w:rPr>
              <w:t>حبس الفيض</w:t>
            </w:r>
            <w:r>
              <w:rPr>
                <w:rStyle w:val="IndexLink"/>
                <w:rtl w:val="true"/>
              </w:rPr>
              <w:t>:</w:t>
              <w:tab/>
            </w:r>
            <w:r>
              <w:rPr>
                <w:rStyle w:val="IndexLink"/>
              </w:rPr>
              <w:t>157</w:t>
            </w:r>
          </w:hyperlink>
        </w:p>
        <w:p>
          <w:pPr>
            <w:pStyle w:val="Contents4"/>
            <w:tabs>
              <w:tab w:val="clear" w:pos="8176"/>
              <w:tab w:val="right" w:pos="9026" w:leader="dot"/>
            </w:tabs>
            <w:rPr/>
          </w:pPr>
          <w:hyperlink w:anchor="__RefHeading___Toc2967641_1051229030">
            <w:r>
              <w:rPr>
                <w:webHidden/>
                <w:rStyle w:val="IndexLink"/>
                <w:rtl w:val="true"/>
              </w:rPr>
              <w:t>المعنى الثالث</w:t>
            </w:r>
            <w:r>
              <w:rPr>
                <w:rStyle w:val="IndexLink"/>
                <w:rtl w:val="true"/>
              </w:rPr>
              <w:t xml:space="preserve">: </w:t>
            </w:r>
            <w:r>
              <w:rPr>
                <w:rStyle w:val="IndexLink"/>
                <w:rtl w:val="true"/>
              </w:rPr>
              <w:t>إعداد الأسباب</w:t>
            </w:r>
            <w:r>
              <w:rPr>
                <w:rStyle w:val="IndexLink"/>
                <w:rtl w:val="true"/>
              </w:rPr>
              <w:t>:</w:t>
              <w:tab/>
            </w:r>
            <w:r>
              <w:rPr>
                <w:rStyle w:val="IndexLink"/>
              </w:rPr>
              <w:t>158</w:t>
            </w:r>
          </w:hyperlink>
        </w:p>
        <w:p>
          <w:pPr>
            <w:pStyle w:val="Contents3"/>
            <w:tabs>
              <w:tab w:val="clear" w:pos="8459"/>
              <w:tab w:val="right" w:pos="9026" w:leader="dot"/>
            </w:tabs>
            <w:rPr/>
          </w:pPr>
          <w:hyperlink w:anchor="__RefHeading___Toc2967643_1051229030">
            <w:r>
              <w:rPr>
                <w:webHidden/>
                <w:rStyle w:val="IndexLink"/>
                <w:rtl w:val="true"/>
              </w:rPr>
              <w:t>المحور الثالث</w:t>
            </w:r>
            <w:r>
              <w:rPr>
                <w:rStyle w:val="IndexLink"/>
                <w:rtl w:val="true"/>
              </w:rPr>
              <w:t xml:space="preserve">: </w:t>
            </w:r>
            <w:r>
              <w:rPr>
                <w:rStyle w:val="IndexLink"/>
                <w:rtl w:val="true"/>
              </w:rPr>
              <w:t xml:space="preserve">فلسفة طول عمر الإمام المهدي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2967645_105122903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967647_1051229030">
            <w:r>
              <w:rPr>
                <w:webHidden/>
                <w:rStyle w:val="IndexLink"/>
                <w:rtl w:val="true"/>
              </w:rPr>
              <w:t>الوجه الأوّل</w:t>
            </w:r>
            <w:r>
              <w:rPr>
                <w:rStyle w:val="IndexLink"/>
                <w:rtl w:val="true"/>
              </w:rPr>
              <w:t xml:space="preserve">: </w:t>
            </w:r>
            <w:r>
              <w:rPr>
                <w:rStyle w:val="IndexLink"/>
                <w:rtl w:val="true"/>
              </w:rPr>
              <w:t>الشهادة الحسّية</w:t>
            </w:r>
            <w:r>
              <w:rPr>
                <w:rStyle w:val="IndexLink"/>
                <w:rtl w:val="true"/>
              </w:rPr>
              <w:t>:</w:t>
              <w:tab/>
            </w:r>
            <w:r>
              <w:rPr>
                <w:rStyle w:val="IndexLink"/>
              </w:rPr>
              <w:t>159</w:t>
            </w:r>
          </w:hyperlink>
        </w:p>
        <w:p>
          <w:pPr>
            <w:pStyle w:val="Contents5"/>
            <w:tabs>
              <w:tab w:val="clear" w:pos="7892"/>
              <w:tab w:val="right" w:pos="9026" w:leader="dot"/>
            </w:tabs>
            <w:rPr/>
          </w:pPr>
          <w:hyperlink w:anchor="__RefHeading___Toc2967649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967651_1051229030">
            <w:r>
              <w:rPr>
                <w:webHidden/>
                <w:rStyle w:val="IndexLink"/>
                <w:rtl w:val="true"/>
              </w:rPr>
              <w:t>الأمر الأوّل</w:t>
            </w:r>
            <w:r>
              <w:rPr>
                <w:rStyle w:val="IndexLink"/>
                <w:rtl w:val="true"/>
              </w:rPr>
              <w:t>:</w:t>
              <w:tab/>
            </w:r>
            <w:r>
              <w:rPr>
                <w:rStyle w:val="IndexLink"/>
              </w:rPr>
              <w:t>159</w:t>
            </w:r>
          </w:hyperlink>
        </w:p>
        <w:p>
          <w:pPr>
            <w:pStyle w:val="Contents5"/>
            <w:tabs>
              <w:tab w:val="clear" w:pos="7892"/>
              <w:tab w:val="right" w:pos="9026" w:leader="dot"/>
            </w:tabs>
            <w:rPr/>
          </w:pPr>
          <w:hyperlink w:anchor="__RefHeading___Toc2967653_1051229030">
            <w:r>
              <w:rPr>
                <w:webHidden/>
                <w:rStyle w:val="IndexLink"/>
                <w:rtl w:val="true"/>
              </w:rPr>
              <w:t>الأمر الثاني</w:t>
            </w:r>
            <w:r>
              <w:rPr>
                <w:rStyle w:val="IndexLink"/>
                <w:rtl w:val="true"/>
              </w:rPr>
              <w:t>:</w:t>
              <w:tab/>
            </w:r>
            <w:r>
              <w:rPr>
                <w:rStyle w:val="IndexLink"/>
              </w:rPr>
              <w:t>160</w:t>
            </w:r>
          </w:hyperlink>
        </w:p>
        <w:p>
          <w:pPr>
            <w:pStyle w:val="Contents4"/>
            <w:tabs>
              <w:tab w:val="clear" w:pos="8176"/>
              <w:tab w:val="right" w:pos="9026" w:leader="dot"/>
            </w:tabs>
            <w:rPr/>
          </w:pPr>
          <w:hyperlink w:anchor="__RefHeading___Toc2967655_1051229030">
            <w:r>
              <w:rPr>
                <w:webHidden/>
                <w:rStyle w:val="IndexLink"/>
                <w:rtl w:val="true"/>
              </w:rPr>
              <w:t>الوجه الثاني</w:t>
            </w:r>
            <w:r>
              <w:rPr>
                <w:rStyle w:val="IndexLink"/>
                <w:rtl w:val="true"/>
              </w:rPr>
              <w:t xml:space="preserve">: </w:t>
            </w:r>
            <w:r>
              <w:rPr>
                <w:rStyle w:val="IndexLink"/>
                <w:rtl w:val="true"/>
              </w:rPr>
              <w:t>التكامل اليقيني في المقام الروحي</w:t>
            </w:r>
            <w:r>
              <w:rPr>
                <w:rStyle w:val="IndexLink"/>
                <w:rtl w:val="true"/>
              </w:rPr>
              <w:t>:</w:t>
              <w:tab/>
            </w:r>
            <w:r>
              <w:rPr>
                <w:rStyle w:val="IndexLink"/>
              </w:rPr>
              <w:t>161</w:t>
            </w:r>
          </w:hyperlink>
        </w:p>
        <w:p>
          <w:pPr>
            <w:pStyle w:val="Contents5"/>
            <w:tabs>
              <w:tab w:val="clear" w:pos="7892"/>
              <w:tab w:val="right" w:pos="9026" w:leader="dot"/>
            </w:tabs>
            <w:rPr/>
          </w:pPr>
          <w:hyperlink w:anchor="__RefHeading___Toc2967657_105122903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967659_1051229030">
            <w:r>
              <w:rPr>
                <w:webHidden/>
                <w:rStyle w:val="IndexLink"/>
                <w:rtl w:val="true"/>
              </w:rPr>
              <w:t>الأمر الأوّل</w:t>
            </w:r>
            <w:r>
              <w:rPr>
                <w:rStyle w:val="IndexLink"/>
                <w:rtl w:val="true"/>
              </w:rPr>
              <w:t>:</w:t>
              <w:tab/>
            </w:r>
            <w:r>
              <w:rPr>
                <w:rStyle w:val="IndexLink"/>
              </w:rPr>
              <w:t>162</w:t>
            </w:r>
          </w:hyperlink>
        </w:p>
        <w:p>
          <w:pPr>
            <w:pStyle w:val="Contents5"/>
            <w:tabs>
              <w:tab w:val="clear" w:pos="7892"/>
              <w:tab w:val="right" w:pos="9026" w:leader="dot"/>
            </w:tabs>
            <w:rPr/>
          </w:pPr>
          <w:hyperlink w:anchor="__RefHeading___Toc2967661_1051229030">
            <w:r>
              <w:rPr>
                <w:webHidden/>
                <w:rStyle w:val="IndexLink"/>
                <w:rtl w:val="true"/>
              </w:rPr>
              <w:t>الأمر الثاني</w:t>
            </w:r>
            <w:r>
              <w:rPr>
                <w:rStyle w:val="IndexLink"/>
                <w:rtl w:val="true"/>
              </w:rPr>
              <w:t>:</w:t>
              <w:tab/>
            </w:r>
            <w:r>
              <w:rPr>
                <w:rStyle w:val="IndexLink"/>
              </w:rPr>
              <w:t>165</w:t>
            </w:r>
          </w:hyperlink>
        </w:p>
        <w:p>
          <w:pPr>
            <w:pStyle w:val="Contents4"/>
            <w:tabs>
              <w:tab w:val="clear" w:pos="8176"/>
              <w:tab w:val="right" w:pos="9026" w:leader="dot"/>
            </w:tabs>
            <w:rPr/>
          </w:pPr>
          <w:hyperlink w:anchor="__RefHeading___Toc2967663_1051229030">
            <w:r>
              <w:rPr>
                <w:webHidden/>
                <w:rStyle w:val="IndexLink"/>
                <w:rtl w:val="true"/>
              </w:rPr>
              <w:t>الوجه الثالث</w:t>
            </w:r>
            <w:r>
              <w:rPr>
                <w:rStyle w:val="IndexLink"/>
                <w:rtl w:val="true"/>
              </w:rPr>
              <w:t xml:space="preserve">: </w:t>
            </w:r>
            <w:r>
              <w:rPr>
                <w:rStyle w:val="IndexLink"/>
                <w:rtl w:val="true"/>
              </w:rPr>
              <w:t>حفظ الشريعة</w:t>
            </w:r>
            <w:r>
              <w:rPr>
                <w:rStyle w:val="IndexLink"/>
                <w:rtl w:val="true"/>
              </w:rPr>
              <w:t>:</w:t>
              <w:tab/>
            </w:r>
            <w:r>
              <w:rPr>
                <w:rStyle w:val="IndexLink"/>
              </w:rPr>
              <w:t>167</w:t>
            </w:r>
          </w:hyperlink>
        </w:p>
        <w:p>
          <w:pPr>
            <w:pStyle w:val="Contents2"/>
            <w:tabs>
              <w:tab w:val="clear" w:pos="8743"/>
              <w:tab w:val="right" w:pos="9026" w:leader="dot"/>
            </w:tabs>
            <w:rPr/>
          </w:pPr>
          <w:hyperlink w:anchor="__RefHeading___Toc2967665_1051229030">
            <w:r>
              <w:rPr>
                <w:webHidden/>
                <w:rStyle w:val="IndexLink"/>
                <w:rtl w:val="true"/>
              </w:rPr>
              <w:t>المحاضرة التاسعة</w:t>
            </w:r>
            <w:r>
              <w:rPr>
                <w:rStyle w:val="IndexLink"/>
                <w:rtl w:val="true"/>
              </w:rPr>
              <w:t xml:space="preserve">: </w:t>
            </w:r>
            <w:r>
              <w:rPr>
                <w:rStyle w:val="IndexLink"/>
                <w:rtl w:val="true"/>
              </w:rPr>
              <w:t>التفاعل مع الغيبة بين اليأس والأمل</w:t>
            </w:r>
            <w:r>
              <w:rPr>
                <w:rStyle w:val="IndexLink"/>
                <w:rtl w:val="true"/>
              </w:rPr>
              <w:tab/>
            </w:r>
            <w:r>
              <w:rPr>
                <w:rStyle w:val="IndexLink"/>
              </w:rPr>
              <w:t>171</w:t>
            </w:r>
          </w:hyperlink>
        </w:p>
        <w:p>
          <w:pPr>
            <w:pStyle w:val="Contents3"/>
            <w:tabs>
              <w:tab w:val="clear" w:pos="8459"/>
              <w:tab w:val="right" w:pos="9026" w:leader="dot"/>
            </w:tabs>
            <w:rPr/>
          </w:pPr>
          <w:hyperlink w:anchor="__RefHeading___Toc2967667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967669_1051229030">
            <w:r>
              <w:rPr>
                <w:webHidden/>
                <w:rStyle w:val="IndexLink"/>
                <w:rtl w:val="true"/>
              </w:rPr>
              <w:t>المحور الأوّل</w:t>
            </w:r>
            <w:r>
              <w:rPr>
                <w:rStyle w:val="IndexLink"/>
                <w:rtl w:val="true"/>
              </w:rPr>
              <w:t xml:space="preserve">: </w:t>
            </w:r>
            <w:r>
              <w:rPr>
                <w:rStyle w:val="IndexLink"/>
                <w:rtl w:val="true"/>
              </w:rPr>
              <w:t>الشخصية النورانية ومسألة الإعجاز</w:t>
            </w:r>
            <w:r>
              <w:rPr>
                <w:rStyle w:val="IndexLink"/>
                <w:rtl w:val="true"/>
              </w:rPr>
              <w:t>:</w:t>
              <w:tab/>
            </w:r>
            <w:r>
              <w:rPr>
                <w:rStyle w:val="IndexLink"/>
              </w:rPr>
              <w:t>174</w:t>
            </w:r>
          </w:hyperlink>
        </w:p>
        <w:p>
          <w:pPr>
            <w:pStyle w:val="Contents4"/>
            <w:tabs>
              <w:tab w:val="clear" w:pos="8176"/>
              <w:tab w:val="right" w:pos="9026" w:leader="dot"/>
            </w:tabs>
            <w:rPr/>
          </w:pPr>
          <w:hyperlink w:anchor="__RefHeading___Toc2967671_105122903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967673_1051229030">
            <w:r>
              <w:rPr>
                <w:webHidden/>
                <w:rStyle w:val="IndexLink"/>
                <w:rtl w:val="true"/>
              </w:rPr>
              <w:t>العنصر الأوّل</w:t>
            </w:r>
            <w:r>
              <w:rPr>
                <w:rStyle w:val="IndexLink"/>
                <w:rtl w:val="true"/>
              </w:rPr>
              <w:t xml:space="preserve">: </w:t>
            </w:r>
            <w:r>
              <w:rPr>
                <w:rStyle w:val="IndexLink"/>
                <w:rtl w:val="true"/>
              </w:rPr>
              <w:t>اكتشاف الأسرار والعلل الحقيقية</w:t>
            </w:r>
            <w:r>
              <w:rPr>
                <w:rStyle w:val="IndexLink"/>
                <w:rtl w:val="true"/>
              </w:rPr>
              <w:t>:</w:t>
              <w:tab/>
            </w:r>
            <w:r>
              <w:rPr>
                <w:rStyle w:val="IndexLink"/>
              </w:rPr>
              <w:t>174</w:t>
            </w:r>
          </w:hyperlink>
        </w:p>
        <w:p>
          <w:pPr>
            <w:pStyle w:val="Contents4"/>
            <w:tabs>
              <w:tab w:val="clear" w:pos="8176"/>
              <w:tab w:val="right" w:pos="9026" w:leader="dot"/>
            </w:tabs>
            <w:rPr/>
          </w:pPr>
          <w:hyperlink w:anchor="__RefHeading___Toc2967675_1051229030">
            <w:r>
              <w:rPr>
                <w:webHidden/>
                <w:rStyle w:val="IndexLink"/>
                <w:rtl w:val="true"/>
              </w:rPr>
              <w:t>العنصر الثاني</w:t>
            </w:r>
            <w:r>
              <w:rPr>
                <w:rStyle w:val="IndexLink"/>
                <w:rtl w:val="true"/>
              </w:rPr>
              <w:t xml:space="preserve">: </w:t>
            </w:r>
            <w:r>
              <w:rPr>
                <w:rStyle w:val="IndexLink"/>
                <w:rtl w:val="true"/>
              </w:rPr>
              <w:t>الإرادة القدسية</w:t>
            </w:r>
            <w:r>
              <w:rPr>
                <w:rStyle w:val="IndexLink"/>
                <w:rtl w:val="true"/>
              </w:rPr>
              <w:t>:</w:t>
              <w:tab/>
            </w:r>
            <w:r>
              <w:rPr>
                <w:rStyle w:val="IndexLink"/>
              </w:rPr>
              <w:t>177</w:t>
            </w:r>
          </w:hyperlink>
        </w:p>
        <w:p>
          <w:pPr>
            <w:pStyle w:val="Contents3"/>
            <w:tabs>
              <w:tab w:val="clear" w:pos="8459"/>
              <w:tab w:val="right" w:pos="9026" w:leader="dot"/>
            </w:tabs>
            <w:rPr/>
          </w:pPr>
          <w:hyperlink w:anchor="__RefHeading___Toc2967677_1051229030">
            <w:r>
              <w:rPr>
                <w:webHidden/>
                <w:rStyle w:val="IndexLink"/>
                <w:rtl w:val="true"/>
              </w:rPr>
              <w:t>المحور الثاني</w:t>
            </w:r>
            <w:r>
              <w:rPr>
                <w:rStyle w:val="IndexLink"/>
                <w:rtl w:val="true"/>
              </w:rPr>
              <w:t xml:space="preserve">: </w:t>
            </w:r>
            <w:r>
              <w:rPr>
                <w:rStyle w:val="IndexLink"/>
                <w:rtl w:val="true"/>
              </w:rPr>
              <w:t xml:space="preserve">غيبة الإمام المهدي المنتظر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2967679_1051229030">
            <w:r>
              <w:rPr>
                <w:webHidden/>
                <w:rStyle w:val="IndexLink"/>
                <w:rtl w:val="true"/>
              </w:rPr>
              <w:t>المحور الثالث</w:t>
            </w:r>
            <w:r>
              <w:rPr>
                <w:rStyle w:val="IndexLink"/>
                <w:rtl w:val="true"/>
              </w:rPr>
              <w:t xml:space="preserve">: </w:t>
            </w:r>
            <w:r>
              <w:rPr>
                <w:rStyle w:val="IndexLink"/>
                <w:rtl w:val="true"/>
              </w:rPr>
              <w:t>ألطاف الغيبة</w:t>
            </w:r>
            <w:r>
              <w:rPr>
                <w:rStyle w:val="IndexLink"/>
                <w:rtl w:val="true"/>
              </w:rPr>
              <w:t>:</w:t>
              <w:tab/>
            </w:r>
            <w:r>
              <w:rPr>
                <w:rStyle w:val="IndexLink"/>
              </w:rPr>
              <w:t>183</w:t>
            </w:r>
          </w:hyperlink>
        </w:p>
        <w:p>
          <w:pPr>
            <w:pStyle w:val="Contents4"/>
            <w:tabs>
              <w:tab w:val="clear" w:pos="8176"/>
              <w:tab w:val="right" w:pos="9026" w:leader="dot"/>
            </w:tabs>
            <w:rPr/>
          </w:pPr>
          <w:hyperlink w:anchor="__RefHeading___Toc2967681_105122903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2967683_1051229030">
            <w:r>
              <w:rPr>
                <w:webHidden/>
                <w:rStyle w:val="IndexLink"/>
                <w:rtl w:val="true"/>
              </w:rPr>
              <w:t>الأمر الأوّل</w:t>
            </w:r>
            <w:r>
              <w:rPr>
                <w:rStyle w:val="IndexLink"/>
                <w:rtl w:val="true"/>
              </w:rPr>
              <w:t xml:space="preserve">: </w:t>
            </w:r>
            <w:r>
              <w:rPr>
                <w:rStyle w:val="IndexLink"/>
                <w:rtl w:val="true"/>
              </w:rPr>
              <w:t>الجواب النقضي والحلّي</w:t>
            </w:r>
            <w:r>
              <w:rPr>
                <w:rStyle w:val="IndexLink"/>
                <w:rtl w:val="true"/>
              </w:rPr>
              <w:t>:</w:t>
              <w:tab/>
            </w:r>
            <w:r>
              <w:rPr>
                <w:rStyle w:val="IndexLink"/>
              </w:rPr>
              <w:t>184</w:t>
            </w:r>
          </w:hyperlink>
        </w:p>
        <w:p>
          <w:pPr>
            <w:pStyle w:val="Contents4"/>
            <w:tabs>
              <w:tab w:val="clear" w:pos="8176"/>
              <w:tab w:val="right" w:pos="9026" w:leader="dot"/>
            </w:tabs>
            <w:rPr/>
          </w:pPr>
          <w:hyperlink w:anchor="__RefHeading___Toc2967685_1051229030">
            <w:r>
              <w:rPr>
                <w:webHidden/>
                <w:rStyle w:val="IndexLink"/>
                <w:rtl w:val="true"/>
              </w:rPr>
              <w:t>الأمر الثاني</w:t>
            </w:r>
            <w:r>
              <w:rPr>
                <w:rStyle w:val="IndexLink"/>
                <w:rtl w:val="true"/>
              </w:rPr>
              <w:t xml:space="preserve">: </w:t>
            </w:r>
            <w:r>
              <w:rPr>
                <w:rStyle w:val="IndexLink"/>
                <w:rtl w:val="true"/>
              </w:rPr>
              <w:t>حكمة الغيبة</w:t>
            </w:r>
            <w:r>
              <w:rPr>
                <w:rStyle w:val="IndexLink"/>
                <w:rtl w:val="true"/>
              </w:rPr>
              <w:t>:</w:t>
              <w:tab/>
            </w:r>
            <w:r>
              <w:rPr>
                <w:rStyle w:val="IndexLink"/>
              </w:rPr>
              <w:t>185</w:t>
            </w:r>
          </w:hyperlink>
        </w:p>
        <w:p>
          <w:pPr>
            <w:pStyle w:val="Contents4"/>
            <w:tabs>
              <w:tab w:val="clear" w:pos="8176"/>
              <w:tab w:val="right" w:pos="9026" w:leader="dot"/>
            </w:tabs>
            <w:rPr/>
          </w:pPr>
          <w:hyperlink w:anchor="__RefHeading___Toc2967687_1051229030">
            <w:r>
              <w:rPr>
                <w:webHidden/>
                <w:rStyle w:val="IndexLink"/>
                <w:rtl w:val="true"/>
              </w:rPr>
              <w:t>الأمر الثالث</w:t>
            </w:r>
            <w:r>
              <w:rPr>
                <w:rStyle w:val="IndexLink"/>
                <w:rtl w:val="true"/>
              </w:rPr>
              <w:t xml:space="preserve">: </w:t>
            </w:r>
            <w:r>
              <w:rPr>
                <w:rStyle w:val="IndexLink"/>
                <w:rtl w:val="true"/>
              </w:rPr>
              <w:t>ماذا نستفيد من الغيبة؟</w:t>
            </w:r>
            <w:r>
              <w:rPr>
                <w:rStyle w:val="IndexLink"/>
                <w:rtl w:val="true"/>
              </w:rPr>
              <w:tab/>
            </w:r>
            <w:r>
              <w:rPr>
                <w:rStyle w:val="IndexLink"/>
              </w:rPr>
              <w:t>186</w:t>
            </w:r>
          </w:hyperlink>
        </w:p>
        <w:p>
          <w:pPr>
            <w:pStyle w:val="Contents4"/>
            <w:tabs>
              <w:tab w:val="clear" w:pos="8176"/>
              <w:tab w:val="right" w:pos="9026" w:leader="dot"/>
            </w:tabs>
            <w:rPr/>
          </w:pPr>
          <w:hyperlink w:anchor="__RefHeading___Toc2967689_1051229030">
            <w:r>
              <w:rPr>
                <w:webHidden/>
                <w:rStyle w:val="IndexLink"/>
                <w:rtl w:val="true"/>
              </w:rPr>
              <w:t>منشأ التشاؤم</w:t>
            </w:r>
            <w:r>
              <w:rPr>
                <w:rStyle w:val="IndexLink"/>
                <w:rtl w:val="true"/>
              </w:rPr>
              <w:t>:</w:t>
              <w:tab/>
            </w:r>
            <w:r>
              <w:rPr>
                <w:rStyle w:val="IndexLink"/>
              </w:rPr>
              <w:t>188</w:t>
            </w:r>
          </w:hyperlink>
        </w:p>
        <w:p>
          <w:pPr>
            <w:pStyle w:val="Contents5"/>
            <w:tabs>
              <w:tab w:val="clear" w:pos="7892"/>
              <w:tab w:val="right" w:pos="9026" w:leader="dot"/>
            </w:tabs>
            <w:rPr/>
          </w:pPr>
          <w:hyperlink w:anchor="__RefHeading___Toc2967691_105122903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967693_1051229030">
            <w:r>
              <w:rPr>
                <w:webHidden/>
                <w:rStyle w:val="IndexLink"/>
                <w:rtl w:val="true"/>
              </w:rPr>
              <w:t>السبب الأوّل</w:t>
            </w:r>
            <w:r>
              <w:rPr>
                <w:rStyle w:val="IndexLink"/>
                <w:rtl w:val="true"/>
              </w:rPr>
              <w:t xml:space="preserve">: </w:t>
            </w:r>
            <w:r>
              <w:rPr>
                <w:rStyle w:val="IndexLink"/>
                <w:rtl w:val="true"/>
              </w:rPr>
              <w:t>ثقافة المحيط</w:t>
            </w:r>
            <w:r>
              <w:rPr>
                <w:rStyle w:val="IndexLink"/>
                <w:rtl w:val="true"/>
              </w:rPr>
              <w:t>:</w:t>
              <w:tab/>
            </w:r>
            <w:r>
              <w:rPr>
                <w:rStyle w:val="IndexLink"/>
              </w:rPr>
              <w:t>188</w:t>
            </w:r>
          </w:hyperlink>
        </w:p>
        <w:p>
          <w:pPr>
            <w:pStyle w:val="Contents5"/>
            <w:tabs>
              <w:tab w:val="clear" w:pos="7892"/>
              <w:tab w:val="right" w:pos="9026" w:leader="dot"/>
            </w:tabs>
            <w:rPr/>
          </w:pPr>
          <w:hyperlink w:anchor="__RefHeading___Toc2967695_1051229030">
            <w:r>
              <w:rPr>
                <w:webHidden/>
                <w:rStyle w:val="IndexLink"/>
                <w:rtl w:val="true"/>
              </w:rPr>
              <w:t>السبب الثاني</w:t>
            </w:r>
            <w:r>
              <w:rPr>
                <w:rStyle w:val="IndexLink"/>
                <w:rtl w:val="true"/>
              </w:rPr>
              <w:t xml:space="preserve">: </w:t>
            </w:r>
            <w:r>
              <w:rPr>
                <w:rStyle w:val="IndexLink"/>
                <w:rtl w:val="true"/>
              </w:rPr>
              <w:t>الخطأ في تقدير المواقف</w:t>
            </w:r>
            <w:r>
              <w:rPr>
                <w:rStyle w:val="IndexLink"/>
                <w:rtl w:val="true"/>
              </w:rPr>
              <w:t>:</w:t>
              <w:tab/>
            </w:r>
            <w:r>
              <w:rPr>
                <w:rStyle w:val="IndexLink"/>
              </w:rPr>
              <w:t>188</w:t>
            </w:r>
          </w:hyperlink>
        </w:p>
        <w:p>
          <w:pPr>
            <w:pStyle w:val="Contents4"/>
            <w:tabs>
              <w:tab w:val="clear" w:pos="8176"/>
              <w:tab w:val="right" w:pos="9026" w:leader="dot"/>
            </w:tabs>
            <w:rPr/>
          </w:pPr>
          <w:hyperlink w:anchor="__RefHeading___Toc2967697_1051229030">
            <w:r>
              <w:rPr>
                <w:webHidden/>
                <w:rStyle w:val="IndexLink"/>
                <w:rtl w:val="true"/>
              </w:rPr>
              <w:t>علاج التشاؤم</w:t>
            </w:r>
            <w:r>
              <w:rPr>
                <w:rStyle w:val="IndexLink"/>
                <w:rtl w:val="true"/>
              </w:rPr>
              <w:t>:</w:t>
              <w:tab/>
            </w:r>
            <w:r>
              <w:rPr>
                <w:rStyle w:val="IndexLink"/>
              </w:rPr>
              <w:t>189</w:t>
            </w:r>
          </w:hyperlink>
        </w:p>
        <w:p>
          <w:pPr>
            <w:pStyle w:val="Contents5"/>
            <w:tabs>
              <w:tab w:val="clear" w:pos="7892"/>
              <w:tab w:val="right" w:pos="9026" w:leader="dot"/>
            </w:tabs>
            <w:rPr/>
          </w:pPr>
          <w:hyperlink w:anchor="__RefHeading___Toc2967699_105122903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967701_1051229030">
            <w:r>
              <w:rPr>
                <w:webHidden/>
                <w:rStyle w:val="IndexLink"/>
                <w:rtl w:val="true"/>
              </w:rPr>
              <w:t>الطريق الأوّل</w:t>
            </w:r>
            <w:r>
              <w:rPr>
                <w:rStyle w:val="IndexLink"/>
                <w:rtl w:val="true"/>
              </w:rPr>
              <w:t xml:space="preserve">: </w:t>
            </w:r>
            <w:r>
              <w:rPr>
                <w:rStyle w:val="IndexLink"/>
                <w:rtl w:val="true"/>
              </w:rPr>
              <w:t>الأجواء الروحية</w:t>
            </w:r>
            <w:r>
              <w:rPr>
                <w:rStyle w:val="IndexLink"/>
                <w:rtl w:val="true"/>
              </w:rPr>
              <w:t>:</w:t>
              <w:tab/>
            </w:r>
            <w:r>
              <w:rPr>
                <w:rStyle w:val="IndexLink"/>
              </w:rPr>
              <w:t>189</w:t>
            </w:r>
          </w:hyperlink>
        </w:p>
        <w:p>
          <w:pPr>
            <w:pStyle w:val="Contents5"/>
            <w:tabs>
              <w:tab w:val="clear" w:pos="7892"/>
              <w:tab w:val="right" w:pos="9026" w:leader="dot"/>
            </w:tabs>
            <w:rPr/>
          </w:pPr>
          <w:hyperlink w:anchor="__RefHeading___Toc2967703_1051229030">
            <w:r>
              <w:rPr>
                <w:webHidden/>
                <w:rStyle w:val="IndexLink"/>
                <w:rtl w:val="true"/>
              </w:rPr>
              <w:t>الطريق الثاني</w:t>
            </w:r>
            <w:r>
              <w:rPr>
                <w:rStyle w:val="IndexLink"/>
                <w:rtl w:val="true"/>
              </w:rPr>
              <w:t xml:space="preserve">: </w:t>
            </w:r>
            <w:r>
              <w:rPr>
                <w:rStyle w:val="IndexLink"/>
                <w:rtl w:val="true"/>
              </w:rPr>
              <w:t>الصديق الناجح</w:t>
            </w:r>
            <w:r>
              <w:rPr>
                <w:rStyle w:val="IndexLink"/>
                <w:rtl w:val="true"/>
              </w:rPr>
              <w:t>:</w:t>
              <w:tab/>
            </w:r>
            <w:r>
              <w:rPr>
                <w:rStyle w:val="IndexLink"/>
              </w:rPr>
              <w:t>189</w:t>
            </w:r>
          </w:hyperlink>
        </w:p>
        <w:p>
          <w:pPr>
            <w:pStyle w:val="Contents5"/>
            <w:tabs>
              <w:tab w:val="clear" w:pos="7892"/>
              <w:tab w:val="right" w:pos="9026" w:leader="dot"/>
            </w:tabs>
            <w:rPr/>
          </w:pPr>
          <w:hyperlink w:anchor="__RefHeading___Toc2967705_1051229030">
            <w:r>
              <w:rPr>
                <w:webHidden/>
                <w:rStyle w:val="IndexLink"/>
                <w:rtl w:val="true"/>
              </w:rPr>
              <w:t>الطريق الثالث</w:t>
            </w:r>
            <w:r>
              <w:rPr>
                <w:rStyle w:val="IndexLink"/>
                <w:rtl w:val="true"/>
              </w:rPr>
              <w:t xml:space="preserve">: </w:t>
            </w:r>
            <w:r>
              <w:rPr>
                <w:rStyle w:val="IndexLink"/>
                <w:rtl w:val="true"/>
              </w:rPr>
              <w:t>الثقافة</w:t>
            </w:r>
            <w:r>
              <w:rPr>
                <w:rStyle w:val="IndexLink"/>
                <w:rtl w:val="true"/>
              </w:rPr>
              <w:t>:</w:t>
              <w:tab/>
            </w:r>
            <w:r>
              <w:rPr>
                <w:rStyle w:val="IndexLink"/>
              </w:rPr>
              <w:t>189</w:t>
            </w:r>
          </w:hyperlink>
        </w:p>
        <w:p>
          <w:pPr>
            <w:pStyle w:val="Contents2"/>
            <w:tabs>
              <w:tab w:val="clear" w:pos="8743"/>
              <w:tab w:val="right" w:pos="9026" w:leader="dot"/>
            </w:tabs>
            <w:rPr/>
          </w:pPr>
          <w:hyperlink w:anchor="__RefHeading___Toc2967707_1051229030">
            <w:r>
              <w:rPr>
                <w:webHidden/>
                <w:rStyle w:val="IndexLink"/>
                <w:rtl w:val="true"/>
              </w:rPr>
              <w:t>المحاضرة العاشرة</w:t>
            </w:r>
            <w:r>
              <w:rPr>
                <w:rStyle w:val="IndexLink"/>
                <w:rtl w:val="true"/>
              </w:rPr>
              <w:t xml:space="preserve">: </w:t>
            </w:r>
            <w:r>
              <w:rPr>
                <w:rStyle w:val="IndexLink"/>
                <w:rtl w:val="true"/>
              </w:rPr>
              <w:t xml:space="preserve">يا لثارات الحسين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2967709_105122903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2967711_1051229030">
            <w:r>
              <w:rPr>
                <w:webHidden/>
                <w:rStyle w:val="IndexLink"/>
                <w:rtl w:val="true"/>
              </w:rPr>
              <w:t>المعنى الأوّل</w:t>
            </w:r>
            <w:r>
              <w:rPr>
                <w:rStyle w:val="IndexLink"/>
                <w:rtl w:val="true"/>
              </w:rPr>
              <w:t xml:space="preserve">: </w:t>
            </w:r>
            <w:r>
              <w:rPr>
                <w:rStyle w:val="IndexLink"/>
                <w:rtl w:val="true"/>
              </w:rPr>
              <w:t>القول الصادق</w:t>
            </w:r>
            <w:r>
              <w:rPr>
                <w:rStyle w:val="IndexLink"/>
                <w:rtl w:val="true"/>
              </w:rPr>
              <w:t>:</w:t>
              <w:tab/>
            </w:r>
            <w:r>
              <w:rPr>
                <w:rStyle w:val="IndexLink"/>
              </w:rPr>
              <w:t>193</w:t>
            </w:r>
          </w:hyperlink>
        </w:p>
        <w:p>
          <w:pPr>
            <w:pStyle w:val="Contents3"/>
            <w:tabs>
              <w:tab w:val="clear" w:pos="8459"/>
              <w:tab w:val="right" w:pos="9026" w:leader="dot"/>
            </w:tabs>
            <w:rPr/>
          </w:pPr>
          <w:hyperlink w:anchor="__RefHeading___Toc2967713_1051229030">
            <w:r>
              <w:rPr>
                <w:webHidden/>
                <w:rStyle w:val="IndexLink"/>
                <w:rtl w:val="true"/>
              </w:rPr>
              <w:t>المعنى الثاني</w:t>
            </w:r>
            <w:r>
              <w:rPr>
                <w:rStyle w:val="IndexLink"/>
                <w:rtl w:val="true"/>
              </w:rPr>
              <w:t xml:space="preserve">: </w:t>
            </w:r>
            <w:r>
              <w:rPr>
                <w:rStyle w:val="IndexLink"/>
                <w:rtl w:val="true"/>
              </w:rPr>
              <w:t>الوجود</w:t>
            </w:r>
            <w:r>
              <w:rPr>
                <w:rStyle w:val="IndexLink"/>
                <w:rtl w:val="true"/>
              </w:rPr>
              <w:t>:</w:t>
              <w:tab/>
            </w:r>
            <w:r>
              <w:rPr>
                <w:rStyle w:val="IndexLink"/>
              </w:rPr>
              <w:t>193</w:t>
            </w:r>
          </w:hyperlink>
        </w:p>
        <w:p>
          <w:pPr>
            <w:pStyle w:val="Contents3"/>
            <w:tabs>
              <w:tab w:val="clear" w:pos="8459"/>
              <w:tab w:val="right" w:pos="9026" w:leader="dot"/>
            </w:tabs>
            <w:rPr/>
          </w:pPr>
          <w:hyperlink w:anchor="__RefHeading___Toc2967715_1051229030">
            <w:r>
              <w:rPr>
                <w:webHidden/>
                <w:rStyle w:val="IndexLink"/>
                <w:rtl w:val="true"/>
              </w:rPr>
              <w:t>الخصائص المشتركة بين الثورة الحسينية والثورة المهدوية</w:t>
            </w:r>
            <w:r>
              <w:rPr>
                <w:rStyle w:val="IndexLink"/>
                <w:rtl w:val="true"/>
              </w:rPr>
              <w:t>:</w:t>
              <w:tab/>
            </w:r>
            <w:r>
              <w:rPr>
                <w:rStyle w:val="IndexLink"/>
              </w:rPr>
              <w:t>197</w:t>
            </w:r>
          </w:hyperlink>
        </w:p>
        <w:p>
          <w:pPr>
            <w:pStyle w:val="Contents4"/>
            <w:tabs>
              <w:tab w:val="clear" w:pos="8176"/>
              <w:tab w:val="right" w:pos="9026" w:leader="dot"/>
            </w:tabs>
            <w:rPr/>
          </w:pPr>
          <w:hyperlink w:anchor="__RefHeading___Toc2967717_105122903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967719_1051229030">
            <w:r>
              <w:rPr>
                <w:webHidden/>
                <w:rStyle w:val="IndexLink"/>
                <w:rtl w:val="true"/>
              </w:rPr>
              <w:t>العنصر الأوّل</w:t>
            </w:r>
            <w:r>
              <w:rPr>
                <w:rStyle w:val="IndexLink"/>
                <w:rtl w:val="true"/>
              </w:rPr>
              <w:t xml:space="preserve">: </w:t>
            </w:r>
            <w:r>
              <w:rPr>
                <w:rStyle w:val="IndexLink"/>
                <w:rtl w:val="true"/>
              </w:rPr>
              <w:t>الحقيقة</w:t>
            </w:r>
            <w:r>
              <w:rPr>
                <w:rStyle w:val="IndexLink"/>
                <w:rtl w:val="true"/>
              </w:rPr>
              <w:t>:</w:t>
              <w:tab/>
            </w:r>
            <w:r>
              <w:rPr>
                <w:rStyle w:val="IndexLink"/>
              </w:rPr>
              <w:t>197</w:t>
            </w:r>
          </w:hyperlink>
        </w:p>
        <w:p>
          <w:pPr>
            <w:pStyle w:val="Contents5"/>
            <w:tabs>
              <w:tab w:val="clear" w:pos="7892"/>
              <w:tab w:val="right" w:pos="9026" w:leader="dot"/>
            </w:tabs>
            <w:rPr/>
          </w:pPr>
          <w:hyperlink w:anchor="__RefHeading___Toc2967721_105122903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967723_1051229030">
            <w:r>
              <w:rPr>
                <w:webHidden/>
                <w:rStyle w:val="IndexLink"/>
                <w:rtl w:val="true"/>
              </w:rPr>
              <w:t>الأمر الأوّل</w:t>
            </w:r>
            <w:r>
              <w:rPr>
                <w:rStyle w:val="IndexLink"/>
                <w:rtl w:val="true"/>
              </w:rPr>
              <w:t xml:space="preserve">: </w:t>
            </w:r>
            <w:r>
              <w:rPr>
                <w:rStyle w:val="IndexLink"/>
                <w:rtl w:val="true"/>
              </w:rPr>
              <w:t>الرجوع إلى العلل والأسباب</w:t>
            </w:r>
            <w:r>
              <w:rPr>
                <w:rStyle w:val="IndexLink"/>
                <w:rtl w:val="true"/>
              </w:rPr>
              <w:t>:</w:t>
              <w:tab/>
            </w:r>
            <w:r>
              <w:rPr>
                <w:rStyle w:val="IndexLink"/>
              </w:rPr>
              <w:t>197</w:t>
            </w:r>
          </w:hyperlink>
        </w:p>
        <w:p>
          <w:pPr>
            <w:pStyle w:val="Contents5"/>
            <w:tabs>
              <w:tab w:val="clear" w:pos="7892"/>
              <w:tab w:val="right" w:pos="9026" w:leader="dot"/>
            </w:tabs>
            <w:rPr/>
          </w:pPr>
          <w:hyperlink w:anchor="__RefHeading___Toc2967725_1051229030">
            <w:r>
              <w:rPr>
                <w:webHidden/>
                <w:rStyle w:val="IndexLink"/>
                <w:rtl w:val="true"/>
              </w:rPr>
              <w:t>الأمر الثاني</w:t>
            </w:r>
            <w:r>
              <w:rPr>
                <w:rStyle w:val="IndexLink"/>
                <w:rtl w:val="true"/>
              </w:rPr>
              <w:t xml:space="preserve">: </w:t>
            </w:r>
            <w:r>
              <w:rPr>
                <w:rStyle w:val="IndexLink"/>
                <w:rtl w:val="true"/>
              </w:rPr>
              <w:t>تحليل الثورة</w:t>
            </w:r>
            <w:r>
              <w:rPr>
                <w:rStyle w:val="IndexLink"/>
                <w:rtl w:val="true"/>
              </w:rPr>
              <w:t>:</w:t>
              <w:tab/>
            </w:r>
            <w:r>
              <w:rPr>
                <w:rStyle w:val="IndexLink"/>
              </w:rPr>
              <w:t>198</w:t>
            </w:r>
          </w:hyperlink>
        </w:p>
        <w:p>
          <w:pPr>
            <w:pStyle w:val="Contents5"/>
            <w:tabs>
              <w:tab w:val="clear" w:pos="7892"/>
              <w:tab w:val="right" w:pos="9026" w:leader="dot"/>
            </w:tabs>
            <w:rPr/>
          </w:pPr>
          <w:hyperlink w:anchor="__RefHeading___Toc2967727_1051229030">
            <w:r>
              <w:rPr>
                <w:webHidden/>
                <w:rStyle w:val="IndexLink"/>
                <w:rtl w:val="true"/>
              </w:rPr>
              <w:t>الأمر الثالث</w:t>
            </w:r>
            <w:r>
              <w:rPr>
                <w:rStyle w:val="IndexLink"/>
                <w:rtl w:val="true"/>
              </w:rPr>
              <w:t xml:space="preserve">: </w:t>
            </w:r>
            <w:r>
              <w:rPr>
                <w:rStyle w:val="IndexLink"/>
                <w:rtl w:val="true"/>
              </w:rPr>
              <w:t xml:space="preserve">ثورة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ثورة فعلية</w:t>
            </w:r>
            <w:r>
              <w:rPr>
                <w:rStyle w:val="IndexLink"/>
                <w:rtl w:val="true"/>
              </w:rPr>
              <w:t>:</w:t>
              <w:tab/>
            </w:r>
            <w:r>
              <w:rPr>
                <w:rStyle w:val="IndexLink"/>
              </w:rPr>
              <w:t>199</w:t>
            </w:r>
          </w:hyperlink>
        </w:p>
        <w:p>
          <w:pPr>
            <w:pStyle w:val="Contents4"/>
            <w:tabs>
              <w:tab w:val="clear" w:pos="8176"/>
              <w:tab w:val="right" w:pos="9026" w:leader="dot"/>
            </w:tabs>
            <w:rPr/>
          </w:pPr>
          <w:hyperlink w:anchor="__RefHeading___Toc2967729_1051229030">
            <w:r>
              <w:rPr>
                <w:webHidden/>
                <w:rStyle w:val="IndexLink"/>
                <w:rtl w:val="true"/>
              </w:rPr>
              <w:t>العنصر الثاني</w:t>
            </w:r>
            <w:r>
              <w:rPr>
                <w:rStyle w:val="IndexLink"/>
                <w:rtl w:val="true"/>
              </w:rPr>
              <w:t xml:space="preserve">: </w:t>
            </w:r>
            <w:r>
              <w:rPr>
                <w:rStyle w:val="IndexLink"/>
                <w:rtl w:val="true"/>
              </w:rPr>
              <w:t>الهدف</w:t>
            </w:r>
            <w:r>
              <w:rPr>
                <w:rStyle w:val="IndexLink"/>
                <w:rtl w:val="true"/>
              </w:rPr>
              <w:t>:</w:t>
              <w:tab/>
            </w:r>
            <w:r>
              <w:rPr>
                <w:rStyle w:val="IndexLink"/>
              </w:rPr>
              <w:t>201</w:t>
            </w:r>
          </w:hyperlink>
        </w:p>
        <w:p>
          <w:pPr>
            <w:pStyle w:val="Contents5"/>
            <w:tabs>
              <w:tab w:val="clear" w:pos="7892"/>
              <w:tab w:val="right" w:pos="9026" w:leader="dot"/>
            </w:tabs>
            <w:rPr/>
          </w:pPr>
          <w:hyperlink w:anchor="__RefHeading___Toc2967731_105122903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967733_1051229030">
            <w:r>
              <w:rPr>
                <w:webHidden/>
                <w:rStyle w:val="IndexLink"/>
                <w:rtl w:val="true"/>
              </w:rPr>
              <w:t>العامل الأوّل</w:t>
            </w:r>
            <w:r>
              <w:rPr>
                <w:rStyle w:val="IndexLink"/>
                <w:rtl w:val="true"/>
              </w:rPr>
              <w:t xml:space="preserve">: </w:t>
            </w:r>
            <w:r>
              <w:rPr>
                <w:rStyle w:val="IndexLink"/>
                <w:rtl w:val="true"/>
              </w:rPr>
              <w:t>العامل الاقتصادي</w:t>
            </w:r>
            <w:r>
              <w:rPr>
                <w:rStyle w:val="IndexLink"/>
                <w:rtl w:val="true"/>
              </w:rPr>
              <w:t>:</w:t>
              <w:tab/>
            </w:r>
            <w:r>
              <w:rPr>
                <w:rStyle w:val="IndexLink"/>
              </w:rPr>
              <w:t>201</w:t>
            </w:r>
          </w:hyperlink>
        </w:p>
        <w:p>
          <w:pPr>
            <w:pStyle w:val="Contents5"/>
            <w:tabs>
              <w:tab w:val="clear" w:pos="7892"/>
              <w:tab w:val="right" w:pos="9026" w:leader="dot"/>
            </w:tabs>
            <w:rPr/>
          </w:pPr>
          <w:hyperlink w:anchor="__RefHeading___Toc2967735_1051229030">
            <w:r>
              <w:rPr>
                <w:webHidden/>
                <w:rStyle w:val="IndexLink"/>
                <w:rtl w:val="true"/>
              </w:rPr>
              <w:t>العامل الثاني</w:t>
            </w:r>
            <w:r>
              <w:rPr>
                <w:rStyle w:val="IndexLink"/>
                <w:rtl w:val="true"/>
              </w:rPr>
              <w:t xml:space="preserve">: </w:t>
            </w:r>
            <w:r>
              <w:rPr>
                <w:rStyle w:val="IndexLink"/>
                <w:rtl w:val="true"/>
              </w:rPr>
              <w:t>العدل</w:t>
            </w:r>
            <w:r>
              <w:rPr>
                <w:rStyle w:val="IndexLink"/>
                <w:rtl w:val="true"/>
              </w:rPr>
              <w:t>:</w:t>
              <w:tab/>
            </w:r>
            <w:r>
              <w:rPr>
                <w:rStyle w:val="IndexLink"/>
              </w:rPr>
              <w:t>202</w:t>
            </w:r>
          </w:hyperlink>
        </w:p>
        <w:p>
          <w:pPr>
            <w:pStyle w:val="Contents4"/>
            <w:tabs>
              <w:tab w:val="clear" w:pos="8176"/>
              <w:tab w:val="right" w:pos="9026" w:leader="dot"/>
            </w:tabs>
            <w:rPr/>
          </w:pPr>
          <w:hyperlink w:anchor="__RefHeading___Toc2967737_1051229030">
            <w:r>
              <w:rPr>
                <w:webHidden/>
                <w:rStyle w:val="IndexLink"/>
                <w:rtl w:val="true"/>
              </w:rPr>
              <w:t>العنصر الثالث</w:t>
            </w:r>
            <w:r>
              <w:rPr>
                <w:rStyle w:val="IndexLink"/>
                <w:rtl w:val="true"/>
              </w:rPr>
              <w:t xml:space="preserve">: </w:t>
            </w:r>
            <w:r>
              <w:rPr>
                <w:rStyle w:val="IndexLink"/>
                <w:rtl w:val="true"/>
              </w:rPr>
              <w:t>القاعدة</w:t>
            </w:r>
            <w:r>
              <w:rPr>
                <w:rStyle w:val="IndexLink"/>
                <w:rtl w:val="true"/>
              </w:rPr>
              <w:t>:</w:t>
              <w:tab/>
            </w:r>
            <w:r>
              <w:rPr>
                <w:rStyle w:val="IndexLink"/>
              </w:rPr>
              <w:t>203</w:t>
            </w:r>
          </w:hyperlink>
        </w:p>
        <w:p>
          <w:pPr>
            <w:pStyle w:val="Contents2"/>
            <w:tabs>
              <w:tab w:val="clear" w:pos="8743"/>
              <w:tab w:val="right" w:pos="9026" w:leader="dot"/>
            </w:tabs>
            <w:rPr/>
          </w:pPr>
          <w:hyperlink w:anchor="__RefHeading___Toc2967739_1051229030">
            <w:r>
              <w:rPr>
                <w:webHidden/>
                <w:rStyle w:val="IndexLink"/>
                <w:rtl w:val="true"/>
              </w:rPr>
              <w:t>المحاضرة الحادية عشرة</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نبع الهداية</w:t>
            </w:r>
            <w:r>
              <w:rPr>
                <w:rStyle w:val="IndexLink"/>
                <w:rtl w:val="true"/>
              </w:rPr>
              <w:tab/>
            </w:r>
            <w:r>
              <w:rPr>
                <w:rStyle w:val="IndexLink"/>
              </w:rPr>
              <w:t>207</w:t>
            </w:r>
          </w:hyperlink>
        </w:p>
        <w:p>
          <w:pPr>
            <w:pStyle w:val="Contents3"/>
            <w:tabs>
              <w:tab w:val="clear" w:pos="8459"/>
              <w:tab w:val="right" w:pos="9026" w:leader="dot"/>
            </w:tabs>
            <w:rPr/>
          </w:pPr>
          <w:hyperlink w:anchor="__RefHeading___Toc2967741_1051229030">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2967743_1051229030">
            <w:r>
              <w:rPr>
                <w:webHidden/>
                <w:rStyle w:val="IndexLink"/>
                <w:rtl w:val="true"/>
              </w:rPr>
              <w:t>المحور الأوّل</w:t>
            </w:r>
            <w:r>
              <w:rPr>
                <w:rStyle w:val="IndexLink"/>
                <w:rtl w:val="true"/>
              </w:rPr>
              <w:t xml:space="preserve">: </w:t>
            </w:r>
            <w:r>
              <w:rPr>
                <w:rStyle w:val="IndexLink"/>
                <w:rtl w:val="true"/>
              </w:rPr>
              <w:t>الهداية وأقسامها</w:t>
            </w:r>
            <w:r>
              <w:rPr>
                <w:rStyle w:val="IndexLink"/>
                <w:rtl w:val="true"/>
              </w:rPr>
              <w:t>:</w:t>
              <w:tab/>
            </w:r>
            <w:r>
              <w:rPr>
                <w:rStyle w:val="IndexLink"/>
              </w:rPr>
              <w:t>211</w:t>
            </w:r>
          </w:hyperlink>
        </w:p>
        <w:p>
          <w:pPr>
            <w:pStyle w:val="Contents4"/>
            <w:tabs>
              <w:tab w:val="clear" w:pos="8176"/>
              <w:tab w:val="right" w:pos="9026" w:leader="dot"/>
            </w:tabs>
            <w:rPr/>
          </w:pPr>
          <w:hyperlink w:anchor="__RefHeading___Toc2967745_105122903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967747_1051229030">
            <w:r>
              <w:rPr>
                <w:webHidden/>
                <w:rStyle w:val="IndexLink"/>
                <w:rtl w:val="true"/>
              </w:rPr>
              <w:t>المرتبة الأولى</w:t>
            </w:r>
            <w:r>
              <w:rPr>
                <w:rStyle w:val="IndexLink"/>
                <w:rtl w:val="true"/>
              </w:rPr>
              <w:t xml:space="preserve">: </w:t>
            </w:r>
            <w:r>
              <w:rPr>
                <w:rStyle w:val="IndexLink"/>
                <w:rtl w:val="true"/>
              </w:rPr>
              <w:t>الانشراح</w:t>
            </w:r>
            <w:r>
              <w:rPr>
                <w:rStyle w:val="IndexLink"/>
                <w:rtl w:val="true"/>
              </w:rPr>
              <w:t>:</w:t>
              <w:tab/>
            </w:r>
            <w:r>
              <w:rPr>
                <w:rStyle w:val="IndexLink"/>
              </w:rPr>
              <w:t>212</w:t>
            </w:r>
          </w:hyperlink>
        </w:p>
        <w:p>
          <w:pPr>
            <w:pStyle w:val="Contents4"/>
            <w:tabs>
              <w:tab w:val="clear" w:pos="8176"/>
              <w:tab w:val="right" w:pos="9026" w:leader="dot"/>
            </w:tabs>
            <w:rPr/>
          </w:pPr>
          <w:hyperlink w:anchor="__RefHeading___Toc2967749_1051229030">
            <w:r>
              <w:rPr>
                <w:webHidden/>
                <w:rStyle w:val="IndexLink"/>
                <w:rtl w:val="true"/>
              </w:rPr>
              <w:t>المرتبة الثانية</w:t>
            </w:r>
            <w:r>
              <w:rPr>
                <w:rStyle w:val="IndexLink"/>
                <w:rtl w:val="true"/>
              </w:rPr>
              <w:t xml:space="preserve">: </w:t>
            </w:r>
            <w:r>
              <w:rPr>
                <w:rStyle w:val="IndexLink"/>
                <w:rtl w:val="true"/>
              </w:rPr>
              <w:t>الاستقامة</w:t>
            </w:r>
            <w:r>
              <w:rPr>
                <w:rStyle w:val="IndexLink"/>
                <w:rtl w:val="true"/>
              </w:rPr>
              <w:t>:</w:t>
              <w:tab/>
            </w:r>
            <w:r>
              <w:rPr>
                <w:rStyle w:val="IndexLink"/>
              </w:rPr>
              <w:t>212</w:t>
            </w:r>
          </w:hyperlink>
        </w:p>
        <w:p>
          <w:pPr>
            <w:pStyle w:val="Contents4"/>
            <w:tabs>
              <w:tab w:val="clear" w:pos="8176"/>
              <w:tab w:val="right" w:pos="9026" w:leader="dot"/>
            </w:tabs>
            <w:rPr/>
          </w:pPr>
          <w:hyperlink w:anchor="__RefHeading___Toc2967751_1051229030">
            <w:r>
              <w:rPr>
                <w:webHidden/>
                <w:rStyle w:val="IndexLink"/>
                <w:rtl w:val="true"/>
              </w:rPr>
              <w:t>المرتبة الثالثة</w:t>
            </w:r>
            <w:r>
              <w:rPr>
                <w:rStyle w:val="IndexLink"/>
                <w:rtl w:val="true"/>
              </w:rPr>
              <w:t xml:space="preserve">: </w:t>
            </w:r>
            <w:r>
              <w:rPr>
                <w:rStyle w:val="IndexLink"/>
                <w:rtl w:val="true"/>
              </w:rPr>
              <w:t>اليقين المؤدّي للرؤية الملكوتية</w:t>
            </w:r>
            <w:r>
              <w:rPr>
                <w:rStyle w:val="IndexLink"/>
                <w:rtl w:val="true"/>
              </w:rPr>
              <w:t>:</w:t>
              <w:tab/>
            </w:r>
            <w:r>
              <w:rPr>
                <w:rStyle w:val="IndexLink"/>
              </w:rPr>
              <w:t>214</w:t>
            </w:r>
          </w:hyperlink>
        </w:p>
        <w:p>
          <w:pPr>
            <w:pStyle w:val="Contents3"/>
            <w:tabs>
              <w:tab w:val="clear" w:pos="8459"/>
              <w:tab w:val="right" w:pos="9026" w:leader="dot"/>
            </w:tabs>
            <w:rPr/>
          </w:pPr>
          <w:hyperlink w:anchor="__RefHeading___Toc2967753_1051229030">
            <w:r>
              <w:rPr>
                <w:webHidden/>
                <w:rStyle w:val="IndexLink"/>
                <w:rtl w:val="true"/>
              </w:rPr>
              <w:t>المحور الثاني</w:t>
            </w:r>
            <w:r>
              <w:rPr>
                <w:rStyle w:val="IndexLink"/>
                <w:rtl w:val="true"/>
              </w:rPr>
              <w:t xml:space="preserve">: </w:t>
            </w:r>
            <w:r>
              <w:rPr>
                <w:rStyle w:val="IndexLink"/>
                <w:rtl w:val="true"/>
              </w:rPr>
              <w:t>نسبة الهدى والضلال إلى الله</w:t>
            </w:r>
            <w:r>
              <w:rPr>
                <w:rStyle w:val="IndexLink"/>
                <w:rtl w:val="true"/>
              </w:rPr>
              <w:t>:</w:t>
              <w:tab/>
            </w:r>
            <w:r>
              <w:rPr>
                <w:rStyle w:val="IndexLink"/>
              </w:rPr>
              <w:t>216</w:t>
            </w:r>
          </w:hyperlink>
        </w:p>
        <w:p>
          <w:pPr>
            <w:pStyle w:val="Contents3"/>
            <w:tabs>
              <w:tab w:val="clear" w:pos="8459"/>
              <w:tab w:val="right" w:pos="9026" w:leader="dot"/>
            </w:tabs>
            <w:rPr/>
          </w:pPr>
          <w:hyperlink w:anchor="__RefHeading___Toc2967755_1051229030">
            <w:r>
              <w:rPr>
                <w:webHidden/>
                <w:rStyle w:val="IndexLink"/>
                <w:rtl w:val="true"/>
              </w:rPr>
              <w:t>المحور الثالث</w:t>
            </w:r>
            <w:r>
              <w:rPr>
                <w:rStyle w:val="IndexLink"/>
                <w:rtl w:val="true"/>
              </w:rPr>
              <w:t xml:space="preserve">: </w:t>
            </w:r>
            <w:r>
              <w:rPr>
                <w:rStyle w:val="IndexLink"/>
                <w:rtl w:val="true"/>
              </w:rPr>
              <w:t xml:space="preserve">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وعالم الهداية</w:t>
            </w:r>
            <w:r>
              <w:rPr>
                <w:rStyle w:val="IndexLink"/>
                <w:rtl w:val="true"/>
              </w:rPr>
              <w:t>:</w:t>
              <w:tab/>
            </w:r>
            <w:r>
              <w:rPr>
                <w:rStyle w:val="IndexLink"/>
              </w:rPr>
              <w:t>218</w:t>
            </w:r>
          </w:hyperlink>
        </w:p>
        <w:p>
          <w:pPr>
            <w:pStyle w:val="Contents4"/>
            <w:tabs>
              <w:tab w:val="clear" w:pos="8176"/>
              <w:tab w:val="right" w:pos="9026" w:leader="dot"/>
            </w:tabs>
            <w:rPr/>
          </w:pPr>
          <w:hyperlink w:anchor="__RefHeading___Toc2967757_105122903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967759_1051229030">
            <w:r>
              <w:rPr>
                <w:webHidden/>
                <w:rStyle w:val="IndexLink"/>
                <w:rtl w:val="true"/>
              </w:rPr>
              <w:t>الأمر الأوّل</w:t>
            </w:r>
            <w:r>
              <w:rPr>
                <w:rStyle w:val="IndexLink"/>
                <w:rtl w:val="true"/>
              </w:rPr>
              <w:t xml:space="preserve">: </w:t>
            </w:r>
            <w:r>
              <w:rPr>
                <w:rStyle w:val="IndexLink"/>
                <w:rtl w:val="true"/>
              </w:rPr>
              <w:t>لِمَ سُمّي المهدي مهدياً؟</w:t>
            </w:r>
            <w:r>
              <w:rPr>
                <w:rStyle w:val="IndexLink"/>
                <w:rtl w:val="true"/>
              </w:rPr>
              <w:tab/>
            </w:r>
            <w:r>
              <w:rPr>
                <w:rStyle w:val="IndexLink"/>
              </w:rPr>
              <w:t>218</w:t>
            </w:r>
          </w:hyperlink>
        </w:p>
        <w:p>
          <w:pPr>
            <w:pStyle w:val="Contents5"/>
            <w:tabs>
              <w:tab w:val="clear" w:pos="7892"/>
              <w:tab w:val="right" w:pos="9026" w:leader="dot"/>
            </w:tabs>
            <w:rPr/>
          </w:pPr>
          <w:hyperlink w:anchor="__RefHeading___Toc2967761_105122903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967763_1051229030">
            <w:r>
              <w:rPr>
                <w:webHidden/>
                <w:rStyle w:val="IndexLink"/>
                <w:rtl w:val="true"/>
              </w:rPr>
              <w:t>الجواب</w:t>
            </w:r>
            <w:r>
              <w:rPr>
                <w:rStyle w:val="IndexLink"/>
                <w:rtl w:val="true"/>
              </w:rPr>
              <w:t>:</w:t>
              <w:tab/>
            </w:r>
            <w:r>
              <w:rPr>
                <w:rStyle w:val="IndexLink"/>
              </w:rPr>
              <w:t>218</w:t>
            </w:r>
          </w:hyperlink>
        </w:p>
        <w:p>
          <w:pPr>
            <w:pStyle w:val="Contents4"/>
            <w:tabs>
              <w:tab w:val="clear" w:pos="8176"/>
              <w:tab w:val="right" w:pos="9026" w:leader="dot"/>
            </w:tabs>
            <w:rPr/>
          </w:pPr>
          <w:hyperlink w:anchor="__RefHeading___Toc2967765_1051229030">
            <w:r>
              <w:rPr>
                <w:webHidden/>
                <w:rStyle w:val="IndexLink"/>
                <w:rtl w:val="true"/>
              </w:rPr>
              <w:t>الأمر الثاني</w:t>
            </w:r>
            <w:r>
              <w:rPr>
                <w:rStyle w:val="IndexLink"/>
                <w:rtl w:val="true"/>
              </w:rPr>
              <w:t xml:space="preserve">: </w:t>
            </w:r>
            <w:r>
              <w:rPr>
                <w:rStyle w:val="IndexLink"/>
                <w:rtl w:val="true"/>
              </w:rPr>
              <w:t>عصر ظهور المهدي عصر وضوح الحقيقة</w:t>
            </w:r>
            <w:r>
              <w:rPr>
                <w:rStyle w:val="IndexLink"/>
                <w:rtl w:val="true"/>
              </w:rPr>
              <w:t>:</w:t>
              <w:tab/>
            </w:r>
            <w:r>
              <w:rPr>
                <w:rStyle w:val="IndexLink"/>
              </w:rPr>
              <w:t>220</w:t>
            </w:r>
          </w:hyperlink>
        </w:p>
        <w:p>
          <w:pPr>
            <w:pStyle w:val="Contents4"/>
            <w:tabs>
              <w:tab w:val="clear" w:pos="8176"/>
              <w:tab w:val="right" w:pos="9026" w:leader="dot"/>
            </w:tabs>
            <w:rPr/>
          </w:pPr>
          <w:hyperlink w:anchor="__RefHeading___Toc2967767_1051229030">
            <w:r>
              <w:rPr>
                <w:webHidden/>
                <w:rStyle w:val="IndexLink"/>
                <w:rtl w:val="true"/>
              </w:rPr>
              <w:t>الأمر الثالث</w:t>
            </w:r>
            <w:r>
              <w:rPr>
                <w:rStyle w:val="IndexLink"/>
                <w:rtl w:val="true"/>
              </w:rPr>
              <w:t xml:space="preserve">: </w:t>
            </w:r>
            <w:r>
              <w:rPr>
                <w:rStyle w:val="IndexLink"/>
                <w:rtl w:val="true"/>
              </w:rPr>
              <w:t>عصر المهدي عصر اتّصال الإنسان بالملائكة</w:t>
            </w:r>
            <w:r>
              <w:rPr>
                <w:rStyle w:val="IndexLink"/>
                <w:rtl w:val="true"/>
              </w:rPr>
              <w:t>:</w:t>
              <w:tab/>
            </w:r>
            <w:r>
              <w:rPr>
                <w:rStyle w:val="IndexLink"/>
              </w:rPr>
              <w:t>221</w:t>
            </w:r>
          </w:hyperlink>
        </w:p>
        <w:p>
          <w:pPr>
            <w:pStyle w:val="Contents2"/>
            <w:tabs>
              <w:tab w:val="clear" w:pos="8743"/>
              <w:tab w:val="right" w:pos="9026" w:leader="dot"/>
            </w:tabs>
            <w:rPr/>
          </w:pPr>
          <w:hyperlink w:anchor="__RefHeading___Toc2967769_1051229030">
            <w:r>
              <w:rPr>
                <w:webHidden/>
                <w:rStyle w:val="IndexLink"/>
                <w:rtl w:val="true"/>
              </w:rPr>
              <w:t>المحاضرة الثانية عشرة</w:t>
            </w:r>
            <w:r>
              <w:rPr>
                <w:rStyle w:val="IndexLink"/>
                <w:rtl w:val="true"/>
              </w:rPr>
              <w:t xml:space="preserve">: </w:t>
            </w:r>
            <w:r>
              <w:rPr>
                <w:rStyle w:val="IndexLink"/>
                <w:rtl w:val="true"/>
              </w:rPr>
              <w:t>يوم الظهور انتصار فكري لا مادي</w:t>
            </w:r>
            <w:r>
              <w:rPr>
                <w:rStyle w:val="IndexLink"/>
                <w:rtl w:val="true"/>
              </w:rPr>
              <w:tab/>
            </w:r>
            <w:r>
              <w:rPr>
                <w:rStyle w:val="IndexLink"/>
              </w:rPr>
              <w:t>223</w:t>
            </w:r>
          </w:hyperlink>
        </w:p>
        <w:p>
          <w:pPr>
            <w:pStyle w:val="Contents3"/>
            <w:tabs>
              <w:tab w:val="clear" w:pos="8459"/>
              <w:tab w:val="right" w:pos="9026" w:leader="dot"/>
            </w:tabs>
            <w:rPr/>
          </w:pPr>
          <w:hyperlink w:anchor="__RefHeading___Toc2967771_105122903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2967773_1051229030">
            <w:r>
              <w:rPr>
                <w:webHidden/>
                <w:rStyle w:val="IndexLink"/>
                <w:rtl w:val="true"/>
              </w:rPr>
              <w:t>المحور الأوّل</w:t>
            </w:r>
            <w:r>
              <w:rPr>
                <w:rStyle w:val="IndexLink"/>
                <w:rtl w:val="true"/>
              </w:rPr>
              <w:t xml:space="preserve">: </w:t>
            </w:r>
            <w:r>
              <w:rPr>
                <w:rStyle w:val="IndexLink"/>
                <w:rtl w:val="true"/>
              </w:rPr>
              <w:t>يوم الظهور انتصار فكري لا انتصار عسكري</w:t>
            </w:r>
            <w:r>
              <w:rPr>
                <w:rStyle w:val="IndexLink"/>
                <w:rtl w:val="true"/>
              </w:rPr>
              <w:t>:</w:t>
              <w:tab/>
            </w:r>
            <w:r>
              <w:rPr>
                <w:rStyle w:val="IndexLink"/>
              </w:rPr>
              <w:t>226</w:t>
            </w:r>
          </w:hyperlink>
        </w:p>
        <w:p>
          <w:pPr>
            <w:pStyle w:val="Contents4"/>
            <w:tabs>
              <w:tab w:val="clear" w:pos="8176"/>
              <w:tab w:val="right" w:pos="9026" w:leader="dot"/>
            </w:tabs>
            <w:rPr/>
          </w:pPr>
          <w:hyperlink w:anchor="__RefHeading___Toc2967775_105122903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967777_1051229030">
            <w:r>
              <w:rPr>
                <w:webHidden/>
                <w:rStyle w:val="IndexLink"/>
                <w:rtl w:val="true"/>
              </w:rPr>
              <w:t>الأمر الأوّل</w:t>
            </w:r>
            <w:r>
              <w:rPr>
                <w:rStyle w:val="IndexLink"/>
                <w:rtl w:val="true"/>
              </w:rPr>
              <w:t xml:space="preserve">: </w:t>
            </w:r>
            <w:r>
              <w:rPr>
                <w:rStyle w:val="IndexLink"/>
                <w:rtl w:val="true"/>
              </w:rPr>
              <w:t>لا يمكن فرض الدين بالسلاح</w:t>
            </w:r>
            <w:r>
              <w:rPr>
                <w:rStyle w:val="IndexLink"/>
                <w:rtl w:val="true"/>
              </w:rPr>
              <w:t>:</w:t>
              <w:tab/>
            </w:r>
            <w:r>
              <w:rPr>
                <w:rStyle w:val="IndexLink"/>
              </w:rPr>
              <w:t>227</w:t>
            </w:r>
          </w:hyperlink>
        </w:p>
        <w:p>
          <w:pPr>
            <w:pStyle w:val="Contents4"/>
            <w:tabs>
              <w:tab w:val="clear" w:pos="8176"/>
              <w:tab w:val="right" w:pos="9026" w:leader="dot"/>
            </w:tabs>
            <w:rPr/>
          </w:pPr>
          <w:hyperlink w:anchor="__RefHeading___Toc2967779_1051229030">
            <w:r>
              <w:rPr>
                <w:webHidden/>
                <w:rStyle w:val="IndexLink"/>
                <w:rtl w:val="true"/>
              </w:rPr>
              <w:t>الأمر الثاني</w:t>
            </w:r>
            <w:r>
              <w:rPr>
                <w:rStyle w:val="IndexLink"/>
                <w:rtl w:val="true"/>
              </w:rPr>
              <w:t xml:space="preserve">: </w:t>
            </w:r>
            <w:r>
              <w:rPr>
                <w:rStyle w:val="IndexLink"/>
                <w:rtl w:val="true"/>
              </w:rPr>
              <w:t>وجود فئة كارهة للدين لا يدلُّ على فرض الدين بالقوّة</w:t>
            </w:r>
            <w:r>
              <w:rPr>
                <w:rStyle w:val="IndexLink"/>
                <w:rtl w:val="true"/>
              </w:rPr>
              <w:t>:</w:t>
              <w:tab/>
            </w:r>
            <w:r>
              <w:rPr>
                <w:rStyle w:val="IndexLink"/>
              </w:rPr>
              <w:t>230</w:t>
            </w:r>
          </w:hyperlink>
        </w:p>
        <w:p>
          <w:pPr>
            <w:pStyle w:val="Contents3"/>
            <w:tabs>
              <w:tab w:val="clear" w:pos="8459"/>
              <w:tab w:val="right" w:pos="9026" w:leader="dot"/>
            </w:tabs>
            <w:rPr/>
          </w:pPr>
          <w:hyperlink w:anchor="__RefHeading___Toc2967781_1051229030">
            <w:r>
              <w:rPr>
                <w:webHidden/>
                <w:rStyle w:val="IndexLink"/>
                <w:rtl w:val="true"/>
              </w:rPr>
              <w:t>المحور الثاني</w:t>
            </w:r>
            <w:r>
              <w:rPr>
                <w:rStyle w:val="IndexLink"/>
                <w:rtl w:val="true"/>
              </w:rPr>
              <w:t xml:space="preserve">: </w:t>
            </w:r>
            <w:r>
              <w:rPr>
                <w:rStyle w:val="IndexLink"/>
                <w:rtl w:val="true"/>
              </w:rPr>
              <w:t>بقاء الفكر المعارض</w:t>
            </w:r>
            <w:r>
              <w:rPr>
                <w:rStyle w:val="IndexLink"/>
                <w:rtl w:val="true"/>
              </w:rPr>
              <w:t>:</w:t>
              <w:tab/>
            </w:r>
            <w:r>
              <w:rPr>
                <w:rStyle w:val="IndexLink"/>
              </w:rPr>
              <w:t>232</w:t>
            </w:r>
          </w:hyperlink>
        </w:p>
        <w:p>
          <w:pPr>
            <w:pStyle w:val="Contents4"/>
            <w:tabs>
              <w:tab w:val="clear" w:pos="8176"/>
              <w:tab w:val="right" w:pos="9026" w:leader="dot"/>
            </w:tabs>
            <w:rPr/>
          </w:pPr>
          <w:hyperlink w:anchor="__RefHeading___Toc2967783_105122903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967785_1051229030">
            <w:r>
              <w:rPr>
                <w:webHidden/>
                <w:rStyle w:val="IndexLink"/>
                <w:rtl w:val="true"/>
              </w:rPr>
              <w:t>الجواب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967787_1051229030">
            <w:r>
              <w:rPr>
                <w:webHidden/>
                <w:rStyle w:val="IndexLink"/>
                <w:rtl w:val="true"/>
              </w:rPr>
              <w:t>المحور الثالث</w:t>
            </w:r>
            <w:r>
              <w:rPr>
                <w:rStyle w:val="IndexLink"/>
                <w:rtl w:val="true"/>
              </w:rPr>
              <w:t xml:space="preserve">: </w:t>
            </w:r>
            <w:r>
              <w:rPr>
                <w:rStyle w:val="IndexLink"/>
                <w:rtl w:val="true"/>
              </w:rPr>
              <w:t xml:space="preserve">كيفية تعامل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مع الفئة المعارضة</w:t>
            </w:r>
            <w:r>
              <w:rPr>
                <w:rStyle w:val="IndexLink"/>
                <w:rtl w:val="true"/>
              </w:rPr>
              <w:t>:</w:t>
              <w:tab/>
            </w:r>
            <w:r>
              <w:rPr>
                <w:rStyle w:val="IndexLink"/>
              </w:rPr>
              <w:t>235</w:t>
            </w:r>
          </w:hyperlink>
        </w:p>
        <w:p>
          <w:pPr>
            <w:pStyle w:val="Contents4"/>
            <w:tabs>
              <w:tab w:val="clear" w:pos="8176"/>
              <w:tab w:val="right" w:pos="9026" w:leader="dot"/>
            </w:tabs>
            <w:rPr/>
          </w:pPr>
          <w:hyperlink w:anchor="__RefHeading___Toc2967789_105122903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967791_1051229030">
            <w:r>
              <w:rPr>
                <w:webHidden/>
                <w:rStyle w:val="IndexLink"/>
                <w:rtl w:val="true"/>
              </w:rPr>
              <w:t>الوجه الأوّل</w:t>
            </w:r>
            <w:r>
              <w:rPr>
                <w:rStyle w:val="IndexLink"/>
                <w:rtl w:val="true"/>
              </w:rPr>
              <w:t xml:space="preserve">: </w:t>
            </w:r>
            <w:r>
              <w:rPr>
                <w:rStyle w:val="IndexLink"/>
                <w:rtl w:val="true"/>
              </w:rPr>
              <w:t>الفكر المعارض غير متصوّر</w:t>
            </w:r>
            <w:r>
              <w:rPr>
                <w:rStyle w:val="IndexLink"/>
                <w:rtl w:val="true"/>
              </w:rPr>
              <w:t>:</w:t>
              <w:tab/>
            </w:r>
            <w:r>
              <w:rPr>
                <w:rStyle w:val="IndexLink"/>
              </w:rPr>
              <w:t>236</w:t>
            </w:r>
          </w:hyperlink>
        </w:p>
        <w:p>
          <w:pPr>
            <w:pStyle w:val="Contents4"/>
            <w:tabs>
              <w:tab w:val="clear" w:pos="8176"/>
              <w:tab w:val="right" w:pos="9026" w:leader="dot"/>
            </w:tabs>
            <w:rPr/>
          </w:pPr>
          <w:hyperlink w:anchor="__RefHeading___Toc2967793_1051229030">
            <w:r>
              <w:rPr>
                <w:webHidden/>
                <w:rStyle w:val="IndexLink"/>
                <w:rtl w:val="true"/>
              </w:rPr>
              <w:t>الوجه الثاني</w:t>
            </w:r>
            <w:r>
              <w:rPr>
                <w:rStyle w:val="IndexLink"/>
                <w:rtl w:val="true"/>
              </w:rPr>
              <w:t xml:space="preserve">: </w:t>
            </w:r>
            <w:r>
              <w:rPr>
                <w:rStyle w:val="IndexLink"/>
                <w:rtl w:val="true"/>
              </w:rPr>
              <w:t>النزعة العدوانية هي الممنوعة</w:t>
            </w:r>
            <w:r>
              <w:rPr>
                <w:rStyle w:val="IndexLink"/>
                <w:rtl w:val="true"/>
              </w:rPr>
              <w:t>:</w:t>
              <w:tab/>
            </w:r>
            <w:r>
              <w:rPr>
                <w:rStyle w:val="IndexLink"/>
              </w:rPr>
              <w:t>237</w:t>
            </w:r>
          </w:hyperlink>
        </w:p>
        <w:p>
          <w:pPr>
            <w:pStyle w:val="Contents2"/>
            <w:tabs>
              <w:tab w:val="clear" w:pos="8743"/>
              <w:tab w:val="right" w:pos="9026" w:leader="dot"/>
            </w:tabs>
            <w:rPr/>
          </w:pPr>
          <w:hyperlink w:anchor="__RefHeading___Toc2967795_1051229030">
            <w:r>
              <w:rPr>
                <w:webHidden/>
                <w:rStyle w:val="IndexLink"/>
                <w:rtl w:val="true"/>
              </w:rPr>
              <w:t>المحاضرة الثالثة عشرة</w:t>
            </w:r>
            <w:r>
              <w:rPr>
                <w:rStyle w:val="IndexLink"/>
                <w:rtl w:val="true"/>
              </w:rPr>
              <w:t xml:space="preserve">: </w:t>
            </w:r>
            <w:r>
              <w:rPr>
                <w:rStyle w:val="IndexLink"/>
                <w:rtl w:val="true"/>
              </w:rPr>
              <w:t>دور المرجعية في عصر الغيبة</w:t>
            </w:r>
            <w:r>
              <w:rPr>
                <w:rStyle w:val="IndexLink"/>
                <w:rtl w:val="true"/>
              </w:rPr>
              <w:tab/>
            </w:r>
            <w:r>
              <w:rPr>
                <w:rStyle w:val="IndexLink"/>
              </w:rPr>
              <w:t>241</w:t>
            </w:r>
          </w:hyperlink>
        </w:p>
        <w:p>
          <w:pPr>
            <w:pStyle w:val="Contents3"/>
            <w:tabs>
              <w:tab w:val="clear" w:pos="8459"/>
              <w:tab w:val="right" w:pos="9026" w:leader="dot"/>
            </w:tabs>
            <w:rPr/>
          </w:pPr>
          <w:hyperlink w:anchor="__RefHeading___Toc2967797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967799_1051229030">
            <w:r>
              <w:rPr>
                <w:webHidden/>
                <w:rStyle w:val="IndexLink"/>
                <w:rtl w:val="true"/>
              </w:rPr>
              <w:t>المحور الأوّل</w:t>
            </w:r>
            <w:r>
              <w:rPr>
                <w:rStyle w:val="IndexLink"/>
                <w:rtl w:val="true"/>
              </w:rPr>
              <w:t xml:space="preserve">: </w:t>
            </w:r>
            <w:r>
              <w:rPr>
                <w:rStyle w:val="IndexLink"/>
                <w:rtl w:val="true"/>
              </w:rPr>
              <w:t>تقسيم العقائد</w:t>
            </w:r>
            <w:r>
              <w:rPr>
                <w:rStyle w:val="IndexLink"/>
                <w:rtl w:val="true"/>
              </w:rPr>
              <w:t>:</w:t>
              <w:tab/>
            </w:r>
            <w:r>
              <w:rPr>
                <w:rStyle w:val="IndexLink"/>
              </w:rPr>
              <w:t>243</w:t>
            </w:r>
          </w:hyperlink>
        </w:p>
        <w:p>
          <w:pPr>
            <w:pStyle w:val="Contents3"/>
            <w:tabs>
              <w:tab w:val="clear" w:pos="8459"/>
              <w:tab w:val="right" w:pos="9026" w:leader="dot"/>
            </w:tabs>
            <w:rPr/>
          </w:pPr>
          <w:hyperlink w:anchor="__RefHeading___Toc2967801_1051229030">
            <w:r>
              <w:rPr>
                <w:webHidden/>
                <w:rStyle w:val="IndexLink"/>
                <w:rtl w:val="true"/>
              </w:rPr>
              <w:t>المحور الثاني</w:t>
            </w:r>
            <w:r>
              <w:rPr>
                <w:rStyle w:val="IndexLink"/>
                <w:rtl w:val="true"/>
              </w:rPr>
              <w:t xml:space="preserve">: </w:t>
            </w:r>
            <w:r>
              <w:rPr>
                <w:rStyle w:val="IndexLink"/>
                <w:rtl w:val="true"/>
              </w:rPr>
              <w:t>الميزان في الإسلام والتشيّع</w:t>
            </w:r>
            <w:r>
              <w:rPr>
                <w:rStyle w:val="IndexLink"/>
                <w:rtl w:val="true"/>
              </w:rPr>
              <w:t>:</w:t>
              <w:tab/>
            </w:r>
            <w:r>
              <w:rPr>
                <w:rStyle w:val="IndexLink"/>
              </w:rPr>
              <w:t>245</w:t>
            </w:r>
          </w:hyperlink>
        </w:p>
        <w:p>
          <w:pPr>
            <w:pStyle w:val="Contents4"/>
            <w:tabs>
              <w:tab w:val="clear" w:pos="8176"/>
              <w:tab w:val="right" w:pos="9026" w:leader="dot"/>
            </w:tabs>
            <w:rPr/>
          </w:pPr>
          <w:hyperlink w:anchor="__RefHeading___Toc2967803_105122903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967805_1051229030">
            <w:r>
              <w:rPr>
                <w:webHidden/>
                <w:rStyle w:val="IndexLink"/>
                <w:rtl w:val="true"/>
              </w:rPr>
              <w:t>الطريق الأوّل</w:t>
            </w:r>
            <w:r>
              <w:rPr>
                <w:rStyle w:val="IndexLink"/>
                <w:rtl w:val="true"/>
              </w:rPr>
              <w:t xml:space="preserve">: </w:t>
            </w:r>
            <w:r>
              <w:rPr>
                <w:rStyle w:val="IndexLink"/>
                <w:rtl w:val="true"/>
              </w:rPr>
              <w:t>الطريق الظنّي</w:t>
            </w:r>
            <w:r>
              <w:rPr>
                <w:rStyle w:val="IndexLink"/>
                <w:rtl w:val="true"/>
              </w:rPr>
              <w:t>:</w:t>
              <w:tab/>
            </w:r>
            <w:r>
              <w:rPr>
                <w:rStyle w:val="IndexLink"/>
              </w:rPr>
              <w:t>246</w:t>
            </w:r>
          </w:hyperlink>
        </w:p>
        <w:p>
          <w:pPr>
            <w:pStyle w:val="Contents4"/>
            <w:tabs>
              <w:tab w:val="clear" w:pos="8176"/>
              <w:tab w:val="right" w:pos="9026" w:leader="dot"/>
            </w:tabs>
            <w:rPr/>
          </w:pPr>
          <w:hyperlink w:anchor="__RefHeading___Toc2967807_1051229030">
            <w:r>
              <w:rPr>
                <w:webHidden/>
                <w:rStyle w:val="IndexLink"/>
                <w:rtl w:val="true"/>
              </w:rPr>
              <w:t>الطريق الثاني</w:t>
            </w:r>
            <w:r>
              <w:rPr>
                <w:rStyle w:val="IndexLink"/>
                <w:rtl w:val="true"/>
              </w:rPr>
              <w:t xml:space="preserve">: </w:t>
            </w:r>
            <w:r>
              <w:rPr>
                <w:rStyle w:val="IndexLink"/>
                <w:rtl w:val="true"/>
              </w:rPr>
              <w:t>الطريق القطعي</w:t>
            </w:r>
            <w:r>
              <w:rPr>
                <w:rStyle w:val="IndexLink"/>
                <w:rtl w:val="true"/>
              </w:rPr>
              <w:t>:</w:t>
              <w:tab/>
            </w:r>
            <w:r>
              <w:rPr>
                <w:rStyle w:val="IndexLink"/>
              </w:rPr>
              <w:t>247</w:t>
            </w:r>
          </w:hyperlink>
        </w:p>
        <w:p>
          <w:pPr>
            <w:pStyle w:val="Contents5"/>
            <w:tabs>
              <w:tab w:val="clear" w:pos="7892"/>
              <w:tab w:val="right" w:pos="9026" w:leader="dot"/>
            </w:tabs>
            <w:rPr/>
          </w:pPr>
          <w:hyperlink w:anchor="__RefHeading___Toc2967809_105122903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2967811_1051229030">
            <w:r>
              <w:rPr>
                <w:webHidden/>
                <w:rStyle w:val="IndexLink"/>
                <w:rtl w:val="true"/>
              </w:rPr>
              <w:t>الطريق الأوّل</w:t>
            </w:r>
            <w:r>
              <w:rPr>
                <w:rStyle w:val="IndexLink"/>
                <w:rtl w:val="true"/>
              </w:rPr>
              <w:t xml:space="preserve">: </w:t>
            </w:r>
            <w:r>
              <w:rPr>
                <w:rStyle w:val="IndexLink"/>
                <w:rtl w:val="true"/>
              </w:rPr>
              <w:t>الإجماع</w:t>
            </w:r>
            <w:r>
              <w:rPr>
                <w:rStyle w:val="IndexLink"/>
                <w:rtl w:val="true"/>
              </w:rPr>
              <w:t>:</w:t>
              <w:tab/>
            </w:r>
            <w:r>
              <w:rPr>
                <w:rStyle w:val="IndexLink"/>
              </w:rPr>
              <w:t>247</w:t>
            </w:r>
          </w:hyperlink>
        </w:p>
        <w:p>
          <w:pPr>
            <w:pStyle w:val="Contents5"/>
            <w:tabs>
              <w:tab w:val="clear" w:pos="7892"/>
              <w:tab w:val="right" w:pos="9026" w:leader="dot"/>
            </w:tabs>
            <w:rPr/>
          </w:pPr>
          <w:hyperlink w:anchor="__RefHeading___Toc2967813_1051229030">
            <w:r>
              <w:rPr>
                <w:webHidden/>
                <w:rStyle w:val="IndexLink"/>
                <w:rtl w:val="true"/>
              </w:rPr>
              <w:t>الطريق الثاني</w:t>
            </w:r>
            <w:r>
              <w:rPr>
                <w:rStyle w:val="IndexLink"/>
                <w:rtl w:val="true"/>
              </w:rPr>
              <w:t xml:space="preserve">: </w:t>
            </w:r>
            <w:r>
              <w:rPr>
                <w:rStyle w:val="IndexLink"/>
                <w:rtl w:val="true"/>
              </w:rPr>
              <w:t>الارتكاز العلمائي</w:t>
            </w:r>
            <w:r>
              <w:rPr>
                <w:rStyle w:val="IndexLink"/>
                <w:rtl w:val="true"/>
              </w:rPr>
              <w:t>:</w:t>
              <w:tab/>
            </w:r>
            <w:r>
              <w:rPr>
                <w:rStyle w:val="IndexLink"/>
              </w:rPr>
              <w:t>250</w:t>
            </w:r>
          </w:hyperlink>
        </w:p>
        <w:p>
          <w:pPr>
            <w:pStyle w:val="Contents5"/>
            <w:tabs>
              <w:tab w:val="clear" w:pos="7892"/>
              <w:tab w:val="right" w:pos="9026" w:leader="dot"/>
            </w:tabs>
            <w:rPr/>
          </w:pPr>
          <w:hyperlink w:anchor="__RefHeading___Toc2967815_1051229030">
            <w:r>
              <w:rPr>
                <w:webHidden/>
                <w:rStyle w:val="IndexLink"/>
                <w:rtl w:val="true"/>
              </w:rPr>
              <w:t>الطريق الثالث</w:t>
            </w:r>
            <w:r>
              <w:rPr>
                <w:rStyle w:val="IndexLink"/>
                <w:rtl w:val="true"/>
              </w:rPr>
              <w:t xml:space="preserve">: </w:t>
            </w:r>
            <w:r>
              <w:rPr>
                <w:rStyle w:val="IndexLink"/>
                <w:rtl w:val="true"/>
              </w:rPr>
              <w:t>التواتر الإجمالي</w:t>
            </w:r>
            <w:r>
              <w:rPr>
                <w:rStyle w:val="IndexLink"/>
                <w:rtl w:val="true"/>
              </w:rPr>
              <w:t>:</w:t>
              <w:tab/>
            </w:r>
            <w:r>
              <w:rPr>
                <w:rStyle w:val="IndexLink"/>
              </w:rPr>
              <w:t>250</w:t>
            </w:r>
          </w:hyperlink>
        </w:p>
        <w:p>
          <w:pPr>
            <w:pStyle w:val="Contents3"/>
            <w:tabs>
              <w:tab w:val="clear" w:pos="8459"/>
              <w:tab w:val="right" w:pos="9026" w:leader="dot"/>
            </w:tabs>
            <w:rPr/>
          </w:pPr>
          <w:hyperlink w:anchor="__RefHeading___Toc2967817_1051229030">
            <w:r>
              <w:rPr>
                <w:webHidden/>
                <w:rStyle w:val="IndexLink"/>
                <w:rtl w:val="true"/>
              </w:rPr>
              <w:t>المحور الثالث</w:t>
            </w:r>
            <w:r>
              <w:rPr>
                <w:rStyle w:val="IndexLink"/>
                <w:rtl w:val="true"/>
              </w:rPr>
              <w:t xml:space="preserve">: </w:t>
            </w:r>
            <w:r>
              <w:rPr>
                <w:rStyle w:val="IndexLink"/>
                <w:rtl w:val="true"/>
              </w:rPr>
              <w:t>الميزان في الثابت والمتغيّر</w:t>
            </w:r>
            <w:r>
              <w:rPr>
                <w:rStyle w:val="IndexLink"/>
                <w:rtl w:val="true"/>
              </w:rPr>
              <w:t>:</w:t>
              <w:tab/>
            </w:r>
            <w:r>
              <w:rPr>
                <w:rStyle w:val="IndexLink"/>
              </w:rPr>
              <w:t>252</w:t>
            </w:r>
          </w:hyperlink>
        </w:p>
        <w:p>
          <w:pPr>
            <w:pStyle w:val="Contents3"/>
            <w:tabs>
              <w:tab w:val="clear" w:pos="8459"/>
              <w:tab w:val="right" w:pos="9026" w:leader="dot"/>
            </w:tabs>
            <w:rPr/>
          </w:pPr>
          <w:hyperlink w:anchor="__RefHeading___Toc2967819_1051229030">
            <w:r>
              <w:rPr>
                <w:webHidden/>
                <w:rStyle w:val="IndexLink"/>
                <w:rtl w:val="true"/>
              </w:rPr>
              <w:t>المحور الرابع</w:t>
            </w:r>
            <w:r>
              <w:rPr>
                <w:rStyle w:val="IndexLink"/>
                <w:rtl w:val="true"/>
              </w:rPr>
              <w:t xml:space="preserve">: </w:t>
            </w:r>
            <w:r>
              <w:rPr>
                <w:rStyle w:val="IndexLink"/>
                <w:rtl w:val="true"/>
              </w:rPr>
              <w:t>دور الفقيه في عصر الغيبة</w:t>
            </w:r>
            <w:r>
              <w:rPr>
                <w:rStyle w:val="IndexLink"/>
                <w:rtl w:val="true"/>
              </w:rPr>
              <w:t>:</w:t>
              <w:tab/>
            </w:r>
            <w:r>
              <w:rPr>
                <w:rStyle w:val="IndexLink"/>
              </w:rPr>
              <w:t>254</w:t>
            </w:r>
          </w:hyperlink>
        </w:p>
        <w:p>
          <w:pPr>
            <w:pStyle w:val="Contents4"/>
            <w:tabs>
              <w:tab w:val="clear" w:pos="8176"/>
              <w:tab w:val="right" w:pos="9026" w:leader="dot"/>
            </w:tabs>
            <w:rPr/>
          </w:pPr>
          <w:hyperlink w:anchor="__RefHeading___Toc2967821_105122903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2967823_1051229030">
            <w:r>
              <w:rPr>
                <w:webHidden/>
                <w:rStyle w:val="IndexLink"/>
                <w:rtl w:val="true"/>
              </w:rPr>
              <w:t>المرتبة الأولى</w:t>
            </w:r>
            <w:r>
              <w:rPr>
                <w:rStyle w:val="IndexLink"/>
                <w:rtl w:val="true"/>
              </w:rPr>
              <w:t xml:space="preserve">: </w:t>
            </w:r>
            <w:r>
              <w:rPr>
                <w:rStyle w:val="IndexLink"/>
                <w:rtl w:val="true"/>
              </w:rPr>
              <w:t>الحفظ التشريعي</w:t>
            </w:r>
            <w:r>
              <w:rPr>
                <w:rStyle w:val="IndexLink"/>
                <w:rtl w:val="true"/>
              </w:rPr>
              <w:t>:</w:t>
              <w:tab/>
            </w:r>
            <w:r>
              <w:rPr>
                <w:rStyle w:val="IndexLink"/>
              </w:rPr>
              <w:t>255</w:t>
            </w:r>
          </w:hyperlink>
        </w:p>
        <w:p>
          <w:pPr>
            <w:pStyle w:val="Contents4"/>
            <w:tabs>
              <w:tab w:val="clear" w:pos="8176"/>
              <w:tab w:val="right" w:pos="9026" w:leader="dot"/>
            </w:tabs>
            <w:rPr/>
          </w:pPr>
          <w:hyperlink w:anchor="__RefHeading___Toc2967825_1051229030">
            <w:r>
              <w:rPr>
                <w:webHidden/>
                <w:rStyle w:val="IndexLink"/>
                <w:rtl w:val="true"/>
              </w:rPr>
              <w:t>المرتبة الثانية</w:t>
            </w:r>
            <w:r>
              <w:rPr>
                <w:rStyle w:val="IndexLink"/>
                <w:rtl w:val="true"/>
              </w:rPr>
              <w:t xml:space="preserve">: </w:t>
            </w:r>
            <w:r>
              <w:rPr>
                <w:rStyle w:val="IndexLink"/>
                <w:rtl w:val="true"/>
              </w:rPr>
              <w:t>الحفظ التعليمي</w:t>
            </w:r>
            <w:r>
              <w:rPr>
                <w:rStyle w:val="IndexLink"/>
                <w:rtl w:val="true"/>
              </w:rPr>
              <w:t>:</w:t>
              <w:tab/>
            </w:r>
            <w:r>
              <w:rPr>
                <w:rStyle w:val="IndexLink"/>
              </w:rPr>
              <w:t>255</w:t>
            </w:r>
          </w:hyperlink>
        </w:p>
        <w:p>
          <w:pPr>
            <w:pStyle w:val="Contents4"/>
            <w:tabs>
              <w:tab w:val="clear" w:pos="8176"/>
              <w:tab w:val="right" w:pos="9026" w:leader="dot"/>
            </w:tabs>
            <w:rPr/>
          </w:pPr>
          <w:hyperlink w:anchor="__RefHeading___Toc2967827_1051229030">
            <w:r>
              <w:rPr>
                <w:webHidden/>
                <w:rStyle w:val="IndexLink"/>
                <w:rtl w:val="true"/>
              </w:rPr>
              <w:t>المرتبة الثالثة</w:t>
            </w:r>
            <w:r>
              <w:rPr>
                <w:rStyle w:val="IndexLink"/>
                <w:rtl w:val="true"/>
              </w:rPr>
              <w:t xml:space="preserve">: </w:t>
            </w:r>
            <w:r>
              <w:rPr>
                <w:rStyle w:val="IndexLink"/>
                <w:rtl w:val="true"/>
              </w:rPr>
              <w:t>الحفظ التطبيقي</w:t>
            </w:r>
            <w:r>
              <w:rPr>
                <w:rStyle w:val="IndexLink"/>
                <w:rtl w:val="true"/>
              </w:rPr>
              <w:t>:</w:t>
              <w:tab/>
            </w:r>
            <w:r>
              <w:rPr>
                <w:rStyle w:val="IndexLink"/>
              </w:rPr>
              <w:t>256</w:t>
            </w:r>
          </w:hyperlink>
        </w:p>
        <w:p>
          <w:pPr>
            <w:pStyle w:val="Contents2"/>
            <w:tabs>
              <w:tab w:val="clear" w:pos="8743"/>
              <w:tab w:val="right" w:pos="9026" w:leader="dot"/>
            </w:tabs>
            <w:rPr/>
          </w:pPr>
          <w:hyperlink w:anchor="__RefHeading___Toc2967829_1051229030">
            <w:r>
              <w:rPr>
                <w:webHidden/>
                <w:rStyle w:val="IndexLink"/>
                <w:rtl w:val="true"/>
              </w:rPr>
              <w:t>مصادر التحقيق</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4_55132"/>
      <w:bookmarkStart w:id="1" w:name="pg7564_55132"/>
      <w:bookmarkEnd w:id="1"/>
    </w:p>
    <w:p>
      <w:pPr>
        <w:pStyle w:val="Heading2"/>
        <w:numPr>
          <w:ilvl w:val="1"/>
          <w:numId w:val="1"/>
        </w:numPr>
        <w:rPr/>
      </w:pPr>
      <w:bookmarkStart w:id="2" w:name="pg7564_55132"/>
      <w:bookmarkStart w:id="3" w:name="__RefHeading___Toc296734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الحقیقة المهدویة</w:t>
      </w:r>
    </w:p>
    <w:p>
      <w:pPr>
        <w:pStyle w:val="BookText"/>
        <w:rPr/>
      </w:pPr>
      <w:r>
        <w:rPr>
          <w:rFonts w:ascii="IRNazanin" w:hAnsi="IRNazanin" w:eastAsia="IRNazanin"/>
          <w:color w:val="111111"/>
          <w:sz w:val="28"/>
          <w:sz w:val="28"/>
          <w:szCs w:val="28"/>
          <w:rtl w:val="true"/>
          <w:lang w:bidi="fa-IR"/>
        </w:rPr>
        <w:t>دراسة و تحلیل</w:t>
      </w:r>
    </w:p>
    <w:p>
      <w:pPr>
        <w:pStyle w:val="BookText"/>
        <w:rPr/>
      </w:pPr>
      <w:r>
        <w:rPr>
          <w:rFonts w:ascii="IRNazanin" w:hAnsi="IRNazanin" w:eastAsia="IRNazanin"/>
          <w:color w:val="111111"/>
          <w:sz w:val="28"/>
          <w:sz w:val="28"/>
          <w:szCs w:val="28"/>
          <w:rtl w:val="true"/>
          <w:lang w:bidi="fa-IR"/>
        </w:rPr>
        <w:t>مجموعة محاضرات تتناول ابعادا جدیدة في القضیة المهدویة</w:t>
      </w:r>
    </w:p>
    <w:p>
      <w:pPr>
        <w:pStyle w:val="BookText"/>
        <w:rPr/>
      </w:pPr>
      <w:r>
        <w:rPr>
          <w:rFonts w:ascii="IRNazanin" w:hAnsi="IRNazanin" w:eastAsia="IRNazanin"/>
          <w:color w:val="111111"/>
          <w:sz w:val="28"/>
          <w:sz w:val="28"/>
          <w:szCs w:val="28"/>
          <w:rtl w:val="true"/>
          <w:lang w:bidi="fa-IR"/>
        </w:rPr>
        <w:t>السید منیر الخباز</w:t>
      </w:r>
    </w:p>
    <w:p>
      <w:pPr>
        <w:pStyle w:val="BookText"/>
        <w:rPr/>
      </w:pPr>
      <w:r>
        <w:rPr>
          <w:rFonts w:ascii="IRNazanin" w:hAnsi="IRNazanin" w:eastAsia="IRNazanin"/>
          <w:color w:val="111111"/>
          <w:sz w:val="28"/>
          <w:sz w:val="28"/>
          <w:szCs w:val="28"/>
          <w:rtl w:val="true"/>
          <w:lang w:bidi="fa-IR"/>
        </w:rPr>
        <w:t>مرکز الدراسات التخصصیة فی الامام المهدی علیه السلام</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 الاولی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734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الحقیقة المهدویة</w:t>
      </w:r>
    </w:p>
    <w:p>
      <w:pPr>
        <w:pStyle w:val="BookText"/>
        <w:rPr/>
      </w:pPr>
      <w:r>
        <w:rPr>
          <w:rFonts w:ascii="IRNazanin" w:hAnsi="IRNazanin" w:eastAsia="IRNazanin"/>
          <w:color w:val="111111"/>
          <w:sz w:val="28"/>
          <w:sz w:val="28"/>
          <w:szCs w:val="28"/>
          <w:rtl w:val="true"/>
          <w:lang w:bidi="fa-IR"/>
        </w:rPr>
        <w:t>دراسة و تحلیل</w:t>
      </w:r>
    </w:p>
    <w:p>
      <w:pPr>
        <w:pStyle w:val="BookText"/>
        <w:rPr/>
      </w:pPr>
      <w:r>
        <w:rPr>
          <w:rFonts w:ascii="IRNazanin" w:hAnsi="IRNazanin" w:eastAsia="IRNazanin"/>
          <w:color w:val="111111"/>
          <w:sz w:val="28"/>
          <w:sz w:val="28"/>
          <w:szCs w:val="28"/>
          <w:rtl w:val="true"/>
          <w:lang w:bidi="fa-IR"/>
        </w:rPr>
        <w:t>مجموعة محاضرات تتناول ابعادا جدیدة في القضیة المهدویة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منیر الخباز </w:t>
      </w:r>
      <w:bookmarkStart w:id="7" w:name="pg7564_5513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967351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 xml:space="preserve">الحديث عن المنبر الحسيني وعطائه الفذّ وما قدَّمه للأمّة عبر التاريخ ربَّما يكون فضولاً من القول أو توضيحاً للواضحات ولكن لا بأس من التنبيه إلى أنَّ المنبر كان ولا يزال أحد أهمّ عوامل حفظ الطائفة عن الضياع والتلاشي على الصعيد الفكري والاجتماعي والتربوي والعقائدي رغم كلّ الويلات والمحن التي جرت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صدر الإسلام وإلى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اللسان المعبّر عن ضمير الأمّة والناطق عن كلّ ما يعتلج بصدرها، والمجيب عن جميع ما يعتري ذهنها من شبهات وأسئلة حول المذهب بشكل خاصّ والإسلام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المنبر الحسيني حاله حال سائر دعائم وأركان هذا المذهب يتجدَّد ويتطوَّر بتجدّد العصر، سواء على صعيد صياغة المفردة المنبرية أو تناول القضايا الاجتماعية والفكرية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لكلّ عصر حسب متطلّباته واحتياجاته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إدخال عناصر جديدة في الرثاء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المنبر الحسيني متحرّك ومنفتح ومتوسّع ولكن ليس على حساب الثوابت والمرتكزات، بل يتحرَّك في ضمن عالم المتغيّرات ويبدع في فضاآتها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وكنموذج واضح عمَّا ذكرنا هو ما استعرضه العالم الفذّ والخطيب </w:t>
      </w:r>
    </w:p>
    <w:p>
      <w:pPr>
        <w:pStyle w:val="BookText"/>
        <w:rPr/>
      </w:pPr>
      <w:r>
        <w:rPr>
          <w:rFonts w:ascii="Amiri" w:hAnsi="Amiri" w:eastAsia="Amiri" w:cs="Amiri"/>
          <w:color w:val="111111"/>
          <w:sz w:val="28"/>
          <w:sz w:val="28"/>
          <w:szCs w:val="28"/>
          <w:rtl w:val="true"/>
          <w:lang w:bidi="ar-SA"/>
        </w:rPr>
        <w:t xml:space="preserve">الحسيني المبدع، خرّيت هذا الفنّ، صاحب البيان الساحر، والذوق الرفيع في الطرح، سماحة السيّد منير الخبّاز، في طيّات حديثه حول العقيدة المهدوية من خلال ثلاث عشرة محاضرة في أيّام محرَّم الحرام، وهي مبادرة رائدة في هذا الخصوص، حيث يكرّس الخطيب الحسيني كلّ محاضراته حول هذه الأطروحة الإلهية وفي ليالي وأيّام محرَّم الحرام التي اعتاد الخطباء حفظهم الله تعالى أن يخصّصوها لمأساة كربلاء شرحاً وتحليلاً واستعراضاً ويتناولون القضايا الإسلاميّة كافّة في أثناء محاضراتهم، إذ أنَّ مدرسة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دائم ونبع فيّاض لكلّ الكمالات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استعرض القضيّة المهدوية في أبعاد متنوّعة من تأصيل وتعميق للعقيدة إلى ردّ شبهات وإجابة على تساؤلات إلى عرض تأريخي وتحليل علمي وتفسير قرآني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والمركز إذ يقدّم للقرّاء الأعزّاء وخصوصاً السادة خطباء المنبر الحسيني الكرام هذه المحاضرات القيّمة فإنَّه يأمل مزيداً من الاهتمام من قبلهم بالقضيّة المهدوية وأن لا يدعوا ذكر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خطبهم ومجالسهم سواء على صعيد تخصيص كامل المحاضرة في هذا الشأن أو الاستطراد والاستعراض في أثناء المحاضرة أو على مستوى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نسأله تعالى أن يوفّق الجميع لكلّ خير ببركات ورعاية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564_5513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967353_1051229030"/>
      <w:bookmarkStart w:id="12" w:name="_Toc4"/>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المصطفى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قام الإخوة الأعزّاء في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الأخ العزيز العلاّمة المجاهد السيّد محمّد القبانجي دامت توفيقاته بجمع محاضراتي المتعلّقة بالإمام الحجّة أرواحنا له الفداء التي ألقيتها في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وتهذيبها وتخريج مصادرها، وقد راجعتها بعد تحريرها وأضفت لها بعض المعلومات وحذفت بعضاً بحسب ما يقتضيه مقام النشر والتأليف، وإنّي إذ أقدّم شكري الجزيل لهذا المركز المعطاء أدعو إخواني من أهل الفضل والعلم والمنبر للتعاون مع هذا المركز الذي أخذ على عاتقه نشر التراث المهدوي والدفاع عن حريمه، وأسأل الله لهم دوام التوفيق والتسديد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منير الخبّاز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564_55138"/>
      <w:bookmarkStart w:id="14" w:name="pg7564_55138"/>
      <w:bookmarkEnd w:id="14"/>
    </w:p>
    <w:p>
      <w:pPr>
        <w:pStyle w:val="Heading2"/>
        <w:numPr>
          <w:ilvl w:val="1"/>
          <w:numId w:val="1"/>
        </w:numPr>
        <w:rPr/>
      </w:pPr>
      <w:bookmarkStart w:id="15" w:name="pg7564_55138"/>
      <w:bookmarkStart w:id="16" w:name="__RefHeading___Toc2967355_1051229030"/>
      <w:bookmarkStart w:id="17" w:name="_Toc5"/>
      <w:bookmarkEnd w:id="15"/>
      <w:bookmarkEnd w:id="16"/>
      <w:r>
        <w:rPr>
          <w:rtl w:val="true"/>
        </w:rPr>
        <w:t>المحاضرة الأولى</w:t>
      </w:r>
      <w:r>
        <w:rPr>
          <w:rtl w:val="true"/>
        </w:rPr>
        <w:t xml:space="preserve">: </w:t>
      </w:r>
      <w:r>
        <w:rPr>
          <w:rtl w:val="true"/>
        </w:rPr>
        <w:t xml:space="preserve">السعادة في لقاء الإمام المهدي </w:t>
      </w:r>
      <w:r>
        <w:rPr>
          <w:rtl w:val="true"/>
        </w:rPr>
        <w:t>(</w:t>
      </w:r>
      <w:r>
        <w:rPr>
          <w:rtl w:val="true"/>
        </w:rPr>
        <w:t>عليه السلام</w:t>
      </w:r>
      <w:r>
        <w:rPr>
          <w:rtl w:val="true"/>
        </w:rPr>
        <w:t>)</w:t>
      </w:r>
      <w:bookmarkEnd w:id="17"/>
    </w:p>
    <w:p>
      <w:pPr>
        <w:pStyle w:val="Heading3"/>
        <w:numPr>
          <w:ilvl w:val="2"/>
          <w:numId w:val="1"/>
        </w:numPr>
        <w:rPr/>
      </w:pPr>
      <w:bookmarkStart w:id="18" w:name="__RefHeading___Toc2967357_1051229030"/>
      <w:bookmarkStart w:id="19" w:name="_Toc6"/>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السيّد الطبطبائي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الميزان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الربح الذي يدخل على الإنسان إذا أجرى المعاملة كأن باع شيئاً بربح، واستدلَّ على ذلك بالسياق حيث إنَّ الآية وردت في سياق كلام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المظهر الباقي لله تبارك وتعالى، وهو ما ينطبق على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وردت بذلك، في الكافي عن عمر بن زاهر،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ذاك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يسمّ به أحد قبله ولا يتسمّى به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 w:name="pg7564_55141"/>
    </w:p>
    <w:p>
      <w:pPr>
        <w:pStyle w:val="BookText"/>
        <w:rPr/>
      </w:pPr>
      <w:bookmarkEnd w:id="20"/>
      <w:r>
        <w:rPr>
          <w:rFonts w:ascii="Amiri" w:hAnsi="Amiri" w:eastAsia="Amiri" w:cs="Amiri"/>
          <w:color w:val="111111"/>
          <w:sz w:val="28"/>
          <w:sz w:val="28"/>
          <w:szCs w:val="28"/>
          <w:rtl w:val="true"/>
          <w:lang w:bidi="ar-SA"/>
        </w:rPr>
        <w:t xml:space="preserve">فالمراد ببقيّة الله هو الإمام المنتظر لأنَّه المظهر الباقي لله، إذ كلّ إمام وكلّ نبيّ هو مظهر لله، لكن المظهر قد يكون انتقل إلى الملأ الأعلى بالوفاة، فهم مظهر قد انقضى، وهناك مظهر ما زال باقياً إلى أن تقوم الساعة وهو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ينطبق على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الآية يؤكّد ذلك، فلو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الربح الذي يدخل في جيب الإنسان إذا باع بربح فلا معنى لاشتراطه بالإيمان، إذ الربح خير للمؤمن وللكافر ولا يختصُّ بالمؤمن، بينما الآية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ينطبق إلاَّ على ملجأ المؤمنين وملاذ المؤمنين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الخير الذي يكون مشروطاً بالإيمان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تتحدَّث عن الإمام الحجّة، وورودها في سياق الآيات التي تتحدَّث عن شعيب وقومه لا ينافي عمومها وسعتها لغير زمان شعيب، بل لجميع الأزمنة فإنَّ الغرض منها خطاب للمؤمنين في كلّ زمان وإن جاءت بلسان خطاب شعيب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ينفتح على ثلاثة محاور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967359_1051229030"/>
      <w:bookmarkStart w:id="22" w:name="_Toc7"/>
      <w:bookmarkEnd w:id="21"/>
      <w:r>
        <w:rPr>
          <w:rtl w:val="true"/>
        </w:rPr>
        <w:t>المحور الأوّل</w:t>
      </w:r>
      <w:r>
        <w:rPr>
          <w:rtl w:val="true"/>
        </w:rPr>
        <w:t xml:space="preserve">: </w:t>
      </w:r>
      <w:r>
        <w:rPr>
          <w:rtl w:val="true"/>
        </w:rPr>
        <w:t xml:space="preserve">كيفية التعامل مع قضيّة الإمام المنتظر </w:t>
      </w:r>
      <w:r>
        <w:rPr>
          <w:rtl w:val="true"/>
        </w:rPr>
        <w:t>(</w:t>
      </w:r>
      <w:r>
        <w:rPr>
          <w:rtl w:val="true"/>
        </w:rPr>
        <w:t>عليه السلام</w:t>
      </w:r>
      <w:r>
        <w:rPr>
          <w:rtl w:val="true"/>
        </w:rPr>
        <w:t>):</w:t>
      </w:r>
      <w:bookmarkEnd w:id="22"/>
    </w:p>
    <w:p>
      <w:pPr>
        <w:pStyle w:val="BookText"/>
        <w:rPr/>
      </w:pPr>
      <w:r>
        <w:rPr>
          <w:rFonts w:ascii="Amiri" w:hAnsi="Amiri" w:eastAsia="Amiri" w:cs="Amiri"/>
          <w:color w:val="111111"/>
          <w:sz w:val="28"/>
          <w:sz w:val="28"/>
          <w:szCs w:val="28"/>
          <w:rtl w:val="true"/>
          <w:lang w:bidi="ar-SA"/>
        </w:rPr>
        <w:t>هناك اتّجاهان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مادي، واتّجاه روحي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يتعامل مع الإمام المنتظر كإنسان غائب ينتظر قدومه ومسافر ينتظر مجيؤه، لذلك ترى كثيراً من الشيعة وكثيراً من الأقلام وكثيراً من المتحدّثين يركّزون على القضايا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الظهور، وشكل الإمام وشكل سيفه ودرعه ولباسه وخاتمه، هذا التركيز على القضايا المادية يعبّر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الإمام جسد غاب عن الأنظار ومسافر غاب عن الأعين يرتجى قدومه يوماً من الأيّام، لذلك لا بدَّ أن نبحث عن علامات قدومه وعلامات مجيئه حتَّى نميّزه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اتّجاه آخر وهو الاتّجاه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الاتّجاه ينطلق من رؤية أنَّ الإمام حاضر وليس بغائب، نعم أنَّ الإمام كسائر الناس له جسد مكوَّن من دم ولحم، ولكن ليست الإمامة منوطة بجسده الغائب، بل الإمامة مجموعة من القيم والمبادئ والمُثل، وهذه المبادئ حاضرة وقائمة وفاعلة وليست غائبة، فالإمام بمبادئه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بمُثله، والإمام بقيمه، وليس الإمام بجسده المادي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الإمامة مجموعة من القيم والمُثُل، إذن فالإمام حاضر وليس بغائب، لأنَّ هذه المبادئ حاضرة وفاعلة، فعلينا أن نتعامل مع الإمام كحاضر لا أن نتعامل مع الإمام كغائب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المبادئ هي التي تقرّرها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هي مفهوم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أمر بمعروف ونهي عن منكر، والإمام دعوة إلى الخير، وهذه المبادئ الحيّة النشطة المتجدّدة هي الإمام الحجّة، ونحن نتفاعل مع هذه المبادئ تفاعلاً حضورياً لا تفاعلاً غيابياً، ولا يعني هذا أن نستخفّ بالعلامات المرتبطة بالظهور فقد ذكرت لنا علامات، مثلاً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رواية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علامات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الركن والمقام </w:t>
      </w:r>
      <w:r>
        <w:rPr>
          <w:rFonts w:eastAsia="Amiri" w:cs="Amiri" w:ascii="Amiri" w:hAnsi="Amiri"/>
          <w:color w:val="111111"/>
          <w:sz w:val="28"/>
          <w:szCs w:val="28"/>
          <w:rtl w:val="true"/>
          <w:lang w:bidi="ar-SA"/>
        </w:rPr>
        <w:t>_</w:t>
      </w:r>
      <w:r>
        <w:rPr>
          <w:rStyle w:val="FootnoteAnchor"/>
          <w:rtl w:val="true"/>
        </w:rPr>
        <w:footnoteReference w:id="3"/>
      </w:r>
      <w:r>
        <w:rPr>
          <w:rFonts w:ascii="Amiri" w:hAnsi="Amiri" w:eastAsia="Amiri" w:cs="Amiri"/>
          <w:color w:val="111111"/>
          <w:sz w:val="28"/>
          <w:sz w:val="28"/>
          <w:szCs w:val="28"/>
          <w:rtl w:val="true"/>
          <w:lang w:bidi="ar-SA"/>
        </w:rPr>
        <w:t>، واليماني</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هذه خمس 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معتبرة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جميعها محتوم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بمعنى لا بدَّ من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الرايات راية أهدى من راية اليماني، هي راية هدى، لأنَّه يدعو إلى صاحبكم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وجود علامات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يمكن إنكاره، وهذه العلامات ستقع قبل خروجه، وذكرها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رفع اللبس عن خروجه ووقت خروجه، لكن لا ينبغي أن نركّز على العلامات ونهمل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هو المبادئ وليس هو هذه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العلامات سواء تمَّت أو لم تتمّ فإنَّ علينا أن نتعامل مع الإمام كحاضر فاعل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التركيز في الحديث عن علامات الظهور وصفات شخص الإمام وصفات لباس الإمام يعبّر عن اتّجاه مادي يحصر الإمامة في الجسد الذي لا تراه الأعين مع أنَّ الإمامة بمبادئ حاضرة وفاعلة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 w:name="pg7564_55144"/>
    </w:p>
    <w:p>
      <w:pPr>
        <w:pStyle w:val="Heading3"/>
        <w:numPr>
          <w:ilvl w:val="2"/>
          <w:numId w:val="1"/>
        </w:numPr>
        <w:rPr/>
      </w:pPr>
      <w:bookmarkStart w:id="24" w:name="__RefHeading___Toc2967361_1051229030"/>
      <w:bookmarkStart w:id="25" w:name="_Toc8"/>
      <w:bookmarkEnd w:id="23"/>
      <w:bookmarkEnd w:id="24"/>
      <w:r>
        <w:rPr>
          <w:rtl w:val="true"/>
        </w:rPr>
        <w:t>المحور الثاني</w:t>
      </w:r>
      <w:r>
        <w:rPr>
          <w:rtl w:val="true"/>
        </w:rPr>
        <w:t xml:space="preserve">: </w:t>
      </w:r>
      <w:r>
        <w:rPr>
          <w:rtl w:val="true"/>
        </w:rPr>
        <w:t xml:space="preserve">هل الهدف لقاء الإمام </w:t>
      </w:r>
      <w:r>
        <w:rPr>
          <w:rtl w:val="true"/>
        </w:rPr>
        <w:t>(</w:t>
      </w:r>
      <w:r>
        <w:rPr>
          <w:rtl w:val="true"/>
        </w:rPr>
        <w:t>عليه السلام</w:t>
      </w:r>
      <w:r>
        <w:rPr>
          <w:rtl w:val="true"/>
        </w:rPr>
        <w:t>)</w:t>
      </w:r>
      <w:r>
        <w:rPr>
          <w:rtl w:val="true"/>
        </w:rPr>
        <w:t>؟</w:t>
      </w:r>
      <w:bookmarkEnd w:id="25"/>
    </w:p>
    <w:p>
      <w:pPr>
        <w:pStyle w:val="Heading4"/>
        <w:numPr>
          <w:ilvl w:val="3"/>
          <w:numId w:val="1"/>
        </w:numPr>
        <w:rPr/>
      </w:pPr>
      <w:bookmarkStart w:id="26" w:name="__RefHeading___Toc2967363_105122903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لا إشكال أنَّ الهدف الأسمى والسعادة الكبرى هي في التشرّف بلقاء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حتَّى نفهم هذه النقطة جيّداً فهناك ثلاثة أسئلة نطرحها ونجيب عنها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967365_1051229030"/>
      <w:bookmarkStart w:id="29" w:name="_Toc10"/>
      <w:bookmarkEnd w:id="28"/>
      <w:r>
        <w:rPr>
          <w:rtl w:val="true"/>
        </w:rPr>
        <w:t>السؤال الأوّل</w:t>
      </w:r>
      <w:r>
        <w:rPr>
          <w:rtl w:val="true"/>
        </w:rPr>
        <w:t xml:space="preserve">: </w:t>
      </w:r>
      <w:r>
        <w:rPr>
          <w:rtl w:val="true"/>
        </w:rPr>
        <w:t xml:space="preserve">هل من الممكن لقاء الإمام </w:t>
      </w:r>
      <w:r>
        <w:rPr>
          <w:rtl w:val="true"/>
        </w:rPr>
        <w:t>(</w:t>
      </w:r>
      <w:r>
        <w:rPr>
          <w:rtl w:val="true"/>
        </w:rPr>
        <w:t>عليه السلام</w:t>
      </w:r>
      <w:r>
        <w:rPr>
          <w:rtl w:val="true"/>
        </w:rPr>
        <w:t xml:space="preserve">) </w:t>
      </w:r>
      <w:r>
        <w:rPr>
          <w:rtl w:val="true"/>
        </w:rPr>
        <w:t>أم لا؟</w:t>
      </w:r>
      <w:bookmarkEnd w:id="29"/>
    </w:p>
    <w:p>
      <w:pPr>
        <w:pStyle w:val="BookText"/>
        <w:rPr/>
      </w:pPr>
      <w:r>
        <w:rPr>
          <w:rFonts w:ascii="Amiri" w:hAnsi="Amiri" w:eastAsia="Amiri" w:cs="Amiri"/>
          <w:color w:val="111111"/>
          <w:sz w:val="28"/>
          <w:sz w:val="28"/>
          <w:szCs w:val="28"/>
          <w:rtl w:val="true"/>
          <w:lang w:bidi="ar-SA"/>
        </w:rPr>
        <w:t xml:space="preserve">ربَّما يقول شخص بأنَّ لقاء الإمام باب مسدود مغلق، لما رواه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أحمد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كان من أجلاّء علماء الإماميّة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يقول في آخر سنة وفي آخر شهر من حياة السفير 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سفراء الإمام المنتظر خرج إليه توقيع من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اللهِ الرَّحْمن الرَّحِيم، يَا عَلِيَّ بْنَ مُحَمَّدٍ السَّمُريَّ أعْظَمَ اللهُ أجْرَ 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فِيكَ، فَإنَّكَ مَيَّتٌ مَا بَيْنَكَ وَبَيْنَ سِتَّةِ أيَّام فَأجْمِعْ أمْرَكَ وَلاَ تُوص إِلَى أحَدٍ يَقُومَ مَقَامَكَ بَعْدَ وَفَاتِكَ، فَقَدْ وَقَعَتِ الْغَيْبَةُ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أنَّ لقاء الإمام ممتنع لأنَّه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المشاهدة فهو كاذب مفتر،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ليس كذلك لعدّة أمور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الإمام ليست غيبة انعزالية وإنَّما هي غيبة اتّصالية بمعنى أنَّ الإمام ليس غائباً عن المجتمع ويعيش في جبل أو في جزيرة أو في </w:t>
      </w:r>
    </w:p>
    <w:p>
      <w:pPr>
        <w:pStyle w:val="BookText"/>
        <w:rPr/>
      </w:pPr>
      <w:r>
        <w:rPr>
          <w:rFonts w:ascii="Amiri" w:hAnsi="Amiri" w:eastAsia="Amiri" w:cs="Amiri"/>
          <w:color w:val="111111"/>
          <w:sz w:val="28"/>
          <w:sz w:val="28"/>
          <w:szCs w:val="28"/>
          <w:rtl w:val="true"/>
          <w:lang w:bidi="ar-SA"/>
        </w:rPr>
        <w:t>مكان وحده، لا، ليس الأمر كذلك، فغيبة الإمام غيبة اتّصالية، بمعنى أنَّ الغائب عنوانه لا شخصه، فهو يعيش مع الناس، يأكل معهم، يشرب معهم، وقد يتزوَّج، هو بين ظهرانينا لكنّا لا نعرف عنوانه، فغيبته غيبة اتّصالية وليست غيبة انعزالية، ولذلك نقرأ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مِنْ مُغَيَّبٍ لَمْ يَخْلُ مِنَّا، بِنَفْسِي أنْتَ مِنْ نَازِح مَا نَزَحَ عَنَّا، بِنَفْسِي أنْتَ اُمْنِيَّةُ شَائِقٍ يَتَمَنَّى مِنْ مُؤْمِنٍ وَمُؤْمِنَةٍ ذَكَرَا فَحَنَّا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غيبته هي غيبة عنوان لا غيبة شخص فهو متَّصل بنا يعيش معنا، ولذلك فإنَّ لقائه أمر ممكن جدَّاً وأمر متيسّر إذا أراد الإمام ذلك فإنَّ بيده تحديد اللقاء وليس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لدى الشيعة الإماميّة لقاء الإمام مع كثير من العلماء بنحو يورث القطع واليقين بأنَّ لقائه ممكن وليس باباً مغلقاً ولا مسدودا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التوقيع الشريف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ادّعى المشاهدة قبل خروج السفياني والصيحة فهو كاذب مفتر،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يتحدَّث عن السفارة لا عن اللقاء، فالممتنع هو السفارة بمعنى أنَّه بعد السفير الرابع لا توجد سفارة إلى أن يخرج الإمام ويظهر ظهوراً تامّاً، فالمغلق هو السفارة لا اللقاء، والقرينة على ذلك سياق الرواية لأنَّها تتكلَّم عن كتاب إلى سفير الإمام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آخر سفير ولا توص لأحد من بعدك، قد وقعت الغيبة التامّة، وسيأتي شيعتي من يدَّعي المشاهدة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يدَّعي السفارة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ادّعى المشاهدة يعني السفارة فهو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والسفير يختلف عن الإنسان العادي، فإنَّ المواطن يعرف بعض أخبار الدولة لكن سفيرها يعرف أسرارها ويعرف سياستها الداخلية والخارجية ويناط به البحث في قضايا مصيرية وخطيرة</w:t>
      </w:r>
      <w:r>
        <w:rPr>
          <w:rFonts w:eastAsia="Amiri" w:cs="Amiri" w:ascii="Amiri" w:hAnsi="Amiri"/>
          <w:color w:val="111111"/>
          <w:sz w:val="28"/>
          <w:szCs w:val="28"/>
          <w:rtl w:val="true"/>
          <w:lang w:bidi="ar-SA"/>
        </w:rPr>
        <w:t xml:space="preserve">.). </w:t>
      </w:r>
      <w:bookmarkStart w:id="30" w:name="pg7564_55146"/>
    </w:p>
    <w:p>
      <w:pPr>
        <w:pStyle w:val="BookText"/>
        <w:rPr/>
      </w:pPr>
      <w:bookmarkEnd w:id="30"/>
      <w:r>
        <w:rPr>
          <w:rFonts w:ascii="Amiri" w:hAnsi="Amiri" w:eastAsia="Amiri" w:cs="Amiri"/>
          <w:color w:val="111111"/>
          <w:sz w:val="28"/>
          <w:sz w:val="28"/>
          <w:szCs w:val="28"/>
          <w:rtl w:val="true"/>
          <w:lang w:bidi="ar-SA"/>
        </w:rPr>
        <w:t>والإمام المنتظر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سفير لي بعد السفير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أبعث للأمّة سفيراً يعرف أسراري ويبلغ الأمّة القضايا المصيرية والخطيرة فهذا باب مسدود، أمَّا أن يلتقي الإنسان بالإمام ويستنير بأنواره وبإرشاداته فهو أمر ممكن وليست سفارة حتَّى ينفيها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يبذل لقائه لكلّ أحد، بل هو الذي يختار من يلتقي به لمصلحة عامّة أو خاصّة، وإلاَّ لو بذل الإمام لقائه لأيّ شخص لكان ذلك خلاف الحكمة أي نقضاً للغرض من هذا اللقاء،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يلتقي بشخص إلاَّ لأجل مصلحة عامّة أو خاصّة تقتضي هذا اللقاء، فلا بدَّ أن يكون الملاقي أهلاً لهذا اللقاء ولتحقيق هذه المصلحة العامّة أو الخاصّة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967367_1051229030"/>
      <w:bookmarkStart w:id="32" w:name="_Toc11"/>
      <w:bookmarkEnd w:id="31"/>
      <w:r>
        <w:rPr>
          <w:rtl w:val="true"/>
        </w:rPr>
        <w:t>السؤال الثاني</w:t>
      </w:r>
      <w:r>
        <w:rPr>
          <w:rtl w:val="true"/>
        </w:rPr>
        <w:t xml:space="preserve">: </w:t>
      </w:r>
      <w:r>
        <w:rPr>
          <w:rtl w:val="true"/>
        </w:rPr>
        <w:t xml:space="preserve">ما هي طبيعة لقاء الإمام </w:t>
      </w:r>
      <w:r>
        <w:rPr>
          <w:rtl w:val="true"/>
        </w:rPr>
        <w:t>(</w:t>
      </w:r>
      <w:r>
        <w:rPr>
          <w:rtl w:val="true"/>
        </w:rPr>
        <w:t>عليه السلام</w:t>
      </w:r>
      <w:r>
        <w:rPr>
          <w:rtl w:val="true"/>
        </w:rPr>
        <w:t>)</w:t>
      </w:r>
      <w:r>
        <w:rPr>
          <w:rtl w:val="true"/>
        </w:rPr>
        <w:t>؟</w:t>
      </w:r>
      <w:bookmarkEnd w:id="32"/>
    </w:p>
    <w:p>
      <w:pPr>
        <w:pStyle w:val="BookText"/>
        <w:rPr/>
      </w:pPr>
      <w:r>
        <w:rPr>
          <w:rFonts w:ascii="Amiri" w:hAnsi="Amiri" w:eastAsia="Amiri" w:cs="Amiri"/>
          <w:color w:val="111111"/>
          <w:sz w:val="28"/>
          <w:sz w:val="28"/>
          <w:szCs w:val="28"/>
          <w:rtl w:val="true"/>
          <w:lang w:bidi="ar-SA"/>
        </w:rPr>
        <w:t>لقاء الإمام هو لقاء الله لأنَّ الإمام مظهر لله، فلقاء الإمام يعني لقاء الله عز وجل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لقاء الفناء لا لقاء الارتباط كما يعبَّر عنه في مصطلح علم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هناك فرق بين العلاقة الارتباطية والعلاقة الفنائية، ولتقريب الفكرة نضرب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عسلاً في كأس حليب، فالحليب مع العسل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زلت عندما تشرب الحليب تشعر أنَّ هناك حليباً وأنَّ هناك عسلاً، يعني هناك وجودان ارتبط أحدهما بالآخر، بينما إذا صهر الذهب مع معدن آخر وأصبح مادة واحدة فهذه تسمّى علاقة فنائية، لأنَّك لا تشعر بأنَّ هناك شيئين، بل مادة واحدة، بينما علاقة الامتزاج بين الحليب والعسل علاقة ارتباطية لا فنائية، هذا بلحاظ الوجود الخارجي وكذلك بلحاظ الوجود الذهني ويحصل بالتأمّل في علاقة الاسم بالمسمّى،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جيء لي بولد وأسميته ضرغام، فعندما يقول لي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لا يتبادر ذهني إلى الولد لأنّي لم أتعوَّد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فأشعر بأنَّ هناك وجودين وجود للولد وهو ابني ووجود للحروف، ضاد وراء وغين وألف وميم، لكن إذا مرَّت الأيّام واعتدت على الاسم فبمجرَّد أن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ينتقل ذهني إلى ولدي ولا أشعر بالحروف أبداً، وهذه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فنائية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الاسم في المسمّى، فالعلاقة بين الاسم وبين المسمّى في أوّل أيّام الولادة كانت ارتباطية ربط الاسم بالمسمّى، لكن بمرور الوقت تحوَّلت العلاقة من علاقة ارتباطية إلى علاقة فنائية، ولا تشعر بالاسم أبداً، وهكذا لقاؤنا مع الله يجب أن يكون لقاء فناء بحيث نشعر أن ليس هناك وجودان وجود لنا ووجود لله، ولا نشعر إلاَّ بوجود الله، هذا ما يسمّى بالعلاقة الفنائية، واللقاء الفنائي أن يصل الإنسان إلى حدّ الإحساس بحضور الله، فالقرآن الكريم يعبّر عن العلاقة الفنائية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يشعر الإنسان أنَّ يد الله تلامس يده،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نصل إلى الشعور بأنَّ الله هو الذي يأخذ صدقاتنا منّا، وقال تعالى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في لقائنا مع الله أن يكون لقاء الفناء أي أن لا نشعر بأنفسنا، بل لا نشعر إلاَّ بوجود الله، وهذا ما تحدَّث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3" w:name="pg7564_55148"/>
    </w:p>
    <w:p>
      <w:pPr>
        <w:pStyle w:val="Heading4"/>
        <w:numPr>
          <w:ilvl w:val="3"/>
          <w:numId w:val="1"/>
        </w:numPr>
        <w:rPr/>
      </w:pPr>
      <w:bookmarkStart w:id="34" w:name="__RefHeading___Toc2967369_1051229030"/>
      <w:bookmarkStart w:id="35" w:name="_Toc12"/>
      <w:bookmarkEnd w:id="33"/>
      <w:bookmarkEnd w:id="34"/>
      <w:r>
        <w:rPr>
          <w:rtl w:val="true"/>
        </w:rPr>
        <w:t>السؤال الثالث</w:t>
      </w:r>
      <w:r>
        <w:rPr>
          <w:rtl w:val="true"/>
        </w:rPr>
        <w:t xml:space="preserve">: </w:t>
      </w:r>
      <w:r>
        <w:rPr>
          <w:rtl w:val="true"/>
        </w:rPr>
        <w:t xml:space="preserve">هل يريد الإمام </w:t>
      </w:r>
      <w:r>
        <w:rPr>
          <w:rtl w:val="true"/>
        </w:rPr>
        <w:t>(</w:t>
      </w:r>
      <w:r>
        <w:rPr>
          <w:rtl w:val="true"/>
        </w:rPr>
        <w:t>عليه السلام</w:t>
      </w:r>
      <w:r>
        <w:rPr>
          <w:rtl w:val="true"/>
        </w:rPr>
        <w:t xml:space="preserve">) </w:t>
      </w:r>
      <w:r>
        <w:rPr>
          <w:rtl w:val="true"/>
        </w:rPr>
        <w:t>لقاءنا؟</w:t>
      </w:r>
      <w:bookmarkEnd w:id="35"/>
    </w:p>
    <w:p>
      <w:pPr>
        <w:pStyle w:val="BookText"/>
        <w:rPr/>
      </w:pPr>
      <w:r>
        <w:rPr>
          <w:rFonts w:ascii="Amiri" w:hAnsi="Amiri" w:eastAsia="Amiri" w:cs="Amiri"/>
          <w:color w:val="111111"/>
          <w:sz w:val="28"/>
          <w:sz w:val="28"/>
          <w:szCs w:val="28"/>
          <w:rtl w:val="true"/>
          <w:lang w:bidi="ar-SA"/>
        </w:rPr>
        <w:t>إنَّ علماء العرفان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لقاء الأنس ولقاء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هو أنَّ لقاء التشريف بمعنى أن يمنَّ عليَّ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ويريني طلعته الرشيدة وغرَّته الحميدة كما جاء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 وَعَجَّلْ فَرَجَهُ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لكن الإمام لا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الإمام يريد لقاء الأنس، وكيف يلتقي بنا الإمام لقاء الأنس إذا لم نكن أهلاً لإيناس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نكن أهلاً لتفريح قلب الإمام، إذن الإمام يريد شيئاً ونحن نريد شيئاً، نحن نريد أن نبقى على ذنوبنا ومعاصينا وعلى الإمام أن يشرّفنا بلقائه ويكرمنا بطلعته والإمام ينادينا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 هذا اللقاء، أريد لقاء الأنس أريد أن التقي بكم وأنا فرح بكم، مبتهج بكم، والفرح والبهجة والأنس تتوقَّف على أن ننصهر بالإمام وأن تكون علاقتنا بالإمام علاقة فنائية لا ارتباطية حتَّى يكون لقاؤنا مع الإمام لقاء الأنس، وإلاَّ فالإمام يتفضَّل علينا باللقاء وهو كريم لكنَّه يريد أن يكرمنا بلقاء يعبّر عنه بلقاء الأنس، فما نطلبه نحن غير ما يطلبه الإمام منّا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967371_1051229030"/>
      <w:bookmarkStart w:id="37" w:name="_Toc13"/>
      <w:bookmarkEnd w:id="36"/>
      <w:r>
        <w:rPr>
          <w:rtl w:val="true"/>
        </w:rPr>
        <w:t>المحور الثالث</w:t>
      </w:r>
      <w:r>
        <w:rPr>
          <w:rtl w:val="true"/>
        </w:rPr>
        <w:t xml:space="preserve">: </w:t>
      </w:r>
      <w:r>
        <w:rPr>
          <w:rtl w:val="true"/>
        </w:rPr>
        <w:t xml:space="preserve">في علاقة العشق بالإمام </w:t>
      </w:r>
      <w:r>
        <w:rPr>
          <w:rtl w:val="true"/>
        </w:rPr>
        <w:t>(</w:t>
      </w:r>
      <w:r>
        <w:rPr>
          <w:rtl w:val="true"/>
        </w:rPr>
        <w:t>عليه السلام</w:t>
      </w:r>
      <w:r>
        <w:rPr>
          <w:rtl w:val="true"/>
        </w:rPr>
        <w:t>):</w:t>
      </w:r>
      <w:bookmarkEnd w:id="37"/>
    </w:p>
    <w:p>
      <w:pPr>
        <w:pStyle w:val="Heading4"/>
        <w:numPr>
          <w:ilvl w:val="3"/>
          <w:numId w:val="1"/>
        </w:numPr>
        <w:rPr/>
      </w:pPr>
      <w:bookmarkStart w:id="38" w:name="__RefHeading___Toc2967373_1051229030"/>
      <w:bookmarkStart w:id="39" w:name="_Toc14"/>
      <w:bookmarkEnd w:id="38"/>
      <w:r>
        <w:rPr>
          <w:rtl w:val="true"/>
        </w:rPr>
        <w:t>اشارة</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المفيد الاعتراف بأنَّ علاقتنا بالإمام علاقة سطحية، علاقة جافّة جدَّاً، علاقة يابسة، ربَّما تكون علاقتنا بأساتذتنا أقوى من علاقتنا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علاقتنا بأصدقائنا وأحبّائنا أقوى من علاقتنا بالإمام، ربَّما تكون علاقتنا بمراجعنا وزعمائنا أقوى من علاقتنا بالإمام، فلذا يجب مراجعة الذوات لتكون علاقتنا </w:t>
      </w:r>
      <w:bookmarkStart w:id="40" w:name="pg7564_55149"/>
    </w:p>
    <w:p>
      <w:pPr>
        <w:pStyle w:val="BookText"/>
        <w:rPr/>
      </w:pPr>
      <w:bookmarkEnd w:id="40"/>
      <w:r>
        <w:rPr>
          <w:rFonts w:ascii="Amiri" w:hAnsi="Amiri" w:eastAsia="Amiri" w:cs="Amiri"/>
          <w:color w:val="111111"/>
          <w:sz w:val="28"/>
          <w:sz w:val="28"/>
          <w:szCs w:val="28"/>
          <w:rtl w:val="true"/>
          <w:lang w:bidi="ar-SA"/>
        </w:rPr>
        <w:t>بالإمام علاقة حبّ وعشق لا مجرَّد دعاء، فنحن ندعو للإمام ولكن ما يريده الإمام منّا ليس مجرَّد لقلقة لسان في الدعاء، بل يريد علاقة حبّ وعشق كي نكون أهلاً للقائه وأهلاً لتكريمه وأهلاً لتشريفه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967375_1051229030"/>
      <w:bookmarkStart w:id="42" w:name="_Toc15"/>
      <w:bookmarkEnd w:id="41"/>
      <w:r>
        <w:rPr>
          <w:rtl w:val="true"/>
        </w:rPr>
        <w:t xml:space="preserve">عناصر العلاقة العشقية بالإمام </w:t>
      </w:r>
      <w:r>
        <w:rPr>
          <w:rtl w:val="true"/>
        </w:rPr>
        <w:t>(</w:t>
      </w:r>
      <w:r>
        <w:rPr>
          <w:rtl w:val="true"/>
        </w:rPr>
        <w:t>عليه السلام</w:t>
      </w:r>
      <w:r>
        <w:rPr>
          <w:rtl w:val="true"/>
        </w:rPr>
        <w:t>):</w:t>
      </w:r>
      <w:bookmarkEnd w:id="42"/>
    </w:p>
    <w:p>
      <w:pPr>
        <w:pStyle w:val="Heading4"/>
        <w:numPr>
          <w:ilvl w:val="3"/>
          <w:numId w:val="1"/>
        </w:numPr>
        <w:rPr/>
      </w:pPr>
      <w:bookmarkStart w:id="43" w:name="__RefHeading___Toc2967377_1051229030"/>
      <w:bookmarkStart w:id="44" w:name="_Toc16"/>
      <w:bookmarkEnd w:id="43"/>
      <w:r>
        <w:rPr>
          <w:rtl w:val="true"/>
        </w:rPr>
        <w:t>العنصر الأوّل</w:t>
      </w:r>
      <w:r>
        <w:rPr>
          <w:rtl w:val="true"/>
        </w:rPr>
        <w:t xml:space="preserve">: </w:t>
      </w:r>
      <w:r>
        <w:rPr>
          <w:rtl w:val="true"/>
        </w:rPr>
        <w:t>صفاء القلب</w:t>
      </w:r>
      <w:r>
        <w:rPr>
          <w:rtl w:val="true"/>
        </w:rPr>
        <w:t>:</w:t>
      </w:r>
      <w:bookmarkEnd w:id="44"/>
    </w:p>
    <w:p>
      <w:pPr>
        <w:pStyle w:val="BookText"/>
        <w:rPr/>
      </w:pPr>
      <w:r>
        <w:rPr>
          <w:rFonts w:ascii="Amiri" w:hAnsi="Amiri" w:eastAsia="Amiri" w:cs="Amiri"/>
          <w:color w:val="111111"/>
          <w:sz w:val="28"/>
          <w:sz w:val="28"/>
          <w:szCs w:val="28"/>
          <w:rtl w:val="true"/>
          <w:lang w:bidi="ar-SA"/>
        </w:rPr>
        <w:t>فالقلب الذي يحمل حقداً على الناس بعيد عن لقاء الإمام،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والقلب الخالي من الغل هو القلب الذي يلتقي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المبتسم المتواضع الخلوق الذي يحبّ الناس، يألف الناس، يبادر لقضاء حوائج الناس، هو المحظوظ بلقاء الإمام، هو المحظوظ ببركة الإمام، هو المحظوظ بمدد الإمام، لأنَّ قلبه طاهر، و لا يحمل حقداً ولا ضغينة، كما ورد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أفاضلكم أحسنكم أخلاقاً، الموطؤون أكنافاً، الذين يألفون ويؤلفون، وتوطأ رحالهم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967379_1051229030"/>
      <w:bookmarkStart w:id="46" w:name="_Toc17"/>
      <w:bookmarkEnd w:id="45"/>
      <w:r>
        <w:rPr>
          <w:rtl w:val="true"/>
        </w:rPr>
        <w:t>العنصر الثاني</w:t>
      </w:r>
      <w:r>
        <w:rPr>
          <w:rtl w:val="true"/>
        </w:rPr>
        <w:t xml:space="preserve">: </w:t>
      </w:r>
      <w:r>
        <w:rPr>
          <w:rtl w:val="true"/>
        </w:rPr>
        <w:t>الطهارة من الذنوب</w:t>
      </w:r>
      <w:r>
        <w:rPr>
          <w:rtl w:val="true"/>
        </w:rPr>
        <w:t>:</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فالذنوب تزعج الإمام وتؤلمه، فقد روى 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أشياعنا وفَّقهم الله لطاعته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الإمام يريد أن يشير إلى شرط اللقاء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على اجتماع من القلوب في الوفاء بالعهد الذي عليهم لمَّا تأخَّر عليهم اليمن بلقائنا، ولتعجَّلت لهم السعادة </w:t>
      </w:r>
      <w:bookmarkStart w:id="47" w:name="pg7564_55150"/>
    </w:p>
    <w:p>
      <w:pPr>
        <w:pStyle w:val="BookText"/>
        <w:rPr/>
      </w:pPr>
      <w:bookmarkEnd w:id="47"/>
      <w:r>
        <w:rPr>
          <w:rFonts w:ascii="Amiri" w:hAnsi="Amiri" w:eastAsia="Amiri" w:cs="Amiri"/>
          <w:color w:val="111111"/>
          <w:sz w:val="28"/>
          <w:sz w:val="28"/>
          <w:szCs w:val="28"/>
          <w:rtl w:val="true"/>
          <w:lang w:bidi="ar-SA"/>
        </w:rPr>
        <w:t>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967381_1051229030"/>
      <w:bookmarkStart w:id="49" w:name="_Toc18"/>
      <w:bookmarkEnd w:id="48"/>
      <w:r>
        <w:rPr>
          <w:rtl w:val="true"/>
        </w:rPr>
        <w:t>العنصر الثالث</w:t>
      </w:r>
      <w:r>
        <w:rPr>
          <w:rtl w:val="true"/>
        </w:rPr>
        <w:t xml:space="preserve">: </w:t>
      </w:r>
      <w:r>
        <w:rPr>
          <w:rtl w:val="true"/>
        </w:rPr>
        <w:t xml:space="preserve">الإهداء للإمام </w:t>
      </w:r>
      <w:r>
        <w:rPr>
          <w:rtl w:val="true"/>
        </w:rPr>
        <w:t>(</w:t>
      </w:r>
      <w:r>
        <w:rPr>
          <w:rtl w:val="true"/>
        </w:rPr>
        <w:t>عليه السلام</w:t>
      </w:r>
      <w:r>
        <w:rPr>
          <w:rtl w:val="true"/>
        </w:rPr>
        <w:t>):</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فالهدية تورث المحبّة حتَّى مع الإمام وذلك أن تصلّي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 عنه، أن تتصدَّق عنه، أن تصوم عنه، والصدقة عنه هدية غالية ثمينة يكرمها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الهدية تجعلنا مشمولين لبركته مشمولين لدعائه، الدعاء الحقيقي المستجاب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تحقَّق الدعاء تحقَّقت الاستجابة، لكن كثير 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ولا يستجاب لي،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منك دعاء حقيقي المستلزم للإجابة، وتستطيع أن تصل إلى الدعاء الحقيقي عن طريق الإمام الحجّة بأن يدعو لك فحينئذٍ تتحقَّق الاستجابة،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بالمباشرة أو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أستطيع أن أدعو الله عز وجل بواسطة لسان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والاتّصال يكون من خلال الإهداء إليه والقيام بأعمال الخير نيابة عنه، فإنَّ هذه الهدية تجلب دعائه لي، فأكون قد دعوت الله تبارك وتعالى بلسان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علي بن طاووس من أجلاّء علماء الإماميّة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بسُرَّ من رأى فسمعت سحراً دعاء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منه لمن ذكره الأحياء والأموات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عزّنا وملكنا وسلطاننا ودولتنا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ليلة الأربعاء ثالث عشر ذي القعدة سنة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50" w:name="pg7564_55151"/>
    </w:p>
    <w:p>
      <w:pPr>
        <w:pStyle w:val="BookText"/>
        <w:rPr/>
      </w:pPr>
      <w:bookmarkEnd w:id="50"/>
      <w:r>
        <w:rPr>
          <w:rFonts w:ascii="Amiri" w:hAnsi="Amiri" w:eastAsia="Amiri" w:cs="Amiri"/>
          <w:color w:val="111111"/>
          <w:sz w:val="28"/>
          <w:sz w:val="28"/>
          <w:szCs w:val="28"/>
          <w:rtl w:val="true"/>
          <w:lang w:bidi="ar-SA"/>
        </w:rPr>
        <w:t xml:space="preserve">فالإمام يدعو لمن قرب منه،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للشيخ المفيد شيخ الطائفة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الإمام إذا اقتربنا منه اقترب منّا ودعا لنا</w:t>
      </w:r>
      <w:r>
        <w:rPr>
          <w:rFonts w:eastAsia="IRNazanin" w:cs="IRNazanin"/>
          <w:color w:val="111111"/>
          <w:sz w:val="28"/>
          <w:szCs w:val="28"/>
          <w:rtl w:val="true"/>
          <w:lang w:bidi="fa-IR"/>
        </w:rPr>
        <w:t>.</w:t>
      </w:r>
    </w:p>
    <w:p>
      <w:pPr>
        <w:pStyle w:val="Heading4"/>
        <w:numPr>
          <w:ilvl w:val="3"/>
          <w:numId w:val="1"/>
        </w:numPr>
        <w:rPr/>
      </w:pPr>
      <w:bookmarkStart w:id="51" w:name="__RefHeading___Toc2967383_1051229030"/>
      <w:bookmarkStart w:id="52" w:name="_Toc19"/>
      <w:bookmarkEnd w:id="51"/>
      <w:r>
        <w:rPr>
          <w:rtl w:val="true"/>
        </w:rPr>
        <w:t>العنصر الرابع</w:t>
      </w:r>
      <w:r>
        <w:rPr>
          <w:rtl w:val="true"/>
        </w:rPr>
        <w:t xml:space="preserve">: </w:t>
      </w:r>
      <w:r>
        <w:rPr>
          <w:rtl w:val="true"/>
        </w:rPr>
        <w:t>الذكر الخفي</w:t>
      </w:r>
      <w:r>
        <w:rPr>
          <w:rtl w:val="true"/>
        </w:rPr>
        <w:t>:</w:t>
      </w:r>
      <w:bookmarkEnd w:id="52"/>
    </w:p>
    <w:p>
      <w:pPr>
        <w:pStyle w:val="BookText"/>
        <w:rPr/>
      </w:pPr>
      <w:r>
        <w:rPr>
          <w:rFonts w:ascii="Amiri" w:hAnsi="Amiri" w:eastAsia="Amiri" w:cs="Amiri"/>
          <w:color w:val="111111"/>
          <w:sz w:val="28"/>
          <w:sz w:val="28"/>
          <w:szCs w:val="28"/>
          <w:rtl w:val="true"/>
          <w:lang w:bidi="ar-SA"/>
        </w:rPr>
        <w:t xml:space="preserve">والذكر الخفي مصطلح عند علماء العرفان مأخوذ 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وآنسنا بالذكر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واستعملنا بالعمل الزكي، والسعي المرضي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ويقصد به الانقطاع إلى الله بحيث لا يطلب إلاَّ من الله ولا يشكو إلاَّ لله ولا يبثّ همّه إلاَّ لله، فيقال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ذكراً خفيّاً وانقطع إلى الله تبارك وتعالى، فمن عناصر لقاء الإمام الذكر الخفي بمعنى أن تنقطع إليه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أنا لا أريد حاجةً لا أريد حياةً ولا شفاءاً ولا رزقاً إلاَّ برضى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طريق رضاه عن طريق إرادته، لأنّي منصهر به، لأنّي متعلَّق به، لأنّي مغرم به، هذا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عناصر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967385_1051229030"/>
      <w:bookmarkStart w:id="54" w:name="_Toc20"/>
      <w:bookmarkEnd w:id="53"/>
      <w:r>
        <w:rPr>
          <w:rtl w:val="true"/>
        </w:rPr>
        <w:t>العنصر الخامس</w:t>
      </w:r>
      <w:r>
        <w:rPr>
          <w:rtl w:val="true"/>
        </w:rPr>
        <w:t xml:space="preserve">: </w:t>
      </w:r>
      <w:r>
        <w:rPr>
          <w:rtl w:val="true"/>
        </w:rPr>
        <w:t xml:space="preserve">تصوّر الإمام والتفكّر فيه </w:t>
      </w:r>
      <w:r>
        <w:rPr>
          <w:rtl w:val="true"/>
        </w:rPr>
        <w:t>(</w:t>
      </w:r>
      <w:r>
        <w:rPr>
          <w:rtl w:val="true"/>
        </w:rPr>
        <w:t>عليه السلام</w:t>
      </w:r>
      <w:r>
        <w:rPr>
          <w:rtl w:val="true"/>
        </w:rPr>
        <w:t>):</w:t>
      </w:r>
      <w:bookmarkEnd w:id="54"/>
    </w:p>
    <w:p>
      <w:pPr>
        <w:pStyle w:val="BookText"/>
        <w:rPr/>
      </w:pPr>
      <w:r>
        <w:rPr>
          <w:rFonts w:ascii="Amiri" w:hAnsi="Amiri" w:eastAsia="Amiri" w:cs="Amiri"/>
          <w:color w:val="111111"/>
          <w:sz w:val="28"/>
          <w:sz w:val="28"/>
          <w:szCs w:val="28"/>
          <w:rtl w:val="true"/>
          <w:lang w:bidi="ar-SA"/>
        </w:rPr>
        <w:t xml:space="preserve">أنت إذا أحببت شخصاً تتصوَّره ويمرُّ على بالك دائماً، ولو كنت تحبّ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لكان بالك وذكرك وذهنك مشغولاً بصورته مشغولاً بخياله مشغولاً بما تتصيَّد من أوصافه، فهل بالك مشغول 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ونظرة واحدة لزيارة آل ياسين تصوّر لنا التفكّر في الإمام، حيث نقرأ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فِي آنَاءِ لَيْلِكَ وَأطْرَافِ نَهَارِكَ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حِينَ تَقُومُ، السَّلامُ عَلَيْكَ حِينَ تَقْعُدُ، السَّلامُ عَلَيْكَ حِينَ تَقْرَأ وَتُبَيَّنُ، السَّلامُ عَلَيْكَ حِينَ تُصَلّي </w:t>
      </w:r>
      <w:bookmarkStart w:id="55" w:name="pg7564_55152"/>
    </w:p>
    <w:p>
      <w:pPr>
        <w:pStyle w:val="BookText"/>
        <w:rPr/>
      </w:pPr>
      <w:bookmarkEnd w:id="55"/>
      <w:r>
        <w:rPr>
          <w:rFonts w:ascii="Amiri" w:hAnsi="Amiri" w:eastAsia="Amiri" w:cs="Amiri"/>
          <w:color w:val="111111"/>
          <w:sz w:val="28"/>
          <w:sz w:val="28"/>
          <w:szCs w:val="28"/>
          <w:rtl w:val="true"/>
          <w:lang w:bidi="ar-SA"/>
        </w:rPr>
        <w:t>وَتَقْنُتُ، السَّلامُ عَلَيْكَ حِينَ تَرْكَعُ وَتَسْجُدُ، السَّلامُ عَلَيْكَ حِينَ تُهَلّلُ وَتُكَبَّرُ، السَّلامُ عَلَيْكَ حِينَ تُصْبِحُ وَتُمْسِي، السَّلامُ عَلَيْكَ فِي اللَّيْل إِذَا يَغْشَى وَالنَّهَارِ إِذَا تَجَلَّى</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هذه صور للإمام تمرُّ على أذهاننا وتربطنا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967387_1051229030"/>
      <w:bookmarkStart w:id="57" w:name="_Toc21"/>
      <w:bookmarkEnd w:id="56"/>
      <w:r>
        <w:rPr>
          <w:rtl w:val="true"/>
        </w:rPr>
        <w:t>العنصر السادس</w:t>
      </w:r>
      <w:r>
        <w:rPr>
          <w:rtl w:val="true"/>
        </w:rPr>
        <w:t xml:space="preserve">: </w:t>
      </w:r>
      <w:r>
        <w:rPr>
          <w:rtl w:val="true"/>
        </w:rPr>
        <w:t xml:space="preserve">التألّم لألمه </w:t>
      </w:r>
      <w:r>
        <w:rPr>
          <w:rtl w:val="true"/>
        </w:rPr>
        <w:t>(</w:t>
      </w:r>
      <w:r>
        <w:rPr>
          <w:rtl w:val="true"/>
        </w:rPr>
        <w:t>عليه السلام</w:t>
      </w:r>
      <w:r>
        <w:rPr>
          <w:rtl w:val="true"/>
        </w:rPr>
        <w:t>):</w:t>
      </w:r>
      <w:bookmarkEnd w:id="57"/>
    </w:p>
    <w:p>
      <w:pPr>
        <w:pStyle w:val="BookText"/>
        <w:rPr/>
      </w:pPr>
      <w:r>
        <w:rPr>
          <w:rFonts w:ascii="Amiri" w:hAnsi="Amiri" w:eastAsia="Amiri" w:cs="Amiri"/>
          <w:color w:val="111111"/>
          <w:sz w:val="28"/>
          <w:sz w:val="28"/>
          <w:szCs w:val="28"/>
          <w:rtl w:val="true"/>
          <w:lang w:bidi="ar-SA"/>
        </w:rPr>
        <w:t>لا يوجد شخص على هذه الأرض يتألَّم مثل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يرى من مصائب ونوائب في الأمّة الإسلاميّة، كما أنَّ الإمام إذا رأى ذنباً من مؤمن يتألَّم، فكيف إذا رأى فضائع الذنوب وكبائر الجرائم والمعاصي، لذلك علاقتنا بالإمام تقتضى أن نتألَّم لألمه، ويعلّمنا دعاء الندبة المعروف بين الإماميّة كيف نتألَّم لألم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 أنْ أرَى الْخَلْقَ وَلا تُرَى وَلا أسْمَعُ لَكَ حَسِيساً وَلا 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عَزيزٌ عَلَيَّ أنْ اُجَابَ دُونَكَ وَ اُنَاغَى، عَزيزٌ عَلَيَّ أنْ أبْكِيَكَ وَيَخْذُلَكَ الْوَرَى، عَزيزٌ عَلَيَّ أنْ يَجْريَ عَلَيْكَ دُونَهُمْ مَا جَرَى</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هذه الكلمات تقوّي عندنا إحساساً بألم الإمام وبآهات الإمام، 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شيعتنا خلقوا من فاضل طينتنا وعجنوا بماء ولايتنا يحزنون لحزننا ويفرحون لفرحنا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فالتألّم لألمهم دليل الولاء لهم، ومن ألم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ينساه ولا يهجع عند ذكره ألم كربلاء، ألم عاشوراء، فهو الألم المستمرّ المتجدّد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564_55154"/>
      <w:bookmarkStart w:id="59" w:name="pg7564_55154"/>
      <w:bookmarkEnd w:id="59"/>
    </w:p>
    <w:p>
      <w:pPr>
        <w:pStyle w:val="Heading2"/>
        <w:numPr>
          <w:ilvl w:val="1"/>
          <w:numId w:val="1"/>
        </w:numPr>
        <w:rPr/>
      </w:pPr>
      <w:bookmarkStart w:id="60" w:name="pg7564_55154"/>
      <w:bookmarkStart w:id="61" w:name="__RefHeading___Toc2967389_1051229030"/>
      <w:bookmarkStart w:id="62" w:name="_Toc22"/>
      <w:bookmarkEnd w:id="60"/>
      <w:bookmarkEnd w:id="61"/>
      <w:r>
        <w:rPr>
          <w:rtl w:val="true"/>
        </w:rPr>
        <w:t>المحاضرة الثانية</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عشق هادف</w:t>
      </w:r>
      <w:bookmarkEnd w:id="62"/>
    </w:p>
    <w:p>
      <w:pPr>
        <w:pStyle w:val="Heading3"/>
        <w:numPr>
          <w:ilvl w:val="2"/>
          <w:numId w:val="1"/>
        </w:numPr>
        <w:rPr/>
      </w:pPr>
      <w:bookmarkStart w:id="63" w:name="__RefHeading___Toc2967391_1051229030"/>
      <w:bookmarkStart w:id="64" w:name="_Toc23"/>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دلَّت على أنَّ المضطرّ إذا دعا ربّه استحقَّ الإجابة، ولكن البحث يقع في ما هو المقصود بالمضطرّ في الآية المباركة؟</w:t>
      </w:r>
    </w:p>
    <w:p>
      <w:pPr>
        <w:pStyle w:val="BookText"/>
        <w:rPr/>
      </w:pPr>
      <w:r>
        <w:rPr>
          <w:rFonts w:ascii="Amiri" w:hAnsi="Amiri" w:eastAsia="Amiri" w:cs="Amiri"/>
          <w:color w:val="111111"/>
          <w:sz w:val="28"/>
          <w:sz w:val="28"/>
          <w:szCs w:val="28"/>
          <w:rtl w:val="true"/>
          <w:lang w:bidi="ar-SA"/>
        </w:rPr>
        <w:t>فهنا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أنَّ المضطرّ هو الإنسان المنقطع إلى الله بدلالة آيتين في القرآن تفسّر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هذه الآية أنَّ الدعاء الحقيقي يستلزم الإجابة، مع السكوت عن ماهية وجوهر الدعاء الحقيقي المستلزم للإجابة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جاءت آية أخرى فسَّرت معنى الدعاء الحقيقي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الدعاء الحقيقي المستلزم للإجابة هو دعاء المضطرّ، لأنَّه هو الذي يوقن بفشل جميع الأسباب المادية، فالإنسان مثلاً إذا أصابه مرض خطير وأيقن أنَّ جميع الأسباب المادية فشلت في علاجه، أو أصابه خطر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5" w:name="pg7564_55157"/>
    </w:p>
    <w:p>
      <w:pPr>
        <w:pStyle w:val="BookText"/>
        <w:rPr/>
      </w:pPr>
      <w:bookmarkEnd w:id="65"/>
      <w:r>
        <w:rPr>
          <w:rFonts w:ascii="Amiri" w:hAnsi="Amiri" w:eastAsia="Amiri" w:cs="Amiri"/>
          <w:color w:val="111111"/>
          <w:sz w:val="28"/>
          <w:sz w:val="28"/>
          <w:szCs w:val="28"/>
          <w:rtl w:val="true"/>
          <w:lang w:bidi="ar-SA"/>
        </w:rPr>
        <w:t>وأيقن أنَّ جميع الأسباب المادية فاشلة في تخليصه ونجاته من الخطر، فمثل هذا الإنسان ينقطع إلى الله لأنَّه يدرك أن لا سبيل أمامه إلاَّ الله فيلجأ إلى ربّه، إذن المراد بالمضطرّ هو الإنسان الذي ينقطع إلى ربّه في حالات شدّة البلاء وشدّة الخطر وهو الذي وُعد باستجابة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بالمضطرّ في الآية الكريمة هو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لوجهين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967393_1051229030"/>
      <w:bookmarkStart w:id="67" w:name="_Toc24"/>
      <w:bookmarkEnd w:id="66"/>
      <w:r>
        <w:rPr>
          <w:rtl w:val="true"/>
        </w:rPr>
        <w:t>الوجه الأوّل</w:t>
      </w:r>
      <w:r>
        <w:rPr>
          <w:rtl w:val="true"/>
        </w:rPr>
        <w:t xml:space="preserve">: </w:t>
      </w:r>
      <w:r>
        <w:rPr>
          <w:rtl w:val="true"/>
        </w:rPr>
        <w:t>الروايات</w:t>
      </w:r>
      <w:r>
        <w:rPr>
          <w:rtl w:val="true"/>
        </w:rPr>
        <w:t>:</w:t>
      </w:r>
      <w:bookmarkEnd w:id="67"/>
    </w:p>
    <w:p>
      <w:pPr>
        <w:pStyle w:val="BookText"/>
        <w:rPr/>
      </w:pPr>
      <w:r>
        <w:rPr>
          <w:rFonts w:ascii="Amiri" w:hAnsi="Amiri" w:eastAsia="Amiri" w:cs="Amiri"/>
          <w:color w:val="111111"/>
          <w:sz w:val="28"/>
          <w:sz w:val="28"/>
          <w:szCs w:val="28"/>
          <w:rtl w:val="true"/>
          <w:lang w:bidi="ar-SA"/>
        </w:rPr>
        <w:t xml:space="preserve">فعندنا معتبرة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خرج تعمَّم وصلّى عند المقام وتضرَّع إلى ربّه فلا ترد له راية أبداً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وعندنا أيضاً رواية صالح بن عقبة،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والله المضطرّ إذا صلّى في المقام ركعتين ودعا الله فأجابه ويكشف السوء ويجعله خليفة في الأرض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967395_1051229030"/>
      <w:bookmarkStart w:id="69" w:name="_Toc25"/>
      <w:bookmarkEnd w:id="68"/>
      <w:r>
        <w:rPr>
          <w:rtl w:val="true"/>
        </w:rPr>
        <w:t>الوجه الثاني</w:t>
      </w:r>
      <w:r>
        <w:rPr>
          <w:rtl w:val="true"/>
        </w:rPr>
        <w:t xml:space="preserve">: </w:t>
      </w:r>
      <w:r>
        <w:rPr>
          <w:rtl w:val="true"/>
        </w:rPr>
        <w:t>القرينة السياقية في الآية</w:t>
      </w:r>
      <w:r>
        <w:rPr>
          <w:rtl w:val="true"/>
        </w:rPr>
        <w:t>:</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قرينة على أنَّ المراد بالمضطرّ هو الإمام، لأنَّ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فعبَّرت الآية بتعبير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فرق بين التعبيرين، فعندما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قابل للصدق على الجميع فإنَّ كلّ إنسان بمقدوره القيام بهذا الدور، دور الخلافة في الأرض، إذ كلّ إنسان </w:t>
      </w:r>
    </w:p>
    <w:p>
      <w:pPr>
        <w:pStyle w:val="BookText"/>
        <w:rPr/>
      </w:pPr>
      <w:r>
        <w:rPr>
          <w:rFonts w:ascii="Amiri" w:hAnsi="Amiri" w:eastAsia="Amiri" w:cs="Amiri"/>
          <w:color w:val="111111"/>
          <w:sz w:val="28"/>
          <w:sz w:val="28"/>
          <w:szCs w:val="28"/>
          <w:rtl w:val="true"/>
          <w:lang w:bidi="ar-SA"/>
        </w:rPr>
        <w:t>يستثمر الأرض، يستثمر الطبيعة طبقاً لقوانين السماء يكون خليفة في الأرض؛ لأنَّه استثمر الأرض على ضوء قوانين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أعظم من هذا، فإنَّ خليفة الأرض الذي يسيطر على الأرض كلّها وهو الذي تخضع له الأرض كلّها بكنوزها ومعادنها وبركاتها، والقرآن استخدم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خاطب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خاطب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عندما جاء يخاطب أمّة النبيّ محمّد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الأرض أو خلفاء في الأرض،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أمّة النبيّ وُعدت من قِبل الله عز وجل بخلافة الأرض كلّها وليس خلافة في الأرض، فإنَّ الخلافة في الأرض قام بها داود وآدم وغيره، أمَّا أمّة النبيّ وُعدت بشيء أكبر من هذا، وهو أن تكون لها الأرض كلّها ببركاتها ومعادنها وكنوزها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وتحقّق هذا الوعد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أن تكون أمّة النبيّ خليفة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إنَّما يتمّ في يوم الظهور، فإلى الآن لم يتحقَّق لأمّة النبيّ هذا الوعد، إذن ذيل الآية قرينة على أنَّ المراد بالمضطرّ ليس هو كلّ إنسان يضطرّ وكلّ إنسان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فالمضطرّ هو الإنسان الذي بيده وعلى عاتقه تحقّق الأمّة الإسلاميّة خلافة الأرض، وذلك الإنسان إنَّما ينطبق على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عندما تدعو أنت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تلتفت إلى أنَّك تقصد الإمام المنتظر، أي كأنَّك تتوسَّل إلى الله ببركة </w:t>
      </w:r>
      <w:bookmarkStart w:id="70" w:name="pg7564_55159"/>
    </w:p>
    <w:p>
      <w:pPr>
        <w:pStyle w:val="BookText"/>
        <w:rPr/>
      </w:pPr>
      <w:bookmarkEnd w:id="70"/>
      <w:r>
        <w:rPr>
          <w:rFonts w:ascii="Amiri" w:hAnsi="Amiri" w:eastAsia="Amiri" w:cs="Amiri"/>
          <w:color w:val="111111"/>
          <w:sz w:val="28"/>
          <w:sz w:val="28"/>
          <w:szCs w:val="28"/>
          <w:rtl w:val="true"/>
          <w:lang w:bidi="ar-SA"/>
        </w:rPr>
        <w:t>الإمام المنتظر أن يكشف عنك الضرّ والبلاء فهو المضطرّ، كما نقرأ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الْمُضْطَرُّ الَّذِي يُجَابُ إِذَا دَعَا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فمن هنا ننطلق في الحديث عن علاقتنا العاطفية بالإمام المنتظر وبأهل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ثلاثة محاور مختصرة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967397_1051229030"/>
      <w:bookmarkStart w:id="72" w:name="_Toc26"/>
      <w:bookmarkEnd w:id="71"/>
      <w:r>
        <w:rPr>
          <w:rtl w:val="true"/>
        </w:rPr>
        <w:t>المحور الأوّل</w:t>
      </w:r>
      <w:r>
        <w:rPr>
          <w:rtl w:val="true"/>
        </w:rPr>
        <w:t xml:space="preserve">: </w:t>
      </w:r>
      <w:r>
        <w:rPr>
          <w:rtl w:val="true"/>
        </w:rPr>
        <w:t xml:space="preserve">في تحليل علاقتنا بأهل البيت </w:t>
      </w:r>
      <w:r>
        <w:rPr>
          <w:rtl w:val="true"/>
        </w:rPr>
        <w:t>(</w:t>
      </w:r>
      <w:r>
        <w:rPr>
          <w:rtl w:val="true"/>
        </w:rPr>
        <w:t>عليهم السلام</w:t>
      </w:r>
      <w:r>
        <w:rPr>
          <w:rtl w:val="true"/>
        </w:rPr>
        <w:t>):</w:t>
      </w:r>
      <w:bookmarkEnd w:id="72"/>
    </w:p>
    <w:p>
      <w:pPr>
        <w:pStyle w:val="BookText"/>
        <w:rPr/>
      </w:pPr>
      <w:r>
        <w:rPr>
          <w:rFonts w:ascii="Amiri" w:hAnsi="Amiri" w:eastAsia="Amiri" w:cs="Amiri"/>
          <w:color w:val="111111"/>
          <w:sz w:val="28"/>
          <w:sz w:val="28"/>
          <w:szCs w:val="28"/>
          <w:rtl w:val="true"/>
          <w:lang w:bidi="ar-SA"/>
        </w:rPr>
        <w:t>هناك فريقان من المسلمين، الفريق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وأهل بيته ليس له قيمة ولا موضوعية، وفريق آخر من المسلمين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وأهل بيته له قيمة وله موضوعية، فعندنا اتّجاهان، اتّجاه حرفي لا يعترف بقيمة الحبّ، واتّجاه موضوعي يعترف بقيمة الحبّ، ونحن نشرح الاتّجاهين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967399_1051229030"/>
      <w:bookmarkStart w:id="74" w:name="_Toc27"/>
      <w:bookmarkEnd w:id="73"/>
      <w:r>
        <w:rPr>
          <w:rtl w:val="true"/>
        </w:rPr>
        <w:t>الاتّجاه الأوّل</w:t>
      </w:r>
      <w:r>
        <w:rPr>
          <w:rtl w:val="true"/>
        </w:rPr>
        <w:t xml:space="preserve">: </w:t>
      </w:r>
      <w:r>
        <w:rPr>
          <w:rtl w:val="true"/>
        </w:rPr>
        <w:t>الاتّجاه الحرفي</w:t>
      </w:r>
      <w:r>
        <w:rPr>
          <w:rtl w:val="true"/>
        </w:rPr>
        <w:t>:</w:t>
      </w:r>
      <w:bookmarkEnd w:id="74"/>
    </w:p>
    <w:p>
      <w:pPr>
        <w:pStyle w:val="BookText"/>
        <w:rPr/>
      </w:pPr>
      <w:r>
        <w:rPr>
          <w:rFonts w:ascii="Amiri" w:hAnsi="Amiri" w:eastAsia="Amiri" w:cs="Amiri"/>
          <w:color w:val="111111"/>
          <w:sz w:val="28"/>
          <w:sz w:val="28"/>
          <w:szCs w:val="28"/>
          <w:rtl w:val="true"/>
          <w:lang w:bidi="ar-SA"/>
        </w:rPr>
        <w:t xml:space="preserve">وهو ما يقول به بعض السلفيين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كلّهم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وهو يعتمد على 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حبّ الله لا حبّ النبيّ وآله، وحبّ النبيّ لأجل أنَّه داعية إلى الله وإلاَّ فحبّه في حدّ ذاته ليس مطلوباً، وذلك لأنَّ النبيّ مكوَّن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شخصي وجانب 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النبيّ بزوجته، وعلاقة النبيّ بابنته فاطمة، وعلاقة النبيّ بصهره أمير المؤمنين، فهذه قضايا شخصية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النبيّ داعياً إلى الله، قال تعالى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نحبّ النبيّ ليس في الجانب الشخصي، بل </w:t>
      </w:r>
      <w:bookmarkStart w:id="75" w:name="pg7564_55160"/>
    </w:p>
    <w:p>
      <w:pPr>
        <w:pStyle w:val="BookText"/>
        <w:rPr/>
      </w:pPr>
      <w:bookmarkEnd w:id="75"/>
      <w:r>
        <w:rPr>
          <w:rFonts w:ascii="Amiri" w:hAnsi="Amiri" w:eastAsia="Amiri" w:cs="Amiri"/>
          <w:color w:val="111111"/>
          <w:sz w:val="28"/>
          <w:sz w:val="28"/>
          <w:szCs w:val="28"/>
          <w:rtl w:val="true"/>
          <w:lang w:bidi="ar-SA"/>
        </w:rPr>
        <w:t>في الجانب الدعوي، وبعبارةٍ أخرى فإنَّ هذا الاتّجاه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المطلوب هو حبّ الله، فالنبيّ بما هو داع إلى الله نحبّه لا بما هو شخص له زوجة، له بنت، له صهر، وعنده 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 لا قيمة له والمدار على العمل لا على الحبّ، فهذا القرآن ينادي أنَّ القيمة للعمل وليست للحبّ، لاحظ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المهمّ هو الاتّباع وليس الحبّ، وقال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من يحبّه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العمل، أمَّا الحبّ فلا موضوعية له ولا قيمة له في حدّ ذاته، والاحتفال كلّ عام بأهل البيت مولداً ووفاةً ليس له قيمة والقيمة للعمل والحبّ لا موضوعية له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967401_1051229030"/>
      <w:bookmarkStart w:id="77" w:name="_Toc28"/>
      <w:bookmarkEnd w:id="76"/>
      <w:r>
        <w:rPr>
          <w:rtl w:val="true"/>
        </w:rPr>
        <w:t>الاتّجاه الثاني</w:t>
      </w:r>
      <w:r>
        <w:rPr>
          <w:rtl w:val="true"/>
        </w:rPr>
        <w:t xml:space="preserve">: </w:t>
      </w:r>
      <w:r>
        <w:rPr>
          <w:rtl w:val="true"/>
        </w:rPr>
        <w:t>الاتّجاه الموضوعي</w:t>
      </w:r>
      <w:r>
        <w:rPr>
          <w:rtl w:val="true"/>
        </w:rPr>
        <w:t>:</w:t>
      </w:r>
      <w:bookmarkEnd w:id="77"/>
    </w:p>
    <w:p>
      <w:pPr>
        <w:pStyle w:val="BookText"/>
        <w:rPr/>
      </w:pPr>
      <w:r>
        <w:rPr>
          <w:rFonts w:ascii="Amiri" w:hAnsi="Amiri" w:eastAsia="Amiri" w:cs="Amiri"/>
          <w:color w:val="111111"/>
          <w:sz w:val="28"/>
          <w:sz w:val="28"/>
          <w:szCs w:val="28"/>
          <w:rtl w:val="true"/>
          <w:lang w:bidi="ar-SA"/>
        </w:rPr>
        <w:t>هو الذي تراه الشيعة الإماميّة وبعض المذاهب الإسلاميّة الأخرى، حيث يُقرِّر أنَّ الحبّ له قيمة وله موضوعية، ويمكن توضيح هذا الاتّجاه بدعائم ثلاث</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التراث الإمامي ليس عندنا تفكيك وتفصيل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له جانب شخصي وجانب دعوي، بل إنَّ ذات النبيّ بتمام حركاته، بتمام سكناته، بتمام جهاته، مظهرٌ لله فليس فيها جانبان، وكلّ نبيّ، كلّ حجّة ليس فيه جانبان شخصي ودعوي، ونستدلُّ عليه 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تحدَّث عن الأنبياء والأوصياء والحجج لم يفصّل،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أحبّوهم في الجانب الدعوي لا في الجانب الشخصي، فهو قد تناول شخصياتهم بعبارات تعبّر عن أنَّ ذواتهم مصفَّاة خالصة وكلّها مظهر لله،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ذواتهم خالصة صافية 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تكلَّم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مُوسى إِنَّهُ كانَ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كان مصفَّى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 بالإضافة إلى الجانب الدعوي رسولاً ونبيّاً أيضاً هو في الجانب الشخصي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يتحدَّث القرآن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 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هذا التعبير يؤكّد لنا أنَّ الأنبياء والأوصياء ليس لديهم جانب شخصي وجانب دعوي، بل هم ذات صافية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ونأتي إلى تعبير آخر، تعبير الاصطناع، فعندما يتحدَّث القرآن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صنعتك صناعة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جِئْتَ عَلى قَدَرٍ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هناك اصطناع، هناك اصطفاء، هناك تخليص، هناك تعبيرٌ رائع عبّر به القرآن الكريم بخصوص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نقاكم من جميع الشوائب والأدران وجعل ذواتكم ذواتاً صافية طاهرة خالصة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فذات النبيّ وأهل بيته ذوات خالصة، لذلك يذهب التراث الإمامي إلى أنَّ تقسيم ذواتهم إلى شخصي ودعوي ليس له معنى، فالنبيّ كلّه مظهر لله، والإمام كلّه مظهر لله، كلّه حجّة لله بتمام حركاته وسكناته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النبيّ وأهل بيته حبّ فطري، لا يمكن القول بأنَّه حبّ لا قيمة له، لأنَّ علماء العرفان يقسّمون الحبّ إلى ثلاثة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الحبّ الشهوي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يدور مدار اللذّة والشهوة،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 المرأة، حبّ الأولاد، حبّ الدنيا، كلّه داخل في إطار الحبّ الشهوي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الحبّ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الإنسان لأبيه، وحبّ الإنسان لاُمّه، فإنَّ هذا الحبّ إنساني يدور مدار الألفة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الحبّ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الكمال، فإنَّ كلّ إنسان وُلد وهو يحبّ الكمال، ويحبّ الجمال، لأنَّ حبّ الكمال وحبّ الجمال حبٌّ فطري،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والخير هو الجمال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يحبّ الإنسان الله؟ لأنَّ الله كمال والإنسان بفطرته يحبّ الكمال، ولماذا يحبّ الإنسان محمّداً وآل محمّد؟ لأنَّ محمّداً كمال والإنسان يحبّ بفطرته الكمال، فالإنسان إنَّما يحبّ الله والنبيّ وأهل البيت لا لشيء، بل لأنَّ فطرته تدعوه لحبّهم، لأنَّه بفطرته يحبّ الكمال وهم مظهر للكمال فلذلك يحبّهم، لهذا لا معنى لكلام بعض السلفية بأنَّ حبّهم لا قيمة له، مع أنَّه حبّ دعت إليه الفطرة، والحبّ الفطري قيمته بفطرته وبصفائه وبنقائه، لذلك هذا الحبّ الفطري لا يختَّص بالشيعة، فكلّ إنسان يطَّلع على سيرة أهل البيت يحبّهم بفطرته، فهذا بولس سلامة شاعر مسيحي، عندما قرأ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جلجل الحقّ في المسيحي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 فرط حبّه علويا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يعشق الفضيلة والإلهام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والعدل والخِلاق الرضيا </w:t>
      </w:r>
    </w:p>
    <w:p>
      <w:pPr>
        <w:pStyle w:val="BookText"/>
        <w:rPr/>
      </w:pPr>
      <w:r>
        <w:rPr>
          <w:rFonts w:ascii="Amiri" w:hAnsi="Amiri" w:eastAsia="Amiri" w:cs="Amiri"/>
          <w:color w:val="111111"/>
          <w:sz w:val="28"/>
          <w:sz w:val="28"/>
          <w:szCs w:val="28"/>
          <w:rtl w:val="true"/>
          <w:lang w:bidi="ar-SA"/>
        </w:rPr>
        <w:t>فإذا لم يكن عليٌ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خُلُقه نبويا</w:t>
      </w:r>
    </w:p>
    <w:p>
      <w:pPr>
        <w:pStyle w:val="BookText"/>
        <w:rPr/>
      </w:pPr>
      <w:r>
        <w:rPr>
          <w:rFonts w:ascii="Amiri" w:hAnsi="Amiri" w:eastAsia="Amiri" w:cs="Amiri"/>
          <w:color w:val="111111"/>
          <w:sz w:val="28"/>
          <w:sz w:val="28"/>
          <w:szCs w:val="28"/>
          <w:rtl w:val="true"/>
          <w:lang w:bidi="ar-SA"/>
        </w:rPr>
        <w:t>يا سماء اشهدي ويا أرض 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واخشعي إنَّني ذكرت عليا</w:t>
      </w:r>
    </w:p>
    <w:p>
      <w:pPr>
        <w:pStyle w:val="BookText"/>
        <w:rPr/>
      </w:pPr>
      <w:r>
        <w:rPr>
          <w:rFonts w:ascii="Amiri" w:hAnsi="Amiri" w:eastAsia="Amiri" w:cs="Amiri"/>
          <w:color w:val="111111"/>
          <w:sz w:val="28"/>
          <w:sz w:val="28"/>
          <w:szCs w:val="28"/>
          <w:rtl w:val="true"/>
          <w:lang w:bidi="ar-SA"/>
        </w:rPr>
        <w:t>الدعامة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 فقد اتَّجه بعض السلفيين إلى القول بعدم قيمة الحبّ للنبيّ وآله، وبعبارة أخرى لو أنَّ إنساناً اتَّبع النبيّ اُدخل الجنّة وإن لم يكن في قلبه عاطفة نحو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كما أنَّ العمل له قيمة فإنَّ الحبّ أيضاً له قيمة، وكما أنَّ العمل سببٌ لاستحقاق الجنّة، فإنَّ الحبّ أيضاً سببٌ لاستحقاق الجنّة، وهناك أدلّة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للحبّ قيمة لقال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العمل والاتّباع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المودَّة دليل على أنَّ لها موضوعية، ويقول تعالى على لسان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 وَارْزُقْهُمْ مِنَ الثَّمَراتِ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الحبّ ذا قيمة فلماذا يدعو به إبراهيم؟ إنَّ دعوة إبراهيم دليل على أنَّ للحبّ قيمة وموضوعية عند الله، وإلاَّ لما دعا به نبيّ صالح يعرف مراد ربّه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ثالثة يخاطب القرآن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إنَّ حبّ النبيّ موسى له قيمة، ولذلك اعتبره الله نعمة من النعم، وغيرها آيات قرآنية ترشد إلى أهمّية الحبّ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أيضاً تؤكّد على أنَّ للحبّ قيمة وموضوعية، فالثعلبي في تفسيره يروي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على حبّ آل محمّد مات شهيداً، ألا ومن مات على حبّ آل محمّد مات مغفوراً له، ألا ومن مات على حبّ آل </w:t>
      </w:r>
      <w:bookmarkStart w:id="78" w:name="pg7564_55164"/>
    </w:p>
    <w:p>
      <w:pPr>
        <w:pStyle w:val="BookText"/>
        <w:rPr/>
      </w:pPr>
      <w:bookmarkEnd w:id="78"/>
      <w:r>
        <w:rPr>
          <w:rFonts w:ascii="Amiri" w:hAnsi="Amiri" w:eastAsia="Amiri" w:cs="Amiri"/>
          <w:color w:val="111111"/>
          <w:sz w:val="28"/>
          <w:sz w:val="28"/>
          <w:szCs w:val="28"/>
          <w:rtl w:val="true"/>
          <w:lang w:bidi="ar-SA"/>
        </w:rPr>
        <w:t>محمّد مات تائباً، ألا ومن مات على حبّ آل محمّد مات مؤمناً مستكمل الإيمان، ألا ومن مات على حبّ آل محمّد بشَّره ملك الموت بالجنّة، ثمّ منكراً ونكيراً، ألا ومن مات على حبّ آل محمّد جعل الله تعالى زوّار قبره ملائكة الرحمن، ألا ومن مات على حبّ آل محمّد فتح له في قبره بابان من الجنّة، ألا ومن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تعزير الشخص معناه إظهار المحبّة له، فلولا أنَّ إظهار المحبّة مطلوب لما ذكره القرآن من جملة الأمور المطلوبة تجاه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فالاحتفال بالنبيّ وآل بيته مولداً ووفاةً كلّه من قبيل التعزير، إذن الحبّ له موضوعية وله قيمة، وهذا ما أدركه الإمام الشافعي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سحراً إذا فاض الحجيج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الثقلان أنّي رافضي</w:t>
      </w:r>
    </w:p>
    <w:p>
      <w:pPr>
        <w:pStyle w:val="Heading3"/>
        <w:numPr>
          <w:ilvl w:val="2"/>
          <w:numId w:val="1"/>
        </w:numPr>
        <w:rPr/>
      </w:pPr>
      <w:bookmarkStart w:id="79" w:name="__RefHeading___Toc2967403_1051229030"/>
      <w:bookmarkStart w:id="80" w:name="_Toc29"/>
      <w:bookmarkEnd w:id="79"/>
      <w:r>
        <w:rPr>
          <w:rtl w:val="true"/>
        </w:rPr>
        <w:t>المحور الثاني</w:t>
      </w:r>
      <w:r>
        <w:rPr>
          <w:rtl w:val="true"/>
        </w:rPr>
        <w:t xml:space="preserve">: </w:t>
      </w:r>
      <w:r>
        <w:rPr>
          <w:rtl w:val="true"/>
        </w:rPr>
        <w:t xml:space="preserve">حبّ آل البيت </w:t>
      </w:r>
      <w:r>
        <w:rPr>
          <w:rtl w:val="true"/>
        </w:rPr>
        <w:t>(</w:t>
      </w:r>
      <w:r>
        <w:rPr>
          <w:rtl w:val="true"/>
        </w:rPr>
        <w:t>عليهم السلام</w:t>
      </w:r>
      <w:r>
        <w:rPr>
          <w:rtl w:val="true"/>
        </w:rPr>
        <w:t xml:space="preserve">) </w:t>
      </w:r>
      <w:r>
        <w:rPr>
          <w:rtl w:val="true"/>
        </w:rPr>
        <w:t>له قيمة وموضوعية عظيمة</w:t>
      </w:r>
      <w:r>
        <w:rPr>
          <w:rtl w:val="true"/>
        </w:rPr>
        <w:t>:</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 شبهة ركَّزت عليها بعض الأقلام، وهي أنَّ التراث الشيعي الإمامي يربّي الشيعة على عاطفة سوداء وهي عاطفة الإحساس بالمظلومية والإضطهاد، </w:t>
      </w:r>
    </w:p>
    <w:p>
      <w:pPr>
        <w:pStyle w:val="BookText"/>
        <w:rPr/>
      </w:pPr>
      <w:r>
        <w:rPr>
          <w:rFonts w:ascii="Amiri" w:hAnsi="Amiri" w:eastAsia="Amiri" w:cs="Amiri"/>
          <w:color w:val="111111"/>
          <w:sz w:val="28"/>
          <w:sz w:val="28"/>
          <w:szCs w:val="28"/>
          <w:rtl w:val="true"/>
          <w:lang w:bidi="ar-SA"/>
        </w:rPr>
        <w:t>فمناسبات الحزن عند الشيعة أكثر من مناسبات الفرح، وإذا قرأت أدبياتهم، أدعيتهم، زياراتهم وجدت أنَّها تركّز على المظلومية والحزن والأسى، وهكذا علماء الشيعة، خطباء الشيعة، كتب الشيعة، دائماً يربِّون الشيعة على أنَّهم فئة مظلومة، مضطهدة، مسلوبة الحقوق، مسلوبة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خذ هذا الدعاء الذي يقرأه الشيعة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نَشْكُو إِلَيْكَ فَقْدَ نَبِيَّنَا صَلَوَاتُكَ عَلَيْهِ وَآلِهِ، وَغَيْبَةَ وَلِيَّنَا، وَكَثْرَةَ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أنَّنا مضطهدون،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عَدَدِنَا، وَشِدَّةَ الْفِتَن بِنَا، وَتَظَاهُرَ الزَّمَانِ عَلَيْنَا، فَصَلّ عَلَى مُحَمَّدٍ وَآلِهِ،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فإنَّ هذه الفقرات تُربّي الشيعة على أنَّهم فئة مظلومة مضطهدة مسلوبة الحقوق، وأنَّها هي أقلّ من غيرها، وهذه التربية تربية خطيرة جدَّاً، لأنَّ علم النفس الاجتماعي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رُبّي على أنَّه مظلوم، على أنَّه مضطهد يعيش عقدة النقص، وإذا عاش عقدة النقص ترتَّب على ذلك أثران سلبيان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النقمة والحقد على المجتمع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عموم الشيعة يُربَّون على أنَّهم مجتمع ناقص فهذا يسبّب انعزالهم عن المجتمع الإسلامي، وتخلّفهم عن بناء الحياة وبناء الحضارة وأنَّهم يحملون روحاً نَقِمة على المجتمع الإسلامي، بحيث لو اُعطوا فرصة لانتقموا من أبناء المذاهب الإسلاميّة الأخرى لأنَّهم رُبُّوا على أنَّهم فئة مظلومة مضطهدة، لأجل ذلك هم يعيشون روح الحقد والضغينة على أبناء المجتمع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في الجواب عن هذه الشبهة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الشيعي يشتمل على الشكوى، وهذا أمر صحيح، ولكن الشكوى إلى الله تبارك وتعالى لا تُربّي الإنسان على الانتقام، وإنَّما تُربّي عنده الإرادة والصبر على مصاعب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الإنسان عندما يمرُّ بظروفٍ قاسية لمن يشكو؟ يشكو إلى ربّه، لأنَّها تعلّمه على أن ينطلق بحيوية جديدة ويصارع الحياة بإرادة حازمة، والشكوى إلى الله شحنة روحية تغذّي الإرادة والحزم لدى الإنسان لا أنَّها تربّي الإنسان على روح الانتقام، وخير دليل ما صنعه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بَثِّي وَحُزْنِي إِلَى اللَّهِ وَأَعْلَمُ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فشكوى يعقوب لا لأجل الانتقام من أولاده، وإنَّما من أجل أن يتجدَّد عزمه وتقوى إرادته أمام مصاعب الحياة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ذهب إلى الطائف يدعوهم إلى الإسلام أغروا سفهاءهم وعبيدهم، حتَّى اجتمع عليه الناس وألجؤوه إلى حائط ورفع يديه إلى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 إليك ضعف قوَّتي وهواني على الناس يا أرحم الراحمين، أنت ربّ المستضعفين، وأنت ربّي إلى من تكلني، إلى بعيد يتجمهني أم إلى عدوًّ ملَّكته أمري، إن لم يكن بك غضبٌ عليَّ فلا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سمع قول قومك لك وما ردّوا عليك، وقد بعث لك ملك الجبال، لتأمره بما شئت فيهم، فقال له ملك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بعثني الله، إنَّ الله قد سمع قول قومك لك، وأنا ملك الجبال، قد بعثني إليك ربّك لتأمرني ما </w:t>
      </w:r>
    </w:p>
    <w:p>
      <w:pPr>
        <w:pStyle w:val="BookText"/>
        <w:rPr/>
      </w:pPr>
      <w:r>
        <w:rPr>
          <w:rFonts w:ascii="Amiri" w:hAnsi="Amiri" w:eastAsia="Amiri" w:cs="Amiri"/>
          <w:color w:val="111111"/>
          <w:sz w:val="28"/>
          <w:sz w:val="28"/>
          <w:szCs w:val="28"/>
          <w:rtl w:val="true"/>
          <w:lang w:bidi="ar-SA"/>
        </w:rPr>
        <w:t xml:space="preserve">شئت إن شئت تطبق عليهم الأخشبين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جبل قينقاع وجبل بني قبيس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يخرج الله من أصلابهم من يعبد الله لا يشرك به شيئاً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فالشكوى إلى الله صارت سبباً للأمل وليست سبباً للانتقام، صارت سبباً للتفاؤل وليست سبباً للتشاؤم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الشيعة الإماميّة عندما نشكو إلى الله قلّة عددنا وضعف قوَّتنا فهذا سبب للتفاؤل وليس سبباً للتشاؤم، وليس سبباً على تربية أبنائنا على روح النقمة، وإنَّما هو رصيدٌ روحي نستعين به أمام مصاعب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أن يطلب من الشيعي أن يغمض عينيه عن التاريخ كلّه، وتاريخ المظلومية، وتاريخ الاضطهاد خصوصاً في ظلّ الحكومة الأموية والعبّاسية، فمن الطبيعي إذن أن يركّز التراث الإمامي على الحزن، بل في بعض أدبياتنا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يفرح هذا الورى بعيدهم</w:t>
      </w:r>
    </w:p>
    <w:p>
      <w:pPr>
        <w:pStyle w:val="BookText"/>
        <w:rPr/>
      </w:pPr>
      <w:r>
        <w:rPr>
          <w:rFonts w:ascii="Amiri" w:hAnsi="Amiri" w:eastAsia="Amiri" w:cs="Amiri"/>
          <w:color w:val="111111"/>
          <w:sz w:val="28"/>
          <w:sz w:val="28"/>
          <w:szCs w:val="28"/>
          <w:rtl w:val="true"/>
          <w:lang w:bidi="ar-SA"/>
        </w:rPr>
        <w:t xml:space="preserve">ونحن أعيادنا مآتمنا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وعندنا أحاديث ترسّخ الحزن في نفوسنا،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هل الهدف من هذا التراث، تراث الحزن، تراث الأسى، هو تربية الشيعة على روح الحقد والضغينة على أبناء المذاهب الإسلاميّة الأخرى؟ هل الهدف منه تربية الشيعة على الانتقام من أبناء المذاهب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الإسلاميّة الأخرى؟ لا، أبداً، وإنَّما هذا التراث الحزين الذي يتَّصل بتاريخ الشيعة من زمان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زمان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الهدف منه تربية الشيعي على رفض الظلم والطغيان، ورفض الأوضاع الفاسدة،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هذه الروايات جزافاً، فهي تربّينا على الحزن والأسى والعواطف الملتهبة، وليس عندنا في تراث الشيعة نصّ واحد ولا رواية صحيحة تأمرنا بالحقد أو الضغينة والانتقام من المسلمين إطلاقاً، 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بتقوى الله عز وجل والورع في دينكم والاجتهاد لله وصدق الحديث وأداء الأمانة وطول السجود وحسن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أدّوا الأمانة إلى من ائتمنكم عليها برّاً أو فاجراً،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بأداء الخيط والمخيط، صلوا عشائرهم واشهدوا جنائزهم وعودوا مرضاهم وأدّوا حقوقهم، فإنَّ الرجل منكم إذا ورع في دينه وصدق في حديثه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الرجل منهم ليكون في القبيلة فيكون إمامهم ومؤذّنهم، وصاحب أماناتهم وودائعهم، عودوا مرضاهم، واشهدوا جنائزهم، وصلّوا في مساجدهم، ولا يسبقوكم إلى خير، فأنتم والله أحقّ منهم به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إنَّ هذه الروايات تأمرنا بالمعاملة الأخوية التامّة مع أبناء المذاهب الإسلاميّة الأخرى</w:t>
      </w:r>
      <w:r>
        <w:rPr>
          <w:rFonts w:eastAsia="Amiri" w:cs="Amiri" w:ascii="Amiri" w:hAnsi="Amiri"/>
          <w:color w:val="111111"/>
          <w:sz w:val="28"/>
          <w:szCs w:val="28"/>
          <w:rtl w:val="true"/>
          <w:lang w:bidi="ar-SA"/>
        </w:rPr>
        <w:t xml:space="preserve">. . </w:t>
      </w:r>
      <w:bookmarkStart w:id="81" w:name="pg7564_55169"/>
    </w:p>
    <w:p>
      <w:pPr>
        <w:pStyle w:val="Heading3"/>
        <w:numPr>
          <w:ilvl w:val="2"/>
          <w:numId w:val="1"/>
        </w:numPr>
        <w:rPr/>
      </w:pPr>
      <w:bookmarkStart w:id="82" w:name="__RefHeading___Toc2967405_1051229030"/>
      <w:bookmarkStart w:id="83" w:name="_Toc30"/>
      <w:bookmarkEnd w:id="81"/>
      <w:bookmarkEnd w:id="82"/>
      <w:r>
        <w:rPr>
          <w:rtl w:val="true"/>
        </w:rPr>
        <w:t>المحور الثالث</w:t>
      </w:r>
      <w:r>
        <w:rPr>
          <w:rtl w:val="true"/>
        </w:rPr>
        <w:t xml:space="preserve">: </w:t>
      </w:r>
      <w:r>
        <w:rPr>
          <w:rtl w:val="true"/>
        </w:rPr>
        <w:t xml:space="preserve">علاقتنا العاطفية بالإمام المنتظر </w:t>
      </w:r>
      <w:r>
        <w:rPr>
          <w:rtl w:val="true"/>
        </w:rPr>
        <w:t>(</w:t>
      </w:r>
      <w:r>
        <w:rPr>
          <w:rtl w:val="true"/>
        </w:rPr>
        <w:t>عليه السلام</w:t>
      </w:r>
      <w:r>
        <w:rPr>
          <w:rtl w:val="true"/>
        </w:rPr>
        <w:t>):</w:t>
      </w:r>
      <w:bookmarkEnd w:id="83"/>
    </w:p>
    <w:p>
      <w:pPr>
        <w:pStyle w:val="BookText"/>
        <w:rPr/>
      </w:pPr>
      <w:r>
        <w:rPr>
          <w:rFonts w:ascii="Amiri" w:hAnsi="Amiri" w:eastAsia="Amiri" w:cs="Amiri"/>
          <w:color w:val="111111"/>
          <w:sz w:val="28"/>
          <w:sz w:val="28"/>
          <w:szCs w:val="28"/>
          <w:rtl w:val="true"/>
          <w:lang w:bidi="ar-SA"/>
        </w:rPr>
        <w:t xml:space="preserve">هناك مقالة تتحدَّث عن علاقتنا العاطفية بالإمام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دعاء الندبة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دعاء معروف بين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يتَّضح له أنَّ هذا الدعاء وأمثاله يربّي الشيعة على البكاء والاستغراق في العاطفة والانشغال عن المبادئ والقيم، والاغراق في الحزن على حساب المبادئ والقيم تربية سيّئة، تربية خاطئة، إذ يقول الدعاء خطاباً للإمام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مَتَى أحَارُ فِيكَ يَا مَوْلايَ، وَإِلَى مَتَى وَأيَّ خِطَابٍ أصِفُ فِيكَ وَأيَّ نَجْوَى، عَزيزٌ عَلَيَّ أنْ اُجَابَ دُونَكَ وَاُنَاغَى، عَزيزٌ عَلَيَّ أنْ أبْكِيَكَ وَيَخْذُلَكَ الْوَرَى، عَزيزٌ عَلَيَّ أنْ يَجْريَ عَلَيْكَ دُونَهُمْ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مُعِينٍ فَاُطِيلَ مَعَهُ الْعَويلَ وَالْبُكَاءَ، هَلْ مِنْ جَزُوع فَاُسَاعِدَ جَزَعَهُ إِذَا خَلا، هَلْ قَذِيَتْ عَيْنٌ فَسَاعَدَتْهَا عَيْني عَلَى الْقَذَى</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وهذه تربية على البكاء، تربية على العاطفة، تربية على الدموع على حساب المبادئ، والجواب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اُمرنا به هو المودّة وليس المحبّة،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والمودّة تختلف عن المحبّة، فالكثير من المسلمين، بل كلّهم يحبّون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ليس المطلوب، بل المطلوب هو المودّة، وهي إظهار الحبّ، ومن جملة مظاهر الحبّ دعاء الندبة، فهو يربّينا على الإحساس بوجود الإمام، وأنَّه يعيش معنا، أنَّه يرانا وأنَّه يراقبنا وأنَّنا نتَّصل به وإن لم نعرف عنوانه واسمه، إنَّ هذا الدعاء يربّينا على شيء طلبه القرآن منّا ألا وهو إظهار المحبّة المعبَّر عنه بالمودّة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الصحيح اقتطاع جزء من الدعاء فتؤخذ بعض فقراته ويترك البعض الآخر، فالدعاء كما يربّيك على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يربّيك على العمل أيضاً، ففيه فقرات تأمرك بالعمل، تأمرك بالإطاعة، تأمرك باجتناب المعصية،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وَأعِنَّا عَلَى تَأدِيَةِ حُقُوقِهِ إِلَيْهِ، وَالاجْتِهَادِ فِي طَاعَتِهِ، وَاجْتِنَابِ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وَأقْبِلْ إِلَيْنَا بِوَجْهِكَ الْكَرِيم، وَاقْبَلْ تَقَرُّبَنَا إِلَيْكَ، وَانْظُرْ إِلَيْنَا نَظْرَةً رَحِيمَةً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وهذه ميزة التراث الشيعي على التراث الآخر أنَّه يؤكّد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وعمل، لا أنَّه يتحدَّث عن العمل وحده وكأنَّنا أدوات أتوماتيكية مبرمجة تعمل طبقًا للأوامر بدون أيّ عاطفة وبدون أيّ محبّة، فهناك عواطف وعمل، لا مجرَّد عمل بدون عواطف ولا عواطف بدون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فلنكن واقعيين ومنصفين، إذا كانت لنا مودّة حقيقية مع محمّد وآل محمّد فكما نحتفل بمرور السنة الهجرية ونهنّئ بعضنا بعضاً بمرور السنة الهجرية، كذلك نحتفل بذكرى سبط رسول الله، وإذا كان الاحتفال بذكرى سبط رسول الله بدعة كذلك الاحتفال بمرور السنة الهجرية بدعة، فهذه لم تردنا عن السُنّة ولا عن الصحابة، فهل سمعت عن الصحابة أنَّه هنَّأ بعضهم بعضاً بمرور السنة الهجرية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564_55172"/>
      <w:bookmarkStart w:id="85" w:name="pg7564_55172"/>
      <w:bookmarkEnd w:id="85"/>
    </w:p>
    <w:p>
      <w:pPr>
        <w:pStyle w:val="Heading2"/>
        <w:numPr>
          <w:ilvl w:val="1"/>
          <w:numId w:val="1"/>
        </w:numPr>
        <w:rPr/>
      </w:pPr>
      <w:bookmarkStart w:id="86" w:name="pg7564_55172"/>
      <w:bookmarkStart w:id="87" w:name="__RefHeading___Toc2967407_1051229030"/>
      <w:bookmarkStart w:id="88" w:name="_Toc31"/>
      <w:bookmarkEnd w:id="86"/>
      <w:bookmarkEnd w:id="87"/>
      <w:r>
        <w:rPr>
          <w:rtl w:val="true"/>
        </w:rPr>
        <w:t>المحاضرة الثالثة</w:t>
      </w:r>
      <w:r>
        <w:rPr>
          <w:rtl w:val="true"/>
        </w:rPr>
        <w:t xml:space="preserve">: </w:t>
      </w:r>
      <w:r>
        <w:rPr>
          <w:rtl w:val="true"/>
        </w:rPr>
        <w:t xml:space="preserve">النبيّ </w:t>
      </w:r>
      <w:r>
        <w:rPr>
          <w:rtl w:val="true"/>
        </w:rPr>
        <w:t>(</w:t>
      </w:r>
      <w:r>
        <w:rPr>
          <w:rtl w:val="true"/>
        </w:rPr>
        <w:t>صلى الله عليه وآله وسلم</w:t>
      </w:r>
      <w:r>
        <w:rPr>
          <w:rtl w:val="true"/>
        </w:rPr>
        <w:t xml:space="preserve">) </w:t>
      </w:r>
      <w:r>
        <w:rPr>
          <w:rtl w:val="true"/>
        </w:rPr>
        <w:t xml:space="preserve">والمهدي </w:t>
      </w:r>
      <w:r>
        <w:rPr>
          <w:rtl w:val="true"/>
        </w:rPr>
        <w:t>(</w:t>
      </w:r>
      <w:r>
        <w:rPr>
          <w:rtl w:val="true"/>
        </w:rPr>
        <w:t>عليه السلام</w:t>
      </w:r>
      <w:r>
        <w:rPr>
          <w:rtl w:val="true"/>
        </w:rPr>
        <w:t>)</w:t>
      </w:r>
      <w:bookmarkEnd w:id="88"/>
    </w:p>
    <w:p>
      <w:pPr>
        <w:pStyle w:val="Heading3"/>
        <w:numPr>
          <w:ilvl w:val="2"/>
          <w:numId w:val="1"/>
        </w:numPr>
        <w:rPr/>
      </w:pPr>
      <w:bookmarkStart w:id="89" w:name="__RefHeading___Toc2967409_1051229030"/>
      <w:bookmarkStart w:id="90" w:name="_Toc32"/>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564_55174"/>
      <w:bookmarkStart w:id="92" w:name="pg7564_55174"/>
      <w:bookmarkEnd w:id="92"/>
    </w:p>
    <w:p>
      <w:pPr>
        <w:pStyle w:val="BookText"/>
        <w:rPr/>
      </w:pPr>
      <w:bookmarkStart w:id="93" w:name="pg7564_55174"/>
      <w:bookmarkEnd w:id="9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الآية المباركة نتحدَّث عن محاور ثلاثة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967411_1051229030"/>
      <w:bookmarkStart w:id="95" w:name="_Toc33"/>
      <w:bookmarkEnd w:id="94"/>
      <w:r>
        <w:rPr>
          <w:rtl w:val="true"/>
        </w:rPr>
        <w:t>المحور الأوّل</w:t>
      </w:r>
      <w:r>
        <w:rPr>
          <w:rtl w:val="true"/>
        </w:rPr>
        <w:t xml:space="preserve">: </w:t>
      </w:r>
      <w:r>
        <w:rPr>
          <w:rtl w:val="true"/>
        </w:rPr>
        <w:t>الحقيقة المحمّدية والرحمة</w:t>
      </w:r>
      <w:r>
        <w:rPr>
          <w:rtl w:val="true"/>
        </w:rPr>
        <w:t>:</w:t>
      </w:r>
      <w:bookmarkEnd w:id="95"/>
    </w:p>
    <w:p>
      <w:pPr>
        <w:pStyle w:val="BookText"/>
        <w:rPr/>
      </w:pPr>
      <w:r>
        <w:rPr>
          <w:rFonts w:ascii="Amiri" w:hAnsi="Amiri" w:eastAsia="Amiri" w:cs="Amiri"/>
          <w:color w:val="111111"/>
          <w:sz w:val="28"/>
          <w:sz w:val="28"/>
          <w:szCs w:val="28"/>
          <w:rtl w:val="true"/>
          <w:lang w:bidi="ar-SA"/>
        </w:rPr>
        <w:t>كثير منّا سمع أو قرأ هذا المصطلح وهو مصطلح 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الحقيقة المحمّدية؟ وحتَّى نفهم هذا المصطلح نذكر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يمرّ بمرحلتين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الإجمالي، والوجود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الشجرة المثمرة وجودها تفصيلي فلها ساق وأغصان وثمار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كانت موجودة قبل هذا الوجود بوجود آخر وهو الوجود الإجمالي المختصر في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الإنسان الذي غزى الفضاء وسيطر على الكون قبل أن يوجد بوجوده التفصيلي كان موجوداً بوجود إجمالي ضمن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الآن إلى وجود تفصيلي جسد وعقل ومشاعر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من أوّله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وجيفة آخره يفخرُ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القرآن الكريم مرَّ بهاتين المرحلتين، فهذا القرآن الذي نقرأه الآن وجود تفصيلي وسور وآيات وأوامر ونواهي، لكن كان له وجود إجمالي في </w:t>
      </w:r>
    </w:p>
    <w:p>
      <w:pPr>
        <w:pStyle w:val="BookText"/>
        <w:rPr/>
      </w:pPr>
      <w:r>
        <w:rPr>
          <w:rFonts w:ascii="Amiri" w:hAnsi="Amiri" w:eastAsia="Amiri" w:cs="Amiri"/>
          <w:color w:val="111111"/>
          <w:sz w:val="28"/>
          <w:sz w:val="28"/>
          <w:szCs w:val="28"/>
          <w:rtl w:val="true"/>
          <w:lang w:bidi="ar-SA"/>
        </w:rPr>
        <w:t>الكتاب المكنون، والقرآن الكريم نفسه يفصح عن هذه الحقيقة،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مرَّ بوجودين، وجود إجمالي ووجود تفصيلي، وقد صرَّح القرآن الكريم بهذا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وضعنا له حدوداً وقدراً عندما أنزلناه إلى عالم الوجود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الوجود كلّه من أصغر ذرّة إلى أعظم مجرَّة بسماواته بأرضيه بنجومه بشموسه، كان موجوداً وجوداً إجمالياً قبل أن يوجد وجوداً تفصيلياً فهو قد 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وجود إجمالي مختصر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الفلاسفة، ثمّ تحوَّل إلى وجود تفصيلي أصبح سماءاً وأرضاً وشمساً وقمراً وإنساناً وجماداً وحيواناً ونباتاً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الفيض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الوجود التفصيلي سيرجع مرَّةً ثانيةً يوم القيامة إلى الوجود الإجمالي المختصر،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تراثنا الإسلامي شيء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الله خلق محمّداً وآل محمّد من نور قبل أن يخلق الكون،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محمّداً وعلياً صلوات الله عليهما كانا نوراً بين يدي الله عز وجل قبل خلق الخلق بألفي عام؟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وأنت تقرأ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كُنْتَ نُوراً فِي الأصْلابِ الشَّامِخَةِ وَالأرْحَام الْمُطَهَّرَةِ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وعالم الأنوار هو الذي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الوجود الإجمالي للكون هو نور محمّد وآل محمّد، إذن أوّلاً خلق الله المادة النورية المسمّاة بنور محمّد وآل محمّد المسمّاة بالوجود الإجمالي المسمّاة بالفيض الأقدس، ثمّ أفاض منها الوجود كلّه فتحوَّل الوجود بتلك المادة النورية إلى وجود تفصيلي، هذا هو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الأصفهاني أستاذ سيّدنا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من سماء العظمه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الأسماء أسمى كَلِمَهْ</w:t>
      </w:r>
    </w:p>
    <w:p>
      <w:pPr>
        <w:pStyle w:val="BookText"/>
        <w:rPr/>
      </w:pPr>
      <w:r>
        <w:rPr>
          <w:rFonts w:ascii="Amiri" w:hAnsi="Amiri" w:eastAsia="Amiri" w:cs="Amiri"/>
          <w:color w:val="111111"/>
          <w:sz w:val="28"/>
          <w:sz w:val="28"/>
          <w:szCs w:val="28"/>
          <w:rtl w:val="true"/>
          <w:lang w:bidi="ar-SA"/>
        </w:rPr>
        <w:t>إذن عرفنا أنَّ الحقيقة المحمّدية هي الوجود الإجمالي، وبما أنَّ الوجود الإجمالي هو الرحمة لأنَّ الرحمة هي الوجود،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نعرف أنَّ الحقيقة المحمّدية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وصلنا إلى معنى من معاني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علاقة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بالعالمين؟ عالم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الجماد، عالم الحيوان،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خلق على الأرض وأرسل إلى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علاقته بالعالمين؟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يتَّضح على ضوء المعنى الذي ذكرناه وهو الحقيقة المحمّدية، لأنَّ النبيّ نور خلق قبل الكون باعتباره الوجود الإجمالي والفيض الأقدس الذي خلق قبل الكون، ومنه وجد الكون وأفيض الكون، لذلك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العالمين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علماء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حقيقة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بها أنَّ لكلّ حقيقة مدداً ونبعاً يمدّها، وذلك النبع الذي يمدّها هو الرقيقة، ولتقريب الفكرة فإنَّ المصباح حقيقة لكن الرقيقة هو المدد الذي يمدّه بالضوء وهو الطاقة الكهربائية، فكلّ حقيقة لها رقيقة،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حقيقة، والرقيقة،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هي النبع وهي الرقيقة،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الرقيقة لكلّ الحقائق وهو الشجرة المباركة وليس كما يصوّره بعض كتب إخواننا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يحكّ المني من ثوبه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عن صلاة الصبح</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إنَّما محمّد هو الرحمة العامّة للعالمين جميعاً، محمّد هو الوجود والفيض الأقدس الذي سبق هذا الكون وأفيض منه هذا الكون، هذه هي الحقيقة ولكن من يشعر برقيقة هذه الحقيقة؟ ومن يشعر بلذّة النور المحمّدي؟ إنَّ الذي يشعر به خواصّ من الناس وهم المحسنون، قالت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96" w:name="pg7564_55178"/>
    </w:p>
    <w:p>
      <w:pPr>
        <w:pStyle w:val="BookText"/>
        <w:rPr/>
      </w:pPr>
      <w:bookmarkEnd w:id="96"/>
      <w:r>
        <w:rPr>
          <w:rFonts w:ascii="Amiri" w:hAnsi="Amiri" w:eastAsia="Amiri" w:cs="Amiri"/>
          <w:color w:val="111111"/>
          <w:sz w:val="28"/>
          <w:sz w:val="28"/>
          <w:szCs w:val="28"/>
          <w:rtl w:val="true"/>
          <w:lang w:bidi="ar-SA"/>
        </w:rPr>
        <w:t xml:space="preserve">عندنا حديث مشهور يلفت الانتباه،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وقد يتصوَّر البعض أنَّ النبيّ بصدد بيان الأسماء، ولكن الصحيح هو أنَّ الحديث بيان لمراحل الحقيقة المحمّدية، حيث إنَّ الحقيقة المحمّدية نور يمرُّ بمراحل، هذا النور له مبدأ، وله وسط، وله منتهى، ومبدأ هذا النور الذي سرى نزل من السماء إلى الأرض هو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هو الذي بذر بذرة الدعوة، ووسط هذا النور الإمام الباقر الذي بقر العلم بقراً لأنَّ على يده تأسَّست دعائم المذهب، والمنتهى هو الذي يحقّق الدولة التامّة والعدالة التامّة على الأرض كلّها، وهو الذي بيده تظهر ثمرة جهود الأنبياء وجهود المرسلين وتضحيات الأولياء والأوصياء،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الأخير هو الذي يحقّق الثمرة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نعرف أنَّ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امتداد لجدّه المصطفى، فكما كان النبيّ رحمة للعالمين فالإمام المنتظر أيضاً رحمة للعالمين، وكما كان النبيّ قطعة من الرحمة فالمهدي أيضاً قطعة من الرحمة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967413_1051229030"/>
      <w:bookmarkStart w:id="98" w:name="_Toc34"/>
      <w:bookmarkEnd w:id="97"/>
      <w:r>
        <w:rPr>
          <w:rtl w:val="true"/>
        </w:rPr>
        <w:t>المحور الثاني</w:t>
      </w:r>
      <w:r>
        <w:rPr>
          <w:rtl w:val="true"/>
        </w:rPr>
        <w:t xml:space="preserve">: </w:t>
      </w:r>
      <w:r>
        <w:rPr>
          <w:rtl w:val="true"/>
        </w:rPr>
        <w:t xml:space="preserve">مظاهر الرحمة المحمّدية في المهدي </w:t>
      </w:r>
      <w:r>
        <w:rPr>
          <w:rtl w:val="true"/>
        </w:rPr>
        <w:t>(</w:t>
      </w:r>
      <w:r>
        <w:rPr>
          <w:rtl w:val="true"/>
        </w:rPr>
        <w:t>عليه السلام</w:t>
      </w:r>
      <w:r>
        <w:rPr>
          <w:rtl w:val="true"/>
        </w:rPr>
        <w:t>):</w:t>
      </w:r>
      <w:bookmarkEnd w:id="98"/>
    </w:p>
    <w:p>
      <w:pPr>
        <w:pStyle w:val="Heading4"/>
        <w:numPr>
          <w:ilvl w:val="3"/>
          <w:numId w:val="1"/>
        </w:numPr>
        <w:rPr/>
      </w:pPr>
      <w:bookmarkStart w:id="99" w:name="__RefHeading___Toc2967415_1051229030"/>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هناك ثلاثة مظاهر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967417_1051229030"/>
      <w:bookmarkStart w:id="102" w:name="_Toc36"/>
      <w:bookmarkEnd w:id="101"/>
      <w:r>
        <w:rPr>
          <w:rtl w:val="true"/>
        </w:rPr>
        <w:t>المظهر الأوّل</w:t>
      </w:r>
      <w:r>
        <w:rPr>
          <w:rtl w:val="true"/>
        </w:rPr>
        <w:t xml:space="preserve">: </w:t>
      </w:r>
      <w:r>
        <w:rPr>
          <w:rtl w:val="true"/>
        </w:rPr>
        <w:t>خُلُق الرحمة</w:t>
      </w:r>
      <w:r>
        <w:rPr>
          <w:rtl w:val="true"/>
        </w:rPr>
        <w:t>:</w:t>
      </w:r>
      <w:bookmarkEnd w:id="1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رحمة،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التواضع، والألفة، والمحبّة، والقرآن </w:t>
      </w:r>
      <w:bookmarkStart w:id="103" w:name="pg7564_55179"/>
    </w:p>
    <w:p>
      <w:pPr>
        <w:pStyle w:val="BookText"/>
        <w:rPr/>
      </w:pPr>
      <w:bookmarkEnd w:id="103"/>
      <w:r>
        <w:rPr>
          <w:rFonts w:ascii="Amiri" w:hAnsi="Amiri" w:eastAsia="Amiri" w:cs="Amiri"/>
          <w:color w:val="111111"/>
          <w:sz w:val="28"/>
          <w:sz w:val="28"/>
          <w:szCs w:val="28"/>
          <w:rtl w:val="true"/>
          <w:lang w:bidi="ar-SA"/>
        </w:rPr>
        <w:t>يصف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الصورة الجميلة الرائعة لشخصية النبيّ نفسها تتصوَّر وتتجسَّد في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بعضهم يتصوَّر أنَّ المهدي إنسان عابس، إنسان عنيف، والصحيح أنَّ المهدي كجدّه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مبتسمة، صورة جذّابة، صورة ملؤها التواضع، وملؤها الخلق الجذّاب، تماماً كجدّه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ورد 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في الناس كسيرة جدّه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عجَّل الله فرجه إذا قام 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أبطل ما كان في الجاهلية واستقبل الناس بالعدل،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يبطل ما كان في الهدنة ممَّا كان في أيدي الناس ويستقبل بهم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967419_1051229030"/>
      <w:bookmarkStart w:id="105" w:name="_Toc37"/>
      <w:bookmarkEnd w:id="104"/>
      <w:r>
        <w:rPr>
          <w:rtl w:val="true"/>
        </w:rPr>
        <w:t>المظهر الثاني</w:t>
      </w:r>
      <w:r>
        <w:rPr>
          <w:rtl w:val="true"/>
        </w:rPr>
        <w:t xml:space="preserve">: </w:t>
      </w:r>
      <w:r>
        <w:rPr>
          <w:rtl w:val="true"/>
        </w:rPr>
        <w:t>المجتمع الأخوي</w:t>
      </w:r>
      <w:r>
        <w:rPr>
          <w:rtl w:val="true"/>
        </w:rPr>
        <w:t>:</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الواضح لمن اطَّلع على كتابات المستشرقين يجدهم قد طعنوا في النبيّ في كلّ شيء إلاَّ في شيء واحد، وقفوا له موقف </w:t>
      </w:r>
    </w:p>
    <w:p>
      <w:pPr>
        <w:pStyle w:val="BookText"/>
        <w:rPr/>
      </w:pPr>
      <w:r>
        <w:rPr>
          <w:rFonts w:ascii="Amiri" w:hAnsi="Amiri" w:eastAsia="Amiri" w:cs="Amiri"/>
          <w:color w:val="111111"/>
          <w:sz w:val="28"/>
          <w:sz w:val="28"/>
          <w:szCs w:val="28"/>
          <w:rtl w:val="true"/>
          <w:lang w:bidi="ar-SA"/>
        </w:rPr>
        <w:t xml:space="preserve">الإجلال والعظمة واعتبره كثير منهم إعجازاً لم يسبق به النبيّ، وهو أنَّه استطاع في فترة وجيزة أن يحوّل المجتمع المدني إلى مجتمع أخوي وهو ليس أمراً سهلاً على الإطلاق، فإنَّ المجتمع المدني الذي كان قبائل متناحرة ومتقاتلة حوَّله النبيّ في فترة وجيزة إلى أخوّة يملؤهم الحبّ والوفاء وهذا أمر في غاية الصعوبة،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مجتمعه مجتمع أخوي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أثنى على ذلك المجتمع الأخوي الذي أقامه النبيّ،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تَبَوَّؤُا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تعطي الآية صورة رائعة جدَّاً، حيث إنَّ الأنصار احتضنوا كلّ مهاجر جاء فقيراً، ووفَّروا له السكن وفرصة العمل واعتبروه أخاً وحبيباً، وهل هذا يحصل في زماننا؟ أن يحتضن مجتمع آخر ويوفّر له السكن المجّاني ويوفّر له فرصة العمل مجّاناً ويوفّر ذلك له لا بدافع الحياء والخجل، بل بدافع المحبّة والأخوّة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المجتمع الأخوي هو الذي يؤسّسه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وهو يقوم على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المحبّة، وعنصر التكافل الاجتماعي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جميعاً مشتاقون إلى المجتمع المهدوي وندعو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اجعلنا من أنصاره وأعوانه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ذلك اليوم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المهدي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أن تروا يومي فعليكم أن تعدّوا أنفسكم لأن تكونوا مجتمعاً أخوياً، إذ لا يمكن لنا أن نكون من </w:t>
      </w:r>
      <w:bookmarkStart w:id="106" w:name="pg7564_55181"/>
    </w:p>
    <w:p>
      <w:pPr>
        <w:pStyle w:val="BookText"/>
        <w:rPr/>
      </w:pPr>
      <w:bookmarkEnd w:id="106"/>
      <w:r>
        <w:rPr>
          <w:rFonts w:ascii="Amiri" w:hAnsi="Amiri" w:eastAsia="Amiri" w:cs="Amiri"/>
          <w:color w:val="111111"/>
          <w:sz w:val="28"/>
          <w:sz w:val="28"/>
          <w:szCs w:val="28"/>
          <w:rtl w:val="true"/>
          <w:lang w:bidi="ar-SA"/>
        </w:rPr>
        <w:t>أنصاره وأعوانه حتَّى نكون مجتمعاً أخوياً نتبادل المحبّة رغم اختلافاتنا ونتبادل التكافل الاجتماعي، وإذا صرنا بهذه الدرجة صرنا مؤهّلين لأن نكون من أنصاره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عندنا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يعطف الغني على الفقير؟ وهل يتجاوز المحسن عن المسيء؟ ويتواسون؟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أيجيء أحدكم إلى أخيه فيدخل يده في كيسه فيأخذ حاجته فلا يدفعه؟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أنصار المهدي وأعوانه وشيعته هم هؤلاء المجتمع الأخوي القائم على عنصر المحبّة وعنصر التكافل الاجتماعي فلن نكون من أنصاره حتَّى نحوّل أنفسنا من غسيل الاختلافات والتراكمات إلى أنفس متحابّة متقاربة متآخية،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967421_1051229030"/>
      <w:bookmarkStart w:id="108" w:name="_Toc38"/>
      <w:bookmarkEnd w:id="107"/>
      <w:r>
        <w:rPr>
          <w:rtl w:val="true"/>
        </w:rPr>
        <w:t>المظهر الثالث</w:t>
      </w:r>
      <w:r>
        <w:rPr>
          <w:rtl w:val="true"/>
        </w:rPr>
        <w:t xml:space="preserve">: </w:t>
      </w:r>
      <w:r>
        <w:rPr>
          <w:rtl w:val="true"/>
        </w:rPr>
        <w:t>الرحمة العامّة</w:t>
      </w:r>
      <w:r>
        <w:rPr>
          <w:rtl w:val="true"/>
        </w:rPr>
        <w:t>:</w:t>
      </w:r>
      <w:bookmarkEnd w:id="108"/>
    </w:p>
    <w:p>
      <w:pPr>
        <w:pStyle w:val="BookText"/>
        <w:rPr/>
      </w:pPr>
      <w:r>
        <w:rPr>
          <w:rFonts w:ascii="Amiri" w:hAnsi="Amiri" w:eastAsia="Amiri" w:cs="Amiri"/>
          <w:color w:val="111111"/>
          <w:sz w:val="28"/>
          <w:sz w:val="28"/>
          <w:szCs w:val="28"/>
          <w:rtl w:val="true"/>
          <w:lang w:bidi="ar-SA"/>
        </w:rPr>
        <w:t xml:space="preserve">من المظاهر المحمّدية التي تجسَّدت في شخصية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الرحمة العامّة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النبيّ رحيماً بالمطيعين وبالعصاة، وهكذا المهدي كجدّه رسول الله حنانه ورحمته على العصاة لا تقلّ عن رحمته بالمؤمنين وبالمطيعين، فإنَّ المهدي فيض من الرحمة على العصاة وعلى المطيعين كما كان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في ذات الله عز وجل فأعذر قومه إذ كذب، وشرّد، </w:t>
      </w:r>
      <w:bookmarkStart w:id="109" w:name="pg7564_55182"/>
    </w:p>
    <w:p>
      <w:pPr>
        <w:pStyle w:val="BookText"/>
        <w:rPr/>
      </w:pPr>
      <w:bookmarkEnd w:id="109"/>
      <w:r>
        <w:rPr>
          <w:rFonts w:ascii="Amiri" w:hAnsi="Amiri" w:eastAsia="Amiri" w:cs="Amiri"/>
          <w:color w:val="111111"/>
          <w:sz w:val="28"/>
          <w:sz w:val="28"/>
          <w:szCs w:val="28"/>
          <w:rtl w:val="true"/>
          <w:lang w:bidi="ar-SA"/>
        </w:rPr>
        <w:t>وحصب بالحصا، وعلاه أبو لهب بسلا ناقة وشاة، فأوحى الله تبارك وتعالى إلى جابيل ملك الجبال، أن شقّ الجبال وانته إلى أمر محمّد،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لك بالطاعة فإن أمرت أن أطبق عليهم الجبال فأهلكتهم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رحمة، ربّ اهد قومي فإنَّهم لا يعلمون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كان رحيماً بالكافرين، كذلك المهدي أيضاً هو على خلق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ذلك في كتب الفريقين،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قسطاً وعدلاً كما ملئت جوراً وظلماً، يرضى عنه ساكن السماء وساكن الأرض، 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ويملأ قلوب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ويسعهم عدله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فتنعم أمّتي في زمانه نعيماً لم ينعموا مثله قطّ، البرّ منهم والفاجر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فالمهدي بشارة والمهدي رحمة والمهدي خلق والمهدي حنان ورأفة على العصاة والمنحرفين فضلاً عن المطيعين والمؤمنين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967423_1051229030"/>
      <w:bookmarkStart w:id="111" w:name="_Toc39"/>
      <w:bookmarkEnd w:id="110"/>
      <w:r>
        <w:rPr>
          <w:rtl w:val="true"/>
        </w:rPr>
        <w:t>المحور الثالث</w:t>
      </w:r>
      <w:r>
        <w:rPr>
          <w:rtl w:val="true"/>
        </w:rPr>
        <w:t xml:space="preserve">: </w:t>
      </w:r>
      <w:r>
        <w:rPr>
          <w:rtl w:val="true"/>
        </w:rPr>
        <w:t>دولة المهدي دولة رحمة لا دولة عنف</w:t>
      </w:r>
      <w:r>
        <w:rPr>
          <w:rtl w:val="true"/>
        </w:rPr>
        <w:t>:</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شبهة طرحتها بعض الأقلام الإسلاميّة ومفادها أنَّ مهدي الشيعة يختلف عن مهدي أهل السُنّة والجماعة، فمن يراجع الروايات الشيعية يجد أنَّ المهدي إنسان دكتاتور، إنسان عدواني، مصدر للعنف والبطش والاستئصال لأمّة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والصورة التي تصوّرها روايات الإماميّة عن المهدي تصوّر لنا دولة تقوم على السيف والبطش والاستئصال والعنف، وبالتالي فمعالم هذه الدولة التي ينتظرها الشيعة الإمامية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تتنافى مع روح الإسلام لأنَّ روح الإسلام الرحمة،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دولة المهدي لدى الشيعة دولة تقوم على السيف والبطش والاستئصال فهي تتنافى مع 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المعقول أنَّ البشرية تنتظر آلاف السنين تلك الدولة الخاتمة بكلّ شوق ولهفة ثمّ تفاجئ بدولة تقوم على البطش والاستئصال والعدوان لا تبقي ولا تذر؟</w:t>
      </w:r>
    </w:p>
    <w:p>
      <w:pPr>
        <w:pStyle w:val="BookText"/>
        <w:rPr/>
      </w:pPr>
      <w:r>
        <w:rPr>
          <w:rFonts w:ascii="Amiri" w:hAnsi="Amiri" w:eastAsia="Amiri" w:cs="Amiri"/>
          <w:color w:val="111111"/>
          <w:sz w:val="28"/>
          <w:sz w:val="28"/>
          <w:szCs w:val="28"/>
          <w:rtl w:val="true"/>
          <w:lang w:bidi="ar-SA"/>
        </w:rPr>
        <w:t>فبالنتيجة لم يتحقَّق أمل البشرية وإنَّما تصاب بالخيبة وبالخذلان، هذا هو مهدي الشيعة إنسان عنيف عدواني، أمَّا مهدي أهل السُنّة والجماعة فهو مصدر الرحمة والعطف، وهذا الكاتب اعتمد على مجموعة من الروايات الموجودة فعلاً في كتب الشيعة، منها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بحار الأنوار للشيخ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أيسير بسيرة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أنَّ المهدي إذا خرج هل يسير على سيرة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زرارة، ما يسير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أمّته باللين</w:t>
      </w:r>
      <w:r>
        <w:rPr>
          <w:rStyle w:val="FootnoteAnchor"/>
          <w:rtl w:val="true"/>
        </w:rPr>
        <w:footnoteReference w:id="45"/>
      </w:r>
      <w:r>
        <w:rPr>
          <w:rFonts w:ascii="Amiri" w:hAnsi="Amiri" w:eastAsia="Amiri" w:cs="Amiri"/>
          <w:color w:val="111111"/>
          <w:sz w:val="28"/>
          <w:sz w:val="28"/>
          <w:szCs w:val="28"/>
          <w:rtl w:val="true"/>
          <w:lang w:bidi="ar-SA"/>
        </w:rPr>
        <w:t>كان يتألَّف الناس، والقائم يسير بالقتل، بذلك أمر في الكتاب الذي معه أن يسير بالقتل ولا يستتيب أحداً، ويل لمن ناواه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أيضاً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من صلاحياتي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أقتل المولّي وأجهز على الجريح، ولكن تركت ذلك للعاقبة من أصحابي إن جرحوا لم يقتلوا، والقائم له أن يقتل المولّي ويجهز على الجريح</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يصنع القائم إذا خرج القائم لأحبَّ أكثرهم ألاَّ يروه، ممَّا يقتل من الناس، أمَا إنَّه لا يبدأ إلاَّ بقريش، فلا يأخذ منها إلاَّ السيف ولا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آل محمّد، لو كان من آل محمّد لرحم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لم يكن بينه وبين العرب وقريش إلاَّ السيف، ما يأخذ منها إلاَّ السيف، وما يستعجلون بخروج القائم؟ والله ما لباسه إلاَّ الغليظ، وما طعامه إلاَّ الجشب، وما هو إلاَّ السيف، والموت تحت ظلّ السيف</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عن أبي الجارود، عن القاسم ابن الوليد الهمداني، عن الحارث الأعور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ابن خيرة الإماء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يقصد القائم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يسومهم خسفاً، ويسقيهم بكأس مصبرة، ولا يعطيهم إلاَّ السيف هرجاً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موقفنا من هذه الروايات؟</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هذه الروايات ضعيفة السند حيث ورد في طريقها محمّد بن علي الكوفي المكنّى بأبي سمينة، والشيخ النجاشي شيخ الرجاليين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يلقَّب محمّد بن علي أبا سمينة، ضعيف جدَّاً، فاسد الاعتقاد، لا يعتمد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ورد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اشتهر بالكذب بالكوفة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ونزل على أحمد بن محمّد بن عيسى مدّة، ثمّ تشهَّر بالغلو، فجفي، وأخرجه أحمد بن محمّد بن عيسى عن قم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وأيضاً من طرقها محمّد بن علي الهمداني وهو مجهول</w:t>
      </w:r>
      <w:r>
        <w:rPr>
          <w:rStyle w:val="FootnoteAnchor"/>
          <w:rtl w:val="true"/>
        </w:rPr>
        <w:footnoteReference w:id="52"/>
      </w:r>
      <w:r>
        <w:rPr>
          <w:rFonts w:ascii="Amiri" w:hAnsi="Amiri" w:eastAsia="Amiri" w:cs="Amiri"/>
          <w:color w:val="111111"/>
          <w:sz w:val="28"/>
          <w:sz w:val="28"/>
          <w:szCs w:val="28"/>
          <w:rtl w:val="true"/>
          <w:lang w:bidi="ar-SA"/>
        </w:rPr>
        <w:t>، ومن طرقها الحسن بن علي ابن أبي حمزة البطائني، وقد نصَّ علماء الرجال على ضعفه</w:t>
      </w:r>
      <w:r>
        <w:rPr>
          <w:rStyle w:val="FootnoteAnchor"/>
          <w:rtl w:val="true"/>
        </w:rPr>
        <w:footnoteReference w:id="53"/>
      </w:r>
      <w:r>
        <w:rPr>
          <w:rFonts w:ascii="Amiri" w:hAnsi="Amiri" w:eastAsia="Amiri" w:cs="Amiri"/>
          <w:color w:val="111111"/>
          <w:sz w:val="28"/>
          <w:sz w:val="28"/>
          <w:szCs w:val="28"/>
          <w:rtl w:val="true"/>
          <w:lang w:bidi="ar-SA"/>
        </w:rPr>
        <w:t xml:space="preserve">، ومن طرقها الحسن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الأنماط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w:t>
      </w:r>
      <w:r>
        <w:rPr>
          <w:rStyle w:val="FootnoteAnchor"/>
          <w:rtl w:val="true"/>
        </w:rPr>
        <w:footnoteReference w:id="54"/>
      </w:r>
      <w:r>
        <w:rPr>
          <w:rFonts w:ascii="Amiri" w:hAnsi="Amiri" w:eastAsia="Amiri" w:cs="Amiri"/>
          <w:color w:val="111111"/>
          <w:sz w:val="28"/>
          <w:sz w:val="28"/>
          <w:szCs w:val="28"/>
          <w:rtl w:val="true"/>
          <w:lang w:bidi="ar-SA"/>
        </w:rPr>
        <w:t>، ومن طرقها أبو الجارود وقد كان رأس الفرقة الجارودية التي انشقَّت عن الفرقة الزيدية وهو مضعَّف في بعض كتب علم الرجال</w:t>
      </w:r>
      <w:r>
        <w:rPr>
          <w:rStyle w:val="FootnoteAnchor"/>
          <w:rtl w:val="true"/>
        </w:rPr>
        <w:footnoteReference w:id="55"/>
      </w:r>
      <w:r>
        <w:rPr>
          <w:rFonts w:ascii="Amiri" w:hAnsi="Amiri" w:eastAsia="Amiri" w:cs="Amiri"/>
          <w:color w:val="111111"/>
          <w:sz w:val="28"/>
          <w:sz w:val="28"/>
          <w:szCs w:val="28"/>
          <w:rtl w:val="true"/>
          <w:lang w:bidi="ar-SA"/>
        </w:rPr>
        <w:t xml:space="preserve">، إذن هذه الروايات مبتلاة بضعف السند لا ينبغي أن يعوَّل عليها وأن يستنتج منها مفهوم عن دولة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معارضة بروايات تظهر لنا روعة دولة القائم وأنَّها دولة الرحمة ودولة الحنان على الكلّ المطيع والعاصي، لاحظوا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يأخذ البيعة من أصحابه على أن لا يسبّوا مسلماً، ولا يقتلوا محرماً، ولا يهتكوا حريماً، ولا يهدموا منزلاً، ولا يضربوا أحداً إلاَّ بحقّه</w:t>
      </w:r>
      <w:r>
        <w:rPr>
          <w:rStyle w:val="FootnoteAnchor"/>
          <w:rtl w:val="true"/>
        </w:rPr>
        <w:footnoteReference w:id="56"/>
      </w:r>
      <w:r>
        <w:rPr>
          <w:rFonts w:ascii="Amiri" w:hAnsi="Amiri" w:eastAsia="Amiri" w:cs="Amiri"/>
          <w:color w:val="111111"/>
          <w:sz w:val="28"/>
          <w:sz w:val="28"/>
          <w:szCs w:val="28"/>
          <w:rtl w:val="true"/>
          <w:lang w:bidi="ar-SA"/>
        </w:rPr>
        <w:t>، هذا نهج المهدي حتَّى مع أعدى أعداءه وهو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يسير 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اثني عشر ألفاً إن قلّوا أو خمسة عشر ألفاً إن كثروا،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حتَّى يلقاه السفياني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حتَّى أكلّمه، فيخرج إليه فيكلّمه فيسلّم له الأمر ويبايعه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أنَّ السفياني يتراجع عن منهجه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فإذا رجع السفياني إلى أصحابه ندمه كلب فيرجع ليستقيله فيقيله، فيقتتل هو وجيش السفياني</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الإمام يبدأ عدوّه بحوار ممَّا يدلّ على أنَّه شخصية حوارية منهجها الرحمة وليس منهجها العنف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البحار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يستدعي بين يديه كبار اليهود وأحبارهم ورؤساء دين النصارى وعلمائهم ويحضر التوراة والإنجيل والزبور والفرقان، فلا يقاتلهم أوّلاً، بل يبيّن لهم الحقائق، ويجادلهم على كلّ كتاب بمفرده، ويطلب منهم تأويله ويعرّفهم بما بدّل منه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الصحيحة في هذا المجال دلَّت على حدوث قتال شديد بين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ومناوئيه ولكنَّها مطلقة من هذه الجهة، فمقتضى القاعدة تقييدها بما دلَّ على نوع التقال ومن هو المستهدف به والغرض منه، وهنا نلاحظ أنَّ النصوص الشريفة عيَّنت لنا من هو المستهدف بالقتال، وعيَّنت أنَّ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قتال دفاعي وليس قتالاً هجومياً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الغرب بيهوده ومسيحييه سيؤمن وسيسلّم للمهدي ولن يقاتله، إنَّما الذي سيقاتل المهدي فئة من المسلمين وهي فئة النواصب، وإلاَّ فإنَّ أغلب أهل الأرض سيسلّمون له طوعاً لأنَّه سيظهر بمنطق العلم والمعرفة، وبمنطق الرأفة والحنان، وستقاتله فئة خاصّة من المسلمين ألا وهم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الكوفة، فيخرج منها ستة عشر ألفاً من البترية، شاكين في السلاح، قرّاء القرآن، فقهاء في الدين، قد قرحوا جباههم، وشمَّروا ثيابهم، وعمَّهم النفاق،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فاطمة، ارجع لا حاجة لنا فيك</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المهدي على الطائفة المنحرفة فيعظهم ويؤخّرهم إلى ثلاثة أيّام فلا يزدادون إلاَّ طغياناً وكفراً، فيأمر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مضافاً إلى أنَّ إقامة العدالة التامّة على الأرض كلّها لا يتمُّ إلاَّ باقتلاع براثن الظلم المتجذّرة في كثير من المجتمعات، وذلك يقتضي طولاً في مدّة القتال وشدّة وغلظة، إذ لا يتمُّ اقتلاع الجذور إلاَّ بهذا النهج، وقد قال تعالى عن عملية التطهير الجذري الذي قام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فالمعالم البارزة للقتال المحمّدي هي المظاهر البارزة للقتال المهدوي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هذه الملاحظات عرفنا أنَّ دولة المهدي دولة الرحمة والرأفة والحنان، وأنَّها لا تفرض الدين بالقسر والإكراه، وإنَّما ستنشر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بلغة العلم، وهذه سيرة آبائه وأجداده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رسول الله إنساناً حوارياً، بدأ بالحوار ولم يبدأ القتال،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إنساناً حوارياً بدأ بالحوار ولم يبدأ القتال، والحسين نفسه كان إنساناً حوارياً حاور المقاتلين ووعظهم إلى آخر لحظة من لحظات وجوده الشريف، حتَّى أنَّه بكى على أعدائه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لهؤلاء القوم الذين يدخلون النار بسببي</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لم يخرج من المدينة إلى مكّة وإلى كربلاء بقصد أن يَقتل أو يُقتل، إنَّما خرج بقصد الإصلاح لكنَّهم أصرّوا على قتله،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يدعوني حتَّى يستخرجوا هذه العلقة من جوفي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أخي لو كنت في جحر هامة من هوام الأرض، لاستخرجوني منه حتَّى يقتلوني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ثمّ وقف على جبل الصفا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بأوصالي يتقطَّعها عسلان الفلوات بين النواويس وكربلاء فيملأنَّ منّي أكراشاً جوفاً وأجربة سغباً لا محيص عن يوم خُطَّ بالقلم رضا الله رضانا أهل البيت نصبر على بلائه ويوفّينا أجور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باذلاً فينا مهجته وموطّناً على لقاء الله نفسه فليرحل فإنّي راحل مصبحاً إن شاء الله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564_55190"/>
      <w:bookmarkStart w:id="113" w:name="pg7564_55190"/>
      <w:bookmarkEnd w:id="113"/>
    </w:p>
    <w:p>
      <w:pPr>
        <w:pStyle w:val="Heading2"/>
        <w:numPr>
          <w:ilvl w:val="1"/>
          <w:numId w:val="1"/>
        </w:numPr>
        <w:rPr/>
      </w:pPr>
      <w:bookmarkStart w:id="114" w:name="pg7564_55190"/>
      <w:bookmarkStart w:id="115" w:name="__RefHeading___Toc2967425_1051229030"/>
      <w:bookmarkStart w:id="116" w:name="_Toc40"/>
      <w:bookmarkEnd w:id="114"/>
      <w:bookmarkEnd w:id="115"/>
      <w:r>
        <w:rPr>
          <w:rtl w:val="true"/>
        </w:rPr>
        <w:t>المحاضرة الرابعة</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ضرورة لا إيحاء نفسي</w:t>
      </w:r>
      <w:bookmarkEnd w:id="116"/>
    </w:p>
    <w:p>
      <w:pPr>
        <w:pStyle w:val="Heading3"/>
        <w:numPr>
          <w:ilvl w:val="2"/>
          <w:numId w:val="1"/>
        </w:numPr>
        <w:rPr/>
      </w:pPr>
      <w:bookmarkStart w:id="117" w:name="__RefHeading___Toc2967427_1051229030"/>
      <w:bookmarkStart w:id="118" w:name="_Toc41"/>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تذكر أنَّ من صفات المتّقين الإيمان بالغيب، وكلّ ما لم يشاهده الإنسان وكلّ ما لم ينله بحواسّه الخمس فهو غيب،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أمامي أدرك شكلك وأدرك حركاتك، ولكن لا أستطيع أن أصل إلى روحك بحواسّي الخمس، وإنَّما أستدلُّ على وجودها بحياتك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تتحرَّك، إذن لك روح ترتبط بجسدك، فروحك بالنسبة لي غيب، لأنَّني لا أنالها بحواسّي الخمس، وإنَّما الذي أناله بها شكلك وصورتك وحركاتك، وفي مقام تفسير هذه الآية الكريمة وردت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كثير الرقّي،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بقيام القائم أنَّه حقّ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والغيب فهو الحجّة الغائب،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9" w:name="pg7564_55193"/>
    </w:p>
    <w:p>
      <w:pPr>
        <w:pStyle w:val="BookText"/>
        <w:rPr/>
      </w:pPr>
      <w:bookmarkEnd w:id="119"/>
      <w:r>
        <w:rPr>
          <w:rFonts w:ascii="Amiri" w:hAnsi="Amiri" w:eastAsia="Amiri" w:cs="Amiri"/>
          <w:color w:val="111111"/>
          <w:sz w:val="28"/>
          <w:sz w:val="28"/>
          <w:szCs w:val="28"/>
          <w:rtl w:val="true"/>
          <w:lang w:bidi="ar-SA"/>
        </w:rPr>
        <w:t xml:space="preserve">وشاهد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أنَّ الإمام يستدلّ على أنَّ المراد بالغيب في الآية هو القائم المنتظر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ينتظر أن يتحوَّل إلى واقع مشاهد، وقسم لا ينتظر، فالغيب الذي لا ينتظر أن يتحوَّل إلى مشاهدة هو الله عز وجل، لأنَّه لا يمكن أن يرى أو أن يحسّ بالحواسّ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غيب ينتظر وهو الذي يمكن أن يتحوَّل إلى مشاهدة يوماً من الأيّام وهو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ذلك لمَّا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الْغَيْبُ لِلَّهِ فَانْتَظِرُوا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ناظرة للقسم الثاني وهو الغيب المنتظر لا إلى الغيب غير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 المنتظر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التفسير بالمصداق كما يقول علماؤنا، بمعنى أنَّ الغيب لا ينحصر بالإمام المنتظر، بل هو من باب الإشارة إلى مثال من أمثلة الغيب ومصداق من مصاديقه، لا أنَّ مفهوم الغيب منحصر في الإمام المنتظر، وهو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الآية المباركة والرواية التي فسَّرت الغيب فيها تفسيراً مصداقياً بأنَّه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عن محاور ثلاثة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967429_1051229030"/>
      <w:bookmarkStart w:id="121" w:name="_Toc42"/>
      <w:bookmarkEnd w:id="120"/>
      <w:r>
        <w:rPr>
          <w:rtl w:val="true"/>
        </w:rPr>
        <w:t>المحور الأوّل</w:t>
      </w:r>
      <w:r>
        <w:rPr>
          <w:rtl w:val="true"/>
        </w:rPr>
        <w:t xml:space="preserve">: </w:t>
      </w:r>
      <w:r>
        <w:rPr>
          <w:rtl w:val="true"/>
        </w:rPr>
        <w:t>القائم المنتظر إملاء غريزي أم واقع وضرورة؟</w:t>
      </w:r>
      <w:bookmarkEnd w:id="1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التلقين النفسي له أثر على سلوك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علم البرمجة العصبية يوجد قانون يسمّى قانون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مفاهيم هندسة الذات، بمعنى أنَّ الإنسان عندما يريد أن يهندس ذاته يحتاج إلى قانون </w:t>
      </w:r>
    </w:p>
    <w:p>
      <w:pPr>
        <w:pStyle w:val="BookText"/>
        <w:rPr/>
      </w:pPr>
      <w:r>
        <w:rPr>
          <w:rFonts w:ascii="Amiri" w:hAnsi="Amiri" w:eastAsia="Amiri" w:cs="Amiri"/>
          <w:color w:val="111111"/>
          <w:sz w:val="28"/>
          <w:sz w:val="28"/>
          <w:szCs w:val="28"/>
          <w:rtl w:val="true"/>
          <w:lang w:bidi="ar-SA"/>
        </w:rPr>
        <w:t>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قانون مستقى ومنتزع من قوانين العقل الباطن حيث يؤثّر على سلوك الإنسان وعلى مسيرة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علماء البرمجة العصبية في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الدماغ المادي الموجود في جسم الإنسان كما هو عضو كيميائي هو أيضاً عضو كهربائي، بمعنى أنَّ الدماغ كالمغناطيس الذي يجتذب الأفكار المجانسة والأفكار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فكرة تعبر على الدماغ تحدث اهتزازاً فكرياً لا يشعر به الإنسان ولا يحسّ به، ونتيجة هذا الاهتزاز يجتذب الدماغ الأفكار المشابهة لهذه الفكرة التي تجول فيه،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يفكّر في الفشل كالإخفاق في الدراسة ونتيجة الإخفاق بدأ يفكّر أنَّه فاشل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محبط وأنَّه عاجز عن تحقيق طموحاته وآماله وهذا التفكير يجرُّ الأفكار المشابهة شاء أم أبى، فإنَّ هذا التفكير بمثابة المغناطيس الذي يجذب الأفكار المشابهة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شاهدت التلفزيون فأنا أسمع أفكاراً كثيرة في التلفزيون لكن عقلي لا يلتقط إلاَّ أفكار الشؤم لأنَّ دماغي مشغول بفكرة تشاؤمية وهي الشعور بالإحباط، الشعور بالفشل، الشعور بالعجز، هذا ما يسمّى قانون الجذب، وهذا يؤثّر على سلوكي لأنَّني أعيش في دوّامة الأفكار التشاؤمية، الشعور بالفشل، الشعور بالإحباط، الشعور بالنقص 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أيضاً لو لقَّنت نفسي وأقنعتها بأنَّني رغم الإخفاق في الدراسة رغم العقبات رغم العراقيل فأنا إنسان قادر على بناء الحياة، وأنا واثق بقدراتي وطاقتي فحينئذٍ حيث لقَّنت نفسي بالفكرة التفاؤلية يبدأ دماغي بالتقاط الأفكار التفاؤلية، إذا استمعت إلى محاضرة ألتقط منها </w:t>
      </w:r>
    </w:p>
    <w:p>
      <w:pPr>
        <w:pStyle w:val="BookText"/>
        <w:rPr/>
      </w:pPr>
      <w:r>
        <w:rPr>
          <w:rFonts w:ascii="Amiri" w:hAnsi="Amiri" w:eastAsia="Amiri" w:cs="Amiri"/>
          <w:color w:val="111111"/>
          <w:sz w:val="28"/>
          <w:sz w:val="28"/>
          <w:szCs w:val="28"/>
          <w:rtl w:val="true"/>
          <w:lang w:bidi="ar-SA"/>
        </w:rPr>
        <w:t>الأفكار الجميلة، وإذا شاهدت شريط أخبار ألتقط منه الأفكار الجميلة، هذا هو قانون الجذب، فكلّ ما ينشغل به دماغي يجذب إليَّ الأفكار المشابهة، فقانون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أنَّ دماغك بمثابة المغناطيس يلتقط الأفكار المشابهة لما يشتغل به دماغك، لذلك عليك أن تلقّن نفسك دائماً النجاح والثقة بالنفس والشجاعة والإرادة والقدرة على بناء الحياة وبناء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وقانون الجذب رغم بعض الملاحظات عليه فإنَّ جذوره موجودة في تراثنا الإسلامي كما ورد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تفاءلوا بالخير تجدوه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المؤمن بي، إن خيراً فخيراً وإن شرّاً فشرّاً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اتّضاح قانون الجذب فإنَّ هناك بعض المقالات كتبت أنَّ فكرة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لها وهي فكرة اخترعها العقل الشيعي الإمامي 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العامل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الشيعي يشعر على مدى التاريخ أنَّه إنسان عاجز وفاشل عن تحقيق طموحاته وإنجاز أهدافه ونتيجة شعوره بالفشل أملت عليه غريزة حبّ الحياة، غريزة التشبّث بالحياة أن يلقّن نفسه فكرة المهدي المنتظر، وأن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يوم سيظهر فيه المهدي وسيخلّصنا من هذا الظلم والجور وسنحقّق فيه أهدافنا وطموحاتنا، ففكرة المهدي هي إملاء غريزي وتلقين نفسي ليس إلاَّ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عامل 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علموا أنَّ مشروع أهل البيت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2" w:name="pg7564_55196"/>
    </w:p>
    <w:p>
      <w:pPr>
        <w:pStyle w:val="BookText"/>
        <w:rPr/>
      </w:pPr>
      <w:bookmarkEnd w:id="122"/>
      <w:r>
        <w:rPr>
          <w:rFonts w:ascii="Amiri" w:hAnsi="Amiri" w:eastAsia="Amiri" w:cs="Amiri"/>
          <w:color w:val="111111"/>
          <w:sz w:val="28"/>
          <w:sz w:val="28"/>
          <w:szCs w:val="28"/>
          <w:rtl w:val="true"/>
          <w:lang w:bidi="ar-SA"/>
        </w:rPr>
        <w:t xml:space="preserve">مشروع فاشل لأنَّهم لم يستطيعوا أن يصلوا إلى السلطة على مدى التاريخ، والذي وصل منهم إلى السلطة لم يستطع البقاء فيها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مشروع مخفق سياسياً لأنَّه لم يصل إلى السلطة، وفاشل فكرياً لأنَّه لم يستطع إقناع جمهور المسلمين بمبادئه ومعتقداته، فنتيجة إحساس علماء الشيعة بفشل المشروع الإمامي اخترعوا فكرة المهدي المنتظر من أجل أن يزرعوا الأمل في نفوس الشيعة الإمامية، لأنَّ مشروعهم إن لم ينجح سابقاً سينجح يوماً من الأيّام وهو يوم خروج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فكرة المهدي المنتظر فكرة صاغها علماء الشيعة وصاغتها الغريزة النفسية لتجديد الأمل في الحياة وإنجاز المشروع الذي فشل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خطأ هذه الشبهة ننتقل إلى المحور الثاني، فنقول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967431_1051229030"/>
      <w:bookmarkStart w:id="124" w:name="_Toc43"/>
      <w:bookmarkEnd w:id="123"/>
      <w:r>
        <w:rPr>
          <w:rtl w:val="true"/>
        </w:rPr>
        <w:t>المحور الثاني</w:t>
      </w:r>
      <w:r>
        <w:rPr>
          <w:rtl w:val="true"/>
        </w:rPr>
        <w:t xml:space="preserve">: </w:t>
      </w:r>
      <w:r>
        <w:rPr>
          <w:rtl w:val="true"/>
        </w:rPr>
        <w:t>المهدي واقع موضوعي وضرورة واقعية</w:t>
      </w:r>
      <w:r>
        <w:rPr>
          <w:rtl w:val="true"/>
        </w:rPr>
        <w:t>:</w:t>
      </w:r>
      <w:bookmarkEnd w:id="124"/>
    </w:p>
    <w:p>
      <w:pPr>
        <w:pStyle w:val="Heading4"/>
        <w:numPr>
          <w:ilvl w:val="3"/>
          <w:numId w:val="1"/>
        </w:numPr>
        <w:rPr/>
      </w:pPr>
      <w:bookmarkStart w:id="125" w:name="__RefHeading___Toc2967433_1051229030"/>
      <w:bookmarkStart w:id="126" w:name="_Toc44"/>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المسألة المهدوية وفكرة المهدي المنقذ المخلّص فكرة لها واقع موضوعي، وليست إملاءاً غريزياً لوجوه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967435_1051229030"/>
      <w:bookmarkStart w:id="128" w:name="_Toc45"/>
      <w:bookmarkEnd w:id="127"/>
      <w:r>
        <w:rPr>
          <w:rtl w:val="true"/>
        </w:rPr>
        <w:t>الوجه الأوّل</w:t>
      </w:r>
      <w:r>
        <w:rPr>
          <w:rtl w:val="true"/>
        </w:rPr>
        <w:t>:</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فكرة المهدي المنتظر إملاءاً غريزياً نتيجة الشعور بالظلم والنقص لكان اليهود أوّل من قال بهذه الفكرة واختصَّت بهم، فإنَّ اليهود فئة تعرَّضت للاضطهاد وتعرَّضت للإبادة على مدى التاريخ، مع أنَّ الفكرة المهدوية لم يبشّر بها المجتمع اليهودي وإنَّما بشَّرت بها الملل السابقة وأكَّدها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والفكرة المهدوية لو كانت إملاءاً غريزياً لانحصرت بالشيعة لأنَّهم هم الفئة الوحيدة من المسلمين التي عاشت اضطهاداً ومظلوميةً في زمن الأمويين </w:t>
      </w:r>
    </w:p>
    <w:p>
      <w:pPr>
        <w:pStyle w:val="BookText"/>
        <w:rPr/>
      </w:pPr>
      <w:r>
        <w:rPr>
          <w:rFonts w:ascii="Amiri" w:hAnsi="Amiri" w:eastAsia="Amiri" w:cs="Amiri"/>
          <w:color w:val="111111"/>
          <w:sz w:val="28"/>
          <w:sz w:val="28"/>
          <w:szCs w:val="28"/>
          <w:rtl w:val="true"/>
          <w:lang w:bidi="ar-SA"/>
        </w:rPr>
        <w:t>والعبّاسيين، ولكنَّنا نجد أنَّ جميع المسلمين يعتقدون بالمهدي ولكنَّهم يختلفون في أنَّه ولد أم 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المهدي المنتظر لم تأتِ عن إملاء غريزي لأنَّ سائر المذاهب الإسلاميّة الذين عاشوا عيشاً رغيداً وعاشوا أمناً وعاشوا اطمئناناً في زمن الخلافة الأموية والعبّاسية قالوا بفكرة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ترى محمّد ابن المنتصر الكتاني مدير مجمع الفقه الإسلامي في رابطة العالم الإسلامي في مكّة المكرَّمة هو الذي كتب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الأحاديث الواردة في المهدي المنتظر متواترة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فتوى المجمع الفقهي لرابطة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أهمّ الفتاوى الصادرة في موضوع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أصدرتها إدارة المجمع الفقهي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لرابطة العالم الإسلامي بمكّة المكرَّمة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تمتاز بالشمولية وكونها صادرة عن هيأة علمية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 الفتوى الشيخ محمّد المنتصر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وأقرَّته اللجنة المكوَّنة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أحمد محمّد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الله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جواباً على سؤال شخص من كينيا باسم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الحسني العلوي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 خروجه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علامات الساعة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ويبايع له في الحجاز في مكّة المكرَّمة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باب الكعبة المشرَّفة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عند فساد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الكفر وظلم الناس، ويملأ الأرض عدلاً وقسطاً كما ملئت جوراً وظلماً، يحكم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له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بالإقناع تارة وبالحرب أخرى، وسيملك الأرض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ينزل معه فيساعده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لدّ بأرض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آخر الخلفاء الراشدين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أخبر عنهم النبيّ صلوات الله وسلامه عليه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المهدي واردة عن الكثير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يرفعونها إلى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وعلي بن أبي طالب، وطلحة بن عبيد الله، وعبد الرحمن بن عوف، وعبد الله بن عبّاس، وعمّار بن ياسر، وعبد الله بن مسعود، وأبو سعيد الخدري، وثوبان، وقرّة بن إياس المزني، وعبد الله بن الحارث بن جزء، وأبو هريرة، وحذيفة بن اليمان، وجابر بن عبد الله، وأبو اُمامة، وجابر بن ماجد الصدفي، وعبد الله بن عمر، وأنس بن مالك، وعمران بن حصين، واُمّ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عشرون منهم ممَّن وقفت عليهم، وغيرهم كثير، وهناك آثار عن الصحابة مصرَّحة بالمهدي من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لها حكم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للاجتهاد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هؤلاء الصحابة التي رفعوها إلى النبيّ صلَّى الله عليه وسلَّم، والتي قالوها من أقوالهم اعتماداً على ما قاله رسول الله صلوات الله وسلامه عليه؛ رواها الكثير من دواوين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واُمّهات الحديث النبوي من السنن والمعاجم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والترمذي، وابن ماجة، وابن عمرو الداني، ومسانيد أحمد وأبي يعلى والبزّاز، وصحيح الحاكم، ومعاجم الطبراني الكبير والوسيط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والروياني والدارقطني في الأفراد،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المهدي بالتأليف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المنتظر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وإدريس العراقي المغربي في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العبّاس بن عبد المؤمن المغربي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في الردّ على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من قرأت له عن المهدي بحثاً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الجامعة الإسلاميّة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الجامعة في أكثر من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أنَّ أحاديث المهدي أنَّها متواترة جمع من الأعلام قديماً وحديثاً،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السفاريني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الآبري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تيمية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وإدريس العراقي المغربي في تأليف له عن المهدي، والشوكاني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المنتظر والدجّال والمسيح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جعفر الكتاني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في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العبّاس بن عبد المؤمن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المكنون من كلام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ابن خلدون في مقدّمته أن يطعن في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بحديث موضوع لا أصل له عند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مهدي إلاَّ عيسى، ولكن ردَّ عليه الأئمّة والعلماء، وخصَّه بالردّ شيخنا ابن عبد المؤمن بكتاب مطبوع متداول في الشرق والمغرب منذ أكثر 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الحفّاظ والمحدّثون على أنَّ أحاديث المهدي فيها الصحيح والحسن، ومجموعها متواتر مقطوع بتواتره وصحَّته، وأنَّ الاعتقاد بخروج المهدي واجب، وأنَّه من عقائد أهل السُنّة والجماعة، ولا ينكره إلاَّ جاهل بالسُنّة ومبتدع في العقيدة، والله يهدي إلى الحقّ ويهدي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إدارة المجمع الفقهي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منتصر الكتاني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564_55199"/>
      <w:bookmarkStart w:id="130" w:name="pg7564_55199"/>
      <w:bookmarkEnd w:id="130"/>
    </w:p>
    <w:p>
      <w:pPr>
        <w:pStyle w:val="BookText"/>
        <w:rPr/>
      </w:pPr>
      <w:bookmarkStart w:id="131" w:name="pg7564_55199"/>
      <w:bookmarkEnd w:id="131"/>
      <w:r>
        <w:rPr>
          <w:rFonts w:ascii="Amiri" w:hAnsi="Amiri" w:eastAsia="Amiri" w:cs="Amiri"/>
          <w:color w:val="111111"/>
          <w:sz w:val="28"/>
          <w:sz w:val="28"/>
          <w:szCs w:val="28"/>
          <w:rtl w:val="true"/>
          <w:lang w:bidi="ar-SA"/>
        </w:rPr>
        <w:t xml:space="preserve">ونقل عن ابن حجر العسقلاني وابن حجر الهيثمي وابن القيّم والشوكاني والسيوطي وغيرهم من علماء المسلمين أنَّ هذه القضيّة مسلَّمة والأحاديث فيها متواترة ولم يخالف فيها إلاَّ شرذمة مثل ابن خلدون الذي لم يأتِ إلاَّ في القرن التاسع وأحمد أمين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السلفية الذين لا يملكون نصيباً من العلم والمعرفة، وإلاَّ فالقضيّة مسلَّمة والأحاديث فيها متواترة من قبل المؤرّخين والمحدّثين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967437_1051229030"/>
      <w:bookmarkStart w:id="133" w:name="_Toc46"/>
      <w:bookmarkEnd w:id="132"/>
      <w:r>
        <w:rPr>
          <w:rtl w:val="true"/>
        </w:rPr>
        <w:t>الوجه الثاني</w:t>
      </w:r>
      <w:r>
        <w:rPr>
          <w:rtl w:val="true"/>
        </w:rPr>
        <w:t>:</w:t>
      </w:r>
      <w:bookmarkEnd w:id="1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فكرة المهدي إملاءاً غريزياً فرضه الإحساس بالعجز والإحساس بالفشل، فالغيب كلّه مسألة غريزية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المهدي وبين بقيّة الغيب، كما قال بعض الماركسية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ذكي أراد أن يبعث الناس نحو الأعمال الصالحة فاخترع لهم فكرة الغيب، وقال لهم بأنَّ هناك قبراً وآخرةً وحساباً يجازى فيه المطيع ويعاقب فيه العاصي، وإلاَّ فالمسألة كلّها توجيه إعلامي قام به النبيّ ليس له واقع، وإذا كانت فكرة المهدي إملاءاً من قبل </w:t>
      </w:r>
      <w:bookmarkStart w:id="134" w:name="pg7564_55200"/>
    </w:p>
    <w:p>
      <w:pPr>
        <w:pStyle w:val="BookText"/>
        <w:rPr/>
      </w:pPr>
      <w:bookmarkEnd w:id="134"/>
      <w:r>
        <w:rPr>
          <w:rFonts w:ascii="Amiri" w:hAnsi="Amiri" w:eastAsia="Amiri" w:cs="Amiri"/>
          <w:color w:val="111111"/>
          <w:sz w:val="28"/>
          <w:sz w:val="28"/>
          <w:szCs w:val="28"/>
          <w:rtl w:val="true"/>
          <w:lang w:bidi="ar-SA"/>
        </w:rPr>
        <w:t xml:space="preserve">الغريزة أو إعلاماً من قبل علماء الشيعة وليس لها واقع موضوعي فجميع الغيب بما فيه الله واليوم الآخر، بل جميع الغيب بجميع ألوانه وأشكاله فكرة اخترعها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يموّه على الناس ويحثّهم على الأعمال الصالحة، وإلاَّ ليس هناك غيب ولا آخرة ولا وجود لله ولا قبر ولا غير ذلك، فهذا الإشكال وهذه الشبهة لو أخذنا بها لأنكرنا جميع أنواع الغيب لا أنَّنا ننكر خصوص مسألة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967439_1051229030"/>
      <w:bookmarkStart w:id="136" w:name="_Toc47"/>
      <w:bookmarkEnd w:id="135"/>
      <w:r>
        <w:rPr>
          <w:rtl w:val="true"/>
        </w:rPr>
        <w:t>الوجه الثالث</w:t>
      </w:r>
      <w:r>
        <w:rPr>
          <w:rtl w:val="true"/>
        </w:rPr>
        <w:t>:</w:t>
      </w:r>
      <w:bookmarkEnd w:id="136"/>
    </w:p>
    <w:p>
      <w:pPr>
        <w:pStyle w:val="BookText"/>
        <w:rPr/>
      </w:pPr>
      <w:r>
        <w:rPr>
          <w:rFonts w:ascii="Amiri" w:hAnsi="Amiri" w:eastAsia="Amiri" w:cs="Amiri"/>
          <w:color w:val="111111"/>
          <w:sz w:val="28"/>
          <w:sz w:val="28"/>
          <w:szCs w:val="28"/>
          <w:rtl w:val="true"/>
          <w:lang w:bidi="ar-SA"/>
        </w:rPr>
        <w:t>يعتبر حساب الاحتمالات أقوى دليل لإثبات الأشياء في علم الرياضيات، بل لا يمكن للإنسان إثبات أيّ شيء إلاَّ من خلال حساب الاحتمالات الذي هو عبارة عن تراكم القرائن في محور واحد بحيث توجب اليقين بوجود ذلك المحور، ولتقريب الفكرة نضرب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أثبت أنَّ شخصاً جالس أمامي فلا يوجد عندي إلاَّ دليل حساب الاحتمالات حيث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صورته التي انتقشت في دماغي قرينة توجب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موجود، وصوته الذي سمعته قرينة أخرى، فيتصاعد الاحتمال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صار تماس معه باليد يتصاعد الاحتمال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تتراكم القرائن في محور معيَّن وهو وجود الإنسان أمامي إلى حدّ أن يصل إلى اليقين الرياضي والقطع بأنَّ هذا الإنسان موجود أمامي، فقد رأينا أنَّ أبسط قضيّة وهو وجود إنسان أمامك تستطيع إثباتها عن طريق دليل حساب الاحتمالات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خبر أنَّ هناك انفجاراً في بغداد، فكيف نثبته؟ بالاحتمالات،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الحديث عنه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وتناقل الإذاعات عنه قرينة أخرى، ورؤية الصور في التلفزيون قرينة ثالثة، وإذا </w:t>
      </w:r>
      <w:bookmarkStart w:id="137" w:name="pg7564_55201"/>
    </w:p>
    <w:p>
      <w:pPr>
        <w:pStyle w:val="BookText"/>
        <w:rPr/>
      </w:pPr>
      <w:bookmarkEnd w:id="137"/>
      <w:r>
        <w:rPr>
          <w:rFonts w:ascii="Amiri" w:hAnsi="Amiri" w:eastAsia="Amiri" w:cs="Amiri"/>
          <w:color w:val="111111"/>
          <w:sz w:val="28"/>
          <w:sz w:val="28"/>
          <w:szCs w:val="28"/>
          <w:rtl w:val="true"/>
          <w:lang w:bidi="ar-SA"/>
        </w:rPr>
        <w:t xml:space="preserve">اجتمعت هذه القرائن سيصل احتمال حصول الانفجار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فتراكم القرائن في محور معيَّن وهو حدوث الانفجار يؤدّي إلى اليقين بحصول ذلك المحور، وهذا يسمّى دليل حساب الاحتمالات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967441_1051229030"/>
      <w:bookmarkStart w:id="139" w:name="_Toc48"/>
      <w:bookmarkEnd w:id="138"/>
      <w:r>
        <w:rPr>
          <w:rtl w:val="true"/>
        </w:rPr>
        <w:t>كيفية إثبات القضايا التاريخية</w:t>
      </w:r>
      <w:r>
        <w:rPr>
          <w:rtl w:val="true"/>
        </w:rPr>
        <w:t>:</w:t>
      </w:r>
      <w:bookmarkEnd w:id="1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نثبت القضايا التاريخية، إنَّ بعض السلفيين يظهر في بعض القنوات الفضائية ويقول عن كلّ قضيّة تاريخية يتعرَّض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حديث صحيح السند، بينما أقلُّ إنسان في أوّل سنة جامعة يرى أنَّ هذا المنطق منطق غير علمي، فأنت لا تحتاج إلى الطرق الملتوية، وهي كون الحديث صحيح السند أو ليس صحيح السند، بل هذا الطريق عقيم، لأنَّه لو صار البناء المشي على هذا الطريق فلا يثبت شيء من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عندك دليل رياضي معترف به علمياً وهو دليل حساب الاحتمالات، وهو جمع القرائن التاريخية كلّها فإذا تراكمت القرائن تصاعد احتمال الحصول إلى أن تصل إلى درجة اليقين بحصول هذا الحدث التاريخي أو عدم حصوله، ولا حاجة لمثل هذه الطرق الملتوية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الآن نسمع عن الإمام الشافعي ولا ندري أنَّ الإمام الشافعي كان موجوداً أو غير موجود، وإنَّما نثبت وجوده من خلال دليل حساب الاحتمالات، لا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 السند وغير صحيحة السند،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الأنساب نصّوا على وجوده، هذه قرينة، وكتبه المنتسبة إليه قرينة ثانية على وجوده، والذين رأوه وتتلمذوا عليه قرينة ثالثة على وجوده، وحيث اجتمعت هذه القرائن حصل لنا اليقين بأنَّ هناك شخصاً اسمه الإمام الشافعي وجد، هكذا تثبت القضايا التاريخية</w:t>
      </w:r>
      <w:r>
        <w:rPr>
          <w:rFonts w:eastAsia="Amiri" w:cs="Amiri" w:ascii="Amiri" w:hAnsi="Amiri"/>
          <w:color w:val="111111"/>
          <w:sz w:val="28"/>
          <w:szCs w:val="28"/>
          <w:rtl w:val="true"/>
          <w:lang w:bidi="ar-SA"/>
        </w:rPr>
        <w:t xml:space="preserve">. </w:t>
      </w:r>
      <w:bookmarkStart w:id="140" w:name="pg7564_55202"/>
    </w:p>
    <w:p>
      <w:pPr>
        <w:pStyle w:val="BookText"/>
        <w:rPr/>
      </w:pPr>
      <w:bookmarkEnd w:id="140"/>
      <w:r>
        <w:rPr>
          <w:rFonts w:ascii="Amiri" w:hAnsi="Amiri" w:eastAsia="Amiri" w:cs="Amiri"/>
          <w:color w:val="111111"/>
          <w:sz w:val="28"/>
          <w:sz w:val="28"/>
          <w:szCs w:val="28"/>
          <w:rtl w:val="true"/>
          <w:lang w:bidi="ar-SA"/>
        </w:rPr>
        <w:t xml:space="preserve">وبناءاً على دليل حساب الاحتمالات نأتي إلى مسألة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نثبتها؟ بدليل حساب الاحتمالات،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قرائن اجتمعت وتوافرت في هذا المحور وهو وجود إمام اسمه محمّد بن الحسن، وإذا قرأنا هذه القرائن وجمعناها حصل لنا اليقين بوجوده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967443_1051229030"/>
      <w:bookmarkStart w:id="142" w:name="_Toc49"/>
      <w:bookmarkEnd w:id="141"/>
      <w:r>
        <w:rPr>
          <w:rtl w:val="true"/>
        </w:rPr>
        <w:t>القرينة الأولى</w:t>
      </w:r>
      <w:r>
        <w:rPr>
          <w:rtl w:val="true"/>
        </w:rPr>
        <w:t xml:space="preserve">: </w:t>
      </w:r>
      <w:r>
        <w:rPr>
          <w:rtl w:val="true"/>
        </w:rPr>
        <w:t>أنَّ لكلّ جيل إماماً</w:t>
      </w:r>
      <w:r>
        <w:rPr>
          <w:rtl w:val="true"/>
        </w:rPr>
        <w:t>:</w:t>
      </w:r>
      <w:bookmarkEnd w:id="142"/>
    </w:p>
    <w:p>
      <w:pPr>
        <w:pStyle w:val="BookText"/>
        <w:rPr/>
      </w:pPr>
      <w:r>
        <w:rPr>
          <w:rFonts w:ascii="Amiri" w:hAnsi="Amiri" w:eastAsia="Amiri" w:cs="Amiri"/>
          <w:color w:val="111111"/>
          <w:sz w:val="28"/>
          <w:sz w:val="28"/>
          <w:szCs w:val="28"/>
          <w:rtl w:val="true"/>
          <w:lang w:bidi="ar-SA"/>
        </w:rPr>
        <w:t>ما دلَّ على أنَّ لكلّ جيل إماماً وواسطة بين السماء والأرض، بمعنى لا يمرُّ زمان تنقطع السماء عن الأرض ولا يمرُّ زمان إلاَّ وهناك واسطة بين السماء والأرض، ومن الأدلّة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لا يوجد قوم في أيّ زمن إلاَّ وقد نصب الله لهم هادياً، فمن هو الهادي في زماننا؟</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ينصرف إلى معناه الواقعي كما يقول علماء الأصول وهو الإمام الحقّ، أي لا يوجد أناس في أي زمن إلاَّ ولهم إمام واقعي من قبل الله تبارك وتعالى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والنصوص فهي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الذي روي في المسانيد بألفاظ مختلفة، جاء في مسند أحمد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فلا يوجد زمان فيه قرآن إلاَّ وفيه رجل من عترة النبيّ يحفظ القرآن والدين عن التحريف </w:t>
      </w:r>
    </w:p>
    <w:p>
      <w:pPr>
        <w:pStyle w:val="BookText"/>
        <w:rPr/>
      </w:pPr>
      <w:r>
        <w:rPr>
          <w:rFonts w:ascii="Amiri" w:hAnsi="Amiri" w:eastAsia="Amiri" w:cs="Amiri"/>
          <w:color w:val="111111"/>
          <w:sz w:val="28"/>
          <w:sz w:val="28"/>
          <w:szCs w:val="28"/>
          <w:rtl w:val="true"/>
          <w:lang w:bidi="ar-SA"/>
        </w:rPr>
        <w:t>والتزوير، فمن هو هذا الشخص في زماننا الذي يكون حافظاً للقرآن والدين عن التحريف والتزوير؟</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أحمد بن حنبل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حيث يدلُّ على أنَّ كلّ زمان له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الحاكم في مستدركه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أذهبت أتاها ما يوعدون، وأنا أمان لأصحابي ما كنت فإذا ذهبت أتاهم ما يوعدون، وأهل بيتي أمان لأمّتي فإذا ذهب أهل بيتي أتاهم ما يوعدون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لماجت الأرض بأهلها كما يموج البحر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هذه الأحاديث تدلُّ على وجود إمام يكون واسطة بين السماء والأرض في كلّ زمان، وهذا لا ينطبق إلاَّ على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فهل يستطيع أحد من المسلمين اليوم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والروايات تقصدني، وإنّي إمام هذا الزمان، وأنا الحجّة الذي أحفظ القرآن والدين عن التحريف والتزوير، وأنا الهادي، إنَّه لا يمكن لأحد أن يدَّعي ذلك سوى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تقرأ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السَّبَبُ الْمُتَّصِلُ بَيْنَ الأرْض وَالسَّمَاءِ</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43" w:name="pg7564_55204"/>
    </w:p>
    <w:p>
      <w:pPr>
        <w:pStyle w:val="Heading4"/>
        <w:numPr>
          <w:ilvl w:val="3"/>
          <w:numId w:val="1"/>
        </w:numPr>
        <w:rPr/>
      </w:pPr>
      <w:bookmarkStart w:id="144" w:name="__RefHeading___Toc2967445_1051229030"/>
      <w:bookmarkStart w:id="145" w:name="_Toc50"/>
      <w:bookmarkEnd w:id="143"/>
      <w:bookmarkEnd w:id="144"/>
      <w:r>
        <w:rPr>
          <w:rtl w:val="true"/>
        </w:rPr>
        <w:t>القرينة الثانية</w:t>
      </w:r>
      <w:r>
        <w:rPr>
          <w:rtl w:val="true"/>
        </w:rPr>
        <w:t xml:space="preserve">: </w:t>
      </w:r>
      <w:r>
        <w:rPr>
          <w:rtl w:val="true"/>
        </w:rPr>
        <w:t>أحاديث الاثني عشر</w:t>
      </w:r>
      <w:r>
        <w:rPr>
          <w:rtl w:val="true"/>
        </w:rPr>
        <w:t>:</w:t>
      </w:r>
      <w:bookmarkEnd w:id="14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مسلم</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واثنى عشر خليفة معناه خليفة بالمعنى الواقعي وليس خليفة بالقوّة وبالسلاح، بل دلَّ الحديث على أنَّه يبقى هؤلاء الخلفاء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من؟</w:t>
      </w:r>
    </w:p>
    <w:p>
      <w:pPr>
        <w:pStyle w:val="BookText"/>
        <w:rPr/>
      </w:pPr>
      <w:r>
        <w:rPr>
          <w:rFonts w:ascii="Amiri" w:hAnsi="Amiri" w:eastAsia="Amiri" w:cs="Amiri"/>
          <w:color w:val="111111"/>
          <w:sz w:val="28"/>
          <w:sz w:val="28"/>
          <w:szCs w:val="28"/>
          <w:rtl w:val="true"/>
          <w:lang w:bidi="ar-SA"/>
        </w:rPr>
        <w:t>قال ابن كثير في تفسيره بعد أن ذكر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منهم المهدي المبشَّر به في الأحاديث الواردة بذكره فذكر أنَّه يواطئ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إذن هذه قرينة ثانية، حيث كان احتمال وجود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فصار الآن بهذه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967447_1051229030"/>
      <w:bookmarkStart w:id="147" w:name="_Toc51"/>
      <w:bookmarkEnd w:id="146"/>
      <w:r>
        <w:rPr>
          <w:rtl w:val="true"/>
        </w:rPr>
        <w:t>القرينة الثالثة</w:t>
      </w:r>
      <w:r>
        <w:rPr>
          <w:rtl w:val="true"/>
        </w:rPr>
        <w:t xml:space="preserve">: </w:t>
      </w:r>
      <w:r>
        <w:rPr>
          <w:rtl w:val="true"/>
        </w:rPr>
        <w:t>بشائر العهدين</w:t>
      </w:r>
      <w:r>
        <w:rPr>
          <w:rtl w:val="true"/>
        </w:rPr>
        <w:t>:</w:t>
      </w:r>
      <w:bookmarkEnd w:id="1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فالتبشير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الإسلام، فهو في التوراة والإنجيل، فقد جاء ذكره في كتب غير شيعية،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الساباطي،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محمّد فخر الإسلام، وهؤلاء المؤلّفون أتعبوا أنفسهم في ترجمة الأناجيل، 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بشائر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أنَّ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القديم،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مكاشفات يوحنا اللاهوتي، وأيضاً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إنجيل متى بارك ليت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48" w:name="pg7564_55205"/>
    </w:p>
    <w:p>
      <w:pPr>
        <w:pStyle w:val="BookText"/>
        <w:rPr/>
      </w:pPr>
      <w:bookmarkEnd w:id="148"/>
      <w:r>
        <w:rPr>
          <w:rFonts w:ascii="Amiri" w:hAnsi="Amiri" w:eastAsia="Amiri" w:cs="Amiri"/>
          <w:color w:val="111111"/>
          <w:sz w:val="28"/>
          <w:sz w:val="28"/>
          <w:szCs w:val="28"/>
          <w:rtl w:val="true"/>
          <w:lang w:bidi="ar-SA"/>
        </w:rPr>
        <w:t xml:space="preserve">فالتبشير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الإسلام، ولذلك فإنَّ القاضي الساباطي مع كونه حنفياً وليس شيعياً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ينطبق هذا الكلام إلاَّ على نظرية الإماميّة من وجود محمّد بن الحسن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قرينة ثالثة نضيفها إلى القرائن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967449_1051229030"/>
      <w:bookmarkStart w:id="150" w:name="_Toc52"/>
      <w:bookmarkEnd w:id="149"/>
      <w:r>
        <w:rPr>
          <w:rtl w:val="true"/>
        </w:rPr>
        <w:t>القرينة الرابعة</w:t>
      </w:r>
      <w:r>
        <w:rPr>
          <w:rtl w:val="true"/>
        </w:rPr>
        <w:t xml:space="preserve">: </w:t>
      </w:r>
      <w:r>
        <w:rPr>
          <w:rtl w:val="true"/>
        </w:rPr>
        <w:t xml:space="preserve">الفترة المعاصرة لولادة الإمام المهدي </w:t>
      </w:r>
      <w:r>
        <w:rPr>
          <w:rtl w:val="true"/>
        </w:rPr>
        <w:t>(</w:t>
      </w:r>
      <w:r>
        <w:rPr>
          <w:rtl w:val="true"/>
        </w:rPr>
        <w:t>عليه السلام</w:t>
      </w:r>
      <w:r>
        <w:rPr>
          <w:rtl w:val="true"/>
        </w:rPr>
        <w:t>):</w:t>
      </w:r>
      <w:bookmarkEnd w:id="150"/>
    </w:p>
    <w:p>
      <w:pPr>
        <w:pStyle w:val="BookText"/>
        <w:rPr/>
      </w:pPr>
      <w:r>
        <w:rPr>
          <w:rFonts w:ascii="Amiri" w:hAnsi="Amiri" w:eastAsia="Amiri" w:cs="Amiri"/>
          <w:color w:val="111111"/>
          <w:sz w:val="28"/>
          <w:sz w:val="28"/>
          <w:szCs w:val="28"/>
          <w:rtl w:val="true"/>
          <w:lang w:bidi="ar-SA"/>
        </w:rPr>
        <w:t xml:space="preserve">إذا عدنا إلى زمن ولادة الإمام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انتهت الغيبة الصغرى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أنَّه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الغيبة الصغرى أربعة 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روح، وعلي بن محمّد السمري، وبمراجعة سريعة إلى كتب الأعلام من الفريقين في تلك الفترة لا نجد أحداً منهم أنكر ولادته أو أنكر غيبته، ولو كانت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لكانت فرصة ثمينة للطعن على الشيعة الإماميّة، وأنَّهم يدَّعون خرافة وأسطورة ويقولون بولادته وبغيبته، وهذا شيء لم يحصل، فإنَّك لا تجد في كتب علماء السُنّة في تلك الفترة من أنكر ولادته أو طعن فيها، فلو كانت ولادته كاذبة لطعنوا بذلك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وعلماء الشيعة في تلك الفترة مثل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قولويه، والصدوق الأوّل، قد ذكروا في كتبهم أنَّه تواترت الرؤية له والمشاهدة، بمعنى أنَّه أمر متواتر مقطوع به، وأنَّ له توقيعات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كلّها بخطّ واحد، ولم تكن السفارة ثابتة في شخص واحد، بل كانت تتغيَّر فالأوّل عثمان بن سعيد مات فأتى من بعده ابنه، ثمّ أتى من بعده شخص أجنبي عنهما وهو الحسين بن روح، ثمّ أتى من بعده شخص أجنبي آخر وهو السفير الرابع علي بن محمّد السمري، فإذا لم يكن الإمام موجوداً كيف استطاع هؤلاء الأربعة أن يخرجوا توقيعات بخطّ </w:t>
      </w:r>
      <w:bookmarkStart w:id="151" w:name="pg7564_55206"/>
    </w:p>
    <w:p>
      <w:pPr>
        <w:pStyle w:val="BookText"/>
        <w:rPr/>
      </w:pPr>
      <w:bookmarkEnd w:id="151"/>
      <w:r>
        <w:rPr>
          <w:rFonts w:ascii="Amiri" w:hAnsi="Amiri" w:eastAsia="Amiri" w:cs="Amiri"/>
          <w:color w:val="111111"/>
          <w:sz w:val="28"/>
          <w:sz w:val="28"/>
          <w:szCs w:val="28"/>
          <w:rtl w:val="true"/>
          <w:lang w:bidi="ar-SA"/>
        </w:rPr>
        <w:t xml:space="preserve">واحد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دون أن يختلف الخطّ على العلماء وعلى الناس، لولا أنَّ هناك شخصاً قد رأى هؤلاء الأربعة وهو مصدر هذه التواقيع التي صدرت في بعض القضايا المصيرية الحافظة للشيعة الإماميّة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تلقّي علماء تلك الفترة لهذه التوقيعات وعدم طعنهم فيها مع تضمّنها لقضايا مصيرية بالنسبة للإمامية كمسألة الخمس والولاية والتحذير من بعض الأشخاص والفئات كاشف إمَّا عن وضوح ضعف رواتها فلم تكن هناك حاجة للطعن فيها أو عن وضوح وثاقتهم وعدالتهم بحيث لا مجال للحديث عنهم أو عن توفّر القرائن الحسّية المختلفة التي توجب الوثوق بصدورها عن الإمام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الاحتمالين الأوّلين باطلان لعدم ذكر الرجاليين شيئاً من تضعيف أو توثيق لرواة التواقيع كمحمّد بن إسحاق بن يعقوب فالثالث هو المتعيّن</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هذه قرينة رابعة من القرائن التي تضاف إلى إثبات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967451_1051229030"/>
      <w:bookmarkStart w:id="153" w:name="_Toc53"/>
      <w:bookmarkEnd w:id="152"/>
      <w:r>
        <w:rPr>
          <w:rtl w:val="true"/>
        </w:rPr>
        <w:t>القرينة الخامسة</w:t>
      </w:r>
      <w:r>
        <w:rPr>
          <w:rtl w:val="true"/>
        </w:rPr>
        <w:t xml:space="preserve">: </w:t>
      </w:r>
      <w:r>
        <w:rPr>
          <w:rtl w:val="true"/>
        </w:rPr>
        <w:t xml:space="preserve">النصّ على ولادته </w:t>
      </w:r>
      <w:r>
        <w:rPr>
          <w:rtl w:val="true"/>
        </w:rPr>
        <w:t>(</w:t>
      </w:r>
      <w:r>
        <w:rPr>
          <w:rtl w:val="true"/>
        </w:rPr>
        <w:t>عليه السلام</w:t>
      </w:r>
      <w:r>
        <w:rPr>
          <w:rtl w:val="true"/>
        </w:rPr>
        <w:t>):</w:t>
      </w:r>
      <w:bookmarkEnd w:id="153"/>
    </w:p>
    <w:p>
      <w:pPr>
        <w:pStyle w:val="BookText"/>
        <w:rPr/>
      </w:pPr>
      <w:r>
        <w:rPr>
          <w:rFonts w:ascii="Amiri" w:hAnsi="Amiri" w:eastAsia="Amiri" w:cs="Amiri"/>
          <w:color w:val="111111"/>
          <w:sz w:val="28"/>
          <w:sz w:val="28"/>
          <w:szCs w:val="28"/>
          <w:rtl w:val="true"/>
          <w:lang w:bidi="ar-SA"/>
        </w:rPr>
        <w:t>من الغريب أن تجد أنَّ بعضاً ممَّن ينتسب إلى التشيّع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روايات صحيحة على ولادة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يوجد في كتاب الكافي ومن لا يحضره الفقيه الروايات الصحيحة، منها هذه الرواية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جندب،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وأنبيائك ورسلك وجميع خلقك إنَّك أنت الله ربّي، والإسلام ديني، ومحمّداً نبيّي، وعلياً والحسن والحسين، وعلي بن الحسين، ومحمّد بن علي، وجعفر بن محمّد، وموسى بن جعفر، وعلي بن موسى، ومحمّد بن علي، وعلي بن </w:t>
      </w:r>
      <w:bookmarkStart w:id="154" w:name="pg7564_55207"/>
    </w:p>
    <w:p>
      <w:pPr>
        <w:pStyle w:val="BookText"/>
        <w:rPr/>
      </w:pPr>
      <w:bookmarkEnd w:id="154"/>
      <w:r>
        <w:rPr>
          <w:rFonts w:ascii="Amiri" w:hAnsi="Amiri" w:eastAsia="Amiri" w:cs="Amiri"/>
          <w:color w:val="111111"/>
          <w:sz w:val="28"/>
          <w:sz w:val="28"/>
          <w:szCs w:val="28"/>
          <w:rtl w:val="true"/>
          <w:lang w:bidi="ar-SA"/>
        </w:rPr>
        <w:t>محمّد، والحسن بن علي، والحجّة بن الحسن بن علي أئمّتي بهم أتولّى ومن أعدائهم أتبرَّأ</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وقد ذكره الإمام الكاظم قبل ولادته وجعله إماماً وبشَّر به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967453_1051229030"/>
      <w:bookmarkStart w:id="156" w:name="_Toc54"/>
      <w:bookmarkEnd w:id="155"/>
      <w:r>
        <w:rPr>
          <w:rtl w:val="true"/>
        </w:rPr>
        <w:t>القرينة السادسة</w:t>
      </w:r>
      <w:r>
        <w:rPr>
          <w:rtl w:val="true"/>
        </w:rPr>
        <w:t xml:space="preserve">: </w:t>
      </w:r>
      <w:r>
        <w:rPr>
          <w:rtl w:val="true"/>
        </w:rPr>
        <w:t>اعتراف علماء الأنساب</w:t>
      </w:r>
      <w:r>
        <w:rPr>
          <w:rtl w:val="true"/>
        </w:rPr>
        <w:t>:</w:t>
      </w:r>
      <w:bookmarkEnd w:id="156"/>
    </w:p>
    <w:p>
      <w:pPr>
        <w:pStyle w:val="BookText"/>
        <w:rPr/>
      </w:pPr>
      <w:r>
        <w:rPr>
          <w:rFonts w:ascii="Amiri" w:hAnsi="Amiri" w:eastAsia="Amiri" w:cs="Amiri"/>
          <w:color w:val="111111"/>
          <w:sz w:val="28"/>
          <w:sz w:val="28"/>
          <w:szCs w:val="28"/>
          <w:rtl w:val="true"/>
          <w:lang w:bidi="ar-SA"/>
        </w:rPr>
        <w:t>فإنَّ أيّ قضيّة تاريخية يرجع فيها إلى أهل الاختصاص، كما يرجع في الطبّ إلى الطبيب، وفي الفقه إلى الفقيه، وفي الهندسة إلى المهندس، فإنَّنا نرجع في ثبوت النسب إلى علماء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سبعة عشر من علماء النسب من غير الشيعة الإماميّة نصّوا على أنَّ هناك شخصاً اسمه محمّد بن الحسن العسكري وأنَّه كان موجوداً، ومنهم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نصر سهل بن عبد الله البخاري من أعلام القرن الرابع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العمري من أعلام القرن الخامس الهجري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والفخر الرازي الشافعي من أعلام القرن السابع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المباركة في أنساب الطالبية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والمروزي الأزورقاني من أعلام القرن السابع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النسّابة جمال الدين أحمد بن علي الحسيني المعروف بابن عنبه من أعلام القرن التاسع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والنسّابة الزيدي السيّد أبو الحسن محمّد الحسيني اليماني الصنعاني من أعيان القرن الحادي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الألباب في معرفة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أمين السويدي </w:t>
      </w:r>
    </w:p>
    <w:p>
      <w:pPr>
        <w:pStyle w:val="BookText"/>
        <w:rPr/>
      </w:pPr>
      <w:r>
        <w:rPr>
          <w:rFonts w:ascii="Amiri" w:hAnsi="Amiri" w:eastAsia="Amiri" w:cs="Amiri"/>
          <w:color w:val="111111"/>
          <w:sz w:val="28"/>
          <w:sz w:val="28"/>
          <w:szCs w:val="28"/>
          <w:rtl w:val="true"/>
          <w:lang w:bidi="ar-SA"/>
        </w:rPr>
        <w:t xml:space="preserve">من أعلام القرن الثالث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والنسّابة المعاصر محمّد ويس الحيدري السوري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البهيّة في أنساب الحيدرية والأويسية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نصر البخاري في كتابه سرّ السلسلة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علي النقي ابن محمّد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وهو الذي تسمّيه الإماميّة جعفر الكذّاب، وإنَّما تسمّيه الإماميّة بذلك لإدعائه ميراث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ابنه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طعن في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العمري في كتابه المجدي في أنساب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من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عند خاصّة أصحابه وثقات أهله، وسنذكر حال ولادته والأخبار التي سمعناها بذلك، وامتحن المؤمنون بل كافّة الناس بغيبته، وشره جعفر بن علي إلى مال أخيه وحاله فدفع أن يكون له ولد، وأعانه بعض الفراعنة على قبض جواري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الفخر الرازي الشافعي في كتابه الشجرة المباركة في أنساب الطالبية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الحسن العسكري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ابنان وبنتان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الابنان، فأحدهما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عجَّل الله فرجه الشريف، والثاني موسى درج في حياة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المروزي الأزورقاني في كتابه الفخري في أنساب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محاولته إنكار ولد أخيه بالكذّاب، وفيه أعظم دليل على اعتقاده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النسابة جمال الدين أحمد بن علي الحسيني المعروف بابن عنبه في كتابه عمدة الطالب في أنساب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الهادي فيلقَّب العسكري لمقامه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من رجلين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الزهد والعلم على أمر عظيم، وهو والد الإمام محمّد المهدي صلوات الله عليه ثاني عشر الأئمّة عند الإماميّة وهو القائم المنتظر عندهم من اُمّ ولد اسمها 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النسّابة الزيدي السيّد أبو الحسن محمّد الحسيني اليماني الصنعاني في كتابه روضة الألباب لمعرفة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اسم الإمام علي التقي المعروف بالهادي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البنين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الحسين، موسى،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اسم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أمين السويدي في كتابه سبائك الذهب في معرفة قبائل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وكان مربوع القامة، حسن الوجه والشعر، أقنى الأنف، صبيح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النسّابة المعاصر محمّد ويس الحيدري السوري في كتابه الدرر البهية في الأنساب الحيدرية والأويسية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أولاد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أعقب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وجعفر والحسين والإمام الحسن العسكري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العسكري أعقب محمّد المهدي 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ذرّية ولا أولاد له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7564_55209"/>
    </w:p>
    <w:p>
      <w:pPr>
        <w:pStyle w:val="Heading4"/>
        <w:numPr>
          <w:ilvl w:val="3"/>
          <w:numId w:val="1"/>
        </w:numPr>
        <w:rPr/>
      </w:pPr>
      <w:bookmarkStart w:id="158" w:name="__RefHeading___Toc2967455_1051229030"/>
      <w:bookmarkStart w:id="159" w:name="_Toc55"/>
      <w:bookmarkEnd w:id="157"/>
      <w:bookmarkEnd w:id="158"/>
      <w:r>
        <w:rPr>
          <w:rtl w:val="true"/>
        </w:rPr>
        <w:t>القرينة السابعة</w:t>
      </w:r>
      <w:r>
        <w:rPr>
          <w:rtl w:val="true"/>
        </w:rPr>
        <w:t xml:space="preserve">: </w:t>
      </w:r>
      <w:r>
        <w:rPr>
          <w:rtl w:val="true"/>
        </w:rPr>
        <w:t xml:space="preserve">نصّ المؤرّخين من السُنّة على ولادته وغيبته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فقد نصَّ جملة من المؤرّخين من أهل السُنّة على ولادته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من أعلام القرن السابع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وابن خلّكان من أعلام القرن السابع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 من أعلام القرن الثامن في ثلاثة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الوردي من أعلام القرن الثامن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حجر الهيتمي من أعلام القرن العاشر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في كتابة الكامل في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أبو محمّد العلوي العسكري، وهو أحد الأئمّة الاثني عشر على مذهب الإماميّة، وهو والد محمّد الذي يعتقدونه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خلّكان في كتابه 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ثاني عشر الأئمّة الاثني عشر على اعتقاد الإماميّة المعروف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اعترف الذهبي بولادة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العبر في خبر من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محمّد بن الحسن بن علي الهادي بن محمّد الجواد بن علي الرضا بن موسى الكاظم بن جعفر الصادق العلوي الحسيني، أبو القاسم الذي تلقّبه الرافضة الخلف الحجّة، وتلقّبه بالمهدي، والمنتظر، وتلقّبه بصاحب الزمان، وهو خاتمة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تاريخ دول الإسلام الجزء الخاصّ في حوادث ووفيات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كتابه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الوردي في كتابه المعروف بتاريخ ابن الوردي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محمّد بن الحسن الخالص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الشبلنجي في كتابه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حجر الهيتمي الشافعي في كتابه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الثالث من الباب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الحسن الخالص، وجعل ابن خلّكان هذا هو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أتاه الله فيها الحكمة، ويسمّى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كالشبراوي الشافعي في كتابه الاتحاف بحبّ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والشبلنجي في كتابه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والزركلي في كتابه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ومحيي الدين بن العربي في كتابه الفتوحات المكّية على ما نقل عنه الشعراني في كتابه اليواقيت والجواهر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طلحة الشافعي في كتابه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في كتابه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كتابه 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الصبّاغ المالكي في كتابه 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والفضل بن روزبهان في كتابه إبطال الباطل وقد نقله بشكل كامل المظفّر في كتابه دلائل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طولون الحنفي في كتابه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والقرماني الحنفي في كتابه أخبار الدول وآثار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ملاحظة هذه القرائن كلّها فإذا كان هناك شخص منصف يجري طبق دليل حساب الاحتمالات، وجمع هذه القرائن المختلفة ورأى أنَّ كلّ قرينة توجب مقداراً من الاحتمال إلى أن تتراكم هذه القرائن في محور معيَّن وهو وجود المهدي المنتظر، فإنَّه يصل به اليقين الرياضي والقطع الذاتي إلى اليقين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0" w:name="pg7564_55211"/>
    </w:p>
    <w:p>
      <w:pPr>
        <w:pStyle w:val="Heading3"/>
        <w:numPr>
          <w:ilvl w:val="2"/>
          <w:numId w:val="1"/>
        </w:numPr>
        <w:rPr/>
      </w:pPr>
      <w:bookmarkStart w:id="161" w:name="__RefHeading___Toc2967457_1051229030"/>
      <w:bookmarkStart w:id="162" w:name="_Toc56"/>
      <w:bookmarkEnd w:id="160"/>
      <w:bookmarkEnd w:id="161"/>
      <w:r>
        <w:rPr>
          <w:rtl w:val="true"/>
        </w:rPr>
        <w:t>المحور الثالث</w:t>
      </w:r>
      <w:r>
        <w:rPr>
          <w:rtl w:val="true"/>
        </w:rPr>
        <w:t xml:space="preserve">: </w:t>
      </w:r>
      <w:r>
        <w:rPr>
          <w:rtl w:val="true"/>
        </w:rPr>
        <w:t>العقل يفرض اليوم الموعود</w:t>
      </w:r>
      <w:r>
        <w:rPr>
          <w:rtl w:val="true"/>
        </w:rPr>
        <w:t>:</w:t>
      </w:r>
      <w:bookmarkEnd w:id="162"/>
    </w:p>
    <w:p>
      <w:pPr>
        <w:pStyle w:val="Heading4"/>
        <w:numPr>
          <w:ilvl w:val="3"/>
          <w:numId w:val="1"/>
        </w:numPr>
        <w:rPr/>
      </w:pPr>
      <w:bookmarkStart w:id="163" w:name="__RefHeading___Toc2967459_1051229030"/>
      <w:bookmarkStart w:id="164" w:name="_Toc57"/>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لو صرفنا النظر عن النصوص وعن الأدلّة فإنَّ العقل وحده يحكم بضرورة اليوم الموعود ويوم الخلاص ويوم الإنقاذ لبعدين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967461_1051229030"/>
      <w:bookmarkStart w:id="166" w:name="_Toc58"/>
      <w:bookmarkEnd w:id="165"/>
      <w:r>
        <w:rPr>
          <w:rtl w:val="true"/>
        </w:rPr>
        <w:t>البعد الفلسفي</w:t>
      </w:r>
      <w:r>
        <w:rPr>
          <w:rtl w:val="true"/>
        </w:rPr>
        <w:t>:</w:t>
      </w:r>
      <w:bookmarkEnd w:id="166"/>
    </w:p>
    <w:p>
      <w:pPr>
        <w:pStyle w:val="BookText"/>
        <w:rPr/>
      </w:pPr>
      <w:r>
        <w:rPr>
          <w:rFonts w:ascii="Amiri" w:hAnsi="Amiri" w:eastAsia="Amiri" w:cs="Amiri"/>
          <w:color w:val="111111"/>
          <w:sz w:val="28"/>
          <w:sz w:val="28"/>
          <w:szCs w:val="28"/>
          <w:rtl w:val="true"/>
          <w:lang w:bidi="ar-SA"/>
        </w:rPr>
        <w:t>يتسائل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خلقت الحياة؟ فيجيب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خلقت الحياة لأجل أن يصل المجتمع الإنساني إلى الكمال، والكمال بانتصار العدالة على الظلم، وانتصار الفضيلة على الرذيلة، وبما أنَّ الهدف من الحياة وصول المجتمع الإنساني إلى انتصار العدالة ووصول المجتمع الإنساني إلى انتصار الفضيلة، فلو لم يكن هناك يوم يتحقَّق فيه هذا الهدف لكان خلق الحياة لغواً وعبثاً، واللغو والعبث لا يصدر من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أنَّ الله قد خلق الحياة لأجل أن تنتصر العدالة على الظلم ولأجل أن تنتصر الفضيلة على الرذيلة،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لو لم يوجد ذلك اليوم الذي يتحقَّق فيه انتصار العدالة على الظلم وانتصار الفضيلة على الرذيلة في كلّ أرجاء الأرض لكان خلق الحياة لغواً وعبثاً، وهذا دليل عقلي على ضرورة اليوم المنتظر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967463_1051229030"/>
      <w:bookmarkStart w:id="168" w:name="_Toc59"/>
      <w:bookmarkEnd w:id="167"/>
      <w:r>
        <w:rPr>
          <w:rtl w:val="true"/>
        </w:rPr>
        <w:t>البعد الاجتماعي</w:t>
      </w:r>
      <w:r>
        <w:rPr>
          <w:rtl w:val="true"/>
        </w:rPr>
        <w:t>:</w:t>
      </w:r>
      <w:bookmarkEnd w:id="1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سنن تاريخية، إذ يقول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لا يمشي صدفة، بل التاريخ يمشي على طبق سنن تتكرَّر من جيل إلى آخر ومن هذه السنن البقاء للأقوى، ومنها أنَّ الثروة إذا لم </w:t>
      </w:r>
    </w:p>
    <w:p>
      <w:pPr>
        <w:pStyle w:val="BookText"/>
        <w:rPr/>
      </w:pPr>
      <w:r>
        <w:rPr>
          <w:rFonts w:ascii="Amiri" w:hAnsi="Amiri" w:eastAsia="Amiri" w:cs="Amiri"/>
          <w:color w:val="111111"/>
          <w:sz w:val="28"/>
          <w:sz w:val="28"/>
          <w:szCs w:val="28"/>
          <w:rtl w:val="true"/>
          <w:lang w:bidi="ar-SA"/>
        </w:rPr>
        <w:t>توزَّع توزيعاً عادلاً يقع الدمار الأمني والاقتصادي، ومنها ثورة الجوع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نراجع تاريخ الأنبياء نجد أنَّ نبيّ الله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بثورة الجوع والخوف، حيث قاد مجموعة من الفقراء والمستضعفين وقام بثورته، وهكذا نبيّ الله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أغلب الأنبياء والمصلحين كانت حركاتهم منخلقة من الأمر السماوي ومستندة لعوامل من أهمّها عامل الجوع والخوف، فهذه سُنّة من السنن التاريخية تحدَّث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الفيزيائي،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الفرنسي،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الإنجليزي</w:t>
      </w:r>
      <w:r>
        <w:rPr>
          <w:rStyle w:val="FootnoteAnchor"/>
          <w:rtl w:val="true"/>
        </w:rPr>
        <w:footnoteReference w:id="83"/>
      </w:r>
      <w:r>
        <w:rPr>
          <w:rFonts w:ascii="Amiri" w:hAnsi="Amiri" w:eastAsia="Amiri" w:cs="Amiri"/>
          <w:color w:val="111111"/>
          <w:sz w:val="28"/>
          <w:sz w:val="28"/>
          <w:szCs w:val="28"/>
          <w:rtl w:val="true"/>
          <w:lang w:bidi="ar-SA"/>
        </w:rPr>
        <w:t xml:space="preserve">، لذلك سيأتي يوم من الأيّام تحصل فيه ثورة أمميّة شعوبية لعامل الجوع والخوف، بمعنى أنَّ الشعوب الإنسانية كلّها تدرك فشل الأنظمة الاقتصادية وفشل السياسات المدنية حيث إنَّها لم تؤمّن لها لقمة الخبز ولم تؤمّن لها الأمن، وإذا أدركت الإنسانية أنَّ السياسات الاقتصادية فاشلة ستحصل ثورة أمميّة شعوبية تمهّد ليوم القائد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فالمسألة مسألة عقلية ناشئة عن إدراك العقل لطبيعة المجتمعات حيث تستند إلى ثورة الجوع والخوف ويؤيّدها هؤلاء الفلاسفة، وهذه الثورة هي التي أيَّدها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أمير المؤمنين،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يقم بثورته من أجل كرسي أو سلطة، بل لأجل ثورة الأمر بالمعروف والنهي عن المنكر وسدّ باب الجوع والخوف، فبنو أميّة تلاعبوا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بثروات المسلمين وأكلوا خزانة بيت المال وصرفوها في بناء القصور وزخارف الدنيا، وجعلوا الشعب المسلم في زمانهم مهبّاً لعواصف الجوع والخوف والاضطهاد، من هنا انطلقت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69" w:name="pg7564_55214"/>
    </w:p>
    <w:p>
      <w:pPr>
        <w:pStyle w:val="Heading2"/>
        <w:numPr>
          <w:ilvl w:val="1"/>
          <w:numId w:val="1"/>
        </w:numPr>
        <w:rPr/>
      </w:pPr>
      <w:bookmarkStart w:id="170" w:name="__RefHeading___Toc2967465_1051229030"/>
      <w:bookmarkStart w:id="171" w:name="_Toc60"/>
      <w:bookmarkEnd w:id="169"/>
      <w:bookmarkEnd w:id="170"/>
      <w:r>
        <w:rPr>
          <w:rtl w:val="true"/>
        </w:rPr>
        <w:t>المحاضرة الخامسة</w:t>
      </w:r>
      <w:r>
        <w:rPr>
          <w:rtl w:val="true"/>
        </w:rPr>
        <w:t xml:space="preserve">: </w:t>
      </w:r>
      <w:r>
        <w:rPr>
          <w:rtl w:val="true"/>
        </w:rPr>
        <w:t>من ينتظر من؟</w:t>
      </w:r>
      <w:bookmarkEnd w:id="171"/>
    </w:p>
    <w:p>
      <w:pPr>
        <w:pStyle w:val="Heading3"/>
        <w:numPr>
          <w:ilvl w:val="2"/>
          <w:numId w:val="1"/>
        </w:numPr>
        <w:rPr/>
      </w:pPr>
      <w:bookmarkStart w:id="172" w:name="__RefHeading___Toc2967467_1051229030"/>
      <w:bookmarkStart w:id="173" w:name="_Toc61"/>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المباركة تتحدَّث عن موقف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الكافرين، فالكافرون يطالبون النبيّ بآية أخرى غير القرآن الكريم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نكتفي في تصديقك والإذعان بنبوَّتك بالقرآن الكريم، إنَّنا نحتاج إلى آية أخرى تضمّ للقرآن الكريم كي تكون داعماً لنبوّتك ورسالتك،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 لا أُنْزِلَ عَلَيْهِ آيَةٌ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أخرى غير القرآن الكريم،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 هناك آية أخرى، أي إنَّ الله تبارك وتعالى لم يدعم نبوّته بآية واحدة وهي القرآن الكريم وإنَّما دعم نبوّته بآيتين،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الْغَيْبُ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هناك آية أخرى ما زالت في مطاوي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الْغَيْبُ لِلَّهِ فَانْتَظِرُوا إِنِّي مَعَكُمْ مِنَ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الآية الأخرى التي تكافئ القرآن الكريم، فإنَّ القرآن الكريم معجزة لا تقبل الشكّ والريب وتدعم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الآية الأخرى التي تكون معجزة أيضاً ولا تقبل الشكّ والريب وتدعم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شرَّق المفسّرون وغرَّبوا في تحديد الآية الأخرى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 لنا الآية الأخرى التي لا تقلُّ عن القرآن الكريم في الإعجاز وستكون داعماً واضحاً لنبوّة </w:t>
      </w:r>
      <w:bookmarkStart w:id="174" w:name="pg7564_55217"/>
    </w:p>
    <w:p>
      <w:pPr>
        <w:pStyle w:val="BookText"/>
        <w:rPr/>
      </w:pPr>
      <w:bookmarkEnd w:id="17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هي الغيب والغيب هو الحجّة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وهذا أمر واضح لأنَّ ظهور الدين على الأرض كلّها بحيث يصبح الدين الإسلامي ديناً لكلّ البشر هو في حدّ ذاته أيضاً معجزة أخرى، فكما أنَّ القرآن معجزة تدعم النبوّة فإنَّ ظهور القائم الذي يظهر الدين على الدين كلّه ويملأ الأرض كلّها قسطاً وعدلاً معجزة أخرى لا تقلُّ عن إعجاز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ننطلق في الحديث عن القائم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محاور ثلاثة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967469_1051229030"/>
      <w:bookmarkStart w:id="176" w:name="_Toc62"/>
      <w:bookmarkEnd w:id="175"/>
      <w:r>
        <w:rPr>
          <w:rtl w:val="true"/>
        </w:rPr>
        <w:t>المحوّر الأوّل</w:t>
      </w:r>
      <w:r>
        <w:rPr>
          <w:rtl w:val="true"/>
        </w:rPr>
        <w:t xml:space="preserve">: </w:t>
      </w:r>
      <w:r>
        <w:rPr>
          <w:rtl w:val="true"/>
        </w:rPr>
        <w:t>هل ليوم الخروج وقت؟</w:t>
      </w:r>
      <w:bookmarkEnd w:id="176"/>
    </w:p>
    <w:p>
      <w:pPr>
        <w:pStyle w:val="Heading4"/>
        <w:numPr>
          <w:ilvl w:val="3"/>
          <w:numId w:val="1"/>
        </w:numPr>
        <w:rPr/>
      </w:pPr>
      <w:bookmarkStart w:id="177" w:name="__RefHeading___Toc2967471_1051229030"/>
      <w:bookmarkStart w:id="178" w:name="_Toc63"/>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يوجد هنا سؤال وهو أنَّه هل ليوم الخروج وقت معيَّن لا دور للظروف في تحقيقه، أو أنَّ الظروف دخيلة في تحقيق ذلك اليوم؟ فهنا اتّجاهان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967473_1051229030"/>
      <w:bookmarkStart w:id="180" w:name="_Toc64"/>
      <w:bookmarkEnd w:id="179"/>
      <w:r>
        <w:rPr>
          <w:rtl w:val="true"/>
        </w:rPr>
        <w:t>الاتّجاه الأوّل</w:t>
      </w:r>
      <w:r>
        <w:rPr>
          <w:rtl w:val="true"/>
        </w:rPr>
        <w:t>:</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يوم خروج القائم كيوم الساعة له وقت معيَّن لا يتقدَّم ولا يتأخَّر، وليس للظروف دخل في تحقيقه، وأصحاب هذا الاتّجاه يستدلّون بعدّة روايات، منها ما ورد في تفسير القمي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مُوسى بِآياتِنا أَنْ أَخْرِجْ </w:t>
      </w:r>
    </w:p>
    <w:p>
      <w:pPr>
        <w:pStyle w:val="BookText"/>
        <w:rPr/>
      </w:pPr>
      <w:r>
        <w:rPr>
          <w:rFonts w:ascii="Amiri" w:hAnsi="Amiri" w:eastAsia="Amiri" w:cs="Amiri"/>
          <w:color w:val="111111"/>
          <w:sz w:val="28"/>
          <w:sz w:val="28"/>
          <w:szCs w:val="28"/>
          <w:rtl w:val="true"/>
          <w:lang w:bidi="ar-SA"/>
        </w:rPr>
        <w:t>قَوْمَكَ مِنَ الظُّلُماتِ إِلَى النُّورِ 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الموت، ويوم القيامة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هذه أيّام ثلاثة تأتي في وقت معيَّن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 الله 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وقد ذكرها أيضاً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نجد البعض يحاول تفسير هذه الرواية بأنَّ المهدي كان رجلاً غير صالح وصار صالحاً في ليلة واحدة، وكأنَّه يريد بذلك أنَّ الإمامة لا ترتبط بالعصمة، والمهدي يمكن أن يكون فاسداً والعياذ بالله ولكنَّ الله سوف يقبل توبته ويصلحه في ليلة واحدة، ولكن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بن عمران خرج ليقتبس لأهله ناراً، فرجع إليهم وهو رسول نبيّ، فأصلح الله تبارك وتعالى أمر عبده ونبيّه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رسولاً في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يفعل الله تبارك وتعالى بالقائم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يصلح له أمره في ليلة كما أصلح أمر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ويخرجه من الحيرة والغيبة إلى نور الفرج والظهور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وهو أنَّ الله يجمع له أنصاره وأصحابه في مكّة في ليلة واحدة وهي ليلة الجمعة لا يتخلَّف منهم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إلاَّ في وتر من السنين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بمعنى واحد أو ثلاثة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أيضاً عن ابن أبي عمير،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السبت لنا، والأحد لشيعتنا، والاثنين لأعدائنا، والثلاثاء لبني أميّة، والأربعاء يوم شرب الدواء، والخميس تقضى فيه الحوائج، والجمعة للتنظّف والتطيّب، وهو عيد المسلمين وهو أفضل من الفطر والأضحى، ويوم الغدير أفضل الأعياد، وهو ثامن عشر من ذي الحجة وكان يوم جمعة، ويخرج قائمنا أهل البيت يوم الجمعة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الخروج الأوّل لأنَّ الإمام له ظهور وله إعلان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يوم الجمعة في المسجد الحرام بين الركن والمقام ولكنَّه لا يعلن عن ظهوره إلاَّ يوم السبت المصادف ليوم عاشوراء، كما جاء في الروايات الأخرى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قد يستفاد من هذه الروايات أنَّ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كيوم القيامة لا يتقدَّم ولا يتأخَّر وليس للظروف دخل فيه</w:t>
      </w:r>
      <w:r>
        <w:rPr>
          <w:rFonts w:eastAsia="Amiri" w:cs="Amiri" w:ascii="Amiri" w:hAnsi="Amiri"/>
          <w:color w:val="111111"/>
          <w:sz w:val="28"/>
          <w:szCs w:val="28"/>
          <w:rtl w:val="true"/>
          <w:lang w:bidi="ar-SA"/>
        </w:rPr>
        <w:t xml:space="preserve">.). </w:t>
      </w:r>
      <w:bookmarkStart w:id="181" w:name="pg7564_55220"/>
    </w:p>
    <w:p>
      <w:pPr>
        <w:pStyle w:val="Heading4"/>
        <w:numPr>
          <w:ilvl w:val="3"/>
          <w:numId w:val="1"/>
        </w:numPr>
        <w:rPr/>
      </w:pPr>
      <w:bookmarkStart w:id="182" w:name="__RefHeading___Toc2967475_1051229030"/>
      <w:bookmarkStart w:id="183" w:name="_Toc65"/>
      <w:bookmarkEnd w:id="181"/>
      <w:bookmarkEnd w:id="182"/>
      <w:r>
        <w:rPr>
          <w:rtl w:val="true"/>
        </w:rPr>
        <w:t>الاتّجاه الثاني</w:t>
      </w:r>
      <w:r>
        <w:rPr>
          <w:rtl w:val="true"/>
        </w:rPr>
        <w:t>:</w:t>
      </w:r>
      <w:bookmarkEnd w:id="183"/>
    </w:p>
    <w:p>
      <w:pPr>
        <w:pStyle w:val="BookText"/>
        <w:rPr/>
      </w:pPr>
      <w:r>
        <w:rPr>
          <w:rFonts w:ascii="Amiri" w:hAnsi="Amiri" w:eastAsia="Amiri" w:cs="Amiri"/>
          <w:color w:val="111111"/>
          <w:sz w:val="28"/>
          <w:sz w:val="28"/>
          <w:szCs w:val="28"/>
          <w:rtl w:val="true"/>
          <w:lang w:bidi="ar-SA"/>
        </w:rPr>
        <w:t xml:space="preserve">وهو أنَّ الظروف دخيلة في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الروايات وإن دلَّت على أنَّ يوم الخروج يوم معيَّن، إلاَّ أنَّ هذا اليوم أنيط بظروف معيَّنة، بمعنى أنَّ هناك ظروفاً تساهم في الإعداد لخروجه في ذلك اليوم المعيَّن، فخروجه لا ينفصل عن الظروف، بل هو يوم خاضع للبداء يمكن أن يتقدَّم كما يمكن أن يتأخَّر تبعاً لتحقّق الظروف المعيَّنة مثل الأجل، فالناس تظنّ أنَّ الأجل لا يتغيَّر، ولكن الصحيح أنَّ الموت فيه البداء، يمكن أن يتقدّم بالانتحار، ويمكن أن يتأخّر بالأعمال الصالحة، فهو خاضع للبداء، ولذلك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ليكون واصلاً لرحمه وقد بقي من أجله ثلاث سنين فيجعلها الله ثلاثين سنة، ويكون الرجل قاطعاً لرحمه وقد بقي من أجله ثلاثون سنة فيجعلها الله ثلاث سنين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الموت يوم منوط بظروف وأسباب معيَّنة، كذلك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تابع لظروف معيَّنة، ولذلك يقبل التقديم والتأخير، ويمكن الاستدلال عليه بوجهين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967477_1051229030"/>
      <w:bookmarkStart w:id="185" w:name="_Toc66"/>
      <w:bookmarkEnd w:id="184"/>
      <w:r>
        <w:rPr>
          <w:rtl w:val="true"/>
        </w:rPr>
        <w:t>الوجه الأوّل</w:t>
      </w:r>
      <w:r>
        <w:rPr>
          <w:rtl w:val="true"/>
        </w:rPr>
        <w:t>:</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تبارك وتعالى قد كان وقَّت هذا الأمر في السبعين، فلمَّا أن قتل الحسين صلوات الله عليه اشتدَّ غضب الله تعالى على أهل الأرض، فأخَّره إلى أربعين ومائة، فحدّثناكم فأذعتم الحديث فكشفتم قناع الستر </w:t>
      </w:r>
      <w:bookmarkStart w:id="186" w:name="pg7564_55221"/>
    </w:p>
    <w:p>
      <w:pPr>
        <w:pStyle w:val="BookText"/>
        <w:rPr/>
      </w:pPr>
      <w:bookmarkEnd w:id="186"/>
      <w:r>
        <w:rPr>
          <w:rFonts w:ascii="Amiri" w:hAnsi="Amiri" w:eastAsia="Amiri" w:cs="Amiri"/>
          <w:color w:val="111111"/>
          <w:sz w:val="28"/>
          <w:sz w:val="28"/>
          <w:szCs w:val="28"/>
          <w:rtl w:val="true"/>
          <w:lang w:bidi="ar-SA"/>
        </w:rPr>
        <w:t>ولم يجعل الله له بعد ذلك وقتاً عندنا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إذن وقت خروجه خاضع لظروف معيَّنة إذا تحقَّقت وتنجَّزت خرج</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967479_1051229030"/>
      <w:bookmarkStart w:id="188" w:name="_Toc67"/>
      <w:bookmarkEnd w:id="187"/>
      <w:r>
        <w:rPr>
          <w:rtl w:val="true"/>
        </w:rPr>
        <w:t>الوجه الثاني</w:t>
      </w:r>
      <w:r>
        <w:rPr>
          <w:rtl w:val="true"/>
        </w:rPr>
        <w:t>:</w:t>
      </w:r>
      <w:bookmarkEnd w:id="188"/>
    </w:p>
    <w:p>
      <w:pPr>
        <w:pStyle w:val="BookText"/>
        <w:rPr/>
      </w:pPr>
      <w:r>
        <w:rPr>
          <w:rFonts w:ascii="Amiri" w:hAnsi="Amiri" w:eastAsia="Amiri" w:cs="Amiri"/>
          <w:color w:val="111111"/>
          <w:sz w:val="28"/>
          <w:sz w:val="28"/>
          <w:szCs w:val="28"/>
          <w:rtl w:val="true"/>
          <w:lang w:bidi="ar-SA"/>
        </w:rPr>
        <w:t>الأدعية المتظافرة المتضمّنة لطلب تعجيل الفرج، ومنها الدعاء الصحيح المعتبر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 وأيّده بالنصر، وانصر ناصريه، واخذل خاذليه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فإذا كان لخروجه وقت معيَّن لا يتقدَّم ولا يتأخَّر فلا معنى لأن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الدعاء بنفسه دليل على أنَّ وقت خروجه قابل للتقديم والتعجيل، فإذا تحقَّقت الظروف وتنجَّزت الأسباب خرج، لذلك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الدعاء؟ إذ هو من أسباب تعجيل خروجه، حيث إنَّ دعاء المؤمنين له أثر عظيم في تعجيل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خروج الإمام منوط بظروف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الحتمية فلا وجه لربطه بالظروف والأسباب الاختيارية فإنَّ ذلك يتنافى مع حتمية خروجه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الأمر حتمياً لا يتنافي تعليق حصوله من قبل الله عز وجل بأمور اختيارية حيث علم الباري عز وجل بتحقّق هذه الأمور الاختيارية في ظرفها، فمثلاً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أمراً حتمياً ومع ذلك أنيطت من قبل الله عز وجل بأمور اختيارية بشرية كولادته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أبوين جليلين باختيارهما وإرادتهما، وكذلك أجل الإنسان كما ذكرنا</w:t>
      </w:r>
      <w:r>
        <w:rPr>
          <w:rFonts w:eastAsia="Amiri" w:cs="Amiri" w:ascii="Amiri" w:hAnsi="Amiri"/>
          <w:color w:val="111111"/>
          <w:sz w:val="28"/>
          <w:szCs w:val="28"/>
          <w:rtl w:val="true"/>
          <w:lang w:bidi="ar-SA"/>
        </w:rPr>
        <w:t xml:space="preserve">. </w:t>
      </w:r>
      <w:bookmarkStart w:id="189" w:name="pg7564_55222"/>
    </w:p>
    <w:p>
      <w:pPr>
        <w:pStyle w:val="Heading4"/>
        <w:numPr>
          <w:ilvl w:val="3"/>
          <w:numId w:val="1"/>
        </w:numPr>
        <w:rPr/>
      </w:pPr>
      <w:bookmarkStart w:id="190" w:name="__RefHeading___Toc2967481_1051229030"/>
      <w:bookmarkStart w:id="191" w:name="_Toc68"/>
      <w:bookmarkEnd w:id="189"/>
      <w:bookmarkEnd w:id="190"/>
      <w:r>
        <w:rPr>
          <w:rtl w:val="true"/>
        </w:rPr>
        <w:t>الظروف الممهّدة للظهور</w:t>
      </w:r>
      <w:r>
        <w:rPr>
          <w:rtl w:val="true"/>
        </w:rPr>
        <w:t>:</w:t>
      </w:r>
      <w:bookmarkEnd w:id="191"/>
    </w:p>
    <w:p>
      <w:pPr>
        <w:pStyle w:val="BookText"/>
        <w:rPr/>
      </w:pPr>
      <w:r>
        <w:rPr>
          <w:rFonts w:ascii="IRNazanin" w:hAnsi="IRNazanin" w:eastAsia="IRNazanin"/>
          <w:color w:val="111111"/>
          <w:sz w:val="28"/>
          <w:sz w:val="28"/>
          <w:szCs w:val="28"/>
          <w:rtl w:val="true"/>
          <w:lang w:bidi="fa-IR"/>
        </w:rPr>
        <w:t>وأهمّها ظرفان</w:t>
      </w:r>
      <w:r>
        <w:rPr>
          <w:rFonts w:eastAsia="IRNazanin" w:cs="IRNazanin"/>
          <w:color w:val="111111"/>
          <w:sz w:val="28"/>
          <w:szCs w:val="28"/>
          <w:rtl w:val="true"/>
          <w:lang w:bidi="fa-IR"/>
        </w:rPr>
        <w:t>:</w:t>
      </w:r>
    </w:p>
    <w:p>
      <w:pPr>
        <w:pStyle w:val="Heading4"/>
        <w:numPr>
          <w:ilvl w:val="3"/>
          <w:numId w:val="1"/>
        </w:numPr>
        <w:rPr/>
      </w:pPr>
      <w:bookmarkStart w:id="192" w:name="__RefHeading___Toc2967483_1051229030"/>
      <w:bookmarkStart w:id="193" w:name="_Toc69"/>
      <w:bookmarkEnd w:id="192"/>
      <w:r>
        <w:rPr>
          <w:rtl w:val="true"/>
        </w:rPr>
        <w:t>الظرف الأوّل</w:t>
      </w:r>
      <w:r>
        <w:rPr>
          <w:rtl w:val="true"/>
        </w:rPr>
        <w:t xml:space="preserve">: </w:t>
      </w:r>
      <w:r>
        <w:rPr>
          <w:rtl w:val="true"/>
        </w:rPr>
        <w:t>فشل الإيديولوجيات</w:t>
      </w:r>
      <w:r>
        <w:rPr>
          <w:rtl w:val="true"/>
        </w:rPr>
        <w:t>:</w:t>
      </w:r>
      <w:bookmarkEnd w:id="193"/>
    </w:p>
    <w:p>
      <w:pPr>
        <w:pStyle w:val="BookText"/>
        <w:rPr/>
      </w:pPr>
      <w:r>
        <w:rPr>
          <w:rFonts w:ascii="Amiri" w:hAnsi="Amiri" w:eastAsia="Amiri" w:cs="Amiri"/>
          <w:color w:val="111111"/>
          <w:sz w:val="28"/>
          <w:sz w:val="28"/>
          <w:szCs w:val="28"/>
          <w:rtl w:val="true"/>
          <w:lang w:bidi="ar-SA"/>
        </w:rPr>
        <w:t xml:space="preserve">إنَّ البشرية إذا جرَّبت جميع الأنظمة السياسية والأنظمة الاقتصادية، أدركت فشلها وعقمها وأنَّها ما زالت ترزح تحت الجوع والفقر والخوف من دون خلاص وحينئذٍ سيكون الظرف مهيَّأ ومعدّاً لخروج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روايات، منها رواية أبي صادق كيسان بن كليب،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2967485_1051229030"/>
      <w:bookmarkStart w:id="195" w:name="_Toc70"/>
      <w:bookmarkEnd w:id="194"/>
      <w:r>
        <w:rPr>
          <w:rtl w:val="true"/>
        </w:rPr>
        <w:t>الظرف الثاني</w:t>
      </w:r>
      <w:r>
        <w:rPr>
          <w:rtl w:val="true"/>
        </w:rPr>
        <w:t xml:space="preserve">: </w:t>
      </w:r>
      <w:r>
        <w:rPr>
          <w:rtl w:val="true"/>
        </w:rPr>
        <w:t>الظرف الروحي</w:t>
      </w:r>
      <w:r>
        <w:rPr>
          <w:rtl w:val="true"/>
        </w:rPr>
        <w:t>:</w:t>
      </w:r>
      <w:bookmarkEnd w:id="195"/>
    </w:p>
    <w:p>
      <w:pPr>
        <w:pStyle w:val="BookText"/>
        <w:rPr/>
      </w:pPr>
      <w:r>
        <w:rPr>
          <w:rFonts w:ascii="Amiri" w:hAnsi="Amiri" w:eastAsia="Amiri" w:cs="Amiri"/>
          <w:color w:val="111111"/>
          <w:sz w:val="28"/>
          <w:sz w:val="28"/>
          <w:szCs w:val="28"/>
          <w:rtl w:val="true"/>
          <w:lang w:bidi="ar-SA"/>
        </w:rPr>
        <w:t xml:space="preserve">إنَّ خروج الإمام يحتاج إلى أرضية تنصره وتستعدّ للدفاع عنه، وهذه الأرضية لم تتحقَّق، فإذا تحقَّقت ووجد أنصاراً كزبر الحديد مستميتين في الدفاع عن دولته، تحقَّق ظرف آخر مؤهّل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خالد الكابلي،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أولئك المخلصون حقّاً وشيعتنا صدقاً، والدعاة إلى دين الله عز وجل سرّاً وجهراً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96" w:name="pg7564_55223"/>
    </w:p>
    <w:p>
      <w:pPr>
        <w:pStyle w:val="BookText"/>
        <w:rPr/>
      </w:pPr>
      <w:bookmarkEnd w:id="196"/>
      <w:r>
        <w:rPr>
          <w:rFonts w:ascii="Amiri" w:hAnsi="Amiri" w:eastAsia="Amiri" w:cs="Amiri"/>
          <w:color w:val="111111"/>
          <w:sz w:val="28"/>
          <w:sz w:val="28"/>
          <w:szCs w:val="28"/>
          <w:rtl w:val="true"/>
          <w:lang w:bidi="ar-SA"/>
        </w:rPr>
        <w:t xml:space="preserve">وهناك جماعة ونخبة يعدّهم الله تبارك وتعالى لخروجه وهم أقطاب دولته وأركان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الخروج خاضع للظروف وتهيّؤ الأسباب</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967487_1051229030"/>
      <w:bookmarkStart w:id="198" w:name="_Toc71"/>
      <w:bookmarkEnd w:id="197"/>
      <w:r>
        <w:rPr>
          <w:rtl w:val="true"/>
        </w:rPr>
        <w:t>المحور الثاني</w:t>
      </w:r>
      <w:r>
        <w:rPr>
          <w:rtl w:val="true"/>
        </w:rPr>
        <w:t xml:space="preserve">: </w:t>
      </w:r>
      <w:r>
        <w:rPr>
          <w:rtl w:val="true"/>
        </w:rPr>
        <w:t>لماذا لم تكن الدولة المهدوية في أوّل الزمان؟</w:t>
      </w:r>
      <w:bookmarkEnd w:id="198"/>
    </w:p>
    <w:p>
      <w:pPr>
        <w:pStyle w:val="Heading4"/>
        <w:numPr>
          <w:ilvl w:val="3"/>
          <w:numId w:val="1"/>
        </w:numPr>
        <w:rPr/>
      </w:pPr>
      <w:bookmarkStart w:id="199" w:name="__RefHeading___Toc2967489_1051229030"/>
      <w:bookmarkStart w:id="200" w:name="_Toc72"/>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إنَّ الدولة المهدوية هي في خاتمة الزمان فهي آخر دولة، وهنا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يجعل الله تعالى هذه الدولة في أوّل الزمان؟ ولماذا لم يهيّئ الله الأسباب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لكي تكون له هذه الدولة الكبرى؟ وبعبارة علمية، يقول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الدليل على ضرورة النبوّة والإمامة، كما هو مصطلح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قاعدة اللطف أن يبعث الله الأنبياء وأن ينصّب الأئمّة وأن ينزّل الكتب من السماء، لأنَّ المجتمع الإنساني يحتاج إلى نظام عادل، وهو غير قادر في نفسه على إيجاد نظام عادل ينسجم مع جميع الحضارات، ومع جميع الأجيال لمحدودية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ينزل هذا النظام العادل من السماء لأنَّ عدم إنزاله إمَّا لجهله تعالى بحاجة البشرية وهو عالم بكلّ شيء، أو لعجزه عن ذلك وهو القادر على كلّ شيء، أو لبخله وهو الجواد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مقتضى لطف الله تعالى بالمجتمع الإنساني أن ينزّل عليهم النظام العادل الذي يحتاجونه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استدلَّ علماؤنا بهذه القاعدة على ضرورة وجود الأنبياء والأئمّة وضرورة وجود كتب سماوية تحقّق النظام العادل، وهذه القاعدة أيضاً يمكن أن يستدلَّ بها على ضرورة وجود الدولة المهدوية من زمن </w:t>
      </w:r>
      <w:bookmarkStart w:id="201" w:name="pg7564_55224"/>
    </w:p>
    <w:p>
      <w:pPr>
        <w:pStyle w:val="BookText"/>
        <w:rPr/>
      </w:pPr>
      <w:bookmarkEnd w:id="201"/>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مقتضى لطف الله بالأمّة أن يبعث الأنبياء وينزل عليهم الكتب، فهو يقتضي أيضاً أن يؤسّس لهم دولة مهدوية عامّة منذ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تأخَّرت الدولة المهدوية إلى آخر الزمان؟ وما هي الحكمة في تأجيل ذلك إلى آخر الزمان؟</w:t>
      </w:r>
    </w:p>
    <w:p>
      <w:pPr>
        <w:pStyle w:val="Heading4"/>
        <w:numPr>
          <w:ilvl w:val="3"/>
          <w:numId w:val="1"/>
        </w:numPr>
        <w:rPr/>
      </w:pPr>
      <w:bookmarkStart w:id="202" w:name="__RefHeading___Toc2967491_1051229030"/>
      <w:bookmarkStart w:id="203" w:name="_Toc73"/>
      <w:bookmarkEnd w:id="202"/>
      <w:r>
        <w:rPr>
          <w:rtl w:val="true"/>
        </w:rPr>
        <w:t>الجواب</w:t>
      </w:r>
      <w:r>
        <w:rPr>
          <w:rtl w:val="true"/>
        </w:rPr>
        <w:t>:</w:t>
      </w:r>
      <w:bookmarkEnd w:id="203"/>
    </w:p>
    <w:p>
      <w:pPr>
        <w:pStyle w:val="BookText"/>
        <w:rPr/>
      </w:pPr>
      <w:r>
        <w:rPr>
          <w:rFonts w:ascii="Amiri" w:hAnsi="Amiri" w:eastAsia="Amiri" w:cs="Amiri"/>
          <w:color w:val="111111"/>
          <w:sz w:val="28"/>
          <w:sz w:val="28"/>
          <w:szCs w:val="28"/>
          <w:rtl w:val="true"/>
          <w:lang w:bidi="ar-SA"/>
        </w:rPr>
        <w:t>هنا أمور ثلاثة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967493_1051229030"/>
      <w:bookmarkStart w:id="205" w:name="_Toc74"/>
      <w:bookmarkEnd w:id="204"/>
      <w:r>
        <w:rPr>
          <w:rtl w:val="true"/>
        </w:rPr>
        <w:t>الأمر الأوّل</w:t>
      </w:r>
      <w:r>
        <w:rPr>
          <w:rtl w:val="true"/>
        </w:rPr>
        <w:t xml:space="preserve">: </w:t>
      </w:r>
      <w:r>
        <w:rPr>
          <w:rtl w:val="true"/>
        </w:rPr>
        <w:t>المادة منشأ النقص</w:t>
      </w:r>
      <w:r>
        <w:rPr>
          <w:rtl w:val="true"/>
        </w:rPr>
        <w:t>:</w:t>
      </w:r>
      <w:bookmarkEnd w:id="205"/>
    </w:p>
    <w:p>
      <w:pPr>
        <w:pStyle w:val="BookText"/>
        <w:rPr/>
      </w:pPr>
      <w:r>
        <w:rPr>
          <w:rFonts w:ascii="Amiri" w:hAnsi="Amiri" w:eastAsia="Amiri" w:cs="Amiri"/>
          <w:color w:val="111111"/>
          <w:sz w:val="28"/>
          <w:sz w:val="28"/>
          <w:szCs w:val="28"/>
          <w:rtl w:val="true"/>
          <w:lang w:bidi="ar-SA"/>
        </w:rPr>
        <w:t>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منشأ النقص، والتجرّد منشأ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المادي ناقص، لأنَّ المادة منشأ للنقص، وذلك لأنَّ الجسم المادي محفوف بحاجبين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الزمان وحاجب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لا يستطيع أن يتحرَّر لا من الزمان ولا من المكان،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يستطيع أن يعلم بما خلف الجدار، لأنَّه مادة والمادة تشغل حيّزاً من الفراغ فلا يمكن لها أن تشغل الأمكنة كلّها، بل لا بدَّ أن تشغل مكاناً معيَّناً، فصار المكان حاجباً لعلمه بما وراءه، وكذلك الزمان فلا يمكن للإنسان أن يعلم بما سيحصل في المستقبل، لأنَّ الزمان يمنعه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المادة تشغل مكاناً وزماناً فيحجبها ذلك عن الامتداد لما ورائه، فالزمان والمكان حجابان يمنعان الإنسان عن رؤية ما وراءهما، وكلّ ذلك لأنَّ الإنسان مادي، بينما المتجرّد عن كونه جسماً مادياً لا يحجبه المكان ولا الزمان، فالملائكة وإن كانت هي المدبّر لعالم المادة لكنَّها ليست جسماً مادياً، فلذلك تعلم بما وراء المكان والزمان لأنَّ المكان والزمان لا يحجبانها، فالمادي ناقص لأنَّه مبتلى بحجابين والمجرَّد كامل لأنَّه غير مبتلى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المادة منشأ النقص والتجرّد منشأ الكمال</w:t>
      </w:r>
      <w:r>
        <w:rPr>
          <w:rFonts w:eastAsia="Amiri" w:cs="Amiri" w:ascii="Amiri" w:hAnsi="Amiri"/>
          <w:color w:val="111111"/>
          <w:sz w:val="28"/>
          <w:szCs w:val="28"/>
          <w:rtl w:val="true"/>
          <w:lang w:bidi="ar-SA"/>
        </w:rPr>
        <w:t xml:space="preserve">. </w:t>
      </w:r>
      <w:bookmarkStart w:id="206" w:name="pg7564_55225"/>
    </w:p>
    <w:p>
      <w:pPr>
        <w:pStyle w:val="Heading4"/>
        <w:numPr>
          <w:ilvl w:val="3"/>
          <w:numId w:val="1"/>
        </w:numPr>
        <w:rPr/>
      </w:pPr>
      <w:bookmarkStart w:id="207" w:name="__RefHeading___Toc2967495_1051229030"/>
      <w:bookmarkStart w:id="208" w:name="_Toc75"/>
      <w:bookmarkEnd w:id="206"/>
      <w:bookmarkEnd w:id="207"/>
      <w:r>
        <w:rPr>
          <w:rtl w:val="true"/>
        </w:rPr>
        <w:t>حقيقة الروح قبل وبعد التلبّس بالجسد</w:t>
      </w:r>
      <w:r>
        <w:rPr>
          <w:rtl w:val="true"/>
        </w:rPr>
        <w:t>:</w:t>
      </w:r>
      <w:bookmarkEnd w:id="208"/>
    </w:p>
    <w:p>
      <w:pPr>
        <w:pStyle w:val="BookText"/>
        <w:rPr/>
      </w:pPr>
      <w:r>
        <w:rPr>
          <w:rFonts w:ascii="Amiri" w:hAnsi="Amiri" w:eastAsia="Amiri" w:cs="Amiri"/>
          <w:color w:val="111111"/>
          <w:sz w:val="28"/>
          <w:sz w:val="28"/>
          <w:szCs w:val="28"/>
          <w:rtl w:val="true"/>
          <w:lang w:bidi="ar-SA"/>
        </w:rPr>
        <w:t>ما هو الفرق بين الروح قبل أن تصبح في عالم المادة والروح بعد أن تصبح في عالم المادة؟</w:t>
      </w:r>
    </w:p>
    <w:p>
      <w:pPr>
        <w:pStyle w:val="BookText"/>
        <w:rPr/>
      </w:pPr>
      <w:r>
        <w:rPr>
          <w:rFonts w:ascii="Amiri" w:hAnsi="Amiri" w:eastAsia="Amiri" w:cs="Amiri"/>
          <w:color w:val="111111"/>
          <w:sz w:val="28"/>
          <w:sz w:val="28"/>
          <w:szCs w:val="28"/>
          <w:rtl w:val="true"/>
          <w:lang w:bidi="ar-SA"/>
        </w:rPr>
        <w:t>نحن كنّا أرواحاً في عالم الذرّ قبل أن ننزل إلى هذا العالم، فكنّا مجرَّدين نعيش كمالاً وهو رؤية ملكوت الله تبارك وتعالى، وكنّا نسبّح الله لرؤيتها،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روح قبل أن تنزل إلى عالم الدنيا كانت ترى الملكوت وتشاهده وتسبّح الله، فهي تعيش كمالاً فعلياً، ولمَّا نزلت إلى عالم المادة ارتبطت بالجسد فأصبح الجسد سجناً يحجبه الزمان والمكان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967497_1051229030"/>
      <w:bookmarkStart w:id="210" w:name="_Toc76"/>
      <w:bookmarkEnd w:id="209"/>
      <w:r>
        <w:rPr>
          <w:rtl w:val="true"/>
        </w:rPr>
        <w:t>الأمر الثاني</w:t>
      </w:r>
      <w:r>
        <w:rPr>
          <w:rtl w:val="true"/>
        </w:rPr>
        <w:t xml:space="preserve">: </w:t>
      </w:r>
      <w:r>
        <w:rPr>
          <w:rtl w:val="true"/>
        </w:rPr>
        <w:t>التراكمية الثقافية</w:t>
      </w:r>
      <w:r>
        <w:rPr>
          <w:rtl w:val="true"/>
        </w:rPr>
        <w:t>:</w:t>
      </w:r>
      <w:bookmarkEnd w:id="2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الفكرة نضرب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في أوائل عمره لا يمكنه أن يتعلَّم معلومات الجامعة، ولو فرضنا أنَّ له ذاكرة قويّة يستطيع من خلالها حفظ المعلومات لكنَّه لا يتفاعل معها، وكذا طالب الطبّ لا يمكنه أن يتعلَّم معلومات سبع سنين في يوم واحد، لأنَّ الحواسّ محدودة القدرة، والمحدود لا يمكنه أن يتفاعل مع أيّ معلومة إذا لم يمرّ بالتراكمية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الصغير لا يمكنه التفاعل مع معلومات الجامعي لأنَّه لم يمرّ بالتراكمية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والشاب في أوّل الجامعة لا يتفاعل مع رسالة الدكتوراه لأنَّه لم يمرّ بالتراكمية الثقافية التي تؤهّله لاستيعاب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وإن كانوا يتفاوتون في الفهم فشخص يستوعب المعلومات في خمس سنين والآخر لا يستوعبها إلاَّ في عشر سنين، ولكن هذا تفاوت في السرعة والبطء لا غير، إلاَّ أنَّ التراكمية </w:t>
      </w:r>
      <w:bookmarkStart w:id="211" w:name="pg7564_55226"/>
    </w:p>
    <w:p>
      <w:pPr>
        <w:pStyle w:val="BookText"/>
        <w:rPr/>
      </w:pPr>
      <w:bookmarkEnd w:id="211"/>
      <w:r>
        <w:rPr>
          <w:rFonts w:ascii="Amiri" w:hAnsi="Amiri" w:eastAsia="Amiri" w:cs="Amiri"/>
          <w:color w:val="111111"/>
          <w:sz w:val="28"/>
          <w:sz w:val="28"/>
          <w:szCs w:val="28"/>
          <w:rtl w:val="true"/>
          <w:lang w:bidi="ar-SA"/>
        </w:rPr>
        <w:t>الثقافية عنصر ضروري في التفاعل مع المعلومة، وكلّ ذلك ناشئ عن كون الإنسان مادياً والمادي محدود القدرة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967499_1051229030"/>
      <w:bookmarkStart w:id="213" w:name="_Toc77"/>
      <w:bookmarkEnd w:id="212"/>
      <w:r>
        <w:rPr>
          <w:rtl w:val="true"/>
        </w:rPr>
        <w:t>الأمر الثالث</w:t>
      </w:r>
      <w:r>
        <w:rPr>
          <w:rtl w:val="true"/>
        </w:rPr>
        <w:t xml:space="preserve">: </w:t>
      </w:r>
      <w:r>
        <w:rPr>
          <w:rtl w:val="true"/>
        </w:rPr>
        <w:t>حاجة البشرية للتراكمية الثقافية</w:t>
      </w:r>
      <w:r>
        <w:rPr>
          <w:rtl w:val="true"/>
        </w:rPr>
        <w:t>:</w:t>
      </w:r>
      <w:bookmarkEnd w:id="213"/>
    </w:p>
    <w:p>
      <w:pPr>
        <w:pStyle w:val="BookText"/>
        <w:rPr/>
      </w:pPr>
      <w:r>
        <w:rPr>
          <w:rFonts w:ascii="Amiri" w:hAnsi="Amiri" w:eastAsia="Amiri" w:cs="Amiri"/>
          <w:color w:val="111111"/>
          <w:sz w:val="28"/>
          <w:sz w:val="28"/>
          <w:szCs w:val="28"/>
          <w:rtl w:val="true"/>
          <w:lang w:bidi="ar-SA"/>
        </w:rPr>
        <w:t>وصلنا إلى النتيجة والجواب على إشكالية لماذا لم تعط الرسالة المحمّدية للبشرية منذ يوم آدم؟ وما هو السرّ في تأخير رسالة الإسلام لما بعد آلاف السنين من تاريخ البشرية؟</w:t>
      </w:r>
    </w:p>
    <w:p>
      <w:pPr>
        <w:pStyle w:val="BookText"/>
        <w:rPr/>
      </w:pPr>
      <w:r>
        <w:rPr>
          <w:rFonts w:ascii="Amiri" w:hAnsi="Amiri" w:eastAsia="Amiri" w:cs="Amiri"/>
          <w:color w:val="111111"/>
          <w:sz w:val="28"/>
          <w:sz w:val="28"/>
          <w:szCs w:val="28"/>
          <w:rtl w:val="true"/>
          <w:lang w:bidi="ar-SA"/>
        </w:rPr>
        <w:t>والجواب هو حاجة البشرية للتراكمية الثقافية لكي تكون مؤهّلة لاستيعاب رسالة الإسلام، فلو أعطيت البشرية رسالة الإسلام منذ يوم آدم لما تفاعلت معها، ولأصبحت الرسالة فاشلة، فالرسالة الإسلاميّة تحتاج إلى مستوى من الثقافة تمرُّ به البشرية حتَّى تكون مؤهّلة لاستيعاب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كما أنَّ الله تعالى أجَّل رسالة النبيّ إلى ما بعد آلاف السنين من تاريخ البشرية، كذلك أجَّل الدولة المهدوية إلى آخر الزمان، لأنَّها تحتاج إلى مستوى ثقافي وحضاري لا تملكه البشرية إلى الآن، لكي يؤهّلها للتفاعل مع دولة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فالمجتمع البشري لكي يستطيع أن يتفاعل مع معلومات هذه الدولة وقوانينها وأنظمتها يحتاج إلى مساحة زمنية واسعة وحيث إنَّ البشرية لم تصل إلى هذا المستوى، لذلك لم يحن موعد الدولة بعد، ولو أعطيت الناس الدولة الخاتمية منذ زمن النبيّ أو زماننا هذا لفشلت ولم يستفد الناس منها، ولنضرب بعض الأمثلة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يشكو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أي لا يوجد من يفهمني، فأنا سابق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تراه يقف على نهر الفرات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لجعلت لكم من الماء نوراً وناراً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في ذلك الوقت الذي لا تفهم الناس الرابط بين الماء والكهرباء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 عن معلومة سبقت زمانه لا يستطيع الناس أن يتفاعلوا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كانت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تفهم هذه الآية في زمان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كانت تقرأ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تشير إلى نظرية التمدّد في الفضاء، هذه النظرية حديثة ولم تكن الناس تعرفها زمن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الآن على مستوى علم النفس، فإنَّ من أهمّ نظريات علم النفس الاستبطاني العقل الباطن، واكتشافه أسهم في حلّ مشاكل وأمراض نفسية كثيرة، بينما اكتشاف منطقة العقل الباطن قد ورد في الروايات وفي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لكن البشرية لم تكتشف العقل الباطن إلاَّ في زماننا، وإنَّما ذكرت هذه الحقائق في القرآن وحديث الأئمّة قبل زمانها لتكون دليلاً على إعجاز القرآن وإعجاز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يمكن القول بأنَّ السرّ في تأجيل الدولة المهدوية إلى آخر الزمان هو أنَّ التفاعل معها يحتاج إلى مستوى عالي من الثقافة، وإلى الآن لم تمرّ البشرية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4" w:name="pg7564_55228"/>
    </w:p>
    <w:p>
      <w:pPr>
        <w:pStyle w:val="BookText"/>
        <w:rPr/>
      </w:pPr>
      <w:bookmarkEnd w:id="214"/>
      <w:r>
        <w:rPr>
          <w:rFonts w:ascii="Amiri" w:hAnsi="Amiri" w:eastAsia="Amiri" w:cs="Amiri"/>
          <w:color w:val="111111"/>
          <w:sz w:val="28"/>
          <w:sz w:val="28"/>
          <w:szCs w:val="28"/>
          <w:rtl w:val="true"/>
          <w:lang w:bidi="ar-SA"/>
        </w:rPr>
        <w:t xml:space="preserve">بالتراكمية الثقافية التي تؤهّلها للتفاعل مع دولة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أعطوا هذه الحضارة في زمن سابق لكان في غير محلّه، لكونها دولة فاشلة وعقيمة لا يمكن أن يتفاعل معها المجتمع البشري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967501_1051229030"/>
      <w:bookmarkStart w:id="216" w:name="_Toc78"/>
      <w:bookmarkEnd w:id="215"/>
      <w:r>
        <w:rPr>
          <w:rtl w:val="true"/>
        </w:rPr>
        <w:t>المحور الثالث</w:t>
      </w:r>
      <w:r>
        <w:rPr>
          <w:rtl w:val="true"/>
        </w:rPr>
        <w:t xml:space="preserve">: </w:t>
      </w:r>
      <w:r>
        <w:rPr>
          <w:rtl w:val="true"/>
        </w:rPr>
        <w:t>دور الأمّة في التمهيد للظهور</w:t>
      </w:r>
      <w:r>
        <w:rPr>
          <w:rtl w:val="true"/>
        </w:rPr>
        <w:t>:</w:t>
      </w:r>
      <w:bookmarkEnd w:id="216"/>
    </w:p>
    <w:p>
      <w:pPr>
        <w:pStyle w:val="Heading4"/>
        <w:numPr>
          <w:ilvl w:val="3"/>
          <w:numId w:val="1"/>
        </w:numPr>
        <w:rPr/>
      </w:pPr>
      <w:bookmarkStart w:id="217" w:name="__RefHeading___Toc2967503_1051229030"/>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ذكرنا أنَّ خروج الإمام المنتظر منوط ومرهون بظروف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نستطيع نحن أن نساهم في هذه الظروف؟ هل نستطيع نحن أن نعجّل خروج الإمام؟ هل نستطيع أن نقوم بأعمال تساهم في خروجه وتُعجّل قدومه وتوطّئ الأرض لظهوره؟ ما هو دورنا في إعداد الظروف المنسجمة مع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دور البشرية في الإعداد لخروجه وتهيئة الظروف له هو الانتظار الذي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هو الانتظار؟</w:t>
      </w:r>
    </w:p>
    <w:p>
      <w:pPr>
        <w:pStyle w:val="Heading4"/>
        <w:numPr>
          <w:ilvl w:val="3"/>
          <w:numId w:val="1"/>
        </w:numPr>
        <w:rPr/>
      </w:pPr>
      <w:bookmarkStart w:id="219" w:name="__RefHeading___Toc2967505_1051229030"/>
      <w:bookmarkStart w:id="220" w:name="_Toc80"/>
      <w:bookmarkEnd w:id="219"/>
      <w:r>
        <w:rPr>
          <w:rtl w:val="true"/>
        </w:rPr>
        <w:t>أنواع الانتظار</w:t>
      </w:r>
      <w:r>
        <w:rPr>
          <w:rtl w:val="true"/>
        </w:rPr>
        <w:t>:</w:t>
      </w:r>
      <w:bookmarkEnd w:id="220"/>
    </w:p>
    <w:p>
      <w:pPr>
        <w:pStyle w:val="BookText"/>
        <w:rPr/>
      </w:pPr>
      <w:r>
        <w:rPr>
          <w:rFonts w:ascii="Amiri" w:hAnsi="Amiri" w:eastAsia="Amiri" w:cs="Amiri"/>
          <w:color w:val="111111"/>
          <w:sz w:val="28"/>
          <w:sz w:val="28"/>
          <w:szCs w:val="28"/>
          <w:rtl w:val="true"/>
          <w:lang w:bidi="ar-SA"/>
        </w:rPr>
        <w:t>هنا نظريتان عندنا في الانتظار</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967507_1051229030"/>
      <w:bookmarkStart w:id="222" w:name="_Toc81"/>
      <w:bookmarkEnd w:id="221"/>
      <w:r>
        <w:rPr>
          <w:rtl w:val="true"/>
        </w:rPr>
        <w:t>الانتظار التعطيلي</w:t>
      </w:r>
      <w:r>
        <w:rPr>
          <w:rtl w:val="true"/>
        </w:rPr>
        <w:t>:</w:t>
      </w:r>
      <w:bookmarkEnd w:id="2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الشيعة إلى الانتظار التعطيلي،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ترك كلّ إصلاح لتمتلئ الأرض ظلماً وجوراً وتكون معدّة لخروج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يخرج حتَّى تمتلئ الأرض ظلماً وجوراً، فعلينا أن نترك المنكرات تطغى على الأرض، والظلم يتفشّى ويستحكم على البشر حتَّى لا نعطّل خروجه، ونكون بهذا الانتظار التعطيلي قد أسهمنا في تعجيل خروجه</w:t>
      </w:r>
      <w:r>
        <w:rPr>
          <w:rFonts w:eastAsia="Amiri" w:cs="Amiri" w:ascii="Amiri" w:hAnsi="Amiri"/>
          <w:color w:val="111111"/>
          <w:sz w:val="28"/>
          <w:szCs w:val="28"/>
          <w:rtl w:val="true"/>
          <w:lang w:bidi="ar-SA"/>
        </w:rPr>
        <w:t xml:space="preserve">. </w:t>
      </w:r>
      <w:bookmarkStart w:id="223" w:name="pg7564_55229"/>
    </w:p>
    <w:p>
      <w:pPr>
        <w:pStyle w:val="BookText"/>
        <w:rPr/>
      </w:pPr>
      <w:bookmarkEnd w:id="223"/>
      <w:r>
        <w:rPr>
          <w:rFonts w:ascii="Amiri" w:hAnsi="Amiri" w:eastAsia="Amiri" w:cs="Amiri"/>
          <w:color w:val="111111"/>
          <w:sz w:val="28"/>
          <w:sz w:val="28"/>
          <w:szCs w:val="28"/>
          <w:rtl w:val="true"/>
          <w:lang w:bidi="ar-SA"/>
        </w:rPr>
        <w:t>وهذا الاتّجاه لم يأتِ جزافاً، فهناك روايات يحاول أن يستفيد منها ما يؤيّد كلامه،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أبي المرهف،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المستعجلون، ونجا المقرَّبون، وثبت الحصن على أوتادها، كونوا أحلاس بيوتكم، فإنَّ الغبرة على من أثارها، وأنَّهم لا يريدونكم بجائحة إلاَّ أتاهم الله بشاغل إلاَّ من تعرض لهم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تذمّ الخروج والاستعجال، فعن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كانت لأحدكم نفسان يقاتل بواحدة يجرّب بها ثمّ كانت الأخرى باقية فعمل على ما قد استبان لها ولكن له نفس واحدة إذا ذهبت فقد والله ذهبت التوبة، فأنتم أحقّ أن تختاروا لأنفسكم إن أتاكم آتٍ منّا فانظروا على أيّ شيء تخرجون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967509_1051229030"/>
      <w:bookmarkStart w:id="225" w:name="_Toc82"/>
      <w:bookmarkEnd w:id="224"/>
      <w:r>
        <w:rPr>
          <w:rtl w:val="true"/>
        </w:rPr>
        <w:t>الانتظار الإعدادي</w:t>
      </w:r>
      <w:r>
        <w:rPr>
          <w:rtl w:val="true"/>
        </w:rPr>
        <w:t>:</w:t>
      </w:r>
      <w:bookmarkEnd w:id="225"/>
    </w:p>
    <w:p>
      <w:pPr>
        <w:pStyle w:val="Heading5"/>
        <w:numPr>
          <w:ilvl w:val="4"/>
          <w:numId w:val="1"/>
        </w:numPr>
        <w:rPr/>
      </w:pPr>
      <w:bookmarkStart w:id="226" w:name="__RefHeading___Toc2967511_1051229030"/>
      <w:bookmarkStart w:id="227" w:name="_Toc83"/>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والانتظار له مدلولات ثلاثة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967513_1051229030"/>
      <w:bookmarkStart w:id="229" w:name="_Toc84"/>
      <w:bookmarkEnd w:id="228"/>
      <w:r>
        <w:rPr/>
        <w:t>1</w:t>
      </w:r>
      <w:r>
        <w:rPr>
          <w:rtl w:val="true"/>
        </w:rPr>
        <w:t xml:space="preserve"> _ </w:t>
      </w:r>
      <w:r>
        <w:rPr>
          <w:rtl w:val="true"/>
        </w:rPr>
        <w:t>المدلول العقائدي</w:t>
      </w:r>
      <w:r>
        <w:rPr>
          <w:rtl w:val="true"/>
        </w:rPr>
        <w:t>:</w:t>
      </w:r>
      <w:bookmarkEnd w:id="22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الانتظار يعني أن تعتقد أنَّ الله قادر على أن يحفظ إنساناً هذا العمر الطويل لأجل أن يدَّخره لهدف عظيم، وهذا الاعتقاد في نفسه عمل عظيم وانتظار تثاب عليه، وآخر الزمان سوف يعدل الناس عن ذلك،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230" w:name="pg7564_55230"/>
    </w:p>
    <w:p>
      <w:pPr>
        <w:pStyle w:val="BookText"/>
        <w:rPr/>
      </w:pPr>
      <w:bookmarkEnd w:id="2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صاحب هذا الأمر وليخملنَّ هذا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في أيّ وادٍ سلك؟ ولتكفأنَّ كما تكفأ السفينة في أمواج البحر، لا ينجو إلاَّ من أخذ الله ميثاقه، وكتب الإيمان في قلبه، وأيَّده بروح منه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فالبقاء على الاعتقاد بالغيبة يعتبر عملاً عظيماً لتراجع الناس في آخر الزمان عن الاعتقاد بالغيبة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2967515_1051229030"/>
      <w:bookmarkStart w:id="232" w:name="_Toc85"/>
      <w:bookmarkEnd w:id="231"/>
      <w:r>
        <w:rPr/>
        <w:t>2</w:t>
      </w:r>
      <w:r>
        <w:rPr>
          <w:rtl w:val="true"/>
        </w:rPr>
        <w:t xml:space="preserve"> _ </w:t>
      </w:r>
      <w:r>
        <w:rPr>
          <w:rtl w:val="true"/>
        </w:rPr>
        <w:t>المدلول الإداري</w:t>
      </w:r>
      <w:r>
        <w:rPr>
          <w:rtl w:val="true"/>
        </w:rPr>
        <w:t>:</w:t>
      </w:r>
      <w:bookmarkEnd w:id="232"/>
    </w:p>
    <w:p>
      <w:pPr>
        <w:pStyle w:val="BookText"/>
        <w:rPr/>
      </w:pPr>
      <w:r>
        <w:rPr>
          <w:rFonts w:ascii="Amiri" w:hAnsi="Amiri" w:eastAsia="Amiri" w:cs="Amiri"/>
          <w:color w:val="111111"/>
          <w:sz w:val="28"/>
          <w:sz w:val="28"/>
          <w:szCs w:val="28"/>
          <w:rtl w:val="true"/>
          <w:lang w:bidi="ar-SA"/>
        </w:rPr>
        <w:t xml:space="preserve">نحن نريد أن نعدّ الأرض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أن لا نوقّت للأمر، فقد عرضنا الروايات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إنّا أهل بيت لا نوقّت، أبى الله إلاَّ أن يخلف وقت الموقّتين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وإنَّما ورد النهي عن التوقيت؟ لأنَّه لو حدَّدنا له وقتاً معيَّناً لاستغلَّ من قِبَل الظالمين في إعاقة خروجه، فلو قلنا بأنَّ المهدي سوف يخرج بعد خمس سنوات، كانت هذه فرصة ثمينة للطغاة والظالمين في نشر العوائق والعقبات أمام حركته وأمام خروجه، فالتوقيت يعطي فرصة لاستغلال الظالمين، ولعجلة المستعجلين، ففي الرواية المعتبرة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وهلك المستعجلون ونجا المسلّمون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إذن الانتظار له مدلول إداري وهو عدم التوقيت من أجل ألاَّ يكون التوقيت فرصة لاستغلال الظالمين ولا فرصة لعجلة المستعجلين</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967517_1051229030"/>
      <w:bookmarkStart w:id="234" w:name="_Toc86"/>
      <w:bookmarkEnd w:id="233"/>
      <w:r>
        <w:rPr/>
        <w:t>3</w:t>
      </w:r>
      <w:r>
        <w:rPr>
          <w:rtl w:val="true"/>
        </w:rPr>
        <w:t xml:space="preserve"> _ </w:t>
      </w:r>
      <w:r>
        <w:rPr>
          <w:rtl w:val="true"/>
        </w:rPr>
        <w:t>المدلول السلوكي</w:t>
      </w:r>
      <w:r>
        <w:rPr>
          <w:rtl w:val="true"/>
        </w:rPr>
        <w:t>:</w:t>
      </w:r>
      <w:bookmarkEnd w:id="2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إعداد الأرض من خلال حركة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أدلّة عامّة،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تخصّص هذه الأدلّة بزمن دون زمن بنصّ معتبر، لذلك يجب علينا تطبيق هذه الأدلّة، وقد ورد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آخر الزمان لأنَّهم يتركون الأمر بالمعروف،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أمرتم بالمنكر ونهيتم عن المعروف</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الانتظار يعني تعطيل حركة الأمر بالمعروف والنهي عن المنكر لما ذمَّ الرسول قوماً في آخر الزمان بأنَّهم تركوا مسؤولية الأمر بالمعروف والنهي عن المنكر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هذه الروايات التي استدلَّ بها أصحاب الاتّجاه الأوّل وهو الانتظار التعطيلي راية الشخص الذي لا يراعي الموازين الشرعية المتعلّقة بالنفوس أو الأموال ولا يبالي بحدودها بقرينة التعبير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المستعجل أو راية الشخص الذي يدعو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الشخص الذي يدعو إلى آل محمّد فهو ليس طاغوتاً يعبد من دون الله، والشخص الذي يدعو للأمر بالمعروف والنهي عن المنكر ليس طاغوتاً يعبد من دون الله، والقرينة على ذلك أنَّ لسان هذه الروايات هو شاهد على أنَّ الرايات المذمومة هي الرايات التي تدعو لنفسها بقرينة مناسبة الحكم للموضوع حيث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طاغوت يعبد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أتاكم آتٍ منّا فانظروا على أيّ شيء تخرجون،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فإنَّ زيداً كان عالماً وكان صدوقاً ولم يدعكم إلى نفسه 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فهذا دليل على أنَّ المذموم هو الراية التي تدعو إلى نفسها لا كلّ راية ترفع الأمر بالمعروف والنهي عن المنكر شعاراً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الروايات أنَّ الآمرين بالمعروف والناهين عن المنكر في زمان غيبة القائم هم الذين فضّلوا على أهل كلّ زمان</w:t>
      </w:r>
      <w:r>
        <w:rPr>
          <w:rStyle w:val="FootnoteAnchor"/>
          <w:rtl w:val="true"/>
        </w:rPr>
        <w:footnoteReference w:id="109"/>
      </w:r>
      <w:r>
        <w:rPr>
          <w:rFonts w:ascii="Amiri" w:hAnsi="Amiri" w:eastAsia="Amiri" w:cs="Amiri"/>
          <w:color w:val="111111"/>
          <w:sz w:val="28"/>
          <w:sz w:val="28"/>
          <w:szCs w:val="28"/>
          <w:rtl w:val="true"/>
          <w:lang w:bidi="ar-SA"/>
        </w:rPr>
        <w:t>، لذلك مسؤوليتنا إعداد الأرض من خلال الأمر بالمعروف والنهي عن المنكر كلاً بحسب موقعه، ولا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وظيفة الخطباء والعلماء وليس وظيفتنا، بل كلّ شخص مسؤول عن حركة الأمر بالمعروف والنهي عن المنكر كلاً بحسب موقعه،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الطريق هو حركة الدعوة المقترنة مع الإخلاص فكلّ من أخلص في عمله وجعل عمله لله فهو ممَّن ينتظر الإمام، وهو ممَّن يعدّ الأرض ويوطّئها لخروج الإمام، فقد ورد في الرواية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والإعداد بالأمر بالمعروف والنهي عن المنكر كلاً بحسب موقعه ومكانه، فالأمر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بالمعروف والنهي هو شعار الأنبياء، شعار الأولياء، شعار الأوصياء، شعار كربلاء، شعار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لأخيه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لم أخرج أشراً ولا بطراً، ولا مفسداً ولا ظالماً، وإنَّما خرجت لطلب النجاح والصلاح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35" w:name="pg7564_55234"/>
    </w:p>
    <w:p>
      <w:pPr>
        <w:pStyle w:val="Heading2"/>
        <w:numPr>
          <w:ilvl w:val="1"/>
          <w:numId w:val="1"/>
        </w:numPr>
        <w:rPr/>
      </w:pPr>
      <w:bookmarkStart w:id="236" w:name="__RefHeading___Toc2967519_1051229030"/>
      <w:bookmarkStart w:id="237" w:name="_Toc87"/>
      <w:bookmarkEnd w:id="235"/>
      <w:bookmarkEnd w:id="236"/>
      <w:r>
        <w:rPr>
          <w:rtl w:val="true"/>
        </w:rPr>
        <w:t>المحاضرة السادسة</w:t>
      </w:r>
      <w:r>
        <w:rPr>
          <w:rtl w:val="true"/>
        </w:rPr>
        <w:t xml:space="preserve">: </w:t>
      </w:r>
      <w:r>
        <w:rPr>
          <w:rtl w:val="true"/>
        </w:rPr>
        <w:t>دور المرأة في الحركة المهدوية</w:t>
      </w:r>
      <w:bookmarkEnd w:id="237"/>
    </w:p>
    <w:p>
      <w:pPr>
        <w:pStyle w:val="Heading3"/>
        <w:numPr>
          <w:ilvl w:val="2"/>
          <w:numId w:val="1"/>
        </w:numPr>
        <w:rPr/>
      </w:pPr>
      <w:bookmarkStart w:id="238" w:name="__RefHeading___Toc2967521_1051229030"/>
      <w:bookmarkStart w:id="239" w:name="_Toc88"/>
      <w:bookmarkEnd w:id="238"/>
      <w:r>
        <w:rPr>
          <w:rtl w:val="true"/>
        </w:rPr>
        <w:t>اشارة</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المباركة تدلُّ على أنَّ هناك عذاباً يتوعَّد الكافرين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العذاب لم ينزل في زمن النبيّ لقوله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أخَّر العذاب ليوم معيَّن ولأجلٍ معيَّن، فما هو ذلك اليوم الذي هو يوم نزول العذاب على الكافرين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نزل العذاب الدنيوي على الأمم السابقة التي كذَّبت أنبيائها؟</w:t>
      </w:r>
    </w:p>
    <w:p>
      <w:pPr>
        <w:pStyle w:val="BookText"/>
        <w:rPr/>
      </w:pPr>
      <w:r>
        <w:rPr>
          <w:rFonts w:ascii="Amiri" w:hAnsi="Amiri" w:eastAsia="Amiri" w:cs="Amiri"/>
          <w:color w:val="111111"/>
          <w:sz w:val="28"/>
          <w:sz w:val="28"/>
          <w:szCs w:val="28"/>
          <w:rtl w:val="true"/>
          <w:lang w:bidi="ar-SA"/>
        </w:rPr>
        <w:t>ولقد احتار المفسّرون في تحديد ذلك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تتحدَّث عن عذاب دنيوي وليس عن عذاب 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موعد العذاب الدنيوي الذي سيحلُّ على الكافرين من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الشريفة دلَّت على موعد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والأمّة المعدودة عدّة أهل بدر وأصحابه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وفي رواية أخرى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المعدودة أصحاب القائم الثلاثمائة وبضعة عشر</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والعذاب هو عذاب نفسي من خلال ظهور الدين على الأرض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0" w:name="pg7564_55237"/>
    </w:p>
    <w:p>
      <w:pPr>
        <w:pStyle w:val="BookText"/>
        <w:rPr/>
      </w:pPr>
      <w:bookmarkEnd w:id="240"/>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مادي من خلال صيحة السماء والخسف الذي يحصل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سؤال 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قرأنا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التراث الذي يتحدَّث عن المهدي وظهوره وأصحابه ودوره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للمرأة ذكراً في هذا التاريخ، فهل ليس للمرأة أيّ فاعلية في اليوم المهدوي الموعود أم لا؟</w:t>
      </w:r>
    </w:p>
    <w:p>
      <w:pPr>
        <w:pStyle w:val="BookText"/>
        <w:rPr/>
      </w:pPr>
      <w:r>
        <w:rPr>
          <w:rFonts w:ascii="Amiri" w:hAnsi="Amiri" w:eastAsia="Amiri" w:cs="Amiri"/>
          <w:color w:val="111111"/>
          <w:sz w:val="28"/>
          <w:sz w:val="28"/>
          <w:szCs w:val="28"/>
          <w:rtl w:val="true"/>
          <w:lang w:bidi="ar-SA"/>
        </w:rPr>
        <w:t>وهذا السؤال قد يتَّسع ليشمل التراث الإسلامي 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دور المرأة في التراث الإسلامي؟ فالخطاب الإسلامي غالباً موجَّه للذكور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الإسلاميّة تميّز الرجل عن المرأة في عدّة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رجل يعدل شهادة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المرأة من الميراث نصف سهم الرجل، وأمثال كثيرة من الأحكام الإسلاميّة التي تميّز الرجل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التراث الإسلامي تراث ذكوري أم أنَّ هناك شيئاً آخر؟</w:t>
      </w:r>
    </w:p>
    <w:p>
      <w:pPr>
        <w:pStyle w:val="BookText"/>
        <w:rPr/>
      </w:pPr>
      <w:r>
        <w:rPr>
          <w:rFonts w:ascii="Amiri" w:hAnsi="Amiri" w:eastAsia="Amiri" w:cs="Amiri"/>
          <w:color w:val="111111"/>
          <w:sz w:val="28"/>
          <w:sz w:val="28"/>
          <w:szCs w:val="28"/>
          <w:rtl w:val="true"/>
          <w:lang w:bidi="ar-SA"/>
        </w:rPr>
        <w:t>ولتوضيح الإجابة لا بدَّ من التعرّض لمحورين</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967523_1051229030"/>
      <w:bookmarkStart w:id="242" w:name="_Toc89"/>
      <w:bookmarkEnd w:id="241"/>
      <w:r>
        <w:rPr>
          <w:rtl w:val="true"/>
        </w:rPr>
        <w:t>المحور الأوّل</w:t>
      </w:r>
      <w:r>
        <w:rPr>
          <w:rtl w:val="true"/>
        </w:rPr>
        <w:t xml:space="preserve">: </w:t>
      </w:r>
      <w:r>
        <w:rPr>
          <w:rtl w:val="true"/>
        </w:rPr>
        <w:t>القراءة الصحيحة لخطابات الشارع</w:t>
      </w:r>
      <w:r>
        <w:rPr>
          <w:rtl w:val="true"/>
        </w:rPr>
        <w:t>:</w:t>
      </w:r>
      <w:bookmarkEnd w:id="242"/>
    </w:p>
    <w:p>
      <w:pPr>
        <w:pStyle w:val="Heading4"/>
        <w:numPr>
          <w:ilvl w:val="3"/>
          <w:numId w:val="1"/>
        </w:numPr>
        <w:rPr/>
      </w:pPr>
      <w:bookmarkStart w:id="243" w:name="__RefHeading___Toc2967525_1051229030"/>
      <w:bookmarkStart w:id="244" w:name="_Toc9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إذا قرأنا التشريعات الإسلاميّة وجدنا أنَّ هناك تميّزاً للرجل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القراءة الصحيحة لهذة الخطابات التي تميّز الرجل على المرأة؟</w:t>
      </w:r>
    </w:p>
    <w:p>
      <w:pPr>
        <w:pStyle w:val="BookText"/>
        <w:rPr/>
      </w:pPr>
      <w:r>
        <w:rPr>
          <w:rFonts w:ascii="Amiri" w:hAnsi="Amiri" w:eastAsia="Amiri" w:cs="Amiri"/>
          <w:color w:val="111111"/>
          <w:sz w:val="28"/>
          <w:sz w:val="28"/>
          <w:szCs w:val="28"/>
          <w:rtl w:val="true"/>
          <w:lang w:bidi="ar-SA"/>
        </w:rPr>
        <w:t>هناك اتّجاهان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967527_1051229030"/>
      <w:bookmarkStart w:id="246" w:name="_Toc91"/>
      <w:bookmarkEnd w:id="245"/>
      <w:r>
        <w:rPr/>
        <w:t>1</w:t>
      </w:r>
      <w:r>
        <w:rPr>
          <w:rtl w:val="true"/>
        </w:rPr>
        <w:t xml:space="preserve"> _ </w:t>
      </w:r>
      <w:r>
        <w:rPr>
          <w:rtl w:val="true"/>
        </w:rPr>
        <w:t>الاتّجاه الحداثي</w:t>
      </w:r>
      <w:r>
        <w:rPr>
          <w:rtl w:val="true"/>
        </w:rPr>
        <w:t>:</w:t>
      </w:r>
      <w:bookmarkEnd w:id="246"/>
    </w:p>
    <w:p>
      <w:pPr>
        <w:pStyle w:val="Heading5"/>
        <w:numPr>
          <w:ilvl w:val="4"/>
          <w:numId w:val="1"/>
        </w:numPr>
        <w:rPr/>
      </w:pPr>
      <w:bookmarkStart w:id="247" w:name="__RefHeading___Toc2967529_1051229030"/>
      <w:bookmarkStart w:id="248" w:name="_Toc92"/>
      <w:bookmarkEnd w:id="247"/>
      <w:r>
        <w:rPr>
          <w:rtl w:val="true"/>
        </w:rPr>
        <w:t>اشارة</w:t>
      </w:r>
      <w:bookmarkEnd w:id="24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تبنّى البعض من الإسلاميّين هذا الاتّجاه في قراءة النصوص القرآنية والنبويّة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يعتمد على ركيزتين</w:t>
      </w:r>
      <w:r>
        <w:rPr>
          <w:rFonts w:eastAsia="Amiri" w:cs="Amiri" w:ascii="Amiri" w:hAnsi="Amiri"/>
          <w:color w:val="111111"/>
          <w:sz w:val="28"/>
          <w:szCs w:val="28"/>
          <w:rtl w:val="true"/>
          <w:lang w:bidi="ar-SA"/>
        </w:rPr>
        <w:t xml:space="preserve">: </w:t>
      </w:r>
      <w:bookmarkStart w:id="249" w:name="pg7564_55238"/>
    </w:p>
    <w:p>
      <w:pPr>
        <w:pStyle w:val="Heading5"/>
        <w:numPr>
          <w:ilvl w:val="4"/>
          <w:numId w:val="1"/>
        </w:numPr>
        <w:rPr/>
      </w:pPr>
      <w:bookmarkStart w:id="250" w:name="__RefHeading___Toc2967531_1051229030"/>
      <w:bookmarkStart w:id="251" w:name="_Toc93"/>
      <w:bookmarkEnd w:id="249"/>
      <w:bookmarkEnd w:id="250"/>
      <w:r>
        <w:rPr>
          <w:rtl w:val="true"/>
        </w:rPr>
        <w:t>الركيزة الأولى</w:t>
      </w:r>
      <w:r>
        <w:rPr>
          <w:rtl w:val="true"/>
        </w:rPr>
        <w:t xml:space="preserve">: </w:t>
      </w:r>
      <w:r>
        <w:rPr>
          <w:rtl w:val="true"/>
        </w:rPr>
        <w:t>الفرق بين الدين والتراث الفقهي</w:t>
      </w:r>
      <w:r>
        <w:rPr>
          <w:rtl w:val="true"/>
        </w:rPr>
        <w:t>:</w:t>
      </w:r>
      <w:bookmarkEnd w:id="251"/>
    </w:p>
    <w:p>
      <w:pPr>
        <w:pStyle w:val="BookText"/>
        <w:rPr/>
      </w:pPr>
      <w:r>
        <w:rPr>
          <w:rFonts w:ascii="Amiri" w:hAnsi="Amiri" w:eastAsia="Amiri" w:cs="Amiri"/>
          <w:color w:val="111111"/>
          <w:sz w:val="28"/>
          <w:sz w:val="28"/>
          <w:szCs w:val="28"/>
          <w:rtl w:val="true"/>
          <w:lang w:bidi="ar-SA"/>
        </w:rPr>
        <w:t>إنَّ هناك فرقاً بين الدين وبين التراث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الدين هو الوحي الذي نزل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التراث الفقهي الموجود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الدين الواقعي، بل هو ما فهمه الفقهاء من النصوص وهذا فكر بشري غير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فالقداسة للدين الذي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فهمه فقهاء المسلمين وكتبوه منذ ألف سنة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إذا أنكر شخص شيئاً من التراث الفقهي لا يجوز لنا أن نعتبره منكراً للدين وخارجاً عن ربقته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فرقاً بين الدين وبين ما فهمه الفقهاء وسطروه في كتبهم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القراءات الفقهية خير شاهد على أنَّ الدين ليس هو التراث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بحلّية الشطرنج إذا خرج عن كونه أداة للقمار، وهو بذلك خالف التراث الفقهي المعروف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بجواز اقراض المال بزيادة تساوي النقص الداخل نتيجة تضخّم 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بذالك التراث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بعض الفقهاء بأنَّه يثبت الهلال بالرؤيا بالعين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التراث الفقهي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فمخالفة الفقهاء أنفسهم للتراث الفقهي خير دليل على أنَّ التراث الفقهي شيء والدين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يجوز اعتبار من خالف التراث الفقهي خارجاً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خالف ما هو المعروف من فتاوى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وفتاوى الفقهاء فكر بشري، وليس هو الدين الإلهي النازل من السماء</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967533_1051229030"/>
      <w:bookmarkStart w:id="253" w:name="_Toc94"/>
      <w:bookmarkEnd w:id="252"/>
      <w:r>
        <w:rPr>
          <w:rtl w:val="true"/>
        </w:rPr>
        <w:t>الركيزة الثانية</w:t>
      </w:r>
      <w:r>
        <w:rPr>
          <w:rtl w:val="true"/>
        </w:rPr>
        <w:t xml:space="preserve">: </w:t>
      </w:r>
      <w:r>
        <w:rPr>
          <w:rtl w:val="true"/>
        </w:rPr>
        <w:t>تاريخية النصّ</w:t>
      </w:r>
      <w:r>
        <w:rPr>
          <w:rtl w:val="true"/>
        </w:rPr>
        <w:t>:</w:t>
      </w:r>
      <w:bookmarkEnd w:id="2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النصّ القرآني الموجود هو الوحي، بل الوحي الذي نزل من السماء هو معاني وتجلّيات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خطاب </w:t>
      </w:r>
    </w:p>
    <w:p>
      <w:pPr>
        <w:pStyle w:val="BookText"/>
        <w:rPr/>
      </w:pPr>
      <w:r>
        <w:rPr>
          <w:rFonts w:ascii="Amiri" w:hAnsi="Amiri" w:eastAsia="Amiri" w:cs="Amiri"/>
          <w:color w:val="111111"/>
          <w:sz w:val="28"/>
          <w:sz w:val="28"/>
          <w:szCs w:val="28"/>
          <w:rtl w:val="true"/>
          <w:lang w:bidi="ar-SA"/>
        </w:rPr>
        <w:t>من النبيّ بلسان عربي يترجم ذلك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فالوحي قبل أن يترجمه النبيّ كان مقدَّساً، مطلقاً،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ترجمه النبيّ باللسان العربي أصبح ظاهرة بشرية وليس شيئاً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كونه سماوياً إلى كونه أرضياً بشرياً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خطاب بشري إذن هو ظاهرة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ظاهرة بشرية لا يمكن قراءتها منفصلة عن ظروفها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تاريخية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الحديبية ظاهرة بشرية بين النبيّ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أن نقرأ صلح الحديبية ما لم نقرأ الظروف التي أدَّت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الظاهرة البشرية لا تنفصل عن ظروفها ومحيطها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وهزيمة المسلمين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بشرية وليست 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لنا قراءتها ما لم نقرأ ظروفها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خطاب بشري فهو ظاهرة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والظاهرة البشرية تُقرأ من خلال 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فالخطابات القرآنية تُقرأ من خلال ظروفها، فعندما نرجع للخطابات القرآنية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وَامْرَأَتانِ مِمَّنْ تَرْضَوْنَ مِنَ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الخطاب صدر في زمن كانت المرأة فيه قليلة الوعي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مهمّتها الأولى والأخيرة أنَّها ربّة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 أصبحت المرأة أستاذاً في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في مجلس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أو حاكماً فالمعادلة تتغيَّر، ولا يمكن أن تكون شهادة رجل بشهادة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الخطاب القرآني ناظر لظروف خاصّة ولحقبة تاريخية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خطاباً مطلقاً لكلّ زمان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بتلك الأزمنة التي لم يكن هناك مشكلة تضخّم 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أن أصبحت العملة </w:t>
      </w:r>
      <w:bookmarkStart w:id="254" w:name="pg7564_55240"/>
    </w:p>
    <w:p>
      <w:pPr>
        <w:pStyle w:val="BookText"/>
        <w:rPr/>
      </w:pPr>
      <w:bookmarkEnd w:id="254"/>
      <w:r>
        <w:rPr>
          <w:rFonts w:ascii="Amiri" w:hAnsi="Amiri" w:eastAsia="Amiri" w:cs="Amiri"/>
          <w:color w:val="111111"/>
          <w:sz w:val="28"/>
          <w:sz w:val="28"/>
          <w:szCs w:val="28"/>
          <w:rtl w:val="true"/>
          <w:lang w:bidi="ar-SA"/>
        </w:rPr>
        <w:t>بمرور الوقت تتعرَّض لفرض التضخّم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الربا أمراً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نظرية تاريخية النصّ التي يطرحها الاتّجاه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ربط النصوص بظروفها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تعميمها كقاعدة عامّة لكلّ جيل ولكلّ زمان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967535_1051229030"/>
      <w:bookmarkStart w:id="256" w:name="_Toc95"/>
      <w:bookmarkEnd w:id="255"/>
      <w:r>
        <w:rPr>
          <w:rtl w:val="true"/>
        </w:rPr>
        <w:t>مناقشة الاتّجاه الحداثي</w:t>
      </w:r>
      <w:r>
        <w:rPr>
          <w:rtl w:val="true"/>
        </w:rPr>
        <w:t>:</w:t>
      </w:r>
      <w:bookmarkEnd w:id="256"/>
    </w:p>
    <w:p>
      <w:pPr>
        <w:pStyle w:val="Heading6"/>
        <w:numPr>
          <w:ilvl w:val="5"/>
          <w:numId w:val="1"/>
        </w:numPr>
        <w:rPr/>
      </w:pPr>
      <w:bookmarkStart w:id="257" w:name="__RefHeading___Toc2967537_1051229030"/>
      <w:bookmarkStart w:id="258" w:name="_Toc96"/>
      <w:bookmarkEnd w:id="257"/>
      <w:r>
        <w:rPr>
          <w:rtl w:val="true"/>
        </w:rPr>
        <w:t>المناقشة الأولى</w:t>
      </w:r>
      <w:r>
        <w:rPr>
          <w:rtl w:val="true"/>
        </w:rPr>
        <w:t xml:space="preserve">: </w:t>
      </w:r>
      <w:r>
        <w:rPr>
          <w:rtl w:val="true"/>
        </w:rPr>
        <w:t>نزول الوحي معنىً ولفظاً</w:t>
      </w:r>
      <w:r>
        <w:rPr>
          <w:rtl w:val="true"/>
        </w:rPr>
        <w:t>:</w:t>
      </w:r>
      <w:bookmarkEnd w:id="258"/>
    </w:p>
    <w:p>
      <w:pPr>
        <w:pStyle w:val="BookText"/>
        <w:rPr/>
      </w:pPr>
      <w:r>
        <w:rPr>
          <w:rFonts w:ascii="Amiri" w:hAnsi="Amiri" w:eastAsia="Amiri" w:cs="Amiri"/>
          <w:color w:val="111111"/>
          <w:sz w:val="28"/>
          <w:sz w:val="28"/>
          <w:szCs w:val="28"/>
          <w:rtl w:val="true"/>
          <w:lang w:bidi="ar-SA"/>
        </w:rPr>
        <w:t>إذا كان الوحي قد نزل على النبيّ على شكل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قام بصياغته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القرآني ظاهرة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صياغة النبيّ والنبيّ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عليه قواعد النقد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الوحي نزل من السماء معنىً ولفظاً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اللفظ والصياغة ليست من قبل النبيّ، إذ نزل الوحي بلفظه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يؤكّد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إن نزلت من السماء فهي واضحة الدلالة على أنَّ القرآن نزل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تنزل من السماء فالنبيّ صاغها فهو صادق أمين عند الحداثيين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صدقه وأمانته أنَّ القرآن نزل بمعناه وبلفظه من السماء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القرآن صياغة إلهية وسماوية وليست صياغة بشرية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صياغة بشرية تجري عليها قواعد النقد الأدبي لكلّ ظاهرة بشرية</w:t>
      </w:r>
      <w:r>
        <w:rPr>
          <w:rFonts w:eastAsia="Amiri" w:cs="Amiri" w:ascii="Amiri" w:hAnsi="Amiri"/>
          <w:color w:val="111111"/>
          <w:sz w:val="28"/>
          <w:szCs w:val="28"/>
          <w:rtl w:val="true"/>
          <w:lang w:bidi="ar-SA"/>
        </w:rPr>
        <w:t xml:space="preserve">. </w:t>
      </w:r>
      <w:bookmarkStart w:id="259" w:name="pg7564_55241"/>
    </w:p>
    <w:p>
      <w:pPr>
        <w:pStyle w:val="Heading6"/>
        <w:numPr>
          <w:ilvl w:val="5"/>
          <w:numId w:val="1"/>
        </w:numPr>
        <w:rPr/>
      </w:pPr>
      <w:bookmarkStart w:id="260" w:name="__RefHeading___Toc2967539_1051229030"/>
      <w:bookmarkStart w:id="261" w:name="_Toc97"/>
      <w:bookmarkEnd w:id="259"/>
      <w:bookmarkEnd w:id="260"/>
      <w:r>
        <w:rPr>
          <w:rtl w:val="true"/>
        </w:rPr>
        <w:t>المناقشة الثانية</w:t>
      </w:r>
      <w:r>
        <w:rPr>
          <w:rtl w:val="true"/>
        </w:rPr>
        <w:t xml:space="preserve">: </w:t>
      </w:r>
      <w:r>
        <w:rPr>
          <w:rtl w:val="true"/>
        </w:rPr>
        <w:t>كيفية الوصول إلى فهم الدين</w:t>
      </w:r>
      <w:r>
        <w:rPr>
          <w:rtl w:val="true"/>
        </w:rPr>
        <w:t>:</w:t>
      </w:r>
      <w:bookmarkEnd w:id="261"/>
    </w:p>
    <w:p>
      <w:pPr>
        <w:pStyle w:val="Heading6"/>
        <w:numPr>
          <w:ilvl w:val="5"/>
          <w:numId w:val="1"/>
        </w:numPr>
        <w:rPr/>
      </w:pPr>
      <w:bookmarkStart w:id="262" w:name="__RefHeading___Toc2967541_1051229030"/>
      <w:bookmarkStart w:id="263" w:name="_Toc98"/>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هذه المناقشة الثانية تعتمد على مقدّمتين</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967543_1051229030"/>
      <w:bookmarkStart w:id="265" w:name="_Toc99"/>
      <w:bookmarkEnd w:id="264"/>
      <w:r>
        <w:rPr>
          <w:rtl w:val="true"/>
        </w:rPr>
        <w:t>المقدّمة الأولى</w:t>
      </w:r>
      <w:r>
        <w:rPr>
          <w:rtl w:val="true"/>
        </w:rPr>
        <w:t>:</w:t>
      </w:r>
      <w:bookmarkEnd w:id="265"/>
    </w:p>
    <w:p>
      <w:pPr>
        <w:pStyle w:val="BookText"/>
        <w:rPr/>
      </w:pPr>
      <w:r>
        <w:rPr>
          <w:rFonts w:ascii="Amiri" w:hAnsi="Amiri" w:eastAsia="Amiri" w:cs="Amiri"/>
          <w:color w:val="111111"/>
          <w:sz w:val="28"/>
          <w:sz w:val="28"/>
          <w:szCs w:val="28"/>
          <w:rtl w:val="true"/>
          <w:lang w:bidi="ar-SA"/>
        </w:rPr>
        <w:t>لو سلَّمنا بأنَّ الخطابات القرآنية ظاهرة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معاني نزلت من السماء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صاغها بهذا الخطاب البشري بلغة بشرية وهي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فالسؤال هو كيف يمكن الوصول إلى الدين الذي نزل من السماء؟ وكيف يمكن فهمه؟ هل المرجع في فهم الدين إلى النخبة؟ ومن هم النخبة؟ هل المثقفين هم المرجع في فهم الدين؟ أو الأدباء هم المرجع في فهم الدين؟ أو الفقهاء هم المرجع في فهم الدين؟ وكيف نقتنص الحقائق الدينية من خلال الخطاب الذي صدر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عندما نرجع للمجتمع العقلائي ونجعله حكماً في فهم أيّ نصّ وارد لنا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فهم أيّ نصّ إلى العرف من لغة ذلك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عندك نصّ من الأدب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فهم هذا النصّ أهل 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عندك نصّ من الأدب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فهمه أهل اللغة الفارسية، إذن هذه الخطابات القرآنية خطابات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فهمها العرف العربي العامّ لأنَّه أهل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العرف العربي هو أهل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المرجع في فهم الخطابات العربية خصوصاً وأنَّ القرآن الكريم لم ينزل للنخبة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للفقهاء فقط، بل نزل للعرف العربي بجميع مستوياته وطبقاته</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2967545_1051229030"/>
      <w:bookmarkStart w:id="267" w:name="_Toc100"/>
      <w:bookmarkEnd w:id="266"/>
      <w:r>
        <w:rPr>
          <w:rtl w:val="true"/>
        </w:rPr>
        <w:t>المقدّمة الثانية</w:t>
      </w:r>
      <w:r>
        <w:rPr>
          <w:rtl w:val="true"/>
        </w:rPr>
        <w:t>:</w:t>
      </w:r>
      <w:bookmarkEnd w:id="26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اتّضاح أنَّ المرجع في فهم النصّ العربي هو العرف العربي فهنا يطرح السؤال كيف نصل للعرف العربي؟ </w:t>
      </w:r>
      <w:bookmarkStart w:id="268" w:name="pg7564_55242"/>
    </w:p>
    <w:p>
      <w:pPr>
        <w:pStyle w:val="BookText"/>
        <w:rPr/>
      </w:pPr>
      <w:bookmarkEnd w:id="268"/>
      <w:r>
        <w:rPr>
          <w:rFonts w:ascii="Amiri" w:hAnsi="Amiri" w:eastAsia="Amiri" w:cs="Amiri"/>
          <w:color w:val="111111"/>
          <w:sz w:val="28"/>
          <w:sz w:val="28"/>
          <w:szCs w:val="28"/>
          <w:rtl w:val="true"/>
          <w:lang w:bidi="ar-SA"/>
        </w:rPr>
        <w:t>إنَّ العرف العربي ليس فهمه فهماً تلقائياً واسترسالياً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قواعد معيَّنة وعناصر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العناصر بعضها عامّ وبعضها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العناصر العامّة مثل أحكام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والعناصر الخاصّة هي المادة اللغوية في كلّ كلمة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الفهم العربي مستند لعناصر عامّة وخاصّة، فنرجع للخبير بتلك العناصر، فهل كلّ شخص يستطيع أن يفهم القرآن لوحده؟</w:t>
      </w:r>
    </w:p>
    <w:p>
      <w:pPr>
        <w:pStyle w:val="BookText"/>
        <w:rPr/>
      </w:pPr>
      <w:r>
        <w:rPr>
          <w:rFonts w:ascii="Amiri" w:hAnsi="Amiri" w:eastAsia="Amiri" w:cs="Amiri"/>
          <w:color w:val="111111"/>
          <w:sz w:val="28"/>
          <w:sz w:val="28"/>
          <w:szCs w:val="28"/>
          <w:rtl w:val="true"/>
          <w:lang w:bidi="ar-SA"/>
        </w:rPr>
        <w:t>والجواب أنَّ المرجع في فهم القرآن إلى العرف العربي والعمدة هو فهم الشخص الخبير بتلك العناصر التي يعتمد عليها العرف العربي في فهم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يُرجع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فهم الفقيه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الفقيه خبير بعناصر اللغة العربية التي يستند إليها فهم العرف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الفهم العربي لمعنى معيَّن في زماننا أمكن إثباته في زمان صدور النصّ بأصالة الثبات، كما نرجع في مجال الطبّ إلى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الهندسة إلى المهندس، وفي مجال فهم القرآن والسُنّة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لموضوعية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خبير بعناصر اللغة العربية التي يعتمد عليها فهم العرف العربي لأيّ نصّ وارد</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2967547_1051229030"/>
      <w:bookmarkStart w:id="270" w:name="_Toc101"/>
      <w:bookmarkEnd w:id="269"/>
      <w:r>
        <w:rPr>
          <w:rtl w:val="true"/>
        </w:rPr>
        <w:t>المناقشة الثالثة</w:t>
      </w:r>
      <w:r>
        <w:rPr>
          <w:rtl w:val="true"/>
        </w:rPr>
        <w:t xml:space="preserve">: </w:t>
      </w:r>
      <w:r>
        <w:rPr>
          <w:rtl w:val="true"/>
        </w:rPr>
        <w:t>قرينة السياق</w:t>
      </w:r>
      <w:r>
        <w:rPr>
          <w:rtl w:val="true"/>
        </w:rPr>
        <w:t>:</w:t>
      </w:r>
      <w:bookmarkEnd w:id="270"/>
    </w:p>
    <w:p>
      <w:pPr>
        <w:pStyle w:val="Heading6"/>
        <w:numPr>
          <w:ilvl w:val="5"/>
          <w:numId w:val="1"/>
        </w:numPr>
        <w:rPr/>
      </w:pPr>
      <w:bookmarkStart w:id="271" w:name="__RefHeading___Toc2967549_1051229030"/>
      <w:bookmarkStart w:id="272" w:name="_Toc102"/>
      <w:bookmarkEnd w:id="271"/>
      <w:r>
        <w:rPr>
          <w:rtl w:val="true"/>
        </w:rPr>
        <w:t>اشارة</w:t>
      </w:r>
      <w:bookmarkEnd w:id="2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أنَّ المرجع في فهم النصوص إلى العرف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العربي يملك قرائن مختلفة ومن جملة تلك القرائن قرينة تسمّى قرينة السياق ومن خلالها نستطيع أن نميّز الخطاب التدبيري عن الخطاب القانوني، لأنَّ خطابات القرآن والسُنّة على قسمين تدبيري وقانوني، فمن خلال قرينة السياق نميّز بين الخطابين</w:t>
      </w:r>
      <w:r>
        <w:rPr>
          <w:rFonts w:eastAsia="Amiri" w:cs="Amiri" w:ascii="Amiri" w:hAnsi="Amiri"/>
          <w:color w:val="111111"/>
          <w:sz w:val="28"/>
          <w:szCs w:val="28"/>
          <w:rtl w:val="true"/>
          <w:lang w:bidi="ar-SA"/>
        </w:rPr>
        <w:t xml:space="preserve">. </w:t>
      </w:r>
      <w:bookmarkStart w:id="273" w:name="pg7564_55243"/>
    </w:p>
    <w:p>
      <w:pPr>
        <w:pStyle w:val="Heading6"/>
        <w:numPr>
          <w:ilvl w:val="5"/>
          <w:numId w:val="1"/>
        </w:numPr>
        <w:rPr/>
      </w:pPr>
      <w:bookmarkStart w:id="274" w:name="__RefHeading___Toc2967551_1051229030"/>
      <w:bookmarkStart w:id="275" w:name="_Toc103"/>
      <w:bookmarkEnd w:id="273"/>
      <w:bookmarkEnd w:id="274"/>
      <w:r>
        <w:rPr>
          <w:rtl w:val="true"/>
        </w:rPr>
        <w:t>الخطاب التدبيري</w:t>
      </w:r>
      <w:r>
        <w:rPr>
          <w:rtl w:val="true"/>
        </w:rPr>
        <w:t>:</w:t>
      </w:r>
      <w:bookmarkEnd w:id="275"/>
    </w:p>
    <w:p>
      <w:pPr>
        <w:pStyle w:val="BookText"/>
        <w:rPr/>
      </w:pPr>
      <w:r>
        <w:rPr>
          <w:rFonts w:ascii="Amiri" w:hAnsi="Amiri" w:eastAsia="Amiri" w:cs="Amiri"/>
          <w:color w:val="111111"/>
          <w:sz w:val="28"/>
          <w:sz w:val="28"/>
          <w:szCs w:val="28"/>
          <w:rtl w:val="true"/>
          <w:lang w:bidi="ar-SA"/>
        </w:rPr>
        <w:t>وهو الخطاب الذي صدر لمعالجة مشكلة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ولمعالجة 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تدبير لرفع مشكلة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المسلمون يتجاسرون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تبارك وتعالى حلّ هذه المشكلة بهذا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شخص أن يتحدَّث مع النبيّ يدفع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الخطاب يسمّى خطاباً تدبيرياً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فإنَّ هذا الخطاب لا ينفصل عن ظروفه، فهو خطاب خاصّ بظروفه وليس قانوناً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خطاب تدبيري وليس قانوناً عامّاً لكلّ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يرتبط بظروف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في السُنّة فإنَّ هناك خطابات تدبيرية، مثلاً في رواية معتبرة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إخراج لحوم الأضاحي من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شيء لحاجة الناس إليه، فأمَّا اليوم فقد 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بإخراجه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ومعناها أنَّ نهي الإمام عن إخراج لحوم الأضاحي من منى كان نهياً تدبيرياً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حاجة معيَّنة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يخضب 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تخضب شيبك وقد أمر رسول الله بالخضاب؟ </w:t>
      </w:r>
      <w:bookmarkStart w:id="276" w:name="pg7564_55244"/>
    </w:p>
    <w:p>
      <w:pPr>
        <w:pStyle w:val="BookText"/>
        <w:rPr/>
      </w:pPr>
      <w:bookmarkEnd w:id="276"/>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 فَأمَّا الآنَ وَقَدِ اتَّسَعَ نِطَاقُهُ وَضَرَبَ بِجِرَانِهِ فَامْرُؤٌ وَمَا اخْتَارَ</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بمعنى أنَّ أمر النبيّ بالخضاب كان أمراً تدبيرياً ولم يكن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هذا الأمر بانتهاء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الخطاب التدبيري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 المرتبط بظروف معيَّنة ولا يسري إلى سائر الظروف</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2967553_1051229030"/>
      <w:bookmarkStart w:id="278" w:name="_Toc104"/>
      <w:bookmarkEnd w:id="277"/>
      <w:r>
        <w:rPr>
          <w:rtl w:val="true"/>
        </w:rPr>
        <w:t>الخطاب القانوني</w:t>
      </w:r>
      <w:r>
        <w:rPr>
          <w:rtl w:val="true"/>
        </w:rPr>
        <w:t>:</w:t>
      </w:r>
      <w:bookmarkEnd w:id="278"/>
    </w:p>
    <w:p>
      <w:pPr>
        <w:pStyle w:val="BookText"/>
        <w:rPr/>
      </w:pPr>
      <w:r>
        <w:rPr>
          <w:rFonts w:ascii="Amiri" w:hAnsi="Amiri" w:eastAsia="Amiri" w:cs="Amiri"/>
          <w:color w:val="111111"/>
          <w:sz w:val="28"/>
          <w:sz w:val="28"/>
          <w:szCs w:val="28"/>
          <w:rtl w:val="true"/>
          <w:lang w:bidi="ar-SA"/>
        </w:rPr>
        <w:t>وهو القانون العامّ لكلّ زمان فلا يمكن حصره في ظروف معيَّنة،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صدر في زمان كانت المرأة ربّة بيت والآن أصبحت 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صدر في زمان لم يكن في النقد 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أصبح فيه تضخّم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إطلاق الخطابات القانونية أنَّها قانون عامّ لكلّ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المسلمين، فتخصيصها بزمان دون زمان يحتاج إلى قرينة التخصيص، فلا يقال بأنَّها خاصّة بذلك الزمان وإطلاقها يحتاج إلى قرينة، لأنَّنا نتمسّك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رأينا الآن وقفاً عمره ألف سنة، كما لو وقف شخص البستان الفلاني الذي له حدود فلانية على الفقراء، فلا يمكن لأحد أن يقول بأنَّه خاصّ بتلك الظروف ولفقراء تلك الفترة، لأنَّه قد أوقف هذا البستان على الفقراء، فما زال البستان موجوداً وما زالت الأرض موجودة، إذن الوقف باقٍ إلى يوم القيامة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فالوقف يأخذ به العقلاء ولا يتوقَّفون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 المحاكم لا </w:t>
      </w:r>
    </w:p>
    <w:p>
      <w:pPr>
        <w:pStyle w:val="BookText"/>
        <w:rPr/>
      </w:pPr>
      <w:r>
        <w:rPr>
          <w:rFonts w:ascii="Amiri" w:hAnsi="Amiri" w:eastAsia="Amiri" w:cs="Amiri"/>
          <w:color w:val="111111"/>
          <w:sz w:val="28"/>
          <w:sz w:val="28"/>
          <w:szCs w:val="28"/>
          <w:rtl w:val="true"/>
          <w:lang w:bidi="ar-SA"/>
        </w:rPr>
        <w:t>تتوقَّف عند هذه النقطة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البشري صدر في 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أن يختصّ بتلك الظروف، بل يُؤخذ بظاهر الخطاب أنَّه وقف لكلّ زمان، فما دام لم تقم قرينة 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بالبيت الفلاني إلى عائلة فلان، وقد مرَّ على هذه الوصيّة قرون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البيت موجوداً نعمل بمقتضى الوصيّة ونسلّمه للموصى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مضى على الوصيّة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الفهم العربي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ورد عندنا خطاب مطلق لم يقيَّد بزمن 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الخطابات القرآنية الواردة في المرأة أو غير المرأة خطابات مطلقة لم تقيَّد بفترة زمنية ولا بجيل معيَّن يؤخذ بإطلاقها ولا يتوقَّف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الآية إذا نزلت في قوم ثمّ مات أولئك القوم ماتت الآية لما بقي من القرآن شيء، ولكن القرآن يجرى أوّله على آخره ما دامت السماوات والأرض</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وحرامه حرام أبداً إلى يوم القيامة، لا يكون غيره ولا يجيء غيره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الطريف أنَّ بعض الحداثيين إذا وجد أنَّ مفاد الآية موافق لذوقه قال بأنَّها عامّة لكلّ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مدلولها غير منسجم مع ذوقه قال بأنَّها خاصّة بتلك الظروف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79" w:name="pg7564_55246"/>
    </w:p>
    <w:p>
      <w:pPr>
        <w:pStyle w:val="BookText"/>
        <w:rPr/>
      </w:pPr>
      <w:bookmarkEnd w:id="279"/>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عامّة لكلّ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خاصّة بذلك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جميع الخطابات يتمسَّك بإطلاقها لكلّ زمن ما لم تقم قرينة السياق على كونه خطاباً تدبيرياً خاصّاً بظروف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جاء القرآن بآيات تدلُّ على شمول مضامينه لجميع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بعض الفتاوى المستشهد بها كحلية الشطرنج وحجّية الرؤية بالعين المسلَّحة ونحوها فهي راجعة لاختلاف في فهم النصوص لا لنظرية تاريخية النصّ</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967555_1051229030"/>
      <w:bookmarkStart w:id="281" w:name="_Toc105"/>
      <w:bookmarkEnd w:id="280"/>
      <w:r>
        <w:rPr/>
        <w:t>2</w:t>
      </w:r>
      <w:r>
        <w:rPr>
          <w:rtl w:val="true"/>
        </w:rPr>
        <w:t xml:space="preserve"> _ </w:t>
      </w:r>
      <w:r>
        <w:rPr>
          <w:rtl w:val="true"/>
        </w:rPr>
        <w:t>الاتّجاه الفقهي</w:t>
      </w:r>
      <w:r>
        <w:rPr>
          <w:rtl w:val="true"/>
        </w:rPr>
        <w:t>:</w:t>
      </w:r>
      <w:bookmarkEnd w:id="281"/>
    </w:p>
    <w:p>
      <w:pPr>
        <w:pStyle w:val="Heading5"/>
        <w:numPr>
          <w:ilvl w:val="4"/>
          <w:numId w:val="1"/>
        </w:numPr>
        <w:rPr/>
      </w:pPr>
      <w:bookmarkStart w:id="282" w:name="__RefHeading___Toc2967557_1051229030"/>
      <w:bookmarkStart w:id="283" w:name="_Toc106"/>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الاتّجاه الفقهي الحوزوي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على ركيزتين</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967559_1051229030"/>
      <w:bookmarkStart w:id="285" w:name="_Toc107"/>
      <w:bookmarkEnd w:id="284"/>
      <w:r>
        <w:rPr>
          <w:rtl w:val="true"/>
        </w:rPr>
        <w:t>الركيزة الأولى</w:t>
      </w:r>
      <w:r>
        <w:rPr>
          <w:rtl w:val="true"/>
        </w:rPr>
        <w:t xml:space="preserve">: </w:t>
      </w:r>
      <w:r>
        <w:rPr>
          <w:rtl w:val="true"/>
        </w:rPr>
        <w:t>عدم وجود قاعدة أفضلية الرجل</w:t>
      </w:r>
      <w:r>
        <w:rPr>
          <w:rtl w:val="true"/>
        </w:rPr>
        <w:t>:</w:t>
      </w:r>
      <w:bookmarkEnd w:id="2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توجد قاعدة تقول بأنَّ المرأة أقلّ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القاعدة تقول بأنَّ الأحكام مشتركة بين الرجل والمرأة، لإطلاقات الأدلّة كما يدلُّ على الاشتراك في الحقوق عدّة نصوص،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يأتي حكم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التي ميَّزت الرجل على المرأة كما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استثناء وليست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هي الاشتراك لإطلاق الأدلّة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xml:space="preserve">). </w:t>
      </w:r>
      <w:bookmarkStart w:id="286" w:name="pg7564_55247"/>
    </w:p>
    <w:p>
      <w:pPr>
        <w:pStyle w:val="BookText"/>
        <w:rPr/>
      </w:pPr>
      <w:bookmarkEnd w:id="286"/>
      <w:r>
        <w:rPr>
          <w:rFonts w:ascii="Amiri" w:hAnsi="Amiri" w:eastAsia="Amiri" w:cs="Amiri"/>
          <w:color w:val="111111"/>
          <w:sz w:val="28"/>
          <w:sz w:val="28"/>
          <w:szCs w:val="28"/>
          <w:rtl w:val="true"/>
          <w:lang w:bidi="ar-SA"/>
        </w:rPr>
        <w:t>وقد ذكر في علم الأصول أنَّ ملاكات التشريع ليست دائماً مصالح واقعية، بل قد تكون اجتماعية اعتبارية،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الخمر ترجع لمصلحة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إبعاد المسلم عن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الصلاة يرجع لمصلحة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النهي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أحكاماً لا ترجع لمصالح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ترجع لمصالحة اجتماعية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 للمرأة المؤمنة قد لا يرجع لمصلحة حقيقية، بل يرجع لمصلحة اعتبارية وهي إعطاء كرامة للمرأة، وإن كانت تعيش في مجتمع إباحي لا يرى الزنا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المطلَّقة عدّتها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طرقها الحيض الثالث خرجت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إذا توفّي زوجها فعدّتها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لعلَّ ذلك لمصلحة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مراعاة ميثاق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ميثاق الزواج ميثاق غليظ 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الزوج فاحتراماً لهذا الميثاق تعتدّ المرأة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مصلحة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كلّ الأحكام لمصلحة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الأحكام لمصلحة اجتماعية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967561_1051229030"/>
      <w:bookmarkStart w:id="288" w:name="_Toc108"/>
      <w:bookmarkEnd w:id="287"/>
      <w:r>
        <w:rPr>
          <w:rtl w:val="true"/>
        </w:rPr>
        <w:t>الركيزة الثانية</w:t>
      </w:r>
      <w:r>
        <w:rPr>
          <w:rtl w:val="true"/>
        </w:rPr>
        <w:t xml:space="preserve">: </w:t>
      </w:r>
      <w:r>
        <w:rPr>
          <w:rtl w:val="true"/>
        </w:rPr>
        <w:t>التفضيل الشرعي لا يدلُّ على التفضيل الواقعي</w:t>
      </w:r>
      <w:r>
        <w:rPr>
          <w:rtl w:val="true"/>
        </w:rPr>
        <w:t>:</w:t>
      </w:r>
      <w:bookmarkEnd w:id="288"/>
    </w:p>
    <w:p>
      <w:pPr>
        <w:pStyle w:val="BookText"/>
        <w:rPr/>
      </w:pPr>
      <w:r>
        <w:rPr>
          <w:rFonts w:ascii="Amiri" w:hAnsi="Amiri" w:eastAsia="Amiri" w:cs="Amiri"/>
          <w:color w:val="111111"/>
          <w:sz w:val="28"/>
          <w:sz w:val="28"/>
          <w:szCs w:val="28"/>
          <w:rtl w:val="true"/>
          <w:lang w:bidi="ar-SA"/>
        </w:rPr>
        <w:t>إنَّ التفضيل في الحكم الشرعي لا يعني التفضيل الواقعي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الذي يقتل بين الصفّين لا يغسَّل ولا يكفَّن، فهل هذا يعني أنَّه أفضل من ذلك المؤمن الذي مات على فراشه؟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المؤمن أفضل من هذا الشهيد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حكم الشهيد أفضل من حكم المؤمن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قُتل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 لا يغسَّل </w:t>
      </w:r>
    </w:p>
    <w:p>
      <w:pPr>
        <w:pStyle w:val="BookText"/>
        <w:rPr/>
      </w:pPr>
      <w:r>
        <w:rPr>
          <w:rFonts w:ascii="Amiri" w:hAnsi="Amiri" w:eastAsia="Amiri" w:cs="Amiri"/>
          <w:color w:val="111111"/>
          <w:sz w:val="28"/>
          <w:sz w:val="28"/>
          <w:szCs w:val="28"/>
          <w:rtl w:val="true"/>
          <w:lang w:bidi="ar-SA"/>
        </w:rPr>
        <w:t>ولا يكفَّن، لكن النبيّ مات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 يغسَّل ويكفَّن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يعني أنَّ حمزة أفضل من النبيّ؟ بل هذا تفضيل في الحكم الشرعي وليس تفضيلاً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إذا انقضى حيضها 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يعني أنَّ الصوم أفضل من الصلاة؟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تميّز في الحكم الشرعي لمصلحة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تفضيل واقعي وأنَّ الصوم أفضل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الميراث إذا توفّي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فلاُمّه الثلث إن لم يكن لهذا الولد المتوفّى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فريضة الأب إذا لم يكن لهذا المتوفّى ولد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يعني أنَّ الاُمّ أفضل من الأب؟ بينما الأب قد فضّل في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تفضيل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التفضيل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يعني أنَّ التفضيل في الأحكام الشرعية قد يرجع لمصالح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لمصالح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يعني التفضيل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أشخاص أفضل من بعض ولكن بحسب التفضيل الشرعي يتفاوت ويختلف الأمر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أنَّ تفضيل الرجل على المرأة بأنَّ شهادته تعدل شهادة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ميراثه يعدل سهمين من ميراث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الرجل أفضل من المرأة،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تفضيل في الحكم الشرعي أو لمصالح اعتبارية</w:t>
      </w:r>
      <w:r>
        <w:rPr>
          <w:rFonts w:eastAsia="Amiri" w:cs="Amiri" w:ascii="Amiri" w:hAnsi="Amiri"/>
          <w:color w:val="111111"/>
          <w:sz w:val="28"/>
          <w:szCs w:val="28"/>
          <w:rtl w:val="true"/>
          <w:lang w:bidi="ar-SA"/>
        </w:rPr>
        <w:t xml:space="preserve">. </w:t>
      </w:r>
      <w:bookmarkStart w:id="289" w:name="pg7564_55249"/>
    </w:p>
    <w:p>
      <w:pPr>
        <w:pStyle w:val="Heading5"/>
        <w:numPr>
          <w:ilvl w:val="4"/>
          <w:numId w:val="1"/>
        </w:numPr>
        <w:rPr/>
      </w:pPr>
      <w:bookmarkStart w:id="290" w:name="__RefHeading___Toc2967563_1051229030"/>
      <w:bookmarkStart w:id="291" w:name="_Toc109"/>
      <w:bookmarkEnd w:id="289"/>
      <w:bookmarkEnd w:id="290"/>
      <w:r>
        <w:rPr>
          <w:rtl w:val="true"/>
        </w:rPr>
        <w:t>الطريق الثالث</w:t>
      </w:r>
      <w:r>
        <w:rPr>
          <w:rtl w:val="true"/>
        </w:rPr>
        <w:t xml:space="preserve">: </w:t>
      </w:r>
      <w:r>
        <w:rPr>
          <w:rtl w:val="true"/>
        </w:rPr>
        <w:t>التاريخ</w:t>
      </w:r>
      <w:r>
        <w:rPr>
          <w:rtl w:val="true"/>
        </w:rPr>
        <w:t>:</w:t>
      </w:r>
      <w:bookmarkEnd w:id="291"/>
    </w:p>
    <w:p>
      <w:pPr>
        <w:pStyle w:val="BookText"/>
        <w:rPr/>
      </w:pPr>
      <w:r>
        <w:rPr>
          <w:rFonts w:ascii="Amiri" w:hAnsi="Amiri" w:eastAsia="Amiri" w:cs="Amiri"/>
          <w:color w:val="111111"/>
          <w:sz w:val="28"/>
          <w:sz w:val="28"/>
          <w:szCs w:val="28"/>
          <w:rtl w:val="true"/>
          <w:lang w:bidi="ar-SA"/>
        </w:rPr>
        <w:t>إنَّ التاريخ الإسلامي لم تقتصر صناعته على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شارك الذكور في صناعة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النساء في صناعة التاريخ الإسلامي، وكما كان 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دور في صناعة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للنساء أيضاً دور في صناعة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خديجة بنت خويلد، حيث كانت الداعم المالي والداعم الروحي لشخصية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مسيرته الإسلاميّة والدعوية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بنت محمّد في موقفها النضالي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ضحَّت ببدنها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وجهودها في سبيل الدفاع عن حقّ الأمّة الإسلاميّة في الخلافة الراشدة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دور زينب لانطوت ثورة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فقيهة وواسطة بين الأئمّة وبين الشيعة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الأدوار التي قمن بها هذه النسوة ليست أدواراً اضطرارية أو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أدوار 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لتأسيس خطّ للمرأة المسلمة أنَّها يمكن لها أن تصنع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تنهض ببطولة وإرادة حازمة بمثل هذه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2" w:name="pg7564_55251"/>
    </w:p>
    <w:p>
      <w:pPr>
        <w:pStyle w:val="Heading3"/>
        <w:numPr>
          <w:ilvl w:val="2"/>
          <w:numId w:val="1"/>
        </w:numPr>
        <w:rPr/>
      </w:pPr>
      <w:bookmarkStart w:id="293" w:name="__RefHeading___Toc2967565_1051229030"/>
      <w:bookmarkStart w:id="294" w:name="_Toc110"/>
      <w:bookmarkEnd w:id="292"/>
      <w:bookmarkEnd w:id="293"/>
      <w:r>
        <w:rPr>
          <w:rtl w:val="true"/>
        </w:rPr>
        <w:t>المحور الثاني</w:t>
      </w:r>
      <w:r>
        <w:rPr>
          <w:rtl w:val="true"/>
        </w:rPr>
        <w:t xml:space="preserve">: </w:t>
      </w:r>
      <w:r>
        <w:rPr>
          <w:rtl w:val="true"/>
        </w:rPr>
        <w:t>دور المرأة في الحركة المهدوية</w:t>
      </w:r>
      <w:r>
        <w:rPr>
          <w:rtl w:val="true"/>
        </w:rPr>
        <w:t>:</w:t>
      </w:r>
      <w:bookmarkEnd w:id="294"/>
    </w:p>
    <w:p>
      <w:pPr>
        <w:pStyle w:val="Heading4"/>
        <w:numPr>
          <w:ilvl w:val="3"/>
          <w:numId w:val="1"/>
        </w:numPr>
        <w:rPr/>
      </w:pPr>
      <w:bookmarkStart w:id="295" w:name="__RefHeading___Toc2967567_1051229030"/>
      <w:bookmarkStart w:id="296" w:name="_Toc111"/>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هل للمرأة دور في الحركة المهدوية في يوم الظهور أو ما قبل الظهور أم لا؟ نحن نؤكّد أنَّ للمرأة دوراً بطولياً في الحركة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عدّة طرق</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967569_1051229030"/>
      <w:bookmarkStart w:id="298" w:name="_Toc112"/>
      <w:bookmarkEnd w:id="297"/>
      <w:r>
        <w:rPr>
          <w:rtl w:val="true"/>
        </w:rPr>
        <w:t>الطريق الأوّل</w:t>
      </w:r>
      <w:r>
        <w:rPr>
          <w:rtl w:val="true"/>
        </w:rPr>
        <w:t xml:space="preserve">: </w:t>
      </w:r>
      <w:r>
        <w:rPr>
          <w:rtl w:val="true"/>
        </w:rPr>
        <w:t>الروايات</w:t>
      </w:r>
      <w:r>
        <w:rPr>
          <w:rtl w:val="true"/>
        </w:rPr>
        <w:t>:</w:t>
      </w:r>
      <w:bookmarkEnd w:id="298"/>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امرأة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ويجيء والله ثلاثمائة وبضعة عشر رجلاً فيهم خمسون امرأة يجتمعون بمكّة على غير ميعاد قزعاً كقزع الخريف يتبع بعضهم بعضاً</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خمسون امرأة هنَّ من خلَّص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الثلاثمائة والثلاثة عشر وزراءه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وأقطاب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وخواصّ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الخواصّ فيهم خمسون امرأة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967571_1051229030"/>
      <w:bookmarkStart w:id="300" w:name="_Toc113"/>
      <w:bookmarkEnd w:id="299"/>
      <w:r>
        <w:rPr>
          <w:rtl w:val="true"/>
        </w:rPr>
        <w:t>الطريق الثاني</w:t>
      </w:r>
      <w:r>
        <w:rPr>
          <w:rtl w:val="true"/>
        </w:rPr>
        <w:t xml:space="preserve">: </w:t>
      </w:r>
      <w:r>
        <w:rPr>
          <w:rtl w:val="true"/>
        </w:rPr>
        <w:t>المطلقات</w:t>
      </w:r>
      <w:r>
        <w:rPr>
          <w:rtl w:val="true"/>
        </w:rPr>
        <w:t>:</w:t>
      </w:r>
      <w:bookmarkEnd w:id="300"/>
    </w:p>
    <w:p>
      <w:pPr>
        <w:pStyle w:val="BookText"/>
        <w:rPr/>
      </w:pPr>
      <w:r>
        <w:rPr>
          <w:rFonts w:ascii="Amiri" w:hAnsi="Amiri" w:eastAsia="Amiri" w:cs="Amiri"/>
          <w:color w:val="111111"/>
          <w:sz w:val="28"/>
          <w:sz w:val="28"/>
          <w:szCs w:val="28"/>
          <w:rtl w:val="true"/>
          <w:lang w:bidi="ar-SA"/>
        </w:rPr>
        <w:t>إنَّ الأدلّة مطلقة ولم تختصّ بالرجل،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أنَّ الزوجة وليّ على الزوج والزوج وليّ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الزوجة إذا رأت زوجها يفرّط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يسمع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يشاهد الأفلام الخليعة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الولاية على أمره بالمعروف ونهيه عن المنكر وزجره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له الولاية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301" w:name="pg7564_55252"/>
    </w:p>
    <w:p>
      <w:pPr>
        <w:pStyle w:val="BookText"/>
        <w:rPr/>
      </w:pPr>
      <w:bookmarkEnd w:id="301"/>
      <w:r>
        <w:rPr>
          <w:rFonts w:ascii="Amiri" w:hAnsi="Amiri" w:eastAsia="Amiri" w:cs="Amiri"/>
          <w:color w:val="111111"/>
          <w:sz w:val="28"/>
          <w:sz w:val="28"/>
          <w:szCs w:val="28"/>
          <w:rtl w:val="true"/>
          <w:lang w:bidi="ar-SA"/>
        </w:rPr>
        <w:t xml:space="preserve">فما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المرأة الطبيبة المخلصة في الطبّ منتظرة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المدرّسة المخلصة في تدريسها منتظرة للفرج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الخطيبة المخلصة في خطابتها منتظرة للفرج</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2967573_1051229030"/>
      <w:bookmarkStart w:id="303" w:name="_Toc114"/>
      <w:bookmarkEnd w:id="302"/>
      <w:r>
        <w:rPr>
          <w:rtl w:val="true"/>
        </w:rPr>
        <w:t>المحاضرة السابعة</w:t>
      </w:r>
      <w:r>
        <w:rPr>
          <w:rtl w:val="true"/>
        </w:rPr>
        <w:t xml:space="preserve">: </w:t>
      </w:r>
      <w:r>
        <w:rPr>
          <w:rtl w:val="true"/>
        </w:rPr>
        <w:t>اليوم الموعود والحضارة الكونية</w:t>
      </w:r>
      <w:bookmarkEnd w:id="303"/>
    </w:p>
    <w:p>
      <w:pPr>
        <w:pStyle w:val="Heading3"/>
        <w:numPr>
          <w:ilvl w:val="2"/>
          <w:numId w:val="1"/>
        </w:numPr>
        <w:rPr/>
      </w:pPr>
      <w:bookmarkStart w:id="304" w:name="__RefHeading___Toc2967575_1051229030"/>
      <w:bookmarkStart w:id="305" w:name="_Toc115"/>
      <w:bookmarkEnd w:id="304"/>
      <w:r>
        <w:rPr>
          <w:rtl w:val="true"/>
        </w:rPr>
        <w:t>اشارة</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7564_55254"/>
      <w:bookmarkStart w:id="307" w:name="pg7564_55254"/>
      <w:bookmarkEnd w:id="307"/>
    </w:p>
    <w:p>
      <w:pPr>
        <w:pStyle w:val="BookText"/>
        <w:rPr/>
      </w:pPr>
      <w:bookmarkStart w:id="308" w:name="pg7564_55254"/>
      <w:bookmarkEnd w:id="30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967577_1051229030"/>
      <w:bookmarkStart w:id="310" w:name="_Toc116"/>
      <w:bookmarkEnd w:id="309"/>
      <w:r>
        <w:rPr>
          <w:rtl w:val="true"/>
        </w:rPr>
        <w:t xml:space="preserve">حياة الأرض بعدل القائم </w:t>
      </w:r>
      <w:r>
        <w:rPr>
          <w:rtl w:val="true"/>
        </w:rPr>
        <w:t>(</w:t>
      </w:r>
      <w:r>
        <w:rPr>
          <w:rtl w:val="true"/>
        </w:rPr>
        <w:t>عليه السلام</w:t>
      </w:r>
      <w:r>
        <w:rPr>
          <w:rtl w:val="true"/>
        </w:rPr>
        <w:t>):</w:t>
      </w:r>
      <w:bookmarkEnd w:id="310"/>
    </w:p>
    <w:p>
      <w:pPr>
        <w:pStyle w:val="BookText"/>
        <w:rPr/>
      </w:pPr>
      <w:r>
        <w:rPr>
          <w:rFonts w:ascii="Amiri" w:hAnsi="Amiri" w:eastAsia="Amiri" w:cs="Amiri"/>
          <w:color w:val="111111"/>
          <w:sz w:val="28"/>
          <w:sz w:val="28"/>
          <w:szCs w:val="28"/>
          <w:rtl w:val="true"/>
          <w:lang w:bidi="ar-SA"/>
        </w:rPr>
        <w:t>ما هو المراد بحياة الأرض بعد موتها؟</w:t>
      </w:r>
    </w:p>
    <w:p>
      <w:pPr>
        <w:pStyle w:val="BookText"/>
        <w:rPr/>
      </w:pPr>
      <w:r>
        <w:rPr>
          <w:rFonts w:ascii="Amiri" w:hAnsi="Amiri" w:eastAsia="Amiri" w:cs="Amiri"/>
          <w:color w:val="111111"/>
          <w:sz w:val="28"/>
          <w:sz w:val="28"/>
          <w:szCs w:val="28"/>
          <w:rtl w:val="true"/>
          <w:lang w:bidi="ar-SA"/>
        </w:rPr>
        <w:t>هنا وردت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الله عز وجل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بموتها كفر أهلها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والكافر ميّت</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يحييها الله بعدل القائم عند ظهوره بعد موتها بجور أئمّة الضلال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وكيف يمكن لنا أن نفهم أنَّ المقصود بحياة الأرض هو يوم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هناك قرينتان على هذا التفسير</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967579_1051229030"/>
      <w:bookmarkStart w:id="312" w:name="_Toc117"/>
      <w:bookmarkEnd w:id="311"/>
      <w:r>
        <w:rPr>
          <w:rtl w:val="true"/>
        </w:rPr>
        <w:t>القرينة الأولى</w:t>
      </w:r>
      <w:r>
        <w:rPr>
          <w:rtl w:val="true"/>
        </w:rPr>
        <w:t xml:space="preserve">: </w:t>
      </w:r>
      <w:r>
        <w:rPr>
          <w:rtl w:val="true"/>
        </w:rPr>
        <w:t>القرينة السياقية</w:t>
      </w:r>
      <w:r>
        <w:rPr>
          <w:rtl w:val="true"/>
        </w:rPr>
        <w:t>:</w:t>
      </w:r>
      <w:bookmarkEnd w:id="3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الآية التي قبلها،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عَلَيْهِمُ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قرينة على أنَّ أهل الكتاب مرّوا بفترة </w:t>
      </w:r>
      <w:bookmarkStart w:id="313" w:name="pg7564_55255"/>
    </w:p>
    <w:p>
      <w:pPr>
        <w:pStyle w:val="BookText"/>
        <w:rPr/>
      </w:pPr>
      <w:bookmarkEnd w:id="313"/>
      <w:r>
        <w:rPr>
          <w:rFonts w:ascii="Amiri" w:hAnsi="Amiri" w:eastAsia="Amiri" w:cs="Amiri"/>
          <w:color w:val="111111"/>
          <w:sz w:val="28"/>
          <w:sz w:val="28"/>
          <w:szCs w:val="28"/>
          <w:rtl w:val="true"/>
          <w:lang w:bidi="ar-SA"/>
        </w:rPr>
        <w:t xml:space="preserve">انتظار حين غاب عنهم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مجيئه وانتظروا قدوم عيسى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فَقَسَتْ قُلُوبُهُمْ وَكَثِيرٌ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تدلُّ على أنَّ أمّة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ستمرُّ بما مرَّ به أمم أهل الكتاب، أي إنَّها ستمرّ بفترة انتظار سيطول أمدها ولذلك فعليها الحذر أن تكون كالأمم السابقة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عَلَيْهِمُ الأَْمَدُ فَقَسَتْ قُلُوبُهُمْ وَكَثِيرٌ مِنْهُمْ 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المقصود بالآية التالية وهي حياة الأرض بمعنى حياة الأرض بعد فترة الانتظار التي طال أمدها، وهذا لا ينطبق إلاَّ على نظرية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967581_1051229030"/>
      <w:bookmarkStart w:id="315" w:name="_Toc118"/>
      <w:bookmarkEnd w:id="314"/>
      <w:r>
        <w:rPr>
          <w:rtl w:val="true"/>
        </w:rPr>
        <w:t>القرينة الثانية</w:t>
      </w:r>
      <w:r>
        <w:rPr>
          <w:rtl w:val="true"/>
        </w:rPr>
        <w:t xml:space="preserve">: </w:t>
      </w:r>
      <w:r>
        <w:rPr>
          <w:rtl w:val="true"/>
        </w:rPr>
        <w:t>القرينة اللفظية</w:t>
      </w:r>
      <w:r>
        <w:rPr>
          <w:rtl w:val="true"/>
        </w:rPr>
        <w:t>:</w:t>
      </w:r>
      <w:bookmarkEnd w:id="315"/>
    </w:p>
    <w:p>
      <w:pPr>
        <w:pStyle w:val="Heading4"/>
        <w:numPr>
          <w:ilvl w:val="3"/>
          <w:numId w:val="1"/>
        </w:numPr>
        <w:rPr/>
      </w:pPr>
      <w:bookmarkStart w:id="316" w:name="__RefHeading___Toc2967583_1051229030"/>
      <w:bookmarkStart w:id="317" w:name="_Toc119"/>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معنى يحيي الأرض؟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أرضاً، يعني كلّ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ذلك اليوم الذي سيحيي الله فيه الأرض كلّها بعد موتها؟ مقتضاه أنَّ الأرض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تتعرَّض للموت الروحي والمادي، حيث تتعرَّض للزلازل، للبراكين، للفيضانات، لظاهرة الاحتباس الحراري التي تملؤها موتاً وجوعاً ودماراً، وحياة الأرض بعد موتها بازدهار حضارة كونية وذلك في يوم قال عنه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أهل بيتي 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تؤكّده روايات أخرى، كما في رواية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يعني إمام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bookmarkStart w:id="318" w:name="pg7564_55256"/>
    </w:p>
    <w:p>
      <w:pPr>
        <w:pStyle w:val="BookText"/>
        <w:rPr/>
      </w:pPr>
      <w:bookmarkEnd w:id="318"/>
      <w:r>
        <w:rPr>
          <w:rFonts w:ascii="Amiri" w:hAnsi="Amiri" w:eastAsia="Amiri" w:cs="Amiri"/>
          <w:color w:val="111111"/>
          <w:sz w:val="28"/>
          <w:sz w:val="28"/>
          <w:szCs w:val="28"/>
          <w:rtl w:val="true"/>
          <w:lang w:bidi="ar-SA"/>
        </w:rPr>
        <w:t>يستغني الناس عن ضوء الشمس ونور القمر ويجتزون بنور الإمام</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للربّ لأنَّه يقود الأرض فهو مظهر لربوبية الله في الأرض،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بنور قائم الأرض، قائم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وورود الآية في سياق أشراط الساعة لا ينافي ذلك، فإنَّ من أشراطها إشراقها بنور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 هناك حياة حضارية ستقوم على الأرض في يوم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عنه يتمّ عبر محاور ثلاثة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967585_1051229030"/>
      <w:bookmarkStart w:id="320" w:name="_Toc120"/>
      <w:bookmarkEnd w:id="319"/>
      <w:r>
        <w:rPr>
          <w:rtl w:val="true"/>
        </w:rPr>
        <w:t>المحور الأوّل</w:t>
      </w:r>
      <w:r>
        <w:rPr>
          <w:rtl w:val="true"/>
        </w:rPr>
        <w:t xml:space="preserve">: </w:t>
      </w:r>
      <w:r>
        <w:rPr>
          <w:rtl w:val="true"/>
        </w:rPr>
        <w:t>الحضارة الكونية هدف الوجود الإنساني</w:t>
      </w:r>
      <w:r>
        <w:rPr>
          <w:rtl w:val="true"/>
        </w:rPr>
        <w:t>:</w:t>
      </w:r>
      <w:bookmarkEnd w:id="320"/>
    </w:p>
    <w:p>
      <w:pPr>
        <w:pStyle w:val="Heading5"/>
        <w:numPr>
          <w:ilvl w:val="4"/>
          <w:numId w:val="1"/>
        </w:numPr>
        <w:rPr/>
      </w:pPr>
      <w:bookmarkStart w:id="321" w:name="__RefHeading___Toc2967587_1051229030"/>
      <w:bookmarkStart w:id="322" w:name="_Toc121"/>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إنَّ الهدف من الوجود الإنساني على الأرض هو الحضارة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الهدف أن نقيم حضارة أرضية إذ لا قيمة لها بالنسبة إلى الكون كلّه، والحضارة الكونية يعني سيطرة الإنسان ونفوذه على الفضاء اللامتناهي بذرّاته، بمجرّاته، بكنوزه، بطاقاته، بمعادنه، فالهدف هو الحضارة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عقلي ونقلي</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967589_1051229030"/>
      <w:bookmarkStart w:id="324" w:name="_Toc122"/>
      <w:bookmarkEnd w:id="323"/>
      <w:r>
        <w:rPr>
          <w:rtl w:val="true"/>
        </w:rPr>
        <w:t>الدليل العقلي المدعم بالنقل</w:t>
      </w:r>
      <w:r>
        <w:rPr>
          <w:rtl w:val="true"/>
        </w:rPr>
        <w:t>:</w:t>
      </w:r>
      <w:bookmarkEnd w:id="3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أنَّ هذا الكون يعجُّ بالطاقات، فالأرض كما يصرّح علماء الطبيعة ما زالت بكراً بمعنى أنَّ الأرض هذا الكوكب الصغير إلى الآن لم تكتشف كلّ طاقاته، فكيف بما يعادلها من ملايين الكواكب، والكون ما زال بكراً، ما زال فيه طاقات وكنوز تسبح في هذا الفضاء اللامتناهي لم يكتشفها الإنسان بعد، فالإنسان ما زال في أوّل الطريق، وحينئذٍ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الهدف من خلق هذه النجوم والمجرّات والطاقات؟ هل خلقها الله تعالى بدون هدف أم </w:t>
      </w:r>
    </w:p>
    <w:p>
      <w:pPr>
        <w:pStyle w:val="BookText"/>
        <w:rPr/>
      </w:pPr>
      <w:r>
        <w:rPr>
          <w:rFonts w:ascii="Amiri" w:hAnsi="Amiri" w:eastAsia="Amiri" w:cs="Amiri"/>
          <w:color w:val="111111"/>
          <w:sz w:val="28"/>
          <w:sz w:val="28"/>
          <w:szCs w:val="28"/>
          <w:rtl w:val="true"/>
          <w:lang w:bidi="ar-SA"/>
        </w:rPr>
        <w:t>خلقها بهدف؟ إن قلنا بأنَّ الله خلق هذا الكون بطاقاته وخيراته بلا هدف فهذا يعني أنَّ الخلق كان عبثاً، والعبث قبيح، والقبيح لا يصدر من الحكيم تبارك وتعالى، وقد أكَّد القرآن على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الخلق بهدف، فما هو الهدف؟</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هو استثمار الإنسان، لأنَّ الإنسان هو المخلوق الوحيد القادر على استثمار الكون، واكتشاف كنوز الكون وطاقاته، لأنَّه هو الذي يملك عقل الاكتشاف،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فالهدف من خلق الوجود كلّه أن يصل الإنسان إلى استثمار الكون كلّه، وهذه ما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الحضارة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 خلق الكون عبثاً، وهذا ما تؤكّده الآيات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والنفوذ بمعنى السيطرة على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متى ملكتم السلطان سيطرتم على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والأمانة في بعض التفاسير يراد بها ولاية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ويمكن أن يراد بها استثمار الكون</w:t>
      </w:r>
      <w:r>
        <w:rPr>
          <w:rFonts w:eastAsia="Amiri" w:cs="Amiri" w:ascii="Amiri" w:hAnsi="Amiri"/>
          <w:color w:val="111111"/>
          <w:sz w:val="28"/>
          <w:szCs w:val="28"/>
          <w:rtl w:val="true"/>
          <w:lang w:bidi="ar-SA"/>
        </w:rPr>
        <w:t xml:space="preserve">). </w:t>
      </w:r>
      <w:bookmarkStart w:id="325" w:name="pg7564_55258"/>
    </w:p>
    <w:p>
      <w:pPr>
        <w:pStyle w:val="BookText"/>
        <w:rPr/>
      </w:pPr>
      <w:bookmarkEnd w:id="325"/>
      <w:r>
        <w:rPr>
          <w:rFonts w:ascii="Amiri" w:hAnsi="Amiri" w:eastAsia="Amiri" w:cs="Amiri"/>
          <w:color w:val="111111"/>
          <w:sz w:val="28"/>
          <w:sz w:val="28"/>
          <w:szCs w:val="28"/>
          <w:rtl w:val="true"/>
          <w:lang w:bidi="ar-SA"/>
        </w:rPr>
        <w:t xml:space="preserve">على ضوء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لا يقدر عليه أحد إلاَّ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اسم الأرض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موقع الخليفة لا موقع الخلافة وفرق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مكان الخليفة يعني مقرّه وهو الأرض، لكن مكان الخلافة هو الكون كلّه، ولا يكون الإنسان خليفة عن ربّه في هذا الكون إلاَّ إذا سيطر على الكون كلّه، هذا هو الدليل العقلي المدعم بالنقل لإثبات أنَّ هدف الوجود الإنساني هو إقامة الحضارة الكونية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967591_1051229030"/>
      <w:bookmarkStart w:id="327" w:name="_Toc123"/>
      <w:bookmarkEnd w:id="326"/>
      <w:r>
        <w:rPr>
          <w:rtl w:val="true"/>
        </w:rPr>
        <w:t>الدليل النقلي</w:t>
      </w:r>
      <w:r>
        <w:rPr>
          <w:rtl w:val="true"/>
        </w:rPr>
        <w:t>:</w:t>
      </w:r>
      <w:bookmarkEnd w:id="327"/>
    </w:p>
    <w:p>
      <w:pPr>
        <w:pStyle w:val="BookText"/>
        <w:rPr/>
      </w:pPr>
      <w:r>
        <w:rPr>
          <w:rFonts w:ascii="Amiri" w:hAnsi="Amiri" w:eastAsia="Amiri" w:cs="Amiri"/>
          <w:color w:val="111111"/>
          <w:sz w:val="28"/>
          <w:sz w:val="28"/>
          <w:szCs w:val="28"/>
          <w:rtl w:val="true"/>
          <w:lang w:bidi="ar-SA"/>
        </w:rPr>
        <w:t>وهذا الدليل يتألف من مقدّمتين</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967593_1051229030"/>
      <w:bookmarkStart w:id="329" w:name="_Toc124"/>
      <w:bookmarkEnd w:id="328"/>
      <w:r>
        <w:rPr>
          <w:rtl w:val="true"/>
        </w:rPr>
        <w:t>المقدّمة الأولى</w:t>
      </w:r>
      <w:r>
        <w:rPr>
          <w:rtl w:val="true"/>
        </w:rPr>
        <w:t xml:space="preserve">: </w:t>
      </w:r>
      <w:r>
        <w:rPr>
          <w:rtl w:val="true"/>
        </w:rPr>
        <w:t>الكون أسرة واحدة</w:t>
      </w:r>
      <w:r>
        <w:rPr>
          <w:rtl w:val="true"/>
        </w:rPr>
        <w:t>:</w:t>
      </w:r>
      <w:bookmarkEnd w:id="329"/>
    </w:p>
    <w:p>
      <w:pPr>
        <w:pStyle w:val="BookText"/>
        <w:rPr/>
      </w:pPr>
      <w:r>
        <w:rPr>
          <w:rFonts w:ascii="Amiri" w:hAnsi="Amiri" w:eastAsia="Amiri" w:cs="Amiri"/>
          <w:color w:val="111111"/>
          <w:sz w:val="28"/>
          <w:sz w:val="28"/>
          <w:szCs w:val="28"/>
          <w:rtl w:val="true"/>
          <w:lang w:bidi="ar-SA"/>
        </w:rPr>
        <w:t>ظاهر الآيات القرآنية أنَّ الكون أسرة واحدة، بمعنى أنَّ كلّ جزء في هذا الكون مؤثّر ومتأثّر، فلا يوجد جزء ينفصل عن جزء،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نقتلع الأرض ونخرجها من الكون يختلُّ توازن الكون، وكذلك لو نخرج الشمس أو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مرتبط بالآخر وهو مؤثّر ومتأثّر،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معنى أنَّ الله سخَّر لنا ما في السماوات وما في الأرض؟</w:t>
      </w:r>
    </w:p>
    <w:p>
      <w:pPr>
        <w:pStyle w:val="BookText"/>
        <w:rPr/>
      </w:pPr>
      <w:r>
        <w:rPr>
          <w:rFonts w:ascii="Amiri" w:hAnsi="Amiri" w:eastAsia="Amiri" w:cs="Amiri"/>
          <w:color w:val="111111"/>
          <w:sz w:val="28"/>
          <w:sz w:val="28"/>
          <w:szCs w:val="28"/>
          <w:rtl w:val="true"/>
          <w:lang w:bidi="ar-SA"/>
        </w:rPr>
        <w:t>يعني أنَّ هذه النجوم البعيدة التي يحتاج الوصول إليها إلى أربعمائة سنة ضوئية سخّرت لنا أيضاً، فهي تؤثّر على حياتنا شئنا أم أبينا، فنحن نتأثَّر بكلّ جرم، بكلّ كوكب، بكلّ مقطوعة في السماء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آية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الشَّمْسَ وَالْقَمَرَ دائِبَيْنِ وَسَخَّرَ </w:t>
      </w:r>
    </w:p>
    <w:p>
      <w:pPr>
        <w:pStyle w:val="BookText"/>
        <w:rPr/>
      </w:pPr>
      <w:r>
        <w:rPr>
          <w:rFonts w:ascii="Amiri" w:hAnsi="Amiri" w:eastAsia="Amiri" w:cs="Amiri"/>
          <w:color w:val="111111"/>
          <w:sz w:val="28"/>
          <w:sz w:val="28"/>
          <w:szCs w:val="28"/>
          <w:rtl w:val="true"/>
          <w:lang w:bidi="ar-SA"/>
        </w:rPr>
        <w:t>لَكُمُ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وَالنُّجُومَ مُسَخَّراتٍ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آية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الكون أسرة واحدة، فكما أنَّ ضوء الشمس يؤثّر على الكائنات الحيّة في الأرض، وضوء القمر أيضاً يؤثّر على النباتات، فهو يؤثّر على مجرى ماء البحر ذهاباً وإياباً، فإنَّ كلّ شيء يؤثّر على الإنسان حتَّى منازل القمر التي تسمّى الأبراج، فإنَّها تؤثّر تأثيراً اقتضائياً يعني ليس على 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ذكر قانون الجذب في علم البرمجة العصبية</w:t>
      </w:r>
      <w:r>
        <w:rPr>
          <w:rStyle w:val="FootnoteAnchor"/>
          <w:rtl w:val="true"/>
        </w:rPr>
        <w:footnoteReference w:id="126"/>
      </w:r>
      <w:r>
        <w:rPr>
          <w:rFonts w:ascii="Amiri" w:hAnsi="Amiri" w:eastAsia="Amiri" w:cs="Amiri"/>
          <w:color w:val="111111"/>
          <w:sz w:val="28"/>
          <w:sz w:val="28"/>
          <w:szCs w:val="28"/>
          <w:rtl w:val="true"/>
          <w:lang w:bidi="ar-SA"/>
        </w:rPr>
        <w:t>، وهذا لا يعني أنَّنا نقبل هذا القانون كاملاً، بل نقبله في إطار أنَّه يبعث التفاؤل للإنسان ويزرع الأمل له، ولكن لا نقبل كلّ معلومات هذا قانون، فمن معلوماته أنَّه لا يوجد شيء اسمه قدر، بل الإنسان هو الذي يصنع القدر، لكن هذا غير صحيح، لأنَّ القدر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 وغير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يُولد إنسان وهو مصاب بالسل، وإنسان يُولد من أب فلاني واُمّ فلانية، ويحصل زلزال في الأرض فيموت إنسان، هذا قدر حتمي لا يستطيع أن يغيّره، وهناك قسم من القدر ليس حتمياً وإنَّما هو اقتضائي، مثل دراسة الطبّ أو دراسة الهندسة أو الزواج من فلان أو فلانة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تأثير الأبراج على مسيرة الإنسان من القدر غير الحتمي، فهو تأثير اقتضائي وليس علّة تامّة، فبإمكان الإنسان أن يتحرَّر من هذا التأثير إذا امتلك إرادة 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حديثنا أنَّ الكون كلّه أسرة واحدة مرتبط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30" w:name="pg7564_55260"/>
    </w:p>
    <w:p>
      <w:pPr>
        <w:pStyle w:val="Heading5"/>
        <w:numPr>
          <w:ilvl w:val="4"/>
          <w:numId w:val="1"/>
        </w:numPr>
        <w:rPr/>
      </w:pPr>
      <w:bookmarkStart w:id="331" w:name="__RefHeading___Toc2967595_1051229030"/>
      <w:bookmarkStart w:id="332" w:name="_Toc125"/>
      <w:bookmarkEnd w:id="330"/>
      <w:bookmarkEnd w:id="331"/>
      <w:r>
        <w:rPr>
          <w:rtl w:val="true"/>
        </w:rPr>
        <w:t>المقدّمة الثانية</w:t>
      </w:r>
      <w:r>
        <w:rPr>
          <w:rtl w:val="true"/>
        </w:rPr>
        <w:t xml:space="preserve">: </w:t>
      </w:r>
      <w:r>
        <w:rPr>
          <w:rtl w:val="true"/>
        </w:rPr>
        <w:t>ما هو المطلوب من الإنسان؟</w:t>
      </w:r>
      <w:bookmarkEnd w:id="332"/>
    </w:p>
    <w:p>
      <w:pPr>
        <w:pStyle w:val="BookText"/>
        <w:rPr/>
      </w:pPr>
      <w:r>
        <w:rPr>
          <w:rFonts w:ascii="Amiri" w:hAnsi="Amiri" w:eastAsia="Amiri" w:cs="Amiri"/>
          <w:color w:val="111111"/>
          <w:sz w:val="28"/>
          <w:sz w:val="28"/>
          <w:szCs w:val="28"/>
          <w:rtl w:val="true"/>
          <w:lang w:bidi="ar-SA"/>
        </w:rPr>
        <w:t>اتَّضح أنَّ الكون أسرة واحدة فكلّ يؤثّر في الآخر، ولكن المطلوب منّا أن نفقه العلاقات الكونية، فكما أنَّ المطلوب من الإنسان أن يصلّي ويصوم فإنَّ المطلوب منه أن يتعرَّف على الكون والعلاقات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 الْمَلِكِ الْقُدُّوسِ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لها مدلولان، مدلول مطابقي وهو أنَّ قدرة الله وقيمومته نافذة في الأشياء وكلّ شيء يسبّح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ومدلول التزامي وهو أنَّ على الإنسان أن يفقه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عليكم أن 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لنا أن نفقه تسبيح الكائنات إلاَّ إذا عرفنا العلاقات بين الكائنات، ولا يمكن ذلك إلاَّ إذا أقمنا الحضارة الكونية، فالإنسان إذا أقام الحضارة الكونية اكتشف أسرار الكون، وإذا اكتشفها عرف العلاقات بين الكائنات، وإذا عرف العلاقة فقه التسبيح، إذن هذه الآيات تدلّنا على ضرورة إقامة الحضارة الكونية، لذلك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مضى أثبتنا أنَّ الهدف من وجود المجتمع الإنساني على الأرض إقامة الحضارة الكونية، يعني اكتشاف أسرار الكون</w:t>
      </w:r>
      <w:r>
        <w:rPr>
          <w:rFonts w:eastAsia="Amiri" w:cs="Amiri" w:ascii="Amiri" w:hAnsi="Amiri"/>
          <w:color w:val="111111"/>
          <w:sz w:val="28"/>
          <w:szCs w:val="28"/>
          <w:rtl w:val="true"/>
          <w:lang w:bidi="ar-SA"/>
        </w:rPr>
        <w:t xml:space="preserve">. </w:t>
      </w:r>
      <w:bookmarkStart w:id="333" w:name="pg7564_55261"/>
    </w:p>
    <w:p>
      <w:pPr>
        <w:pStyle w:val="Heading4"/>
        <w:numPr>
          <w:ilvl w:val="3"/>
          <w:numId w:val="1"/>
        </w:numPr>
        <w:rPr/>
      </w:pPr>
      <w:bookmarkStart w:id="334" w:name="__RefHeading___Toc2967597_1051229030"/>
      <w:bookmarkStart w:id="335" w:name="_Toc126"/>
      <w:bookmarkEnd w:id="333"/>
      <w:bookmarkEnd w:id="334"/>
      <w:r>
        <w:rPr>
          <w:rtl w:val="true"/>
        </w:rPr>
        <w:t>المحور الثاني</w:t>
      </w:r>
      <w:r>
        <w:rPr>
          <w:rtl w:val="true"/>
        </w:rPr>
        <w:t xml:space="preserve">: </w:t>
      </w:r>
      <w:r>
        <w:rPr>
          <w:rtl w:val="true"/>
        </w:rPr>
        <w:t xml:space="preserve">دولة الإمام المهدي </w:t>
      </w:r>
      <w:r>
        <w:rPr>
          <w:rtl w:val="true"/>
        </w:rPr>
        <w:t>(</w:t>
      </w:r>
      <w:r>
        <w:rPr>
          <w:rtl w:val="true"/>
        </w:rPr>
        <w:t>عليه السلام</w:t>
      </w:r>
      <w:r>
        <w:rPr>
          <w:rtl w:val="true"/>
        </w:rPr>
        <w:t xml:space="preserve">) </w:t>
      </w:r>
      <w:r>
        <w:rPr>
          <w:rtl w:val="true"/>
        </w:rPr>
        <w:t>والحضارة الكونية</w:t>
      </w:r>
      <w:r>
        <w:rPr>
          <w:rtl w:val="true"/>
        </w:rPr>
        <w:t>:</w:t>
      </w:r>
      <w:bookmarkEnd w:id="335"/>
    </w:p>
    <w:p>
      <w:pPr>
        <w:pStyle w:val="Heading5"/>
        <w:numPr>
          <w:ilvl w:val="4"/>
          <w:numId w:val="1"/>
        </w:numPr>
        <w:rPr/>
      </w:pPr>
      <w:bookmarkStart w:id="336" w:name="__RefHeading___Toc2967599_1051229030"/>
      <w:bookmarkStart w:id="337" w:name="_Toc127"/>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إنَّ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رمز الحضارة الكونية، هي الحضارة التي ينشدها الإنسان منذ آلاف السنين، وإثبات هذا المعنى يحتاج إلى التعرّض إلى أمرين</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967601_1051229030"/>
      <w:bookmarkStart w:id="339" w:name="_Toc128"/>
      <w:bookmarkEnd w:id="338"/>
      <w:r>
        <w:rPr>
          <w:rtl w:val="true"/>
        </w:rPr>
        <w:t>الأمر الأوّل</w:t>
      </w:r>
      <w:r>
        <w:rPr>
          <w:rtl w:val="true"/>
        </w:rPr>
        <w:t xml:space="preserve">: </w:t>
      </w:r>
      <w:r>
        <w:rPr>
          <w:rtl w:val="true"/>
        </w:rPr>
        <w:t xml:space="preserve">دولة المهدي </w:t>
      </w:r>
      <w:r>
        <w:rPr>
          <w:rtl w:val="true"/>
        </w:rPr>
        <w:t>(</w:t>
      </w:r>
      <w:r>
        <w:rPr>
          <w:rtl w:val="true"/>
        </w:rPr>
        <w:t>عليه السلام</w:t>
      </w:r>
      <w:r>
        <w:rPr>
          <w:rtl w:val="true"/>
        </w:rPr>
        <w:t xml:space="preserve">) </w:t>
      </w:r>
      <w:r>
        <w:rPr>
          <w:rtl w:val="true"/>
        </w:rPr>
        <w:t>أرقى حضارة تكنولوجية</w:t>
      </w:r>
      <w:r>
        <w:rPr>
          <w:rtl w:val="true"/>
        </w:rPr>
        <w:t>:</w:t>
      </w:r>
      <w:bookmarkEnd w:id="339"/>
    </w:p>
    <w:p>
      <w:pPr>
        <w:pStyle w:val="Heading6"/>
        <w:numPr>
          <w:ilvl w:val="5"/>
          <w:numId w:val="1"/>
        </w:numPr>
        <w:rPr/>
      </w:pPr>
      <w:bookmarkStart w:id="340" w:name="__RefHeading___Toc2967603_1051229030"/>
      <w:bookmarkStart w:id="341" w:name="_Toc12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ليست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السيف والرمح والفلاحة والغوص، فالمهدي لا يُرجع الناس إلى الوراء، بل دولته هي أرقى حضارة تكنولوجية عرفها الإنسان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الحضارة الكونية أعلى كمالاً روحياً يصل إليه الإنسان، لأنَّ اكتشاف أسرار الكون سيساهم في ترقّي معرفة المرء بربّه، وحيث إنَّ ذلك كمال يمكن أن يصل إليه الإنسان، فمقتضى لطف الله عز وجل بعبده إيصاله لكلّ كمال يمكنه الوصول إليه، فإنَّ المانع منه إمَّا الجهل وهو عالم بكلّ شيء أو العجز وهو قادر على كلّ شيء أو البخل وهو الجواد المطلق، ويستدلُّ عليه بوجهين أيضاً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2967605_1051229030"/>
      <w:bookmarkStart w:id="343" w:name="_Toc130"/>
      <w:bookmarkEnd w:id="342"/>
      <w:r>
        <w:rPr>
          <w:rtl w:val="true"/>
        </w:rPr>
        <w:t>الوجه الأوّل</w:t>
      </w:r>
      <w:r>
        <w:rPr>
          <w:rtl w:val="true"/>
        </w:rPr>
        <w:t xml:space="preserve">: </w:t>
      </w:r>
      <w:r>
        <w:rPr>
          <w:rtl w:val="true"/>
        </w:rPr>
        <w:t>ما يستفاد من القرآن الكريم</w:t>
      </w:r>
      <w:r>
        <w:rPr>
          <w:rtl w:val="true"/>
        </w:rPr>
        <w:t>:</w:t>
      </w:r>
      <w:bookmarkEnd w:id="3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عقيدتنا 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وعد الله به أهل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الوارثين للأرض، بحيث تكون كنوزها وطاقاتها بيد الإنسان، وهناك وعدٌ وَعَدَ الله فيه المؤمنين أنَّهم الوارثون والعاقبة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الوعد يعتبره الله نعمة يمتنُّ بها على عباده، لأنَّ 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الكمال الحضاري والكمال الروحي، فإنَّ امتنان الله على عباده بذلك اليوم واعتباره نعمة والوعد به دليل على </w:t>
      </w:r>
      <w:bookmarkStart w:id="344" w:name="pg7564_55262"/>
    </w:p>
    <w:p>
      <w:pPr>
        <w:pStyle w:val="BookText"/>
        <w:rPr/>
      </w:pPr>
      <w:bookmarkEnd w:id="344"/>
      <w:r>
        <w:rPr>
          <w:rFonts w:ascii="Amiri" w:hAnsi="Amiri" w:eastAsia="Amiri" w:cs="Amiri"/>
          <w:color w:val="111111"/>
          <w:sz w:val="28"/>
          <w:sz w:val="28"/>
          <w:szCs w:val="28"/>
          <w:rtl w:val="true"/>
          <w:lang w:bidi="ar-SA"/>
        </w:rPr>
        <w:t xml:space="preserve">أنَّ 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حضاري وروحي لا يرقى إليه 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يقال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للإنسان، لكن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الجماد والنبات والحيوان والإنسان، فكيف يكون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وما هو معناه؟</w:t>
      </w:r>
    </w:p>
    <w:p>
      <w:pPr>
        <w:pStyle w:val="BookText"/>
        <w:rPr/>
      </w:pPr>
      <w:r>
        <w:rPr>
          <w:rFonts w:ascii="Amiri" w:hAnsi="Amiri" w:eastAsia="Amiri" w:cs="Amiri"/>
          <w:color w:val="111111"/>
          <w:sz w:val="28"/>
          <w:sz w:val="28"/>
          <w:szCs w:val="28"/>
          <w:rtl w:val="true"/>
          <w:lang w:bidi="ar-SA"/>
        </w:rPr>
        <w:t>وإلى الآن لم تتحقَّق هذه الرحمة، لأنَّ الرحمة كما يقول علماء العرفان في فعلية كمال كلّ شيء، فإذا بلغ كلّ شيء كماله نال الرحمة، وإذا لم يبلغ كماله لم ينل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البذرة بعد زرعها تصبح شجرة فقد نالت الرحمة لأنَّها بلغت كمالها، أمَّا إذا زُرعت وفسدت وماتت لم تنل الرحمة، لأنَّها لم تبلغ كمالها، ومقتضى ذلك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هناك يوم ستنال الرحمة فيه كلّ العالمين بجمادها ونباتها وحيوانها وإنسانها، وهو يوم يبلغ العالمون كلّهم كمالهم، فإذا بلغوا كمالهم نالوا الرحمة، وذلك يوم إقامة الحضارة الكونية في هذا الوجود على يد المهدي المنتظر الذي هو امتداد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ورسالته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967607_1051229030"/>
      <w:bookmarkStart w:id="346" w:name="_Toc131"/>
      <w:bookmarkEnd w:id="345"/>
      <w:r>
        <w:rPr>
          <w:rtl w:val="true"/>
        </w:rPr>
        <w:t>الوجه الثاني</w:t>
      </w:r>
      <w:r>
        <w:rPr>
          <w:rtl w:val="true"/>
        </w:rPr>
        <w:t xml:space="preserve">: </w:t>
      </w:r>
      <w:r>
        <w:rPr>
          <w:rtl w:val="true"/>
        </w:rPr>
        <w:t>الدليل النقلي من الروايات</w:t>
      </w:r>
      <w:r>
        <w:rPr>
          <w:rtl w:val="true"/>
        </w:rPr>
        <w:t>:</w:t>
      </w:r>
      <w:bookmarkEnd w:id="3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القائم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علوماً مذخورة تحت بلاطة في أهرام مصر لا يصل إليها أحد قبله</w:t>
      </w:r>
      <w:r>
        <w:rPr>
          <w:rStyle w:val="FootnoteAnchor"/>
          <w:rtl w:val="true"/>
        </w:rPr>
        <w:footnoteReference w:id="128"/>
      </w:r>
      <w:r>
        <w:rPr>
          <w:rFonts w:ascii="Amiri" w:hAnsi="Amiri" w:eastAsia="Amiri" w:cs="Amiri"/>
          <w:color w:val="111111"/>
          <w:sz w:val="28"/>
          <w:sz w:val="28"/>
          <w:szCs w:val="28"/>
          <w:rtl w:val="true"/>
          <w:lang w:bidi="ar-SA"/>
        </w:rPr>
        <w:t>، بمعنى أنَّ الإمام بواسطة اكتشافات جيولوجية معيَّنة سيكتشف كثيراً من الكنوز تحت أهرام مصر لم يصل إليها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عز وجل لشيعتنا في أسماعهم وأبصارهم حتَّى لا يكون بينهم وبين القائم بريد يكلّمهم فيسمعون وينظرون إليه وهو في مكانه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بمعنى أنَّ وسائل الاتّصالات تتطوَّر بشكل أنَّ الناس في كلّ وقت ترى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قد خيّر السحابين فاختار الذلول وذخر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وصاعقة أو برق فصاحبكم يركبه، أمَا إنَّه سيركب السحاب ويرقى في الأسباب أسباب السماوات السبع والأرضين السبع خمس عوامر واثنان خرابان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سيكون هناك سيطرة على الفضاء، كما ذكرت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يتحقَّق هذا النفوذ على الفضاء كلّه تحت يده المباركة وتحت سلطانه ودولته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الموضوع لا يختصّ بكتبنا فقد ذكره أهل السُنّة أيضاً، ففي مستدرك الحاكم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المهدي الذي يملأ الأرض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47" w:name="pg7564_55264"/>
    </w:p>
    <w:p>
      <w:pPr>
        <w:pStyle w:val="BookText"/>
        <w:rPr/>
      </w:pPr>
      <w:bookmarkEnd w:id="347"/>
      <w:r>
        <w:rPr>
          <w:rFonts w:ascii="Amiri" w:hAnsi="Amiri" w:eastAsia="Amiri" w:cs="Amiri"/>
          <w:color w:val="111111"/>
          <w:sz w:val="28"/>
          <w:sz w:val="28"/>
          <w:szCs w:val="28"/>
          <w:rtl w:val="true"/>
          <w:lang w:bidi="ar-SA"/>
        </w:rPr>
        <w:t>قسطاً وعدلاً كما ملئت ظلماً وجوراً وتأمن البهائم والسباع وتلقي الأرض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الأسطوان من الذهب والفضّة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يعطي المال ولا يعدّه عدّاً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ثالثة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فيملأ الأرض قسطاً وعدلاً كما ملئت جوراً وظلماً، ويرضى عنه ساكن السماء وساكن الأرض ويملأ الله قلوب أمّة محمّد غنى فلا يحتاج أحد إلى أحد</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هذه كلّها روايات تتحدَّث عن حضارة كونية والسيطرة على الوجود كلّه واكتشاف أسرار الكون وبركاته ومعادنه، لا أنَّها تتحدَّث عن حياة بدائية، قائمة على فلاحة ورمح وسيف،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الحضارة الكونية، ودولة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الحضارة الكونية لا الحضارة الأرضية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967609_1051229030"/>
      <w:bookmarkStart w:id="349" w:name="_Toc132"/>
      <w:bookmarkEnd w:id="348"/>
      <w:r>
        <w:rPr>
          <w:rtl w:val="true"/>
        </w:rPr>
        <w:t>الأمر الثاني</w:t>
      </w:r>
      <w:r>
        <w:rPr>
          <w:rtl w:val="true"/>
        </w:rPr>
        <w:t xml:space="preserve">: </w:t>
      </w:r>
      <w:r>
        <w:rPr>
          <w:rtl w:val="true"/>
        </w:rPr>
        <w:t>بأيّ شيء تتحقَّق الحضارة الكونية؟</w:t>
      </w:r>
      <w:bookmarkEnd w:id="349"/>
    </w:p>
    <w:p>
      <w:pPr>
        <w:pStyle w:val="Heading6"/>
        <w:numPr>
          <w:ilvl w:val="5"/>
          <w:numId w:val="1"/>
        </w:numPr>
        <w:rPr/>
      </w:pPr>
      <w:bookmarkStart w:id="350" w:name="__RefHeading___Toc2967611_1051229030"/>
      <w:bookmarkStart w:id="351" w:name="_Toc133"/>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إنَّ الحضارة الكونية لكي تتحقَّق تحتاج إلى عنصرين أساسيين</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2967613_1051229030"/>
      <w:bookmarkStart w:id="353" w:name="_Toc134"/>
      <w:bookmarkEnd w:id="352"/>
      <w:r>
        <w:rPr>
          <w:rtl w:val="true"/>
        </w:rPr>
        <w:t>العنصر الأوّل</w:t>
      </w:r>
      <w:r>
        <w:rPr>
          <w:rtl w:val="true"/>
        </w:rPr>
        <w:t xml:space="preserve">: </w:t>
      </w:r>
      <w:r>
        <w:rPr>
          <w:rtl w:val="true"/>
        </w:rPr>
        <w:t>اكتشاف الأسرار</w:t>
      </w:r>
      <w:r>
        <w:rPr>
          <w:rtl w:val="true"/>
        </w:rPr>
        <w:t>:</w:t>
      </w:r>
      <w:bookmarkEnd w:id="35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حضارة بدون علم ولا علم من دون اكتشاف الأسرار ولذلك 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فرع العلم بالسرّ، فمن اكتشف السرّ تحقَّقت عنده الولاية التكوينية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 الطبّ الحديث وصل إلى نظرية لم تصل إلى حدّ التطبيق ولكنَّها موجودة، وهي أنَّ الطبيب مثلاً يستطيع أن يتصرَّف في الجنين وهو في أوّل أيّامه فيغيّر شعر رأسه ولون جسمه ودم بدنه وبعض صفاته، وهذه السيطرة تتمّ للطبيب إذا اكتشف علم الجينوم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السيطرة على الكون تتوقَّف على اكتشاف أسراره ومفاتيحه، وهذا ما أخبر عنه القرآن بعدّة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آية عبَّرت عنه بعلم الأسماء،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لماذا جعل الله آدم خليفة ولم يجعل الملائكة خليفة؟ لأنَّ آدم أعطي علم الأسماء لذلك أعطي الخلافة، وأعطي الأسرار لذلك أعطي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المراد بالأسماء أسرار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آية أخرى عبَّرت عنه بالسلطان،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والسلطان يعني اكتشاف أسرار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ثالثة عبَّرت عنه بعلم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وَهَبْ لِي مُلْكاً لا يَنْبَغِي لأَِحَدٍ مِنْ بَعْدِي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ملك سليمان؟ إنَّ ملك سليمان حضارة حصل عليها نتيجة اكتشاف الأسرار،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 كُلَّ بَنَّاءٍ وَغَوَّاصٍ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عنده علم أسرار مسار الرياح لذلك تحكَّم في مسيرة الريح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سليمان لخواصّه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يَأْتِينِي بِعَرْشِها قَبْلَ أَنْ يَأْتُونِي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أنَّ عرش بلقيس كان في اليمن، فقال عفريت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آتِيكَ بِهِ قَبْلَ أَنْ تَقُومَ مِنْ مَقامِكَ وَإِنِّي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54" w:name="pg7564_55266"/>
    </w:p>
    <w:p>
      <w:pPr>
        <w:pStyle w:val="BookText"/>
        <w:rPr/>
      </w:pPr>
      <w:bookmarkEnd w:id="354"/>
      <w:r>
        <w:rPr>
          <w:rFonts w:ascii="Amiri" w:hAnsi="Amiri" w:eastAsia="Amiri" w:cs="Amiri"/>
          <w:color w:val="111111"/>
          <w:sz w:val="28"/>
          <w:sz w:val="28"/>
          <w:szCs w:val="28"/>
          <w:rtl w:val="true"/>
          <w:lang w:bidi="ar-SA"/>
        </w:rPr>
        <w:t>حيث أستطاع آصف بن برخيا أن يأتي بعرش بلقيس من اليمن إلى بيت المقدس في لحظة واحدة، وإلى الآن لا توجود هناك وسيلة نقل تنقل عرشاً مبنياً من الذهب والفضّة في لحظة واحدة من اليمن إلى بيت المقدس، لكن سوف تتحقَّق عند اليوم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علم من الكتاب التكويني وليس الكتاب التدويني، يعني علم من أسرار الكون، فكيف بمن عنده علم الكتاب كلّه؟</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علم كتاب الكون،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علم الكتاب كلّه،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 لهذا حتَّى القائم المنتظر رغم علمه وأنَّه يقيم الدولة كلّها إنَّما يأخذ العلم من علي ابن أبي طالب، كلّ الأئمّة لا تصل إليهم معلومة صغيرة أو كبيرة إلاَّ عن طريق علي بن أبي طالب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فليأتها من بابها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من أتاه أتاها</w:t>
      </w:r>
    </w:p>
    <w:p>
      <w:pPr>
        <w:pStyle w:val="BookText"/>
        <w:rPr/>
      </w:pPr>
      <w:r>
        <w:rPr>
          <w:rFonts w:ascii="Amiri" w:hAnsi="Amiri" w:eastAsia="Amiri" w:cs="Amiri"/>
          <w:color w:val="111111"/>
          <w:sz w:val="28"/>
          <w:sz w:val="28"/>
          <w:szCs w:val="28"/>
          <w:rtl w:val="true"/>
          <w:lang w:bidi="ar-SA"/>
        </w:rPr>
        <w:t>فالعنصر الأوّل هو اكتشاف الأسرار</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2967615_1051229030"/>
      <w:bookmarkStart w:id="356" w:name="_Toc135"/>
      <w:bookmarkEnd w:id="355"/>
      <w:r>
        <w:rPr>
          <w:rtl w:val="true"/>
        </w:rPr>
        <w:t>العنصر الثاني</w:t>
      </w:r>
      <w:r>
        <w:rPr>
          <w:rtl w:val="true"/>
        </w:rPr>
        <w:t xml:space="preserve">: </w:t>
      </w:r>
      <w:r>
        <w:rPr>
          <w:rtl w:val="true"/>
        </w:rPr>
        <w:t>خروج العلوم من النظريات إلى الحقائق</w:t>
      </w:r>
      <w:r>
        <w:rPr>
          <w:rtl w:val="true"/>
        </w:rPr>
        <w:t>:</w:t>
      </w:r>
      <w:bookmarkEnd w:id="35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يتكامل علم إلاَّ إذا خرج من النظريات إلى الحقائق، فإنَّ علم الطبّ مثلاً ما زال في إطار نظريات، وإذا وصل إلى الحقائق أصبح علماً كاملاً، وعلم الذرة أيضاً ما زال في إطار نظريات وإذا خرج ووصل إلى </w:t>
      </w:r>
    </w:p>
    <w:p>
      <w:pPr>
        <w:pStyle w:val="BookText"/>
        <w:rPr/>
      </w:pPr>
      <w:r>
        <w:rPr>
          <w:rFonts w:ascii="Amiri" w:hAnsi="Amiri" w:eastAsia="Amiri" w:cs="Amiri"/>
          <w:color w:val="111111"/>
          <w:sz w:val="28"/>
          <w:sz w:val="28"/>
          <w:szCs w:val="28"/>
          <w:rtl w:val="true"/>
          <w:lang w:bidi="ar-SA"/>
        </w:rPr>
        <w:t xml:space="preserve">مستوى الحقائق أصبح علماً كاملاً، وسيأتي يوم تخرج العلوم الإنسانية كلّها من إطار النظريات إلى إطار الحقائق إذا وجد السلطان ومنبع العلم الحقيقي وهو اليوم الموعود على يد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 سائل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يلغي الحضارة ويؤسّس حضارة من جديد أو أنَّه يكمل الحضارة؟ وهل أنَّ حضارته تكميل لمسيرة الإنسانية أو تعطيل للمسيرة وإنشاء حضارة جديدة؟ والصحيح أنَّ يومه تكميل وليس إلغاء للحضارة الإنسانية، وذلك لوجود الفرق بين التعلّم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والتكامل بالعلم فرع الحركة الذاتية ولا يأتي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الذي يدرس علم الطبّ في سبع سنوات يقال عنه بعد الانتهاء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الطبّ، لكن لم يتكامل بعد، فهناك فرق بين مرحلة التعلّم ومرحلة التكامل، إذ بعد السبع السنوات يدخل سنوات التطبيق وهنا تبدأ الحركة لأجل أنَّه يعطي حركة ذاتية فيكتسب التكامل بالعلم وينتقل من مرحلة التعلّم إلى مرحلة التكامل، فإنَّ مرحلة التعلّم لا تتوقَّف على الحركة الذاتية وهي حركة العطاء والتطبيق بخلاف مرحلة التكامل، فالتكامل بالعلم فرع الحركة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حتَّى اللذّة فإنَّ علماء العرفان يقسّمونها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لذّة حسّية 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لذّة الإنسان بشرب العصير اللذيذ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لذّة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اكتشف المعلومة بنفسه من دون أن يُعلَّم يحصل على لذّة عقلية، فاللذّة العقلية في أن تكون عندك حركة ذاتية وتكتشف المعلومة بنفسك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لو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الحضارة البشرية وأسَّس حضارة من جديد لكانت دولة عقيمة، لأنَّ الدولة سيكون دورها دور التعليم لا </w:t>
      </w:r>
      <w:bookmarkStart w:id="357" w:name="pg7564_55268"/>
    </w:p>
    <w:p>
      <w:pPr>
        <w:pStyle w:val="BookText"/>
        <w:rPr/>
      </w:pPr>
      <w:bookmarkEnd w:id="357"/>
      <w:r>
        <w:rPr>
          <w:rFonts w:ascii="Amiri" w:hAnsi="Amiri" w:eastAsia="Amiri" w:cs="Amiri"/>
          <w:color w:val="111111"/>
          <w:sz w:val="28"/>
          <w:sz w:val="28"/>
          <w:szCs w:val="28"/>
          <w:rtl w:val="true"/>
          <w:lang w:bidi="ar-SA"/>
        </w:rPr>
        <w:t xml:space="preserve">دور التكامل، فالبشرية مرَّت بحركة علمية وعقلية على مدى آلاف السنين وحصلت على تراكمية ثقافية فإذا أقبل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 هذه الحركة الحضارية في التكميل واستثمرها في العطاء حينئذٍ ستتحقَّق مرحلة التكامل التي هي أهمّ من مرحلة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موجود في رواياتنا، فعن أبي خالد الكابلي،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وفي رواية أخرى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رؤوس العباد فجمع بها عقولهم وكملت أحلامهم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2967617_1051229030"/>
      <w:bookmarkStart w:id="359" w:name="_Toc136"/>
      <w:bookmarkEnd w:id="358"/>
      <w:r>
        <w:rPr>
          <w:rtl w:val="true"/>
        </w:rPr>
        <w:t>المحور الثالث</w:t>
      </w:r>
      <w:r>
        <w:rPr>
          <w:rtl w:val="true"/>
        </w:rPr>
        <w:t xml:space="preserve">: </w:t>
      </w:r>
      <w:r>
        <w:rPr>
          <w:rtl w:val="true"/>
        </w:rPr>
        <w:t>يوم المهدي يوم التزاوج بين العلم والعبادة</w:t>
      </w:r>
      <w:r>
        <w:rPr>
          <w:rtl w:val="true"/>
        </w:rPr>
        <w:t>:</w:t>
      </w:r>
      <w:bookmarkEnd w:id="359"/>
    </w:p>
    <w:p>
      <w:pPr>
        <w:pStyle w:val="BookText"/>
        <w:rPr/>
      </w:pPr>
      <w:r>
        <w:rPr>
          <w:rFonts w:ascii="Amiri" w:hAnsi="Amiri" w:eastAsia="Amiri" w:cs="Amiri"/>
          <w:color w:val="111111"/>
          <w:sz w:val="28"/>
          <w:sz w:val="28"/>
          <w:szCs w:val="28"/>
          <w:rtl w:val="true"/>
          <w:lang w:bidi="ar-SA"/>
        </w:rPr>
        <w:t>إنَّ الحضارة الغربية فصلت العلم عن الدين، وفصلت التكنولوجيا عن العبادة، أمَّا الحضارة الكونية المهدوية فهي حضارة التزاوج بين العلم وبين العبادة،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وجود الإنسان هو العبادة،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كما ذُكر في بداية البحث من أنَّ الهدف هو إقامة الحضارة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فالحضارة هي العبادة، لأنَّ المقصود بالعبادة في الآية القرب من الله وليس المقصود الصلاة والصوم فقط، إذ هي طقوس عبادية وليست هي العبادة، فهي طقوس توصل الإنسان إلى </w:t>
      </w:r>
    </w:p>
    <w:p>
      <w:pPr>
        <w:pStyle w:val="BookText"/>
        <w:rPr/>
      </w:pPr>
      <w:r>
        <w:rPr>
          <w:rFonts w:ascii="Amiri" w:hAnsi="Amiri" w:eastAsia="Amiri" w:cs="Amiri"/>
          <w:color w:val="111111"/>
          <w:sz w:val="28"/>
          <w:sz w:val="28"/>
          <w:szCs w:val="28"/>
          <w:rtl w:val="true"/>
          <w:lang w:bidi="ar-SA"/>
        </w:rPr>
        <w:t>القرب الروحي من الله، العبادة هي القرب الروحي، والقرب الروحي من مراتبه اكتشاف أسرار الكون المساوق لمعرفة الله عز وجل، وأعلى مقام من مقاماته يحتاج إلى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وحده غير كافٍ فيه من دون العبادة، وكذا العبادة وحدها غير كافية فيه من دون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ووصول الإنسان إلى مرحلة اليقين، إلى مرحلة القرب الروحي، يحتاج إلى علم وعبادة، لأجل ذلك في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يتزاوج العنصران، فمن جهة يكتشف الإنسان أسرار الكون كلّه ومن جهة أخرى هو في دولة إسلاميّة تربّيه على اللقاء مع الله في كلّ حين، وتربّيه على حضور الله في كلّ آنٍ، فسيلتقي العلم والعبادة في دولته المباركة، وستكون إقامة الحضارة الكونية بنفسها عبادة، والعبادة بنفسها اكتشاف لأسرار الكون وطاقاته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من جمع العلم والعبادة فهو القريب إلى ربّه، وهذا يسمّى بالمصطلح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فالبصيرة هي العلم والعبادة، فإنَّ من كان عالماً وعابداً فهو صاحب بصيرة، فكيف إذا كان نافذ البصيرة،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بن علي نافذ البصيرة، صلب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إنساناً عالماً عابداً،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بلاءً حسناً ومضى شهيداً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60" w:name="pg7564_55270"/>
    </w:p>
    <w:p>
      <w:pPr>
        <w:pStyle w:val="Heading2"/>
        <w:numPr>
          <w:ilvl w:val="1"/>
          <w:numId w:val="1"/>
        </w:numPr>
        <w:rPr/>
      </w:pPr>
      <w:bookmarkStart w:id="361" w:name="__RefHeading___Toc2967619_1051229030"/>
      <w:bookmarkStart w:id="362" w:name="_Toc137"/>
      <w:bookmarkEnd w:id="360"/>
      <w:bookmarkEnd w:id="361"/>
      <w:r>
        <w:rPr>
          <w:rtl w:val="true"/>
        </w:rPr>
        <w:t>المحاضرة الثامنة</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لطف الحياة</w:t>
      </w:r>
      <w:bookmarkEnd w:id="362"/>
    </w:p>
    <w:p>
      <w:pPr>
        <w:pStyle w:val="Heading3"/>
        <w:numPr>
          <w:ilvl w:val="2"/>
          <w:numId w:val="1"/>
        </w:numPr>
        <w:rPr/>
      </w:pPr>
      <w:bookmarkStart w:id="363" w:name="__RefHeading___Toc2967621_1051229030"/>
      <w:bookmarkStart w:id="364" w:name="_Toc138"/>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جميع المسلمين ينتظرون يوماً يتحقَّق فيه تأويل القرآن، فإلى الآن لم يتحقَّق تأويل القرآن كلّه، فكلّ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يتوقَّعون يوماً يظهر فيه تأويل القرآن كلّه وتنكشف فيه حقائق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يومٌ يتبيَّن فيه تأويل القرآن، وسيذعن الجميع برسالة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نَسُوهُ مِنْ قَبْلُ 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يوم التأويل الذي ينتظره المسلمون؟</w:t>
      </w:r>
    </w:p>
    <w:p>
      <w:pPr>
        <w:pStyle w:val="BookText"/>
        <w:rPr/>
      </w:pPr>
      <w:r>
        <w:rPr>
          <w:rFonts w:ascii="Amiri" w:hAnsi="Amiri" w:eastAsia="Amiri" w:cs="Amiri"/>
          <w:color w:val="111111"/>
          <w:sz w:val="28"/>
          <w:sz w:val="28"/>
          <w:szCs w:val="28"/>
          <w:rtl w:val="true"/>
          <w:lang w:bidi="ar-SA"/>
        </w:rPr>
        <w:t xml:space="preserve">لم يحدّد كثير من المفسّرين يوم التأويل، ولكن الرواية الواردة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بمعنى أنَّ تأويل القرآن يمرُّ بمرحلتين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المضامين الدنيوية للقرآن، وهذا يتحقَّق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المضامين الأخروية للقرآن، وهذا يتحقَّق عند يوم القيامة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وحديثنا انطلاقاً من الآية المباركة في محاور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65" w:name="pg7564_55273"/>
    </w:p>
    <w:p>
      <w:pPr>
        <w:pStyle w:val="Heading3"/>
        <w:numPr>
          <w:ilvl w:val="2"/>
          <w:numId w:val="1"/>
        </w:numPr>
        <w:rPr/>
      </w:pPr>
      <w:bookmarkStart w:id="366" w:name="__RefHeading___Toc2967623_1051229030"/>
      <w:bookmarkStart w:id="367" w:name="_Toc139"/>
      <w:bookmarkEnd w:id="365"/>
      <w:bookmarkEnd w:id="366"/>
      <w:r>
        <w:rPr>
          <w:rtl w:val="true"/>
        </w:rPr>
        <w:t>المحور الأوّل</w:t>
      </w:r>
      <w:r>
        <w:rPr>
          <w:rtl w:val="true"/>
        </w:rPr>
        <w:t xml:space="preserve">: </w:t>
      </w:r>
      <w:r>
        <w:rPr>
          <w:rtl w:val="true"/>
        </w:rPr>
        <w:t>بيان حقيقة التأويل</w:t>
      </w:r>
      <w:r>
        <w:rPr>
          <w:rtl w:val="true"/>
        </w:rPr>
        <w:t>:</w:t>
      </w:r>
      <w:bookmarkEnd w:id="367"/>
    </w:p>
    <w:p>
      <w:pPr>
        <w:pStyle w:val="Heading4"/>
        <w:numPr>
          <w:ilvl w:val="3"/>
          <w:numId w:val="1"/>
        </w:numPr>
        <w:rPr/>
      </w:pPr>
      <w:bookmarkStart w:id="368" w:name="__RefHeading___Toc2967625_1051229030"/>
      <w:bookmarkStart w:id="369" w:name="_Toc140"/>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إنَّ فهم القرآن يمرُّ بثلاث مراحل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967627_1051229030"/>
      <w:bookmarkStart w:id="371" w:name="_Toc141"/>
      <w:bookmarkEnd w:id="370"/>
      <w:r>
        <w:rPr>
          <w:rtl w:val="true"/>
        </w:rPr>
        <w:t>المرحلة الأولى</w:t>
      </w:r>
      <w:r>
        <w:rPr>
          <w:rtl w:val="true"/>
        </w:rPr>
        <w:t xml:space="preserve">: </w:t>
      </w:r>
      <w:r>
        <w:rPr>
          <w:rtl w:val="true"/>
        </w:rPr>
        <w:t>مرحلة الاستظهار</w:t>
      </w:r>
      <w:r>
        <w:rPr>
          <w:rtl w:val="true"/>
        </w:rPr>
        <w:t>:</w:t>
      </w:r>
      <w:bookmarkEnd w:id="371"/>
    </w:p>
    <w:p>
      <w:pPr>
        <w:pStyle w:val="BookText"/>
        <w:rPr/>
      </w:pPr>
      <w:r>
        <w:rPr>
          <w:rFonts w:ascii="Amiri" w:hAnsi="Amiri" w:eastAsia="Amiri" w:cs="Amiri"/>
          <w:color w:val="111111"/>
          <w:sz w:val="28"/>
          <w:sz w:val="28"/>
          <w:szCs w:val="28"/>
          <w:rtl w:val="true"/>
          <w:lang w:bidi="ar-SA"/>
        </w:rPr>
        <w:t>وهي أنَّ القرآن خطاب عربي، فإذا عرض على العرف العربي، فإنَّه يفهم من ظاهر الخطاب معنىً معيَّناً، لأنَّه من أهل اللغة، لغة القرآن، فهذا يسمّى مرحلة الاستظهار، ويمكن اقتناص ما هو الظاهر القرآني والخوض في هذه المرحلة لكلّ من له قدرة على معرفة أدوات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اُمر كلّ مسلم بالتدبّر في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التدبّر في القرآن فرع الاستظهار من الخطاب القرآني ويتوقَّف عليه، والاستظهار يعني الرجوع في فهم الخطاب القرآني إلى أهل اللغة والعرف العربي والأدوات التي من خلالها يقتنص ما يفهمه العرف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فالعرف العربي يفهم منه أنَّ الربا محرَّم مطلقاً في كلّ زمان وفي كلّ مجتمع، لأنَّ الآية مطلقة، والعرف العربي يأخذ بإطلاق الخطاب ويبني عليه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967629_1051229030"/>
      <w:bookmarkStart w:id="373" w:name="_Toc142"/>
      <w:bookmarkEnd w:id="372"/>
      <w:r>
        <w:rPr>
          <w:rtl w:val="true"/>
        </w:rPr>
        <w:t>المرحلة الثانية</w:t>
      </w:r>
      <w:r>
        <w:rPr>
          <w:rtl w:val="true"/>
        </w:rPr>
        <w:t xml:space="preserve">: </w:t>
      </w:r>
      <w:r>
        <w:rPr>
          <w:rtl w:val="true"/>
        </w:rPr>
        <w:t>مرحلة التفسير</w:t>
      </w:r>
      <w:r>
        <w:rPr>
          <w:rtl w:val="true"/>
        </w:rPr>
        <w:t>:</w:t>
      </w:r>
      <w:bookmarkEnd w:id="3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أرقى من مرحلة الاستظهار، وتعني تحديد المراد الإلهي من الآية، وهي مرحلة صعبة، إذ من الجائز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أفهمه من القرآن هو هذا المعنى ويسمّى استظهاراً، ولكن لا يجوز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يريده الله تعالى من الآية هو ما فهمته لأنَّها مرحلة تفسير</w:t>
      </w:r>
      <w:r>
        <w:rPr>
          <w:rFonts w:eastAsia="Amiri" w:cs="Amiri" w:ascii="Amiri" w:hAnsi="Amiri"/>
          <w:color w:val="111111"/>
          <w:sz w:val="28"/>
          <w:szCs w:val="28"/>
          <w:rtl w:val="true"/>
          <w:lang w:bidi="ar-SA"/>
        </w:rPr>
        <w:t xml:space="preserve">. </w:t>
      </w:r>
      <w:bookmarkStart w:id="374" w:name="pg7564_55274"/>
    </w:p>
    <w:p>
      <w:pPr>
        <w:pStyle w:val="BookText"/>
        <w:rPr/>
      </w:pPr>
      <w:bookmarkEnd w:id="374"/>
      <w:r>
        <w:rPr>
          <w:rFonts w:ascii="Amiri" w:hAnsi="Amiri" w:eastAsia="Amiri" w:cs="Amiri"/>
          <w:color w:val="111111"/>
          <w:sz w:val="28"/>
          <w:sz w:val="28"/>
          <w:szCs w:val="28"/>
          <w:rtl w:val="true"/>
          <w:lang w:bidi="ar-SA"/>
        </w:rPr>
        <w:t xml:space="preserve">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فليست لنا مرحلة التفسير لأنَّها تعني تحديد المراد الإلهي الواقعي من الآية، ويقول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كشف القناع عن الآية المباركة، وهذا يتوقَّف على مراجعة النصوص الواردة في تفسير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اعتمدنا في تحديدها على عقولنا لا نستطيع تحديد المراد الإلهي في الآية، لكن عند الرجوع للرواية الواضحة الواردة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المباركة نستطيع فهم المراد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خرج أسند ظهره إلى الكعبة، واجتمع إليه ثلاثمائة وثلاثة عشر رجلاً، وأوّل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967631_1051229030"/>
      <w:bookmarkStart w:id="376" w:name="_Toc143"/>
      <w:bookmarkEnd w:id="375"/>
      <w:r>
        <w:rPr>
          <w:rtl w:val="true"/>
        </w:rPr>
        <w:t>المرحلة الثالثة</w:t>
      </w:r>
      <w:r>
        <w:rPr>
          <w:rtl w:val="true"/>
        </w:rPr>
        <w:t xml:space="preserve">: </w:t>
      </w:r>
      <w:r>
        <w:rPr>
          <w:rtl w:val="true"/>
        </w:rPr>
        <w:t>مرحلة التأويل</w:t>
      </w:r>
      <w:r>
        <w:rPr>
          <w:rtl w:val="true"/>
        </w:rPr>
        <w:t>:</w:t>
      </w:r>
      <w:bookmarkEnd w:id="376"/>
    </w:p>
    <w:p>
      <w:pPr>
        <w:pStyle w:val="BookText"/>
        <w:rPr/>
      </w:pPr>
      <w:r>
        <w:rPr>
          <w:rFonts w:ascii="Amiri" w:hAnsi="Amiri" w:eastAsia="Amiri" w:cs="Amiri"/>
          <w:color w:val="111111"/>
          <w:sz w:val="28"/>
          <w:sz w:val="28"/>
          <w:szCs w:val="28"/>
          <w:rtl w:val="true"/>
          <w:lang w:bidi="ar-SA"/>
        </w:rPr>
        <w:t>وهي أرقى من مرحلة التفسير، وتعني إرجاع الشيء إلى مبادئه، فكلّ ظاهرة اجتماعية عندما نحلّلها يسمّى هذا التحليل تأويلاً،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القنوات الشيعية التي بلغت من الكثرة حدَّاً كبيراً، عندما تحلّل ويرجع إلى مبادئ هذه الظاهرة، يسمّى هذا التحليل بعملية التأويل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القرآن له مبادئ حتَّى نرجعه إلى مبادئه ونعتبره عملية تأويل؟ نعم، القرآن أيضاً له مبادئ لأنَّه 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الإجمالي والوجود التفصيلي، والآية نفسها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القرآن مرَّ بمرحلتين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إحكام، بمعنى أنَّه </w:t>
      </w:r>
    </w:p>
    <w:p>
      <w:pPr>
        <w:pStyle w:val="BookText"/>
        <w:rPr/>
      </w:pPr>
      <w:r>
        <w:rPr>
          <w:rFonts w:ascii="Amiri" w:hAnsi="Amiri" w:eastAsia="Amiri" w:cs="Amiri"/>
          <w:color w:val="111111"/>
          <w:sz w:val="28"/>
          <w:sz w:val="28"/>
          <w:szCs w:val="28"/>
          <w:rtl w:val="true"/>
          <w:lang w:bidi="ar-SA"/>
        </w:rPr>
        <w:t xml:space="preserve">كان وجوداً محكماً ثمّ صار وجوداً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فالإجمالي هو مرحلة اُمّ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أخرى عبَّرت عنها باللوح المحفوظ،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ثالثة عبَّرت عنها بالكتاب المكنون،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كلّها عبارة عن الوجود الإجمالي للقرآن قبل نزوله إلى الوجود التفصيلي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كان القرآن في اُمّ الكتاب قبل أن ينزَّل مفصَّلاً كان مجموعة مبادئ، ولم يكن آيات مفصَّلة تتحدَّث عن الميراث أو السماء أو الآخرة أو الفلك، بل كان مجموعة من المبادئ والقواعد، ثمّ تحوَّل القرآن إلى سور وآيات ومعاني ومضامين مفصَّلة، ونزل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اتَّضحت لنا عملية التأويل، وهي إرجاع الآيات القرآنية إلى مبادئها الموجودة في اللوح المحفوظ، وفي الكتاب المكنون، وفي اُمّ الكتاب، وهذا يعني أنَّ أيّ آية مشكلة، مبهمة، متشابهة، فمن أجل تأويلها لا بدَّ لنا من إرجاعها إلى مبادئ الكتاب في اللوح المحفوظ</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عملية التأويل غير متيسّرة وتختصّ بفئة معيَّنة وهي الفئة المطَّلعة على الوجود الإجمالي للقرآن في اللوح المحفوظ وفي الكتاب المكنون وفي اُمّ الكتاب، ولذلك القرآن ذكر لنا عدّة عبارات،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نعطِ تأويله لكلّ أحد،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w:t>
      </w:r>
    </w:p>
    <w:p>
      <w:pPr>
        <w:pStyle w:val="BookText"/>
        <w:rPr/>
      </w:pP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هي هذه الفئة التي وصفتها الآيات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هناك آية توضّح لنا ذلك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ذلك الكتاب المكنون، وبما أنَّ الضمير يعود إلى أقرب الموارد، فالمراد أنَّه لا يمسّ الكتاب المكنون، والمسّ ليس بمعنى اللمس،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الشَّيْطانُ بِنُصْبٍ وَعَذابٍ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نالني، فلا ينال الكتاب المكنون إلاَّ المطهَّرون، ومن هم المطهَّرون؟</w:t>
      </w:r>
    </w:p>
    <w:p>
      <w:pPr>
        <w:pStyle w:val="BookText"/>
        <w:rPr/>
      </w:pPr>
      <w:r>
        <w:rPr>
          <w:rFonts w:ascii="Amiri" w:hAnsi="Amiri" w:eastAsia="Amiri" w:cs="Amiri"/>
          <w:color w:val="111111"/>
          <w:sz w:val="28"/>
          <w:sz w:val="28"/>
          <w:szCs w:val="28"/>
          <w:rtl w:val="true"/>
          <w:lang w:bidi="ar-SA"/>
        </w:rPr>
        <w:t>إنَّ القرآن يفسّر بعضه بعضاً،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الفئة القادرة على تأويل القرآن وتفسيره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طهَّرهم الله طهارة عملية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العملية بمعنى أنَّهم لا يرتكبون ذنباً ولا خطأ، والطهارة العلمية بمعنى ليس في علومهم علم أرضي، بل كلّ علومهم لدنّية من السماء لم تدنس بالعلوم الأرضية، ولأجل هذه الطهارة العلمية والعملية ملكوا الأهلية لتأويل القرآن الكريم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إذا لم نرجع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العارفين بالتأويل نجد أنَّ بعض الآيات القرآنية لا يستطيع أحد تفسيرها،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معناها بأن الجبل يتصدَّع إذا نزل عليه القرآن، إنَّ هذه تحتاج إلى تأويل يرجع فيه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تنقص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يقول علماء الفلك بأنَّ الأرض في حركتها تنقص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إنَّ عوامل التعرية التي تحفُّ بالأرض تنقص من قشرتها، ولكن الأرض لا تنقص، فما هو معنى الآية؟ إنَّنا لا نستطيع تأويل الآية لولا الرجوع لأهل التأويل وهم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كثيراً من الأشياء غير موجودة بالقرآن، فما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النوع من الآيات لا يستطيع أحد أن يصل إلى معناها وتأويلها إلاَّ بالرجوع إلى الثقل الذي أودعه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 اللطيف الخبير قد عهد إليَّ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وآخرهم المهدي المنتظر قائم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ورد 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المهدي مهدياً لأنَّه يهدي إلى أمر خفيّ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بمعنى أنَّه على يده يظهر تأويل القرآن، وفي رواية أخرى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كما اختلفت هذه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77" w:name="pg7564_55278"/>
    </w:p>
    <w:p>
      <w:pPr>
        <w:pStyle w:val="BookText"/>
        <w:rPr/>
      </w:pPr>
      <w:bookmarkEnd w:id="377"/>
      <w:r>
        <w:rPr>
          <w:rFonts w:ascii="Amiri" w:hAnsi="Amiri" w:eastAsia="Amiri" w:cs="Amiri"/>
          <w:color w:val="111111"/>
          <w:sz w:val="28"/>
          <w:sz w:val="28"/>
          <w:szCs w:val="28"/>
          <w:rtl w:val="true"/>
          <w:lang w:bidi="ar-SA"/>
        </w:rPr>
        <w:t>الأمّة في الكتاب وسيختلفون في الكتاب الذي مع القائم الذي يأتيهم به حتَّى ينكره ناس كثير فيقدمهم فيضرب أعناقهم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967633_1051229030"/>
      <w:bookmarkStart w:id="379" w:name="_Toc144"/>
      <w:bookmarkEnd w:id="378"/>
      <w:r>
        <w:rPr>
          <w:rtl w:val="true"/>
        </w:rPr>
        <w:t>المحور الثاني</w:t>
      </w:r>
      <w:r>
        <w:rPr>
          <w:rtl w:val="true"/>
        </w:rPr>
        <w:t xml:space="preserve">: </w:t>
      </w:r>
      <w:r>
        <w:rPr>
          <w:rtl w:val="true"/>
        </w:rPr>
        <w:t>إرادة الله</w:t>
      </w:r>
      <w:r>
        <w:rPr>
          <w:rtl w:val="true"/>
        </w:rPr>
        <w:t>:</w:t>
      </w:r>
      <w:bookmarkEnd w:id="379"/>
    </w:p>
    <w:p>
      <w:pPr>
        <w:pStyle w:val="Heading4"/>
        <w:numPr>
          <w:ilvl w:val="3"/>
          <w:numId w:val="1"/>
        </w:numPr>
        <w:rPr/>
      </w:pPr>
      <w:bookmarkStart w:id="380" w:name="__RefHeading___Toc2967635_1051229030"/>
      <w:bookmarkStart w:id="381" w:name="_Toc145"/>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لا يوجد شيء في الكون إلاَّ وهو خاضع لإرادة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مَنْ ذَا الَّذِي يَشْفَعُ عِنْدَهُ إِلاَّ بِإِذْنِهِ يَعْلَمُ ما بَيْنَ أَيْدِيهِمْ وَما خَلْفَهُمْ وَلا يُحِيطُونَ بِشَيْءٍ مِنْ عِلْمِهِ إِلاَّ بِما شاءَ وَسِعَ كُرْسِيُّهُ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الله في القرآن تطلق على معانٍ ثلاثة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2967637_1051229030"/>
      <w:bookmarkStart w:id="383" w:name="_Toc146"/>
      <w:bookmarkEnd w:id="382"/>
      <w:r>
        <w:rPr>
          <w:rtl w:val="true"/>
        </w:rPr>
        <w:t>المعنى الأوّل</w:t>
      </w:r>
      <w:r>
        <w:rPr>
          <w:rtl w:val="true"/>
        </w:rPr>
        <w:t xml:space="preserve">: </w:t>
      </w:r>
      <w:r>
        <w:rPr>
          <w:rtl w:val="true"/>
        </w:rPr>
        <w:t>إفاضة الوجود</w:t>
      </w:r>
      <w:r>
        <w:rPr>
          <w:rtl w:val="true"/>
        </w:rPr>
        <w:t>:</w:t>
      </w:r>
      <w:bookmarkEnd w:id="3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الإرادة هنا بمعنى إفاضة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إرادته فعله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2967639_1051229030"/>
      <w:bookmarkStart w:id="385" w:name="_Toc147"/>
      <w:bookmarkEnd w:id="384"/>
      <w:r>
        <w:rPr>
          <w:rtl w:val="true"/>
        </w:rPr>
        <w:t>المعنى الثاني</w:t>
      </w:r>
      <w:r>
        <w:rPr>
          <w:rtl w:val="true"/>
        </w:rPr>
        <w:t xml:space="preserve">: </w:t>
      </w:r>
      <w:r>
        <w:rPr>
          <w:rtl w:val="true"/>
        </w:rPr>
        <w:t>حبس الفيض</w:t>
      </w:r>
      <w:r>
        <w:rPr>
          <w:rtl w:val="true"/>
        </w:rPr>
        <w:t>:</w:t>
      </w:r>
      <w:bookmarkEnd w:id="38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الأولى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الثانية، فإنَّ </w:t>
      </w:r>
      <w:bookmarkStart w:id="386" w:name="pg7564_55279"/>
    </w:p>
    <w:p>
      <w:pPr>
        <w:pStyle w:val="BookText"/>
        <w:rPr/>
      </w:pPr>
      <w:bookmarkEnd w:id="386"/>
      <w:r>
        <w:rPr>
          <w:rFonts w:ascii="Amiri" w:hAnsi="Amiri" w:eastAsia="Amiri" w:cs="Amiri"/>
          <w:color w:val="111111"/>
          <w:sz w:val="28"/>
          <w:sz w:val="28"/>
          <w:szCs w:val="28"/>
          <w:rtl w:val="true"/>
          <w:lang w:bidi="ar-SA"/>
        </w:rPr>
        <w:t>الإرادة في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إفاضة الوجود، والإرادة في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حبس فيض الهداية عنه، فذاك أعطاه فيض الهداية وهذا حبس عنه فيض الهداية، فالإرادة هنا بمعنى حبس الفيض</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967641_1051229030"/>
      <w:bookmarkStart w:id="388" w:name="_Toc148"/>
      <w:bookmarkEnd w:id="387"/>
      <w:r>
        <w:rPr>
          <w:rtl w:val="true"/>
        </w:rPr>
        <w:t>المعنى الثالث</w:t>
      </w:r>
      <w:r>
        <w:rPr>
          <w:rtl w:val="true"/>
        </w:rPr>
        <w:t xml:space="preserve">: </w:t>
      </w:r>
      <w:r>
        <w:rPr>
          <w:rtl w:val="true"/>
        </w:rPr>
        <w:t>إعداد الأسباب</w:t>
      </w:r>
      <w:r>
        <w:rPr>
          <w:rtl w:val="true"/>
        </w:rPr>
        <w:t>:</w:t>
      </w:r>
      <w:bookmarkEnd w:id="3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والإرادة هنا بمعنى إعداد الأسباب، فإذا اجتمعت أسباب الهلاك والدمار أذن الله في حصول المسبَّب ألا وهو العذاب الشامل</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967643_1051229030"/>
      <w:bookmarkStart w:id="390" w:name="_Toc149"/>
      <w:bookmarkEnd w:id="389"/>
      <w:r>
        <w:rPr>
          <w:rtl w:val="true"/>
        </w:rPr>
        <w:t>المحور الثالث</w:t>
      </w:r>
      <w:r>
        <w:rPr>
          <w:rtl w:val="true"/>
        </w:rPr>
        <w:t xml:space="preserve">: </w:t>
      </w:r>
      <w:r>
        <w:rPr>
          <w:rtl w:val="true"/>
        </w:rPr>
        <w:t xml:space="preserve">فلسفة طول عمر الإمام المهدي </w:t>
      </w:r>
      <w:r>
        <w:rPr>
          <w:rtl w:val="true"/>
        </w:rPr>
        <w:t>(</w:t>
      </w:r>
      <w:r>
        <w:rPr>
          <w:rtl w:val="true"/>
        </w:rPr>
        <w:t>عليه السلام</w:t>
      </w:r>
      <w:r>
        <w:rPr>
          <w:rtl w:val="true"/>
        </w:rPr>
        <w:t>):</w:t>
      </w:r>
      <w:bookmarkEnd w:id="390"/>
    </w:p>
    <w:p>
      <w:pPr>
        <w:pStyle w:val="Heading4"/>
        <w:numPr>
          <w:ilvl w:val="3"/>
          <w:numId w:val="1"/>
        </w:numPr>
        <w:rPr/>
      </w:pPr>
      <w:bookmarkStart w:id="391" w:name="__RefHeading___Toc2967645_1051229030"/>
      <w:bookmarkStart w:id="392" w:name="_Toc150"/>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وهنا نسأل سؤالاً هو لبُّ الموضوع، وهو أنَّ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معاني الإرادة؟ فإنّا لا نتكلَّم عن الغيبة بشكل خاصّ، بل نتحدَّث عن فلسفة طول العمر سواء أكان غائباً أم حاضراً، فهل أنَّ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لعامل أرضي بشري بمعنى أنَّه وقع اتّفاقاً من دون أهداف منشودة أو جاء لتخطيط سماوي هادف؟ وبعبارة أخرى هل أنَّ الإمام ولد في ذلك التاريخ وبقى هذا العمر الطويل يقي نفسه من الأمراض استناداً لأسباب طبيعية محضة لا دخل للتخطيط السماوي فيها، أو أنَّ القضية تخضع للإرادة الإلهية والتخطيط السماوي؟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هو الثاني، أي إنَّ الله أراد بتخطيط سماوي ولأجل أهداف معيَّنة أن يعيش الإمام هذا العمر الطويل، فإرادة الله هنا بالمعنى </w:t>
      </w:r>
      <w:bookmarkStart w:id="393" w:name="pg7564_55280"/>
    </w:p>
    <w:p>
      <w:pPr>
        <w:pStyle w:val="BookText"/>
        <w:rPr/>
      </w:pPr>
      <w:bookmarkEnd w:id="393"/>
      <w:r>
        <w:rPr>
          <w:rFonts w:ascii="Amiri" w:hAnsi="Amiri" w:eastAsia="Amiri" w:cs="Amiri"/>
          <w:color w:val="111111"/>
          <w:sz w:val="28"/>
          <w:sz w:val="28"/>
          <w:szCs w:val="28"/>
          <w:rtl w:val="true"/>
          <w:lang w:bidi="ar-SA"/>
        </w:rPr>
        <w:t xml:space="preserve">الثالث أي إعداد الأسباب لبقاء عمره الطويل التي منها وقاية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الأمراض لعلمه بأسبابها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فلسفة بقاء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 الطويل؟ وهل لبقائه هدف أم أنَّه من باب الصدفة؟ ما هو الهدف من بقائه؟</w:t>
      </w:r>
    </w:p>
    <w:p>
      <w:pPr>
        <w:pStyle w:val="BookText"/>
        <w:rPr/>
      </w:pPr>
      <w:r>
        <w:rPr>
          <w:rFonts w:ascii="Amiri" w:hAnsi="Amiri" w:eastAsia="Amiri" w:cs="Amiri"/>
          <w:color w:val="111111"/>
          <w:sz w:val="28"/>
          <w:sz w:val="28"/>
          <w:szCs w:val="28"/>
          <w:rtl w:val="true"/>
          <w:lang w:bidi="ar-SA"/>
        </w:rPr>
        <w:t>إنَّ بقاء الإمام هذا العمر الطويل يعود لثلاثة وجوه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967647_1051229030"/>
      <w:bookmarkStart w:id="395" w:name="_Toc151"/>
      <w:bookmarkEnd w:id="394"/>
      <w:r>
        <w:rPr>
          <w:rtl w:val="true"/>
        </w:rPr>
        <w:t>الوجه الأوّل</w:t>
      </w:r>
      <w:r>
        <w:rPr>
          <w:rtl w:val="true"/>
        </w:rPr>
        <w:t xml:space="preserve">: </w:t>
      </w:r>
      <w:r>
        <w:rPr>
          <w:rtl w:val="true"/>
        </w:rPr>
        <w:t>الشهادة الحسّية</w:t>
      </w:r>
      <w:r>
        <w:rPr>
          <w:rtl w:val="true"/>
        </w:rPr>
        <w:t>:</w:t>
      </w:r>
      <w:bookmarkEnd w:id="395"/>
    </w:p>
    <w:p>
      <w:pPr>
        <w:pStyle w:val="Heading5"/>
        <w:numPr>
          <w:ilvl w:val="4"/>
          <w:numId w:val="1"/>
        </w:numPr>
        <w:rPr/>
      </w:pPr>
      <w:bookmarkStart w:id="396" w:name="__RefHeading___Toc2967649_1051229030"/>
      <w:bookmarkStart w:id="397" w:name="_Toc152"/>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ولتوضيح هذا الوجه نذكر أمرين</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967651_1051229030"/>
      <w:bookmarkStart w:id="399" w:name="_Toc153"/>
      <w:bookmarkEnd w:id="398"/>
      <w:r>
        <w:rPr>
          <w:rtl w:val="true"/>
        </w:rPr>
        <w:t>الأمر الأوّل</w:t>
      </w:r>
      <w:r>
        <w:rPr>
          <w:rtl w:val="true"/>
        </w:rPr>
        <w:t>:</w:t>
      </w:r>
      <w:bookmarkEnd w:id="399"/>
    </w:p>
    <w:p>
      <w:pPr>
        <w:pStyle w:val="BookText"/>
        <w:rPr/>
      </w:pPr>
      <w:r>
        <w:rPr>
          <w:rFonts w:ascii="Amiri" w:hAnsi="Amiri" w:eastAsia="Amiri" w:cs="Amiri"/>
          <w:color w:val="111111"/>
          <w:sz w:val="28"/>
          <w:sz w:val="28"/>
          <w:szCs w:val="28"/>
          <w:rtl w:val="true"/>
          <w:lang w:bidi="ar-SA"/>
        </w:rPr>
        <w:t>هناك فرق في علم القانون بين الشهادة العلمية والشهادة الحسّية، فإذا تحرَّك رجل حركة مريبة فتارة تراه بعينك يرتكب جريمة فهذه شهادة حسّية لأنَّك رأيته بعينك، وتارة لم ترَه بعينك ولكن بقرائن حافّة به استنتجت نتيجة قطعية بأنَّه يرتكب جريمة، وهذا الاستنتاج شهادة علمية، وليست شهادة حسّية، لأنَّك لم ترَه بعينك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علم القانون لا اعتراف بالشهادة العلمية حتَّى ولو كنت قاطعاً مائة بالمائة، فالمعترف به هو الشهادة الحسّية فقط، لأنَّها هي الشهادة القاطعة للعذر والاحتجاج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نرى الإنسان حتَّى في يوم القيامة يحاول الهروب، إذ يؤتى المذنب صحيفته فيرى كتابه،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لكنَّه لا يقبل،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أنَّ الملائكة تشهد، وكتاب عمله يشهد، مع ذلك يجادل الإنسان، فأيّ شيء يفحم الإنسان في يوم القيامة ويسكته؟ الجواب هو الشهادة الحسّية، قال </w:t>
      </w:r>
      <w:bookmarkStart w:id="400" w:name="pg7564_55281"/>
    </w:p>
    <w:p>
      <w:pPr>
        <w:pStyle w:val="BookText"/>
        <w:rPr/>
      </w:pPr>
      <w:bookmarkEnd w:id="400"/>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قامت الشهادة الحسّية من الجوارح حينئذٍ يصمت الإنسان ويفحم ويسلّم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فالشهادة الحسّية هي ذات القيمة القانونية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967653_1051229030"/>
      <w:bookmarkStart w:id="402" w:name="_Toc154"/>
      <w:bookmarkEnd w:id="401"/>
      <w:r>
        <w:rPr>
          <w:rtl w:val="true"/>
        </w:rPr>
        <w:t>الأمر الثاني</w:t>
      </w:r>
      <w:r>
        <w:rPr>
          <w:rtl w:val="true"/>
        </w:rPr>
        <w:t>:</w:t>
      </w:r>
      <w:bookmarkEnd w:id="402"/>
    </w:p>
    <w:p>
      <w:pPr>
        <w:pStyle w:val="BookText"/>
        <w:rPr/>
      </w:pPr>
      <w:r>
        <w:rPr>
          <w:rFonts w:ascii="Amiri" w:hAnsi="Amiri" w:eastAsia="Amiri" w:cs="Amiri"/>
          <w:color w:val="111111"/>
          <w:sz w:val="28"/>
          <w:sz w:val="28"/>
          <w:szCs w:val="28"/>
          <w:rtl w:val="true"/>
          <w:lang w:bidi="ar-SA"/>
        </w:rPr>
        <w:t>وضع الله في كلّ زمان شاهداً على المجتمع يشهد على أعماله ومظالمه شهادة حسّية،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القرآن الكريم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شهيداً على أعمالهم ومظالمهم،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القرآن في حقّ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الرسول في حياته يشهد على الأمّة شهادة حسّية وبعد وفاته يشهد عليهم شهادة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زمن له إمام يشهد عليه،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يؤتى بإمامهم لكي يشهد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إمامكم الذي كان شاهداً حسّياً على أعمالكم ومظالمكم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لكلّ جيل ولكلّ زمن حجّة وإمام يشهد على أعمالهم شهادة حسّية، من أجل ذلك ولد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موعده وبقي إلى أن يأذن له الله تعالى له بالظهور ليسجّل الشهادة الحسّية على جميع الجرائم والمظالم الذي ارتكبت في حقّ الأمّة الإسلاميّة منذ يوم وفاة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ظهوره، وهو أحد الشهود الحسّيين الذين يشهدون بهذه المظالم</w:t>
      </w:r>
      <w:r>
        <w:rPr>
          <w:rFonts w:eastAsia="Amiri" w:cs="Amiri" w:ascii="Amiri" w:hAnsi="Amiri"/>
          <w:color w:val="111111"/>
          <w:sz w:val="28"/>
          <w:szCs w:val="28"/>
          <w:rtl w:val="true"/>
          <w:lang w:bidi="ar-SA"/>
        </w:rPr>
        <w:t xml:space="preserve">. </w:t>
      </w:r>
      <w:bookmarkStart w:id="403" w:name="pg7564_55282"/>
    </w:p>
    <w:p>
      <w:pPr>
        <w:pStyle w:val="BookText"/>
        <w:rPr/>
      </w:pPr>
      <w:bookmarkEnd w:id="403"/>
      <w:r>
        <w:rPr>
          <w:rFonts w:ascii="Amiri" w:hAnsi="Amiri" w:eastAsia="Amiri" w:cs="Amiri"/>
          <w:color w:val="111111"/>
          <w:sz w:val="28"/>
          <w:sz w:val="28"/>
          <w:szCs w:val="28"/>
          <w:rtl w:val="true"/>
          <w:lang w:bidi="ar-SA"/>
        </w:rPr>
        <w:t xml:space="preserve">ولذلك ورد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ليلة القدر يكتب فيها وفد الحاجّ وما يكون فيها من طاعة أو معصية أو موت أو حياة ويحدث الله في الليل والنهار وما يشاء ثمّ يلقيه إلى صاحب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الحرث بن المغيرة البصري،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كلّ ذلك تلقى إلى النبيّ ثمّ إلى الأئمّة حتَّى تنتهي إلى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الذي نقرأه في دعاء ليلة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لَيْلَتِنا وَمَوْلُودِها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الَّذِي لا يَنْبُو وَنُورُهُ الَّذِي لا يَخْبُو وَذُو الحِلْمِ الَّذِي لا يَصْبُو مَدارُ الدَّهْر وَنَوامِيسُ العَصْر وَوُلاةُ الأمْر وَالمُنَزَّلُ عَلَيْهِمْ مَا يَتَنَزَّلُ فِي لَيْلَةَ القَدْرِ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2967655_1051229030"/>
      <w:bookmarkStart w:id="405" w:name="_Toc155"/>
      <w:bookmarkEnd w:id="404"/>
      <w:r>
        <w:rPr>
          <w:rtl w:val="true"/>
        </w:rPr>
        <w:t>الوجه الثاني</w:t>
      </w:r>
      <w:r>
        <w:rPr>
          <w:rtl w:val="true"/>
        </w:rPr>
        <w:t xml:space="preserve">: </w:t>
      </w:r>
      <w:r>
        <w:rPr>
          <w:rtl w:val="true"/>
        </w:rPr>
        <w:t>التكامل اليقيني في المقام الروحي</w:t>
      </w:r>
      <w:r>
        <w:rPr>
          <w:rtl w:val="true"/>
        </w:rPr>
        <w:t>:</w:t>
      </w:r>
      <w:bookmarkEnd w:id="405"/>
    </w:p>
    <w:p>
      <w:pPr>
        <w:pStyle w:val="Heading5"/>
        <w:numPr>
          <w:ilvl w:val="4"/>
          <w:numId w:val="1"/>
        </w:numPr>
        <w:rPr/>
      </w:pPr>
      <w:bookmarkStart w:id="406" w:name="__RefHeading___Toc2967657_1051229030"/>
      <w:bookmarkStart w:id="407" w:name="_Toc156"/>
      <w:bookmarkEnd w:id="406"/>
      <w:r>
        <w:rPr>
          <w:rtl w:val="true"/>
        </w:rPr>
        <w:t>اشارة</w:t>
      </w:r>
      <w:bookmarkEnd w:id="40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الشهيد السعيد المفكّر الكبير الإمام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بقاء الإمام هذا العمر الطويل وذكر عبارة أصبحت مثاراً للجدل ومضمونها أنَّ السرَّ في بقاء الإمام العمر الطويل أنَّ ضخامة الدور يقتضي الضخامة في الكفاءة، فأبقى الله الإمام هذا العمر الطويل لكي تكون معاصرته للحضارات المختلفة والدول المتباينة رصيداً نفسياً له يعدّه ويؤهّله للقيام بدوره وهو إقامة الدولة العادلة على الأرض كلّها، وهذا المطلب أصبح مثاراً للتأمّل، لأنَّ الإمام منذ ولادته إمام يمتلك الطاقات والمواهب التي تؤهّله للقيام </w:t>
      </w:r>
      <w:bookmarkStart w:id="408" w:name="pg7564_55283"/>
    </w:p>
    <w:p>
      <w:pPr>
        <w:pStyle w:val="BookText"/>
        <w:rPr/>
      </w:pPr>
      <w:bookmarkEnd w:id="408"/>
      <w:r>
        <w:rPr>
          <w:rFonts w:ascii="Amiri" w:hAnsi="Amiri" w:eastAsia="Amiri" w:cs="Amiri"/>
          <w:color w:val="111111"/>
          <w:sz w:val="28"/>
          <w:sz w:val="28"/>
          <w:szCs w:val="28"/>
          <w:rtl w:val="true"/>
          <w:lang w:bidi="ar-SA"/>
        </w:rPr>
        <w:t xml:space="preserve">بدوره، فجاهزيّته للقيام بدوره لا تحتاج إلى أن يعاصر الحضارات المختلفة والدول المتباينة حتَّى يكتسب منها رصيداً يؤهّله إلى القيام بدوره، إذن ما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جدَّاً أن يكون مقصوده توجيه بقاء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الطويل بالنسبة لمن لا يؤمن بالإمامة والأهلية الغيبية لشخصية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عباراته، لذلك علَّل طول البقاء بكونه عاملاً مهمّاً في اكتساب الرصيد النفسي الذي يؤهّل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بدوره القيادي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لنا أن نوجّه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بالتكامل اليقيني في المقام الروحي، ومحصَّل الفكرة ما ذكره بعض الشعراء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حباه بكلّ فضل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وبمقدار ما حباه ابتلاه</w:t>
      </w:r>
    </w:p>
    <w:p>
      <w:pPr>
        <w:pStyle w:val="BookText"/>
        <w:rPr/>
      </w:pPr>
      <w:r>
        <w:rPr>
          <w:rFonts w:ascii="Amiri" w:hAnsi="Amiri" w:eastAsia="Amiri" w:cs="Amiri"/>
          <w:color w:val="111111"/>
          <w:sz w:val="28"/>
          <w:sz w:val="28"/>
          <w:szCs w:val="28"/>
          <w:rtl w:val="true"/>
          <w:lang w:bidi="ar-SA"/>
        </w:rPr>
        <w:t xml:space="preserve">فإنَّ مضمونه أنَّ هناك تعادلاً بين النعم والمواهب وبين المحن والابتلاء، فما يعطيه عز وجل من النعم والمقامات قد يكون جزاءاً لما امتحن به عبده من البلاء، وما يبتلي به الله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عوضاً وبدلاً عمَّا أفاض عليهم من النعم، فبمقدار ما اُعطي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المقامات امتحن بمثلها من الابتلائات ليكون هذا بهذا، وكذلك الأمر بالنسبة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اُعطي هذا العمر الطويل ليكون ابتلاءاً له بمقدار ما سيفاض عليه من المقامات عند خروجه،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التكامل اليقيني في المقام الروحي؟</w:t>
      </w:r>
    </w:p>
    <w:p>
      <w:pPr>
        <w:pStyle w:val="BookText"/>
        <w:rPr/>
      </w:pP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w:t>
      </w:r>
    </w:p>
    <w:p>
      <w:pPr>
        <w:pStyle w:val="Heading5"/>
        <w:numPr>
          <w:ilvl w:val="4"/>
          <w:numId w:val="1"/>
        </w:numPr>
        <w:rPr/>
      </w:pPr>
      <w:bookmarkStart w:id="409" w:name="__RefHeading___Toc2967659_1051229030"/>
      <w:bookmarkStart w:id="410" w:name="_Toc157"/>
      <w:bookmarkEnd w:id="409"/>
      <w:r>
        <w:rPr>
          <w:rtl w:val="true"/>
        </w:rPr>
        <w:t>الأمر الأوّل</w:t>
      </w:r>
      <w:r>
        <w:rPr>
          <w:rtl w:val="true"/>
        </w:rPr>
        <w:t>:</w:t>
      </w:r>
      <w:bookmarkEnd w:id="4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الرجوع لتاريخ الأنبياء نجد أنَّ جميعهم قد مرّوا بفترات امتحان وابتلاء، مثلاً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w:t>
      </w:r>
    </w:p>
    <w:p>
      <w:pPr>
        <w:pStyle w:val="BookText"/>
        <w:rPr/>
      </w:pP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حقّ الأئمّة من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نعطهم الإمامة حتَّى تجاوزوا الامتحان بالصبر، وقال تعالى في حقّ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آتَيْناهُ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قال تعالى في حقّ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لمسألة الامتحان، وكان ذلك الامتحان عنصراً ضرورياً لبلوغهم أعلى مقام يقيني من المقامات الروحية، حيث يتدرَّج النبيّ من درجة علم اليقين إلى درجة عين اليقين، إلى درجة حقّ اليقين بحيث يتكامل في المقامات الروحية تكاملاً يقينياً إلى أن يصبح مؤهّلاً لدرجة الإمامة،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يخضعون للتكامل أيضاً؟ بمعنى أنَّهم هل يسيرون مسار التكامل في المقامات الروحية؟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منذ ولادتهم ولديهم الجاهزية التامّة للقيام بأيّ دور يراد منهم ولا حاجة لهم للبقاء طويلاً لأجل اكتساب خبرة أو رصيد نفسي أو جاهزية للإمامة، لكنَّهم مع ذلك يتكاملون، على مستوى العلم وعلى مستوى المقام الروحي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مستوى العلم، فنرجع إلى الجزء السادس والعشرين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ذكر هناك باباً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يزادون ولولا ذلك لنفد ما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يوجد في هذا الباب رواية قطعية السند قد تعدَّدت طرقها ورواتها،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لنزاد في الليل والنهار ولو لم نزد لنفد ما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محمّد بن سليمان الديلمي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وأنت تقول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نزاد لأنفدنا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الحلال والحرام فقد والله أنزله الله على نبيّه بكماله ولا يزاد الإمام في حلال وحرام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الزيادة؟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سائر الأشياء سوى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التشريع مكتمل من زمن النبيّ لا زيادة فيه، إنَّما يزاد في المعلومات الأخرى غير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فتزادون شيئاً يخفى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يخرج الأمر من عند الله فتأتيه</w:t>
      </w:r>
      <w:r>
        <w:rPr>
          <w:rStyle w:val="FootnoteAnchor"/>
          <w:rtl w:val="true"/>
        </w:rPr>
        <w:footnoteReference w:id="149"/>
      </w:r>
      <w:r>
        <w:rPr>
          <w:rFonts w:ascii="Amiri" w:hAnsi="Amiri" w:eastAsia="Amiri" w:cs="Amiri"/>
          <w:color w:val="111111"/>
          <w:sz w:val="28"/>
          <w:sz w:val="28"/>
          <w:szCs w:val="28"/>
          <w:rtl w:val="true"/>
          <w:lang w:bidi="ar-SA"/>
        </w:rPr>
        <w:t xml:space="preserve">به الملك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يأمرك بكذا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 إلى علي، فيأتي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 إلى الحسين، فلم يزل هكذا ينطلق واحداً بعد واحد حتَّى يخرج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فتزادون شيئاً لا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كيف يجوز أن يعلم الإمام شيئاً لم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قبله؟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الإمام مع أنَّه منذ ولادته أعلم الناس وفي كلّ لحظة تمرُّ عليه هو أفضل الخلق علماً وعملاً وإلاَّ لم يكن إماماً، إلاَّ أنَّه في نفس الوقت يخضع لتكامل علمي لا في علم التشريع ولا غيره من العلوم الاجتماعية والطبيعية لانكشاف الواقع أمامه، وإنَّما التكامل في علمهم ومعرفتهم بالله عز وجل، فالإمام في إطار تكامل علمي بالله سبحانه في كلّ لحظة وفي كلّ آنٍ، مع أنَّه في كلّ لحظة هو أكمل الناس، ولا تمرُّ لحظة على الإمام وهناك من هو أعلم منه، بل هو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1" w:name="pg7564_55286"/>
    </w:p>
    <w:p>
      <w:pPr>
        <w:pStyle w:val="BookText"/>
        <w:rPr/>
      </w:pPr>
      <w:bookmarkEnd w:id="411"/>
      <w:r>
        <w:rPr>
          <w:rFonts w:ascii="Amiri" w:hAnsi="Amiri" w:eastAsia="Amiri" w:cs="Amiri"/>
          <w:color w:val="111111"/>
          <w:sz w:val="28"/>
          <w:sz w:val="28"/>
          <w:szCs w:val="28"/>
          <w:rtl w:val="true"/>
          <w:lang w:bidi="ar-SA"/>
        </w:rPr>
        <w:t>كلّ لحظة أعلم الناس وأكمل الناس، ولو لم يكن أكمل لما جاز أن يكون إماماً لقبح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يخضعون للتكامل على مستوى المقامات الروحية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نَقُصُّ عَلَيْكَ مِنْ أَنْباءِ الرُّسُلِ ما 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 لا نُزِّلَ عَلَيْهِ الْقُرْآنُ جُمْلَةً واحِدَةً كَذلِكَ لِنُثَبِّتَ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معنى تثبيت الفؤاد؟</w:t>
      </w:r>
    </w:p>
    <w:p>
      <w:pPr>
        <w:pStyle w:val="BookText"/>
        <w:rPr/>
      </w:pPr>
      <w:r>
        <w:rPr>
          <w:rFonts w:ascii="Amiri" w:hAnsi="Amiri" w:eastAsia="Amiri" w:cs="Amiri"/>
          <w:color w:val="111111"/>
          <w:sz w:val="28"/>
          <w:sz w:val="28"/>
          <w:szCs w:val="28"/>
          <w:rtl w:val="true"/>
          <w:lang w:bidi="ar-SA"/>
        </w:rPr>
        <w:t>ليس معناه أنَّ النبيّ ينتقل من الشكّ إلى اليقين أو من القلق إلى الاطمئنان، أو كانت المعلومة مشوّشة ثمّ تصبح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معنى تثبيت الفؤاد هو التكامل في المقام الروحي بحيث ينتقل من مقام روحي إلى مقام روحي آخر في كلّ لحظة وفي كلّ آنٍ، وكذلك بالنسبة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مظلوماً في داره خمساً وعشرين سنة امتحان وابتلاء بهدف تكامل في مقامه الروحي الذي هو سبب مقاماته الأخروية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تعرّض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الهجمة الشرسة ابتلاء للتكامل في مقامه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المجزرة البشعة ابتلاء وتكامل في المقام الروحي</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967661_1051229030"/>
      <w:bookmarkStart w:id="413" w:name="_Toc158"/>
      <w:bookmarkEnd w:id="412"/>
      <w:r>
        <w:rPr>
          <w:rtl w:val="true"/>
        </w:rPr>
        <w:t>الأمر الثاني</w:t>
      </w:r>
      <w:r>
        <w:rPr>
          <w:rtl w:val="true"/>
        </w:rPr>
        <w:t>:</w:t>
      </w:r>
      <w:bookmarkEnd w:id="4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التكامل في المقام الروحي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دخيلاً في إمامتهم، فهم أئمّة منذ ولادتهم كما ورد في روايات عالم الأنوار</w:t>
      </w:r>
      <w:r>
        <w:rPr>
          <w:rStyle w:val="FootnoteAnchor"/>
          <w:rtl w:val="true"/>
        </w:rPr>
        <w:footnoteReference w:id="1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وكما 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نوراً قبل خلق الوجود كيف تكون إمامته محتاجة إلى التكامل في المقام الروحي؟</w:t>
      </w:r>
    </w:p>
    <w:p>
      <w:pPr>
        <w:pStyle w:val="BookText"/>
        <w:rPr/>
      </w:pPr>
      <w:r>
        <w:rPr>
          <w:rFonts w:ascii="Amiri" w:hAnsi="Amiri" w:eastAsia="Amiri" w:cs="Amiri"/>
          <w:color w:val="111111"/>
          <w:sz w:val="28"/>
          <w:sz w:val="28"/>
          <w:szCs w:val="28"/>
          <w:rtl w:val="true"/>
          <w:lang w:bidi="ar-SA"/>
        </w:rPr>
        <w:t xml:space="preserve">وكما أنَّه ليس دخيلاً في إمامتهم، فإنَّه ليس دخيلاً في جاهزيتهم وصلاحيتهم للقيام بأدوارهم كدور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التكامل في المقام الروحي؟</w:t>
      </w:r>
    </w:p>
    <w:p>
      <w:pPr>
        <w:pStyle w:val="BookText"/>
        <w:rPr/>
      </w:pPr>
      <w:r>
        <w:rPr>
          <w:rFonts w:ascii="Amiri" w:hAnsi="Amiri" w:eastAsia="Amiri" w:cs="Amiri"/>
          <w:color w:val="111111"/>
          <w:sz w:val="28"/>
          <w:sz w:val="28"/>
          <w:szCs w:val="28"/>
          <w:rtl w:val="true"/>
          <w:lang w:bidi="ar-SA"/>
        </w:rPr>
        <w:t xml:space="preserve">إنَّ الهدف من جعل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التكامل الروحي تفضيلهم على سائر الخلق، وإعداد المقامات الأخروية لهم، كما أنَّ الهدف من ابتلائهم بمختلف المحن والنوائب المعدّة للتكامل الروحي أن تكون عوضاً عمَّا وهب لهم من المقامات الملكوتية الدنيوية، مثلاً نرى في كتاب بحار الأنوار روايات متعدّدة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الدعاء عند قبره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كثير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أفضل من الحسين، لأنَّ الحسين كان مأموماً للحسن، ومع ذلك فإنَّ الله جعل الإمامة في ذرّية الحسين، لأنَّه مرَّ بامتحان عسير لم يمرّ به إمام آخر، وهو تعرّضه لهذه المجزرة العظيمة، وهذا الامتحان الذي تعرَّض له كما كان تكاملاً في مقامه الروحي، فإنَّه عوَّض عنه بأن جُعلت الإمامة في ذرّيته و الشفاء في تربته والإجابة عند قبره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فمن المحتمل أن يكون مقصود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المنتظر اُعطي هذا العمر الطويل امتحاناً وابتلاءً له، وبذلك يكون طريقاً من طرق</w:t>
      </w:r>
      <w:r>
        <w:rPr>
          <w:rFonts w:eastAsia="Amiri" w:cs="Amiri" w:ascii="Amiri" w:hAnsi="Amiri"/>
          <w:color w:val="111111"/>
          <w:sz w:val="28"/>
          <w:szCs w:val="28"/>
          <w:rtl w:val="true"/>
          <w:lang w:bidi="ar-SA"/>
        </w:rPr>
        <w:t xml:space="preserve">). </w:t>
      </w:r>
      <w:bookmarkStart w:id="414" w:name="pg7564_55288"/>
    </w:p>
    <w:p>
      <w:pPr>
        <w:pStyle w:val="BookText"/>
        <w:rPr/>
      </w:pPr>
      <w:bookmarkEnd w:id="414"/>
      <w:r>
        <w:rPr>
          <w:rFonts w:ascii="Amiri" w:hAnsi="Amiri" w:eastAsia="Amiri" w:cs="Amiri"/>
          <w:color w:val="111111"/>
          <w:sz w:val="28"/>
          <w:sz w:val="28"/>
          <w:szCs w:val="28"/>
          <w:rtl w:val="true"/>
          <w:lang w:bidi="ar-SA"/>
        </w:rPr>
        <w:t>التكامل الروحي وعوضاً وبدلاً مكافئاً لما اُعطي ووُهب من المقامات الشرفية آخر الزمان التي لم تُعط لحجّة من الحجج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طول عمره يتحمَّل آلاماً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ألم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عدم القدرة على نشر وتطبيق العلوم والمعارف كما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ألم العالم أن لا يقدر على نشر علمه ومعارفه، لذلك كان جلوس أمير المؤمنين خمسة وعشرين سنة في داره أكبر ألم له، لأنَّه منع عن نشر معالمه ومعارفه وتطبيقها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ألم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ترتكب في حقّ الأمّة الإسلاميّة التي يشاهدها الإمام بعينه يومياً، ويتحمَّل غصصها يوماً بعد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ألم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يرتكبها بعض شيعته فيراهم بعينه فيتألَّم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الآلام امتحان للإمام، ولا يكون الامتحان جزافاً ومن دون سبب، لذلك يمكن أن يكون بقاء الإمام هذا العمر الطويل متحمّلاً لهذه الآلام الشديدة له المساوقة للتكامل في المقام الروحي عوضاً عمَّا أنعم الله عليه بأن جعل الدولة الخاتمة على يده، وأن تكون بهجة الدين والمؤمنين تحت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البقاء هذا العمر الطويل ليس دخيلاً في الإمامة، وليس دخيلاً في اللياقة والجاهزية للدور، ولكنَّه امتحان عوّض عليه وجوزي عليه بهذا الدور العظيم وبهذه الدولة الخاتمة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967663_1051229030"/>
      <w:bookmarkStart w:id="416" w:name="_Toc159"/>
      <w:bookmarkEnd w:id="415"/>
      <w:r>
        <w:rPr>
          <w:rtl w:val="true"/>
        </w:rPr>
        <w:t>الوجه الثالث</w:t>
      </w:r>
      <w:r>
        <w:rPr>
          <w:rtl w:val="true"/>
        </w:rPr>
        <w:t xml:space="preserve">: </w:t>
      </w:r>
      <w:r>
        <w:rPr>
          <w:rtl w:val="true"/>
        </w:rPr>
        <w:t>حفظ الشريعة</w:t>
      </w:r>
      <w:r>
        <w:rPr>
          <w:rtl w:val="true"/>
        </w:rPr>
        <w:t>:</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ومفادها الغرض </w:t>
      </w:r>
    </w:p>
    <w:p>
      <w:pPr>
        <w:pStyle w:val="BookText"/>
        <w:rPr/>
      </w:pPr>
      <w:r>
        <w:rPr>
          <w:rFonts w:ascii="Amiri" w:hAnsi="Amiri" w:eastAsia="Amiri" w:cs="Amiri"/>
          <w:color w:val="111111"/>
          <w:sz w:val="28"/>
          <w:sz w:val="28"/>
          <w:szCs w:val="28"/>
          <w:rtl w:val="true"/>
          <w:lang w:bidi="ar-SA"/>
        </w:rPr>
        <w:t>والهدف من نزول الشريعة هو انتشار العدالة والقسط، وانتشار العدالة والقسط يتوقَّف على حفظ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حكمة الله شاءت أن ينصب لنا أنبياء وأئمّة، فقد شاءت حكمته أن يحفظ الشريعة بهؤلاء الأنبياء والأئمّة، فوظيفة كلّ إمام حفظ الشريعة في زمانه، والحفظ له ثلاث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تشريعي، عبَّر عنه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حفظ القرآن عن التحريف بيد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تعليمي، وهو ما يقوم به الفقهاء في الحوزات العلمية من حفظ تعليمي للشريعة، وترويج علوم الشريعة تحت نظر الإمام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عملي، حيث إنَّ كلّ مجتمع فيه فئة متديّنة تحفظ الشريعة حفظاً عملياً،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هؤلاء المؤمنين الذين اشتراهم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هؤلاء هم المسؤولون عن حفظ الشريعة حفظاً عملياً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حفظ تشريعي يقوم به الإمام بحفظ القرآن في زمن الغيبة عن أيّ تحريف، وهناك حفظ تعليمي يقوم به الفقهاء في الحوزات العلمية استناداً لمدد الإمام وبركته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حفظ عملي يقوم به </w:t>
      </w:r>
    </w:p>
    <w:p>
      <w:pPr>
        <w:pStyle w:val="BookText"/>
        <w:rPr/>
      </w:pPr>
      <w:r>
        <w:rPr>
          <w:rFonts w:ascii="Amiri" w:hAnsi="Amiri" w:eastAsia="Amiri" w:cs="Amiri"/>
          <w:color w:val="111111"/>
          <w:sz w:val="28"/>
          <w:sz w:val="28"/>
          <w:szCs w:val="28"/>
          <w:rtl w:val="true"/>
          <w:lang w:bidi="ar-SA"/>
        </w:rPr>
        <w:t xml:space="preserve">المؤمنون في كلّ مجتمع وبلدة بتسديد وتأييد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والروح التي يؤيّد الله بها المؤمنين هي روح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 عصر الغيبة بحفظ التشريع وحفظ التعليم وحفظ التطبيق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والحفظ للدين هو هدف آبائه وأجداده، وهو مسؤولية آبائه وأجداده، فما قام أمير المؤمنين إلاَّ لأجل حفظ الدين، وما قام الحسين بن علي إلاَّ لأجل حفظ الدين،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لم أخرج أشراً ولا بطراً ولا مفسداً ولا ظالماً، وإنَّما خرجت لطلب النجاح والصلاح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وأعطاه الله فتية قام عليهم حفظ الدين منهم القاسم بن الحسن الذي كان عمره أحد عشر سنة لكنَّه كان يفيض شجاعة وبسالة حفظاً لمبادئه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564_55292"/>
      <w:bookmarkStart w:id="418" w:name="pg7564_55292"/>
      <w:bookmarkEnd w:id="418"/>
    </w:p>
    <w:p>
      <w:pPr>
        <w:pStyle w:val="Heading2"/>
        <w:numPr>
          <w:ilvl w:val="1"/>
          <w:numId w:val="1"/>
        </w:numPr>
        <w:rPr/>
      </w:pPr>
      <w:bookmarkStart w:id="419" w:name="pg7564_55292"/>
      <w:bookmarkStart w:id="420" w:name="__RefHeading___Toc2967665_1051229030"/>
      <w:bookmarkStart w:id="421" w:name="_Toc160"/>
      <w:bookmarkEnd w:id="419"/>
      <w:bookmarkEnd w:id="420"/>
      <w:r>
        <w:rPr>
          <w:rtl w:val="true"/>
        </w:rPr>
        <w:t>المحاضرة التاسعة</w:t>
      </w:r>
      <w:r>
        <w:rPr>
          <w:rtl w:val="true"/>
        </w:rPr>
        <w:t xml:space="preserve">: </w:t>
      </w:r>
      <w:r>
        <w:rPr>
          <w:rtl w:val="true"/>
        </w:rPr>
        <w:t>التفاعل مع الغيبة بين اليأس والأمل</w:t>
      </w:r>
      <w:bookmarkEnd w:id="421"/>
    </w:p>
    <w:p>
      <w:pPr>
        <w:pStyle w:val="Heading3"/>
        <w:numPr>
          <w:ilvl w:val="2"/>
          <w:numId w:val="1"/>
        </w:numPr>
        <w:rPr/>
      </w:pPr>
      <w:bookmarkStart w:id="422" w:name="__RefHeading___Toc2967667_1051229030"/>
      <w:bookmarkStart w:id="423" w:name="_Toc161"/>
      <w:bookmarkEnd w:id="422"/>
      <w:r>
        <w:rPr>
          <w:rtl w:val="true"/>
        </w:rPr>
        <w:t>اشارة</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النور الذي أصرَّ الظالمون والكافرون على إطفائه ولكنَّ الله أتمَّه؟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الرواية عن محمّد بن الفضيل، عن 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الإمامة،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فالنور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 رسوله بالولاية لوصيّه، والولاية هي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هناك إيماناً بالله وإيماناً بالنبيّ وإيماناً بالنور، والنور الذي هو غير الإيمان بالله وغير الإيمان بالنبيّ هو نور الإمامة الذي أتمّه الله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نحن نقرأ في دعاء العهد، هذا الدعاء العظيم الذي ورد في حقّه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إلى الله أربعين صباحاً بهذا العهد كان من أنصار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قبله أخرجه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4" w:name="pg7564_55295"/>
    </w:p>
    <w:p>
      <w:pPr>
        <w:pStyle w:val="BookText"/>
        <w:rPr/>
      </w:pPr>
      <w:bookmarkEnd w:id="424"/>
      <w:r>
        <w:rPr>
          <w:rFonts w:ascii="Amiri" w:hAnsi="Amiri" w:eastAsia="Amiri" w:cs="Amiri"/>
          <w:color w:val="111111"/>
          <w:sz w:val="28"/>
          <w:sz w:val="28"/>
          <w:szCs w:val="28"/>
          <w:rtl w:val="true"/>
          <w:lang w:bidi="ar-SA"/>
        </w:rPr>
        <w:t>تعالى من قبره، وأعطاه بكلّ كلمة ألف حسنة، ومحا عنه ألف سيّئة،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وَرَبَّ الْكُرْسِيَّ الرَّفِيع</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والمراد بالنور العظيم في مبدأ الدعاء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أيضاً عنه في بعض فقراته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 الْكَريم،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وَجْهِكَ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وهو نور وجه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الآية المباركة نتحدَّث في محاور ثلاثة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967669_1051229030"/>
      <w:bookmarkStart w:id="426" w:name="_Toc162"/>
      <w:bookmarkEnd w:id="425"/>
      <w:r>
        <w:rPr>
          <w:rtl w:val="true"/>
        </w:rPr>
        <w:t>المحور الأوّل</w:t>
      </w:r>
      <w:r>
        <w:rPr>
          <w:rtl w:val="true"/>
        </w:rPr>
        <w:t xml:space="preserve">: </w:t>
      </w:r>
      <w:r>
        <w:rPr>
          <w:rtl w:val="true"/>
        </w:rPr>
        <w:t>الشخصية النورانية ومسألة الإعجاز</w:t>
      </w:r>
      <w:r>
        <w:rPr>
          <w:rtl w:val="true"/>
        </w:rPr>
        <w:t>:</w:t>
      </w:r>
      <w:bookmarkEnd w:id="426"/>
    </w:p>
    <w:p>
      <w:pPr>
        <w:pStyle w:val="Heading4"/>
        <w:numPr>
          <w:ilvl w:val="3"/>
          <w:numId w:val="1"/>
        </w:numPr>
        <w:rPr/>
      </w:pPr>
      <w:bookmarkStart w:id="427" w:name="__RefHeading___Toc2967671_1051229030"/>
      <w:bookmarkStart w:id="428" w:name="_Toc163"/>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إنَّ الشخصية النورانية للإمام أو النبيّ دخيلة في مسألة الإعجاز، فإنَّ النبيّ أو الإمام شخصيةٌ يملؤها النور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علاقة الشخصية النورانية بالإعجاز؟</w:t>
      </w:r>
    </w:p>
    <w:p>
      <w:pPr>
        <w:pStyle w:val="BookText"/>
        <w:rPr/>
      </w:pPr>
      <w:r>
        <w:rPr>
          <w:rFonts w:ascii="Amiri" w:hAnsi="Amiri" w:eastAsia="Amiri" w:cs="Amiri"/>
          <w:color w:val="111111"/>
          <w:sz w:val="28"/>
          <w:sz w:val="28"/>
          <w:szCs w:val="28"/>
          <w:rtl w:val="true"/>
          <w:lang w:bidi="ar-SA"/>
        </w:rPr>
        <w:t>إنَّ الإعجاز يعتمد على عنصرين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967673_1051229030"/>
      <w:bookmarkStart w:id="430" w:name="_Toc164"/>
      <w:bookmarkEnd w:id="429"/>
      <w:r>
        <w:rPr>
          <w:rtl w:val="true"/>
        </w:rPr>
        <w:t>العنصر الأوّل</w:t>
      </w:r>
      <w:r>
        <w:rPr>
          <w:rtl w:val="true"/>
        </w:rPr>
        <w:t xml:space="preserve">: </w:t>
      </w:r>
      <w:r>
        <w:rPr>
          <w:rtl w:val="true"/>
        </w:rPr>
        <w:t>اكتشاف الأسرار والعلل الحقيقية</w:t>
      </w:r>
      <w:r>
        <w:rPr>
          <w:rtl w:val="true"/>
        </w:rPr>
        <w:t>:</w:t>
      </w:r>
      <w:bookmarkEnd w:id="430"/>
    </w:p>
    <w:p>
      <w:pPr>
        <w:pStyle w:val="BookText"/>
        <w:rPr/>
      </w:pPr>
      <w:r>
        <w:rPr>
          <w:rFonts w:ascii="Amiri" w:hAnsi="Amiri" w:eastAsia="Amiri" w:cs="Amiri"/>
          <w:color w:val="111111"/>
          <w:sz w:val="28"/>
          <w:sz w:val="28"/>
          <w:szCs w:val="28"/>
          <w:rtl w:val="true"/>
          <w:lang w:bidi="ar-SA"/>
        </w:rPr>
        <w:t>إنَّ المعصوم نبيّاً أو إماماً ليس وعاءً لظهور المعجزة،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جسم المعصوم مجرَّد وعاء لظهور المعجزة، فمثلاً جسم النبيّ عيسى كان وعاءً لإحياء الموتى وإبراء الأكمه والأبرص فلا دور للنبيّ عيسى إلاَّ أنَّ الله اتّخذ جسمه وعاءً وطريقاً للمعجزة من دون أن يكون له دور في ذلك، وهذا خطأ</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القرآن الكريم أنَّ المعجزة فعلٌ للمعصوم نفسه لا أنَّ جسمه مجرَّد وعاء للمعجزة، فأنا مثلاً عندما أمشي فالمشي فعلي،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الذي أمشي، وإن كان هذا المشي متوقّفاً على إقدار من الله تبارك وتعالى، إذ لولا أنَّ الله تبارك وتعالى أقدرني على المشي لما مشيت، ولكن يكون المشي فعلاً لي ومنتسباً إليَّ، كذلك المعجزة، فالمعجزة فعل للمعصوم ومنتسب له وإن كان متوقّفاً على إقدار من الله إلاَّ أنَّه فعله،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قَدْ جِئْتُكُمْ بِآيَةٍ مِنْ رَبِّكُمْ أَنِّي أَخْلُقُ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الذي أخلق لا أنَّ جسمي وعاء، وهذا ما يعبّر عنه علماؤنا بالولاية التكوينية، أي إنَّ الولاية التكوينية فعل من أفعال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 الْمَوْتى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فالمعصوم ليس آلة معطَّلة لا دور لها، بل المعجزة فعل من أفعال المعصوم كمشيه، ككلامه، كنومه، هذا فعله وإن كان هذا الفعل متوقّفاً على إقدار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صدور المعجزة من المعصوم يتوقَّف على عنصرين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اكتشاف الأسرار والعلل الحقيقية، وبما أنَّ المعجزة مُسبَّب ولكلّ مُسبَّب سبب فالمعجزة لها سبب، وبما أنَّ المعجزة أمر مادي فسببها أيضاً مادي، استناداً لقاعدة السنخية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مُسبَّب سبباً مِن سِنْخه، فإذا كان لديك تفاحة فسببها بذرة تفاح وليست بذرة برتقال، وإذا كان لديك شاة فإنَّ سببها شاة أخرى وليس حِماراً أو حصاناً، وهذه قاعدة عقلية لا تتخلَّف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لذلك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أيّ شيء ينزل إلى عالم المادة لا ينزل إلاَّ </w:t>
      </w:r>
    </w:p>
    <w:p>
      <w:pPr>
        <w:pStyle w:val="BookText"/>
        <w:rPr/>
      </w:pPr>
      <w:r>
        <w:rPr>
          <w:rFonts w:ascii="Amiri" w:hAnsi="Amiri" w:eastAsia="Amiri" w:cs="Amiri"/>
          <w:color w:val="111111"/>
          <w:sz w:val="28"/>
          <w:sz w:val="28"/>
          <w:szCs w:val="28"/>
          <w:rtl w:val="true"/>
          <w:lang w:bidi="ar-SA"/>
        </w:rPr>
        <w:t>بقدر، وهو تحديد علَّته وسببه وأثره وثمراته، وكذا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لكلّ شيء قدراً ومن جملة قدره سببه، فإذا كان مادياً فسببه مادي، وبما أنَّ إبراء الأكمه والأبرص، إحياء الموتى، طيُّ الأرض، كلّها أمور مادية، فلها سببٌ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قد يكون للمسبَّب سبباً ظاهرياً وسبباً واقعياً، والبشر العادي لا يلتفت إلاَّ للسبب الظاهري ولا يلتفت إلى السبب الواقعي، بينما المعصوم لأنَّه كُشفت له أسرار الطبيعة وأسرار الكون يصل إلى السبب الواقعي فهو لا يحتاج إلى السبب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وجود الجنين في رحم اُمّه، مسبَّب مادي وله سبب مادي أيضاً، والسبب المادي الظاهري هو التلاقح بين الحويمن المنوي وبويضة المرأة، ونحن لأنَّنا لم نصل إلى الأسرار الواقعية نسير على السبب الظاهر، فلو سُئلنا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يُخلق الجنين في بطن اُمّه؟ لأجبنا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سببه التلاقح بين الحويمن والبويضة، فنطرح السبب الظاهري الذي جرت عليه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المعصوم يكتشف سبباً واقعياً لهذا المُسبَّب وراء السبب الظاهري وهو أنَّ جسم المرأة فيه الخليّة التي تملك الاستعداد لأن تقوم بدور التلقيح بين الحويمن والبويضة، فإذا كان فيها هذا الاستعداد تقوم بهذا الدور من دون حاجة إلى حويمن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هو أنَّ غير المعصوم التفت إلى السبب الظاهري فاعتمد عليه، أمَّا المعصوم لأنَّه انكشفت له الأسرار وصل إلى السبب الواقعي، لذلك يستطيع المعصوم أن يُوجد الجنين في بطن اُمّه من دون حاجة للسبب الظاهري، بل اعتماداً على السبب الواقعي الذي لا يكتشفه إلاَّ من اُعطي علماً من الكتاب وعلماً بأسرار الكون وأسرار الطبيعة</w:t>
      </w:r>
      <w:r>
        <w:rPr>
          <w:rFonts w:eastAsia="Amiri" w:cs="Amiri" w:ascii="Amiri" w:hAnsi="Amiri"/>
          <w:color w:val="111111"/>
          <w:sz w:val="28"/>
          <w:szCs w:val="28"/>
          <w:rtl w:val="true"/>
          <w:lang w:bidi="ar-SA"/>
        </w:rPr>
        <w:t xml:space="preserve">. </w:t>
      </w:r>
      <w:bookmarkStart w:id="431" w:name="pg7564_55298"/>
    </w:p>
    <w:p>
      <w:pPr>
        <w:pStyle w:val="Heading4"/>
        <w:numPr>
          <w:ilvl w:val="3"/>
          <w:numId w:val="1"/>
        </w:numPr>
        <w:rPr/>
      </w:pPr>
      <w:bookmarkStart w:id="432" w:name="__RefHeading___Toc2967675_1051229030"/>
      <w:bookmarkStart w:id="433" w:name="_Toc165"/>
      <w:bookmarkEnd w:id="431"/>
      <w:bookmarkEnd w:id="432"/>
      <w:r>
        <w:rPr>
          <w:rtl w:val="true"/>
        </w:rPr>
        <w:t>العنصر الثاني</w:t>
      </w:r>
      <w:r>
        <w:rPr>
          <w:rtl w:val="true"/>
        </w:rPr>
        <w:t xml:space="preserve">: </w:t>
      </w:r>
      <w:r>
        <w:rPr>
          <w:rtl w:val="true"/>
        </w:rPr>
        <w:t>الإرادة القدسية</w:t>
      </w:r>
      <w:r>
        <w:rPr>
          <w:rtl w:val="true"/>
        </w:rPr>
        <w:t>:</w:t>
      </w:r>
      <w:bookmarkEnd w:id="433"/>
    </w:p>
    <w:p>
      <w:pPr>
        <w:pStyle w:val="BookText"/>
        <w:rPr/>
      </w:pPr>
      <w:r>
        <w:rPr>
          <w:rFonts w:ascii="Amiri" w:hAnsi="Amiri" w:eastAsia="Amiri" w:cs="Amiri"/>
          <w:color w:val="111111"/>
          <w:sz w:val="28"/>
          <w:sz w:val="28"/>
          <w:szCs w:val="28"/>
          <w:rtl w:val="true"/>
          <w:lang w:bidi="ar-SA"/>
        </w:rPr>
        <w:t>وهنا يتبيَّن لنا العلاقة بين الشخصية النورانية للمعصوم وبين المعجزة التي نسمّيها بالولاية الكونية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المؤثّر في المعجزة هو العلم فكلَّما تقدَّم العلم سوف يصل إلى الأسرار وبالنتيجة بعدما يتقدَّم العلم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ألف سنة 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فلن يصبح هناك معجزة، لأنَّ الأسباب المادية الواقعية سيتوصَّل إليها العلم، فإذا توصَّل إليها العلم سيتوصَّل علماء الطبيعة إلى نفس المعاجز التي توصَّل إليها الأنبياء السابقون وحينئذٍ ستكون المعجزة أمراً نسبياً، فمثلاً إحياء الموتى كانت معجزة في زمن عيسى لكن بعد ألفي سنة إذا اكتشف العلم السبب المادي الواقعي لإعادة الميِّت حيّاً ستصبح معجزة عيسى أمراً طبيعياً، لأنَّ العلم اكتشف العلّة الواقعية لهذه المعجزة، إذن المعجزة أمر نسبي يختلف باختلاف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المعجزة تحتاج عنصراً آخر غير العلم ألا وهو الإرادة القدسية، لأنَّ المعصوم شخصية نورانية فانية في الله، متّصلة بالله، فهو يمتلك عنصراً آخر مضافاً إلى العلم ألا وهو الإرادة القدسية التي هي مظهر لإرادة الله عز وجل كما في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نفعل بإذنه ما نشاء ونحن لا نشاء إلاَّ ما شاء الله وإذا أردنا أراد الله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أو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حقّ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بمعنى أنَّها تمتلك إرادة قدسية، وإرادتها القدسية مظهرٌ لإرادة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دور الإعجاز هو طيّ الأسباب فمثلاً الطبيب لو أنَّه أحاط بعلم الجينوم البشري ووصل إلى الأسباب والأسرار، يستطيع أن يغيّر لون الجنين وهو في الأسبوع الأوّل من وجوده في رحم اُمّه، فإنَّه لا يمكن تسميته بالولاية التكوينية، بل لو صحَّ فإنَّما هو ولاية مجازية، لأنَّ المعجزة تحتاج إلى إرادة قدسية، والإرادة القدسية دورها طيّ الأسباب، فإنَّ الطبيب لكي يتوصَّل إلى النتيجة لا بدَّ أن يرتّب مقدّمات مختبرية ويقوم بعدّة قضايا تجريبية، فهو لا يستطيع أن يصل إلى النتيجة مباشرة، إذ ليست لديه إرادة حتَّى يطوي المقدّمات، أمَّا المعصوم فهو يطوي هذه المقدّمات كلّها بإرادته القدسية طيّاً سريعاً، فإنَّ هذه المقدّمات التي يأخذ فيها الطبيب وقتاً مثلاً حتَّى يتمكَّن من التصرّف في الجنين، بينما المعصوم يطوي هذه المقدّمات بسرعة هائلة في ثانية واحدة فيصل إلى نفس النتيجة التي وصل إليها الطبيب لكن بإرادة قدسية،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إرادة المعصوم هي مظهرٌ لإرادة الله ودور الإرادة هو طيّ الأسباب بسرعة هائلة بحيث يصدر منه الفعل المعجز صدوراً لحظياً آنياً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تفترق الولاية التكوينية عن العلم الذي قد يصل إليه علماء الطبيعة، فإنَّ الآيات القرآنية تُعبِّر عن مدخلية الإرادة القدسية،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4" w:name="pg7564_55300"/>
    </w:p>
    <w:p>
      <w:pPr>
        <w:pStyle w:val="BookText"/>
        <w:rPr/>
      </w:pPr>
      <w:bookmarkEnd w:id="434"/>
      <w:r>
        <w:rPr>
          <w:rFonts w:ascii="Amiri" w:hAnsi="Amiri" w:eastAsia="Amiri" w:cs="Amiri"/>
          <w:color w:val="111111"/>
          <w:sz w:val="28"/>
          <w:sz w:val="28"/>
          <w:szCs w:val="28"/>
          <w:rtl w:val="true"/>
          <w:lang w:bidi="ar-SA"/>
        </w:rPr>
        <w:t>لأَغْلِبَنَّ أَنَا وَرُسُلِي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الإرادة القدسية، فتحصَّل أنَّ الولاية التكوينية والإعجاز يستند إلى عنصرين كما ذكرنا، عنصر العلم وعنصر الإرادة القدسية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967677_1051229030"/>
      <w:bookmarkStart w:id="436" w:name="_Toc166"/>
      <w:bookmarkEnd w:id="435"/>
      <w:r>
        <w:rPr>
          <w:rtl w:val="true"/>
        </w:rPr>
        <w:t>المحور الثاني</w:t>
      </w:r>
      <w:r>
        <w:rPr>
          <w:rtl w:val="true"/>
        </w:rPr>
        <w:t xml:space="preserve">: </w:t>
      </w:r>
      <w:r>
        <w:rPr>
          <w:rtl w:val="true"/>
        </w:rPr>
        <w:t xml:space="preserve">غيبة الإمام المهدي المنتظر </w:t>
      </w:r>
      <w:r>
        <w:rPr>
          <w:rtl w:val="true"/>
        </w:rPr>
        <w:t>(</w:t>
      </w:r>
      <w:r>
        <w:rPr>
          <w:rtl w:val="true"/>
        </w:rPr>
        <w:t>عليه السلام</w:t>
      </w:r>
      <w:r>
        <w:rPr>
          <w:rtl w:val="true"/>
        </w:rPr>
        <w:t>):</w:t>
      </w:r>
      <w:bookmarkEnd w:id="436"/>
    </w:p>
    <w:p>
      <w:pPr>
        <w:pStyle w:val="BookText"/>
        <w:rPr/>
      </w:pPr>
      <w:r>
        <w:rPr>
          <w:rFonts w:ascii="Amiri" w:hAnsi="Amiri" w:eastAsia="Amiri" w:cs="Amiri"/>
          <w:color w:val="111111"/>
          <w:sz w:val="28"/>
          <w:sz w:val="28"/>
          <w:szCs w:val="28"/>
          <w:rtl w:val="true"/>
          <w:lang w:bidi="ar-SA"/>
        </w:rPr>
        <w:t>سنطرح في هذا المحور ثلاثة أسئلة ونجيب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غيبة الإمام المهدي أمرٌ إعجازي أم أنَّه أمرٌ طبيعي؟ يعني لا ريب في عدم استغناء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حفظ الله ومدده،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 وَأَيَّدَهُمْ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تكفَّلت يد الغيب بحفظه من كلّ سوء من دون دخل للأسباب الطبيعية أصلاً بحيث يكون حفظه إعجازاً محضاً أم أنَّ للعوامل الطبيعية دخلاً في أمنه وسلامته بحيث يمكن أن يصل إليه الظالمون باعتداء أو أذى لولا الحذر واجتماع الأسباب؟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ليست إعجازية بل طبيعية، وقد ذكرنا في البحوث السابقة أنَّ المهدي يعيش مع الناس، يأكل، يشرب، يسافر، يمرض، يشفى، يتعب، يرتاح، يحزن، يسرّ، لأنَّ الغائب هو عنوانه فقط، والناس لا يعرفون أنَّ هذا هو المهدي بن الحسن، والروايات تدلّنا على ذلك، كما ورد عن بعض سفرائه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 لصاحب هذا الأمر ليأتي الموسم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الحجّ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أي لا يرونه بصفته الشخصية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معتبرة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سُنّة من موسى، وسُنّة من يوسف، وسُنّة من عيسى،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سُنّة موسى فخائفٌ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في معرض نيل الظالمين لما كان خائفاً يترقَّب، وهذا يعني أنَّ غيبته غيبة طبيعية، والظالمون يمكن أن يصلوا إليه، ولذلك فهو في حال حذر ورقابة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سُنّة يوسُف فإنَّ إخوته كانوا يبايعونه ويخاطبونه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أنَّه يوسف، وكذلك قائم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يخالطه الناس ولا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سُنّة عيسى فالسياحة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يتنقل من بلد إلى بلد ومن مكان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كما ذكرنا في بحوث سابقة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الرحمة لا دولة العنف</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أنَّ المهدي يخوض فترة قتالية مدّتها ثمانية أشهر لتطهير الأرض من براثن الكفر والنُصب كما ذكرت الروايات، حتَّى 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غيبة المهدي غيبة طبيعية ويؤكّد ذلك الدعاء الذي نقرأه كلّ ليلة والذي ورد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فلو كانت غيبته إعجازية ولا يمكن أن يصل إليه الظالمون لما كان هناك حاجة لأن يُدعى له بالحفظ، إذن غيبته غيبة طبيعية وليس في مأمن من الظالمين والمعتدين لولا تحفّظه وبركات دعائه ودعاء الخُلَّص المؤمنين له بالحفظ</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الغيبة طبيعية فهل الغيبة لعامل بشري اختياري أو لتخطيط وأمرٍ سماوي؟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صغرى، وغيبة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الصغرى هي التي امتدَّت تسعاً وستّين سنة،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والغيبة الصغرى كانت غيبة لعامل بشري بمعنى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هُجم على داره من قبل الظالمين للبحث عنه اختفى، وهذا الاختفاء كان لعامل بشري وهو سلطنة الظالمين عليه، لكنَّه ظلَّ يتَّصل بالأمّة عبر سفراء أربعة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حسين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الاتّصال وتحوَّلت الغيبة إلى غيبة كُبرى، وهي تخطيطٌ هادفٌ منه بإرادة سماوية، حيث اتَّخذ الغيبة التامّة وكان بإمكانه أن يبقى على الغيبة الصغرى التي تعتمد على الاتّصال بينه وبين الناس عن طريق السفراء سفيراً بعد سفير، لكنَّه قطع مسألة السفارة واتَّخذ مبدأ الغيبة الكبرى، واتّخاذه لهذا المبدأ تخطيط منه تابع لإرادة السماء وليس عملاً اختيارياً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سفير له وهو علي بن محمّد السمري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إلاَّ بعد إذن الله عز وجل وذلك بعد طول الأمد وقسوة القلوب</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 إذن الغيبة تخطيطٌ هادفٌ سماويٌ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يمارس دوراً في غيبته أم أنَّه ليس له أيّ دور؟ فهل الإمام كالسجين ينتظر أن يُفرج عنه، وكالمشرَّد الذي ينتظر تحصيل المأوى، أم أنَّ الإمام في عصر الغيبة يقوم بدور خطير قد لا نلتفت لأبعاده؟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يقوم بدور خطير جدّاً وهو دور الإعداد لخروجه، كما أنَّ الأمّة وظيفتها الإعداد لخروجه، وقد شرحنا فيما سبق أنَّ وظيفة الأمّة الانتظار،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الانتظار هو إعداد الأرض لخروجه</w:t>
      </w:r>
      <w:r>
        <w:rPr>
          <w:rStyle w:val="FootnoteAnchor"/>
          <w:rtl w:val="true"/>
        </w:rPr>
        <w:footnoteReference w:id="165"/>
      </w:r>
      <w:r>
        <w:rPr>
          <w:rFonts w:ascii="Amiri" w:hAnsi="Amiri" w:eastAsia="Amiri" w:cs="Amiri"/>
          <w:color w:val="111111"/>
          <w:sz w:val="28"/>
          <w:sz w:val="28"/>
          <w:szCs w:val="28"/>
          <w:rtl w:val="true"/>
          <w:lang w:bidi="ar-SA"/>
        </w:rPr>
        <w:t>، كذلك وظيفته هو أن يُعدّ الأرض لخروجه، فهو يعمل على الإعداد والأمّة تعمل على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والمهدي له دولة موجودة إلى الآن ودولته ظلّية ضمن الدول، قائمة بالفعل، حيث إنَّ له شبكة ممتدّة مترامية الأطراف شرقاً وغرباً وآلاف المؤمنين ينتمون لهذه الشبكة ويعملون لحساب هذه الدولة الظلّية التي على رأس هرمها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يقع حادث في الشرق أو في الغرب، في أمريكا، في الصين، في أيّ مكان إلاَّ ويصل إليه الخبر في نفس المكان نتيجة الشبكة المترامية الأطراف التي تتعامل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الإنسان العادي من ضمن هذه الشبكة وهو لا يشعر، لأنَّ هناك من يُوجّهه لفعل معيَّن وهو لا يدري، وهذا الذي يوجّهه قد يكون تحت أمر شخص آخر يوجّهه وهو لا يعلم، والكلّ مرتبط بتلك الشبكة المتمادية الأطراف، وهذه الشبكة عبَّرت عنها النصوص الشريفة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دعاء اُمّ داود وهو دعاء عظيم يُقرأ في يوم النصف من شهر رجب المرجب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الأبْدالِ وَالأوْتادِ وَالسُّيّاح وَالعُبّادِة</w:t>
      </w:r>
      <w:r>
        <w:rPr>
          <w:rFonts w:eastAsia="Amiri" w:cs="Amiri" w:ascii="Amiri" w:hAnsi="Amiri"/>
          <w:color w:val="111111"/>
          <w:sz w:val="28"/>
          <w:szCs w:val="28"/>
          <w:rtl w:val="true"/>
          <w:lang w:bidi="ar-SA"/>
        </w:rPr>
        <w:t xml:space="preserve">. </w:t>
      </w:r>
      <w:bookmarkStart w:id="437" w:name="pg7564_55304"/>
    </w:p>
    <w:p>
      <w:pPr>
        <w:pStyle w:val="BookText"/>
        <w:rPr/>
      </w:pPr>
      <w:bookmarkEnd w:id="437"/>
      <w:r>
        <w:rPr>
          <w:rFonts w:ascii="Amiri" w:hAnsi="Amiri" w:eastAsia="Amiri" w:cs="Amiri"/>
          <w:color w:val="111111"/>
          <w:sz w:val="28"/>
          <w:sz w:val="28"/>
          <w:szCs w:val="28"/>
          <w:rtl w:val="true"/>
          <w:lang w:bidi="ar-SA"/>
        </w:rPr>
        <w:t>وَالمُخْلِصِينَ وَالزُّهّادِ وَأهْل الجِدَّ وَالاجْتِهادِ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من هم هؤلاء الأبدال والأوتاد؟ هؤلاء رجالٌ موجودون بالفعل يقومون برعاية هذه الدولة الظلّية المترامية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دعاء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أعْضَادٌ وَأشْهَادٌ وَمناةٌ وَأذوادٌ وَحَفَظَةٌ وَرُوّادٌ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أي إنَّ كلّ واحدٍ في هذه الشبكة له رتبة، هذا رتبته من الأبدال، هذا رتبته من الأوتاد، هذا رتبته من الحَفَظة، لكلّ رتبته بحسب علمه وبحسب مقامه السلوكي والعملي، إذن بالنتيجة فالإمام يقوم بدور كبير جدّاً وهو في حال غيبته ألا وهو دور الإعداد لخروجه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967679_1051229030"/>
      <w:bookmarkStart w:id="439" w:name="_Toc167"/>
      <w:bookmarkEnd w:id="438"/>
      <w:r>
        <w:rPr>
          <w:rtl w:val="true"/>
        </w:rPr>
        <w:t>المحور الثالث</w:t>
      </w:r>
      <w:r>
        <w:rPr>
          <w:rtl w:val="true"/>
        </w:rPr>
        <w:t xml:space="preserve">: </w:t>
      </w:r>
      <w:r>
        <w:rPr>
          <w:rtl w:val="true"/>
        </w:rPr>
        <w:t>ألطاف الغيبة</w:t>
      </w:r>
      <w:r>
        <w:rPr>
          <w:rtl w:val="true"/>
        </w:rPr>
        <w:t>:</w:t>
      </w:r>
      <w:bookmarkEnd w:id="439"/>
    </w:p>
    <w:p>
      <w:pPr>
        <w:pStyle w:val="Heading4"/>
        <w:numPr>
          <w:ilvl w:val="3"/>
          <w:numId w:val="1"/>
        </w:numPr>
        <w:rPr/>
      </w:pPr>
      <w:bookmarkStart w:id="440" w:name="__RefHeading___Toc2967681_1051229030"/>
      <w:bookmarkStart w:id="441" w:name="_Toc168"/>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هُناك سؤال يأتي على ذهن كلّ إنسان، يقول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واجبٌ من الله، واللطف هو كلّ فعل يُقرّب العباد إلى الطاعة ويُبعدهم عن المعصية، وبما أنَّ نصب الأئمّة لطف فهو واجب من الله، بعث الأنبياء لطف فهو واجب من الله، إنزال الكتب لطف فهو واجب من الله، وكلّ عمل يُقرّب الناس إلى الطاعة ويُبعدهم عن المعصية فهو واجبٌ من الله، لذلك يأتي السؤال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يُظهر الله الإمام ويجعله يعيش بين الناس ظاهراً إلى أن يأتي اليوم الموعود بحيث يعرف الناس ويعرفونه كما جعل نوحاً في قومه ألف سنة حيث كان معروفاً بين الناس، فيتحقَّق بذلك اللطف من وجوده؟ </w:t>
      </w:r>
      <w:bookmarkStart w:id="442" w:name="pg7564_55305"/>
    </w:p>
    <w:p>
      <w:pPr>
        <w:pStyle w:val="BookText"/>
        <w:rPr/>
      </w:pPr>
      <w:bookmarkEnd w:id="442"/>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قادراً على حفظه وهو غائب فهو قادر على حفظه وهو حاضر، فلماذا لا يُظهره ويعيش بين الناس معروفاً ويقوم بدوره المحدود إلى أن يأذن الله تعالى له بالفرج وإقامة الدولة؟</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ألطاف الغيبة؟ وما هي حِكَم الغيبة؟</w:t>
      </w:r>
    </w:p>
    <w:p>
      <w:pPr>
        <w:pStyle w:val="BookText"/>
        <w:rPr/>
      </w:pPr>
      <w:r>
        <w:rPr>
          <w:rFonts w:ascii="Amiri" w:hAnsi="Amiri" w:eastAsia="Amiri" w:cs="Amiri"/>
          <w:color w:val="111111"/>
          <w:sz w:val="28"/>
          <w:sz w:val="28"/>
          <w:szCs w:val="28"/>
          <w:rtl w:val="true"/>
          <w:lang w:bidi="ar-SA"/>
        </w:rPr>
        <w:t>وهنا أمور ثلاثة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967683_1051229030"/>
      <w:bookmarkStart w:id="444" w:name="_Toc169"/>
      <w:bookmarkEnd w:id="443"/>
      <w:r>
        <w:rPr>
          <w:rtl w:val="true"/>
        </w:rPr>
        <w:t>الأمر الأوّل</w:t>
      </w:r>
      <w:r>
        <w:rPr>
          <w:rtl w:val="true"/>
        </w:rPr>
        <w:t xml:space="preserve">: </w:t>
      </w:r>
      <w:r>
        <w:rPr>
          <w:rtl w:val="true"/>
        </w:rPr>
        <w:t>الجواب النقضي والحلّي</w:t>
      </w:r>
      <w:r>
        <w:rPr>
          <w:rtl w:val="true"/>
        </w:rPr>
        <w:t>:</w:t>
      </w:r>
      <w:bookmarkEnd w:id="444"/>
    </w:p>
    <w:p>
      <w:pPr>
        <w:pStyle w:val="BookText"/>
        <w:rPr/>
      </w:pPr>
      <w:r>
        <w:rPr>
          <w:rFonts w:ascii="Amiri" w:hAnsi="Amiri" w:eastAsia="Amiri" w:cs="Amiri"/>
          <w:color w:val="111111"/>
          <w:sz w:val="28"/>
          <w:sz w:val="28"/>
          <w:szCs w:val="28"/>
          <w:rtl w:val="true"/>
          <w:lang w:bidi="ar-SA"/>
        </w:rPr>
        <w:t>ويُجاب عن هذا السؤال بالنقض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الله حفظ المهدي بأن يعيش بين الناس أكثر من ألف سنة محميّاً من جور الجائرين وظلم الظالمين لحفِظ الله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أشرف المخلوقات،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عليه وظُلم وكُسرت رُباعيته يوم اُحُد إلى غير ذلك من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شاءت حكمة الله أن يكون ظهور الدين بالأساليب الطبيعية لا بالأساليب الإعجازية، لأنَّ الدين والإيمان تكامل روحي، والتكامل الروحي لا يتفاعل معه الإنسان إلاَّ إذا وصل إليه عن قناعة واختيار ورضا، أمَّا الأمر الذي يُفرض عليه بالأساليب الإعجازية فلا يتفاعل معه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شاءت حكمة الله أن لا يكون ظهور الدين بالأساليب الإعجازية وإلاَّ لما تفاعل معه الناس، بل بأسلوب الصراع بين الشرّ والخير، الظالمين والمؤمنين، فإذا كان ظهور الدين عبر حركة صراع حينئذٍ يتحقَّق للدين تفاعل ويتحقَّق للناس قبول لهذا الدين لأنَّه جاء إليهم عن إرادة منهم، أمَّا لو فُرض عليهم بالأساليب الإعجازية ومن دون صراع بين الظالمين والمؤمنين لم يتفاعل الناس مع حركة الإيمان والدين، لذلك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لآَمَنَ مَنْ فِي الأَرْضِ كُلُّهُمْ </w:t>
      </w:r>
      <w:bookmarkStart w:id="445" w:name="pg7564_55306"/>
    </w:p>
    <w:p>
      <w:pPr>
        <w:pStyle w:val="BookText"/>
        <w:rPr/>
      </w:pPr>
      <w:bookmarkEnd w:id="445"/>
      <w:r>
        <w:rPr>
          <w:rFonts w:ascii="Amiri" w:hAnsi="Amiri" w:eastAsia="Amiri" w:cs="Amiri"/>
          <w:color w:val="111111"/>
          <w:sz w:val="28"/>
          <w:sz w:val="28"/>
          <w:szCs w:val="28"/>
          <w:rtl w:val="true"/>
          <w:lang w:bidi="ar-SA"/>
        </w:rPr>
        <w:t>جَمِيعاً أَفَأَنْتَ تُكْرِهُ النَّاسَ حَتَّى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الدين لا يأتي بالإعجاز، بل بالسعي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شاءت حكمته أن يخفي الإمام لأنَّ ظهوره سيعرضه لظلم الظالمين، ولو حفظه من ظلم الظالمين ونصره على المعارضين بنحو غيبي لكان ذلك إعجازاً، وإذا كان إعجازاً من دون صراع ولا مصادمة كان تفاعل الأمّة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ضئيلاً، فإنَّ المناط في التفاعل مع أيّ فكر وشخص هو الصراع والمواجهة بين المؤمنين والمنكرين كما حصل لسائر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يؤكّده علماء الاجتماع من أنَّ الأفكار الراسخة لدى المجتمعات هي الأفكار التي صاحبها صراع ومواجهة بين فريقين مؤمن ومنكر لا الأفكار العامّة التي لا إثارة فيها ولا جدال حولها،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967685_1051229030"/>
      <w:bookmarkStart w:id="447" w:name="_Toc170"/>
      <w:bookmarkEnd w:id="446"/>
      <w:r>
        <w:rPr>
          <w:rtl w:val="true"/>
        </w:rPr>
        <w:t>الأمر الثاني</w:t>
      </w:r>
      <w:r>
        <w:rPr>
          <w:rtl w:val="true"/>
        </w:rPr>
        <w:t xml:space="preserve">: </w:t>
      </w:r>
      <w:r>
        <w:rPr>
          <w:rtl w:val="true"/>
        </w:rPr>
        <w:t>حكمة الغيبة</w:t>
      </w:r>
      <w:r>
        <w:rPr>
          <w:rtl w:val="true"/>
        </w:rPr>
        <w:t>:</w:t>
      </w:r>
      <w:bookmarkEnd w:id="447"/>
    </w:p>
    <w:p>
      <w:pPr>
        <w:pStyle w:val="BookText"/>
        <w:rPr/>
      </w:pPr>
      <w:r>
        <w:rPr>
          <w:rFonts w:ascii="Amiri" w:hAnsi="Amiri" w:eastAsia="Amiri" w:cs="Amiri"/>
          <w:color w:val="111111"/>
          <w:sz w:val="28"/>
          <w:sz w:val="28"/>
          <w:szCs w:val="28"/>
          <w:rtl w:val="true"/>
          <w:lang w:bidi="ar-SA"/>
        </w:rPr>
        <w:t xml:space="preserve">هناك حكمة ترجع للإمام نفسه من جهة الغيبة، وهي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لسفيره الثاني محمّد بن عثمان العمري، حيث جاء في الرواية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لا تَسْئَلُوا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لم يكن لأحد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48" w:name="pg7564_55307"/>
    </w:p>
    <w:p>
      <w:pPr>
        <w:pStyle w:val="BookText"/>
        <w:rPr/>
      </w:pPr>
      <w:bookmarkEnd w:id="448"/>
      <w:r>
        <w:rPr>
          <w:rFonts w:ascii="Amiri" w:hAnsi="Amiri" w:eastAsia="Amiri" w:cs="Amiri"/>
          <w:color w:val="111111"/>
          <w:sz w:val="28"/>
          <w:sz w:val="28"/>
          <w:szCs w:val="28"/>
          <w:rtl w:val="true"/>
          <w:lang w:bidi="ar-SA"/>
        </w:rPr>
        <w:t>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بمعنى أنَّ دوره مختلف عن دور آبائه، فدور آبائه كان دور التعليم والإرشاد والإعداد للدولة الخاتمة، لذلك لم يكن من المنقصة أن يُجبر ويُكره أحد من آبائه على بيعة طاغية زمانه، أمَّا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فدوره دور إزالة الظلم بجميع أنواعه، والقضاء على جميع الظالمين من دون موانع أو عوائق مادية أو اجتماعية، وهذا لا ينسجم معه أن يكون في عنقه بيعة 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آباؤه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دورهم محدوداً وهو الإعداد للدولة، لذلك من الممكن أن يبايعوا الظالم إكراهاً وإجباراً، بل لم يكن أحد من آبائه إلاَّ وفي عنقه بيعة بالقسر والإجبار، حتَّى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رفض بيعة يزيد اُخذت منه بيعة معاوية، فلا يوجد إمام مرَّ عليه عصر إلاَّ واُخذت منه بيعة لظالم قسراً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دوره القضاء على الظلم من دون مانع اجتماعي أصلاً، توقَّف ذلك على أن لا يكون في عنقه بيعة لظالم ولو كانت بيعة إكراهية، لئلاَّ تشكّل مانعاً من محاربته لأيّ ظالم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البيعة أو اختلف حاله، لذلك شاء الله غيبته واختفائه كي لا يكون في عنقه بيعة لظالم أو لأحد من الطواغيت</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2967687_1051229030"/>
      <w:bookmarkStart w:id="450" w:name="_Toc171"/>
      <w:bookmarkEnd w:id="449"/>
      <w:r>
        <w:rPr>
          <w:rtl w:val="true"/>
        </w:rPr>
        <w:t>الأمر الثالث</w:t>
      </w:r>
      <w:r>
        <w:rPr>
          <w:rtl w:val="true"/>
        </w:rPr>
        <w:t xml:space="preserve">: </w:t>
      </w:r>
      <w:r>
        <w:rPr>
          <w:rtl w:val="true"/>
        </w:rPr>
        <w:t>ماذا نستفيد من الغيبة؟</w:t>
      </w:r>
      <w:bookmarkEnd w:id="4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ضرر وليست نفعاً لأنَّ الغيبة خلقت تيّارات متصارعة وفِرَقاً من المسلمين متحاربة وأوجبت ارتداداً عند قسم من الناس عن الدين أو عن التشيّع، فهي ضرر وليست نفعاً بالنسبة للأمّة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يرد أيضاً على الفترة التي تقع بين النبيّ عيسى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الفترة أيضاً ارتدَّ أناس وتحاربوا وتحوَّلوا إلى فِرَق مختلفة، وهذا مرَّ على جميع الفترات 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فالغيبة بالنسبة لنا امتحان، واختبار عسير، وغربلة يُعرف منها الثابت من غيره، وامتحانٌ لإرادتنا، وامتحانٌ لمقدار ثباتنا وإصرارنا على مبادئنا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جابر الجعفي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فرجكم؟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لا يكون فرجنا حتَّى تُغربلوا ثمّ تُغربلوا ثمّ تُغربلوا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يذهب الله تعالى الكدر ويُبقي الصفو</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هو القائم من بعدي تجري فيه سنن الأنبياء من التعمير والغيبة حتَّى تقسو قلوب الناس لطول الأمد، فلا يثبت على القول بها إلاَّ من كتب الله في قلبه الإيمان، وأيده بروح منه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الغيبة غربلة لنا، واختبار لإرادتنا ومدى ثباتنا، ونحن بهذا الكلام لا ندعو لليأس ولا للتشاؤم، بل ندعو للتفاؤل، لأنَّ الانتظار إعدادٌ للدولة الخاتمة وليست تعطيلاً للعمل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العدد الواحد والتسعين من المجلّة التربوية هناك دراسة قام بها مجموعة من الباحثين على عينة من شباب المجتمع العربي، من الكويت والبحرين وعُمّان، عن التشاؤم والتفاؤل، ووجدوا أنَّ أغلب شباب المجتمع متشائم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51" w:name="pg7564_55309"/>
    </w:p>
    <w:p>
      <w:pPr>
        <w:pStyle w:val="BookText"/>
        <w:rPr/>
      </w:pPr>
      <w:bookmarkEnd w:id="451"/>
      <w:r>
        <w:rPr>
          <w:rFonts w:ascii="Amiri" w:hAnsi="Amiri" w:eastAsia="Amiri" w:cs="Amiri"/>
          <w:color w:val="111111"/>
          <w:sz w:val="28"/>
          <w:sz w:val="28"/>
          <w:szCs w:val="28"/>
          <w:rtl w:val="true"/>
          <w:lang w:bidi="ar-SA"/>
        </w:rPr>
        <w:t>والتشاؤم كما يُعرِّفه علماء النفس سمة وليست حالة وهو عبارة عن توقّع أسوأ النتائج عن أيّ عمل يقدم عليه الإنسان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967689_1051229030"/>
      <w:bookmarkStart w:id="453" w:name="_Toc172"/>
      <w:bookmarkEnd w:id="452"/>
      <w:r>
        <w:rPr>
          <w:rtl w:val="true"/>
        </w:rPr>
        <w:t>منشأ التشاؤم</w:t>
      </w:r>
      <w:r>
        <w:rPr>
          <w:rtl w:val="true"/>
        </w:rPr>
        <w:t>:</w:t>
      </w:r>
      <w:bookmarkEnd w:id="453"/>
    </w:p>
    <w:p>
      <w:pPr>
        <w:pStyle w:val="Heading5"/>
        <w:numPr>
          <w:ilvl w:val="4"/>
          <w:numId w:val="1"/>
        </w:numPr>
        <w:rPr/>
      </w:pPr>
      <w:bookmarkStart w:id="454" w:name="__RefHeading___Toc2967691_1051229030"/>
      <w:bookmarkStart w:id="455" w:name="_Toc173"/>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أسباب التشاؤم كثيرة أهمّها سببان</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967693_1051229030"/>
      <w:bookmarkStart w:id="457" w:name="_Toc174"/>
      <w:bookmarkEnd w:id="456"/>
      <w:r>
        <w:rPr>
          <w:rtl w:val="true"/>
        </w:rPr>
        <w:t>السبب الأوّل</w:t>
      </w:r>
      <w:r>
        <w:rPr>
          <w:rtl w:val="true"/>
        </w:rPr>
        <w:t xml:space="preserve">: </w:t>
      </w:r>
      <w:r>
        <w:rPr>
          <w:rtl w:val="true"/>
        </w:rPr>
        <w:t>ثقافة المحيط</w:t>
      </w:r>
      <w:r>
        <w:rPr>
          <w:rtl w:val="true"/>
        </w:rPr>
        <w:t>:</w:t>
      </w:r>
      <w:bookmarkEnd w:id="457"/>
    </w:p>
    <w:p>
      <w:pPr>
        <w:pStyle w:val="BookText"/>
        <w:rPr/>
      </w:pPr>
      <w:r>
        <w:rPr>
          <w:rFonts w:ascii="Amiri" w:hAnsi="Amiri" w:eastAsia="Amiri" w:cs="Amiri"/>
          <w:color w:val="111111"/>
          <w:sz w:val="28"/>
          <w:sz w:val="28"/>
          <w:szCs w:val="28"/>
          <w:rtl w:val="true"/>
          <w:lang w:bidi="ar-SA"/>
        </w:rPr>
        <w:t>هناك كثير من الناس يعيش في محيط متشائم، كأن تكون أسرته أسرة يائسة تُربّيه على اليأس، أو يعيش في وسط متشائم يغذيه بثقافة اليأس والإحباط، فيلتقط من هذا المجتمع سمة التشاؤم وهذه سمة خطيرة جدّاً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967695_1051229030"/>
      <w:bookmarkStart w:id="459" w:name="_Toc175"/>
      <w:bookmarkEnd w:id="458"/>
      <w:r>
        <w:rPr>
          <w:rtl w:val="true"/>
        </w:rPr>
        <w:t>السبب الثاني</w:t>
      </w:r>
      <w:r>
        <w:rPr>
          <w:rtl w:val="true"/>
        </w:rPr>
        <w:t xml:space="preserve">: </w:t>
      </w:r>
      <w:r>
        <w:rPr>
          <w:rtl w:val="true"/>
        </w:rPr>
        <w:t>الخطأ في تقدير المواقف</w:t>
      </w:r>
      <w:r>
        <w:rPr>
          <w:rtl w:val="true"/>
        </w:rPr>
        <w:t>:</w:t>
      </w:r>
      <w:bookmarkEnd w:id="459"/>
    </w:p>
    <w:p>
      <w:pPr>
        <w:pStyle w:val="BookText"/>
        <w:rPr/>
      </w:pPr>
      <w:r>
        <w:rPr>
          <w:rFonts w:ascii="Amiri" w:hAnsi="Amiri" w:eastAsia="Amiri" w:cs="Amiri"/>
          <w:color w:val="111111"/>
          <w:sz w:val="28"/>
          <w:sz w:val="28"/>
          <w:szCs w:val="28"/>
          <w:rtl w:val="true"/>
          <w:lang w:bidi="ar-SA"/>
        </w:rPr>
        <w:t>هناك كثير من الشباب عندما يُسئل عن منهجه وخططه ومشاريعه يقول بأنَّ منهجه المحاولة ثمّ الخطأ، يعني يقدم على المشروع ثمّ بعد ذلك يكتشف إن كان مخطئاً أو غير مخطئ، وهذا المنهج خطير، وهو الذي يجعله يقدّر المواقف تقديراً خاطئاً نتيجة عدّة مواقف يُخطئ فيها فيُصاب بروح التشاؤم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على الإنسان أن يكون في منهجه ومشاريعه وخططه معتمداً على المشورة، معتمداً على دراسات للمتخصّصين، ولا يقتحم بدون دراسة، فعن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أوصيك إذا أنت هممت بأمر فتدبَّر عاقبته، فإن يكُ خيراً فامضه وإن يكُ غيّاً فانته عنه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460" w:name="pg7564_55310"/>
    </w:p>
    <w:p>
      <w:pPr>
        <w:pStyle w:val="Heading4"/>
        <w:numPr>
          <w:ilvl w:val="3"/>
          <w:numId w:val="1"/>
        </w:numPr>
        <w:rPr/>
      </w:pPr>
      <w:bookmarkStart w:id="461" w:name="__RefHeading___Toc2967697_1051229030"/>
      <w:bookmarkStart w:id="462" w:name="_Toc176"/>
      <w:bookmarkEnd w:id="460"/>
      <w:bookmarkEnd w:id="461"/>
      <w:r>
        <w:rPr>
          <w:rtl w:val="true"/>
        </w:rPr>
        <w:t>علاج التشاؤم</w:t>
      </w:r>
      <w:r>
        <w:rPr>
          <w:rtl w:val="true"/>
        </w:rPr>
        <w:t>:</w:t>
      </w:r>
      <w:bookmarkEnd w:id="462"/>
    </w:p>
    <w:p>
      <w:pPr>
        <w:pStyle w:val="Heading5"/>
        <w:numPr>
          <w:ilvl w:val="4"/>
          <w:numId w:val="1"/>
        </w:numPr>
        <w:rPr/>
      </w:pPr>
      <w:bookmarkStart w:id="463" w:name="__RefHeading___Toc2967699_1051229030"/>
      <w:bookmarkStart w:id="464" w:name="_Toc177"/>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وأمَّا طرق علاج التشاؤم فثلاثة</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967701_1051229030"/>
      <w:bookmarkStart w:id="466" w:name="_Toc178"/>
      <w:bookmarkEnd w:id="465"/>
      <w:r>
        <w:rPr>
          <w:rtl w:val="true"/>
        </w:rPr>
        <w:t>الطريق الأوّل</w:t>
      </w:r>
      <w:r>
        <w:rPr>
          <w:rtl w:val="true"/>
        </w:rPr>
        <w:t xml:space="preserve">: </w:t>
      </w:r>
      <w:r>
        <w:rPr>
          <w:rtl w:val="true"/>
        </w:rPr>
        <w:t>الأجواء الروحية</w:t>
      </w:r>
      <w:r>
        <w:rPr>
          <w:rtl w:val="true"/>
        </w:rPr>
        <w:t>:</w:t>
      </w:r>
      <w:bookmarkEnd w:id="466"/>
    </w:p>
    <w:p>
      <w:pPr>
        <w:pStyle w:val="BookText"/>
        <w:rPr/>
      </w:pPr>
      <w:r>
        <w:rPr>
          <w:rFonts w:ascii="Amiri" w:hAnsi="Amiri" w:eastAsia="Amiri" w:cs="Amiri"/>
          <w:color w:val="111111"/>
          <w:sz w:val="28"/>
          <w:sz w:val="28"/>
          <w:szCs w:val="28"/>
          <w:rtl w:val="true"/>
          <w:lang w:bidi="ar-SA"/>
        </w:rPr>
        <w:t>إنَّ الأجواء الروحية تزرع التفاؤل، أجواء المسجد، أجواء الدعاء، أجواء العبادة، خصوصاً صلاة الليل التي نحن بعيدون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967703_1051229030"/>
      <w:bookmarkStart w:id="468" w:name="_Toc179"/>
      <w:bookmarkEnd w:id="467"/>
      <w:r>
        <w:rPr>
          <w:rtl w:val="true"/>
        </w:rPr>
        <w:t>الطريق الثاني</w:t>
      </w:r>
      <w:r>
        <w:rPr>
          <w:rtl w:val="true"/>
        </w:rPr>
        <w:t xml:space="preserve">: </w:t>
      </w:r>
      <w:r>
        <w:rPr>
          <w:rtl w:val="true"/>
        </w:rPr>
        <w:t>الصديق الناجح</w:t>
      </w:r>
      <w:r>
        <w:rPr>
          <w:rtl w:val="true"/>
        </w:rPr>
        <w:t>:</w:t>
      </w:r>
      <w:bookmarkEnd w:id="468"/>
    </w:p>
    <w:p>
      <w:pPr>
        <w:pStyle w:val="BookText"/>
        <w:rPr/>
      </w:pPr>
      <w:r>
        <w:rPr>
          <w:rFonts w:ascii="Amiri" w:hAnsi="Amiri" w:eastAsia="Amiri" w:cs="Amiri"/>
          <w:color w:val="111111"/>
          <w:sz w:val="28"/>
          <w:sz w:val="28"/>
          <w:szCs w:val="28"/>
          <w:rtl w:val="true"/>
          <w:lang w:bidi="ar-SA"/>
        </w:rPr>
        <w:t>فإذا رأى الإنسان أنَّ صديقه فاشل فليتركه، لأنَّ الصديق يؤثّر على حياته، بل على الإنسان أن يختار الصديق الناجح، الصديق الموفَّق في حياته المُتفائل في أموره، فإنَّ الصديق الناجح يساعد الإنسان على روح التفاؤل وروح الأمل وروح الانبعاث نحو بناء الحياة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967705_1051229030"/>
      <w:bookmarkStart w:id="470" w:name="_Toc180"/>
      <w:bookmarkEnd w:id="469"/>
      <w:r>
        <w:rPr>
          <w:rtl w:val="true"/>
        </w:rPr>
        <w:t>الطريق الثالث</w:t>
      </w:r>
      <w:r>
        <w:rPr>
          <w:rtl w:val="true"/>
        </w:rPr>
        <w:t xml:space="preserve">: </w:t>
      </w:r>
      <w:r>
        <w:rPr>
          <w:rtl w:val="true"/>
        </w:rPr>
        <w:t>الثقافة</w:t>
      </w:r>
      <w:r>
        <w:rPr>
          <w:rtl w:val="true"/>
        </w:rPr>
        <w:t>:</w:t>
      </w:r>
      <w:bookmarkEnd w:id="470"/>
    </w:p>
    <w:p>
      <w:pPr>
        <w:pStyle w:val="BookText"/>
        <w:rPr/>
      </w:pPr>
      <w:r>
        <w:rPr>
          <w:rFonts w:ascii="Amiri" w:hAnsi="Amiri" w:eastAsia="Amiri" w:cs="Amiri"/>
          <w:color w:val="111111"/>
          <w:sz w:val="28"/>
          <w:sz w:val="28"/>
          <w:szCs w:val="28"/>
          <w:rtl w:val="true"/>
          <w:lang w:bidi="ar-SA"/>
        </w:rPr>
        <w:t>نحن بحاجة لأن تكون ثقافة منابرنا ومساجدنا وقنواتنا الفضائية ثقافة الحياة وثقافة الأمل التي تبعث في شبابنا روح العطاء وروح الانتاج وروح الإقدام حتَّى لو خيَّمت عليهم ظروف مكفهرّة خانقة، وهذا ما نستفيده من قيم كربلاء، فإنَّ كربلاء مجموعة قيم تعلّمنا على الحياة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7564_55312"/>
      <w:bookmarkStart w:id="472" w:name="pg7564_55312"/>
      <w:bookmarkEnd w:id="472"/>
    </w:p>
    <w:p>
      <w:pPr>
        <w:pStyle w:val="Heading2"/>
        <w:numPr>
          <w:ilvl w:val="1"/>
          <w:numId w:val="1"/>
        </w:numPr>
        <w:rPr/>
      </w:pPr>
      <w:bookmarkStart w:id="473" w:name="pg7564_55312"/>
      <w:bookmarkStart w:id="474" w:name="__RefHeading___Toc2967707_1051229030"/>
      <w:bookmarkStart w:id="475" w:name="_Toc181"/>
      <w:bookmarkEnd w:id="473"/>
      <w:bookmarkEnd w:id="474"/>
      <w:r>
        <w:rPr>
          <w:rtl w:val="true"/>
        </w:rPr>
        <w:t>المحاضرة العاشرة</w:t>
      </w:r>
      <w:r>
        <w:rPr>
          <w:rtl w:val="true"/>
        </w:rPr>
        <w:t xml:space="preserve">: </w:t>
      </w:r>
      <w:r>
        <w:rPr>
          <w:rtl w:val="true"/>
        </w:rPr>
        <w:t xml:space="preserve">يا لثارات الحسين </w:t>
      </w:r>
      <w:r>
        <w:rPr>
          <w:rtl w:val="true"/>
        </w:rPr>
        <w:t>(</w:t>
      </w:r>
      <w:r>
        <w:rPr>
          <w:rtl w:val="true"/>
        </w:rPr>
        <w:t>عليه السلام</w:t>
      </w:r>
      <w:r>
        <w:rPr>
          <w:rtl w:val="true"/>
        </w:rPr>
        <w:t>)</w:t>
      </w:r>
      <w:bookmarkEnd w:id="475"/>
    </w:p>
    <w:p>
      <w:pPr>
        <w:pStyle w:val="Heading3"/>
        <w:numPr>
          <w:ilvl w:val="2"/>
          <w:numId w:val="1"/>
        </w:numPr>
        <w:rPr/>
      </w:pPr>
      <w:bookmarkStart w:id="476" w:name="__RefHeading___Toc2967709_1051229030"/>
      <w:bookmarkStart w:id="477" w:name="_Toc182"/>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7564_55314"/>
      <w:bookmarkStart w:id="479" w:name="pg7564_55314"/>
      <w:bookmarkEnd w:id="479"/>
    </w:p>
    <w:p>
      <w:pPr>
        <w:pStyle w:val="BookText"/>
        <w:rPr/>
      </w:pPr>
      <w:bookmarkStart w:id="480" w:name="pg7564_55314"/>
      <w:bookmarkEnd w:id="48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في القرآن الكريم على معنيين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967711_1051229030"/>
      <w:bookmarkStart w:id="482" w:name="_Toc183"/>
      <w:bookmarkEnd w:id="481"/>
      <w:r>
        <w:rPr>
          <w:rtl w:val="true"/>
        </w:rPr>
        <w:t>المعنى الأوّل</w:t>
      </w:r>
      <w:r>
        <w:rPr>
          <w:rtl w:val="true"/>
        </w:rPr>
        <w:t xml:space="preserve">: </w:t>
      </w:r>
      <w:r>
        <w:rPr>
          <w:rtl w:val="true"/>
        </w:rPr>
        <w:t>القول الصادق</w:t>
      </w:r>
      <w:r>
        <w:rPr>
          <w:rtl w:val="true"/>
        </w:rPr>
        <w:t>:</w:t>
      </w:r>
      <w:bookmarkEnd w:id="482"/>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عَلَيْهِمْ كَلِمَتُ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قوله في آية أخرى مخاطباً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2967713_1051229030"/>
      <w:bookmarkStart w:id="484" w:name="_Toc184"/>
      <w:bookmarkEnd w:id="483"/>
      <w:r>
        <w:rPr>
          <w:rtl w:val="true"/>
        </w:rPr>
        <w:t>المعنى الثاني</w:t>
      </w:r>
      <w:r>
        <w:rPr>
          <w:rtl w:val="true"/>
        </w:rPr>
        <w:t xml:space="preserve">: </w:t>
      </w:r>
      <w:r>
        <w:rPr>
          <w:rtl w:val="true"/>
        </w:rPr>
        <w:t>الوجود</w:t>
      </w:r>
      <w:r>
        <w:rPr>
          <w:rtl w:val="true"/>
        </w:rPr>
        <w:t>:</w:t>
      </w:r>
      <w:bookmarkEnd w:id="4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بالكلمة الوجود الذي يعدُّ مظهراً لله تعالى،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النبيّ يعدُّ مظهراً لله، فوجود النبيّ كلمة، ووجود الإمام يعدُّ مظهراً لله، فوجود الإمام كلمة، ولذلك 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فاعتبر القرآن النبيّ عيسى كلمة لأنَّ وجوده مظهر 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والمقصود بهذه الكلمات هنا الوجودات التي تعدُّ مظهراً لله، وكذلك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الرواية ذكرت أنَّ الكلمات التي تلقّاها آدم فتاب عليه ربّه هي الأنوار التي رآها محيطة بالعرش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أنوار محمّد وآل محمّد</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الآية التي 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الكلمة هنا يراد بها المعنى الثاني، والقرينة على ذلك في نفس الآية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العدل وجود خارجي وليس العدل كلاماً أو خطاباً، فلأجل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التعبير قرينة على أنَّ المراد بالكلمة في الآية الوجود الخارجي لا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هذا الوجود الذي يعدُّ مظهراً لوجود الله عز وجل في الآية المباركة؟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بأنَّ المراد بالكلمة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بزوغ نجم قائم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كتبت الآية على جبينه عند ولادته</w:t>
      </w:r>
      <w:r>
        <w:rPr>
          <w:rStyle w:val="FootnoteAnchor"/>
          <w:rtl w:val="true"/>
        </w:rPr>
        <w:footnoteReference w:id="174"/>
      </w:r>
      <w:r>
        <w:rPr>
          <w:rFonts w:ascii="Amiri" w:hAnsi="Amiri" w:eastAsia="Amiri" w:cs="Amiri"/>
          <w:color w:val="111111"/>
          <w:sz w:val="28"/>
          <w:sz w:val="28"/>
          <w:szCs w:val="28"/>
          <w:rtl w:val="true"/>
          <w:lang w:bidi="ar-SA"/>
        </w:rPr>
        <w:t xml:space="preserve">، أي إنَّ هناك وجوداً نورانياً بدأ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ويتمّ بالإمام الحجّة، فالإمام الحجّة تمام لكلمة الوجود وتمام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المهدي تماماً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بوجوده يتحقَّق التمام في مرحلة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فالتمامية قد تكون على مستوى التشريع وقد تكون على مستوى التطبيق، أمَّا تمامية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التشريع فقد تحقَّقت منذ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التمامية على مستوى التطبيق فلم تتمّ لحدّ الآن كلمة الله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ذلك اليوم الذي تتمّ فيه كلمة الله على الأرض من الناحية التطبيقية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ذلك لا ينطبق إلاَّ على يوم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أهل بيتي 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ولذلك ورد في دعاء ليلة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ليلتنا ومولودها وحجّتك وموعودها التي قرنت إلى فضلها فضلك فتمَّت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كلمتك صدقاً وعدلاً لا مبدّل لكلماتك</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وجاء في الدعاء الوارد بعد زيارة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حُجَّتِكَ فِي أرْضِكَ، وَخَلِيفَت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ِلادِكَ، وَالدَّاعِي إِلَى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ِيلِكَ، وَالْقَائِم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ِقِسْطِكَ، وَالثَّائِر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وَلِيَّ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وَبَوَارِ الْكَافِرينَ، وَمُجَلّي الظُّلْمَةِ وَمُنِير الْحَقَّ، وَالنَّاطِق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وَالصّدْقِ، وَكَلِمَتِكَ التَّامَّةِ فِي أرْضِكَ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المهدي الذي يحقّق تمامية الإسلام من الناحية التطبيقية صدقاً وعدلاً على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وجود بدأه النبيّ وأتمّه المهدي، وهذا الوجود الذي يعبّر عنه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الطبراني وابن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علي، عن أبيه علي بن أبي طالب أنَّه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المهدي أم من غيرنا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منّا، بنا يختم الله كما بنا فتح</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ما من علم إلاَّ وأنا أفتحه وما من سرّ إلاَّ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أنَّ هناك وجوداً نورانياً واحداً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وتمامه على يد المهدي فسنتحدَّث هنا عن الخصائص والسمات المشتركة بين مصاديق هذا الوجود وبالذات بين الثورتين الثورة الحسينية والثورة المهدوية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85" w:name="pg7564_55318"/>
    </w:p>
    <w:p>
      <w:pPr>
        <w:pStyle w:val="Heading3"/>
        <w:numPr>
          <w:ilvl w:val="2"/>
          <w:numId w:val="1"/>
        </w:numPr>
        <w:rPr/>
      </w:pPr>
      <w:bookmarkStart w:id="486" w:name="__RefHeading___Toc2967715_1051229030"/>
      <w:bookmarkStart w:id="487" w:name="_Toc185"/>
      <w:bookmarkEnd w:id="485"/>
      <w:bookmarkEnd w:id="486"/>
      <w:r>
        <w:rPr>
          <w:rtl w:val="true"/>
        </w:rPr>
        <w:t>الخصائص المشتركة بين الثورة الحسينية والثورة المهدوية</w:t>
      </w:r>
      <w:r>
        <w:rPr>
          <w:rtl w:val="true"/>
        </w:rPr>
        <w:t>:</w:t>
      </w:r>
      <w:bookmarkEnd w:id="487"/>
    </w:p>
    <w:p>
      <w:pPr>
        <w:pStyle w:val="Heading4"/>
        <w:numPr>
          <w:ilvl w:val="3"/>
          <w:numId w:val="1"/>
        </w:numPr>
        <w:rPr/>
      </w:pPr>
      <w:bookmarkStart w:id="488" w:name="__RefHeading___Toc2967717_1051229030"/>
      <w:bookmarkStart w:id="489" w:name="_Toc186"/>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هذه الخصائص تتلخَّص في عناصر ثلاثة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967719_1051229030"/>
      <w:bookmarkStart w:id="491" w:name="_Toc187"/>
      <w:bookmarkEnd w:id="490"/>
      <w:r>
        <w:rPr>
          <w:rtl w:val="true"/>
        </w:rPr>
        <w:t>العنصر الأوّل</w:t>
      </w:r>
      <w:r>
        <w:rPr>
          <w:rtl w:val="true"/>
        </w:rPr>
        <w:t xml:space="preserve">: </w:t>
      </w:r>
      <w:r>
        <w:rPr>
          <w:rtl w:val="true"/>
        </w:rPr>
        <w:t>الحقيقة</w:t>
      </w:r>
      <w:r>
        <w:rPr>
          <w:rtl w:val="true"/>
        </w:rPr>
        <w:t>:</w:t>
      </w:r>
      <w:bookmarkEnd w:id="491"/>
    </w:p>
    <w:p>
      <w:pPr>
        <w:pStyle w:val="Heading5"/>
        <w:numPr>
          <w:ilvl w:val="4"/>
          <w:numId w:val="1"/>
        </w:numPr>
        <w:rPr/>
      </w:pPr>
      <w:bookmarkStart w:id="492" w:name="__RefHeading___Toc2967721_1051229030"/>
      <w:bookmarkStart w:id="493" w:name="_Toc188"/>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لبيان معرفة حقيقة الثورة الحسينية والثورة المهدوية نذكر أموراً ثلاثة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967723_1051229030"/>
      <w:bookmarkStart w:id="495" w:name="_Toc189"/>
      <w:bookmarkEnd w:id="494"/>
      <w:r>
        <w:rPr>
          <w:rtl w:val="true"/>
        </w:rPr>
        <w:t>الأمر الأوّل</w:t>
      </w:r>
      <w:r>
        <w:rPr>
          <w:rtl w:val="true"/>
        </w:rPr>
        <w:t xml:space="preserve">: </w:t>
      </w:r>
      <w:r>
        <w:rPr>
          <w:rtl w:val="true"/>
        </w:rPr>
        <w:t>الرجوع إلى العلل والأسباب</w:t>
      </w:r>
      <w:r>
        <w:rPr>
          <w:rtl w:val="true"/>
        </w:rPr>
        <w:t>:</w:t>
      </w:r>
      <w:bookmarkEnd w:id="495"/>
    </w:p>
    <w:p>
      <w:pPr>
        <w:pStyle w:val="BookText"/>
        <w:rPr/>
      </w:pPr>
      <w:r>
        <w:rPr>
          <w:rFonts w:ascii="Amiri" w:hAnsi="Amiri" w:eastAsia="Amiri" w:cs="Amiri"/>
          <w:color w:val="111111"/>
          <w:sz w:val="28"/>
          <w:sz w:val="28"/>
          <w:szCs w:val="28"/>
          <w:rtl w:val="true"/>
          <w:lang w:bidi="ar-SA"/>
        </w:rPr>
        <w:t>إنَّ تحليل أيّ ظاهرة سواء أكانت ظاهرة طبيعية أم ظاهرة اجتماعية لا يتمُّ إلاَّ بإرجاعها إلى عللها وأسبابها، غاية الأمر إذا كانت الظاهرة طبيعية فتحليلها بإرجاعها إلى عللها الفاعلية، وإذا كانت الظاهرة اجتماعية فتحليلها بإرجاعها إلى عللها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الأعاصير والفيضانات التي تجتاح المدن الساحلية وتودي بحياة مواطنيها، إذا أردنا أن نحلّلها لا بدَّ أن نرجعها إلى أسبابها أي عللها الفاعلية،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هذه الأعاصير والفيضانات وازدياد نسبة مياه البحار والمحيطات ظاهرة الاحتباس الحراري، وهذه ظاهرة خطيرة ستؤدّي إلى فساد البيئة على الأرض إلى مدى سنين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تكون الظاهرة اجتماعية وليست ظاهرة طبيعية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الزحف المليوني نحو كربلاء، نحو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الأربعين، يرجع تحليلها إلى فهم أهدافها ومقاصدها، وهو ما يُعبّر عنه بالعلل الغائية، ولا يمكن فهم أيّ ظاهرة اجتماعية إلاَّ بتحليل أهدافها ومقاصدها، فما هي أهداف هذه الظاهرة؟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أهداف هذه الظاهرة واضحة لكلّ متأمّل منصف ألا وهو إحياء أمر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96" w:name="pg7564_55319"/>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المجالس أحبّها، فأحيوا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من ذكرنا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ذكرنا عنده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2967725_1051229030"/>
      <w:bookmarkStart w:id="498" w:name="_Toc190"/>
      <w:bookmarkEnd w:id="497"/>
      <w:r>
        <w:rPr>
          <w:rtl w:val="true"/>
        </w:rPr>
        <w:t>الأمر الثاني</w:t>
      </w:r>
      <w:r>
        <w:rPr>
          <w:rtl w:val="true"/>
        </w:rPr>
        <w:t xml:space="preserve">: </w:t>
      </w:r>
      <w:r>
        <w:rPr>
          <w:rtl w:val="true"/>
        </w:rPr>
        <w:t>تحليل الثورة</w:t>
      </w:r>
      <w:r>
        <w:rPr>
          <w:rtl w:val="true"/>
        </w:rPr>
        <w:t>:</w:t>
      </w:r>
      <w:bookmarkEnd w:id="498"/>
    </w:p>
    <w:p>
      <w:pPr>
        <w:pStyle w:val="BookText"/>
        <w:rPr/>
      </w:pPr>
      <w:r>
        <w:rPr>
          <w:rFonts w:ascii="Amiri" w:hAnsi="Amiri" w:eastAsia="Amiri" w:cs="Amiri"/>
          <w:color w:val="111111"/>
          <w:sz w:val="28"/>
          <w:sz w:val="28"/>
          <w:szCs w:val="28"/>
          <w:rtl w:val="true"/>
          <w:lang w:bidi="ar-SA"/>
        </w:rPr>
        <w:t>إنَّ الثورة من الظواهر الاجتماعية التي تحتاج إلى التحليل، لأنَّها ظاهرة اجتماعية، والثورة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الانفعالية والثورة الفعلية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الثورة الانفعالية هي الثورة التي تحدث نتيجة الضغوط المتراكمة حيث يتولَّد انفجار في الوضع الاجتماعي قد يؤدّي إلى ثورة انفعالية،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الديالكتي الماركسي يركّز على الثورة الانفعالية،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احتدم الصراع بين الطبقات الاجتماعية، الطبقة الرأسمالية والطبقة العاملة الكادحة، فنتيجة هذا الصراع انفجار الوضع الاجتماعي وحصول ثورة انفعالية قد تؤدّي إلى تأميم الثروات والملكية المشتركة، بينما المنطق الإسلامي يركّز على الثورة الفعلية، الثورة التي لا تنشئ عن العاطفة ولا تنشئ عن العقل الجمعي، وإنَّما الثورة التي تنشئ عن الوعي والتخطيط الهادف المدروس، تلك هي الثورة الفعلية، وهي التي تستحقّ أن تُحلَّل فينظر إلى أهدافها ومقاصدها</w:t>
      </w:r>
      <w:r>
        <w:rPr>
          <w:rFonts w:eastAsia="Amiri" w:cs="Amiri" w:ascii="Amiri" w:hAnsi="Amiri"/>
          <w:color w:val="111111"/>
          <w:sz w:val="28"/>
          <w:szCs w:val="28"/>
          <w:rtl w:val="true"/>
          <w:lang w:bidi="ar-SA"/>
        </w:rPr>
        <w:t xml:space="preserve">. </w:t>
      </w:r>
      <w:bookmarkStart w:id="499" w:name="pg7564_55320"/>
    </w:p>
    <w:p>
      <w:pPr>
        <w:pStyle w:val="Heading5"/>
        <w:numPr>
          <w:ilvl w:val="4"/>
          <w:numId w:val="1"/>
        </w:numPr>
        <w:rPr/>
      </w:pPr>
      <w:bookmarkStart w:id="500" w:name="__RefHeading___Toc2967727_1051229030"/>
      <w:bookmarkStart w:id="501" w:name="_Toc191"/>
      <w:bookmarkEnd w:id="499"/>
      <w:bookmarkEnd w:id="500"/>
      <w:r>
        <w:rPr>
          <w:rtl w:val="true"/>
        </w:rPr>
        <w:t>الأمر الثالث</w:t>
      </w:r>
      <w:r>
        <w:rPr>
          <w:rtl w:val="true"/>
        </w:rPr>
        <w:t xml:space="preserve">: </w:t>
      </w:r>
      <w:r>
        <w:rPr>
          <w:rtl w:val="true"/>
        </w:rPr>
        <w:t xml:space="preserve">ثورة الحسين </w:t>
      </w:r>
      <w:r>
        <w:rPr>
          <w:rtl w:val="true"/>
        </w:rPr>
        <w:t>(</w:t>
      </w:r>
      <w:r>
        <w:rPr>
          <w:rtl w:val="true"/>
        </w:rPr>
        <w:t>عليه السلام</w:t>
      </w:r>
      <w:r>
        <w:rPr>
          <w:rtl w:val="true"/>
        </w:rPr>
        <w:t xml:space="preserve">) </w:t>
      </w:r>
      <w:r>
        <w:rPr>
          <w:rtl w:val="true"/>
        </w:rPr>
        <w:t>ثورة فعلية</w:t>
      </w:r>
      <w:r>
        <w:rPr>
          <w:rtl w:val="true"/>
        </w:rPr>
        <w:t>:</w:t>
      </w:r>
      <w:bookmarkEnd w:id="501"/>
    </w:p>
    <w:p>
      <w:pPr>
        <w:pStyle w:val="BookText"/>
        <w:rPr/>
      </w:pPr>
      <w:r>
        <w:rPr>
          <w:rFonts w:ascii="Amiri" w:hAnsi="Amiri" w:eastAsia="Amiri" w:cs="Amiri"/>
          <w:color w:val="111111"/>
          <w:sz w:val="28"/>
          <w:sz w:val="28"/>
          <w:szCs w:val="28"/>
          <w:rtl w:val="true"/>
          <w:lang w:bidi="ar-SA"/>
        </w:rPr>
        <w:t xml:space="preserve">إنَّ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فعلية وليست ثورة انفعالية، إذ لم تكن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عاطفية، ولم تكن انسجاماً لعقل جمعي صاخب وعارم، وإنَّما كانت مخطّطاً هادفاً فاعلاً واعياً مدروساً، ولذلك مظهران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على أصحابه الثورة وإنَّما جعلها خيارية بأيديهم، فالفرق واضح بين طارق بن زياد الأموي وبين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طارق عندما قاد جيشه إلى الأندلس أتلف السفن وأتلف الطعام وقال لجيشه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أين المفرّ؟ البحر من ورائكم، والعدوّ أمامكم، فليس ثَمَّ والله إلاَّ الصدق والصبر</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لذلك أصبحت ثورتهم ثورة انفعالية ناشئة عن الاضطرار وعدم وجود المأمن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لأصحابه هكذا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لأنَّ الحسين أراد من أصحابه أن تكون ثورتهم ثورة اختيارية، ثورة نابعة عن قناعتهم ووعيهم بالأهداف ومعرفتهم بالاستراتجية العلوية التي سنَّها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المنطلق لثورة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رفض البيعة ليزيد بن معاوية فقط،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رفض البيعة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الله، ويزيد رجل فاسق، شارب الخمر، قاتل النفس المحرَّمة، معلن بالفسق، ومثلي لا يبايع مثله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ولكن هذا ليس منطلق الثورة فقط، وليس منطلق الثورة رسائل أهل الكوفة فقط التي أكَّدت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 الجناب وأينعت الثمار وطمت الجمام فإذا شئت فأقدم على جند لك مجنَّد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إذ لو كان المنطلق في ثورة الحسين رفض البيعة ليزيد أو استجابة لرسائل أهل الكوفة فقط لكانت ثورته انفعالية واستجابة لعامل خارجي، لكن الأمر ليس كذلك، إنَّ المنطلق لثورة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الإصلاح، فسواء أعرضت عليه البيعة ليزيد أم لم تعرض عليه فإنَّه سينطلق في حركته على كلّ حال، وسواء أكتب إليه أهل الكوفة أم لم يكتبوا فإنَّه سينطلق في حركته على كلّ حال، لأنَّ ثورته ثورة فعلية واعية، كما كتب لأخيه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لم أخرج أشراً ولا بطراً ولا مفسداً ولا ظالماً، وإنَّما خرجت لطلب النجاح والصلاح في أمّة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وإنَّما رفض البيعة وتلبية دعوة أهل الكوفة عوامل مساعدة لا أنَّها المنطلق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ثورة الحسين عسكرية لكان الحسين منهزماً، لكن ثورته كانت ثورة روحية أراد بها إيقاظ إرادة الأمّة وتحريك عزيمتها وبعثها من سباتها، فكان للحسين ذلك، وتحقَّقت له أهدافه، فكان هو المنتصر، فلقد أجَّج الحسين الشرارة وانطلقت الثورات من بعده تنادي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02" w:name="pg7564_55322"/>
    </w:p>
    <w:p>
      <w:pPr>
        <w:pStyle w:val="BookText"/>
        <w:rPr/>
      </w:pPr>
      <w:bookmarkEnd w:id="502"/>
      <w:r>
        <w:rPr>
          <w:rFonts w:ascii="Amiri" w:hAnsi="Amiri" w:eastAsia="Amiri" w:cs="Amiri"/>
          <w:color w:val="111111"/>
          <w:sz w:val="28"/>
          <w:sz w:val="28"/>
          <w:szCs w:val="28"/>
          <w:rtl w:val="true"/>
          <w:lang w:bidi="ar-SA"/>
        </w:rPr>
        <w:t>باسمه، كثورة التوّابين وثورة المختار وثورة زيد بن علي وثورة العلويين وثورة الحسين بن علي صاحب معركة فخ، فهي ثورة روحية أتت ثمارها وأكُلُها في وقت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ثورة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ثورة جدّه، ثورة روحية، حيث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أهل بيتي 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قتلى، أو يملأ الأرض بالسلاح، أو يملأ الأرض بالجنود،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ثورته ثورة روحية وليست ثورة عسكرية، فالحسين والمهدي في الحقيقة ثورة واحدة وهي الثورة الروحية، هذا هو العنصر الأوّل</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967729_1051229030"/>
      <w:bookmarkStart w:id="504" w:name="_Toc192"/>
      <w:bookmarkEnd w:id="503"/>
      <w:r>
        <w:rPr>
          <w:rtl w:val="true"/>
        </w:rPr>
        <w:t>العنصر الثاني</w:t>
      </w:r>
      <w:r>
        <w:rPr>
          <w:rtl w:val="true"/>
        </w:rPr>
        <w:t xml:space="preserve">: </w:t>
      </w:r>
      <w:r>
        <w:rPr>
          <w:rtl w:val="true"/>
        </w:rPr>
        <w:t>الهدف</w:t>
      </w:r>
      <w:r>
        <w:rPr>
          <w:rtl w:val="true"/>
        </w:rPr>
        <w:t>:</w:t>
      </w:r>
      <w:bookmarkEnd w:id="504"/>
    </w:p>
    <w:p>
      <w:pPr>
        <w:pStyle w:val="Heading5"/>
        <w:numPr>
          <w:ilvl w:val="4"/>
          <w:numId w:val="1"/>
        </w:numPr>
        <w:rPr/>
      </w:pPr>
      <w:bookmarkStart w:id="505" w:name="__RefHeading___Toc2967731_1051229030"/>
      <w:bookmarkStart w:id="506" w:name="_Toc193"/>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إنَّ هدف الثورتين واحد، وهو هدف جميع الرسالات والنبوّات السماوية، فالقرآن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الهدف، وهو القيام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علماء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 هنا باء السببية وليست باء التعدية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قيام المجتمع، يعني قيام الحضارة، لكن ليس المطلوب قيام حضارة بدون أسس، بل المطلوب بالرسالات والنبوّات قيام الحضارة على أساسين وعاملين</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967733_1051229030"/>
      <w:bookmarkStart w:id="508" w:name="_Toc194"/>
      <w:bookmarkEnd w:id="507"/>
      <w:r>
        <w:rPr>
          <w:rtl w:val="true"/>
        </w:rPr>
        <w:t>العامل الأوّل</w:t>
      </w:r>
      <w:r>
        <w:rPr>
          <w:rtl w:val="true"/>
        </w:rPr>
        <w:t xml:space="preserve">: </w:t>
      </w:r>
      <w:r>
        <w:rPr>
          <w:rtl w:val="true"/>
        </w:rPr>
        <w:t>العامل الاقتصادي</w:t>
      </w:r>
      <w:r>
        <w:rPr>
          <w:rtl w:val="true"/>
        </w:rPr>
        <w:t>:</w:t>
      </w:r>
      <w:bookmarkEnd w:id="5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العامل عبَّرت عنه آية أخرى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أنَّ الثروة </w:t>
      </w:r>
      <w:bookmarkStart w:id="509" w:name="pg7564_55323"/>
    </w:p>
    <w:p>
      <w:pPr>
        <w:pStyle w:val="BookText"/>
        <w:rPr/>
      </w:pPr>
      <w:bookmarkEnd w:id="509"/>
      <w:r>
        <w:rPr>
          <w:rFonts w:ascii="Amiri" w:hAnsi="Amiri" w:eastAsia="Amiri" w:cs="Amiri"/>
          <w:color w:val="111111"/>
          <w:sz w:val="28"/>
          <w:sz w:val="28"/>
          <w:szCs w:val="28"/>
          <w:rtl w:val="true"/>
          <w:lang w:bidi="ar-SA"/>
        </w:rPr>
        <w:t>قيام لكم، فهي زاد لحضارتكم، وزاد لقيام دولتكم، والثروة المادية عامل أساس في قيام الحضارة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967735_1051229030"/>
      <w:bookmarkStart w:id="511" w:name="_Toc195"/>
      <w:bookmarkEnd w:id="510"/>
      <w:r>
        <w:rPr>
          <w:rtl w:val="true"/>
        </w:rPr>
        <w:t>العامل الثاني</w:t>
      </w:r>
      <w:r>
        <w:rPr>
          <w:rtl w:val="true"/>
        </w:rPr>
        <w:t xml:space="preserve">: </w:t>
      </w:r>
      <w:r>
        <w:rPr>
          <w:rtl w:val="true"/>
        </w:rPr>
        <w:t>العدل</w:t>
      </w:r>
      <w:r>
        <w:rPr>
          <w:rtl w:val="true"/>
        </w:rPr>
        <w:t>:</w:t>
      </w:r>
      <w:bookmarkEnd w:id="511"/>
    </w:p>
    <w:p>
      <w:pPr>
        <w:pStyle w:val="BookText"/>
        <w:rPr/>
      </w:pPr>
      <w:r>
        <w:rPr>
          <w:rFonts w:ascii="Amiri" w:hAnsi="Amiri" w:eastAsia="Amiri" w:cs="Amiri"/>
          <w:color w:val="111111"/>
          <w:sz w:val="28"/>
          <w:sz w:val="28"/>
          <w:szCs w:val="28"/>
          <w:rtl w:val="true"/>
          <w:lang w:bidi="ar-SA"/>
        </w:rPr>
        <w:t>وهو عامل قانوني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لكي تكون الحضارة قائمة على عامل قانوني وهو عامل القسط، أي القانون العادل القائم على توزيع الثروة توزيعاً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هدف الرسالات هو قيام حضارة على عامل اقتصادي وهو الثروة وعامل قانوني وهو القانون العادل، وهذا الهدف هو الذي أكَّد عليه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ما الإمام إلاَّ العامل بالكتاب، القائم بالقسط، الدائن بدين الحقّ، الحابس نفسه في ذات الله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وهذا الهدف هو هدف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في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فلم يؤذن لهم فهم عند قبره شعث غبر إلى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من أنصارهم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وليس المقصود بثارات الحسين ثارات شخصية أو ثارات انتقامية أو ثارات دموية، إذ ليس الحسين ثائراً </w:t>
      </w:r>
      <w:bookmarkStart w:id="512" w:name="pg7564_55324"/>
    </w:p>
    <w:p>
      <w:pPr>
        <w:pStyle w:val="BookText"/>
        <w:rPr/>
      </w:pPr>
      <w:bookmarkEnd w:id="512"/>
      <w:r>
        <w:rPr>
          <w:rFonts w:ascii="Amiri" w:hAnsi="Amiri" w:eastAsia="Amiri" w:cs="Amiri"/>
          <w:color w:val="111111"/>
          <w:sz w:val="28"/>
          <w:sz w:val="28"/>
          <w:szCs w:val="28"/>
          <w:rtl w:val="true"/>
          <w:lang w:bidi="ar-SA"/>
        </w:rPr>
        <w:t>شخصياً، ولا ثائراً قبَلياً، ولا ثائراً طائفياً، كما يحاول بعض النواصب أن يقوقع حركة الحسين في الطائفة الإماميّة، ليس الأمر كذلك، بل ثأر الحسين كما نطقت النصوص الشريفة هو ثأر الله، ولذلك نقرأ في زيارة 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ثَارَ اللَّهِ وَابْنَ ثَارِهِ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إذ ليس الحسين شخصاً ولا قبيلةً ولا طائفةً ولا عرقاً، الحسين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الأمر بالمعروف والنهي عن المنكر، وهذه الحركة قرآنية،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الحركة القرآنية ثأرها بأن تحقّق أهدافها وأن تفعّل مبادئها، وليس ثأرها ثأراً شخصياً أو قبَلياً أو طائفياً، وهذا هو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لمبادئ الحسين التي نادى الحسين وضحّى وبذل النفس والنفيس من أجلها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967737_1051229030"/>
      <w:bookmarkStart w:id="514" w:name="_Toc196"/>
      <w:bookmarkEnd w:id="513"/>
      <w:r>
        <w:rPr>
          <w:rtl w:val="true"/>
        </w:rPr>
        <w:t>العنصر الثالث</w:t>
      </w:r>
      <w:r>
        <w:rPr>
          <w:rtl w:val="true"/>
        </w:rPr>
        <w:t xml:space="preserve">: </w:t>
      </w:r>
      <w:r>
        <w:rPr>
          <w:rtl w:val="true"/>
        </w:rPr>
        <w:t>القاعدة</w:t>
      </w:r>
      <w:r>
        <w:rPr>
          <w:rtl w:val="true"/>
        </w:rPr>
        <w:t>:</w:t>
      </w:r>
      <w:bookmarkEnd w:id="5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ثورة الحسين وثورة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متَّحدتان في القاعدة، فإنَّ كلّ ثورة وكلّ حركة تحتاج إلى نخبة، والنخبة هي قطب الحركة وعمادها، لذلك تحدَّث القرآن عن الأنبياء فأشار إلى أنَّه مع كلّ نبيّ نخبة،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وتحدَّث القرآن عن </w:t>
      </w:r>
    </w:p>
    <w:p>
      <w:pPr>
        <w:pStyle w:val="BookText"/>
        <w:rPr/>
      </w:pPr>
      <w:r>
        <w:rPr>
          <w:rFonts w:ascii="Amiri" w:hAnsi="Amiri" w:eastAsia="Amiri" w:cs="Amiri"/>
          <w:color w:val="111111"/>
          <w:sz w:val="28"/>
          <w:sz w:val="28"/>
          <w:szCs w:val="28"/>
          <w:rtl w:val="true"/>
          <w:lang w:bidi="ar-SA"/>
        </w:rPr>
        <w:t xml:space="preserve">النخبة التي أحاطت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 والمقداد وعمّار وأبي ذر، فقال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لكلّ حركة نخبة هي قطبها وهي زادها، لذلك إذا قرأنا ثورة الحسين وثورة المهدي وجدنا أنَّ لكلّ من الحركتين نخبة مجانسة لنخبة الحركة الأخرى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النخبة في حركة الحسين فهم الذين قال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أعرف أهل بيت أبرّ ولا أزكى ولا أطهر من أهل بيتي، ولا أصحاباً هم خير من أصحابي</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وأمَّا النخبة الذين مع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رواية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والرواية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بلفظ آخر </w:t>
      </w:r>
      <w:r>
        <w:rPr>
          <w:rFonts w:eastAsia="Amiri" w:cs="Amiri" w:ascii="Amiri" w:hAnsi="Amiri"/>
          <w:color w:val="111111"/>
          <w:sz w:val="28"/>
          <w:szCs w:val="28"/>
          <w:rtl w:val="true"/>
          <w:lang w:bidi="ar-SA"/>
        </w:rPr>
        <w:t>_</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مرَّتين،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إنَّكم أصحابي، وإخواني قوم من آخر الزمان آمنوا بي ولم يروني لقد عرَّفنيهم الله بأسمائهم وأسماء آبائهم من قبل أن يخرجهم من أصلاب آبائهم وأرحام اُمّهاتهم، لأحدهم أشدّ بقيّة على دينه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يحافظ على دينه، يحافظ على مبادئه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هؤلاء النخبة الذين تحدَّث عنهم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زمان غيبته القائمين بإمامته 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أولئك المخلصون حقّاً وشيعتنا صدقاً، والدعاة إلى دين الله عز وجل سرّاً وجهراً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آية واضحة الدلالة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قضى نحبه فهم أصحاب بدر وأصحاب الحسين يوم كربلاء، وأمَّا من ينتظر فهم أصحاب قائم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التعبير إذا توقَّفنا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علماء اللغة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النحب يعني استيفاء الوطر والطاقة، إذ لكلّ إنسان طاقة، فكلّ إنسان سيستوفي طاقته، ولكن هناك من يستوفي طاقته في الدنيا وملذّاتها من الصباح إلى آخر الليل لا يفكّر في نافلة، ولا يفكّر في قراءة قرآن، ولا يفكّر في قراءة دعاء، هذا المسكين سيفي نحبه في الدنيا، وإذا وضع في قبره رأى صحيفته سوداء ليس فيها نبضة نور، وحينئذٍ يكون أشدّ الناس أسفاً وندماً لأنَّه لم يتزوَّد لقبره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السوق في البصرة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عبيد الدنيا وعمّال أهلها إذا كنتم بالنهار تحلفون، وبالليل في فرشكم تنامون، وفي خلال ذلك عن الآخرة تغفلون، فمتى تحرزون الزاد، وتفكّرون في المعاد؟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هناك من تُسيطر عليهم الغفلة فيقضون نحبهم ووطرهم وهم في الغفلة المادية، وهناك من يقضي نحبه ووطره في العلم والمعرفة والصدق، يكون إنساناً صادقاً قولاً وعملاً، فيكون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حياته وهو إنسان صادق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يغيّروا منهجهم، ثابتين على مبادئهم وقيمهم،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نكون من المؤمنين الصادقين، أن نكون من المؤمنين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نكون من المؤمنين المنتظرين لظهور المهدي والممتثلين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فإنَّ الانتظار يعني إعداد الأرض بالأمر بالمعروف والنهي عن المنكر، إذ ليس الانتظار بالكلام، وليس الانتظار بأن نجلس في المآتم فقط، وليس الانتظار أن نقول شيئاً ونحن مشغولون بدنيانا، بل الانتظار بأن ندعم هذه المشاريع الخيرية والثقافية والدينية في كلّ مكان، فإنَّ هذا مصداق واضح لإعداد الأرض والنفوس لخروج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جملة مصاديق الانتظار هو المساهمة في إحياء ليلة عاشوراء، وليلة عاشوراء ليست ليلة عزاء فقط، بل هي ليلة عبادة أيضاً، فعلينا إحياؤها بالعزاء وبالعبادة أيضاً، كما أحياها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15" w:name="pg7564_55328"/>
    </w:p>
    <w:p>
      <w:pPr>
        <w:pStyle w:val="Heading2"/>
        <w:numPr>
          <w:ilvl w:val="1"/>
          <w:numId w:val="1"/>
        </w:numPr>
        <w:rPr/>
      </w:pPr>
      <w:bookmarkStart w:id="516" w:name="__RefHeading___Toc2967739_1051229030"/>
      <w:bookmarkStart w:id="517" w:name="_Toc197"/>
      <w:bookmarkEnd w:id="515"/>
      <w:bookmarkEnd w:id="516"/>
      <w:r>
        <w:rPr>
          <w:rtl w:val="true"/>
        </w:rPr>
        <w:t>المحاضرة الحادية عشرة</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نبع الهداية</w:t>
      </w:r>
      <w:bookmarkEnd w:id="517"/>
    </w:p>
    <w:p>
      <w:pPr>
        <w:pStyle w:val="Heading3"/>
        <w:numPr>
          <w:ilvl w:val="2"/>
          <w:numId w:val="1"/>
        </w:numPr>
        <w:rPr/>
      </w:pPr>
      <w:bookmarkStart w:id="518" w:name="__RefHeading___Toc2967741_1051229030"/>
      <w:bookmarkStart w:id="519" w:name="_Toc198"/>
      <w:bookmarkEnd w:id="518"/>
      <w:r>
        <w:rPr>
          <w:rtl w:val="true"/>
        </w:rPr>
        <w:t>اشارة</w:t>
      </w:r>
      <w:bookmarkEnd w:id="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المباركة تتضمَّن وعداً إلهياً للمؤمنين بظهور الدين الإسلامي على الأرض كلّها، وهذا الوعد لم يتحقَّق إلى يومنا هذا، وبما أنَّ الله لا يخلف وعده، فمقتضى حكمته أن يكون هناك يوم يحقّق الله فيه وعده، فيظهر دينه على الدين كلّه ولو كره المشركون، وهذا لا ينطبق إلاَّ على يوم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ورد 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قُرئت عليه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سؤال يتبادر لذهن الإنسان عندما يقرأ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هو الفرق بين الهدى ودين الحقّ؟ أليس دين الحقّ هو الهدى؟ أليس الهدى دين الحقّ؟ فما هو الفرق بين الهدى ودين الحقّ؟</w:t>
      </w:r>
    </w:p>
    <w:p>
      <w:pPr>
        <w:pStyle w:val="BookText"/>
        <w:rPr/>
      </w:pPr>
      <w:r>
        <w:rPr>
          <w:rFonts w:ascii="Amiri" w:hAnsi="Amiri" w:eastAsia="Amiri" w:cs="Amiri"/>
          <w:color w:val="111111"/>
          <w:sz w:val="28"/>
          <w:sz w:val="28"/>
          <w:szCs w:val="28"/>
          <w:rtl w:val="true"/>
          <w:lang w:bidi="ar-SA"/>
        </w:rPr>
        <w:t>إنَّ دين الحقّ هو عبارة عن المعتقدات التي يعتقد بها الإنسان، أمَّا الهدى فهو الوجود الرابط بين المعتقد وبين الإرادة، فالوجود على ثلاثة أقسام كما يقول الفلاسفة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وجود 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وجود عرضي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وجود رابط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له وجود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القيام والقعود فهذا وجود آخر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وجود ثالث يربط بين الجسم وبين القيام، فلولا هذا الوجود الثالث لما أمكن للجسم أن يتلبَّس بالقيام والقعود، فهناك وجود جوهر وهو الجسم، ووجود للصفة والعرض وهو القيام، ووجود رابط بين الوجودين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محلّ كلامنا، فإنَّ الإنسان يحمل معتقدات وهي المعبَّر عنها بدين الحقّ، لكن هل إرادة الإنسان على طبق معتقداته أم أنَّ إرادة الإنسان تعاكس وتخالف معتقداته؟ فكثير منّا في مرحلة العمل ينفصل عن معتقداته، فتكون إرادته مخالفة لمعتقداته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يسرق الإنسان وهو يعتقد أنَّ السرقة جريمة، أو حينما يزني وهو يعتقد أنَّ الزنا جريمة، تتعاكس إرادته مع معتقداته، فإنَّ عنده دين الحقّ، لكن عنده حلقة مفقودة بين المعتقد وبين الإرادة، وهذه الحلقة المفقودة هي التي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الهدى هو الوجود الرابط الذي يؤلّف بين المعتقد وبين الإرادة بحيث تكون إرادة الإنسان على طبق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وهو مؤمن، ولا يسرق السارق حين يسرق وهو مؤمن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يعني أنَّ السارق والزاني عنده معتقد، وهو دين الحقّ، لكن ليس عنده الرابط بين المعتقد وبين الإرادة، وهذا الرابط هو الهدى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ننطلق في الحديث حول هذه الحلقة المسمّاة بالهدى في ثلاثة محاور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20" w:name="pg7564_55332"/>
    </w:p>
    <w:p>
      <w:pPr>
        <w:pStyle w:val="Heading3"/>
        <w:numPr>
          <w:ilvl w:val="2"/>
          <w:numId w:val="1"/>
        </w:numPr>
        <w:rPr/>
      </w:pPr>
      <w:bookmarkStart w:id="521" w:name="__RefHeading___Toc2967743_1051229030"/>
      <w:bookmarkStart w:id="522" w:name="_Toc199"/>
      <w:bookmarkEnd w:id="520"/>
      <w:bookmarkEnd w:id="521"/>
      <w:r>
        <w:rPr>
          <w:rtl w:val="true"/>
        </w:rPr>
        <w:t>المحور الأوّل</w:t>
      </w:r>
      <w:r>
        <w:rPr>
          <w:rtl w:val="true"/>
        </w:rPr>
        <w:t xml:space="preserve">: </w:t>
      </w:r>
      <w:r>
        <w:rPr>
          <w:rtl w:val="true"/>
        </w:rPr>
        <w:t>الهداية وأقسامها</w:t>
      </w:r>
      <w:r>
        <w:rPr>
          <w:rtl w:val="true"/>
        </w:rPr>
        <w:t>:</w:t>
      </w:r>
      <w:bookmarkEnd w:id="522"/>
    </w:p>
    <w:p>
      <w:pPr>
        <w:pStyle w:val="Heading4"/>
        <w:numPr>
          <w:ilvl w:val="3"/>
          <w:numId w:val="1"/>
        </w:numPr>
        <w:rPr/>
      </w:pPr>
      <w:bookmarkStart w:id="523" w:name="__RefHeading___Toc2967745_1051229030"/>
      <w:bookmarkStart w:id="524" w:name="_Toc20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تنقسم الهداية إلى قسمين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هداية خلقية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هداية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الهداية الخلقية لكلّ موجود،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يوجد مخلوق إلاَّ وقد هُدِي إلى هدفه، وهُدِي إلى غايته، فالبذرة هُديت إلى أن تكون شجرة، والحيوان هُدي إلى أن يتعلَّم كيف يأكل وكيف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هُدي إلى طريقه، هذه تسمّى هداية تكوينية، هداية خلقية، وهي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هداية روحية خاصّة بالإنسان، وهي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هداية استحقاقية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هداية تفضّلية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الهداية الاستحقاقية هي التي استحقّها كلّ إنسان منذ ولادته، وهي ما تسمّى بالفطرة،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إنسان استحقَّ حين خلقه أن يُلهم الدلالة على ربّه، وهذه هداية فطرية عامّة لكلّ إنسان ونسمّيها بالهداية الاستحقاقية، إذ لولاها لكان وجوده لغواً لتخلّفه عن صراط الوجود، فإنَّ صراط الوجود هو الوصول إلى الله كما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واللغو قبيح من الحكيم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الهداية التفضّلية فهي الهداية الخاصّة ببعض المؤمنين ولها ثلاث مراتب</w:t>
      </w:r>
      <w:r>
        <w:rPr>
          <w:rFonts w:eastAsia="Amiri" w:cs="Amiri" w:ascii="Amiri" w:hAnsi="Amiri"/>
          <w:color w:val="111111"/>
          <w:sz w:val="28"/>
          <w:szCs w:val="28"/>
          <w:rtl w:val="true"/>
          <w:lang w:bidi="ar-SA"/>
        </w:rPr>
        <w:t xml:space="preserve">: </w:t>
      </w:r>
      <w:bookmarkStart w:id="525" w:name="pg7564_55333"/>
    </w:p>
    <w:p>
      <w:pPr>
        <w:pStyle w:val="Heading4"/>
        <w:numPr>
          <w:ilvl w:val="3"/>
          <w:numId w:val="1"/>
        </w:numPr>
        <w:rPr/>
      </w:pPr>
      <w:bookmarkStart w:id="526" w:name="__RefHeading___Toc2967747_1051229030"/>
      <w:bookmarkStart w:id="527" w:name="_Toc201"/>
      <w:bookmarkEnd w:id="525"/>
      <w:bookmarkEnd w:id="526"/>
      <w:r>
        <w:rPr>
          <w:rtl w:val="true"/>
        </w:rPr>
        <w:t>المرتبة الأولى</w:t>
      </w:r>
      <w:r>
        <w:rPr>
          <w:rtl w:val="true"/>
        </w:rPr>
        <w:t xml:space="preserve">: </w:t>
      </w:r>
      <w:r>
        <w:rPr>
          <w:rtl w:val="true"/>
        </w:rPr>
        <w:t>الانشراح</w:t>
      </w:r>
      <w:r>
        <w:rPr>
          <w:rtl w:val="true"/>
        </w:rPr>
        <w:t>:</w:t>
      </w:r>
      <w:bookmarkEnd w:id="527"/>
    </w:p>
    <w:p>
      <w:pPr>
        <w:pStyle w:val="BookText"/>
        <w:rPr/>
      </w:pPr>
      <w:r>
        <w:rPr>
          <w:rFonts w:ascii="Amiri" w:hAnsi="Amiri" w:eastAsia="Amiri" w:cs="Amiri"/>
          <w:color w:val="111111"/>
          <w:sz w:val="28"/>
          <w:sz w:val="28"/>
          <w:szCs w:val="28"/>
          <w:rtl w:val="true"/>
          <w:lang w:bidi="ar-SA"/>
        </w:rPr>
        <w:t>بحسب 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والانشراح بمعنى لين القلب مقابل قسوة القلب، ويصفه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يعرف الإنسان نفسه أنَّه حصل على هذه المرتبة أم لم يحصل فليختبر نفسه إذا قرأ الدعاء، فإذا رأى نفسه أنَّه يلتذّ بالدعاء ويتَّعظ، إذن هو يعيش ليناً في قلبه وانشراحاً في صدره، أمَّا إذا رأى نفسه جافّة يابسة، تقرأ الدعاء لكن لا تتفاعل معه، ولا تلتفت إلى الاتّعاظ والاعتبار بفقرات الدعاء، إذن هذا الشخص مبتلى بمرض قسوة القلب ولم يحصل على المرتبة الأولى من مراتب الهداية التفضّلية،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967749_1051229030"/>
      <w:bookmarkStart w:id="529" w:name="_Toc202"/>
      <w:bookmarkEnd w:id="528"/>
      <w:r>
        <w:rPr>
          <w:rtl w:val="true"/>
        </w:rPr>
        <w:t>المرتبة الثانية</w:t>
      </w:r>
      <w:r>
        <w:rPr>
          <w:rtl w:val="true"/>
        </w:rPr>
        <w:t xml:space="preserve">: </w:t>
      </w:r>
      <w:r>
        <w:rPr>
          <w:rtl w:val="true"/>
        </w:rPr>
        <w:t>الاستقامة</w:t>
      </w:r>
      <w:r>
        <w:rPr>
          <w:rtl w:val="true"/>
        </w:rPr>
        <w:t>:</w:t>
      </w:r>
      <w:bookmarkEnd w:id="52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وَاجْتَبَيْناهُمْ وَهَدَيْناهُمْ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سؤال يتبادر لذهن الإنسان، وهو أنَّه عندما نقرأ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 لنا أنَّ هناك سبلاً وليس سبيلاً واحداً، بينما في آية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السبيل واحد بينما هذه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نجمع بين الآيتين؟ </w:t>
      </w:r>
    </w:p>
    <w:p>
      <w:pPr>
        <w:pStyle w:val="BookText"/>
        <w:rPr/>
      </w:pPr>
      <w:r>
        <w:rPr>
          <w:rFonts w:ascii="Amiri" w:hAnsi="Amiri" w:eastAsia="Amiri" w:cs="Amiri"/>
          <w:color w:val="111111"/>
          <w:sz w:val="28"/>
          <w:sz w:val="28"/>
          <w:szCs w:val="28"/>
          <w:rtl w:val="true"/>
          <w:lang w:bidi="ar-SA"/>
        </w:rPr>
        <w:t>وهذا مطلب في علم العرفان، فإنَّ الإنسان يظنّ في بداية الطريق أنَّ السبل متعدّدة، لكنَّه إذا استمرَّ في الطريق سينكشف له أنَّ السبيل واحد،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حديث العهد بالدين يظنّ أنَّ الشرائع السماوية أديان مختلفة، أي إنَّ المسيحية دين، واليهودية دين، والإسلام دين، هذه أديان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صحيحاً، إذ لا يوجد عندنا أديان مختلفة، فإنَّ الدين الذي جاء به إبراهيم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والمسيحية واليهودية كلّها تشترك في دين واحد وهو دين الإسلام، فالقرآن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ما يجمع الأديان كلّها، فإنَّ جميع الأديان تشترك في دين الإسلام، وإنَّما تفترق في الشريعة لا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قلناه لنوح قلناه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دين واحد، 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الفرق بين الملل ليس في الدين وإنَّما هو في الشريعة، وهي الأحكام العملية والطقوس العبادية التي تختلف من دين إلى دين، وإلاَّ جميع الملل دين واحد يعبَّر عنه بدين الإسلام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الإنسان الحديث العهد بالتديّن يظنّ أنَّ الطرق إلى الله مختلفة، فإنَّ الصلاة طريق، والصوم طريق، والصدقة طريق، ولكنَّه إذا تأمَّل يجد أنَّ هذه العبادات كلّها طريق واحد</w:t>
      </w:r>
      <w:r>
        <w:rPr>
          <w:rFonts w:eastAsia="Amiri" w:cs="Amiri" w:ascii="Amiri" w:hAnsi="Amiri"/>
          <w:color w:val="111111"/>
          <w:sz w:val="28"/>
          <w:szCs w:val="28"/>
          <w:rtl w:val="true"/>
          <w:lang w:bidi="ar-SA"/>
        </w:rPr>
        <w:t xml:space="preserve">. </w:t>
      </w:r>
      <w:bookmarkStart w:id="530" w:name="pg7564_55335"/>
    </w:p>
    <w:p>
      <w:pPr>
        <w:pStyle w:val="BookText"/>
        <w:rPr/>
      </w:pPr>
      <w:bookmarkEnd w:id="530"/>
      <w:r>
        <w:rPr>
          <w:rFonts w:ascii="Amiri" w:hAnsi="Amiri" w:eastAsia="Amiri" w:cs="Amiri"/>
          <w:color w:val="111111"/>
          <w:sz w:val="28"/>
          <w:sz w:val="28"/>
          <w:szCs w:val="28"/>
          <w:rtl w:val="true"/>
          <w:lang w:bidi="ar-SA"/>
        </w:rPr>
        <w:t>وهو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الخشوع روح واحدة تجمع الصلاة والصوم والحجّ والصدقة وجميع العبادات والطرق تلتئم بعنصر واحد اسمه عنصر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لو خشع قلبه لخشعت جوارحه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لأنَّ الخشوع هو قوام الصوم والصلاة والحجّ وسائر العبادات</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967751_1051229030"/>
      <w:bookmarkStart w:id="532" w:name="_Toc203"/>
      <w:bookmarkEnd w:id="531"/>
      <w:r>
        <w:rPr>
          <w:rtl w:val="true"/>
        </w:rPr>
        <w:t>المرتبة الثالثة</w:t>
      </w:r>
      <w:r>
        <w:rPr>
          <w:rtl w:val="true"/>
        </w:rPr>
        <w:t xml:space="preserve">: </w:t>
      </w:r>
      <w:r>
        <w:rPr>
          <w:rtl w:val="true"/>
        </w:rPr>
        <w:t>اليقين المؤدّي للرؤية الملكوتية</w:t>
      </w:r>
      <w:r>
        <w:rPr>
          <w:rtl w:val="true"/>
        </w:rPr>
        <w:t>:</w:t>
      </w:r>
      <w:bookmarkEnd w:id="532"/>
    </w:p>
    <w:p>
      <w:pPr>
        <w:pStyle w:val="BookText"/>
        <w:rPr/>
      </w:pPr>
      <w:r>
        <w:rPr>
          <w:rFonts w:ascii="Amiri" w:hAnsi="Amiri" w:eastAsia="Amiri" w:cs="Amiri"/>
          <w:color w:val="111111"/>
          <w:sz w:val="28"/>
          <w:sz w:val="28"/>
          <w:szCs w:val="28"/>
          <w:rtl w:val="true"/>
          <w:lang w:bidi="ar-SA"/>
        </w:rPr>
        <w:t>إذا تسامى الإنسان في الهداية التفضّلية سيصل إلى مرتبة يرى حقيقة عمله وهو في الدنيا، وإذا وصل الإنسان إلى رؤية حقائق الأعمال، وصل إلى رؤية عالم الملكوت ووصل إلى المرتبة الثالثة من الهداية التفضّلية، ألا وهي مرتبة اليقين، رؤية حقائق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إحدى مناجاة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ظَلّلْ عَلَى ذُنُوبي غَمَامَ رَحْمَتِكَ، وَأرْسِلْ عَلَى عُيُوبي سَحَابَ رَأفَتِكَ</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ولأجل أن نتأمَّل في الفقرة الأولى من المناجاة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 عَلَى ذُنُوبي 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معنى هذه الفقرة؟</w:t>
      </w:r>
    </w:p>
    <w:p>
      <w:pPr>
        <w:pStyle w:val="BookText"/>
        <w:rPr/>
      </w:pPr>
      <w:r>
        <w:rPr>
          <w:rFonts w:ascii="Amiri" w:hAnsi="Amiri" w:eastAsia="Amiri" w:cs="Amiri"/>
          <w:color w:val="111111"/>
          <w:sz w:val="28"/>
          <w:sz w:val="28"/>
          <w:szCs w:val="28"/>
          <w:rtl w:val="true"/>
          <w:lang w:bidi="ar-SA"/>
        </w:rPr>
        <w:t>إنَّ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وصلت إلى مرتبة أشعر بحرارة الذنوب مثل ما أشعر بحرارة النار، بينما نحن لم نصل إلى هذه المرتبة، أن نرى حقائق الأعمال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نرى المعصية قطعة من النار والصلاة قطعة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ظَلّلْ عَلَى ذُنُوبي غَمَامَ 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اللهيب يحتاج إلى غمام، فهل </w:t>
      </w:r>
    </w:p>
    <w:p>
      <w:pPr>
        <w:pStyle w:val="BookText"/>
        <w:rPr/>
      </w:pPr>
      <w:r>
        <w:rPr>
          <w:rFonts w:ascii="Amiri" w:hAnsi="Amiri" w:eastAsia="Amiri" w:cs="Amiri"/>
          <w:color w:val="111111"/>
          <w:sz w:val="28"/>
          <w:sz w:val="28"/>
          <w:szCs w:val="28"/>
          <w:rtl w:val="true"/>
          <w:lang w:bidi="ar-SA"/>
        </w:rPr>
        <w:t>وصلت إلى مرتبة أن أشعر أنَّ الذنب الذي أصنعه كاللهيب الذي يحيط بجسمي، كالحريق الذي يحيط بأعضائي؟</w:t>
      </w:r>
    </w:p>
    <w:p>
      <w:pPr>
        <w:pStyle w:val="BookText"/>
        <w:rPr/>
      </w:pPr>
      <w:r>
        <w:rPr>
          <w:rFonts w:ascii="Amiri" w:hAnsi="Amiri" w:eastAsia="Amiri" w:cs="Amiri"/>
          <w:color w:val="111111"/>
          <w:sz w:val="28"/>
          <w:sz w:val="28"/>
          <w:szCs w:val="28"/>
          <w:rtl w:val="true"/>
          <w:lang w:bidi="ar-SA"/>
        </w:rPr>
        <w:t>هذه المرتبة الثالثة من الهداية التفضّلية وهي رؤية حقائق الأعمال، رؤية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رؤية تلازم اليقين،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لو وصلتم إلى اليقين لرأيتم النار أمامكم، لرأيتم النار متجسّدة في الكذب، في الغيبة، في السرقة، في الزنا، في أيّ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الذنوب تحوَّلت إلى رين يحجبنا عن رؤية حقائق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 إمام من الأئمّة يقدر أن يوصلك إلى المراتب الثلاث، ولكلّ إنسان بحسب رتبته، فهناك إنسان يعطيه مرتبة الانشراح وهي المرتبة الأولى، وهناك إنسان يعطيه مرتبة الاستقامة وهي المرتبة الثانية، وهناك إنسان ككميل بن زياد الذي أوصله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رؤية حقائق الأعمال، إلى مرتبة اليقين الملازمة لرؤية حقائق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أنَّ الإمام إله، بل الإمام واسطة في الفيض، مثل الملائكة الذين هم وسائط في الفيض، فإنَّ الذي يفيض هو الله، لكن الواسطة في الفيض ملك من الملائكة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يفيض الحياة على الجنين في بطن اُمّه بواسطة ملك من </w:t>
      </w:r>
      <w:bookmarkStart w:id="533" w:name="pg7564_55337"/>
    </w:p>
    <w:p>
      <w:pPr>
        <w:pStyle w:val="BookText"/>
        <w:rPr/>
      </w:pPr>
      <w:bookmarkEnd w:id="533"/>
      <w:r>
        <w:rPr>
          <w:rFonts w:ascii="Amiri" w:hAnsi="Amiri" w:eastAsia="Amiri" w:cs="Amiri"/>
          <w:color w:val="111111"/>
          <w:sz w:val="28"/>
          <w:sz w:val="28"/>
          <w:szCs w:val="28"/>
          <w:rtl w:val="true"/>
          <w:lang w:bidi="ar-SA"/>
        </w:rPr>
        <w:t>الملائكة، والله يفيض الرزق علينا بواسطة ملك من الملائكة، والله يفيض الهداية علينا بواسطة المعصوم النبيّ أو الإمام، فهم واسطة في الفيض وليست الإفاضة منهم، بل هي من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967753_1051229030"/>
      <w:bookmarkStart w:id="535" w:name="_Toc204"/>
      <w:bookmarkEnd w:id="534"/>
      <w:r>
        <w:rPr>
          <w:rtl w:val="true"/>
        </w:rPr>
        <w:t>المحور الثاني</w:t>
      </w:r>
      <w:r>
        <w:rPr>
          <w:rtl w:val="true"/>
        </w:rPr>
        <w:t xml:space="preserve">: </w:t>
      </w:r>
      <w:r>
        <w:rPr>
          <w:rtl w:val="true"/>
        </w:rPr>
        <w:t>نسبة الهدى والضلال إلى الله</w:t>
      </w:r>
      <w:r>
        <w:rPr>
          <w:rtl w:val="true"/>
        </w:rPr>
        <w:t>:</w:t>
      </w:r>
      <w:bookmarkEnd w:id="535"/>
    </w:p>
    <w:p>
      <w:pPr>
        <w:pStyle w:val="BookText"/>
        <w:rPr/>
      </w:pPr>
      <w:r>
        <w:rPr>
          <w:rFonts w:ascii="Amiri" w:hAnsi="Amiri" w:eastAsia="Amiri" w:cs="Amiri"/>
          <w:color w:val="111111"/>
          <w:sz w:val="28"/>
          <w:sz w:val="28"/>
          <w:szCs w:val="28"/>
          <w:rtl w:val="true"/>
          <w:lang w:bidi="ar-SA"/>
        </w:rPr>
        <w:t>إنَّ القرآن الكريم ينسب الهدى إلى الله وينسب الضلال إليه،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الهدى والضلال منه، وهنا يثار سؤال لدى ذهن الإنسان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هو الذي يضلّنا فما هو ذنبنا، ولماذا يعاقبنا على ضلال هو مصدره وهو منشؤه؟ وكيف ينتسب الضلال إلى الله تبارك وتعالى؟</w:t>
      </w:r>
    </w:p>
    <w:p>
      <w:pPr>
        <w:pStyle w:val="BookText"/>
        <w:rPr/>
      </w:pPr>
      <w:r>
        <w:rPr>
          <w:rFonts w:ascii="IRNazanin" w:hAnsi="IRNazanin" w:eastAsia="IRNazanin"/>
          <w:color w:val="111111"/>
          <w:sz w:val="28"/>
          <w:sz w:val="28"/>
          <w:szCs w:val="28"/>
          <w:rtl w:val="true"/>
          <w:lang w:bidi="fa-IR"/>
        </w:rPr>
        <w:t>وهنا جوابان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المراد بالهدى إفاضة الانشراح على قلب الإنسان، والمراد بالضلال حبس ذلك الفيض إذا أصرَّ الإنسان على الضلال،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فالضلال هو عدم الفيض وليس فيضاً وتسبيباً لإيقاع الإنسان في المعصية والعقوبة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صورة يُصطلح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الصورة من يخلقها؟ إنَّ الصورة وجود، والوجود دائماً مصدره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أعمل عملاً صالحاً كالصلاة تصوَّرت </w:t>
      </w:r>
    </w:p>
    <w:p>
      <w:pPr>
        <w:pStyle w:val="BookText"/>
        <w:rPr/>
      </w:pPr>
      <w:r>
        <w:rPr>
          <w:rFonts w:ascii="Amiri" w:hAnsi="Amiri" w:eastAsia="Amiri" w:cs="Amiri"/>
          <w:color w:val="111111"/>
          <w:sz w:val="28"/>
          <w:sz w:val="28"/>
          <w:szCs w:val="28"/>
          <w:rtl w:val="true"/>
          <w:lang w:bidi="ar-SA"/>
        </w:rPr>
        <w:t>صورتها والله هو الذي خلق هذه الصورة، وإذا أردت أن أعمل معصية أيضاً تصوَّرت صورة المعصية والله هو الذي خلق هذه الصورة، إذن هو مصدر صورة الهدى وهو مصدر صورة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هذه الصورة في ذهن الإنسان بإرادة الإنسان وليست منفصلة عن إرادته، كما يقول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وجود يحتاج لعنصرين حتَّى يوجد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مفيض وشرط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والمفيض هو الله، والشرط هو إرادة الإنسان، فعندما تريد أن تكتب قصيدة أو تكتب موضوعاً، فهنا مفيض وهنا شرط، فمن هو المفيض؟ إرادتك، وما هو الشرط؟ القلم، إذ لولا حركة القلم لما استطعت أن تكتب، إذن هناك مفيض للكتابة وهناك واسطة وشرط في الإفاضة ألا وهو حركة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خلق الهدى في عقلك أيضاً مشروط بشرط وهو إرادتك لذلك، وإذا أردت الضلال خلق الله صور الضلال، فهو الخالق لصور الهدى وهو الخالق لصور الضلال، ولكن هذا الخلق مشروط بإرادة الإنسان نفسه، لهذا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آية ثالثة واضحة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الدنيا، ودورنا أن نفيض ودور الإنسان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الآْخِرَةَ وَسَعى لَها سَعْيَها وَهُوَ مُؤْمِنٌ فَأُولئِكَ كانَ سَعْيُهُمْ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السرّ في انتساب الهدى والضلال إلى الله تبارك وتعالى، وبما أنَّ إفاضة الهدى والضلال منوط بإرادة الإنسان فلا مجال للاعتراض بأنَّ لازم ذلك ظلم الله للإنسان وعدم صحَّة عقابه على ذنوبه</w:t>
      </w:r>
      <w:r>
        <w:rPr>
          <w:rFonts w:eastAsia="Amiri" w:cs="Amiri" w:ascii="Amiri" w:hAnsi="Amiri"/>
          <w:color w:val="111111"/>
          <w:sz w:val="28"/>
          <w:szCs w:val="28"/>
          <w:rtl w:val="true"/>
          <w:lang w:bidi="ar-SA"/>
        </w:rPr>
        <w:t xml:space="preserve">. </w:t>
      </w:r>
      <w:bookmarkStart w:id="536" w:name="pg7564_55339"/>
    </w:p>
    <w:p>
      <w:pPr>
        <w:pStyle w:val="Heading3"/>
        <w:numPr>
          <w:ilvl w:val="2"/>
          <w:numId w:val="1"/>
        </w:numPr>
        <w:rPr/>
      </w:pPr>
      <w:bookmarkStart w:id="537" w:name="__RefHeading___Toc2967755_1051229030"/>
      <w:bookmarkStart w:id="538" w:name="_Toc205"/>
      <w:bookmarkEnd w:id="536"/>
      <w:bookmarkEnd w:id="537"/>
      <w:r>
        <w:rPr>
          <w:rtl w:val="true"/>
        </w:rPr>
        <w:t>المحور الثالث</w:t>
      </w:r>
      <w:r>
        <w:rPr>
          <w:rtl w:val="true"/>
        </w:rPr>
        <w:t xml:space="preserve">: </w:t>
      </w:r>
      <w:r>
        <w:rPr>
          <w:rtl w:val="true"/>
        </w:rPr>
        <w:t xml:space="preserve">المهدي </w:t>
      </w:r>
      <w:r>
        <w:rPr>
          <w:rtl w:val="true"/>
        </w:rPr>
        <w:t>(</w:t>
      </w:r>
      <w:r>
        <w:rPr>
          <w:rtl w:val="true"/>
        </w:rPr>
        <w:t>عليه السلام</w:t>
      </w:r>
      <w:r>
        <w:rPr>
          <w:rtl w:val="true"/>
        </w:rPr>
        <w:t xml:space="preserve">) </w:t>
      </w:r>
      <w:r>
        <w:rPr>
          <w:rtl w:val="true"/>
        </w:rPr>
        <w:t>وعالم الهداية</w:t>
      </w:r>
      <w:r>
        <w:rPr>
          <w:rtl w:val="true"/>
        </w:rPr>
        <w:t>:</w:t>
      </w:r>
      <w:bookmarkEnd w:id="538"/>
    </w:p>
    <w:p>
      <w:pPr>
        <w:pStyle w:val="Heading4"/>
        <w:numPr>
          <w:ilvl w:val="3"/>
          <w:numId w:val="1"/>
        </w:numPr>
        <w:rPr/>
      </w:pPr>
      <w:bookmarkStart w:id="539" w:name="__RefHeading___Toc2967757_1051229030"/>
      <w:bookmarkStart w:id="540" w:name="_Toc206"/>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هناك أمور ثلاثة علينا أن نلتفت إليها</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967759_1051229030"/>
      <w:bookmarkStart w:id="542" w:name="_Toc207"/>
      <w:bookmarkEnd w:id="541"/>
      <w:r>
        <w:rPr>
          <w:rtl w:val="true"/>
        </w:rPr>
        <w:t>الأمر الأوّل</w:t>
      </w:r>
      <w:r>
        <w:rPr>
          <w:rtl w:val="true"/>
        </w:rPr>
        <w:t xml:space="preserve">: </w:t>
      </w:r>
      <w:r>
        <w:rPr>
          <w:rtl w:val="true"/>
        </w:rPr>
        <w:t>لِمَ سُمّي المهدي مهدياً؟</w:t>
      </w:r>
      <w:bookmarkEnd w:id="542"/>
    </w:p>
    <w:p>
      <w:pPr>
        <w:pStyle w:val="Heading5"/>
        <w:numPr>
          <w:ilvl w:val="4"/>
          <w:numId w:val="1"/>
        </w:numPr>
        <w:rPr/>
      </w:pPr>
      <w:bookmarkStart w:id="543" w:name="__RefHeading___Toc2967761_1051229030"/>
      <w:bookmarkStart w:id="544" w:name="_Toc208"/>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وهنا 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المهدي مهدياً وكلّ أهل البيت مهديون؟ وهذا السؤال يرد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جعفر الصادق صادقاً وكلّ أهل البيت صادقون؟ ولِمَ سُمّي الحسين شهيداً وكلّ أهل البيت شهداء؟ والمقصود الأسماء التي ورد عن أهل البيت تسمية الأئمّة بها، لا مثل لفظ العسكري الذي أطلق على الهادي 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تسمية تاريخية وليس تسمية تكريمية صادرة من الأئمّة أنفسهم</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967763_1051229030"/>
      <w:bookmarkStart w:id="546" w:name="_Toc209"/>
      <w:bookmarkEnd w:id="545"/>
      <w:r>
        <w:rPr>
          <w:rtl w:val="true"/>
        </w:rPr>
        <w:t>الجواب</w:t>
      </w:r>
      <w:r>
        <w:rPr>
          <w:rtl w:val="true"/>
        </w:rPr>
        <w:t>:</w:t>
      </w:r>
      <w:bookmarkEnd w:id="546"/>
    </w:p>
    <w:p>
      <w:pPr>
        <w:pStyle w:val="BookText"/>
        <w:rPr/>
      </w:pPr>
      <w:r>
        <w:rPr>
          <w:rFonts w:ascii="Amiri" w:hAnsi="Amiri" w:eastAsia="Amiri" w:cs="Amiri"/>
          <w:color w:val="111111"/>
          <w:sz w:val="28"/>
          <w:sz w:val="28"/>
          <w:szCs w:val="28"/>
          <w:rtl w:val="true"/>
          <w:lang w:bidi="ar-SA"/>
        </w:rPr>
        <w:t>يُسمّى الإمام باسم أبرز الأدوار التي علم الله من الأوّل أنَّ الإمام سيقوم بها لمساهمة الظروف في ذلك، فإنَّ كلّ إمام من الأئمّة أحاطت به ظروف ولأجل تلك الظروف كلّف بدور ينسجم مع تلك الظروف فيسمّى باسم الدور الذي كلّف به وبرز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إرادة الأمّة الإسلاميّة وتقهقرت عزيمتها إلى حدًّ أصبحت الأمّة الإسلاميّة محتاجة إلى دم يراق على الأرض حتَّى يحرّك إرادتها ويبعث عزيمتها ويوقظها من سباتها، فجاء دور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دور الشهادة، فبما أنَّ دوره دور الشهادة سُمّي باسم الشهيد وهو حيّ، يعني أنَّ الحسين منذ صغره كان يلقَّب بالشهيد، لأنَّ دوره الذي أنيط به هو الشهادة التي ستغيّر الواقع الموضوعي الذي أحاط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الإمام الصادق تعدَّدت المدارس الفكرية، على مستوى الفقه هناك مدرسة أبي حنيفة، وهناك مدرسة مالك بن أنس، وعلى </w:t>
      </w:r>
    </w:p>
    <w:p>
      <w:pPr>
        <w:pStyle w:val="BookText"/>
        <w:rPr/>
      </w:pPr>
      <w:r>
        <w:rPr>
          <w:rFonts w:ascii="Amiri" w:hAnsi="Amiri" w:eastAsia="Amiri" w:cs="Amiri"/>
          <w:color w:val="111111"/>
          <w:sz w:val="28"/>
          <w:sz w:val="28"/>
          <w:szCs w:val="28"/>
          <w:rtl w:val="true"/>
          <w:lang w:bidi="ar-SA"/>
        </w:rPr>
        <w:t>مستوى علم الكلام هناك الجهمية، هناك القدرية، هناك المرجئة، هذه المدارس مدارس اجتهادية، يعني قد تخطئ وقد تصيب، فلا نستطيع أن نسمّي مدرسة الشافعي مدرسة صادقة وهي قد تخطئ وقد تصيب، ولا نستطيع أن نسمّي مدرسة مالك مدرسة صادقة لأنَّها قد تخطئ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بين هذه المدارس الفكرية وضع الله مدرسة صادقة لا تخضع للاجتهاد، ولا تخضع إلاَّ للكشف عن الواقع وللرواية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جاء دور الإمام الصادق وهو أن يؤسّس مدرسة صادقة لا تعتمد على الاجتهاد، مدرسة تعتمد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أمير المؤمنين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رسول الله قول الله عز وجل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أي ليس عندنا اجتهاد حتَّى نخطئ أو نصيب، بل مدرستنا صادقة لأنَّها انكشاف للواقع ورواية مباشرة عن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ووال أناساً ذكرهم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غابر ومزبور، ونكت في القلوب، ونقر في الأسماع، وإنَّ عندنا الجفر الأحمر والجفر الأبيض ومصحف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عندنا الجامعة فيها جميع ما يحتاج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 تفسير هذا الكلام،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الجفر الأحمر فوعاء 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يظهر حتَّى يقوم قائمنا أهل البيت، وأمَّا الجفر الأبيض فوعاء فيه توراة موسى وإنجيل عيسى</w:t>
      </w:r>
      <w:r>
        <w:rPr>
          <w:rFonts w:eastAsia="Amiri" w:cs="Amiri" w:ascii="Amiri" w:hAnsi="Amiri"/>
          <w:color w:val="111111"/>
          <w:sz w:val="28"/>
          <w:szCs w:val="28"/>
          <w:rtl w:val="true"/>
          <w:lang w:bidi="ar-SA"/>
        </w:rPr>
        <w:t xml:space="preserve">). </w:t>
      </w:r>
      <w:bookmarkStart w:id="547" w:name="pg7564_55341"/>
    </w:p>
    <w:p>
      <w:pPr>
        <w:pStyle w:val="BookText"/>
        <w:rPr/>
      </w:pPr>
      <w:bookmarkEnd w:id="547"/>
      <w:r>
        <w:rPr>
          <w:rFonts w:ascii="Amiri" w:hAnsi="Amiri" w:eastAsia="Amiri" w:cs="Amiri"/>
          <w:color w:val="111111"/>
          <w:sz w:val="28"/>
          <w:sz w:val="28"/>
          <w:szCs w:val="28"/>
          <w:rtl w:val="true"/>
          <w:lang w:bidi="ar-SA"/>
        </w:rPr>
        <w:t xml:space="preserve">وزبور داود وكتب الله الأولى، وأمَّا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يكون من حادث وأسماء كلّ من يملك إلى أن تقوم الساعة، وأمَّا الجامعة فهي كتاب طوله سبعون ذراعاً،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فلق فيه</w:t>
      </w:r>
      <w:r>
        <w:rPr>
          <w:rStyle w:val="FootnoteAnchor"/>
          <w:rtl w:val="true"/>
        </w:rPr>
        <w:footnoteReference w:id="203"/>
      </w:r>
      <w:r>
        <w:rPr>
          <w:rFonts w:ascii="Amiri" w:hAnsi="Amiri" w:eastAsia="Amiri" w:cs="Amiri"/>
          <w:color w:val="111111"/>
          <w:sz w:val="28"/>
          <w:sz w:val="28"/>
          <w:szCs w:val="28"/>
          <w:rtl w:val="true"/>
          <w:lang w:bidi="ar-SA"/>
        </w:rPr>
        <w:t xml:space="preserve">وخطّ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فيه والله جميع ما يحتاج الناس إليه إلى يوم القيامة، حتَّى أنَّ فيه أرش الخدش والجلدة ونصف الجلدة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هذه مواريث الأنبياء والمرسلين تناقلت ووصلت إلى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سُمّي الصادق، لأنَّ مدرسته تقابل هذه المدارس الأخرى، فهي ليست باجتهاد وإنَّما بوراثة العلم عن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للمهدي، لماذا سُمّي المهدي مهدياً؟</w:t>
      </w:r>
    </w:p>
    <w:p>
      <w:pPr>
        <w:pStyle w:val="BookText"/>
        <w:rPr/>
      </w:pPr>
      <w:r>
        <w:rPr>
          <w:rFonts w:ascii="Amiri" w:hAnsi="Amiri" w:eastAsia="Amiri" w:cs="Amiri"/>
          <w:color w:val="111111"/>
          <w:sz w:val="28"/>
          <w:sz w:val="28"/>
          <w:szCs w:val="28"/>
          <w:rtl w:val="true"/>
          <w:lang w:bidi="ar-SA"/>
        </w:rPr>
        <w:t xml:space="preserve">لأنَّ دور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الهداية لكن دورهم هو الهداية الخاصّة، أمَّا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الهداية العامّة، حيث لا يبقى جزء من الأرض إلاَّ وتغمره الهداية، ولا يبقى إنسان إلاَّ وتشرف عليه الهداية، لذلك سُمّي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المهدي مهدياً لأنَّه يهدي لأمر خفي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وهو أمر لا تعرفه الناس وستهتدي له عند ظهور الإمام، وخصوصاً تأويل القرآن الكريم وبيان مغازي آياته ومضامين متشابهاته وبروز إمامة أهل البيت وأسرار مقاماتهم اللدنّية والملكوتية، فكلّها تظهر على يد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967765_1051229030"/>
      <w:bookmarkStart w:id="549" w:name="_Toc210"/>
      <w:bookmarkEnd w:id="548"/>
      <w:r>
        <w:rPr>
          <w:rtl w:val="true"/>
        </w:rPr>
        <w:t>الأمر الثاني</w:t>
      </w:r>
      <w:r>
        <w:rPr>
          <w:rtl w:val="true"/>
        </w:rPr>
        <w:t xml:space="preserve">: </w:t>
      </w:r>
      <w:r>
        <w:rPr>
          <w:rtl w:val="true"/>
        </w:rPr>
        <w:t>عصر ظهور المهدي عصر وضوح الحقيقة</w:t>
      </w:r>
      <w:r>
        <w:rPr>
          <w:rtl w:val="true"/>
        </w:rPr>
        <w:t>:</w:t>
      </w:r>
      <w:bookmarkEnd w:id="5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يوجد مستضعف في دولة المهدي،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bookmarkStart w:id="550" w:name="pg7564_55342"/>
    </w:p>
    <w:p>
      <w:pPr>
        <w:pStyle w:val="BookText"/>
        <w:rPr/>
      </w:pPr>
      <w:bookmarkEnd w:id="550"/>
      <w:r>
        <w:rPr>
          <w:rFonts w:ascii="Amiri" w:hAnsi="Amiri" w:eastAsia="Amiri" w:cs="Amiri"/>
          <w:color w:val="111111"/>
          <w:sz w:val="28"/>
          <w:sz w:val="28"/>
          <w:szCs w:val="28"/>
          <w:rtl w:val="true"/>
          <w:lang w:bidi="ar-SA"/>
        </w:rPr>
        <w:t>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المستضعف هو الذي لا يصل إلى الحقّ، كما لو فرض أنَّ هناك أناساً يعيشون في جزر بعيدة لا يصلون إلى نور الحقّ، لكن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الحقّ وتنكشف كلّ الأدلّة والبراهين، فلا يبقى عذر لأحد في أن ينكر ربّاً أو ديناً أو نبيّاً أو إماماً، فإنَّ يومه يوم وضوح الحقّ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المفضَّل بن عمر سمع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ولترفعنَّ 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المفضَّل هذا الكلام بكى، فقال 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شمس داخلة في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ترى هذه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هناك هالة من وضوح الحقّ والحقيقة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أمرهم وأمر إمامتهم واضحاً لكلّ أحد يعيش على كوكب الأرض فلا مجال لإنكاره أو الشكّ أو التردّد فيه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967767_1051229030"/>
      <w:bookmarkStart w:id="552" w:name="_Toc211"/>
      <w:bookmarkEnd w:id="551"/>
      <w:r>
        <w:rPr>
          <w:rtl w:val="true"/>
        </w:rPr>
        <w:t>الأمر الثالث</w:t>
      </w:r>
      <w:r>
        <w:rPr>
          <w:rtl w:val="true"/>
        </w:rPr>
        <w:t xml:space="preserve">: </w:t>
      </w:r>
      <w:r>
        <w:rPr>
          <w:rtl w:val="true"/>
        </w:rPr>
        <w:t>عصر المهدي عصر اتّصال الإنسان بالملائكة</w:t>
      </w:r>
      <w:r>
        <w:rPr>
          <w:rtl w:val="true"/>
        </w:rPr>
        <w:t>:</w:t>
      </w:r>
      <w:bookmarkEnd w:id="55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تعرَّضنا فيما سبق إلى أنَّ عصر المهدي عصر الحضارة الكونية وسيطرة الإنسان على الكون كلّه</w:t>
      </w:r>
      <w:r>
        <w:rPr>
          <w:rStyle w:val="FootnoteAnchor"/>
          <w:rtl w:val="true"/>
        </w:rPr>
        <w:footnoteReference w:id="207"/>
      </w:r>
      <w:r>
        <w:rPr>
          <w:rFonts w:ascii="Amiri" w:hAnsi="Amiri" w:eastAsia="Amiri" w:cs="Amiri"/>
          <w:color w:val="111111"/>
          <w:sz w:val="28"/>
          <w:sz w:val="28"/>
          <w:szCs w:val="28"/>
          <w:rtl w:val="true"/>
          <w:lang w:bidi="ar-SA"/>
        </w:rPr>
        <w:t xml:space="preserve">، وهذا يتوقَّف على معرفة الإنسان بعالم الملائكة؛ لأنَّ الملائكة دخيلون في إدارة الكون، دخيلون في تدبير أمر الوجود، فلا يمكن إقامة الحضارة الكونية إلاَّ بالإحاطة بعالم </w:t>
      </w:r>
    </w:p>
    <w:p>
      <w:pPr>
        <w:pStyle w:val="BookText"/>
        <w:rPr/>
      </w:pPr>
      <w:r>
        <w:rPr>
          <w:rFonts w:ascii="Amiri" w:hAnsi="Amiri" w:eastAsia="Amiri" w:cs="Amiri"/>
          <w:color w:val="111111"/>
          <w:sz w:val="28"/>
          <w:sz w:val="28"/>
          <w:szCs w:val="28"/>
          <w:rtl w:val="true"/>
          <w:lang w:bidi="ar-SA"/>
        </w:rPr>
        <w:t>الملائكة وأدوارهم، فعصر المهدي عصر يتَّصل فيه الإنسان بالملائكة، ليعرف مدى دور الملك في تدبير أمر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سابقاً روايات متعدّدة في هذا المجال، ونحن نقرأ في دعاء ليلة النصف من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نورك المتألّق وضياؤك المشرق والعَلَم النور في طخياء الديجور الغائب المستور جَلَّ مولده وكرم محتده والملائكة 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الملائكة محيطة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يخفى على أحد دور هؤلاء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شهده والله ناصره ومؤيده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ونقرأ في الزيارة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نَاظِرَ شَجَرَةِ طُوبَى وَسِدْرَةِ الْمُنْتَهَى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أربعة آلاف ملك هبطوا يريدون القتال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يُؤذن لهم في القتال، فرجعوا في الاستيذان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يزوره زائر إلاَّ استقبلوه، ولا يودّعه مودّع إلاَّ شيَّعوه، ولا مرض إلاَّ عادوه، ولا يموت إلاَّ صلّوا على جنازته واستغفروا له بعد موته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عند قبره شعث غبر إلى أن يقوم القائم، فيكونون من أنصاره، وشعارهم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7564_55344"/>
    </w:p>
    <w:p>
      <w:pPr>
        <w:pStyle w:val="Heading2"/>
        <w:numPr>
          <w:ilvl w:val="1"/>
          <w:numId w:val="1"/>
        </w:numPr>
        <w:rPr/>
      </w:pPr>
      <w:bookmarkStart w:id="554" w:name="__RefHeading___Toc2967769_1051229030"/>
      <w:bookmarkStart w:id="555" w:name="_Toc212"/>
      <w:bookmarkEnd w:id="553"/>
      <w:bookmarkEnd w:id="554"/>
      <w:r>
        <w:rPr>
          <w:rtl w:val="true"/>
        </w:rPr>
        <w:t>المحاضرة الثانية عشرة</w:t>
      </w:r>
      <w:r>
        <w:rPr>
          <w:rtl w:val="true"/>
        </w:rPr>
        <w:t xml:space="preserve">: </w:t>
      </w:r>
      <w:r>
        <w:rPr>
          <w:rtl w:val="true"/>
        </w:rPr>
        <w:t>يوم الظهور انتصار فكري لا مادي</w:t>
      </w:r>
      <w:bookmarkEnd w:id="555"/>
    </w:p>
    <w:p>
      <w:pPr>
        <w:pStyle w:val="Heading3"/>
        <w:numPr>
          <w:ilvl w:val="2"/>
          <w:numId w:val="1"/>
        </w:numPr>
        <w:rPr/>
      </w:pPr>
      <w:bookmarkStart w:id="556" w:name="__RefHeading___Toc2967771_1051229030"/>
      <w:bookmarkStart w:id="557" w:name="_Toc213"/>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تتضمَّن هذه الآية المباركة وعداً بخلافة الأرض وتمكين الدين من الأرض كلّها، وهذا الوعد لم يتحقَّق إلى يومنا هذا، فلا بدَّ من يوم يتحقَّق فيه للمسلمين خلافة الأرض كلّها وتمكّن دينهم من الأرض كلّها، وهذا لا ينطبق إلاَّ على ما أفصحت عنه الروايات الشريفة،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متعدّدة الطرق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 هذه الآية توجد آيات أخرى مع تفسيرها في الروايات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الفتح يوم تفتح الدنيا على القائم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58" w:name="pg7564_55347"/>
    </w:p>
    <w:p>
      <w:pPr>
        <w:pStyle w:val="BookText"/>
        <w:rPr/>
      </w:pPr>
      <w:bookmarkEnd w:id="558"/>
      <w:r>
        <w:rPr>
          <w:rFonts w:ascii="Amiri" w:hAnsi="Amiri" w:eastAsia="Amiri" w:cs="Amiri"/>
          <w:color w:val="111111"/>
          <w:sz w:val="28"/>
          <w:sz w:val="28"/>
          <w:szCs w:val="28"/>
          <w:rtl w:val="true"/>
          <w:lang w:bidi="ar-SA"/>
        </w:rPr>
        <w:t>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هم الأئمّة والآية المنتظرة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وانطلاقاً من مضامين هذه الآيات الشريفة نتحدَّث في محاور ثلاثة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967773_1051229030"/>
      <w:bookmarkStart w:id="560" w:name="_Toc214"/>
      <w:bookmarkEnd w:id="559"/>
      <w:r>
        <w:rPr>
          <w:rtl w:val="true"/>
        </w:rPr>
        <w:t>المحور الأوّل</w:t>
      </w:r>
      <w:r>
        <w:rPr>
          <w:rtl w:val="true"/>
        </w:rPr>
        <w:t xml:space="preserve">: </w:t>
      </w:r>
      <w:r>
        <w:rPr>
          <w:rtl w:val="true"/>
        </w:rPr>
        <w:t>يوم الظهور انتصار فكري لا انتصار عسكري</w:t>
      </w:r>
      <w:r>
        <w:rPr>
          <w:rtl w:val="true"/>
        </w:rPr>
        <w:t>:</w:t>
      </w:r>
      <w:bookmarkEnd w:id="560"/>
    </w:p>
    <w:p>
      <w:pPr>
        <w:pStyle w:val="Heading4"/>
        <w:numPr>
          <w:ilvl w:val="3"/>
          <w:numId w:val="1"/>
        </w:numPr>
        <w:rPr/>
      </w:pPr>
      <w:bookmarkStart w:id="561" w:name="__RefHeading___Toc2967775_1051229030"/>
      <w:bookmarkStart w:id="562" w:name="_Toc215"/>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قد يتصوَّر كثير من الباحثين أنَّ عصر الظهور هو عصر الانتصار العسكري بمعنى أنَّ الدين يفرض على الأرض كلّها بلغة القوّة وبلغة السلاح، وبالتالي فإنَّ فرض الدين على الأرض كلّها بلغة القوّة وبلغة السلاح أمر لا يتناسب مع كونه اليوم الموعود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بعض الآيات الشريفة أنَّ اليوم الموعود هو يوم عسكري،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أنَّ هناك فئة كارهة معارضة لظهور الدين ومع ذلك فُرض عليها الدين، ومعناه أنَّ الفرض سوف يكون بقوّة السلاح وليس بالفكر 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هناك فئة كارهة لظهور الدين، فالدين سوف يفرض عليها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الآيات توحي بأنَّ يوم الظهور هو يوم غلبه عسكرية يفرض فيها الدين على الأرض كلّها بمنطق القوّة لا بلغة الفكر والقناعة، وهذا لا ينسجم مع طبيعة الفكر الإسلامي، لأنَّ أيّ فكر لا يفرض بالقوّة إلاَّ إذا كان فيه خلل ويعوّض نقصه بفرضه بالقوّة، بينما الفكر الإسلامي من جهةٍ هو فكر كامل لقول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bookmarkStart w:id="563" w:name="pg7564_55348"/>
    </w:p>
    <w:p>
      <w:pPr>
        <w:pStyle w:val="BookText"/>
        <w:rPr/>
      </w:pPr>
      <w:bookmarkEnd w:id="563"/>
      <w:r>
        <w:rPr>
          <w:rFonts w:ascii="Amiri" w:hAnsi="Amiri" w:eastAsia="Amiri" w:cs="Amiri"/>
          <w:color w:val="111111"/>
          <w:sz w:val="28"/>
          <w:sz w:val="28"/>
          <w:szCs w:val="28"/>
          <w:rtl w:val="true"/>
          <w:lang w:bidi="ar-SA"/>
        </w:rPr>
        <w:t>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جهة أخرى هو فكر متطابق مع الفطرة السليمة،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الدين والفكر الإسلامي فكر كامل ومتطابق مع الفطرة الإنسانية السليمة فلماذا يفرض بالقوّة؟</w:t>
      </w:r>
    </w:p>
    <w:p>
      <w:pPr>
        <w:pStyle w:val="BookText"/>
        <w:rPr/>
      </w:pPr>
      <w:r>
        <w:rPr>
          <w:rFonts w:ascii="Amiri" w:hAnsi="Amiri" w:eastAsia="Amiri" w:cs="Amiri"/>
          <w:color w:val="111111"/>
          <w:sz w:val="28"/>
          <w:sz w:val="28"/>
          <w:szCs w:val="28"/>
          <w:rtl w:val="true"/>
          <w:lang w:bidi="ar-SA"/>
        </w:rPr>
        <w:t>إذن ظاهر هذه الآيات أنَّ اليوم الموعود يوم عسكري ينتصر فيه الدين انتصاراً عسكرياً، وهذا لا ينسجم مع كون الفكر الإسلامي فكراً عرض لأجل أن يقتنع به الناس ويقبل عليه أبناء المجتمع الإنساني، وهذه الشبهة التي ذكرها بعض الباحثين نجيب عنها بذكر أمرين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2967777_1051229030"/>
      <w:bookmarkStart w:id="565" w:name="_Toc216"/>
      <w:bookmarkEnd w:id="564"/>
      <w:r>
        <w:rPr>
          <w:rtl w:val="true"/>
        </w:rPr>
        <w:t>الأمر الأوّل</w:t>
      </w:r>
      <w:r>
        <w:rPr>
          <w:rtl w:val="true"/>
        </w:rPr>
        <w:t xml:space="preserve">: </w:t>
      </w:r>
      <w:r>
        <w:rPr>
          <w:rtl w:val="true"/>
        </w:rPr>
        <w:t>لا يمكن فرض الدين بالسلاح</w:t>
      </w:r>
      <w:r>
        <w:rPr>
          <w:rtl w:val="true"/>
        </w:rPr>
        <w:t>:</w:t>
      </w:r>
      <w:bookmarkEnd w:id="565"/>
    </w:p>
    <w:p>
      <w:pPr>
        <w:pStyle w:val="BookText"/>
        <w:rPr/>
      </w:pPr>
      <w:r>
        <w:rPr>
          <w:rFonts w:ascii="Amiri" w:hAnsi="Amiri" w:eastAsia="Amiri" w:cs="Amiri"/>
          <w:color w:val="111111"/>
          <w:sz w:val="28"/>
          <w:sz w:val="28"/>
          <w:szCs w:val="28"/>
          <w:rtl w:val="true"/>
          <w:lang w:bidi="ar-SA"/>
        </w:rPr>
        <w:t>إنَّ الفكر الإسلامي أو الفكر الديني بصفة عامّة لا يمكن فرضه بالقوّة ولا بلغة منطق السلاح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شيء لا يمكن الإكراه عليه، فهو من الأمور الوجدانية لا من الأمور الخارجية، فالصلاة مظهر للدين، والحجّ مظهر للدين، وليس هذا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أمر وجداني موطنه القلب، والقلب لا يمكن السيطرة عليه من أيّ قوّة في العالم، فهو المنقطة الحرّة الوحيدة في العالم كلّه، لأنَّه مجموعة من الوجدانيات والخواطر والمعتقدات ولا يمكن لأحد التحكّم فيها، لذلك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بِسَيْفِي هَذَا عَلَى أنْ يُبْغِضَنِي مَا أبْغَضَنِي، وَلَوْ صَبَبْتُ الدُّنْيَا بِجَمَّاتِهَا عَلَى الْمُنَافِقِ عَلَى أنْ يُحِبَّني مَا أحَبَّني</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فإنَّ السيطرة على القلب غير ممكنة لأيّ إنسان، لأجل ذلك لا </w:t>
      </w:r>
    </w:p>
    <w:p>
      <w:pPr>
        <w:pStyle w:val="BookText"/>
        <w:rPr/>
      </w:pPr>
      <w:r>
        <w:rPr>
          <w:rFonts w:ascii="Amiri" w:hAnsi="Amiri" w:eastAsia="Amiri" w:cs="Amiri"/>
          <w:color w:val="111111"/>
          <w:sz w:val="28"/>
          <w:sz w:val="28"/>
          <w:szCs w:val="28"/>
          <w:rtl w:val="true"/>
          <w:lang w:bidi="ar-SA"/>
        </w:rPr>
        <w:t>يمكن السيطرة على الدين، لأنَّ الدين موطنه القلب، فالدين لا يُعقل الإكراه عليه، ولأجل ذلك فمن المستحيل فرض الدين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معاوية يلتقط أصحاب الإمام علي واحداً بعد واحد، فهناك من يصفّيه، وهناك من يجلبه بالأموال، وهناك من يتركه يعيش حالة من الإرهاب والخوف والقلق، وكلّ واحد يعامله معاوية بحكم جهازه الاستخباري معاملة خاصّة، فأرسل معاوية إلى أبي الأسود الدؤلي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أحد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شيئاً من الحلواء يريد بذلك استمالته وصرفه عن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ابنة صغيرة له فأخذت لقمة من تلك الحلواء وجعلتها في فمها، فقال لها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ابنتي ألقيه فإنَّه سمّ، هذه حلواء أرسلها إلينا معاوية ليخدعنا عن أمير المؤمنين، ويردّنا عن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 تباً لمرسله وآكله، فعالجت نفسها حتَّى قاءت ما أكلته،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أبالشهد المزعفر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ومولانا أمير المؤمنينا </w:t>
      </w:r>
      <w:r>
        <w:rPr>
          <w:rStyle w:val="FootnoteAnchor"/>
          <w:rtl w:val="true"/>
        </w:rPr>
        <w:footnoteReference w:id="2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الدين لا يحتاج إلى إكراه، فإنَّ كلّ فكر قويّ لا يحتاج أن يُكره الناس عليه، لأنَّ الفكر لا يأخذ قوَّته من الدولة ولا من السلاح، بل يأخذ قوَّته من المنطق الذي يدعمه، لذلك لا يحتاج إلى أن يُفرض بالقوّة، بل هو ينتشر تلقائياً، وهذا هو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الفكر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الديني يدعمه الدليل ويدعمه البرهان ويدعمه المنطق العقلي، فلا مبرّر للإكراه عليه، 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الدين يخلق أثراً معاكساً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الهدف يتنافى مع الحكمة، فكلّ إنسان حكيم يرسم لنفسه أهدافاً، ولا يقوم بعمل يتناقض مع أهدافه، لأنَّ نقض الهدف لا يجتمع مع الحكمة، فكيف بالله تبارك وتعالى وهو الحكيم المطلق؟ فبما أنَّ الله حكيم قد أنزل الدين، والهدف من إنزال هذا الدين أن يتفاعل الناس معه تفاعلاً قلبياً وسلوكياً، فإذا كان الهدف من إنزال الدين التفاعل معه في مرحلة السلوك فإنَّ فرضه بالقوّة مانع من التفاعل مع الدين،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والتقوى والانتهاء عن الفحشاء والمنكر لا يحصل إلاَّ مع الصلاة الاختيارية، أمَّا الصلاة الإكراهية فلن يتفاعل معها الإنسان حتَّى يصل إلى مرحلة التقوى أو مرحلة الانتهاء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الإكراه على الدين يمنع عن التفاعل معه، وإذا أصبح الدين بلا تفاعل كان ذلك نقض الهدف من تشريعه، ونقض الهدف لا ينسجم مع الحكمة، فكيف بالحكيم تبارك وتعالى؟ إذن الإكراه على الدين غير معقول وغير متصوَّر، هذا هو الأمر الأوّل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النظام بالقوّة ليس أمراً قبيحاً عقلاً ولا مستهجناً لدى العقلاء إذا كان في مصلحة المجتمع نفسه، فلو فرضنا أنَّ مجتمعاً رفض مرافق التعليم والصحَّة وأصرَّ أن يعيش بدائياً، فهل يمكن تركه بحجّة أنَّ الإكراه على النظام غير حضاري؟ لا يمكن ذلك، بل لا </w:t>
      </w:r>
      <w:bookmarkStart w:id="566" w:name="pg7564_55351"/>
    </w:p>
    <w:p>
      <w:pPr>
        <w:pStyle w:val="BookText"/>
        <w:rPr/>
      </w:pPr>
      <w:bookmarkEnd w:id="566"/>
      <w:r>
        <w:rPr>
          <w:rFonts w:ascii="Amiri" w:hAnsi="Amiri" w:eastAsia="Amiri" w:cs="Amiri"/>
          <w:color w:val="111111"/>
          <w:sz w:val="28"/>
          <w:sz w:val="28"/>
          <w:szCs w:val="28"/>
          <w:rtl w:val="true"/>
          <w:lang w:bidi="ar-SA"/>
        </w:rPr>
        <w:t xml:space="preserve">بدَّ من فرض نظام التعليم والصحَّة عليه، وليس ذلك قبيحاً عقلاً ولا مستهجناً عرفاً لأنَّه في صالحه وإن رفض، نظير المريض بمرض خطير فإنَّ فرض العلاج عليه بالقوّة ليس قبيحاً ما دام علاجه إحساناً إليه وإن كان رافضاً له، وهذه هي فلسفة الجهاد في الإسلام، وفلسفة الأمر بالمعروف والنهي عن المنكر، فإنَّ عبادة الإنسان لمخلوق آخر أقلُّ منه كالأصنام والحيوانات والكواكب يتنافى مع كرامة الإنسان وأشرفيته، كما أنَّ الانسياق وراء المنكرات التي تحوّل المجتمع لمجتمع حيواني إباحي يتنافى مع عقلانية الإنسان وهدف خلقته وهو بناء الحضارة المادية والروحية معاً، لذلك كان الجهاد ونظام الرقابة بالأمر بالمعروف والنهي عن المنكر وإن كان بالقوّة غير قبيح عقلاً ولا مستهجناً لدى العقلاء ما دام في مصلحة المجتمع وهذا ما تقوم به كلّ دولة، حيث إنَّها تفرض نظامها بالقوّة لضبط مصلحة الشعب فلا ضير في 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الدور</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967779_1051229030"/>
      <w:bookmarkStart w:id="568" w:name="_Toc217"/>
      <w:bookmarkEnd w:id="567"/>
      <w:r>
        <w:rPr>
          <w:rtl w:val="true"/>
        </w:rPr>
        <w:t>الأمر الثاني</w:t>
      </w:r>
      <w:r>
        <w:rPr>
          <w:rtl w:val="true"/>
        </w:rPr>
        <w:t xml:space="preserve">: </w:t>
      </w:r>
      <w:r>
        <w:rPr>
          <w:rtl w:val="true"/>
        </w:rPr>
        <w:t>وجود فئة كارهة للدين لا يدلُّ على فرض الدين بالقوّة</w:t>
      </w:r>
      <w:r>
        <w:rPr>
          <w:rtl w:val="true"/>
        </w:rPr>
        <w:t>:</w:t>
      </w:r>
      <w:bookmarkEnd w:id="5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الآيات لا تدلُّ على أنَّ الدين سيفرض عليهم بالقوّة، لأنَّ وجود فئة كارهة للدين لا يدلُّ على أنَّ الدين فرض عليها بالقوّة، لأنَّ كلّ إنسان لديه قوّتان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علماء العرفان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قوّة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قوّة القلب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ودور قوّة العقل هو استيعاب المعلومات واستنتاجها، أمَّا قوّة القلب فدورها أن تكذّب، أو تصدّق، أو تشكّك، أو تتيقَّن، أن تحبّ، أو </w:t>
      </w:r>
    </w:p>
    <w:p>
      <w:pPr>
        <w:pStyle w:val="BookText"/>
        <w:rPr/>
      </w:pPr>
      <w:r>
        <w:rPr>
          <w:rFonts w:ascii="Amiri" w:hAnsi="Amiri" w:eastAsia="Amiri" w:cs="Amiri"/>
          <w:color w:val="111111"/>
          <w:sz w:val="28"/>
          <w:sz w:val="28"/>
          <w:szCs w:val="28"/>
          <w:rtl w:val="true"/>
          <w:lang w:bidi="ar-SA"/>
        </w:rPr>
        <w:t>تبغض، أو تفرح، أو تحزن، فإذا تطابقت القوّتان قوّة العقل والقلب تحقَّق الإيمان، وإذا تعاكست القوّتان لم يتحقَّق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علماء الأصول في مبحث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ليلة من الليالي تركت معك جنازة في الغرفة من دون الكهرباء، هل تستطيع أن تستقرّ في الغرفة مع هذه الجنازة ليلة كاملة؟ سيكون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حتَّى لو كنت إنساناً شجاعاً لأنَّ قلبك لم يتطابق مع عقلك، فإنَّ قوّة العقل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ميّت جثّة هامدة لا يمكن أن يحدث منه ضرر، لكن قوّة القلب لا تطاوع قوّة العقل، وتبدأ الهواجس والمخاوف حتَّى يمتنع الإنسان عن هذا العمل، فهنا لم يتطابق قوّة القلب مع قوّة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ناحية الدين، أحياناً يقتنع الإنسان بالفكر الديني مائة بالمائة، لأنَّ البراهين تدلُّ على أنَّ هذا الفكر صحيح بحسب قوّة العقل ولكن قوّة القلب لا تطيع قوّة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قد يرى الإنسان أنَّ الفكر الديني صحيح مائة بالمائة بحسب قوّة العقل لكن قوّة القلب لا تطيع قوّة العقل لعوامل أخرى، فلا يتحقَّق الإيمان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قالت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من الأنفس العقول فإنَّها أدركت أنَّه صحيح لكن القلوب لم تطع العقول، والنتيجة أنَّ الإنسان قد يرى أنَّ الفكر صحيح لكنَّه يكرهه من داخل قلبه لعوامل عاطفية أو لعوامل نفسية، وهو ما تشير إليه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التعبير لا يدلُّ على أنَّ الدين سيفرض يوم الظهور بالقوّة، بل سينتشر الدين والفكر الإسلامي وإمامة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bookmarkStart w:id="569" w:name="pg7564_55353"/>
    </w:p>
    <w:p>
      <w:pPr>
        <w:pStyle w:val="BookText"/>
        <w:rPr/>
      </w:pPr>
      <w:bookmarkEnd w:id="569"/>
      <w:r>
        <w:rPr>
          <w:rFonts w:ascii="Amiri" w:hAnsi="Amiri" w:eastAsia="Amiri" w:cs="Amiri"/>
          <w:color w:val="111111"/>
          <w:sz w:val="28"/>
          <w:sz w:val="28"/>
          <w:szCs w:val="28"/>
          <w:rtl w:val="true"/>
          <w:lang w:bidi="ar-SA"/>
        </w:rPr>
        <w:t>ذلك بالمنطق العقلي، لكن الفئة الكافرة لن تؤمن بذلك، لا لأنَّه مفروض عليهم، بل لأنَّ الكراهة نابعة من عوامل نفسية أو ثقافية تراكمية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الآيات لا تدلُّ على أنَّ يوم الظهور يوم انتصار عسكري، بل هو يوم انتصار فكري، كما اتَّضح ذلك من خلال الروايات الشريفة</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967781_1051229030"/>
      <w:bookmarkStart w:id="571" w:name="_Toc218"/>
      <w:bookmarkEnd w:id="570"/>
      <w:r>
        <w:rPr>
          <w:rtl w:val="true"/>
        </w:rPr>
        <w:t>المحور الثاني</w:t>
      </w:r>
      <w:r>
        <w:rPr>
          <w:rtl w:val="true"/>
        </w:rPr>
        <w:t xml:space="preserve">: </w:t>
      </w:r>
      <w:r>
        <w:rPr>
          <w:rtl w:val="true"/>
        </w:rPr>
        <w:t>بقاء الفكر المعارض</w:t>
      </w:r>
      <w:r>
        <w:rPr>
          <w:rtl w:val="true"/>
        </w:rPr>
        <w:t>:</w:t>
      </w:r>
      <w:bookmarkEnd w:id="571"/>
    </w:p>
    <w:p>
      <w:pPr>
        <w:pStyle w:val="Heading4"/>
        <w:numPr>
          <w:ilvl w:val="3"/>
          <w:numId w:val="1"/>
        </w:numPr>
        <w:rPr/>
      </w:pPr>
      <w:bookmarkStart w:id="572" w:name="__RefHeading___Toc2967783_1051229030"/>
      <w:bookmarkStart w:id="573" w:name="_Toc219"/>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 xml:space="preserve">هناك شبهة طرحها بعض الباحثين أيضاً وهي أنَّ ظاهر بعض النصوص بقاء الفكر المعارض إلى زمن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ينسجم مع تطبيق الآيات على يوم الظهور،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ظاهره أنَّه ليس هناك دين آخر، بينما ظاهر الآيات الأخرى أنَّ هناك ديناً آخر سيبقى حتَّى في زمن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هذه الآيات؟</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حقّ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وظاهرها أنَّ اليهود سوف يبقون إلى يوم القيامة لأنَّ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وَأَلْقَيْنا بَيْنَهُمُ الْعَداوَةَ وَالْبَغْضاءَ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اليهود ستبقى إلى يوم القيامة، وهذا يتنافى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آية أخرى تتحدَّث عن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قالُوا إِنَّا نَصارى أَخَذْنا مِيثاقَهُمْ فَنَسُوا حَظًّا مِمَّا ذُكِّرُوا بِهِ فَأَغْرَيْنا بَيْنَهُمُ الْعَداوَةَ وَالْبَغْضاءَ إِلى يَوْمِ الْقِيامَةِ وَسَوْفَ يُنَبِّئُهُمُ اللَّهُ بِما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وظاهرها بقاء اليهودية والنصرانية إلى يوم القيامة إلى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4" w:name="pg7564_55354"/>
    </w:p>
    <w:p>
      <w:pPr>
        <w:pStyle w:val="BookText"/>
        <w:rPr/>
      </w:pPr>
      <w:bookmarkEnd w:id="574"/>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وَقَلِيلٌ ما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المؤمنين سوف يبقون قلَّة إلى الأخير،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الموجودين من المقرَّبين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فكيف يقال بأنَّ 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ظهور الدين على الدين كلّه مع أنَّ ظاهر هذه الآيات أنَّه توجد فئة غير متديّنة يهودية أو نصرانية، غير مؤمنة حتَّى يوم عصر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75" w:name="__RefHeading___Toc2967785_1051229030"/>
      <w:bookmarkStart w:id="576" w:name="_Toc220"/>
      <w:bookmarkEnd w:id="575"/>
      <w:r>
        <w:rPr>
          <w:rtl w:val="true"/>
        </w:rPr>
        <w:t>الجواب</w:t>
      </w:r>
      <w:r>
        <w:rPr>
          <w:rtl w:val="true"/>
        </w:rPr>
        <w:t>:</w:t>
      </w:r>
      <w:bookmarkEnd w:id="57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الحقّة والنصرانية الحقّة لا مانع أن تبقى إلى يوم القيامة، لأنَّها هي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وإقامة التوراة والإنجيل بمعنى إقامتهما بتمام آياتهما، ومن جملة آيات التوراة والإنجيل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الإنجيل ينصُّ على أنَّ هناك رسولاً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فالنصرانية الحقّة هي النصرانية التي تؤمن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الإسلام، ولذلك قال عز 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تعالى 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الإسلام هو الذي يؤمن بجميع الرسل، وهذا هو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وَالصَّابِئُونَ وَالنَّصارى مَنْ آمَنَ بِاللَّهِ وَالْيَوْمِ الآْخِرِ وَعَمِلَ صالِحاً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اليهودية المحرَّفة أو النصرانية المحرَّفة سوف تبقى إلى يوم الظهور، فلا مانع من أن يتعامل معها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تعامل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اليهود والنصارى الذين كانوا يعيشون في ظلّ الدولة الإسلاميّة بشرائط الذمّة بينهم وبين المسلمين، وهذا لا ينافي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بالظهور هنا الغلبة، بمعنى أنَّ السيطرة والقوّة والدولة للدين الإسلامي، وهذا لا ينافي وجود بعض الأقلّيات التي تؤمن بدين آخر،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أي إنَّ القوّة والسيطرة هي للقسط والعدل، وهذا لا يتنافى مع وجود أقلّيات تؤمن بدين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التي قرأناها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 الْعَداوَةَ وَالْبَغْضاءَ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تدلُّ على بقاء اليهود إلى يوم القيامة، فهذا التعبير في العرف العربي كناية عن عدم الاتّحاد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لديك صديق جار لا يعتدل، يصحُّ أن تقول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لا يعتدل، بل هو أعوج إلى يوم القيامة، فليس معناه أنَّه سوف يبقى إلى يوم القيامة، بل هو كناية عن عدم الاعتدال، كأنَّك تريد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عاش إلى يوم القيامة فسوف يبقى أعوجاً لا يتغيَّر،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 الْعَداوَةَ وَالْبَغْضاءَ</w:t>
      </w:r>
      <w:r>
        <w:rPr>
          <w:rFonts w:eastAsia="Amiri" w:cs="Amiri" w:ascii="Amiri" w:hAnsi="Amiri"/>
          <w:color w:val="111111"/>
          <w:sz w:val="28"/>
          <w:szCs w:val="28"/>
          <w:rtl w:val="true"/>
          <w:lang w:bidi="ar-SA"/>
        </w:rPr>
        <w:t xml:space="preserve">). </w:t>
      </w:r>
      <w:bookmarkStart w:id="577" w:name="pg7564_55356"/>
    </w:p>
    <w:p>
      <w:pPr>
        <w:pStyle w:val="BookText"/>
        <w:rPr/>
      </w:pPr>
      <w:bookmarkEnd w:id="577"/>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اليهود لا يتَّحدون أبداً، حتَّى اليهود في زماننا هذا الموجودون في فلسطين المحتلّة ليسوا متَّحدين، فإنَّ بعضهم ضدّ الدولة الصهيونية، والآية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لا يتَّحدون ولو بقوا إلى يوم القيامة، وليس إخباراً عن بقائهم إلى يوم القيامة،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المقصود به بملاحظة مجموع الأزمنة لا بملاحظة 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أجريت إحصائية للموجودين في 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مثلاً في عصره مئة مليار إنسان، فإنَّ نسبتهم إلى عدد البشرية منذ يوم آدم إلى يوم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بالمائة مثلاً، فهذه النسبة تعتبر قليلاً وليست كثيراً، فلنفترض أنَّ جميع من في عصر المهدي مؤمنون مع ذلك يعتبر نسبة المؤمنين إلى الكافرين منذ يوم آدم إلى يوم المهدي قليلاً وليس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الآيات صادقة 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نسبة المؤمنين في مجموع الأزمنة إلى الفاسقين أو الكافرين تعتبر قليلة، وهذا المضمون صادق حتَّى لو كان كلّ من في عصر المهدي إنساناً مؤمناً</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967787_1051229030"/>
      <w:bookmarkStart w:id="579" w:name="_Toc221"/>
      <w:bookmarkEnd w:id="578"/>
      <w:r>
        <w:rPr>
          <w:rtl w:val="true"/>
        </w:rPr>
        <w:t>المحور الثالث</w:t>
      </w:r>
      <w:r>
        <w:rPr>
          <w:rtl w:val="true"/>
        </w:rPr>
        <w:t xml:space="preserve">: </w:t>
      </w:r>
      <w:r>
        <w:rPr>
          <w:rtl w:val="true"/>
        </w:rPr>
        <w:t xml:space="preserve">كيفية تعامل المهدي </w:t>
      </w:r>
      <w:r>
        <w:rPr>
          <w:rtl w:val="true"/>
        </w:rPr>
        <w:t>(</w:t>
      </w:r>
      <w:r>
        <w:rPr>
          <w:rtl w:val="true"/>
        </w:rPr>
        <w:t>عليه السلام</w:t>
      </w:r>
      <w:r>
        <w:rPr>
          <w:rtl w:val="true"/>
        </w:rPr>
        <w:t xml:space="preserve">) </w:t>
      </w:r>
      <w:r>
        <w:rPr>
          <w:rtl w:val="true"/>
        </w:rPr>
        <w:t>مع الفئة المعارضة</w:t>
      </w:r>
      <w:r>
        <w:rPr>
          <w:rtl w:val="true"/>
        </w:rPr>
        <w:t>:</w:t>
      </w:r>
      <w:bookmarkEnd w:id="579"/>
    </w:p>
    <w:p>
      <w:pPr>
        <w:pStyle w:val="Heading4"/>
        <w:numPr>
          <w:ilvl w:val="3"/>
          <w:numId w:val="1"/>
        </w:numPr>
        <w:rPr/>
      </w:pPr>
      <w:bookmarkStart w:id="580" w:name="__RefHeading___Toc2967789_1051229030"/>
      <w:bookmarkStart w:id="581" w:name="_Toc222"/>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هناك أيضاً شبهة مطروحة عند بعض الباحثين مفادها أنَّه إذا فرضنا وجود فئة معارضة في 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لا تريد دولته لعدم قناعتها وعدم إسلامها، فكيف سيتعامل المهدي مع هذه الفئة المعارضة؟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فكرية بحيث يحقُّ للإنسان أن يطرح فكراً معارضاً لفكر الدولة؟ وهل في عصر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w:t>
      </w:r>
      <w:bookmarkStart w:id="582" w:name="pg7564_55357"/>
    </w:p>
    <w:p>
      <w:pPr>
        <w:pStyle w:val="BookText"/>
        <w:rPr/>
      </w:pPr>
      <w:bookmarkEnd w:id="582"/>
      <w:r>
        <w:rPr>
          <w:rFonts w:ascii="Amiri" w:hAnsi="Amiri" w:eastAsia="Amiri" w:cs="Amiri"/>
          <w:color w:val="111111"/>
          <w:sz w:val="28"/>
          <w:sz w:val="28"/>
          <w:szCs w:val="28"/>
          <w:rtl w:val="true"/>
          <w:lang w:bidi="ar-SA"/>
        </w:rPr>
        <w:t>إعلامية بحيث يحقُّ لفئة من المجتمع أن تُصدر إعلاماً معارضاً لإعلام الدولة أم لا؟ فهذه هي النقطة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النقطة بوجهين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967791_1051229030"/>
      <w:bookmarkStart w:id="584" w:name="_Toc223"/>
      <w:bookmarkEnd w:id="583"/>
      <w:r>
        <w:rPr>
          <w:rtl w:val="true"/>
        </w:rPr>
        <w:t>الوجه الأوّل</w:t>
      </w:r>
      <w:r>
        <w:rPr>
          <w:rtl w:val="true"/>
        </w:rPr>
        <w:t xml:space="preserve">: </w:t>
      </w:r>
      <w:r>
        <w:rPr>
          <w:rtl w:val="true"/>
        </w:rPr>
        <w:t>الفكر المعارض غير متصوّر</w:t>
      </w:r>
      <w:r>
        <w:rPr>
          <w:rtl w:val="true"/>
        </w:rPr>
        <w:t>:</w:t>
      </w:r>
      <w:bookmarkEnd w:id="584"/>
    </w:p>
    <w:p>
      <w:pPr>
        <w:pStyle w:val="BookText"/>
        <w:rPr/>
      </w:pPr>
      <w:r>
        <w:rPr>
          <w:rFonts w:ascii="Amiri" w:hAnsi="Amiri" w:eastAsia="Amiri" w:cs="Amiri"/>
          <w:color w:val="111111"/>
          <w:sz w:val="28"/>
          <w:sz w:val="28"/>
          <w:szCs w:val="28"/>
          <w:rtl w:val="true"/>
          <w:lang w:bidi="ar-SA"/>
        </w:rPr>
        <w:t>فنحن لا نتكلَّم عن الإنسان الذي يعيش مرضاً نفسياً معيَّناً، بل نتكلَّم عن الإنسان العاقل، فلماذا لا يتصوَّر له فكر معارض؟</w:t>
      </w:r>
    </w:p>
    <w:p>
      <w:pPr>
        <w:pStyle w:val="BookText"/>
        <w:rPr/>
      </w:pPr>
      <w:r>
        <w:rPr>
          <w:rFonts w:ascii="Amiri" w:hAnsi="Amiri" w:eastAsia="Amiri" w:cs="Amiri"/>
          <w:color w:val="111111"/>
          <w:sz w:val="28"/>
          <w:sz w:val="28"/>
          <w:szCs w:val="28"/>
          <w:rtl w:val="true"/>
          <w:lang w:bidi="ar-SA"/>
        </w:rPr>
        <w:t>إنَّ المتنبّي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من شيم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تجد ذا عفّة فلعلّة لا يظلم</w:t>
      </w:r>
    </w:p>
    <w:p>
      <w:pPr>
        <w:pStyle w:val="BookText"/>
        <w:rPr/>
      </w:pPr>
      <w:r>
        <w:rPr>
          <w:rFonts w:ascii="Amiri" w:hAnsi="Amiri" w:eastAsia="Amiri" w:cs="Amiri"/>
          <w:color w:val="111111"/>
          <w:sz w:val="28"/>
          <w:sz w:val="28"/>
          <w:szCs w:val="28"/>
          <w:rtl w:val="true"/>
          <w:lang w:bidi="ar-SA"/>
        </w:rPr>
        <w:t>أي إنَّ الظلم شيء فطري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بطبعه يظلم الآخرين، لكن المنطق الإسلامي خلاف ذلك،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ليس شيئاً فطرياً، بل الظلم شيء طارئ، والشيء الفطري هو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معروف بن خربوذ،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يعجل من يخاف الفوت، وإنَّما يحتاج إلى الظلم الضعيف</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ومعناه أنَّ الإنسان الذي يخاف أن تفوته الفرصة يستعجل فيقع في الخطأ، والإنسان الضعيف هو الذي يظلم، أمَّا الإنسان القويّ بفكره والقويّ بسلوكه لا يحتاج إلى أن يظلم، لأنَّ فكره يفرض نفسه، وإنَّما يحتاج إلى الظلم الضعيف، كما أنَّ الظلم ينشأ عن عقدة النقص ويعوّض الإنسان نقصه بالظلم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عاش الإنسان في دولة عادلة تضمن له حقوقه وتوفّر له العيش الرغيد، وتوفّر له الرخاء التامّ، وتضمن له مصالحه الشخصية، فلن يفكّر في الظلم أبداً، ولن يفكّر في التمرّد، ولن يفكّر في المعارضة، لأنَّه </w:t>
      </w:r>
      <w:bookmarkStart w:id="585" w:name="pg7564_55358"/>
    </w:p>
    <w:p>
      <w:pPr>
        <w:pStyle w:val="BookText"/>
        <w:rPr/>
      </w:pPr>
      <w:bookmarkEnd w:id="585"/>
      <w:r>
        <w:rPr>
          <w:rFonts w:ascii="Amiri" w:hAnsi="Amiri" w:eastAsia="Amiri" w:cs="Amiri"/>
          <w:color w:val="111111"/>
          <w:sz w:val="28"/>
          <w:sz w:val="28"/>
          <w:szCs w:val="28"/>
          <w:rtl w:val="true"/>
          <w:lang w:bidi="ar-SA"/>
        </w:rPr>
        <w:t xml:space="preserve">يعيش عيشاً رغيداً فلماذا يفكّر في الظلم والمعارضة؟ والمفروض أنَّ دولة المهدي هي دولة الرخاء، دولة العدل، دولة العيش الرغيد، فلماذا يفكّر الإنسان في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المعارضة؟ وهذا 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العدالة الاجتماعية فرع العدالة الفردية، والعدالة الفردية فرع العدالة الفكرية، فإذا كانت الثقافة ثقافة عادلة سوف يكون السلوك عادلاً، وإذا كان السلوك سلوكاً عادلاً ففيه تتحقَّق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بما أنَّ المهدي يملأ الأرض قسطاً وعدلاً، فهذا معناه أنَّه سيملأ المجتمع ثقافة عادلة، لكي تتحوَّل الثقافة العادلة إلى سلوك عادل، ثمّ يتحوَّل السلوك العادل إلى عدالة اجتماعية، فلا يتصوَّر إنسان ظالم أو إنسان يحمل فكراً معارضاً أو إعلاماً معارضاً، لأنَّ الإنسان العاقل لا يكون له فكر معارض للعدالة</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2967793_1051229030"/>
      <w:bookmarkStart w:id="587" w:name="_Toc224"/>
      <w:bookmarkEnd w:id="586"/>
      <w:r>
        <w:rPr>
          <w:rtl w:val="true"/>
        </w:rPr>
        <w:t>الوجه الثاني</w:t>
      </w:r>
      <w:r>
        <w:rPr>
          <w:rtl w:val="true"/>
        </w:rPr>
        <w:t xml:space="preserve">: </w:t>
      </w:r>
      <w:r>
        <w:rPr>
          <w:rtl w:val="true"/>
        </w:rPr>
        <w:t>النزعة العدوانية هي الممنوعة</w:t>
      </w:r>
      <w:r>
        <w:rPr>
          <w:rtl w:val="true"/>
        </w:rPr>
        <w:t>:</w:t>
      </w:r>
      <w:bookmarkEnd w:id="5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تصوَّرنا جدلاً أنَّ هناك فئة معارضة للمهدي تحمل فكراً غير فكره وأنَّ المعارض معذور، فسيرة المهدي معها كسيرة جدّه كما ورد في الروايات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فيهتدي بهداه ويسير بسيرته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فكما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يغلق باب الحرّية الفكرية وإنَّما منع من تحوّل الكلمة المعارضة إلى فتنة أو تحوّل الكلمة المعارضة إلى نزعة عدوانية، فإنَّ من الأهداف السامية لدى المشرّع الأقدس هو الحفاظ على وحدة المجتمع الإنساني وعدم تفتّته بالصراعات الداخلية </w:t>
      </w:r>
    </w:p>
    <w:p>
      <w:pPr>
        <w:pStyle w:val="BookText"/>
        <w:rPr/>
      </w:pPr>
      <w:r>
        <w:rPr>
          <w:rFonts w:ascii="Amiri" w:hAnsi="Amiri" w:eastAsia="Amiri" w:cs="Amiri"/>
          <w:color w:val="111111"/>
          <w:sz w:val="28"/>
          <w:sz w:val="28"/>
          <w:szCs w:val="28"/>
          <w:rtl w:val="true"/>
          <w:lang w:bidi="ar-SA"/>
        </w:rPr>
        <w:t>كما هو المستفاد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والحفاظ على السلوك الفطري القويم القائم على الأخوّة والتعاون كما هو المستفاد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والحفاظ على المجتمع من الفسوق والفواحش كما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كلمة معارضة تؤدّي لبعث الصراعات أو انحراف المجتمع لا قبح عقلاً في مواجهتها بالقوّة لأنَّ مفسدة تركها أشنع بكثير من مفسدة اقتلاعها بالقوّة، كما هو المستفاد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مجرَّد الاختلاف فليس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العظيم لمالك الأشتر عن معالم الدولة الإسلاميّة في كلّ زمان، ولا نتصوَّر أنَّ دولة المهدي على خلاف هذا العهد، ومن معالمها توفير حقوق المواطنة لأيّ مواطن سواء اختلف مع الدولة في الدين أو لم يختلف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هذه هي الدولة الإسلاميّة، وهذه هي الدولة العلوية، بخلاف الدولة الأموية الذي تعاملت على أساس الاختلاف في الدين، أو على أساس الاختلاف في اللغة، أو الاختلاف في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يتعاملون مع من يختلف معهم في الدين، بلغة التكريم،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أنصاره عثماني الهوى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زهير بن القين</w:t>
      </w:r>
      <w:r>
        <w:rPr>
          <w:rStyle w:val="FootnoteAnchor"/>
          <w:rtl w:val="true"/>
        </w:rPr>
        <w:footnoteReference w:id="222"/>
      </w:r>
      <w:r>
        <w:rPr>
          <w:rFonts w:ascii="Amiri" w:hAnsi="Amiri" w:eastAsia="Amiri" w:cs="Amiri"/>
          <w:color w:val="111111"/>
          <w:sz w:val="28"/>
          <w:sz w:val="28"/>
          <w:szCs w:val="28"/>
          <w:rtl w:val="true"/>
          <w:lang w:bidi="ar-SA"/>
        </w:rPr>
        <w:t xml:space="preserve">، ومع ذلك تعامل الإمام معه باللطف إلى أن حوَّله من ذلك الإنسان العثماني الهوى إلى حسيني المحبّة وحسيني النصرة والجهاد، وأصبح من أنصار الحسين، ومن الشهداء الذين ضحّوا بأرواحهم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الحسين فتح باب الرحمة لكلّ من قاتله إلى آخر لحظات حياته، وكان يبكي على أولئك القوم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لهؤلاء القوم الذين يدخلون النار بسببي</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لكنَّهم أصرّوا على المجزرة الشنيعة والمذبحة المفجعة وأبادوا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7564_55362"/>
      <w:bookmarkStart w:id="589" w:name="pg7564_55362"/>
      <w:bookmarkEnd w:id="589"/>
    </w:p>
    <w:p>
      <w:pPr>
        <w:pStyle w:val="Heading2"/>
        <w:numPr>
          <w:ilvl w:val="1"/>
          <w:numId w:val="1"/>
        </w:numPr>
        <w:rPr/>
      </w:pPr>
      <w:bookmarkStart w:id="590" w:name="pg7564_55362"/>
      <w:bookmarkStart w:id="591" w:name="__RefHeading___Toc2967795_1051229030"/>
      <w:bookmarkStart w:id="592" w:name="_Toc225"/>
      <w:bookmarkEnd w:id="590"/>
      <w:bookmarkEnd w:id="591"/>
      <w:r>
        <w:rPr>
          <w:rtl w:val="true"/>
        </w:rPr>
        <w:t>المحاضرة الثالثة عشرة</w:t>
      </w:r>
      <w:r>
        <w:rPr>
          <w:rtl w:val="true"/>
        </w:rPr>
        <w:t xml:space="preserve">: </w:t>
      </w:r>
      <w:r>
        <w:rPr>
          <w:rtl w:val="true"/>
        </w:rPr>
        <w:t>دور المرجعية في عصر الغيبة</w:t>
      </w:r>
      <w:bookmarkEnd w:id="592"/>
    </w:p>
    <w:p>
      <w:pPr>
        <w:pStyle w:val="Heading3"/>
        <w:numPr>
          <w:ilvl w:val="2"/>
          <w:numId w:val="1"/>
        </w:numPr>
        <w:rPr/>
      </w:pPr>
      <w:bookmarkStart w:id="593" w:name="__RefHeading___Toc2967797_1051229030"/>
      <w:bookmarkStart w:id="594" w:name="_Toc226"/>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7564_55364"/>
      <w:bookmarkStart w:id="596" w:name="pg7564_55364"/>
      <w:bookmarkEnd w:id="596"/>
    </w:p>
    <w:p>
      <w:pPr>
        <w:pStyle w:val="BookText"/>
        <w:rPr/>
      </w:pPr>
      <w:bookmarkStart w:id="597" w:name="pg7564_55364"/>
      <w:bookmarkEnd w:id="59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المباركة تحثُّ على التفقّه في الدين، والمراد من التفقّه في الدين تعلّم المعارف الإسلاميّة سواء أكانت على مستوى الأصول وعلم العقائد، أم على مستوى الفروع وعلم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على الإمام حدث، كيف يصنع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فهذه الصحيحة تدلُّ على أنَّ التفقّه في الدين عنوان يشمل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الآية المباركة، نتحدَّث في عدّة محاور</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967799_1051229030"/>
      <w:bookmarkStart w:id="599" w:name="_Toc227"/>
      <w:bookmarkEnd w:id="598"/>
      <w:r>
        <w:rPr>
          <w:rtl w:val="true"/>
        </w:rPr>
        <w:t>المحور الأوّل</w:t>
      </w:r>
      <w:r>
        <w:rPr>
          <w:rtl w:val="true"/>
        </w:rPr>
        <w:t xml:space="preserve">: </w:t>
      </w:r>
      <w:r>
        <w:rPr>
          <w:rtl w:val="true"/>
        </w:rPr>
        <w:t>تقسيم العقائد</w:t>
      </w:r>
      <w:r>
        <w:rPr>
          <w:rtl w:val="true"/>
        </w:rPr>
        <w:t>:</w:t>
      </w:r>
      <w:bookmarkEnd w:id="5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علماؤنا الأبرار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المعتقدات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يجب معرفته ابتداءاً فهو واجب في نفسه عقلاً وشرعاً، وقسم لا يجب معرفته كذلك، ولكن </w:t>
      </w:r>
    </w:p>
    <w:p>
      <w:pPr>
        <w:pStyle w:val="BookText"/>
        <w:rPr/>
      </w:pPr>
      <w:r>
        <w:rPr>
          <w:rFonts w:ascii="Amiri" w:hAnsi="Amiri" w:eastAsia="Amiri" w:cs="Amiri"/>
          <w:color w:val="111111"/>
          <w:sz w:val="28"/>
          <w:sz w:val="28"/>
          <w:szCs w:val="28"/>
          <w:rtl w:val="true"/>
          <w:lang w:bidi="ar-SA"/>
        </w:rPr>
        <w:t xml:space="preserve">مقتضى التديّن بالإسلام وبما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به، أي إذا قام الدليل عليه فعلى الإنسان أن يدين به، وعليه أن يعقد قلبه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والضابطة في هذا التقسيم تارة تلحظ بالنظر للوجوب الشرعي، وأخرى بالنظر للوجوب العقلي، فإن لوحظ الوجوب الشرعي فما قام عليه الدليل القطعي كالتواتر وضرورة الإسلام وضرورة المذهب فهو واجب المعرفة ابتداءاً، وما لم يكن كذلك فالمناط في التديّن به على قيام الدليل عليه ولو كان خبر ثقة، وإلاَّ فيمكنه التديّن بالواقع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الوجوب العقلي فقد ذكر له ضابطتان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ما كان مندرجاً تحت ميزان الحسن والقبح العقليين كوجوب شكر المنعم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بناءاً على لزومه عقلاً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وما هو من مقدّماته أو من المتفرّعات عليه فهو واجب المعرفة والتديّن به عقلاً، وما ليس كذلك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كان من المدركات العقلية الأوّلية أو من لوازمها فهو واجب ابتداءاً، وما ليس كذلك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الخمسة ولوازمها ممَّا يجب معرفته عقلاً، فالإنسان إذا أدرك وجوده أدرك أنَّ وجوده نعمة، وأدرك أنَّ هناك منعماً يجب عليه معرفته مقدّمة لشكره أو لمجانبة الكفران به، فإذا تعرَّف على المنعم عرف أنَّ ذلك المنعم ذات جامعة لصفات الكمال ومنها العدل والحكمة واللطف، إذ لا يعقل أن لا يكون مصدر الكمال والنعم الكاملة غير كامل، وإذا أدرك ذلك أدرك عقله أنَّ مقتضى العدل واللطف والحكمة بعث الأنبياء ونصب الأئمّة ووجود يوم للجزاء وهو يوم المعاد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الأصول الخمسة ممَّا يجب معرفتها عقلاً، وكذلك لوازمها،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النبوّة والإمامة أن يكون النبيّ عالماً بالتشريع وأن يكون </w:t>
      </w:r>
      <w:bookmarkStart w:id="600" w:name="pg7564_55366"/>
    </w:p>
    <w:p>
      <w:pPr>
        <w:pStyle w:val="BookText"/>
        <w:rPr/>
      </w:pPr>
      <w:bookmarkEnd w:id="600"/>
      <w:r>
        <w:rPr>
          <w:rFonts w:ascii="Amiri" w:hAnsi="Amiri" w:eastAsia="Amiri" w:cs="Amiri"/>
          <w:color w:val="111111"/>
          <w:sz w:val="28"/>
          <w:sz w:val="28"/>
          <w:szCs w:val="28"/>
          <w:rtl w:val="true"/>
          <w:lang w:bidi="ar-SA"/>
        </w:rPr>
        <w:t>معصوماً، إذ لا يمكن أن يكون نبيّاً أو إماماً وحجّة على الغير ما لم يكن عالماً بالتشريع ومعصوماً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يجب معرفتها عقلاً، لأنَّ العقل حاكمٌ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ما ليس من المدركات العقلية الأوّلية ولا من لوازمها، بل بعضها أمور لا يصل إليها العقل،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البرزخ، عذاب القبر، سؤال منكر ونكير، تفاصيل يوم القيامة، الصراط، الميزان، الحساب، فلا يجب معرفتها عقلاً، وإنَّما إذا قام الدليل النقلي الصحيح عن المعصوم بثبوت هذه الأمور فعلى المسلم أن يتديَّن بها تصديقاً لقول المعصوم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967801_1051229030"/>
      <w:bookmarkStart w:id="602" w:name="_Toc228"/>
      <w:bookmarkEnd w:id="601"/>
      <w:r>
        <w:rPr>
          <w:rtl w:val="true"/>
        </w:rPr>
        <w:t>المحور الثاني</w:t>
      </w:r>
      <w:r>
        <w:rPr>
          <w:rtl w:val="true"/>
        </w:rPr>
        <w:t xml:space="preserve">: </w:t>
      </w:r>
      <w:r>
        <w:rPr>
          <w:rtl w:val="true"/>
        </w:rPr>
        <w:t>الميزان في الإسلام والتشيّع</w:t>
      </w:r>
      <w:r>
        <w:rPr>
          <w:rtl w:val="true"/>
        </w:rPr>
        <w:t>:</w:t>
      </w:r>
      <w:bookmarkEnd w:id="602"/>
    </w:p>
    <w:p>
      <w:pPr>
        <w:pStyle w:val="Heading4"/>
        <w:numPr>
          <w:ilvl w:val="3"/>
          <w:numId w:val="1"/>
        </w:numPr>
        <w:rPr/>
      </w:pPr>
      <w:bookmarkStart w:id="603" w:name="__RefHeading___Toc2967803_1051229030"/>
      <w:bookmarkStart w:id="604" w:name="_Toc229"/>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 xml:space="preserve">يُعدّ الإنسان مسلماً إذا تشهَّد الشهادتين تصديقاً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إذا أنكر الإنسان ضرورة من ضروريات الدين،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وجوب الصوم، وجوب الحجّ، فإذا كان ملتفتاً إلى أنَّ إنكار الضروري يستلزم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أخبر بهذا الضروري فيُعدُّ خارجاً عن الإسلام لأنَّه يُعدُّ مكذّباً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يكن ملتفتاً للملازمة وأنكر الضروري وهو غافل عن لوازم ذلك، أو أنَّ عقله قاصر، أو في ذهنه شبهة، فلا يعدُّ منكراً للإسلام وإن أنكر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والميزان في التشيع كما يستفاد من الروايات هو الدينونة بدلالة الإمام المعصوم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ذروة الأمر وسنامه ومفتاحه وباب الأشياء ورضى الرحمن الطاعة للإمام بعد معرفته،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أنَّ رجلاً قام ليله، وصام نهاره، وتصدَّق بجميع ماله، وحجَّ جميع دهره، ولم </w:t>
      </w:r>
      <w:bookmarkStart w:id="605" w:name="pg7564_55367"/>
    </w:p>
    <w:p>
      <w:pPr>
        <w:pStyle w:val="BookText"/>
        <w:rPr/>
      </w:pPr>
      <w:bookmarkEnd w:id="605"/>
      <w:r>
        <w:rPr>
          <w:rFonts w:ascii="Amiri" w:hAnsi="Amiri" w:eastAsia="Amiri" w:cs="Amiri"/>
          <w:color w:val="111111"/>
          <w:sz w:val="28"/>
          <w:sz w:val="28"/>
          <w:szCs w:val="28"/>
          <w:rtl w:val="true"/>
          <w:lang w:bidi="ar-SA"/>
        </w:rPr>
        <w:t>يعرف ولاية وليّ الله فيواليه، وتكون جميع أعماله بدلالته له عليه، ما كان له على الله حقّ في ثواب، ولا كان من أهل الإيمان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ميزان التشيّع أن تعترف بأنَّ هناك إماماً معصوماً منصوباً من قبل الله عز وجل وأنَّ جميع أعمالك تكون بدلالة نظر 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لنظر الإمام على قسمين</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967805_1051229030"/>
      <w:bookmarkStart w:id="607" w:name="_Toc230"/>
      <w:bookmarkEnd w:id="606"/>
      <w:r>
        <w:rPr>
          <w:rtl w:val="true"/>
        </w:rPr>
        <w:t>الطريق الأوّل</w:t>
      </w:r>
      <w:r>
        <w:rPr>
          <w:rtl w:val="true"/>
        </w:rPr>
        <w:t xml:space="preserve">: </w:t>
      </w:r>
      <w:r>
        <w:rPr>
          <w:rtl w:val="true"/>
        </w:rPr>
        <w:t>الطريق الظنّي</w:t>
      </w:r>
      <w:r>
        <w:rPr>
          <w:rtl w:val="true"/>
        </w:rPr>
        <w:t>:</w:t>
      </w:r>
      <w:bookmarkEnd w:id="607"/>
    </w:p>
    <w:p>
      <w:pPr>
        <w:pStyle w:val="BookText"/>
        <w:rPr/>
      </w:pPr>
      <w:r>
        <w:rPr>
          <w:rFonts w:ascii="Amiri" w:hAnsi="Amiri" w:eastAsia="Amiri" w:cs="Amiri"/>
          <w:color w:val="111111"/>
          <w:sz w:val="28"/>
          <w:sz w:val="28"/>
          <w:szCs w:val="28"/>
          <w:rtl w:val="true"/>
          <w:lang w:bidi="ar-SA"/>
        </w:rPr>
        <w:t>وهو الذي يرد علينا بخبر الآحاد،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ولاية على التشريع، أي كان من حقّه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عز وجل فرض الصلاة ركعتين، ركعتين عشر ركعات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الركعتين ركعتين وإلى المغرب ركعة فصارت عديل الفريضة لا يجوز تركهنَّ إلاَّ في سفر وأفرد الركعة في المغرب فتركها قائمة في السفر والحضر فأجاز الله عز وجل له ذلك فصارت الفريضة سبع عشر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وحرَّم الله عز وجل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 فأجاز الله له ذلك كلّه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ومحمّد بن مسلم، وأبي بصير، وبريد بن معاوية العجلي، وفضيل بن يسار،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الزكاة مع الصلاة في الأموال وسنَّها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الرسول كانت له ولاية على التشريع بمقتضى نفسه القدسية </w:t>
      </w:r>
      <w:bookmarkStart w:id="608" w:name="pg7564_55368"/>
    </w:p>
    <w:p>
      <w:pPr>
        <w:pStyle w:val="BookText"/>
        <w:rPr/>
      </w:pPr>
      <w:bookmarkEnd w:id="608"/>
      <w:r>
        <w:rPr>
          <w:rFonts w:ascii="Amiri" w:hAnsi="Amiri" w:eastAsia="Amiri" w:cs="Amiri"/>
          <w:color w:val="111111"/>
          <w:sz w:val="28"/>
          <w:sz w:val="28"/>
          <w:szCs w:val="28"/>
          <w:rtl w:val="true"/>
          <w:lang w:bidi="ar-SA"/>
        </w:rPr>
        <w:t>التي لا تخطأ الواقع، فهل هذه الولاية التي كانت للنبيّ ثابتة للأئمّة من بعده أم لا؟</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خلاف بين العلماء، لأنَّ الطريق هنا طريق ظنّي، فهناك روايات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فوّض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إلينا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وهذه الروايات محلّ بحث لدى علمائنا، وقد تأمَّل فيها شيخنا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سندية وذكر أنَّ ظاهر روايات الجامعة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جميع ما يحتاجه الناس من حلال وحرام حتَّى أرش الخدش إلى يوم القيامة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اكتمال التشريع منذ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فوّض إلى الأئمّة الولاية على تبليغه فقط، لا لقصور ولايتهم عن التشريع، بل لكمال التشريع نفسه، إذن هذه مسألة نظرية جاءت عن طريق ظنّي تقع محلاً للبحث بين علمائنا، أي مسألة ولاية الأئمّة على التشريع</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967807_1051229030"/>
      <w:bookmarkStart w:id="610" w:name="_Toc231"/>
      <w:bookmarkEnd w:id="609"/>
      <w:r>
        <w:rPr>
          <w:rtl w:val="true"/>
        </w:rPr>
        <w:t>الطريق الثاني</w:t>
      </w:r>
      <w:r>
        <w:rPr>
          <w:rtl w:val="true"/>
        </w:rPr>
        <w:t xml:space="preserve">: </w:t>
      </w:r>
      <w:r>
        <w:rPr>
          <w:rtl w:val="true"/>
        </w:rPr>
        <w:t>الطريق القطعي</w:t>
      </w:r>
      <w:r>
        <w:rPr>
          <w:rtl w:val="true"/>
        </w:rPr>
        <w:t>:</w:t>
      </w:r>
      <w:bookmarkEnd w:id="610"/>
    </w:p>
    <w:p>
      <w:pPr>
        <w:pStyle w:val="Heading5"/>
        <w:numPr>
          <w:ilvl w:val="4"/>
          <w:numId w:val="1"/>
        </w:numPr>
        <w:rPr/>
      </w:pPr>
      <w:bookmarkStart w:id="611" w:name="__RefHeading___Toc2967809_1051229030"/>
      <w:bookmarkStart w:id="612" w:name="_Toc232"/>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وأحياناً يصل إلينا نظر الإمام بطريق قطعي لا بطريق ظنّي، والطرق القطعية لنظر الإمام ثلاثة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967811_1051229030"/>
      <w:bookmarkStart w:id="614" w:name="_Toc233"/>
      <w:bookmarkEnd w:id="613"/>
      <w:r>
        <w:rPr>
          <w:rtl w:val="true"/>
        </w:rPr>
        <w:t>الطريق الأوّل</w:t>
      </w:r>
      <w:r>
        <w:rPr>
          <w:rtl w:val="true"/>
        </w:rPr>
        <w:t xml:space="preserve">: </w:t>
      </w:r>
      <w:r>
        <w:rPr>
          <w:rtl w:val="true"/>
        </w:rPr>
        <w:t>الإجماع</w:t>
      </w:r>
      <w:r>
        <w:rPr>
          <w:rtl w:val="true"/>
        </w:rPr>
        <w:t>:</w:t>
      </w:r>
      <w:bookmarkEnd w:id="61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يجمع فقهاء الطائفة جميعاً أو أغلب الفقهاء المتّصلين بفقهاء تلك الحقبة، أي فقهاء الحقبة الصغرى المعاصرة لغيبة الإمام، لأنَّها متَّصلة بالطبقة الذين عايشوا الأئمّة وعاشروهم، وسمعوا منهم، فالمعوَّل على تلك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أجمع علماء تلك الحقبة على أنَّ النبيّ والإمام معصوم عصمة مطلقة، معصوم عن الخطأ والسهو والنسيان، فإنَّ هذا الإجماع يُعدُّ كاشفاً قطعياً عن نظر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ذلك بذكر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مدرك حجّية الإجماع ليس هو قاعدة اللطف كي يقال بعدم وجوب اللطف على المولى سبحانه، ولا من باب الملازمة العقلية كي يقال بعدم تسليمها في التواتر فضلاً عن الإجماع، ولا من باب الملازمة العادية وهي الملازمة بين اتّفاق المرؤوسين ورأي الرئيس كي يقال بعدم تصوّرها في زمان الغيبة، بل المدرك هو دليل حساب الاحتمالات الذي هو مدرك حجّية التواتر أيضاً، فإنَّ اجتماع القرائن في محور معيَّن موجب للوثوق به واليقين بصحَّته، مثلاً لو اتَّفق الفقهاء الأقدمون كالكليني وابن قولويه والمفيد والمرتضى ونحوهم على حكم كعدم جواز الائتمام بابن الزنا، فإنَّ القرائن المتعاضدة توجب الوثوق بهذا المحور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كون الحكم مخالفاً للقاعدة الأوّلية المستفادة من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كون المجمعين ممَّا لا يحتمل في حقّهم الفتوى من دون مدرك لشدّة ورعهم، كما لا يحتمل في حقّهم الغفلة عن مخالفة الحكم لمقتضى القاعدة الأوّلية، لكونها مستفادة من الأحاديث التي هم رواتها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إنَّه لا يعقل أن يكون مدرك اتّفاقهم رواية تامّة سنداً ودلالةً بنظرهم، إذ لو كان كذلك لأشاروا لتلك الرواية في كتبهم الحديثية المفصَّلة التي رووا فيها حتَّى الأحاديث الضعيفة، فتعيَّن أن يكون مدركهم ارتكازاً تلقّوه من الجيل السابق عليهم وهم الأصحاب المعاصرون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يتصوَّر اتّفاق أغلب فقهاء تلك الحقبة على أمر فجأة من دون أن تكون جذوره نابعة من جيل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المدرك رواية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غير تامّة عندنا لو اطَّلعنا عليها، بل ما هو أقوى من الرواية وهو الارتكاز الراسخ المتلقّى جيلاً عن جيل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فعلاً أو تقريراً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إنَّه لا فرق في نكتة حجّية الإجماع وهي تراكم الاحتمالات في محور معيَّن لاستتباع الوثوق به بين كونه في الأحكام الفقهية أو في القضايا العقائدية، فإنَّ علّة الكشف واحدة ونكتة الوثوق مشتركة، كما لا فرق في سريان هذه النكتة بين القضايا الحسّية والحدسية وإن كانت في الحسّية أقوى كشفاً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المخالف للإجماع إذا عرف دليله وكان ضعيفاً لم تكن مخالفته ضائرة بكاشفية الإجماع عن رأي المعصوم، لأنَّه مع وضوح الدليل فسوف لن يكون له أثر في منع كاشفية اتّفاق الأغلب عن ارتكاز الجيل السابق، ولأجل ذلك فإنَّ مخالفة الشيخ الصدوق للقول بالعصمة المطلقة التي أجمع عليها علماء تلك الحقبة غير ضائر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أنَّ الشيخ الصدوق خالف، لأنَّ الشيخ الصدوق قال بالإسهاء ولم يقل بالسهو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الشيخ الصدوق يقول بالسهو، لكنَّه لا يضرُّ بالإجماع، لأنَّه متى ما عرف الشخص المخالف وعرف دليله وأنَّه ضعيف، فلا يقدح في إجماع الطائفة، لأنَّها أجمعت على أنَّ النبيّ أو الإمام معصوم عصمة مطلقة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الشيخ الصدوق يتعرَّض لنفس الروايات الموجودة عند أهل السُنّة، 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ركعتين،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ركعتين، فصلّى ركعتين ثمّ سلَّم ثمّ سجد سجدتين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15" w:name="pg7564_55371"/>
    </w:p>
    <w:p>
      <w:pPr>
        <w:pStyle w:val="BookText"/>
        <w:rPr/>
      </w:pPr>
      <w:bookmarkEnd w:id="615"/>
      <w:r>
        <w:rPr>
          <w:rFonts w:ascii="Amiri" w:hAnsi="Amiri" w:eastAsia="Amiri" w:cs="Amiri"/>
          <w:color w:val="111111"/>
          <w:sz w:val="28"/>
          <w:sz w:val="28"/>
          <w:szCs w:val="28"/>
          <w:rtl w:val="true"/>
          <w:lang w:bidi="ar-SA"/>
        </w:rPr>
        <w:t>مع أنَّه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يعقل أنَّ نبيّ الرحمة 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ويخرج عن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غير معقول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فمخالفة شخص من العلماء لا تقدح في الإجماع، ولا يضرُّ في أن يكون الطريق طريقاً قطعياً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2967813_1051229030"/>
      <w:bookmarkStart w:id="617" w:name="_Toc234"/>
      <w:bookmarkEnd w:id="616"/>
      <w:r>
        <w:rPr>
          <w:rtl w:val="true"/>
        </w:rPr>
        <w:t>الطريق الثاني</w:t>
      </w:r>
      <w:r>
        <w:rPr>
          <w:rtl w:val="true"/>
        </w:rPr>
        <w:t xml:space="preserve">: </w:t>
      </w:r>
      <w:r>
        <w:rPr>
          <w:rtl w:val="true"/>
        </w:rPr>
        <w:t>الارتكاز العلمائي</w:t>
      </w:r>
      <w:r>
        <w:rPr>
          <w:rtl w:val="true"/>
        </w:rPr>
        <w:t>:</w:t>
      </w:r>
      <w:bookmarkEnd w:id="617"/>
    </w:p>
    <w:p>
      <w:pPr>
        <w:pStyle w:val="BookText"/>
        <w:rPr/>
      </w:pPr>
      <w:r>
        <w:rPr>
          <w:rFonts w:ascii="Amiri" w:hAnsi="Amiri" w:eastAsia="Amiri" w:cs="Amiri"/>
          <w:color w:val="111111"/>
          <w:sz w:val="28"/>
          <w:sz w:val="28"/>
          <w:szCs w:val="28"/>
          <w:rtl w:val="true"/>
          <w:lang w:bidi="ar-SA"/>
        </w:rPr>
        <w:t>والمدرك لحجّيته هو مدرك حجّية الإجماع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إذا راجعنا عبارات العلماء في تلك الفترات نجدهم أحياناً يرسلون الأمر إرسال المسلَّمات ولا يذكرون مخالفاً، وإن لم يصرّحوا بالإجماع،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علماؤنا إرسال المسلمات أنَّ للإمام علماً لدنّياً، نعم قسم من علومه كسبي وهو علم التشريع، اكتسبه مثلاً عن علي بن الحسين، عن الحسين، عن الحسن، عن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علم مكتسب جاء عن طريق الرواية، وهناك قسم من علوم الإمام علم لدنّي عن طريق الإلهام وليس عن طريق النقل، بل علماً 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أفضل من الأئمّة، والقرآن الكريم يقول في حقّ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أعطيناه علماً 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أنَّه عندنا ارتكاز علمائي على أنَّ للأئمّة علماً لدنّياً، وهذا طريقٌ قطعي أيضاً</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967815_1051229030"/>
      <w:bookmarkStart w:id="619" w:name="_Toc235"/>
      <w:bookmarkEnd w:id="618"/>
      <w:r>
        <w:rPr>
          <w:rtl w:val="true"/>
        </w:rPr>
        <w:t>الطريق الثالث</w:t>
      </w:r>
      <w:r>
        <w:rPr>
          <w:rtl w:val="true"/>
        </w:rPr>
        <w:t xml:space="preserve">: </w:t>
      </w:r>
      <w:r>
        <w:rPr>
          <w:rtl w:val="true"/>
        </w:rPr>
        <w:t>التواتر الإجمالي</w:t>
      </w:r>
      <w:r>
        <w:rPr>
          <w:rtl w:val="true"/>
        </w:rPr>
        <w:t>:</w:t>
      </w:r>
      <w:bookmarkEnd w:id="6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أن ترد روايات كثيرة نقطع بأنَّ واحدة منها صادر من الإمام </w:t>
      </w:r>
    </w:p>
    <w:p>
      <w:pPr>
        <w:pStyle w:val="BookText"/>
        <w:rPr/>
      </w:pPr>
      <w:r>
        <w:rPr>
          <w:rFonts w:ascii="Amiri" w:hAnsi="Amiri" w:eastAsia="Amiri" w:cs="Amiri"/>
          <w:color w:val="111111"/>
          <w:sz w:val="28"/>
          <w:sz w:val="28"/>
          <w:szCs w:val="28"/>
          <w:rtl w:val="true"/>
          <w:lang w:bidi="ar-SA"/>
        </w:rPr>
        <w:t>المعصوم على الأقلّ، وهذا ما يسمّى بالتواتر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روايات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الغيب أو روايات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يقطع بصدور بعضها، وقد يكون العامل في القطع بالصدور أحياناً العامل الكيفي وهو توافق مضمون الأخبار مع واقع التاريخ والروايات الأخرى في أبواب مختلفة، وهو وإن لم يكن من التواتر الاصطلاحي لكنَّه يتَّفق معه في نكتة الوثوق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نراجع الروايات نرى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مقتول أو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مسموم أو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كتب متعدّدة، وروايات متعدّدة معتضدة بالوقائع التاريخية والروايات الأخرى التي تتحدَّث عن مظلومية كلّ إمام بعينه، وما ورد في حشد الأدعية والزيارات التي تتحدَّث عن مظلومية كلّ إمام وشهادته، ممَّا يوجب الوثوق بمضمون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تاريخية، فإنَّ الإمام الهادي مات مسموماً أم لا؟ مسألة تاريخية، لا ربط لها بالعقائد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الفكرة خاطئة، لأنَّ مقام الشهادة من مقامات الإمام،</w:t>
      </w:r>
      <w:r>
        <w:rPr>
          <w:rFonts w:eastAsia="Amiri" w:cs="Amiri" w:ascii="Amiri" w:hAnsi="Amiri"/>
          <w:color w:val="111111"/>
          <w:sz w:val="28"/>
          <w:szCs w:val="28"/>
          <w:rtl w:val="true"/>
          <w:lang w:bidi="ar-SA"/>
        </w:rPr>
        <w:t xml:space="preserve">). </w:t>
      </w:r>
      <w:bookmarkStart w:id="620" w:name="pg7564_55373"/>
    </w:p>
    <w:p>
      <w:pPr>
        <w:pStyle w:val="BookText"/>
        <w:rPr/>
      </w:pPr>
      <w:bookmarkEnd w:id="620"/>
      <w:r>
        <w:rPr>
          <w:rFonts w:ascii="Amiri" w:hAnsi="Amiri" w:eastAsia="Amiri" w:cs="Amiri"/>
          <w:color w:val="111111"/>
          <w:sz w:val="28"/>
          <w:sz w:val="28"/>
          <w:szCs w:val="28"/>
          <w:rtl w:val="true"/>
          <w:lang w:bidi="ar-SA"/>
        </w:rPr>
        <w:t>فإذا مات مسموماً يعني مات شهيداً، والشهادة مقام من المقامات، فهذه المسألة رجعت للاعتقاد أنَّ الإمام من مقاماته أن يموت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طرق قطعية لكشف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أنكر الإنسان شيئاً من القطعيات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اُسلّم به، فإن لم يلتفت إلى اللوازم لشبهة في ذهنه أو لقصور في عقله أو لعدم خبرة علمية ومعرفة بتنقيح الروايات وموازين النقد والقبول فيها، فهذا لا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ملتفتاً إلى أنَّ هذا الأمر قطعي، وأنَّ تكذيبه تكذيب لنظر الإمام الذي توصَّلنا إليه بأحد الطرق القطعية، فيقال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التشيّع، لأنَّه أنكر قطعياً وهو ملتفت إلى أنَّ لازم إنكاره ردّ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هذا هو الميزان في التشيّع وحدوده</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967817_1051229030"/>
      <w:bookmarkStart w:id="622" w:name="_Toc236"/>
      <w:bookmarkEnd w:id="621"/>
      <w:r>
        <w:rPr>
          <w:rtl w:val="true"/>
        </w:rPr>
        <w:t>المحور الثالث</w:t>
      </w:r>
      <w:r>
        <w:rPr>
          <w:rtl w:val="true"/>
        </w:rPr>
        <w:t xml:space="preserve">: </w:t>
      </w:r>
      <w:r>
        <w:rPr>
          <w:rtl w:val="true"/>
        </w:rPr>
        <w:t>الميزان في الثابت والمتغيّر</w:t>
      </w:r>
      <w:r>
        <w:rPr>
          <w:rtl w:val="true"/>
        </w:rPr>
        <w:t>:</w:t>
      </w:r>
      <w:bookmarkEnd w:id="622"/>
    </w:p>
    <w:p>
      <w:pPr>
        <w:pStyle w:val="BookText"/>
        <w:rPr/>
      </w:pPr>
      <w:r>
        <w:rPr>
          <w:rFonts w:ascii="Amiri" w:hAnsi="Amiri" w:eastAsia="Amiri" w:cs="Amiri"/>
          <w:color w:val="111111"/>
          <w:sz w:val="28"/>
          <w:sz w:val="28"/>
          <w:szCs w:val="28"/>
          <w:rtl w:val="true"/>
          <w:lang w:bidi="ar-SA"/>
        </w:rPr>
        <w:t>إنَّ الفكر الإمامي فيه ثابت وفيه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الضروري الذي وصل إلينا بطريق قطعي كما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الرجعة من ضروريات المذهب، بل من ضروريات الدين، لأنَّ القرآن الكريم نصَّ على الرجعة،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 الآية حشر جزئي، فلو كان يريد يوم القيامة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أيضاً وردت في روايات متواترة، أمَّا رجعة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محلّ خلاف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لا يمكن أن يتحوَّل إلى متغيّر، فهل يمكن أن يتحوَّل المتغيّر إلى ثابت بحيث يصبح النظري ضرورياً، فما كان نظرياً في زمان الشيخ الصدوق مثلاً، في زماننا يصبح ضرورياً، هل هذا ممكن أم لا؟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وقد ذكرنا في البحوث السابقة مسألة التراكمية الثقافية</w:t>
      </w:r>
      <w:r>
        <w:rPr>
          <w:rStyle w:val="FootnoteAnchor"/>
          <w:rtl w:val="true"/>
        </w:rPr>
        <w:footnoteReference w:id="234"/>
      </w:r>
      <w:r>
        <w:rPr>
          <w:rFonts w:ascii="Amiri" w:hAnsi="Amiri" w:eastAsia="Amiri" w:cs="Amiri"/>
          <w:color w:val="111111"/>
          <w:sz w:val="28"/>
          <w:sz w:val="28"/>
          <w:szCs w:val="28"/>
          <w:rtl w:val="true"/>
          <w:lang w:bidi="ar-SA"/>
        </w:rPr>
        <w:t>، فهي مؤثّرة، مثلاً علم الطبّ توسَّع وأصبح نتيجة التراكمية الثقافية اختصاصات متعدّدة، وعلم الهندسة أصبح حقولاً مختلفة نتيجة التراكمية الثقافية، وأيضاً الفكر الإمامي تتَّسع معلوماته، وتتطوَّر أدواته نتيجة التراكمية الثقافية، فمن الممكن أن يكون ما هو نظري قبل ألف سنة ضرورياً الآن، وهذا كما يتصوَّر في الضرورات الفكرية إذ قد يتحوَّل الظنّي في الفكر إلى ضروري بمرور الزمن، يتصوَّر في الضرورات الدينية العقائدية، ونبيّن أوّلاً الفكرة على مستوى الضرورات الثقافية والفكرية،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قبل ألف سنة 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علمي أم لا؟</w:t>
      </w:r>
    </w:p>
    <w:p>
      <w:pPr>
        <w:pStyle w:val="BookText"/>
        <w:rPr/>
      </w:pPr>
      <w:r>
        <w:rPr>
          <w:rFonts w:ascii="Amiri" w:hAnsi="Amiri" w:eastAsia="Amiri" w:cs="Amiri"/>
          <w:color w:val="111111"/>
          <w:sz w:val="28"/>
          <w:sz w:val="28"/>
          <w:szCs w:val="28"/>
          <w:rtl w:val="true"/>
          <w:lang w:bidi="ar-SA"/>
        </w:rPr>
        <w:t>لا شكَّ أنَّ القرآن كتاب هداية،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أنَّه كتاب علمي فلا يوجد عندنا دليل على ذلك، وبعد ألف سنة وبسبب التراكمية الثقافية اكتشف أنَّ في القرآن أسراراً علمية، وأنَّ القرآن كتاب علمي يصبُّ معارفه في إطار الهداية، وهذا أصبح شيئاً ضرورياً، لأنَّ التراكمية الثقافية فرضت نفسها واكتشفت أسراراً علمية في القرآن لم يكتشفها من كان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عصرنا الحاضر نعرف أنَّ هناك فرقاً بين مواقع النجوم وبين النجوم،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أنَّ النجم له موقع ثمّ يغادره إلى مجموعة شمسية أخرى، </w:t>
      </w:r>
      <w:bookmarkStart w:id="623" w:name="pg7564_55375"/>
    </w:p>
    <w:p>
      <w:pPr>
        <w:pStyle w:val="BookText"/>
        <w:rPr/>
      </w:pPr>
      <w:bookmarkEnd w:id="62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لا تزال ترى النجم في نفس الموقع الذي كان النجم فيه قبل خمسمائة سنة ضوئية لكنَّه وصل لك الضوء الآن، أمَّا الآن فهو يسبح في مدار آخر، وهذه الأسرار العلمية في القرآن لم يكتشفها علماؤنا السابقون، ولكن اكتشفها علماؤنا اللاحقون بمقتضى التراكمية الثقافية، إذن ما كان نظرياً عندهم أصبح ضرورياً عندنا، وما كان ظنّياً عندهم أصبح قطعياً عندنا نتيجة التراكمية الثقافية، هذا على مستوى الفكر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مستوى العقائد، مثلاً قبل ألف سنة لم يكن يقول بعض العلماء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الأنبياء، ولكن نحن وبعد ألف سنة تطوَّرت عندنا الأدوات العلمية، وأصبحنا أكثر سيطرة على الروايات ممَّن سبقنا، وأكثر قدرة على استنطاق الروايات واستخراج المفاهيم ممَّن قبلنا، لأنَّ أدوات البحث وأدوات التحقيق تطوَّرت، ولأجل ذلك نحن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المذهب ومن الأمور القطعية أنَّ الأئمّة أفضل من الأنبياء، للروايات المتواترة المتحدّثة عن عالم الأنوار وعالم الميثاق وعالم الحشر والمعاد والمقامات العلمية المختلفة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2967819_1051229030"/>
      <w:bookmarkStart w:id="625" w:name="_Toc237"/>
      <w:bookmarkEnd w:id="624"/>
      <w:r>
        <w:rPr>
          <w:rtl w:val="true"/>
        </w:rPr>
        <w:t>المحور الرابع</w:t>
      </w:r>
      <w:r>
        <w:rPr>
          <w:rtl w:val="true"/>
        </w:rPr>
        <w:t xml:space="preserve">: </w:t>
      </w:r>
      <w:r>
        <w:rPr>
          <w:rtl w:val="true"/>
        </w:rPr>
        <w:t>دور الفقيه في عصر الغيبة</w:t>
      </w:r>
      <w:r>
        <w:rPr>
          <w:rtl w:val="true"/>
        </w:rPr>
        <w:t>:</w:t>
      </w:r>
      <w:bookmarkEnd w:id="625"/>
    </w:p>
    <w:p>
      <w:pPr>
        <w:pStyle w:val="Heading4"/>
        <w:numPr>
          <w:ilvl w:val="3"/>
          <w:numId w:val="1"/>
        </w:numPr>
        <w:rPr/>
      </w:pPr>
      <w:bookmarkStart w:id="626" w:name="__RefHeading___Toc2967821_1051229030"/>
      <w:bookmarkStart w:id="627" w:name="_Toc238"/>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بعد أن عرفنا المعارف وكيف نصل إليها والطرق الظنّية والقطعية، نأتي الآن إلى دور الفقيه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له ثلاثة مناصب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منصب حجّية الفتوى، أي إنَّ فتواه حجّة على مقلّديه</w:t>
      </w:r>
      <w:r>
        <w:rPr>
          <w:rFonts w:eastAsia="Amiri" w:cs="Amiri" w:ascii="Amiri" w:hAnsi="Amiri"/>
          <w:color w:val="111111"/>
          <w:sz w:val="28"/>
          <w:szCs w:val="28"/>
          <w:rtl w:val="true"/>
          <w:lang w:bidi="ar-SA"/>
        </w:rPr>
        <w:t xml:space="preserve">. </w:t>
      </w:r>
      <w:bookmarkStart w:id="628" w:name="pg7564_55376"/>
    </w:p>
    <w:p>
      <w:pPr>
        <w:pStyle w:val="BookText"/>
        <w:rPr/>
      </w:pPr>
      <w:bookmarkEnd w:id="62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منصب القضاء، أي إنَّ قضائه نافذ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منصب الولاية، وبعض الفقهاء يرى أنَّ الولاية خاصّة بالأمور النظامية، وبعضهم يرى أنَّ الولاية عامّة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الفقيه هو حفظ الشريعة، وهو دور خطير جدّاً، وقد تحدَّثنا في البحوث السابقة</w:t>
      </w:r>
      <w:r>
        <w:rPr>
          <w:rStyle w:val="FootnoteAnchor"/>
          <w:rtl w:val="true"/>
        </w:rPr>
        <w:footnoteReference w:id="236"/>
      </w:r>
      <w:r>
        <w:rPr>
          <w:rFonts w:ascii="Amiri" w:hAnsi="Amiri" w:eastAsia="Amiri" w:cs="Amiri"/>
          <w:color w:val="111111"/>
          <w:sz w:val="28"/>
          <w:sz w:val="28"/>
          <w:szCs w:val="28"/>
          <w:rtl w:val="true"/>
          <w:lang w:bidi="ar-SA"/>
        </w:rPr>
        <w:t>أنَّ حفظ الشريعة له ثلاثة مراتب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تعليمي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حفظ تطبيقي</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967823_1051229030"/>
      <w:bookmarkStart w:id="630" w:name="_Toc239"/>
      <w:bookmarkEnd w:id="629"/>
      <w:r>
        <w:rPr>
          <w:rtl w:val="true"/>
        </w:rPr>
        <w:t>المرتبة الأولى</w:t>
      </w:r>
      <w:r>
        <w:rPr>
          <w:rtl w:val="true"/>
        </w:rPr>
        <w:t xml:space="preserve">: </w:t>
      </w:r>
      <w:r>
        <w:rPr>
          <w:rtl w:val="true"/>
        </w:rPr>
        <w:t>الحفظ التشريعي</w:t>
      </w:r>
      <w:r>
        <w:rPr>
          <w:rtl w:val="true"/>
        </w:rPr>
        <w:t>:</w:t>
      </w:r>
      <w:bookmarkEnd w:id="630"/>
    </w:p>
    <w:p>
      <w:pPr>
        <w:pStyle w:val="BookText"/>
        <w:rPr/>
      </w:pPr>
      <w:r>
        <w:rPr>
          <w:rFonts w:ascii="Amiri" w:hAnsi="Amiri" w:eastAsia="Amiri" w:cs="Amiri"/>
          <w:color w:val="111111"/>
          <w:sz w:val="28"/>
          <w:sz w:val="28"/>
          <w:szCs w:val="28"/>
          <w:rtl w:val="true"/>
          <w:lang w:bidi="ar-SA"/>
        </w:rPr>
        <w:t xml:space="preserve">فالفقيه مسؤول عن رقابة الفكر طوال الوقت حتَّى يقوم بمسؤوليته في حفظ الشريعة من الناحية التشريعية، بأن يحافظ على أصولها وثوابتها وقطعياتها، وأن يترك المجال في النظريات لمائدة البحث، لذلك ورد في رواية معتبرة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 من أمّتي عدل من أهل بيتي، ينفي عن هذا الدين تحريف الغالين، وانتحال المبطلين، وتأويل الجهّال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2967825_1051229030"/>
      <w:bookmarkStart w:id="632" w:name="_Toc240"/>
      <w:bookmarkEnd w:id="631"/>
      <w:r>
        <w:rPr>
          <w:rtl w:val="true"/>
        </w:rPr>
        <w:t>المرتبة الثانية</w:t>
      </w:r>
      <w:r>
        <w:rPr>
          <w:rtl w:val="true"/>
        </w:rPr>
        <w:t xml:space="preserve">: </w:t>
      </w:r>
      <w:r>
        <w:rPr>
          <w:rtl w:val="true"/>
        </w:rPr>
        <w:t>الحفظ التعليمي</w:t>
      </w:r>
      <w:r>
        <w:rPr>
          <w:rtl w:val="true"/>
        </w:rPr>
        <w:t>:</w:t>
      </w:r>
      <w:bookmarkEnd w:id="6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من تأسيس الحوزات العلمية هو حفظ الشريعة، لأنَّ الحوزات العلمية بترويج العلوم الشرعية عن طريق الدراسة والتدقيق، ولو لم تكن هناك حوزات لدرست هذه العلوم كلّها، ولتحوَّل الفكر الإمامي إلى فكر جامد على ما كان قبل ألف سنة لم يتغيَّر، لأنَّ الحوزات العلمية تديره بين فترة وأخرى، فهذا حفظ للفكر الإمامي </w:t>
      </w:r>
      <w:bookmarkStart w:id="633" w:name="pg7564_55377"/>
    </w:p>
    <w:p>
      <w:pPr>
        <w:pStyle w:val="BookText"/>
        <w:rPr/>
      </w:pPr>
      <w:bookmarkEnd w:id="633"/>
      <w:r>
        <w:rPr>
          <w:rFonts w:ascii="Amiri" w:hAnsi="Amiri" w:eastAsia="Amiri" w:cs="Amiri"/>
          <w:color w:val="111111"/>
          <w:sz w:val="28"/>
          <w:sz w:val="28"/>
          <w:szCs w:val="28"/>
          <w:rtl w:val="true"/>
          <w:lang w:bidi="ar-SA"/>
        </w:rPr>
        <w:t>حفظاً تعليمياً،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967827_1051229030"/>
      <w:bookmarkStart w:id="635" w:name="_Toc241"/>
      <w:bookmarkEnd w:id="634"/>
      <w:r>
        <w:rPr>
          <w:rtl w:val="true"/>
        </w:rPr>
        <w:t>المرتبة الثالثة</w:t>
      </w:r>
      <w:r>
        <w:rPr>
          <w:rtl w:val="true"/>
        </w:rPr>
        <w:t xml:space="preserve">: </w:t>
      </w:r>
      <w:r>
        <w:rPr>
          <w:rtl w:val="true"/>
        </w:rPr>
        <w:t>الحفظ التطبيقي</w:t>
      </w:r>
      <w:r>
        <w:rPr>
          <w:rtl w:val="true"/>
        </w:rPr>
        <w:t>:</w:t>
      </w:r>
      <w:bookmarkEnd w:id="635"/>
    </w:p>
    <w:p>
      <w:pPr>
        <w:pStyle w:val="BookText"/>
        <w:rPr/>
      </w:pPr>
      <w:r>
        <w:rPr>
          <w:rFonts w:ascii="Amiri" w:hAnsi="Amiri" w:eastAsia="Amiri" w:cs="Amiri"/>
          <w:color w:val="111111"/>
          <w:sz w:val="28"/>
          <w:sz w:val="28"/>
          <w:szCs w:val="28"/>
          <w:rtl w:val="true"/>
          <w:lang w:bidi="ar-SA"/>
        </w:rPr>
        <w:t xml:space="preserve">وهو الحفظ العملي، أي إنَّ الفقيه يُفتي الناس بما يحفظ لهم دينهم ويحميهم عن الوقوع في الحرام، ومخالفة الواجب، إذن الفقيه دوره الحفظ بمراتبه الثلاث، مؤيَّداً ومسدَّداً من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نستفيد من هذه الآية أنَّ عزّة الدين مطلوبة، فهي من جملة الأهداف القرآنية، وعزّة الدين والمذهب لا تحصل إلاَّ بالمرجعية العامّة، ولذلك نرى أنَّ السياسات العالمية كلّها تخطّط لتحطيم هذا المنصب بعبارات وبصور وبإطروحات مختلفة، لأنَّهم أدركوا أنَّ المرجعية العامّة عزّ للدين والمذهب، وهي تصون المذهب عن الدمار، وتعطي هيبة وقدسية لهذا الموقع، ولو لم يدركوا ذلك لما خطَّطوا لإزالة هذا الأمر الذي هو امتداد لعزّة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لأجل العزة،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636" w:name="pg7564_55378"/>
    </w:p>
    <w:p>
      <w:pPr>
        <w:pStyle w:val="Heading2"/>
        <w:numPr>
          <w:ilvl w:val="1"/>
          <w:numId w:val="1"/>
        </w:numPr>
        <w:rPr/>
      </w:pPr>
      <w:bookmarkStart w:id="637" w:name="__RefHeading___Toc2967829_1051229030"/>
      <w:bookmarkStart w:id="638" w:name="_Toc242"/>
      <w:bookmarkEnd w:id="636"/>
      <w:bookmarkEnd w:id="637"/>
      <w:r>
        <w:rPr>
          <w:rtl w:val="true"/>
        </w:rPr>
        <w:t>مصادر التحقيق</w:t>
      </w:r>
      <w:bookmarkEnd w:id="63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بنور فاطمة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يوسف المرعشلي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الفائق في رواة وأصحاب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الشبستري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مشتاق المظفّر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أخلاق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جمال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النداء من المحتوم، واليماني من المحتوم، وقتل النفس الزكية من المحتوم، وكفّ يطلع من السماء من المحتوم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وفزعة في شهر رمضان توقظ النائم، وتفزع اليقظان، وتخرج الفتاة من خدرها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المأوى في من فاز بلقاء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مهج الدعوات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في مناجاة الذاكرين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يسلت المني من ثوبه بعرق الإذخر ثمّ يصلّي فيه ويحتّه من ثوبه يابساً ثمّ يصلّي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فيمن نام عن الصلاة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عطاء المكّي، عن شيخ 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سيرة المهدي كيف سيرته؟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يصنع كما صنع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يهدم ما كان قبله كما هدم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الجاهلية، ويستأنف الإسلام جديداً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المؤمن على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كتاب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للشيخ علي النمازي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xml:space="preserve">؛ 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الحسين الشبستري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اهتديت لعبد المنعم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الظنّ بالله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وإليك أخي القارئ نصّ الفتوى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الجمهور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الجمهور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الجمهور بألفاظ 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34190</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 ليت بحسب الترجمة العربية محمّد أو أحمد، وبارك ليت شخصان يأتيان للناس، بارك ليت الأوّل وهو الذي يدعو الناس إلى المحبّة ثمّ يموت، ثمّ تلد امرأة بارك ليت الثاني الذي هو أيضاً اسمه محمّد أو أحمد، ويغيب عن الناس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ثمّ يخرج ويملأ الأرض بالحبّ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هذا التوقيت صادقاً فقد بقي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لظهوره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نؤمن بأنَّ المهدي قد وجد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سجدة الشكر والقول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وهذا نصّ عباراتهم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وهذا نصّ عباراتهم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أبي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المتّقون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والغيب فهو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ذلك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وَيَقُولُونَ لَوْ لا أُنْزِلَ عَلَيْهِ آيَةٌ مِنْ رَبِّهِ فَقُلْ إِنَّمَا الْغَيْبُ لِلَّهِ فَانْتَظِرُوا إِنِّي مَعَكُمْ مِنَ الْمُنْتَظِرِينَ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 عز وجل أنَّ الآية هي الغيب، والغيب هو الحجّة، وتصديق ذلك قول اللهعز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ابْنَ مَرْيَمَ وَأُمَّهُ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ينادى باسم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ثلاث وعشرين، ويقوم في يوم عاشوراء، وهو اليوم الذي قتل فيه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لكأنّي به في يوم السبت العاشر من المحرَّم قائماً بين الركن والمقام،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يده اليمنى،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لله، فتصير إليه شيعته من أطراف الأرض تطوى لهم طيّاً حتَّى يبايعوه، فيملأ الله به الأرض عدلاً كما ملئت ظلماً وجوراً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 والتاريخ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نقلاً عن تصنيف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بإلزام البيت قبل خروج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بإلزام البيت قبل خروج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رواية الكابلي السابقة حيث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والدعاة إلى دين الله سرّاً وجهراً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من الهدي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نزل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رجل،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عَلَى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المحور الأوّل من المحاضرة الرابعة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دولة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الإرادة من الله ومن الخلق،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الإرادة من الخلق الضمير وما يبدو لهم بعد ذلك من الفعل وأمَّا من الله فإرادته إحداثه لا غير ذلك لأنَّه لا يروي ولا يهم ولا يتفكَّر، وهذه الصفات منفيّة عنه وهي صفات الخلق، فإرادة الله الفعل، لا غير ذلك،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فيكون، بلا لفظ ولا نطق بلسان ولا همّة ولا تفكير ولا كيف لذلك، كما أنَّه لا كيف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يلقى إلى الأئمّة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الاختصاص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فيأتي به الملك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تزاد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المحور الثالث من المحاضرة الثالثة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لوليّك فلان بن فلان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المحور الثالث من المحاضرة الخامسة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علي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يقرأ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التفت إليَّ،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صفوان إنَّ الله تعالى ألهم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يرمي بطرفه نحو العرش، فإذا هو بخمسة أشباح من نور يسبّحون الله ويقدّسونه،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صفوتي من خلقي لولاهم ما خلقت الجنّة ولا النار، خلقت الجنّة لهم ولمن والاهم، والنار لمن عاداهم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عبداً من عبادي أتى بذنوب كالجبال الرواسي ثمّ توسَّل إليَّ بحقّ هؤلاء لعفوت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وقع آدم في الخطيئة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بحقّ هؤلاء الأشباح اغفر لي، فأوحى الله عز وجل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توسَّلت إليَّ بصفوتي وقد عفوت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إذا أحبَّ أن يخلق الإمام أمر ملكاً فأخذ شربة من ماء تحت العرش، فيسقيها أباه فمن ذلك يخلق الإمام، فيمكث أربعين يوماً وليلة في بطن اُمّه لا يسمع الصوت ثمّ يسمع بعد ذلك الكلام، فإذا ولد بعث ذلك الملك فيكتب بين عينيه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وَتَمَّتْ كَلِمَةُ رَبِّكَ صِدْقاً وَعَدْلاً لا مُبَدِّلَ لِكَلِماتِهِ وَهُوَ السَّمِيعُ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مضى الإمام الذي كان قبله رفع لهذا منار من نور ينظر به إلى أعمال الخلائق، فبهذا يحتجُّ الله على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أنّي لقيت إخواني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 نحن إخوانك؟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أصحاب ولكن إخواني الذين آمنوا بي ولم يروني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عرف ما رأى في الأظلّة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 والنهبة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في مناجاة التائبين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وحماد بن عثمان وغيره،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حديثي حديث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بالكسر والفتح أي من شقّ فمه، أي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شفاهاً وكتبه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المحور الثاني من المحاضرة السابعة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 النخعي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أخلاق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وجاء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 جماعة من فزارة ومن بجيلة،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زهير بن القين البجلي حين أقبلنا من مكّة، فكنّا نساير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يكن شيء أبغض إلينا من أن ننازله في منزل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اهتديت لعبد المنعم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الناس عند مضي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وضع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ما فوّض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فوّض إلى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خلف من لا يقتدى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الثاني من المحور الثاني من المحاضرة الخامسة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الوجه الثالث من المحور الثالث من المحاضرة الثامنة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32846</Words>
  <Characters>152194</Characters>
  <CharactersWithSpaces>184162</CharactersWithSpaces>
  <Paragraphs>1032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2026-08-27T10:07:35Z</dcterms:created>
  <dc:creator>ghaemiyeh.com</dc:creator>
  <dc:description/>
  <dc:language>en-US</dc:language>
  <cp:lastModifiedBy/>
  <dcterms:modified xsi:type="dcterms:W3CDTF">2026-08-27T13:37:41Z</dcterms:modified>
  <cp:revision>1</cp:revision>
  <dc:subject/>
  <dc:title>الحقیقة المهدویة</dc:title>
</cp:coreProperties>
</file>

<file path=docProps/custom.xml><?xml version="1.0" encoding="utf-8"?>
<Properties xmlns="http://schemas.openxmlformats.org/officeDocument/2006/custom-properties" xmlns:vt="http://schemas.openxmlformats.org/officeDocument/2006/docPropsVTypes"/>
</file>