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علامات الظهور دراسة وتحلیل بحث مستل من الموسوعة المهدویة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14355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314357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314359_1051229030">
            <w:r>
              <w:rPr>
                <w:webHidden/>
                <w:rStyle w:val="IndexLink"/>
                <w:rtl w:val="true"/>
              </w:rPr>
              <w:t>المقدمة</w:t>
            </w:r>
            <w:r>
              <w:rPr>
                <w:rStyle w:val="IndexLink"/>
                <w:rtl w:val="true"/>
              </w:rPr>
              <w:t>:</w:t>
              <w:tab/>
            </w:r>
            <w:r>
              <w:rPr>
                <w:rStyle w:val="IndexLink"/>
              </w:rPr>
              <w:t>13</w:t>
            </w:r>
          </w:hyperlink>
        </w:p>
        <w:p>
          <w:pPr>
            <w:pStyle w:val="Contents3"/>
            <w:tabs>
              <w:tab w:val="clear" w:pos="8459"/>
              <w:tab w:val="right" w:pos="9026" w:leader="dot"/>
            </w:tabs>
            <w:rPr/>
          </w:pPr>
          <w:hyperlink w:anchor="__RefHeading___Toc2314361_105122903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2314363_1051229030">
            <w:r>
              <w:rPr>
                <w:webHidden/>
                <w:rStyle w:val="IndexLink"/>
                <w:rtl w:val="true"/>
              </w:rPr>
              <w:t>الموضوع الأول</w:t>
            </w:r>
            <w:r>
              <w:rPr>
                <w:rStyle w:val="IndexLink"/>
                <w:rtl w:val="true"/>
              </w:rPr>
              <w:t xml:space="preserve">: </w:t>
            </w:r>
            <w:r>
              <w:rPr>
                <w:rStyle w:val="IndexLink"/>
                <w:rtl w:val="true"/>
              </w:rPr>
              <w:t xml:space="preserve">الأمام المنتظر </w:t>
            </w:r>
            <w:r>
              <w:rPr>
                <w:rStyle w:val="IndexLink"/>
                <w:rtl w:val="true"/>
              </w:rPr>
              <w:t>(</w:t>
            </w:r>
            <w:r>
              <w:rPr>
                <w:rStyle w:val="IndexLink"/>
                <w:rtl w:val="true"/>
              </w:rPr>
              <w:t>عجّل الله تعالی فرجه الشریف</w:t>
            </w:r>
            <w:r>
              <w:rPr>
                <w:rStyle w:val="IndexLink"/>
                <w:rtl w:val="true"/>
              </w:rPr>
              <w:t>)</w:t>
              <w:tab/>
            </w:r>
            <w:r>
              <w:rPr>
                <w:rStyle w:val="IndexLink"/>
              </w:rPr>
              <w:t>13</w:t>
            </w:r>
          </w:hyperlink>
        </w:p>
        <w:p>
          <w:pPr>
            <w:pStyle w:val="Contents4"/>
            <w:tabs>
              <w:tab w:val="clear" w:pos="8176"/>
              <w:tab w:val="right" w:pos="9026" w:leader="dot"/>
            </w:tabs>
            <w:rPr/>
          </w:pPr>
          <w:hyperlink w:anchor="__RefHeading___Toc2314365_1051229030">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2314367_1051229030">
            <w:r>
              <w:rPr>
                <w:webHidden/>
                <w:rStyle w:val="IndexLink"/>
                <w:rtl w:val="true"/>
              </w:rPr>
              <w:t xml:space="preserve">الإمام المنتظر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والمستقبل السعيد</w:t>
            </w:r>
            <w:r>
              <w:rPr>
                <w:rStyle w:val="IndexLink"/>
                <w:rtl w:val="true"/>
              </w:rPr>
              <w:t>:</w:t>
              <w:tab/>
            </w:r>
            <w:r>
              <w:rPr>
                <w:rStyle w:val="IndexLink"/>
              </w:rPr>
              <w:t>14</w:t>
            </w:r>
          </w:hyperlink>
        </w:p>
        <w:p>
          <w:pPr>
            <w:pStyle w:val="Contents4"/>
            <w:tabs>
              <w:tab w:val="clear" w:pos="8176"/>
              <w:tab w:val="right" w:pos="9026" w:leader="dot"/>
            </w:tabs>
            <w:rPr/>
          </w:pPr>
          <w:hyperlink w:anchor="__RefHeading___Toc2314369_1051229030">
            <w:r>
              <w:rPr>
                <w:webHidden/>
                <w:rStyle w:val="IndexLink"/>
                <w:rtl w:val="true"/>
              </w:rPr>
              <w:t xml:space="preserve">ضرورة الاعتقاد بالامام المنتظر </w:t>
            </w:r>
            <w:r>
              <w:rPr>
                <w:rStyle w:val="IndexLink"/>
                <w:rtl w:val="true"/>
              </w:rPr>
              <w:t>(</w:t>
            </w:r>
            <w:r>
              <w:rPr>
                <w:rStyle w:val="IndexLink"/>
                <w:rtl w:val="true"/>
              </w:rPr>
              <w:t>عجّل الله تعالی فرجه الشریف</w:t>
            </w:r>
            <w:r>
              <w:rPr>
                <w:rStyle w:val="IndexLink"/>
                <w:rtl w:val="true"/>
              </w:rPr>
              <w:t>):</w:t>
              <w:tab/>
            </w:r>
            <w:r>
              <w:rPr>
                <w:rStyle w:val="IndexLink"/>
              </w:rPr>
              <w:t>15</w:t>
            </w:r>
          </w:hyperlink>
        </w:p>
        <w:p>
          <w:pPr>
            <w:pStyle w:val="Contents4"/>
            <w:tabs>
              <w:tab w:val="clear" w:pos="8176"/>
              <w:tab w:val="right" w:pos="9026" w:leader="dot"/>
            </w:tabs>
            <w:rPr/>
          </w:pPr>
          <w:hyperlink w:anchor="__RefHeading___Toc2314371_1051229030">
            <w:r>
              <w:rPr>
                <w:webHidden/>
                <w:rStyle w:val="IndexLink"/>
                <w:rtl w:val="true"/>
              </w:rPr>
              <w:t xml:space="preserve">الإمام المنتظر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حقيقة لا أسطورة</w:t>
            </w:r>
            <w:r>
              <w:rPr>
                <w:rStyle w:val="IndexLink"/>
                <w:rtl w:val="true"/>
              </w:rPr>
              <w:t>:</w:t>
              <w:tab/>
            </w:r>
            <w:r>
              <w:rPr>
                <w:rStyle w:val="IndexLink"/>
              </w:rPr>
              <w:t>17</w:t>
            </w:r>
          </w:hyperlink>
        </w:p>
        <w:p>
          <w:pPr>
            <w:pStyle w:val="Contents4"/>
            <w:tabs>
              <w:tab w:val="clear" w:pos="8176"/>
              <w:tab w:val="right" w:pos="9026" w:leader="dot"/>
            </w:tabs>
            <w:rPr/>
          </w:pPr>
          <w:hyperlink w:anchor="__RefHeading___Toc2314373_1051229030">
            <w:r>
              <w:rPr>
                <w:webHidden/>
                <w:rStyle w:val="IndexLink"/>
                <w:rtl w:val="true"/>
              </w:rPr>
              <w:t xml:space="preserve">النّصوص من أهل العامَّة في الامام المنتظر </w:t>
            </w:r>
            <w:r>
              <w:rPr>
                <w:rStyle w:val="IndexLink"/>
                <w:rtl w:val="true"/>
              </w:rPr>
              <w:t>(</w:t>
            </w:r>
            <w:r>
              <w:rPr>
                <w:rStyle w:val="IndexLink"/>
                <w:rtl w:val="true"/>
              </w:rPr>
              <w:t>عجّل الله تعالی فرجه الشریف</w:t>
            </w:r>
            <w:r>
              <w:rPr>
                <w:rStyle w:val="IndexLink"/>
                <w:rtl w:val="true"/>
              </w:rPr>
              <w:t>)</w:t>
              <w:tab/>
            </w:r>
            <w:r>
              <w:rPr>
                <w:rStyle w:val="IndexLink"/>
              </w:rPr>
              <w:t>18</w:t>
            </w:r>
          </w:hyperlink>
        </w:p>
        <w:p>
          <w:pPr>
            <w:pStyle w:val="Contents4"/>
            <w:tabs>
              <w:tab w:val="clear" w:pos="8176"/>
              <w:tab w:val="right" w:pos="9026" w:leader="dot"/>
            </w:tabs>
            <w:rPr/>
          </w:pPr>
          <w:hyperlink w:anchor="__RefHeading___Toc2314375_1051229030">
            <w:r>
              <w:rPr>
                <w:webHidden/>
                <w:rStyle w:val="IndexLink"/>
                <w:rtl w:val="true"/>
              </w:rPr>
              <w:t xml:space="preserve">فارق اعتقاد أهل العامة مع الشيعة في الإمام المنتظر </w:t>
            </w:r>
            <w:r>
              <w:rPr>
                <w:rStyle w:val="IndexLink"/>
                <w:rtl w:val="true"/>
              </w:rPr>
              <w:t>(</w:t>
            </w:r>
            <w:r>
              <w:rPr>
                <w:rStyle w:val="IndexLink"/>
                <w:rtl w:val="true"/>
              </w:rPr>
              <w:t>عجّل الله تعالی فرجه الشریف</w:t>
            </w:r>
            <w:r>
              <w:rPr>
                <w:rStyle w:val="IndexLink"/>
                <w:rtl w:val="true"/>
              </w:rPr>
              <w:t>)</w:t>
              <w:tab/>
            </w:r>
            <w:r>
              <w:rPr>
                <w:rStyle w:val="IndexLink"/>
              </w:rPr>
              <w:t>23</w:t>
            </w:r>
          </w:hyperlink>
        </w:p>
        <w:p>
          <w:pPr>
            <w:pStyle w:val="Contents5"/>
            <w:tabs>
              <w:tab w:val="clear" w:pos="7892"/>
              <w:tab w:val="right" w:pos="9026" w:leader="dot"/>
            </w:tabs>
            <w:rPr/>
          </w:pPr>
          <w:hyperlink w:anchor="__RefHeading___Toc2314377_1051229030">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2314379_1051229030">
            <w:r>
              <w:rPr>
                <w:webHidden/>
                <w:rStyle w:val="IndexLink"/>
                <w:rtl w:val="true"/>
              </w:rPr>
              <w:t>الدليل الأول</w:t>
            </w:r>
            <w:r>
              <w:rPr>
                <w:rStyle w:val="IndexLink"/>
                <w:rtl w:val="true"/>
              </w:rPr>
              <w:t>:</w:t>
              <w:tab/>
            </w:r>
            <w:r>
              <w:rPr>
                <w:rStyle w:val="IndexLink"/>
              </w:rPr>
              <w:t>24</w:t>
            </w:r>
          </w:hyperlink>
        </w:p>
        <w:p>
          <w:pPr>
            <w:pStyle w:val="Contents5"/>
            <w:tabs>
              <w:tab w:val="clear" w:pos="7892"/>
              <w:tab w:val="right" w:pos="9026" w:leader="dot"/>
            </w:tabs>
            <w:rPr/>
          </w:pPr>
          <w:hyperlink w:anchor="__RefHeading___Toc2314381_1051229030">
            <w:r>
              <w:rPr>
                <w:webHidden/>
                <w:rStyle w:val="IndexLink"/>
                <w:rtl w:val="true"/>
              </w:rPr>
              <w:t>والدليل الثاني</w:t>
            </w:r>
            <w:r>
              <w:rPr>
                <w:rStyle w:val="IndexLink"/>
                <w:rtl w:val="true"/>
              </w:rPr>
              <w:t>:</w:t>
              <w:tab/>
            </w:r>
            <w:r>
              <w:rPr>
                <w:rStyle w:val="IndexLink"/>
              </w:rPr>
              <w:t>24</w:t>
            </w:r>
          </w:hyperlink>
        </w:p>
        <w:p>
          <w:pPr>
            <w:pStyle w:val="Contents5"/>
            <w:tabs>
              <w:tab w:val="clear" w:pos="7892"/>
              <w:tab w:val="right" w:pos="9026" w:leader="dot"/>
            </w:tabs>
            <w:rPr/>
          </w:pPr>
          <w:hyperlink w:anchor="__RefHeading___Toc2314383_1051229030">
            <w:r>
              <w:rPr>
                <w:webHidden/>
                <w:rStyle w:val="IndexLink"/>
                <w:rtl w:val="true"/>
              </w:rPr>
              <w:t>والدليل الثالث</w:t>
            </w:r>
            <w:r>
              <w:rPr>
                <w:rStyle w:val="IndexLink"/>
                <w:rtl w:val="true"/>
              </w:rPr>
              <w:t>:</w:t>
              <w:tab/>
            </w:r>
            <w:r>
              <w:rPr>
                <w:rStyle w:val="IndexLink"/>
              </w:rPr>
              <w:t>25</w:t>
            </w:r>
          </w:hyperlink>
        </w:p>
        <w:p>
          <w:pPr>
            <w:pStyle w:val="Contents5"/>
            <w:tabs>
              <w:tab w:val="clear" w:pos="7892"/>
              <w:tab w:val="right" w:pos="9026" w:leader="dot"/>
            </w:tabs>
            <w:rPr/>
          </w:pPr>
          <w:hyperlink w:anchor="__RefHeading___Toc2314385_1051229030">
            <w:r>
              <w:rPr>
                <w:webHidden/>
                <w:rStyle w:val="IndexLink"/>
                <w:rtl w:val="true"/>
              </w:rPr>
              <w:t>الدليل الرابع</w:t>
            </w:r>
            <w:r>
              <w:rPr>
                <w:rStyle w:val="IndexLink"/>
                <w:rtl w:val="true"/>
              </w:rPr>
              <w:t>:</w:t>
              <w:tab/>
            </w:r>
            <w:r>
              <w:rPr>
                <w:rStyle w:val="IndexLink"/>
              </w:rPr>
              <w:t>26</w:t>
            </w:r>
          </w:hyperlink>
        </w:p>
        <w:p>
          <w:pPr>
            <w:pStyle w:val="Contents5"/>
            <w:tabs>
              <w:tab w:val="clear" w:pos="7892"/>
              <w:tab w:val="right" w:pos="9026" w:leader="dot"/>
            </w:tabs>
            <w:rPr/>
          </w:pPr>
          <w:hyperlink w:anchor="__RefHeading___Toc2314387_1051229030">
            <w:r>
              <w:rPr>
                <w:webHidden/>
                <w:rStyle w:val="IndexLink"/>
                <w:rtl w:val="true"/>
              </w:rPr>
              <w:t>الدليل الخامس</w:t>
            </w:r>
            <w:r>
              <w:rPr>
                <w:rStyle w:val="IndexLink"/>
                <w:rtl w:val="true"/>
              </w:rPr>
              <w:t>:</w:t>
              <w:tab/>
            </w:r>
            <w:r>
              <w:rPr>
                <w:rStyle w:val="IndexLink"/>
              </w:rPr>
              <w:t>26</w:t>
            </w:r>
          </w:hyperlink>
        </w:p>
        <w:p>
          <w:pPr>
            <w:pStyle w:val="Contents3"/>
            <w:tabs>
              <w:tab w:val="clear" w:pos="8459"/>
              <w:tab w:val="right" w:pos="9026" w:leader="dot"/>
            </w:tabs>
            <w:rPr/>
          </w:pPr>
          <w:hyperlink w:anchor="__RefHeading___Toc2314389_1051229030">
            <w:r>
              <w:rPr>
                <w:webHidden/>
                <w:rStyle w:val="IndexLink"/>
                <w:rtl w:val="true"/>
              </w:rPr>
              <w:t>الموضوع الثاني</w:t>
            </w:r>
            <w:r>
              <w:rPr>
                <w:rStyle w:val="IndexLink"/>
                <w:rtl w:val="true"/>
              </w:rPr>
              <w:t xml:space="preserve">: </w:t>
            </w:r>
            <w:r>
              <w:rPr>
                <w:rStyle w:val="IndexLink"/>
                <w:rtl w:val="true"/>
              </w:rPr>
              <w:t xml:space="preserve">موسوعة الامام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30</w:t>
            </w:r>
          </w:hyperlink>
        </w:p>
        <w:p>
          <w:pPr>
            <w:pStyle w:val="Contents3"/>
            <w:tabs>
              <w:tab w:val="clear" w:pos="8459"/>
              <w:tab w:val="right" w:pos="9026" w:leader="dot"/>
            </w:tabs>
            <w:rPr/>
          </w:pPr>
          <w:hyperlink w:anchor="__RefHeading___Toc2314391_1051229030">
            <w:r>
              <w:rPr>
                <w:webHidden/>
                <w:rStyle w:val="IndexLink"/>
                <w:rtl w:val="true"/>
              </w:rPr>
              <w:t>الموضوع الثالث</w:t>
            </w:r>
            <w:r>
              <w:rPr>
                <w:rStyle w:val="IndexLink"/>
                <w:rtl w:val="true"/>
              </w:rPr>
              <w:t xml:space="preserve">: </w:t>
            </w:r>
            <w:r>
              <w:rPr>
                <w:rStyle w:val="IndexLink"/>
                <w:rtl w:val="true"/>
              </w:rPr>
              <w:t>أهمية علامات الظهور</w:t>
            </w:r>
            <w:r>
              <w:rPr>
                <w:rStyle w:val="IndexLink"/>
                <w:rtl w:val="true"/>
              </w:rPr>
              <w:tab/>
            </w:r>
            <w:r>
              <w:rPr>
                <w:rStyle w:val="IndexLink"/>
              </w:rPr>
              <w:t>31</w:t>
            </w:r>
          </w:hyperlink>
        </w:p>
        <w:p>
          <w:pPr>
            <w:pStyle w:val="Contents2"/>
            <w:tabs>
              <w:tab w:val="clear" w:pos="8743"/>
              <w:tab w:val="right" w:pos="9026" w:leader="dot"/>
            </w:tabs>
            <w:rPr/>
          </w:pPr>
          <w:hyperlink w:anchor="__RefHeading___Toc2314393_1051229030">
            <w:r>
              <w:rPr>
                <w:webHidden/>
                <w:rStyle w:val="IndexLink"/>
                <w:rtl w:val="true"/>
              </w:rPr>
              <w:t>علامات الظهور</w:t>
            </w:r>
            <w:r>
              <w:rPr>
                <w:rStyle w:val="IndexLink"/>
                <w:rtl w:val="true"/>
              </w:rPr>
              <w:tab/>
            </w:r>
            <w:r>
              <w:rPr>
                <w:rStyle w:val="IndexLink"/>
              </w:rPr>
              <w:t>33</w:t>
            </w:r>
          </w:hyperlink>
        </w:p>
        <w:p>
          <w:pPr>
            <w:pStyle w:val="Contents3"/>
            <w:tabs>
              <w:tab w:val="clear" w:pos="8459"/>
              <w:tab w:val="right" w:pos="9026" w:leader="dot"/>
            </w:tabs>
            <w:rPr/>
          </w:pPr>
          <w:hyperlink w:anchor="__RefHeading___Toc2314395_1051229030">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2314397_1051229030">
            <w:r>
              <w:rPr>
                <w:webHidden/>
                <w:rStyle w:val="IndexLink"/>
                <w:rtl w:val="true"/>
              </w:rPr>
              <w:t>الباب الأول</w:t>
            </w:r>
            <w:r>
              <w:rPr>
                <w:rStyle w:val="IndexLink"/>
                <w:rtl w:val="true"/>
              </w:rPr>
              <w:t xml:space="preserve">: </w:t>
            </w:r>
            <w:r>
              <w:rPr>
                <w:rStyle w:val="IndexLink"/>
                <w:rtl w:val="true"/>
              </w:rPr>
              <w:t>ويحتوي على العلامات التي ذكرت في كتاب تاريخ الغيبة الكبرى</w:t>
            </w:r>
            <w:r>
              <w:rPr>
                <w:rStyle w:val="IndexLink"/>
                <w:rtl w:val="true"/>
              </w:rPr>
              <w:tab/>
            </w:r>
            <w:r>
              <w:rPr>
                <w:rStyle w:val="IndexLink"/>
              </w:rPr>
              <w:t>35</w:t>
            </w:r>
          </w:hyperlink>
        </w:p>
        <w:p>
          <w:pPr>
            <w:pStyle w:val="Contents4"/>
            <w:tabs>
              <w:tab w:val="clear" w:pos="8176"/>
              <w:tab w:val="right" w:pos="9026" w:leader="dot"/>
            </w:tabs>
            <w:rPr/>
          </w:pPr>
          <w:hyperlink w:anchor="__RefHeading___Toc2314399_1051229030">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2314401_1051229030">
            <w:r>
              <w:rPr>
                <w:webHidden/>
                <w:rStyle w:val="IndexLink"/>
                <w:rtl w:val="true"/>
              </w:rPr>
              <w:t>العلامة الأولى</w:t>
            </w:r>
            <w:r>
              <w:rPr>
                <w:rStyle w:val="IndexLink"/>
                <w:rtl w:val="true"/>
              </w:rPr>
              <w:t xml:space="preserve">: </w:t>
            </w:r>
            <w:r>
              <w:rPr>
                <w:rStyle w:val="IndexLink"/>
                <w:rtl w:val="true"/>
              </w:rPr>
              <w:t>إخبار النبي</w:t>
            </w:r>
            <w:r>
              <w:rPr>
                <w:rStyle w:val="IndexLink"/>
                <w:rtl w:val="true"/>
              </w:rPr>
              <w:t>(</w:t>
            </w:r>
            <w:r>
              <w:rPr>
                <w:rStyle w:val="IndexLink"/>
                <w:rtl w:val="true"/>
              </w:rPr>
              <w:t xml:space="preserve">صلّی الله علیه وآله </w:t>
            </w:r>
            <w:r>
              <w:rPr>
                <w:rStyle w:val="IndexLink"/>
                <w:rtl w:val="true"/>
              </w:rPr>
              <w:t xml:space="preserve">) </w:t>
            </w:r>
            <w:r>
              <w:rPr>
                <w:rStyle w:val="IndexLink"/>
                <w:rtl w:val="true"/>
              </w:rPr>
              <w:t>بانحراف القيادة الإسلامية في المجتمع بعده</w:t>
            </w:r>
            <w:r>
              <w:rPr>
                <w:rStyle w:val="IndexLink"/>
                <w:rtl w:val="true"/>
              </w:rPr>
              <w:tab/>
            </w:r>
            <w:r>
              <w:rPr>
                <w:rStyle w:val="IndexLink"/>
              </w:rPr>
              <w:t>37</w:t>
            </w:r>
          </w:hyperlink>
        </w:p>
        <w:p>
          <w:pPr>
            <w:pStyle w:val="Contents4"/>
            <w:tabs>
              <w:tab w:val="clear" w:pos="8176"/>
              <w:tab w:val="right" w:pos="9026" w:leader="dot"/>
            </w:tabs>
            <w:rPr/>
          </w:pPr>
          <w:hyperlink w:anchor="__RefHeading___Toc2314403_1051229030">
            <w:r>
              <w:rPr>
                <w:webHidden/>
                <w:rStyle w:val="IndexLink"/>
                <w:rtl w:val="true"/>
              </w:rPr>
              <w:t>العلامة الثانية</w:t>
            </w:r>
            <w:r>
              <w:rPr>
                <w:rStyle w:val="IndexLink"/>
                <w:rtl w:val="true"/>
              </w:rPr>
              <w:t xml:space="preserve">: </w:t>
            </w:r>
            <w:r>
              <w:rPr>
                <w:rStyle w:val="IndexLink"/>
                <w:rtl w:val="true"/>
              </w:rPr>
              <w:t xml:space="preserve">أخبار النبي </w:t>
            </w:r>
            <w:r>
              <w:rPr>
                <w:rStyle w:val="IndexLink"/>
                <w:rtl w:val="true"/>
              </w:rPr>
              <w:t>(</w:t>
            </w:r>
            <w:r>
              <w:rPr>
                <w:rStyle w:val="IndexLink"/>
                <w:rtl w:val="true"/>
              </w:rPr>
              <w:t xml:space="preserve">صلّی الله علیه وآله </w:t>
            </w:r>
            <w:r>
              <w:rPr>
                <w:rStyle w:val="IndexLink"/>
                <w:rtl w:val="true"/>
              </w:rPr>
              <w:t xml:space="preserve">) </w:t>
            </w:r>
            <w:r>
              <w:rPr>
                <w:rStyle w:val="IndexLink"/>
                <w:rtl w:val="true"/>
              </w:rPr>
              <w:t xml:space="preserve">أو أحد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عن شؤون دولة بني العباس</w:t>
            </w:r>
            <w:r>
              <w:rPr>
                <w:rStyle w:val="IndexLink"/>
                <w:rtl w:val="true"/>
              </w:rPr>
              <w:tab/>
            </w:r>
            <w:r>
              <w:rPr>
                <w:rStyle w:val="IndexLink"/>
              </w:rPr>
              <w:t>39</w:t>
            </w:r>
          </w:hyperlink>
        </w:p>
        <w:p>
          <w:pPr>
            <w:pStyle w:val="Contents5"/>
            <w:tabs>
              <w:tab w:val="clear" w:pos="7892"/>
              <w:tab w:val="right" w:pos="9026" w:leader="dot"/>
            </w:tabs>
            <w:rPr/>
          </w:pPr>
          <w:hyperlink w:anchor="__RefHeading___Toc2314405_1051229030">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2314407_1051229030">
            <w:r>
              <w:rPr>
                <w:webHidden/>
                <w:rStyle w:val="IndexLink"/>
                <w:rtl w:val="true"/>
              </w:rPr>
              <w:t>الأسلوب الأول</w:t>
            </w:r>
            <w:r>
              <w:rPr>
                <w:rStyle w:val="IndexLink"/>
                <w:rtl w:val="true"/>
              </w:rPr>
              <w:t>:</w:t>
              <w:tab/>
            </w:r>
            <w:r>
              <w:rPr>
                <w:rStyle w:val="IndexLink"/>
              </w:rPr>
              <w:t>39</w:t>
            </w:r>
          </w:hyperlink>
        </w:p>
        <w:p>
          <w:pPr>
            <w:pStyle w:val="Contents5"/>
            <w:tabs>
              <w:tab w:val="clear" w:pos="7892"/>
              <w:tab w:val="right" w:pos="9026" w:leader="dot"/>
            </w:tabs>
            <w:rPr/>
          </w:pPr>
          <w:hyperlink w:anchor="__RefHeading___Toc2314409_1051229030">
            <w:r>
              <w:rPr>
                <w:webHidden/>
                <w:rStyle w:val="IndexLink"/>
                <w:rtl w:val="true"/>
              </w:rPr>
              <w:t>الأسلوب الثاني</w:t>
            </w:r>
            <w:r>
              <w:rPr>
                <w:rStyle w:val="IndexLink"/>
                <w:rtl w:val="true"/>
              </w:rPr>
              <w:t>:</w:t>
              <w:tab/>
            </w:r>
            <w:r>
              <w:rPr>
                <w:rStyle w:val="IndexLink"/>
              </w:rPr>
              <w:t>41</w:t>
            </w:r>
          </w:hyperlink>
        </w:p>
        <w:p>
          <w:pPr>
            <w:pStyle w:val="Contents5"/>
            <w:tabs>
              <w:tab w:val="clear" w:pos="7892"/>
              <w:tab w:val="right" w:pos="9026" w:leader="dot"/>
            </w:tabs>
            <w:rPr/>
          </w:pPr>
          <w:hyperlink w:anchor="__RefHeading___Toc2314411_1051229030">
            <w:r>
              <w:rPr>
                <w:webHidden/>
                <w:rStyle w:val="IndexLink"/>
                <w:rtl w:val="true"/>
              </w:rPr>
              <w:t>الأسلوب الثالث</w:t>
            </w:r>
            <w:r>
              <w:rPr>
                <w:rStyle w:val="IndexLink"/>
                <w:rtl w:val="true"/>
              </w:rPr>
              <w:t>:</w:t>
              <w:tab/>
            </w:r>
            <w:r>
              <w:rPr>
                <w:rStyle w:val="IndexLink"/>
              </w:rPr>
              <w:t>41</w:t>
            </w:r>
          </w:hyperlink>
        </w:p>
        <w:p>
          <w:pPr>
            <w:pStyle w:val="Contents6"/>
            <w:tabs>
              <w:tab w:val="clear" w:pos="7609"/>
              <w:tab w:val="right" w:pos="9026" w:leader="dot"/>
            </w:tabs>
            <w:rPr/>
          </w:pPr>
          <w:hyperlink w:anchor="__RefHeading___Toc2314413_1051229030">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2314415_1051229030">
            <w:r>
              <w:rPr>
                <w:webHidden/>
                <w:rStyle w:val="IndexLink"/>
                <w:rtl w:val="true"/>
              </w:rPr>
              <w:t>التعليق الأول</w:t>
            </w:r>
            <w:r>
              <w:rPr>
                <w:rStyle w:val="IndexLink"/>
                <w:rtl w:val="true"/>
              </w:rPr>
              <w:t>:</w:t>
              <w:tab/>
            </w:r>
            <w:r>
              <w:rPr>
                <w:rStyle w:val="IndexLink"/>
              </w:rPr>
              <w:t>43</w:t>
            </w:r>
          </w:hyperlink>
        </w:p>
        <w:p>
          <w:pPr>
            <w:pStyle w:val="Contents6"/>
            <w:tabs>
              <w:tab w:val="clear" w:pos="7609"/>
              <w:tab w:val="right" w:pos="9026" w:leader="dot"/>
            </w:tabs>
            <w:rPr/>
          </w:pPr>
          <w:hyperlink w:anchor="__RefHeading___Toc2314417_1051229030">
            <w:r>
              <w:rPr>
                <w:webHidden/>
                <w:rStyle w:val="IndexLink"/>
                <w:rtl w:val="true"/>
              </w:rPr>
              <w:t>التعليق الثاني</w:t>
            </w:r>
            <w:r>
              <w:rPr>
                <w:rStyle w:val="IndexLink"/>
                <w:rtl w:val="true"/>
              </w:rPr>
              <w:t>:</w:t>
              <w:tab/>
            </w:r>
            <w:r>
              <w:rPr>
                <w:rStyle w:val="IndexLink"/>
              </w:rPr>
              <w:t>43</w:t>
            </w:r>
          </w:hyperlink>
        </w:p>
        <w:p>
          <w:pPr>
            <w:pStyle w:val="Contents6"/>
            <w:tabs>
              <w:tab w:val="clear" w:pos="7609"/>
              <w:tab w:val="right" w:pos="9026" w:leader="dot"/>
            </w:tabs>
            <w:rPr/>
          </w:pPr>
          <w:hyperlink w:anchor="__RefHeading___Toc2314419_1051229030">
            <w:r>
              <w:rPr>
                <w:webHidden/>
                <w:rStyle w:val="IndexLink"/>
                <w:rtl w:val="true"/>
              </w:rPr>
              <w:t>التعليق الثالث</w:t>
            </w:r>
            <w:r>
              <w:rPr>
                <w:rStyle w:val="IndexLink"/>
                <w:rtl w:val="true"/>
              </w:rPr>
              <w:t>:</w:t>
              <w:tab/>
            </w:r>
            <w:r>
              <w:rPr>
                <w:rStyle w:val="IndexLink"/>
              </w:rPr>
              <w:t>43</w:t>
            </w:r>
          </w:hyperlink>
        </w:p>
        <w:p>
          <w:pPr>
            <w:pStyle w:val="Contents6"/>
            <w:tabs>
              <w:tab w:val="clear" w:pos="7609"/>
              <w:tab w:val="right" w:pos="9026" w:leader="dot"/>
            </w:tabs>
            <w:rPr/>
          </w:pPr>
          <w:hyperlink w:anchor="__RefHeading___Toc2314421_1051229030">
            <w:r>
              <w:rPr>
                <w:webHidden/>
                <w:rStyle w:val="IndexLink"/>
                <w:rtl w:val="true"/>
              </w:rPr>
              <w:t>الأسلوب الرابع</w:t>
            </w:r>
            <w:r>
              <w:rPr>
                <w:rStyle w:val="IndexLink"/>
                <w:rtl w:val="true"/>
              </w:rPr>
              <w:t>:</w:t>
              <w:tab/>
            </w:r>
            <w:r>
              <w:rPr>
                <w:rStyle w:val="IndexLink"/>
              </w:rPr>
              <w:t>44</w:t>
            </w:r>
          </w:hyperlink>
        </w:p>
        <w:p>
          <w:pPr>
            <w:pStyle w:val="Contents6"/>
            <w:tabs>
              <w:tab w:val="clear" w:pos="7609"/>
              <w:tab w:val="right" w:pos="9026" w:leader="dot"/>
            </w:tabs>
            <w:rPr/>
          </w:pPr>
          <w:hyperlink w:anchor="__RefHeading___Toc2314423_1051229030">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2314425_1051229030">
            <w:r>
              <w:rPr>
                <w:webHidden/>
                <w:rStyle w:val="IndexLink"/>
                <w:rtl w:val="true"/>
              </w:rPr>
              <w:t>المناقشة الأولىٰ</w:t>
            </w:r>
            <w:r>
              <w:rPr>
                <w:rStyle w:val="IndexLink"/>
                <w:rtl w:val="true"/>
              </w:rPr>
              <w:t>:</w:t>
              <w:tab/>
            </w:r>
            <w:r>
              <w:rPr>
                <w:rStyle w:val="IndexLink"/>
              </w:rPr>
              <w:t>45</w:t>
            </w:r>
          </w:hyperlink>
        </w:p>
        <w:p>
          <w:pPr>
            <w:pStyle w:val="Contents6"/>
            <w:tabs>
              <w:tab w:val="clear" w:pos="7609"/>
              <w:tab w:val="right" w:pos="9026" w:leader="dot"/>
            </w:tabs>
            <w:rPr/>
          </w:pPr>
          <w:hyperlink w:anchor="__RefHeading___Toc2314427_1051229030">
            <w:r>
              <w:rPr>
                <w:webHidden/>
                <w:rStyle w:val="IndexLink"/>
                <w:rtl w:val="true"/>
              </w:rPr>
              <w:t>المناقشة الثانية</w:t>
            </w:r>
            <w:r>
              <w:rPr>
                <w:rStyle w:val="IndexLink"/>
                <w:rtl w:val="true"/>
              </w:rPr>
              <w:t>:</w:t>
              <w:tab/>
            </w:r>
            <w:r>
              <w:rPr>
                <w:rStyle w:val="IndexLink"/>
              </w:rPr>
              <w:t>45</w:t>
            </w:r>
          </w:hyperlink>
        </w:p>
        <w:p>
          <w:pPr>
            <w:pStyle w:val="Contents4"/>
            <w:tabs>
              <w:tab w:val="clear" w:pos="8176"/>
              <w:tab w:val="right" w:pos="9026" w:leader="dot"/>
            </w:tabs>
            <w:rPr/>
          </w:pPr>
          <w:hyperlink w:anchor="__RefHeading___Toc2314429_1051229030">
            <w:r>
              <w:rPr>
                <w:webHidden/>
                <w:rStyle w:val="IndexLink"/>
                <w:rtl w:val="true"/>
              </w:rPr>
              <w:t>العلامة الثالثة</w:t>
            </w:r>
            <w:r>
              <w:rPr>
                <w:rStyle w:val="IndexLink"/>
                <w:rtl w:val="true"/>
              </w:rPr>
              <w:t xml:space="preserve">: </w:t>
            </w:r>
            <w:r>
              <w:rPr>
                <w:rStyle w:val="IndexLink"/>
                <w:rtl w:val="true"/>
              </w:rPr>
              <w:t>ما ورد من التنبؤ بزوال دولة بني أمية قبل زوالها</w:t>
            </w:r>
            <w:r>
              <w:rPr>
                <w:rStyle w:val="IndexLink"/>
                <w:rtl w:val="true"/>
              </w:rPr>
              <w:tab/>
            </w:r>
            <w:r>
              <w:rPr>
                <w:rStyle w:val="IndexLink"/>
              </w:rPr>
              <w:t>49</w:t>
            </w:r>
          </w:hyperlink>
        </w:p>
        <w:p>
          <w:pPr>
            <w:pStyle w:val="Contents4"/>
            <w:tabs>
              <w:tab w:val="clear" w:pos="8176"/>
              <w:tab w:val="right" w:pos="9026" w:leader="dot"/>
            </w:tabs>
            <w:rPr/>
          </w:pPr>
          <w:hyperlink w:anchor="__RefHeading___Toc2314431_1051229030">
            <w:r>
              <w:rPr>
                <w:webHidden/>
                <w:rStyle w:val="IndexLink"/>
                <w:rtl w:val="true"/>
              </w:rPr>
              <w:t>العلامة الرابعة</w:t>
            </w:r>
            <w:r>
              <w:rPr>
                <w:rStyle w:val="IndexLink"/>
                <w:rtl w:val="true"/>
              </w:rPr>
              <w:t xml:space="preserve">: </w:t>
            </w:r>
            <w:r>
              <w:rPr>
                <w:rStyle w:val="IndexLink"/>
                <w:rtl w:val="true"/>
              </w:rPr>
              <w:t>ما ورد من التنبؤ باختلاف أهل المشرق والمغرب</w:t>
            </w:r>
            <w:r>
              <w:rPr>
                <w:rStyle w:val="IndexLink"/>
                <w:rtl w:val="true"/>
              </w:rPr>
              <w:tab/>
            </w:r>
            <w:r>
              <w:rPr>
                <w:rStyle w:val="IndexLink"/>
              </w:rPr>
              <w:t>51</w:t>
            </w:r>
          </w:hyperlink>
        </w:p>
        <w:p>
          <w:pPr>
            <w:pStyle w:val="Contents5"/>
            <w:tabs>
              <w:tab w:val="clear" w:pos="7892"/>
              <w:tab w:val="right" w:pos="9026" w:leader="dot"/>
            </w:tabs>
            <w:rPr/>
          </w:pPr>
          <w:hyperlink w:anchor="__RefHeading___Toc2314433_1051229030">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2314435_1051229030">
            <w:r>
              <w:rPr>
                <w:webHidden/>
                <w:rStyle w:val="IndexLink"/>
                <w:rtl w:val="true"/>
              </w:rPr>
              <w:t>الأطروحة الأولى</w:t>
            </w:r>
            <w:r>
              <w:rPr>
                <w:rStyle w:val="IndexLink"/>
                <w:rtl w:val="true"/>
              </w:rPr>
              <w:t>:</w:t>
              <w:tab/>
            </w:r>
            <w:r>
              <w:rPr>
                <w:rStyle w:val="IndexLink"/>
              </w:rPr>
              <w:t>51</w:t>
            </w:r>
          </w:hyperlink>
        </w:p>
        <w:p>
          <w:pPr>
            <w:pStyle w:val="Contents5"/>
            <w:tabs>
              <w:tab w:val="clear" w:pos="7892"/>
              <w:tab w:val="right" w:pos="9026" w:leader="dot"/>
            </w:tabs>
            <w:rPr/>
          </w:pPr>
          <w:hyperlink w:anchor="__RefHeading___Toc2314437_1051229030">
            <w:r>
              <w:rPr>
                <w:webHidden/>
                <w:rStyle w:val="IndexLink"/>
                <w:rtl w:val="true"/>
              </w:rPr>
              <w:t>الأطروحة الثانية</w:t>
            </w:r>
            <w:r>
              <w:rPr>
                <w:rStyle w:val="IndexLink"/>
                <w:rtl w:val="true"/>
              </w:rPr>
              <w:t>:</w:t>
              <w:tab/>
            </w:r>
            <w:r>
              <w:rPr>
                <w:rStyle w:val="IndexLink"/>
              </w:rPr>
              <w:t>52</w:t>
            </w:r>
          </w:hyperlink>
        </w:p>
        <w:p>
          <w:pPr>
            <w:pStyle w:val="Contents4"/>
            <w:tabs>
              <w:tab w:val="clear" w:pos="8176"/>
              <w:tab w:val="right" w:pos="9026" w:leader="dot"/>
            </w:tabs>
            <w:rPr/>
          </w:pPr>
          <w:hyperlink w:anchor="__RefHeading___Toc2314439_1051229030">
            <w:r>
              <w:rPr>
                <w:webHidden/>
                <w:rStyle w:val="IndexLink"/>
                <w:rtl w:val="true"/>
              </w:rPr>
              <w:t>العلامة الخامسة</w:t>
            </w:r>
            <w:r>
              <w:rPr>
                <w:rStyle w:val="IndexLink"/>
                <w:rtl w:val="true"/>
              </w:rPr>
              <w:t xml:space="preserve">: </w:t>
            </w:r>
            <w:r>
              <w:rPr>
                <w:rStyle w:val="IndexLink"/>
                <w:rtl w:val="true"/>
              </w:rPr>
              <w:t>التنبؤ بثورة صاحب الزنج</w:t>
            </w:r>
            <w:r>
              <w:rPr>
                <w:rStyle w:val="IndexLink"/>
                <w:rtl w:val="true"/>
              </w:rPr>
              <w:tab/>
            </w:r>
            <w:r>
              <w:rPr>
                <w:rStyle w:val="IndexLink"/>
              </w:rPr>
              <w:t>53</w:t>
            </w:r>
          </w:hyperlink>
        </w:p>
        <w:p>
          <w:pPr>
            <w:pStyle w:val="Contents4"/>
            <w:tabs>
              <w:tab w:val="clear" w:pos="8176"/>
              <w:tab w:val="right" w:pos="9026" w:leader="dot"/>
            </w:tabs>
            <w:rPr/>
          </w:pPr>
          <w:hyperlink w:anchor="__RefHeading___Toc2314441_1051229030">
            <w:r>
              <w:rPr>
                <w:webHidden/>
                <w:rStyle w:val="IndexLink"/>
                <w:rtl w:val="true"/>
              </w:rPr>
              <w:t>العلامة السادسة</w:t>
            </w:r>
            <w:r>
              <w:rPr>
                <w:rStyle w:val="IndexLink"/>
                <w:rtl w:val="true"/>
              </w:rPr>
              <w:t xml:space="preserve">: </w:t>
            </w:r>
            <w:r>
              <w:rPr>
                <w:rStyle w:val="IndexLink"/>
                <w:rtl w:val="true"/>
              </w:rPr>
              <w:t xml:space="preserve">أخبار النبی </w:t>
            </w:r>
            <w:r>
              <w:rPr>
                <w:rStyle w:val="IndexLink"/>
                <w:rtl w:val="true"/>
              </w:rPr>
              <w:t>(</w:t>
            </w:r>
            <w:r>
              <w:rPr>
                <w:rStyle w:val="IndexLink"/>
                <w:rtl w:val="true"/>
              </w:rPr>
              <w:t xml:space="preserve">صلّی الله علیه وآله </w:t>
            </w:r>
            <w:r>
              <w:rPr>
                <w:rStyle w:val="IndexLink"/>
                <w:rtl w:val="true"/>
              </w:rPr>
              <w:t xml:space="preserve">) </w:t>
            </w:r>
            <w:r>
              <w:rPr>
                <w:rStyle w:val="IndexLink"/>
                <w:rtl w:val="true"/>
              </w:rPr>
              <w:t>بوقوع الحروب الصليبية</w:t>
            </w:r>
            <w:r>
              <w:rPr>
                <w:rStyle w:val="IndexLink"/>
                <w:rtl w:val="true"/>
              </w:rPr>
              <w:tab/>
            </w:r>
            <w:r>
              <w:rPr>
                <w:rStyle w:val="IndexLink"/>
              </w:rPr>
              <w:t>55</w:t>
            </w:r>
          </w:hyperlink>
        </w:p>
        <w:p>
          <w:pPr>
            <w:pStyle w:val="Contents4"/>
            <w:tabs>
              <w:tab w:val="clear" w:pos="8176"/>
              <w:tab w:val="right" w:pos="9026" w:leader="dot"/>
            </w:tabs>
            <w:rPr/>
          </w:pPr>
          <w:hyperlink w:anchor="__RefHeading___Toc2314443_1051229030">
            <w:r>
              <w:rPr>
                <w:webHidden/>
                <w:rStyle w:val="IndexLink"/>
                <w:rtl w:val="true"/>
              </w:rPr>
              <w:t>العلامة السابعة</w:t>
            </w:r>
            <w:r>
              <w:rPr>
                <w:rStyle w:val="IndexLink"/>
                <w:rtl w:val="true"/>
              </w:rPr>
              <w:t xml:space="preserve">: </w:t>
            </w:r>
            <w:r>
              <w:rPr>
                <w:rStyle w:val="IndexLink"/>
                <w:rtl w:val="true"/>
              </w:rPr>
              <w:t>مقاتلة الترك</w:t>
            </w:r>
            <w:r>
              <w:rPr>
                <w:rStyle w:val="IndexLink"/>
                <w:rtl w:val="true"/>
              </w:rPr>
              <w:tab/>
            </w:r>
            <w:r>
              <w:rPr>
                <w:rStyle w:val="IndexLink"/>
              </w:rPr>
              <w:t>65</w:t>
            </w:r>
          </w:hyperlink>
        </w:p>
        <w:p>
          <w:pPr>
            <w:pStyle w:val="Contents4"/>
            <w:tabs>
              <w:tab w:val="clear" w:pos="8176"/>
              <w:tab w:val="right" w:pos="9026" w:leader="dot"/>
            </w:tabs>
            <w:rPr/>
          </w:pPr>
          <w:hyperlink w:anchor="__RefHeading___Toc2314445_1051229030">
            <w:r>
              <w:rPr>
                <w:webHidden/>
                <w:rStyle w:val="IndexLink"/>
                <w:rtl w:val="true"/>
              </w:rPr>
              <w:t>العلامة الثامنة</w:t>
            </w:r>
            <w:r>
              <w:rPr>
                <w:rStyle w:val="IndexLink"/>
                <w:rtl w:val="true"/>
              </w:rPr>
              <w:t xml:space="preserve">: </w:t>
            </w:r>
            <w:r>
              <w:rPr>
                <w:rStyle w:val="IndexLink"/>
                <w:rtl w:val="true"/>
              </w:rPr>
              <w:t>فتح القسطنطينية</w:t>
            </w:r>
            <w:r>
              <w:rPr>
                <w:rStyle w:val="IndexLink"/>
                <w:rtl w:val="true"/>
              </w:rPr>
              <w:tab/>
            </w:r>
            <w:r>
              <w:rPr>
                <w:rStyle w:val="IndexLink"/>
              </w:rPr>
              <w:t>67</w:t>
            </w:r>
          </w:hyperlink>
        </w:p>
        <w:p>
          <w:pPr>
            <w:pStyle w:val="Contents5"/>
            <w:tabs>
              <w:tab w:val="clear" w:pos="7892"/>
              <w:tab w:val="right" w:pos="9026" w:leader="dot"/>
            </w:tabs>
            <w:rPr/>
          </w:pPr>
          <w:hyperlink w:anchor="__RefHeading___Toc2314447_1051229030">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2314449_1051229030">
            <w:r>
              <w:rPr>
                <w:webHidden/>
                <w:rStyle w:val="IndexLink"/>
                <w:rtl w:val="true"/>
              </w:rPr>
              <w:t>علامات أخرىٰ متحققة</w:t>
            </w:r>
            <w:r>
              <w:rPr>
                <w:rStyle w:val="IndexLink"/>
                <w:rtl w:val="true"/>
              </w:rPr>
              <w:tab/>
            </w:r>
            <w:r>
              <w:rPr>
                <w:rStyle w:val="IndexLink"/>
              </w:rPr>
              <w:t>69</w:t>
            </w:r>
          </w:hyperlink>
        </w:p>
        <w:p>
          <w:pPr>
            <w:pStyle w:val="Contents6"/>
            <w:tabs>
              <w:tab w:val="clear" w:pos="7609"/>
              <w:tab w:val="right" w:pos="9026" w:leader="dot"/>
            </w:tabs>
            <w:rPr/>
          </w:pPr>
          <w:hyperlink w:anchor="__RefHeading___Toc2314451_1051229030">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2314453_1051229030">
            <w:r>
              <w:rPr>
                <w:webHidden/>
                <w:rStyle w:val="IndexLink"/>
                <w:rtl w:val="true"/>
              </w:rPr>
              <w:t>أولاً</w:t>
            </w:r>
            <w:r>
              <w:rPr>
                <w:rStyle w:val="IndexLink"/>
                <w:rtl w:val="true"/>
              </w:rPr>
              <w:t xml:space="preserve">: </w:t>
            </w:r>
            <w:r>
              <w:rPr>
                <w:rStyle w:val="IndexLink"/>
                <w:rtl w:val="true"/>
              </w:rPr>
              <w:t>مقتل الحسني</w:t>
            </w:r>
            <w:r>
              <w:rPr>
                <w:rStyle w:val="IndexLink"/>
                <w:rtl w:val="true"/>
              </w:rPr>
              <w:t>:</w:t>
              <w:tab/>
            </w:r>
            <w:r>
              <w:rPr>
                <w:rStyle w:val="IndexLink"/>
              </w:rPr>
              <w:t>69</w:t>
            </w:r>
          </w:hyperlink>
        </w:p>
        <w:p>
          <w:pPr>
            <w:pStyle w:val="Contents6"/>
            <w:tabs>
              <w:tab w:val="clear" w:pos="7609"/>
              <w:tab w:val="right" w:pos="9026" w:leader="dot"/>
            </w:tabs>
            <w:rPr/>
          </w:pPr>
          <w:hyperlink w:anchor="__RefHeading___Toc2314455_1051229030">
            <w:r>
              <w:rPr>
                <w:webHidden/>
                <w:rStyle w:val="IndexLink"/>
                <w:rtl w:val="true"/>
              </w:rPr>
              <w:t xml:space="preserve">ثانياً </w:t>
            </w:r>
            <w:r>
              <w:rPr>
                <w:rStyle w:val="IndexLink"/>
                <w:rtl w:val="true"/>
              </w:rPr>
              <w:t xml:space="preserve">: </w:t>
            </w:r>
            <w:r>
              <w:rPr>
                <w:rStyle w:val="IndexLink"/>
                <w:rtl w:val="true"/>
              </w:rPr>
              <w:t>اختلاف بني العباس في الملك الدنيوي</w:t>
            </w:r>
            <w:r>
              <w:rPr>
                <w:rStyle w:val="IndexLink"/>
                <w:rtl w:val="true"/>
              </w:rPr>
              <w:t>:</w:t>
              <w:tab/>
            </w:r>
            <w:r>
              <w:rPr>
                <w:rStyle w:val="IndexLink"/>
              </w:rPr>
              <w:t>70</w:t>
            </w:r>
          </w:hyperlink>
        </w:p>
        <w:p>
          <w:pPr>
            <w:pStyle w:val="Contents6"/>
            <w:tabs>
              <w:tab w:val="clear" w:pos="7609"/>
              <w:tab w:val="right" w:pos="9026" w:leader="dot"/>
            </w:tabs>
            <w:rPr/>
          </w:pPr>
          <w:hyperlink w:anchor="__RefHeading___Toc2314457_1051229030">
            <w:r>
              <w:rPr>
                <w:webHidden/>
                <w:rStyle w:val="IndexLink"/>
                <w:rtl w:val="true"/>
              </w:rPr>
              <w:t>ثالثاً</w:t>
            </w:r>
            <w:r>
              <w:rPr>
                <w:rStyle w:val="IndexLink"/>
                <w:rtl w:val="true"/>
              </w:rPr>
              <w:t xml:space="preserve">: </w:t>
            </w:r>
            <w:r>
              <w:rPr>
                <w:rStyle w:val="IndexLink"/>
                <w:rtl w:val="true"/>
              </w:rPr>
              <w:t>إقبال رايات سود من قبل خراسان</w:t>
            </w:r>
            <w:r>
              <w:rPr>
                <w:rStyle w:val="IndexLink"/>
                <w:rtl w:val="true"/>
              </w:rPr>
              <w:t>:</w:t>
              <w:tab/>
            </w:r>
            <w:r>
              <w:rPr>
                <w:rStyle w:val="IndexLink"/>
              </w:rPr>
              <w:t>70</w:t>
            </w:r>
          </w:hyperlink>
        </w:p>
        <w:p>
          <w:pPr>
            <w:pStyle w:val="Contents6"/>
            <w:tabs>
              <w:tab w:val="clear" w:pos="7609"/>
              <w:tab w:val="right" w:pos="9026" w:leader="dot"/>
            </w:tabs>
            <w:rPr/>
          </w:pPr>
          <w:hyperlink w:anchor="__RefHeading___Toc2314459_1051229030">
            <w:r>
              <w:rPr>
                <w:webHidden/>
                <w:rStyle w:val="IndexLink"/>
                <w:rtl w:val="true"/>
              </w:rPr>
              <w:t>رابعاً</w:t>
            </w:r>
            <w:r>
              <w:rPr>
                <w:rStyle w:val="IndexLink"/>
                <w:rtl w:val="true"/>
              </w:rPr>
              <w:t xml:space="preserve">: </w:t>
            </w:r>
            <w:r>
              <w:rPr>
                <w:rStyle w:val="IndexLink"/>
                <w:rtl w:val="true"/>
              </w:rPr>
              <w:t>ظهور المغربي بمصر وتملكه الشامات</w:t>
            </w:r>
            <w:r>
              <w:rPr>
                <w:rStyle w:val="IndexLink"/>
                <w:rtl w:val="true"/>
              </w:rPr>
              <w:t>:</w:t>
              <w:tab/>
            </w:r>
            <w:r>
              <w:rPr>
                <w:rStyle w:val="IndexLink"/>
              </w:rPr>
              <w:t>70</w:t>
            </w:r>
          </w:hyperlink>
        </w:p>
        <w:p>
          <w:pPr>
            <w:pStyle w:val="Contents6"/>
            <w:tabs>
              <w:tab w:val="clear" w:pos="7609"/>
              <w:tab w:val="right" w:pos="9026" w:leader="dot"/>
            </w:tabs>
            <w:rPr/>
          </w:pPr>
          <w:hyperlink w:anchor="__RefHeading___Toc2314461_1051229030">
            <w:r>
              <w:rPr>
                <w:webHidden/>
                <w:rStyle w:val="IndexLink"/>
                <w:rtl w:val="true"/>
              </w:rPr>
              <w:t>خامساً</w:t>
            </w:r>
            <w:r>
              <w:rPr>
                <w:rStyle w:val="IndexLink"/>
                <w:rtl w:val="true"/>
              </w:rPr>
              <w:t xml:space="preserve">: </w:t>
            </w:r>
            <w:r>
              <w:rPr>
                <w:rStyle w:val="IndexLink"/>
                <w:rtl w:val="true"/>
              </w:rPr>
              <w:t>نزول الترك الجزيرة</w:t>
            </w:r>
            <w:r>
              <w:rPr>
                <w:rStyle w:val="IndexLink"/>
                <w:rtl w:val="true"/>
              </w:rPr>
              <w:t>:</w:t>
              <w:tab/>
            </w:r>
            <w:r>
              <w:rPr>
                <w:rStyle w:val="IndexLink"/>
              </w:rPr>
              <w:t>71</w:t>
            </w:r>
          </w:hyperlink>
        </w:p>
        <w:p>
          <w:pPr>
            <w:pStyle w:val="Contents6"/>
            <w:tabs>
              <w:tab w:val="clear" w:pos="7609"/>
              <w:tab w:val="right" w:pos="9026" w:leader="dot"/>
            </w:tabs>
            <w:rPr/>
          </w:pPr>
          <w:hyperlink w:anchor="__RefHeading___Toc2314463_1051229030">
            <w:r>
              <w:rPr>
                <w:webHidden/>
                <w:rStyle w:val="IndexLink"/>
                <w:rtl w:val="true"/>
              </w:rPr>
              <w:t>سادساً</w:t>
            </w:r>
            <w:r>
              <w:rPr>
                <w:rStyle w:val="IndexLink"/>
                <w:rtl w:val="true"/>
              </w:rPr>
              <w:t xml:space="preserve">: </w:t>
            </w:r>
            <w:r>
              <w:rPr>
                <w:rStyle w:val="IndexLink"/>
                <w:rtl w:val="true"/>
              </w:rPr>
              <w:t>نزول الروم الرملة</w:t>
            </w:r>
            <w:r>
              <w:rPr>
                <w:rStyle w:val="IndexLink"/>
                <w:rtl w:val="true"/>
              </w:rPr>
              <w:t>:</w:t>
              <w:tab/>
            </w:r>
            <w:r>
              <w:rPr>
                <w:rStyle w:val="IndexLink"/>
              </w:rPr>
              <w:t>71</w:t>
            </w:r>
          </w:hyperlink>
        </w:p>
        <w:p>
          <w:pPr>
            <w:pStyle w:val="Contents6"/>
            <w:tabs>
              <w:tab w:val="clear" w:pos="7609"/>
              <w:tab w:val="right" w:pos="9026" w:leader="dot"/>
            </w:tabs>
            <w:rPr/>
          </w:pPr>
          <w:hyperlink w:anchor="__RefHeading___Toc2314465_1051229030">
            <w:r>
              <w:rPr>
                <w:webHidden/>
                <w:rStyle w:val="IndexLink"/>
                <w:rtl w:val="true"/>
              </w:rPr>
              <w:t xml:space="preserve">سابعاً </w:t>
            </w:r>
            <w:r>
              <w:rPr>
                <w:rStyle w:val="IndexLink"/>
                <w:rtl w:val="true"/>
              </w:rPr>
              <w:t xml:space="preserve">: </w:t>
            </w:r>
            <w:r>
              <w:rPr>
                <w:rStyle w:val="IndexLink"/>
                <w:rtl w:val="true"/>
              </w:rPr>
              <w:t>خلع العرب اعنتها وتملكها البلاد، وخروجها عن سلطان العجم</w:t>
            </w:r>
            <w:r>
              <w:rPr>
                <w:rStyle w:val="IndexLink"/>
                <w:rtl w:val="true"/>
              </w:rPr>
              <w:tab/>
            </w:r>
            <w:r>
              <w:rPr>
                <w:rStyle w:val="IndexLink"/>
              </w:rPr>
              <w:t>72</w:t>
            </w:r>
          </w:hyperlink>
        </w:p>
        <w:p>
          <w:pPr>
            <w:pStyle w:val="Contents6"/>
            <w:tabs>
              <w:tab w:val="clear" w:pos="7609"/>
              <w:tab w:val="right" w:pos="9026" w:leader="dot"/>
            </w:tabs>
            <w:rPr/>
          </w:pPr>
          <w:hyperlink w:anchor="__RefHeading___Toc2314467_1051229030">
            <w:r>
              <w:rPr>
                <w:webHidden/>
                <w:rStyle w:val="IndexLink"/>
                <w:rtl w:val="true"/>
              </w:rPr>
              <w:t>ثامناً</w:t>
            </w:r>
            <w:r>
              <w:rPr>
                <w:rStyle w:val="IndexLink"/>
                <w:rtl w:val="true"/>
              </w:rPr>
              <w:t xml:space="preserve">: </w:t>
            </w:r>
            <w:r>
              <w:rPr>
                <w:rStyle w:val="IndexLink"/>
                <w:rtl w:val="true"/>
              </w:rPr>
              <w:t>ثبق في الفرات، حتى يدخل الماء في أزقة الكوفة</w:t>
            </w:r>
            <w:r>
              <w:rPr>
                <w:rStyle w:val="IndexLink"/>
                <w:rtl w:val="true"/>
              </w:rPr>
              <w:tab/>
            </w:r>
            <w:r>
              <w:rPr>
                <w:rStyle w:val="IndexLink"/>
              </w:rPr>
              <w:t>73</w:t>
            </w:r>
          </w:hyperlink>
        </w:p>
        <w:p>
          <w:pPr>
            <w:pStyle w:val="Contents6"/>
            <w:tabs>
              <w:tab w:val="clear" w:pos="7609"/>
              <w:tab w:val="right" w:pos="9026" w:leader="dot"/>
            </w:tabs>
            <w:rPr/>
          </w:pPr>
          <w:hyperlink w:anchor="__RefHeading___Toc2314469_1051229030">
            <w:r>
              <w:rPr>
                <w:webHidden/>
                <w:rStyle w:val="IndexLink"/>
                <w:rtl w:val="true"/>
              </w:rPr>
              <w:t>تاسعاً</w:t>
            </w:r>
            <w:r>
              <w:rPr>
                <w:rStyle w:val="IndexLink"/>
                <w:rtl w:val="true"/>
              </w:rPr>
              <w:t xml:space="preserve">: </w:t>
            </w:r>
            <w:r>
              <w:rPr>
                <w:rStyle w:val="IndexLink"/>
                <w:rtl w:val="true"/>
              </w:rPr>
              <w:t>عقد الجسر مما يلي الكرخ بمدينة بغداد</w:t>
            </w:r>
            <w:r>
              <w:rPr>
                <w:rStyle w:val="IndexLink"/>
                <w:rtl w:val="true"/>
              </w:rPr>
              <w:t>.</w:t>
              <w:tab/>
            </w:r>
            <w:r>
              <w:rPr>
                <w:rStyle w:val="IndexLink"/>
              </w:rPr>
              <w:t>73</w:t>
            </w:r>
          </w:hyperlink>
        </w:p>
        <w:p>
          <w:pPr>
            <w:pStyle w:val="Contents6"/>
            <w:tabs>
              <w:tab w:val="clear" w:pos="7609"/>
              <w:tab w:val="right" w:pos="9026" w:leader="dot"/>
            </w:tabs>
            <w:rPr/>
          </w:pPr>
          <w:hyperlink w:anchor="__RefHeading___Toc2314471_1051229030">
            <w:r>
              <w:rPr>
                <w:webHidden/>
                <w:rStyle w:val="IndexLink"/>
                <w:rtl w:val="true"/>
              </w:rPr>
              <w:t>عاشراً</w:t>
            </w:r>
            <w:r>
              <w:rPr>
                <w:rStyle w:val="IndexLink"/>
                <w:rtl w:val="true"/>
              </w:rPr>
              <w:t xml:space="preserve">: </w:t>
            </w:r>
            <w:r>
              <w:rPr>
                <w:rStyle w:val="IndexLink"/>
                <w:rtl w:val="true"/>
              </w:rPr>
              <w:t>اختلاف صنفين من العجم، وسفك دماء كثيرة</w:t>
            </w:r>
            <w:r>
              <w:rPr>
                <w:rStyle w:val="IndexLink"/>
                <w:rtl w:val="true"/>
              </w:rPr>
              <w:tab/>
            </w:r>
            <w:r>
              <w:rPr>
                <w:rStyle w:val="IndexLink"/>
              </w:rPr>
              <w:t>73</w:t>
            </w:r>
          </w:hyperlink>
        </w:p>
        <w:p>
          <w:pPr>
            <w:pStyle w:val="Contents5"/>
            <w:tabs>
              <w:tab w:val="clear" w:pos="7892"/>
              <w:tab w:val="right" w:pos="9026" w:leader="dot"/>
            </w:tabs>
            <w:rPr/>
          </w:pPr>
          <w:hyperlink w:anchor="__RefHeading___Toc2314473_1051229030">
            <w:r>
              <w:rPr>
                <w:webHidden/>
                <w:rStyle w:val="IndexLink"/>
                <w:rtl w:val="true"/>
              </w:rPr>
              <w:t>فيما يشك في حدوثه من العلامات</w:t>
            </w:r>
            <w:r>
              <w:rPr>
                <w:rStyle w:val="IndexLink"/>
                <w:rtl w:val="true"/>
              </w:rPr>
              <w:tab/>
            </w:r>
            <w:r>
              <w:rPr>
                <w:rStyle w:val="IndexLink"/>
              </w:rPr>
              <w:t>75</w:t>
            </w:r>
          </w:hyperlink>
        </w:p>
        <w:p>
          <w:pPr>
            <w:pStyle w:val="Contents5"/>
            <w:tabs>
              <w:tab w:val="clear" w:pos="7892"/>
              <w:tab w:val="right" w:pos="9026" w:leader="dot"/>
            </w:tabs>
            <w:rPr/>
          </w:pPr>
          <w:hyperlink w:anchor="__RefHeading___Toc2314475_1051229030">
            <w:r>
              <w:rPr>
                <w:webHidden/>
                <w:rStyle w:val="IndexLink"/>
                <w:rtl w:val="true"/>
              </w:rPr>
              <w:t>فيما يشك في تقدمه علىٰ الظهور، وتأخره عنه</w:t>
            </w:r>
            <w:r>
              <w:rPr>
                <w:rStyle w:val="IndexLink"/>
                <w:rtl w:val="true"/>
              </w:rPr>
              <w:tab/>
            </w:r>
            <w:r>
              <w:rPr>
                <w:rStyle w:val="IndexLink"/>
              </w:rPr>
              <w:t>75</w:t>
            </w:r>
          </w:hyperlink>
        </w:p>
        <w:p>
          <w:pPr>
            <w:pStyle w:val="Contents5"/>
            <w:tabs>
              <w:tab w:val="clear" w:pos="7892"/>
              <w:tab w:val="right" w:pos="9026" w:leader="dot"/>
            </w:tabs>
            <w:rPr/>
          </w:pPr>
          <w:hyperlink w:anchor="__RefHeading___Toc2314477_1051229030">
            <w:r>
              <w:rPr>
                <w:webHidden/>
                <w:rStyle w:val="IndexLink"/>
                <w:rtl w:val="true"/>
              </w:rPr>
              <w:t>فيما يعلم بتأخره عن الظهور من الحوادث وهو لا يكون من علامات الظهور</w:t>
            </w:r>
            <w:r>
              <w:rPr>
                <w:rStyle w:val="IndexLink"/>
                <w:rtl w:val="true"/>
              </w:rPr>
              <w:tab/>
            </w:r>
            <w:r>
              <w:rPr>
                <w:rStyle w:val="IndexLink"/>
              </w:rPr>
              <w:t>76</w:t>
            </w:r>
          </w:hyperlink>
        </w:p>
        <w:p>
          <w:pPr>
            <w:pStyle w:val="Contents5"/>
            <w:tabs>
              <w:tab w:val="clear" w:pos="7892"/>
              <w:tab w:val="right" w:pos="9026" w:leader="dot"/>
            </w:tabs>
            <w:rPr/>
          </w:pPr>
          <w:hyperlink w:anchor="__RefHeading___Toc2314479_1051229030">
            <w:r>
              <w:rPr>
                <w:webHidden/>
                <w:rStyle w:val="IndexLink"/>
                <w:rtl w:val="true"/>
              </w:rPr>
              <w:t>في انقسام علامات الظهور من ناحية وقوعها علىٰ الأسلوب الطبيعي أو الإعجازي</w:t>
            </w:r>
            <w:r>
              <w:rPr>
                <w:rStyle w:val="IndexLink"/>
                <w:rtl w:val="true"/>
              </w:rPr>
              <w:tab/>
            </w:r>
            <w:r>
              <w:rPr>
                <w:rStyle w:val="IndexLink"/>
              </w:rPr>
              <w:t>77</w:t>
            </w:r>
          </w:hyperlink>
        </w:p>
        <w:p>
          <w:pPr>
            <w:pStyle w:val="Contents6"/>
            <w:tabs>
              <w:tab w:val="clear" w:pos="7609"/>
              <w:tab w:val="right" w:pos="9026" w:leader="dot"/>
            </w:tabs>
            <w:rPr/>
          </w:pPr>
          <w:hyperlink w:anchor="__RefHeading___Toc2314481_1051229030">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2314483_1051229030">
            <w:r>
              <w:rPr>
                <w:webHidden/>
                <w:rStyle w:val="IndexLink"/>
                <w:rtl w:val="true"/>
              </w:rPr>
              <w:t>النقطة الأولىٰ</w:t>
            </w:r>
            <w:r>
              <w:rPr>
                <w:rStyle w:val="IndexLink"/>
                <w:rtl w:val="true"/>
              </w:rPr>
              <w:t xml:space="preserve">: </w:t>
            </w:r>
            <w:r>
              <w:rPr>
                <w:rStyle w:val="IndexLink"/>
                <w:rtl w:val="true"/>
              </w:rPr>
              <w:t>في الحادث الطبيعي الذي لا إعجاز فيه</w:t>
            </w:r>
            <w:r>
              <w:rPr>
                <w:rStyle w:val="IndexLink"/>
                <w:rtl w:val="true"/>
              </w:rPr>
              <w:tab/>
            </w:r>
            <w:r>
              <w:rPr>
                <w:rStyle w:val="IndexLink"/>
              </w:rPr>
              <w:t>77</w:t>
            </w:r>
          </w:hyperlink>
        </w:p>
        <w:p>
          <w:pPr>
            <w:pStyle w:val="Contents6"/>
            <w:tabs>
              <w:tab w:val="clear" w:pos="7609"/>
              <w:tab w:val="right" w:pos="9026" w:leader="dot"/>
            </w:tabs>
            <w:rPr/>
          </w:pPr>
          <w:hyperlink w:anchor="__RefHeading___Toc2314485_1051229030">
            <w:r>
              <w:rPr>
                <w:webHidden/>
                <w:rStyle w:val="IndexLink"/>
                <w:rtl w:val="true"/>
              </w:rPr>
              <w:t>النقطة الثانية</w:t>
            </w:r>
            <w:r>
              <w:rPr>
                <w:rStyle w:val="IndexLink"/>
                <w:rtl w:val="true"/>
              </w:rPr>
              <w:t xml:space="preserve">: </w:t>
            </w:r>
            <w:r>
              <w:rPr>
                <w:rStyle w:val="IndexLink"/>
                <w:rtl w:val="true"/>
              </w:rPr>
              <w:t>ما كان قائماً علىٰ المعجزة بمقدار إقامة الحجة</w:t>
            </w:r>
            <w:r>
              <w:rPr>
                <w:rStyle w:val="IndexLink"/>
                <w:rtl w:val="true"/>
              </w:rPr>
              <w:tab/>
            </w:r>
            <w:r>
              <w:rPr>
                <w:rStyle w:val="IndexLink"/>
              </w:rPr>
              <w:t>78</w:t>
            </w:r>
          </w:hyperlink>
        </w:p>
        <w:p>
          <w:pPr>
            <w:pStyle w:val="Contents6"/>
            <w:tabs>
              <w:tab w:val="clear" w:pos="7609"/>
              <w:tab w:val="right" w:pos="9026" w:leader="dot"/>
            </w:tabs>
            <w:rPr/>
          </w:pPr>
          <w:hyperlink w:anchor="__RefHeading___Toc2314487_1051229030">
            <w:r>
              <w:rPr>
                <w:webHidden/>
                <w:rStyle w:val="IndexLink"/>
                <w:rtl w:val="true"/>
              </w:rPr>
              <w:t>النقطة الثالثة</w:t>
            </w:r>
            <w:r>
              <w:rPr>
                <w:rStyle w:val="IndexLink"/>
                <w:rtl w:val="true"/>
              </w:rPr>
              <w:t xml:space="preserve">: </w:t>
            </w:r>
            <w:r>
              <w:rPr>
                <w:rStyle w:val="IndexLink"/>
                <w:rtl w:val="true"/>
              </w:rPr>
              <w:t>ما دل علىٰ إقامة المعجزات اكثر مما يقتضيه قانون المعجزات</w:t>
            </w:r>
            <w:r>
              <w:rPr>
                <w:rStyle w:val="IndexLink"/>
                <w:rtl w:val="true"/>
              </w:rPr>
              <w:tab/>
            </w:r>
            <w:r>
              <w:rPr>
                <w:rStyle w:val="IndexLink"/>
              </w:rPr>
              <w:t>81</w:t>
            </w:r>
          </w:hyperlink>
        </w:p>
        <w:p>
          <w:pPr>
            <w:pStyle w:val="Contents6"/>
            <w:tabs>
              <w:tab w:val="clear" w:pos="7609"/>
              <w:tab w:val="right" w:pos="9026" w:leader="dot"/>
            </w:tabs>
            <w:rPr/>
          </w:pPr>
          <w:hyperlink w:anchor="__RefHeading___Toc2314489_1051229030">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2314491_1051229030">
            <w:r>
              <w:rPr>
                <w:webHidden/>
                <w:rStyle w:val="IndexLink"/>
                <w:rtl w:val="true"/>
              </w:rPr>
              <w:t xml:space="preserve">الصورة الأولى </w:t>
            </w:r>
            <w:r>
              <w:rPr>
                <w:rStyle w:val="IndexLink"/>
                <w:rtl w:val="true"/>
              </w:rPr>
              <w:t xml:space="preserve">: </w:t>
            </w:r>
            <w:r>
              <w:rPr>
                <w:rStyle w:val="IndexLink"/>
                <w:rtl w:val="true"/>
              </w:rPr>
              <w:t>طول عمر الدجال، علىٰ أساس الأطروحة الكلاسيكية المشهورة عنه</w:t>
            </w:r>
            <w:r>
              <w:rPr>
                <w:rStyle w:val="IndexLink"/>
                <w:rtl w:val="true"/>
              </w:rPr>
              <w:tab/>
            </w:r>
            <w:r>
              <w:rPr>
                <w:rStyle w:val="IndexLink"/>
              </w:rPr>
              <w:t>82</w:t>
            </w:r>
          </w:hyperlink>
        </w:p>
        <w:p>
          <w:pPr>
            <w:pStyle w:val="Contents6"/>
            <w:tabs>
              <w:tab w:val="clear" w:pos="7609"/>
              <w:tab w:val="right" w:pos="9026" w:leader="dot"/>
            </w:tabs>
            <w:rPr/>
          </w:pPr>
          <w:hyperlink w:anchor="__RefHeading___Toc2314493_1051229030">
            <w:r>
              <w:rPr>
                <w:webHidden/>
                <w:rStyle w:val="IndexLink"/>
                <w:rtl w:val="true"/>
              </w:rPr>
              <w:t>الصورة الثانية</w:t>
            </w:r>
            <w:r>
              <w:rPr>
                <w:rStyle w:val="IndexLink"/>
                <w:rtl w:val="true"/>
              </w:rPr>
              <w:t xml:space="preserve">: </w:t>
            </w:r>
            <w:r>
              <w:rPr>
                <w:rStyle w:val="IndexLink"/>
                <w:rtl w:val="true"/>
              </w:rPr>
              <w:t xml:space="preserve">ما ورد من منع الدجال دخول الحرمین </w:t>
            </w:r>
            <w:r>
              <w:rPr>
                <w:rStyle w:val="IndexLink"/>
                <w:rtl w:val="true"/>
              </w:rPr>
              <w:t xml:space="preserve">: </w:t>
            </w:r>
            <w:r>
              <w:rPr>
                <w:rStyle w:val="IndexLink"/>
                <w:rtl w:val="true"/>
              </w:rPr>
              <w:t>مكة والمدينة، بطريق إعجازي</w:t>
            </w:r>
            <w:r>
              <w:rPr>
                <w:rStyle w:val="IndexLink"/>
                <w:rtl w:val="true"/>
              </w:rPr>
              <w:tab/>
            </w:r>
            <w:r>
              <w:rPr>
                <w:rStyle w:val="IndexLink"/>
              </w:rPr>
              <w:t>85</w:t>
            </w:r>
          </w:hyperlink>
        </w:p>
        <w:p>
          <w:pPr>
            <w:pStyle w:val="Contents6"/>
            <w:tabs>
              <w:tab w:val="clear" w:pos="7609"/>
              <w:tab w:val="right" w:pos="9026" w:leader="dot"/>
            </w:tabs>
            <w:rPr/>
          </w:pPr>
          <w:hyperlink w:anchor="__RefHeading___Toc2314495_1051229030">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2314497_1051229030">
            <w:r>
              <w:rPr>
                <w:webHidden/>
                <w:rStyle w:val="IndexLink"/>
                <w:rtl w:val="true"/>
              </w:rPr>
              <w:t>الشكل الأول</w:t>
            </w:r>
            <w:r>
              <w:rPr>
                <w:rStyle w:val="IndexLink"/>
                <w:rtl w:val="true"/>
              </w:rPr>
              <w:t>:</w:t>
              <w:tab/>
            </w:r>
            <w:r>
              <w:rPr>
                <w:rStyle w:val="IndexLink"/>
              </w:rPr>
              <w:t>85</w:t>
            </w:r>
          </w:hyperlink>
        </w:p>
        <w:p>
          <w:pPr>
            <w:pStyle w:val="Contents6"/>
            <w:tabs>
              <w:tab w:val="clear" w:pos="7609"/>
              <w:tab w:val="right" w:pos="9026" w:leader="dot"/>
            </w:tabs>
            <w:rPr/>
          </w:pPr>
          <w:hyperlink w:anchor="__RefHeading___Toc2314499_1051229030">
            <w:r>
              <w:rPr>
                <w:webHidden/>
                <w:rStyle w:val="IndexLink"/>
                <w:rtl w:val="true"/>
              </w:rPr>
              <w:t>الشكل الثاني</w:t>
            </w:r>
            <w:r>
              <w:rPr>
                <w:rStyle w:val="IndexLink"/>
                <w:rtl w:val="true"/>
              </w:rPr>
              <w:t>:</w:t>
              <w:tab/>
            </w:r>
            <w:r>
              <w:rPr>
                <w:rStyle w:val="IndexLink"/>
              </w:rPr>
              <w:t>86</w:t>
            </w:r>
          </w:hyperlink>
        </w:p>
        <w:p>
          <w:pPr>
            <w:pStyle w:val="Contents6"/>
            <w:tabs>
              <w:tab w:val="clear" w:pos="7609"/>
              <w:tab w:val="right" w:pos="9026" w:leader="dot"/>
            </w:tabs>
            <w:rPr/>
          </w:pPr>
          <w:hyperlink w:anchor="__RefHeading___Toc2314501_1051229030">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2314503_1051229030">
            <w:r>
              <w:rPr>
                <w:webHidden/>
                <w:rStyle w:val="IndexLink"/>
                <w:rtl w:val="true"/>
              </w:rPr>
              <w:t>السبب الأول</w:t>
            </w:r>
            <w:r>
              <w:rPr>
                <w:rStyle w:val="IndexLink"/>
                <w:rtl w:val="true"/>
              </w:rPr>
              <w:t>:</w:t>
              <w:tab/>
            </w:r>
            <w:r>
              <w:rPr>
                <w:rStyle w:val="IndexLink"/>
              </w:rPr>
              <w:t>86</w:t>
            </w:r>
          </w:hyperlink>
        </w:p>
        <w:p>
          <w:pPr>
            <w:pStyle w:val="Contents6"/>
            <w:tabs>
              <w:tab w:val="clear" w:pos="7609"/>
              <w:tab w:val="right" w:pos="9026" w:leader="dot"/>
            </w:tabs>
            <w:rPr/>
          </w:pPr>
          <w:hyperlink w:anchor="__RefHeading___Toc2314505_1051229030">
            <w:r>
              <w:rPr>
                <w:webHidden/>
                <w:rStyle w:val="IndexLink"/>
                <w:rtl w:val="true"/>
              </w:rPr>
              <w:t>السبب الثاني</w:t>
            </w:r>
            <w:r>
              <w:rPr>
                <w:rStyle w:val="IndexLink"/>
                <w:rtl w:val="true"/>
              </w:rPr>
              <w:t>:</w:t>
              <w:tab/>
            </w:r>
            <w:r>
              <w:rPr>
                <w:rStyle w:val="IndexLink"/>
              </w:rPr>
              <w:t>86</w:t>
            </w:r>
          </w:hyperlink>
        </w:p>
        <w:p>
          <w:pPr>
            <w:pStyle w:val="Contents6"/>
            <w:tabs>
              <w:tab w:val="clear" w:pos="7609"/>
              <w:tab w:val="right" w:pos="9026" w:leader="dot"/>
            </w:tabs>
            <w:rPr/>
          </w:pPr>
          <w:hyperlink w:anchor="__RefHeading___Toc2314507_1051229030">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2314509_1051229030">
            <w:r>
              <w:rPr>
                <w:webHidden/>
                <w:rStyle w:val="IndexLink"/>
                <w:rtl w:val="true"/>
              </w:rPr>
              <w:t>الأمر الأول</w:t>
            </w:r>
            <w:r>
              <w:rPr>
                <w:rStyle w:val="IndexLink"/>
                <w:rtl w:val="true"/>
              </w:rPr>
              <w:t>:</w:t>
              <w:tab/>
            </w:r>
            <w:r>
              <w:rPr>
                <w:rStyle w:val="IndexLink"/>
              </w:rPr>
              <w:t>87</w:t>
            </w:r>
          </w:hyperlink>
        </w:p>
        <w:p>
          <w:pPr>
            <w:pStyle w:val="Contents6"/>
            <w:tabs>
              <w:tab w:val="clear" w:pos="7609"/>
              <w:tab w:val="right" w:pos="9026" w:leader="dot"/>
            </w:tabs>
            <w:rPr/>
          </w:pPr>
          <w:hyperlink w:anchor="__RefHeading___Toc2314511_1051229030">
            <w:r>
              <w:rPr>
                <w:webHidden/>
                <w:rStyle w:val="IndexLink"/>
                <w:rtl w:val="true"/>
              </w:rPr>
              <w:t>الأمر الثاني</w:t>
            </w:r>
            <w:r>
              <w:rPr>
                <w:rStyle w:val="IndexLink"/>
                <w:rtl w:val="true"/>
              </w:rPr>
              <w:t>:</w:t>
              <w:tab/>
            </w:r>
            <w:r>
              <w:rPr>
                <w:rStyle w:val="IndexLink"/>
              </w:rPr>
              <w:t>87</w:t>
            </w:r>
          </w:hyperlink>
        </w:p>
        <w:p>
          <w:pPr>
            <w:pStyle w:val="Contents6"/>
            <w:tabs>
              <w:tab w:val="clear" w:pos="7609"/>
              <w:tab w:val="right" w:pos="9026" w:leader="dot"/>
            </w:tabs>
            <w:rPr/>
          </w:pPr>
          <w:hyperlink w:anchor="__RefHeading___Toc2314513_1051229030">
            <w:r>
              <w:rPr>
                <w:webHidden/>
                <w:rStyle w:val="IndexLink"/>
                <w:rtl w:val="true"/>
              </w:rPr>
              <w:t>الأمر الثالث</w:t>
            </w:r>
            <w:r>
              <w:rPr>
                <w:rStyle w:val="IndexLink"/>
                <w:rtl w:val="true"/>
              </w:rPr>
              <w:t xml:space="preserve">: </w:t>
            </w:r>
            <w:r>
              <w:rPr>
                <w:rStyle w:val="IndexLink"/>
                <w:rtl w:val="true"/>
              </w:rPr>
              <w:t>اختلاف الزمان عما هو عليه الآن</w:t>
            </w:r>
            <w:r>
              <w:rPr>
                <w:rStyle w:val="IndexLink"/>
                <w:rtl w:val="true"/>
              </w:rPr>
              <w:tab/>
            </w:r>
            <w:r>
              <w:rPr>
                <w:rStyle w:val="IndexLink"/>
              </w:rPr>
              <w:t>87</w:t>
            </w:r>
          </w:hyperlink>
        </w:p>
        <w:p>
          <w:pPr>
            <w:pStyle w:val="Contents6"/>
            <w:tabs>
              <w:tab w:val="clear" w:pos="7609"/>
              <w:tab w:val="right" w:pos="9026" w:leader="dot"/>
            </w:tabs>
            <w:rPr/>
          </w:pPr>
          <w:hyperlink w:anchor="__RefHeading___Toc2314515_1051229030">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2314517_1051229030">
            <w:r>
              <w:rPr>
                <w:webHidden/>
                <w:rStyle w:val="IndexLink"/>
                <w:rtl w:val="true"/>
              </w:rPr>
              <w:t>الوجه الأول</w:t>
            </w:r>
            <w:r>
              <w:rPr>
                <w:rStyle w:val="IndexLink"/>
                <w:rtl w:val="true"/>
              </w:rPr>
              <w:t>:</w:t>
              <w:tab/>
            </w:r>
            <w:r>
              <w:rPr>
                <w:rStyle w:val="IndexLink"/>
              </w:rPr>
              <w:t>89</w:t>
            </w:r>
          </w:hyperlink>
        </w:p>
        <w:p>
          <w:pPr>
            <w:pStyle w:val="Contents6"/>
            <w:tabs>
              <w:tab w:val="clear" w:pos="7609"/>
              <w:tab w:val="right" w:pos="9026" w:leader="dot"/>
            </w:tabs>
            <w:rPr/>
          </w:pPr>
          <w:hyperlink w:anchor="__RefHeading___Toc2314519_1051229030">
            <w:r>
              <w:rPr>
                <w:webHidden/>
                <w:rStyle w:val="IndexLink"/>
                <w:rtl w:val="true"/>
              </w:rPr>
              <w:t>الوجه الثاني</w:t>
            </w:r>
            <w:r>
              <w:rPr>
                <w:rStyle w:val="IndexLink"/>
                <w:rtl w:val="true"/>
              </w:rPr>
              <w:t>:</w:t>
              <w:tab/>
            </w:r>
            <w:r>
              <w:rPr>
                <w:rStyle w:val="IndexLink"/>
              </w:rPr>
              <w:t>89</w:t>
            </w:r>
          </w:hyperlink>
        </w:p>
        <w:p>
          <w:pPr>
            <w:pStyle w:val="Contents6"/>
            <w:tabs>
              <w:tab w:val="clear" w:pos="7609"/>
              <w:tab w:val="right" w:pos="9026" w:leader="dot"/>
            </w:tabs>
            <w:rPr/>
          </w:pPr>
          <w:hyperlink w:anchor="__RefHeading___Toc2314521_1051229030">
            <w:r>
              <w:rPr>
                <w:webHidden/>
                <w:rStyle w:val="IndexLink"/>
                <w:rtl w:val="true"/>
              </w:rPr>
              <w:t xml:space="preserve">الأمر الرابع </w:t>
            </w:r>
            <w:r>
              <w:rPr>
                <w:rStyle w:val="IndexLink"/>
                <w:rtl w:val="true"/>
              </w:rPr>
              <w:t xml:space="preserve">: </w:t>
            </w:r>
            <w:r>
              <w:rPr>
                <w:rStyle w:val="IndexLink"/>
                <w:rtl w:val="true"/>
              </w:rPr>
              <w:t>قتل الدجال لمؤمن ثم أحياؤه له</w:t>
            </w:r>
            <w:r>
              <w:rPr>
                <w:rStyle w:val="IndexLink"/>
                <w:rtl w:val="true"/>
              </w:rPr>
              <w:tab/>
            </w:r>
            <w:r>
              <w:rPr>
                <w:rStyle w:val="IndexLink"/>
              </w:rPr>
              <w:t>90</w:t>
            </w:r>
          </w:hyperlink>
        </w:p>
        <w:p>
          <w:pPr>
            <w:pStyle w:val="Contents6"/>
            <w:tabs>
              <w:tab w:val="clear" w:pos="7609"/>
              <w:tab w:val="right" w:pos="9026" w:leader="dot"/>
            </w:tabs>
            <w:rPr/>
          </w:pPr>
          <w:hyperlink w:anchor="__RefHeading___Toc2314523_1051229030">
            <w:r>
              <w:rPr>
                <w:webHidden/>
                <w:rStyle w:val="IndexLink"/>
                <w:rtl w:val="true"/>
              </w:rPr>
              <w:t xml:space="preserve">الأمر الخامس </w:t>
            </w:r>
            <w:r>
              <w:rPr>
                <w:rStyle w:val="IndexLink"/>
                <w:rtl w:val="true"/>
              </w:rPr>
              <w:t xml:space="preserve">: </w:t>
            </w:r>
            <w:r>
              <w:rPr>
                <w:rStyle w:val="IndexLink"/>
                <w:rtl w:val="true"/>
              </w:rPr>
              <w:t>ضخامة الحمار الذي يركبه الدجال</w:t>
            </w:r>
            <w:r>
              <w:rPr>
                <w:rStyle w:val="IndexLink"/>
                <w:rtl w:val="true"/>
              </w:rPr>
              <w:tab/>
            </w:r>
            <w:r>
              <w:rPr>
                <w:rStyle w:val="IndexLink"/>
              </w:rPr>
              <w:t>92</w:t>
            </w:r>
          </w:hyperlink>
        </w:p>
        <w:p>
          <w:pPr>
            <w:pStyle w:val="Contents6"/>
            <w:tabs>
              <w:tab w:val="clear" w:pos="7609"/>
              <w:tab w:val="right" w:pos="9026" w:leader="dot"/>
            </w:tabs>
            <w:rPr/>
          </w:pPr>
          <w:hyperlink w:anchor="__RefHeading___Toc2314525_1051229030">
            <w:r>
              <w:rPr>
                <w:webHidden/>
                <w:rStyle w:val="IndexLink"/>
                <w:rtl w:val="true"/>
              </w:rPr>
              <w:t>الأمر السادس</w:t>
            </w:r>
            <w:r>
              <w:rPr>
                <w:rStyle w:val="IndexLink"/>
                <w:rtl w:val="true"/>
              </w:rPr>
              <w:t xml:space="preserve">: </w:t>
            </w:r>
            <w:r>
              <w:rPr>
                <w:rStyle w:val="IndexLink"/>
                <w:rtl w:val="true"/>
              </w:rPr>
              <w:t>النار التي تخرج من أرض الحجاز</w:t>
            </w:r>
            <w:r>
              <w:rPr>
                <w:rStyle w:val="IndexLink"/>
                <w:rtl w:val="true"/>
              </w:rPr>
              <w:tab/>
            </w:r>
            <w:r>
              <w:rPr>
                <w:rStyle w:val="IndexLink"/>
              </w:rPr>
              <w:t>93</w:t>
            </w:r>
          </w:hyperlink>
        </w:p>
        <w:p>
          <w:pPr>
            <w:pStyle w:val="Contents6"/>
            <w:tabs>
              <w:tab w:val="clear" w:pos="7609"/>
              <w:tab w:val="right" w:pos="9026" w:leader="dot"/>
            </w:tabs>
            <w:rPr/>
          </w:pPr>
          <w:hyperlink w:anchor="__RefHeading___Toc2314527_1051229030">
            <w:r>
              <w:rPr>
                <w:webHidden/>
                <w:rStyle w:val="IndexLink"/>
                <w:rtl w:val="true"/>
              </w:rPr>
              <w:t>الأمر السابع</w:t>
            </w:r>
            <w:r>
              <w:rPr>
                <w:rStyle w:val="IndexLink"/>
                <w:rtl w:val="true"/>
              </w:rPr>
              <w:t xml:space="preserve">: </w:t>
            </w:r>
            <w:r>
              <w:rPr>
                <w:rStyle w:val="IndexLink"/>
                <w:rtl w:val="true"/>
              </w:rPr>
              <w:t>النار التي تخرج من اليمن</w:t>
            </w:r>
            <w:r>
              <w:rPr>
                <w:rStyle w:val="IndexLink"/>
                <w:rtl w:val="true"/>
              </w:rPr>
              <w:tab/>
            </w:r>
            <w:r>
              <w:rPr>
                <w:rStyle w:val="IndexLink"/>
              </w:rPr>
              <w:t>94</w:t>
            </w:r>
          </w:hyperlink>
        </w:p>
        <w:p>
          <w:pPr>
            <w:pStyle w:val="Contents6"/>
            <w:tabs>
              <w:tab w:val="clear" w:pos="7609"/>
              <w:tab w:val="right" w:pos="9026" w:leader="dot"/>
            </w:tabs>
            <w:rPr/>
          </w:pPr>
          <w:hyperlink w:anchor="__RefHeading___Toc2314529_1051229030">
            <w:r>
              <w:rPr>
                <w:webHidden/>
                <w:rStyle w:val="IndexLink"/>
                <w:rtl w:val="true"/>
              </w:rPr>
              <w:t>الأمر الثامن</w:t>
            </w:r>
            <w:r>
              <w:rPr>
                <w:rStyle w:val="IndexLink"/>
                <w:rtl w:val="true"/>
              </w:rPr>
              <w:t xml:space="preserve">: </w:t>
            </w:r>
            <w:r>
              <w:rPr>
                <w:rStyle w:val="IndexLink"/>
                <w:rtl w:val="true"/>
              </w:rPr>
              <w:t>و انحسار الفرات عن كنز من الذهب</w:t>
            </w:r>
            <w:r>
              <w:rPr>
                <w:rStyle w:val="IndexLink"/>
                <w:rtl w:val="true"/>
              </w:rPr>
              <w:tab/>
            </w:r>
            <w:r>
              <w:rPr>
                <w:rStyle w:val="IndexLink"/>
              </w:rPr>
              <w:t>94</w:t>
            </w:r>
          </w:hyperlink>
        </w:p>
        <w:p>
          <w:pPr>
            <w:pStyle w:val="Contents6"/>
            <w:tabs>
              <w:tab w:val="clear" w:pos="7609"/>
              <w:tab w:val="right" w:pos="9026" w:leader="dot"/>
            </w:tabs>
            <w:rPr/>
          </w:pPr>
          <w:hyperlink w:anchor="__RefHeading___Toc2314531_1051229030">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2314533_1051229030">
            <w:r>
              <w:rPr>
                <w:webHidden/>
                <w:rStyle w:val="IndexLink"/>
                <w:rtl w:val="true"/>
              </w:rPr>
              <w:t>الأطروحة الأولىٰ</w:t>
            </w:r>
            <w:r>
              <w:rPr>
                <w:rStyle w:val="IndexLink"/>
                <w:rtl w:val="true"/>
              </w:rPr>
              <w:t>:</w:t>
              <w:tab/>
            </w:r>
            <w:r>
              <w:rPr>
                <w:rStyle w:val="IndexLink"/>
              </w:rPr>
              <w:t>95</w:t>
            </w:r>
          </w:hyperlink>
        </w:p>
        <w:p>
          <w:pPr>
            <w:pStyle w:val="Contents6"/>
            <w:tabs>
              <w:tab w:val="clear" w:pos="7609"/>
              <w:tab w:val="right" w:pos="9026" w:leader="dot"/>
            </w:tabs>
            <w:rPr/>
          </w:pPr>
          <w:hyperlink w:anchor="__RefHeading___Toc2314535_1051229030">
            <w:r>
              <w:rPr>
                <w:webHidden/>
                <w:rStyle w:val="IndexLink"/>
                <w:rtl w:val="true"/>
              </w:rPr>
              <w:t>الأطروحة الثانیة</w:t>
            </w:r>
            <w:r>
              <w:rPr>
                <w:rStyle w:val="IndexLink"/>
                <w:rtl w:val="true"/>
              </w:rPr>
              <w:t>:</w:t>
              <w:tab/>
            </w:r>
            <w:r>
              <w:rPr>
                <w:rStyle w:val="IndexLink"/>
              </w:rPr>
              <w:t>95</w:t>
            </w:r>
          </w:hyperlink>
        </w:p>
        <w:p>
          <w:pPr>
            <w:pStyle w:val="Contents6"/>
            <w:tabs>
              <w:tab w:val="clear" w:pos="7609"/>
              <w:tab w:val="right" w:pos="9026" w:leader="dot"/>
            </w:tabs>
            <w:rPr/>
          </w:pPr>
          <w:hyperlink w:anchor="__RefHeading___Toc2314537_1051229030">
            <w:r>
              <w:rPr>
                <w:webHidden/>
                <w:rStyle w:val="IndexLink"/>
                <w:rtl w:val="true"/>
              </w:rPr>
              <w:t>الأطروحة الثالثة</w:t>
            </w:r>
            <w:r>
              <w:rPr>
                <w:rStyle w:val="IndexLink"/>
                <w:rtl w:val="true"/>
              </w:rPr>
              <w:t>:</w:t>
              <w:tab/>
            </w:r>
            <w:r>
              <w:rPr>
                <w:rStyle w:val="IndexLink"/>
              </w:rPr>
              <w:t>96</w:t>
            </w:r>
          </w:hyperlink>
        </w:p>
        <w:p>
          <w:pPr>
            <w:pStyle w:val="Contents6"/>
            <w:tabs>
              <w:tab w:val="clear" w:pos="7609"/>
              <w:tab w:val="right" w:pos="9026" w:leader="dot"/>
            </w:tabs>
            <w:rPr/>
          </w:pPr>
          <w:hyperlink w:anchor="__RefHeading___Toc2314539_1051229030">
            <w:r>
              <w:rPr>
                <w:webHidden/>
                <w:rStyle w:val="IndexLink"/>
                <w:rtl w:val="true"/>
              </w:rPr>
              <w:t>الأمر التاسع</w:t>
            </w:r>
            <w:r>
              <w:rPr>
                <w:rStyle w:val="IndexLink"/>
                <w:rtl w:val="true"/>
              </w:rPr>
              <w:t xml:space="preserve">: </w:t>
            </w:r>
            <w:r>
              <w:rPr>
                <w:rStyle w:val="IndexLink"/>
                <w:rtl w:val="true"/>
              </w:rPr>
              <w:t>وقوع المسخ</w:t>
            </w:r>
            <w:r>
              <w:rPr>
                <w:rStyle w:val="IndexLink"/>
                <w:rtl w:val="true"/>
              </w:rPr>
              <w:tab/>
            </w:r>
            <w:r>
              <w:rPr>
                <w:rStyle w:val="IndexLink"/>
              </w:rPr>
              <w:t>97</w:t>
            </w:r>
          </w:hyperlink>
        </w:p>
        <w:p>
          <w:pPr>
            <w:pStyle w:val="Contents6"/>
            <w:tabs>
              <w:tab w:val="clear" w:pos="7609"/>
              <w:tab w:val="right" w:pos="9026" w:leader="dot"/>
            </w:tabs>
            <w:rPr/>
          </w:pPr>
          <w:hyperlink w:anchor="__RefHeading___Toc2314541_1051229030">
            <w:r>
              <w:rPr>
                <w:webHidden/>
                <w:rStyle w:val="IndexLink"/>
                <w:rtl w:val="true"/>
              </w:rPr>
              <w:t>الأمر العاشر</w:t>
            </w:r>
            <w:r>
              <w:rPr>
                <w:rStyle w:val="IndexLink"/>
                <w:rtl w:val="true"/>
              </w:rPr>
              <w:t xml:space="preserve">: </w:t>
            </w:r>
            <w:r>
              <w:rPr>
                <w:rStyle w:val="IndexLink"/>
                <w:rtl w:val="true"/>
              </w:rPr>
              <w:t>رجوع الأموات إلىٰ الدنيا</w:t>
            </w:r>
            <w:r>
              <w:rPr>
                <w:rStyle w:val="IndexLink"/>
                <w:rtl w:val="true"/>
              </w:rPr>
              <w:tab/>
            </w:r>
            <w:r>
              <w:rPr>
                <w:rStyle w:val="IndexLink"/>
              </w:rPr>
              <w:t>98</w:t>
            </w:r>
          </w:hyperlink>
        </w:p>
        <w:p>
          <w:pPr>
            <w:pStyle w:val="Contents6"/>
            <w:tabs>
              <w:tab w:val="clear" w:pos="7609"/>
              <w:tab w:val="right" w:pos="9026" w:leader="dot"/>
            </w:tabs>
            <w:rPr/>
          </w:pPr>
          <w:hyperlink w:anchor="__RefHeading___Toc2314543_1051229030">
            <w:r>
              <w:rPr>
                <w:webHidden/>
                <w:rStyle w:val="IndexLink"/>
                <w:rtl w:val="true"/>
              </w:rPr>
              <w:t>الأمر الحادي عشر</w:t>
            </w:r>
            <w:r>
              <w:rPr>
                <w:rStyle w:val="IndexLink"/>
                <w:rtl w:val="true"/>
              </w:rPr>
              <w:t xml:space="preserve">: </w:t>
            </w:r>
            <w:r>
              <w:rPr>
                <w:rStyle w:val="IndexLink"/>
                <w:rtl w:val="true"/>
              </w:rPr>
              <w:t>خروج الشمس من مغربها</w:t>
            </w:r>
            <w:r>
              <w:rPr>
                <w:rStyle w:val="IndexLink"/>
                <w:rtl w:val="true"/>
              </w:rPr>
              <w:tab/>
            </w:r>
            <w:r>
              <w:rPr>
                <w:rStyle w:val="IndexLink"/>
              </w:rPr>
              <w:t>98</w:t>
            </w:r>
          </w:hyperlink>
        </w:p>
        <w:p>
          <w:pPr>
            <w:pStyle w:val="Contents6"/>
            <w:tabs>
              <w:tab w:val="clear" w:pos="7609"/>
              <w:tab w:val="right" w:pos="9026" w:leader="dot"/>
            </w:tabs>
            <w:rPr/>
          </w:pPr>
          <w:hyperlink w:anchor="__RefHeading___Toc2314545_1051229030">
            <w:r>
              <w:rPr>
                <w:webHidden/>
                <w:rStyle w:val="IndexLink"/>
                <w:rtl w:val="true"/>
              </w:rPr>
              <w:t>الأمر الثاني عشر</w:t>
            </w:r>
            <w:r>
              <w:rPr>
                <w:rStyle w:val="IndexLink"/>
                <w:rtl w:val="true"/>
              </w:rPr>
              <w:t xml:space="preserve">: </w:t>
            </w:r>
            <w:r>
              <w:rPr>
                <w:rStyle w:val="IndexLink"/>
                <w:rtl w:val="true"/>
              </w:rPr>
              <w:t>الصيحة</w:t>
            </w:r>
            <w:r>
              <w:rPr>
                <w:rStyle w:val="IndexLink"/>
                <w:rtl w:val="true"/>
              </w:rPr>
              <w:tab/>
            </w:r>
            <w:r>
              <w:rPr>
                <w:rStyle w:val="IndexLink"/>
              </w:rPr>
              <w:t>100</w:t>
            </w:r>
          </w:hyperlink>
        </w:p>
        <w:p>
          <w:pPr>
            <w:pStyle w:val="Contents6"/>
            <w:tabs>
              <w:tab w:val="clear" w:pos="7609"/>
              <w:tab w:val="right" w:pos="9026" w:leader="dot"/>
            </w:tabs>
            <w:rPr/>
          </w:pPr>
          <w:hyperlink w:anchor="__RefHeading___Toc2314547_1051229030">
            <w:r>
              <w:rPr>
                <w:webHidden/>
                <w:rStyle w:val="IndexLink"/>
                <w:rtl w:val="true"/>
              </w:rPr>
              <w:t>الأمر الثالث عشر</w:t>
            </w:r>
            <w:r>
              <w:rPr>
                <w:rStyle w:val="IndexLink"/>
                <w:rtl w:val="true"/>
              </w:rPr>
              <w:t xml:space="preserve">: </w:t>
            </w:r>
            <w:r>
              <w:rPr>
                <w:rStyle w:val="IndexLink"/>
                <w:rtl w:val="true"/>
              </w:rPr>
              <w:t>الخسف في البيداء</w:t>
            </w:r>
            <w:r>
              <w:rPr>
                <w:rStyle w:val="IndexLink"/>
                <w:rtl w:val="true"/>
              </w:rPr>
              <w:tab/>
            </w:r>
            <w:r>
              <w:rPr>
                <w:rStyle w:val="IndexLink"/>
              </w:rPr>
              <w:t>103</w:t>
            </w:r>
          </w:hyperlink>
        </w:p>
        <w:p>
          <w:pPr>
            <w:pStyle w:val="Contents5"/>
            <w:tabs>
              <w:tab w:val="clear" w:pos="7892"/>
              <w:tab w:val="right" w:pos="9026" w:leader="dot"/>
            </w:tabs>
            <w:rPr/>
          </w:pPr>
          <w:hyperlink w:anchor="__RefHeading___Toc2314549_1051229030">
            <w:r>
              <w:rPr>
                <w:webHidden/>
                <w:rStyle w:val="IndexLink"/>
                <w:rtl w:val="true"/>
              </w:rPr>
              <w:t>في تعداد مفردات العلامات، ومحاولة فهمها فهماً منظماً شاملاً</w:t>
            </w:r>
            <w:r>
              <w:rPr>
                <w:rStyle w:val="IndexLink"/>
                <w:rtl w:val="true"/>
              </w:rPr>
              <w:tab/>
            </w:r>
            <w:r>
              <w:rPr>
                <w:rStyle w:val="IndexLink"/>
              </w:rPr>
              <w:t>107</w:t>
            </w:r>
          </w:hyperlink>
        </w:p>
        <w:p>
          <w:pPr>
            <w:pStyle w:val="Contents6"/>
            <w:tabs>
              <w:tab w:val="clear" w:pos="7609"/>
              <w:tab w:val="right" w:pos="9026" w:leader="dot"/>
            </w:tabs>
            <w:rPr/>
          </w:pPr>
          <w:hyperlink w:anchor="__RefHeading___Toc2314551_1051229030">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2314553_1051229030">
            <w:r>
              <w:rPr>
                <w:webHidden/>
                <w:rStyle w:val="IndexLink"/>
                <w:rtl w:val="true"/>
              </w:rPr>
              <w:t>الناحية الأولىٰ</w:t>
            </w:r>
            <w:r>
              <w:rPr>
                <w:rStyle w:val="IndexLink"/>
                <w:rtl w:val="true"/>
              </w:rPr>
              <w:t xml:space="preserve">: </w:t>
            </w:r>
            <w:r>
              <w:rPr>
                <w:rStyle w:val="IndexLink"/>
                <w:rtl w:val="true"/>
              </w:rPr>
              <w:t>في تعداد مفردات العلامات، غير ما سبق</w:t>
            </w:r>
            <w:r>
              <w:rPr>
                <w:rStyle w:val="IndexLink"/>
                <w:rtl w:val="true"/>
              </w:rPr>
              <w:tab/>
            </w:r>
            <w:r>
              <w:rPr>
                <w:rStyle w:val="IndexLink"/>
              </w:rPr>
              <w:t>107</w:t>
            </w:r>
          </w:hyperlink>
        </w:p>
        <w:p>
          <w:pPr>
            <w:pStyle w:val="Contents6"/>
            <w:tabs>
              <w:tab w:val="clear" w:pos="7609"/>
              <w:tab w:val="right" w:pos="9026" w:leader="dot"/>
            </w:tabs>
            <w:rPr/>
          </w:pPr>
          <w:hyperlink w:anchor="__RefHeading___Toc2314555_1051229030">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2314557_1051229030">
            <w:r>
              <w:rPr>
                <w:webHidden/>
                <w:rStyle w:val="IndexLink"/>
                <w:rtl w:val="true"/>
              </w:rPr>
              <w:t>النقطة الأولىٰ</w:t>
            </w:r>
            <w:r>
              <w:rPr>
                <w:rStyle w:val="IndexLink"/>
                <w:rtl w:val="true"/>
              </w:rPr>
              <w:t xml:space="preserve">: </w:t>
            </w:r>
            <w:r>
              <w:rPr>
                <w:rStyle w:val="IndexLink"/>
                <w:rtl w:val="true"/>
              </w:rPr>
              <w:t>خروج الرايات السود من خراسان</w:t>
            </w:r>
            <w:r>
              <w:rPr>
                <w:rStyle w:val="IndexLink"/>
                <w:rtl w:val="true"/>
              </w:rPr>
              <w:tab/>
            </w:r>
            <w:r>
              <w:rPr>
                <w:rStyle w:val="IndexLink"/>
              </w:rPr>
              <w:t>107</w:t>
            </w:r>
          </w:hyperlink>
        </w:p>
        <w:p>
          <w:pPr>
            <w:pStyle w:val="Contents6"/>
            <w:tabs>
              <w:tab w:val="clear" w:pos="7609"/>
              <w:tab w:val="right" w:pos="9026" w:leader="dot"/>
            </w:tabs>
            <w:rPr/>
          </w:pPr>
          <w:hyperlink w:anchor="__RefHeading___Toc2314559_1051229030">
            <w:r>
              <w:rPr>
                <w:webHidden/>
                <w:rStyle w:val="IndexLink"/>
                <w:rtl w:val="true"/>
              </w:rPr>
              <w:t>النقطة الثانية</w:t>
            </w:r>
            <w:r>
              <w:rPr>
                <w:rStyle w:val="IndexLink"/>
                <w:rtl w:val="true"/>
              </w:rPr>
              <w:t xml:space="preserve">: </w:t>
            </w:r>
            <w:r>
              <w:rPr>
                <w:rStyle w:val="IndexLink"/>
                <w:rtl w:val="true"/>
              </w:rPr>
              <w:t>قتل النفس الزكية</w:t>
            </w:r>
            <w:r>
              <w:rPr>
                <w:rStyle w:val="IndexLink"/>
                <w:rtl w:val="true"/>
              </w:rPr>
              <w:tab/>
            </w:r>
            <w:r>
              <w:rPr>
                <w:rStyle w:val="IndexLink"/>
              </w:rPr>
              <w:t>109</w:t>
            </w:r>
          </w:hyperlink>
        </w:p>
        <w:p>
          <w:pPr>
            <w:pStyle w:val="Contents6"/>
            <w:tabs>
              <w:tab w:val="clear" w:pos="7609"/>
              <w:tab w:val="right" w:pos="9026" w:leader="dot"/>
            </w:tabs>
            <w:rPr/>
          </w:pPr>
          <w:hyperlink w:anchor="__RefHeading___Toc2314561_1051229030">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2314563_1051229030">
            <w:r>
              <w:rPr>
                <w:webHidden/>
                <w:rStyle w:val="IndexLink"/>
                <w:rtl w:val="true"/>
              </w:rPr>
              <w:t>الأمر الأول</w:t>
            </w:r>
            <w:r>
              <w:rPr>
                <w:rStyle w:val="IndexLink"/>
                <w:rtl w:val="true"/>
              </w:rPr>
              <w:t>:</w:t>
              <w:tab/>
            </w:r>
            <w:r>
              <w:rPr>
                <w:rStyle w:val="IndexLink"/>
              </w:rPr>
              <w:t>110</w:t>
            </w:r>
          </w:hyperlink>
        </w:p>
        <w:p>
          <w:pPr>
            <w:pStyle w:val="Contents6"/>
            <w:tabs>
              <w:tab w:val="clear" w:pos="7609"/>
              <w:tab w:val="right" w:pos="9026" w:leader="dot"/>
            </w:tabs>
            <w:rPr/>
          </w:pPr>
          <w:hyperlink w:anchor="__RefHeading___Toc2314565_1051229030">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2314567_1051229030">
            <w:r>
              <w:rPr>
                <w:webHidden/>
                <w:rStyle w:val="IndexLink"/>
                <w:rtl w:val="true"/>
              </w:rPr>
              <w:t>المعنىٰ الأول</w:t>
            </w:r>
            <w:r>
              <w:rPr>
                <w:rStyle w:val="IndexLink"/>
                <w:rtl w:val="true"/>
              </w:rPr>
              <w:t>:</w:t>
              <w:tab/>
            </w:r>
            <w:r>
              <w:rPr>
                <w:rStyle w:val="IndexLink"/>
              </w:rPr>
              <w:t>110</w:t>
            </w:r>
          </w:hyperlink>
        </w:p>
        <w:p>
          <w:pPr>
            <w:pStyle w:val="Contents6"/>
            <w:tabs>
              <w:tab w:val="clear" w:pos="7609"/>
              <w:tab w:val="right" w:pos="9026" w:leader="dot"/>
            </w:tabs>
            <w:rPr/>
          </w:pPr>
          <w:hyperlink w:anchor="__RefHeading___Toc2314569_1051229030">
            <w:r>
              <w:rPr>
                <w:webHidden/>
                <w:rStyle w:val="IndexLink"/>
                <w:rtl w:val="true"/>
              </w:rPr>
              <w:t>المعنى الثاني</w:t>
            </w:r>
            <w:r>
              <w:rPr>
                <w:rStyle w:val="IndexLink"/>
                <w:rtl w:val="true"/>
              </w:rPr>
              <w:tab/>
            </w:r>
            <w:r>
              <w:rPr>
                <w:rStyle w:val="IndexLink"/>
              </w:rPr>
              <w:t>111</w:t>
            </w:r>
          </w:hyperlink>
        </w:p>
        <w:p>
          <w:pPr>
            <w:pStyle w:val="Contents6"/>
            <w:tabs>
              <w:tab w:val="clear" w:pos="7609"/>
              <w:tab w:val="right" w:pos="9026" w:leader="dot"/>
            </w:tabs>
            <w:rPr/>
          </w:pPr>
          <w:hyperlink w:anchor="__RefHeading___Toc2314571_1051229030">
            <w:r>
              <w:rPr>
                <w:webHidden/>
                <w:rStyle w:val="IndexLink"/>
                <w:rtl w:val="true"/>
              </w:rPr>
              <w:t>الأمر الثاني</w:t>
            </w:r>
            <w:r>
              <w:rPr>
                <w:rStyle w:val="IndexLink"/>
                <w:rtl w:val="true"/>
              </w:rPr>
              <w:t>:</w:t>
              <w:tab/>
            </w:r>
            <w:r>
              <w:rPr>
                <w:rStyle w:val="IndexLink"/>
              </w:rPr>
              <w:t>112</w:t>
            </w:r>
          </w:hyperlink>
        </w:p>
        <w:p>
          <w:pPr>
            <w:pStyle w:val="Contents6"/>
            <w:tabs>
              <w:tab w:val="clear" w:pos="7609"/>
              <w:tab w:val="right" w:pos="9026" w:leader="dot"/>
            </w:tabs>
            <w:rPr/>
          </w:pPr>
          <w:hyperlink w:anchor="__RefHeading___Toc2314573_1051229030">
            <w:r>
              <w:rPr>
                <w:webHidden/>
                <w:rStyle w:val="IndexLink"/>
                <w:rtl w:val="true"/>
              </w:rPr>
              <w:t>الأمر الثالث</w:t>
            </w:r>
            <w:r>
              <w:rPr>
                <w:rStyle w:val="IndexLink"/>
                <w:rtl w:val="true"/>
              </w:rPr>
              <w:t>:</w:t>
              <w:tab/>
            </w:r>
            <w:r>
              <w:rPr>
                <w:rStyle w:val="IndexLink"/>
              </w:rPr>
              <w:t>113</w:t>
            </w:r>
          </w:hyperlink>
        </w:p>
        <w:p>
          <w:pPr>
            <w:pStyle w:val="Contents6"/>
            <w:tabs>
              <w:tab w:val="clear" w:pos="7609"/>
              <w:tab w:val="right" w:pos="9026" w:leader="dot"/>
            </w:tabs>
            <w:rPr/>
          </w:pPr>
          <w:hyperlink w:anchor="__RefHeading___Toc2314575_1051229030">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2314577_1051229030">
            <w:r>
              <w:rPr>
                <w:webHidden/>
                <w:rStyle w:val="IndexLink"/>
                <w:rtl w:val="true"/>
              </w:rPr>
              <w:t>المستوىٰ الأول</w:t>
            </w:r>
            <w:r>
              <w:rPr>
                <w:rStyle w:val="IndexLink"/>
                <w:rtl w:val="true"/>
              </w:rPr>
              <w:t>:</w:t>
              <w:tab/>
            </w:r>
            <w:r>
              <w:rPr>
                <w:rStyle w:val="IndexLink"/>
              </w:rPr>
              <w:t>113</w:t>
            </w:r>
          </w:hyperlink>
        </w:p>
        <w:p>
          <w:pPr>
            <w:pStyle w:val="Contents6"/>
            <w:tabs>
              <w:tab w:val="clear" w:pos="7609"/>
              <w:tab w:val="right" w:pos="9026" w:leader="dot"/>
            </w:tabs>
            <w:rPr/>
          </w:pPr>
          <w:hyperlink w:anchor="__RefHeading___Toc2314579_1051229030">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2314581_1051229030">
            <w:r>
              <w:rPr>
                <w:webHidden/>
                <w:rStyle w:val="IndexLink"/>
                <w:rtl w:val="true"/>
              </w:rPr>
              <w:t>القرينة الأولىٰ</w:t>
            </w:r>
            <w:r>
              <w:rPr>
                <w:rStyle w:val="IndexLink"/>
                <w:rtl w:val="true"/>
              </w:rPr>
              <w:t>:</w:t>
              <w:tab/>
            </w:r>
            <w:r>
              <w:rPr>
                <w:rStyle w:val="IndexLink"/>
              </w:rPr>
              <w:t>113</w:t>
            </w:r>
          </w:hyperlink>
        </w:p>
        <w:p>
          <w:pPr>
            <w:pStyle w:val="Contents6"/>
            <w:tabs>
              <w:tab w:val="clear" w:pos="7609"/>
              <w:tab w:val="right" w:pos="9026" w:leader="dot"/>
            </w:tabs>
            <w:rPr/>
          </w:pPr>
          <w:hyperlink w:anchor="__RefHeading___Toc2314583_1051229030">
            <w:r>
              <w:rPr>
                <w:webHidden/>
                <w:rStyle w:val="IndexLink"/>
                <w:rtl w:val="true"/>
              </w:rPr>
              <w:t>القرينة الثانية</w:t>
            </w:r>
            <w:r>
              <w:rPr>
                <w:rStyle w:val="IndexLink"/>
                <w:rtl w:val="true"/>
              </w:rPr>
              <w:t>:</w:t>
              <w:tab/>
            </w:r>
            <w:r>
              <w:rPr>
                <w:rStyle w:val="IndexLink"/>
              </w:rPr>
              <w:t>113</w:t>
            </w:r>
          </w:hyperlink>
        </w:p>
        <w:p>
          <w:pPr>
            <w:pStyle w:val="Contents6"/>
            <w:tabs>
              <w:tab w:val="clear" w:pos="7609"/>
              <w:tab w:val="right" w:pos="9026" w:leader="dot"/>
            </w:tabs>
            <w:rPr/>
          </w:pPr>
          <w:hyperlink w:anchor="__RefHeading___Toc2314585_1051229030">
            <w:r>
              <w:rPr>
                <w:webHidden/>
                <w:rStyle w:val="IndexLink"/>
                <w:rtl w:val="true"/>
              </w:rPr>
              <w:t>القرينة الثالثة</w:t>
            </w:r>
            <w:r>
              <w:rPr>
                <w:rStyle w:val="IndexLink"/>
                <w:rtl w:val="true"/>
              </w:rPr>
              <w:t>:</w:t>
              <w:tab/>
            </w:r>
            <w:r>
              <w:rPr>
                <w:rStyle w:val="IndexLink"/>
              </w:rPr>
              <w:t>114</w:t>
            </w:r>
          </w:hyperlink>
        </w:p>
        <w:p>
          <w:pPr>
            <w:pStyle w:val="Contents6"/>
            <w:tabs>
              <w:tab w:val="clear" w:pos="7609"/>
              <w:tab w:val="right" w:pos="9026" w:leader="dot"/>
            </w:tabs>
            <w:rPr/>
          </w:pPr>
          <w:hyperlink w:anchor="__RefHeading___Toc2314587_1051229030">
            <w:r>
              <w:rPr>
                <w:webHidden/>
                <w:rStyle w:val="IndexLink"/>
                <w:rtl w:val="true"/>
              </w:rPr>
              <w:t>القرينة الرابعة</w:t>
            </w:r>
            <w:r>
              <w:rPr>
                <w:rStyle w:val="IndexLink"/>
                <w:rtl w:val="true"/>
              </w:rPr>
              <w:t>:</w:t>
              <w:tab/>
            </w:r>
            <w:r>
              <w:rPr>
                <w:rStyle w:val="IndexLink"/>
              </w:rPr>
              <w:t>115</w:t>
            </w:r>
          </w:hyperlink>
        </w:p>
        <w:p>
          <w:pPr>
            <w:pStyle w:val="Contents6"/>
            <w:tabs>
              <w:tab w:val="clear" w:pos="7609"/>
              <w:tab w:val="right" w:pos="9026" w:leader="dot"/>
            </w:tabs>
            <w:rPr/>
          </w:pPr>
          <w:hyperlink w:anchor="__RefHeading___Toc2314589_1051229030">
            <w:r>
              <w:rPr>
                <w:webHidden/>
                <w:rStyle w:val="IndexLink"/>
                <w:rtl w:val="true"/>
              </w:rPr>
              <w:t>القرينة الخامسة</w:t>
            </w:r>
            <w:r>
              <w:rPr>
                <w:rStyle w:val="IndexLink"/>
                <w:rtl w:val="true"/>
              </w:rPr>
              <w:t>:</w:t>
              <w:tab/>
            </w:r>
            <w:r>
              <w:rPr>
                <w:rStyle w:val="IndexLink"/>
              </w:rPr>
              <w:t>116</w:t>
            </w:r>
          </w:hyperlink>
        </w:p>
        <w:p>
          <w:pPr>
            <w:pStyle w:val="Contents6"/>
            <w:tabs>
              <w:tab w:val="clear" w:pos="7609"/>
              <w:tab w:val="right" w:pos="9026" w:leader="dot"/>
            </w:tabs>
            <w:rPr/>
          </w:pPr>
          <w:hyperlink w:anchor="__RefHeading___Toc2314591_1051229030">
            <w:r>
              <w:rPr>
                <w:webHidden/>
                <w:rStyle w:val="IndexLink"/>
                <w:rtl w:val="true"/>
              </w:rPr>
              <w:t>القرينة السادسة</w:t>
            </w:r>
            <w:r>
              <w:rPr>
                <w:rStyle w:val="IndexLink"/>
                <w:rtl w:val="true"/>
              </w:rPr>
              <w:t>:</w:t>
              <w:tab/>
            </w:r>
            <w:r>
              <w:rPr>
                <w:rStyle w:val="IndexLink"/>
              </w:rPr>
              <w:t>116</w:t>
            </w:r>
          </w:hyperlink>
        </w:p>
        <w:p>
          <w:pPr>
            <w:pStyle w:val="Contents6"/>
            <w:tabs>
              <w:tab w:val="clear" w:pos="7609"/>
              <w:tab w:val="right" w:pos="9026" w:leader="dot"/>
            </w:tabs>
            <w:rPr/>
          </w:pPr>
          <w:hyperlink w:anchor="__RefHeading___Toc2314593_1051229030">
            <w:r>
              <w:rPr>
                <w:webHidden/>
                <w:rStyle w:val="IndexLink"/>
                <w:rtl w:val="true"/>
              </w:rPr>
              <w:t>المستوىٰ الثاني</w:t>
            </w:r>
            <w:r>
              <w:rPr>
                <w:rStyle w:val="IndexLink"/>
                <w:rtl w:val="true"/>
              </w:rPr>
              <w:t>:</w:t>
              <w:tab/>
            </w:r>
            <w:r>
              <w:rPr>
                <w:rStyle w:val="IndexLink"/>
              </w:rPr>
              <w:t>117</w:t>
            </w:r>
          </w:hyperlink>
        </w:p>
        <w:p>
          <w:pPr>
            <w:pStyle w:val="Contents6"/>
            <w:tabs>
              <w:tab w:val="clear" w:pos="7609"/>
              <w:tab w:val="right" w:pos="9026" w:leader="dot"/>
            </w:tabs>
            <w:rPr/>
          </w:pPr>
          <w:hyperlink w:anchor="__RefHeading___Toc2314595_1051229030">
            <w:r>
              <w:rPr>
                <w:webHidden/>
                <w:rStyle w:val="IndexLink"/>
                <w:rtl w:val="true"/>
              </w:rPr>
              <w:t>النقطة الثالثة</w:t>
            </w:r>
            <w:r>
              <w:rPr>
                <w:rStyle w:val="IndexLink"/>
                <w:rtl w:val="true"/>
              </w:rPr>
              <w:t>:</w:t>
            </w:r>
            <w:r>
              <w:rPr>
                <w:rStyle w:val="IndexLink"/>
                <w:rtl w:val="true"/>
              </w:rPr>
              <w:t>ظهور الدجال</w:t>
            </w:r>
            <w:r>
              <w:rPr>
                <w:rStyle w:val="IndexLink"/>
                <w:rtl w:val="true"/>
              </w:rPr>
              <w:tab/>
            </w:r>
            <w:r>
              <w:rPr>
                <w:rStyle w:val="IndexLink"/>
              </w:rPr>
              <w:t>119</w:t>
            </w:r>
          </w:hyperlink>
        </w:p>
        <w:p>
          <w:pPr>
            <w:pStyle w:val="Contents6"/>
            <w:tabs>
              <w:tab w:val="clear" w:pos="7609"/>
              <w:tab w:val="right" w:pos="9026" w:leader="dot"/>
            </w:tabs>
            <w:rPr/>
          </w:pPr>
          <w:hyperlink w:anchor="__RefHeading___Toc2314597_1051229030">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2314599_1051229030">
            <w:r>
              <w:rPr>
                <w:webHidden/>
                <w:rStyle w:val="IndexLink"/>
                <w:rtl w:val="true"/>
              </w:rPr>
              <w:t>الأمر الأول</w:t>
            </w:r>
            <w:r>
              <w:rPr>
                <w:rStyle w:val="IndexLink"/>
                <w:rtl w:val="true"/>
              </w:rPr>
              <w:t>:</w:t>
              <w:tab/>
            </w:r>
            <w:r>
              <w:rPr>
                <w:rStyle w:val="IndexLink"/>
              </w:rPr>
              <w:t>119</w:t>
            </w:r>
          </w:hyperlink>
        </w:p>
        <w:p>
          <w:pPr>
            <w:pStyle w:val="Contents6"/>
            <w:tabs>
              <w:tab w:val="clear" w:pos="7609"/>
              <w:tab w:val="right" w:pos="9026" w:leader="dot"/>
            </w:tabs>
            <w:rPr/>
          </w:pPr>
          <w:hyperlink w:anchor="__RefHeading___Toc2314601_1051229030">
            <w:r>
              <w:rPr>
                <w:webHidden/>
                <w:rStyle w:val="IndexLink"/>
                <w:rtl w:val="true"/>
              </w:rPr>
              <w:t>الأمر الثاني</w:t>
            </w:r>
            <w:r>
              <w:rPr>
                <w:rStyle w:val="IndexLink"/>
                <w:rtl w:val="true"/>
              </w:rPr>
              <w:t>:</w:t>
              <w:tab/>
            </w:r>
            <w:r>
              <w:rPr>
                <w:rStyle w:val="IndexLink"/>
              </w:rPr>
              <w:t>119</w:t>
            </w:r>
          </w:hyperlink>
        </w:p>
        <w:p>
          <w:pPr>
            <w:pStyle w:val="Contents6"/>
            <w:tabs>
              <w:tab w:val="clear" w:pos="7609"/>
              <w:tab w:val="right" w:pos="9026" w:leader="dot"/>
            </w:tabs>
            <w:rPr/>
          </w:pPr>
          <w:hyperlink w:anchor="__RefHeading___Toc2314603_1051229030">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2314605_1051229030">
            <w:r>
              <w:rPr>
                <w:webHidden/>
                <w:rStyle w:val="IndexLink"/>
                <w:rtl w:val="true"/>
              </w:rPr>
              <w:t>الوجه الأول</w:t>
            </w:r>
            <w:r>
              <w:rPr>
                <w:rStyle w:val="IndexLink"/>
                <w:rtl w:val="true"/>
              </w:rPr>
              <w:t>:</w:t>
              <w:tab/>
            </w:r>
            <w:r>
              <w:rPr>
                <w:rStyle w:val="IndexLink"/>
              </w:rPr>
              <w:t>120</w:t>
            </w:r>
          </w:hyperlink>
        </w:p>
        <w:p>
          <w:pPr>
            <w:pStyle w:val="Contents6"/>
            <w:tabs>
              <w:tab w:val="clear" w:pos="7609"/>
              <w:tab w:val="right" w:pos="9026" w:leader="dot"/>
            </w:tabs>
            <w:rPr/>
          </w:pPr>
          <w:hyperlink w:anchor="__RefHeading___Toc2314607_1051229030">
            <w:r>
              <w:rPr>
                <w:webHidden/>
                <w:rStyle w:val="IndexLink"/>
                <w:rtl w:val="true"/>
              </w:rPr>
              <w:t>الوجه الثاني</w:t>
            </w:r>
            <w:r>
              <w:rPr>
                <w:rStyle w:val="IndexLink"/>
                <w:rtl w:val="true"/>
              </w:rPr>
              <w:t>:</w:t>
              <w:tab/>
            </w:r>
            <w:r>
              <w:rPr>
                <w:rStyle w:val="IndexLink"/>
              </w:rPr>
              <w:t>121</w:t>
            </w:r>
          </w:hyperlink>
        </w:p>
        <w:p>
          <w:pPr>
            <w:pStyle w:val="Contents6"/>
            <w:tabs>
              <w:tab w:val="clear" w:pos="7609"/>
              <w:tab w:val="right" w:pos="9026" w:leader="dot"/>
            </w:tabs>
            <w:rPr/>
          </w:pPr>
          <w:hyperlink w:anchor="__RefHeading___Toc2314609_1051229030">
            <w:r>
              <w:rPr>
                <w:webHidden/>
                <w:rStyle w:val="IndexLink"/>
                <w:rtl w:val="true"/>
              </w:rPr>
              <w:t>الوجه الثالث</w:t>
            </w:r>
            <w:r>
              <w:rPr>
                <w:rStyle w:val="IndexLink"/>
                <w:rtl w:val="true"/>
              </w:rPr>
              <w:t>:</w:t>
              <w:tab/>
            </w:r>
            <w:r>
              <w:rPr>
                <w:rStyle w:val="IndexLink"/>
              </w:rPr>
              <w:t>121</w:t>
            </w:r>
          </w:hyperlink>
        </w:p>
        <w:p>
          <w:pPr>
            <w:pStyle w:val="Contents6"/>
            <w:tabs>
              <w:tab w:val="clear" w:pos="7609"/>
              <w:tab w:val="right" w:pos="9026" w:leader="dot"/>
            </w:tabs>
            <w:rPr/>
          </w:pPr>
          <w:hyperlink w:anchor="__RefHeading___Toc2314611_1051229030">
            <w:r>
              <w:rPr>
                <w:webHidden/>
                <w:rStyle w:val="IndexLink"/>
                <w:rtl w:val="true"/>
              </w:rPr>
              <w:t>الوجه الرابع</w:t>
            </w:r>
            <w:r>
              <w:rPr>
                <w:rStyle w:val="IndexLink"/>
                <w:rtl w:val="true"/>
              </w:rPr>
              <w:t>:</w:t>
              <w:tab/>
            </w:r>
            <w:r>
              <w:rPr>
                <w:rStyle w:val="IndexLink"/>
              </w:rPr>
              <w:t>121</w:t>
            </w:r>
          </w:hyperlink>
        </w:p>
        <w:p>
          <w:pPr>
            <w:pStyle w:val="Contents6"/>
            <w:tabs>
              <w:tab w:val="clear" w:pos="7609"/>
              <w:tab w:val="right" w:pos="9026" w:leader="dot"/>
            </w:tabs>
            <w:rPr/>
          </w:pPr>
          <w:hyperlink w:anchor="__RefHeading___Toc2314613_1051229030">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2314615_1051229030">
            <w:r>
              <w:rPr>
                <w:webHidden/>
                <w:rStyle w:val="IndexLink"/>
                <w:rtl w:val="true"/>
              </w:rPr>
              <w:t>الأمر الأول</w:t>
            </w:r>
            <w:r>
              <w:rPr>
                <w:rStyle w:val="IndexLink"/>
                <w:rtl w:val="true"/>
              </w:rPr>
              <w:t>:</w:t>
              <w:tab/>
            </w:r>
            <w:r>
              <w:rPr>
                <w:rStyle w:val="IndexLink"/>
              </w:rPr>
              <w:t>122</w:t>
            </w:r>
          </w:hyperlink>
        </w:p>
        <w:p>
          <w:pPr>
            <w:pStyle w:val="Contents6"/>
            <w:tabs>
              <w:tab w:val="clear" w:pos="7609"/>
              <w:tab w:val="right" w:pos="9026" w:leader="dot"/>
            </w:tabs>
            <w:rPr/>
          </w:pPr>
          <w:hyperlink w:anchor="__RefHeading___Toc2314617_1051229030">
            <w:r>
              <w:rPr>
                <w:webHidden/>
                <w:rStyle w:val="IndexLink"/>
                <w:rtl w:val="true"/>
              </w:rPr>
              <w:t>الأمر الثاني</w:t>
            </w:r>
            <w:r>
              <w:rPr>
                <w:rStyle w:val="IndexLink"/>
                <w:rtl w:val="true"/>
              </w:rPr>
              <w:t>:</w:t>
              <w:tab/>
            </w:r>
            <w:r>
              <w:rPr>
                <w:rStyle w:val="IndexLink"/>
              </w:rPr>
              <w:t>122</w:t>
            </w:r>
          </w:hyperlink>
        </w:p>
        <w:p>
          <w:pPr>
            <w:pStyle w:val="Contents6"/>
            <w:tabs>
              <w:tab w:val="clear" w:pos="7609"/>
              <w:tab w:val="right" w:pos="9026" w:leader="dot"/>
            </w:tabs>
            <w:rPr/>
          </w:pPr>
          <w:hyperlink w:anchor="__RefHeading___Toc2314619_1051229030">
            <w:r>
              <w:rPr>
                <w:webHidden/>
                <w:rStyle w:val="IndexLink"/>
                <w:rtl w:val="true"/>
              </w:rPr>
              <w:t>الأمر الثالث</w:t>
            </w:r>
            <w:r>
              <w:rPr>
                <w:rStyle w:val="IndexLink"/>
                <w:rtl w:val="true"/>
              </w:rPr>
              <w:t>:</w:t>
            </w:r>
            <w:r>
              <w:rPr>
                <w:rStyle w:val="IndexLink"/>
                <w:rtl w:val="true"/>
              </w:rPr>
              <w:t>في تمحیص هذه الصفات</w:t>
            </w:r>
            <w:r>
              <w:rPr>
                <w:rStyle w:val="IndexLink"/>
                <w:rtl w:val="true"/>
              </w:rPr>
              <w:tab/>
            </w:r>
            <w:r>
              <w:rPr>
                <w:rStyle w:val="IndexLink"/>
              </w:rPr>
              <w:t>124</w:t>
            </w:r>
          </w:hyperlink>
        </w:p>
        <w:p>
          <w:pPr>
            <w:pStyle w:val="Contents6"/>
            <w:tabs>
              <w:tab w:val="clear" w:pos="7609"/>
              <w:tab w:val="right" w:pos="9026" w:leader="dot"/>
            </w:tabs>
            <w:rPr/>
          </w:pPr>
          <w:hyperlink w:anchor="__RefHeading___Toc2314621_1051229030">
            <w:r>
              <w:rPr>
                <w:webHidden/>
                <w:rStyle w:val="IndexLink"/>
                <w:rtl w:val="true"/>
              </w:rPr>
              <w:t>النقطة الرابعة</w:t>
            </w:r>
            <w:r>
              <w:rPr>
                <w:rStyle w:val="IndexLink"/>
                <w:rtl w:val="true"/>
              </w:rPr>
              <w:t xml:space="preserve">: </w:t>
            </w:r>
            <w:r>
              <w:rPr>
                <w:rStyle w:val="IndexLink"/>
                <w:rtl w:val="true"/>
              </w:rPr>
              <w:t>ظهور السفياني</w:t>
            </w:r>
            <w:r>
              <w:rPr>
                <w:rStyle w:val="IndexLink"/>
                <w:rtl w:val="true"/>
              </w:rPr>
              <w:tab/>
            </w:r>
            <w:r>
              <w:rPr>
                <w:rStyle w:val="IndexLink"/>
              </w:rPr>
              <w:t>127</w:t>
            </w:r>
          </w:hyperlink>
        </w:p>
        <w:p>
          <w:pPr>
            <w:pStyle w:val="Contents6"/>
            <w:tabs>
              <w:tab w:val="clear" w:pos="7609"/>
              <w:tab w:val="right" w:pos="9026" w:leader="dot"/>
            </w:tabs>
            <w:rPr/>
          </w:pPr>
          <w:hyperlink w:anchor="__RefHeading___Toc2314623_1051229030">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2314625_1051229030">
            <w:r>
              <w:rPr>
                <w:webHidden/>
                <w:rStyle w:val="IndexLink"/>
                <w:rtl w:val="true"/>
              </w:rPr>
              <w:t>الأمر الأول</w:t>
            </w:r>
            <w:r>
              <w:rPr>
                <w:rStyle w:val="IndexLink"/>
                <w:rtl w:val="true"/>
              </w:rPr>
              <w:t>:</w:t>
              <w:tab/>
            </w:r>
            <w:r>
              <w:rPr>
                <w:rStyle w:val="IndexLink"/>
              </w:rPr>
              <w:t>127</w:t>
            </w:r>
          </w:hyperlink>
        </w:p>
        <w:p>
          <w:pPr>
            <w:pStyle w:val="Contents6"/>
            <w:tabs>
              <w:tab w:val="clear" w:pos="7609"/>
              <w:tab w:val="right" w:pos="9026" w:leader="dot"/>
            </w:tabs>
            <w:rPr/>
          </w:pPr>
          <w:hyperlink w:anchor="__RefHeading___Toc2314627_1051229030">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2314629_1051229030">
            <w:r>
              <w:rPr>
                <w:webHidden/>
                <w:rStyle w:val="IndexLink"/>
                <w:rtl w:val="true"/>
              </w:rPr>
              <w:t>أولاً</w:t>
            </w:r>
            <w:r>
              <w:rPr>
                <w:rStyle w:val="IndexLink"/>
                <w:rtl w:val="true"/>
              </w:rPr>
              <w:t xml:space="preserve">: </w:t>
            </w:r>
            <w:r>
              <w:rPr>
                <w:rStyle w:val="IndexLink"/>
                <w:rtl w:val="true"/>
              </w:rPr>
              <w:t>في تسميته وإثبات أصل وجوده</w:t>
            </w:r>
            <w:r>
              <w:rPr>
                <w:rStyle w:val="IndexLink"/>
                <w:rtl w:val="true"/>
              </w:rPr>
              <w:t>:</w:t>
              <w:tab/>
            </w:r>
            <w:r>
              <w:rPr>
                <w:rStyle w:val="IndexLink"/>
              </w:rPr>
              <w:t>127</w:t>
            </w:r>
          </w:hyperlink>
        </w:p>
        <w:p>
          <w:pPr>
            <w:pStyle w:val="Contents6"/>
            <w:tabs>
              <w:tab w:val="clear" w:pos="7609"/>
              <w:tab w:val="right" w:pos="9026" w:leader="dot"/>
            </w:tabs>
            <w:rPr/>
          </w:pPr>
          <w:hyperlink w:anchor="__RefHeading___Toc2314631_1051229030">
            <w:r>
              <w:rPr>
                <w:webHidden/>
                <w:rStyle w:val="IndexLink"/>
                <w:rtl w:val="true"/>
              </w:rPr>
              <w:t>ثانياً</w:t>
            </w:r>
            <w:r>
              <w:rPr>
                <w:rStyle w:val="IndexLink"/>
                <w:rtl w:val="true"/>
              </w:rPr>
              <w:t xml:space="preserve">: </w:t>
            </w:r>
            <w:r>
              <w:rPr>
                <w:rStyle w:val="IndexLink"/>
                <w:rtl w:val="true"/>
              </w:rPr>
              <w:t>اسمه ونسبه</w:t>
            </w:r>
            <w:r>
              <w:rPr>
                <w:rStyle w:val="IndexLink"/>
                <w:rtl w:val="true"/>
              </w:rPr>
              <w:t>:</w:t>
              <w:tab/>
            </w:r>
            <w:r>
              <w:rPr>
                <w:rStyle w:val="IndexLink"/>
              </w:rPr>
              <w:t>129</w:t>
            </w:r>
          </w:hyperlink>
        </w:p>
        <w:p>
          <w:pPr>
            <w:pStyle w:val="Contents6"/>
            <w:tabs>
              <w:tab w:val="clear" w:pos="7609"/>
              <w:tab w:val="right" w:pos="9026" w:leader="dot"/>
            </w:tabs>
            <w:rPr/>
          </w:pPr>
          <w:hyperlink w:anchor="__RefHeading___Toc2314633_1051229030">
            <w:r>
              <w:rPr>
                <w:webHidden/>
                <w:rStyle w:val="IndexLink"/>
                <w:rtl w:val="true"/>
              </w:rPr>
              <w:t>ثالثاً</w:t>
            </w:r>
            <w:r>
              <w:rPr>
                <w:rStyle w:val="IndexLink"/>
                <w:rtl w:val="true"/>
              </w:rPr>
              <w:t xml:space="preserve">: </w:t>
            </w:r>
            <w:r>
              <w:rPr>
                <w:rStyle w:val="IndexLink"/>
                <w:rtl w:val="true"/>
              </w:rPr>
              <w:t>زمان خروجه علىٰ وجه الأجمال</w:t>
            </w:r>
            <w:r>
              <w:rPr>
                <w:rStyle w:val="IndexLink"/>
                <w:rtl w:val="true"/>
              </w:rPr>
              <w:t>:</w:t>
              <w:tab/>
            </w:r>
            <w:r>
              <w:rPr>
                <w:rStyle w:val="IndexLink"/>
              </w:rPr>
              <w:t>129</w:t>
            </w:r>
          </w:hyperlink>
        </w:p>
        <w:p>
          <w:pPr>
            <w:pStyle w:val="Contents6"/>
            <w:tabs>
              <w:tab w:val="clear" w:pos="7609"/>
              <w:tab w:val="right" w:pos="9026" w:leader="dot"/>
            </w:tabs>
            <w:rPr/>
          </w:pPr>
          <w:hyperlink w:anchor="__RefHeading___Toc2314635_1051229030">
            <w:r>
              <w:rPr>
                <w:webHidden/>
                <w:rStyle w:val="IndexLink"/>
                <w:rtl w:val="true"/>
              </w:rPr>
              <w:t>رابعاً</w:t>
            </w:r>
            <w:r>
              <w:rPr>
                <w:rStyle w:val="IndexLink"/>
                <w:rtl w:val="true"/>
              </w:rPr>
              <w:t xml:space="preserve">: </w:t>
            </w:r>
            <w:r>
              <w:rPr>
                <w:rStyle w:val="IndexLink"/>
                <w:rtl w:val="true"/>
              </w:rPr>
              <w:t>مکان خروجه</w:t>
            </w:r>
            <w:r>
              <w:rPr>
                <w:rStyle w:val="IndexLink"/>
                <w:rtl w:val="true"/>
              </w:rPr>
              <w:t>:</w:t>
              <w:tab/>
            </w:r>
            <w:r>
              <w:rPr>
                <w:rStyle w:val="IndexLink"/>
              </w:rPr>
              <w:t>129</w:t>
            </w:r>
          </w:hyperlink>
        </w:p>
        <w:p>
          <w:pPr>
            <w:pStyle w:val="Contents6"/>
            <w:tabs>
              <w:tab w:val="clear" w:pos="7609"/>
              <w:tab w:val="right" w:pos="9026" w:leader="dot"/>
            </w:tabs>
            <w:rPr/>
          </w:pPr>
          <w:hyperlink w:anchor="__RefHeading___Toc2314637_1051229030">
            <w:r>
              <w:rPr>
                <w:webHidden/>
                <w:rStyle w:val="IndexLink"/>
                <w:rtl w:val="true"/>
              </w:rPr>
              <w:t>خامساً</w:t>
            </w:r>
            <w:r>
              <w:rPr>
                <w:rStyle w:val="IndexLink"/>
                <w:rtl w:val="true"/>
              </w:rPr>
              <w:t xml:space="preserve">: </w:t>
            </w:r>
            <w:r>
              <w:rPr>
                <w:rStyle w:val="IndexLink"/>
                <w:rtl w:val="true"/>
              </w:rPr>
              <w:t>عقيدته</w:t>
            </w:r>
            <w:r>
              <w:rPr>
                <w:rStyle w:val="IndexLink"/>
                <w:rtl w:val="true"/>
              </w:rPr>
              <w:t>:</w:t>
              <w:tab/>
            </w:r>
            <w:r>
              <w:rPr>
                <w:rStyle w:val="IndexLink"/>
              </w:rPr>
              <w:t>130</w:t>
            </w:r>
          </w:hyperlink>
        </w:p>
        <w:p>
          <w:pPr>
            <w:pStyle w:val="Contents6"/>
            <w:tabs>
              <w:tab w:val="clear" w:pos="7609"/>
              <w:tab w:val="right" w:pos="9026" w:leader="dot"/>
            </w:tabs>
            <w:rPr/>
          </w:pPr>
          <w:hyperlink w:anchor="__RefHeading___Toc2314639_1051229030">
            <w:r>
              <w:rPr>
                <w:webHidden/>
                <w:rStyle w:val="IndexLink"/>
                <w:rtl w:val="true"/>
              </w:rPr>
              <w:t>سادساً</w:t>
            </w:r>
            <w:r>
              <w:rPr>
                <w:rStyle w:val="IndexLink"/>
                <w:rtl w:val="true"/>
              </w:rPr>
              <w:t xml:space="preserve">: </w:t>
            </w:r>
            <w:r>
              <w:rPr>
                <w:rStyle w:val="IndexLink"/>
                <w:rtl w:val="true"/>
              </w:rPr>
              <w:t>إن الجيش الذي يخسف به في البيداء هو جيش السفياني نفسه</w:t>
            </w:r>
            <w:r>
              <w:rPr>
                <w:rStyle w:val="IndexLink"/>
                <w:rtl w:val="true"/>
              </w:rPr>
              <w:t>:</w:t>
              <w:tab/>
            </w:r>
            <w:r>
              <w:rPr>
                <w:rStyle w:val="IndexLink"/>
              </w:rPr>
              <w:t>131</w:t>
            </w:r>
          </w:hyperlink>
        </w:p>
        <w:p>
          <w:pPr>
            <w:pStyle w:val="Contents6"/>
            <w:tabs>
              <w:tab w:val="clear" w:pos="7609"/>
              <w:tab w:val="right" w:pos="9026" w:leader="dot"/>
            </w:tabs>
            <w:rPr/>
          </w:pPr>
          <w:hyperlink w:anchor="__RefHeading___Toc2314641_1051229030">
            <w:r>
              <w:rPr>
                <w:webHidden/>
                <w:rStyle w:val="IndexLink"/>
                <w:rtl w:val="true"/>
              </w:rPr>
              <w:t>الأمر الثاني</w:t>
            </w:r>
            <w:r>
              <w:rPr>
                <w:rStyle w:val="IndexLink"/>
                <w:rtl w:val="true"/>
              </w:rPr>
              <w:t>:</w:t>
              <w:tab/>
            </w:r>
            <w:r>
              <w:rPr>
                <w:rStyle w:val="IndexLink"/>
              </w:rPr>
              <w:t>132</w:t>
            </w:r>
          </w:hyperlink>
        </w:p>
        <w:p>
          <w:pPr>
            <w:pStyle w:val="Contents6"/>
            <w:tabs>
              <w:tab w:val="clear" w:pos="7609"/>
              <w:tab w:val="right" w:pos="9026" w:leader="dot"/>
            </w:tabs>
            <w:rPr/>
          </w:pPr>
          <w:hyperlink w:anchor="__RefHeading___Toc2314643_1051229030">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2314645_1051229030">
            <w:r>
              <w:rPr>
                <w:webHidden/>
                <w:rStyle w:val="IndexLink"/>
                <w:rtl w:val="true"/>
              </w:rPr>
              <w:t>النقطة الأولىٰ</w:t>
            </w:r>
            <w:r>
              <w:rPr>
                <w:rStyle w:val="IndexLink"/>
                <w:rtl w:val="true"/>
              </w:rPr>
              <w:t>:</w:t>
              <w:tab/>
            </w:r>
            <w:r>
              <w:rPr>
                <w:rStyle w:val="IndexLink"/>
              </w:rPr>
              <w:t>132</w:t>
            </w:r>
          </w:hyperlink>
        </w:p>
        <w:p>
          <w:pPr>
            <w:pStyle w:val="Contents6"/>
            <w:tabs>
              <w:tab w:val="clear" w:pos="7609"/>
              <w:tab w:val="right" w:pos="9026" w:leader="dot"/>
            </w:tabs>
            <w:rPr/>
          </w:pPr>
          <w:hyperlink w:anchor="__RefHeading___Toc2314647_1051229030">
            <w:r>
              <w:rPr>
                <w:webHidden/>
                <w:rStyle w:val="IndexLink"/>
                <w:rtl w:val="true"/>
              </w:rPr>
              <w:t>النقطة الثانية</w:t>
            </w:r>
            <w:r>
              <w:rPr>
                <w:rStyle w:val="IndexLink"/>
                <w:rtl w:val="true"/>
              </w:rPr>
              <w:t>:</w:t>
              <w:tab/>
            </w:r>
            <w:r>
              <w:rPr>
                <w:rStyle w:val="IndexLink"/>
              </w:rPr>
              <w:t>133</w:t>
            </w:r>
          </w:hyperlink>
        </w:p>
        <w:p>
          <w:pPr>
            <w:pStyle w:val="Contents6"/>
            <w:tabs>
              <w:tab w:val="clear" w:pos="7609"/>
              <w:tab w:val="right" w:pos="9026" w:leader="dot"/>
            </w:tabs>
            <w:rPr/>
          </w:pPr>
          <w:hyperlink w:anchor="__RefHeading___Toc2314649_1051229030">
            <w:r>
              <w:rPr>
                <w:webHidden/>
                <w:rStyle w:val="IndexLink"/>
                <w:rtl w:val="true"/>
              </w:rPr>
              <w:t>النقطة الثالثة</w:t>
            </w:r>
            <w:r>
              <w:rPr>
                <w:rStyle w:val="IndexLink"/>
                <w:rtl w:val="true"/>
              </w:rPr>
              <w:t>:</w:t>
              <w:tab/>
            </w:r>
            <w:r>
              <w:rPr>
                <w:rStyle w:val="IndexLink"/>
              </w:rPr>
              <w:t>133</w:t>
            </w:r>
          </w:hyperlink>
        </w:p>
        <w:p>
          <w:pPr>
            <w:pStyle w:val="Contents6"/>
            <w:tabs>
              <w:tab w:val="clear" w:pos="7609"/>
              <w:tab w:val="right" w:pos="9026" w:leader="dot"/>
            </w:tabs>
            <w:rPr/>
          </w:pPr>
          <w:hyperlink w:anchor="__RefHeading___Toc2314651_1051229030">
            <w:r>
              <w:rPr>
                <w:webHidden/>
                <w:rStyle w:val="IndexLink"/>
                <w:rtl w:val="true"/>
              </w:rPr>
              <w:t>النقطة الرابعة</w:t>
            </w:r>
            <w:r>
              <w:rPr>
                <w:rStyle w:val="IndexLink"/>
                <w:rtl w:val="true"/>
              </w:rPr>
              <w:t>:</w:t>
              <w:tab/>
            </w:r>
            <w:r>
              <w:rPr>
                <w:rStyle w:val="IndexLink"/>
              </w:rPr>
              <w:t>133</w:t>
            </w:r>
          </w:hyperlink>
        </w:p>
        <w:p>
          <w:pPr>
            <w:pStyle w:val="Contents6"/>
            <w:tabs>
              <w:tab w:val="clear" w:pos="7609"/>
              <w:tab w:val="right" w:pos="9026" w:leader="dot"/>
            </w:tabs>
            <w:rPr/>
          </w:pPr>
          <w:hyperlink w:anchor="__RefHeading___Toc2314653_1051229030">
            <w:r>
              <w:rPr>
                <w:webHidden/>
                <w:rStyle w:val="IndexLink"/>
                <w:rtl w:val="true"/>
              </w:rPr>
              <w:t>الأمر الثالث</w:t>
            </w:r>
            <w:r>
              <w:rPr>
                <w:rStyle w:val="IndexLink"/>
                <w:rtl w:val="true"/>
              </w:rPr>
              <w:t>:</w:t>
              <w:tab/>
            </w:r>
            <w:r>
              <w:rPr>
                <w:rStyle w:val="IndexLink"/>
              </w:rPr>
              <w:t>134</w:t>
            </w:r>
          </w:hyperlink>
        </w:p>
        <w:p>
          <w:pPr>
            <w:pStyle w:val="Contents6"/>
            <w:tabs>
              <w:tab w:val="clear" w:pos="7609"/>
              <w:tab w:val="right" w:pos="9026" w:leader="dot"/>
            </w:tabs>
            <w:rPr/>
          </w:pPr>
          <w:hyperlink w:anchor="__RefHeading___Toc2314655_1051229030">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2314657_1051229030">
            <w:r>
              <w:rPr>
                <w:webHidden/>
                <w:rStyle w:val="IndexLink"/>
                <w:rtl w:val="true"/>
              </w:rPr>
              <w:t>المستوىٰ الأول</w:t>
            </w:r>
            <w:r>
              <w:rPr>
                <w:rStyle w:val="IndexLink"/>
                <w:rtl w:val="true"/>
              </w:rPr>
              <w:t>:</w:t>
              <w:tab/>
            </w:r>
            <w:r>
              <w:rPr>
                <w:rStyle w:val="IndexLink"/>
              </w:rPr>
              <w:t>135</w:t>
            </w:r>
          </w:hyperlink>
        </w:p>
        <w:p>
          <w:pPr>
            <w:pStyle w:val="Contents6"/>
            <w:tabs>
              <w:tab w:val="clear" w:pos="7609"/>
              <w:tab w:val="right" w:pos="9026" w:leader="dot"/>
            </w:tabs>
            <w:rPr/>
          </w:pPr>
          <w:hyperlink w:anchor="__RefHeading___Toc2314659_1051229030">
            <w:r>
              <w:rPr>
                <w:webHidden/>
                <w:rStyle w:val="IndexLink"/>
                <w:rtl w:val="true"/>
              </w:rPr>
              <w:t>المستوىٰ الثاني</w:t>
            </w:r>
            <w:r>
              <w:rPr>
                <w:rStyle w:val="IndexLink"/>
                <w:rtl w:val="true"/>
              </w:rPr>
              <w:t>:</w:t>
              <w:tab/>
            </w:r>
            <w:r>
              <w:rPr>
                <w:rStyle w:val="IndexLink"/>
              </w:rPr>
              <w:t>135</w:t>
            </w:r>
          </w:hyperlink>
        </w:p>
        <w:p>
          <w:pPr>
            <w:pStyle w:val="Contents6"/>
            <w:tabs>
              <w:tab w:val="clear" w:pos="7609"/>
              <w:tab w:val="right" w:pos="9026" w:leader="dot"/>
            </w:tabs>
            <w:rPr/>
          </w:pPr>
          <w:hyperlink w:anchor="__RefHeading___Toc2314661_1051229030">
            <w:r>
              <w:rPr>
                <w:webHidden/>
                <w:rStyle w:val="IndexLink"/>
                <w:rtl w:val="true"/>
              </w:rPr>
              <w:t>النقطة الخامسة</w:t>
            </w:r>
            <w:r>
              <w:rPr>
                <w:rStyle w:val="IndexLink"/>
                <w:rtl w:val="true"/>
              </w:rPr>
              <w:t xml:space="preserve">: </w:t>
            </w:r>
            <w:r>
              <w:rPr>
                <w:rStyle w:val="IndexLink"/>
                <w:rtl w:val="true"/>
              </w:rPr>
              <w:t>ظهور اليماني</w:t>
            </w:r>
            <w:r>
              <w:rPr>
                <w:rStyle w:val="IndexLink"/>
                <w:rtl w:val="true"/>
              </w:rPr>
              <w:tab/>
            </w:r>
            <w:r>
              <w:rPr>
                <w:rStyle w:val="IndexLink"/>
              </w:rPr>
              <w:t>137</w:t>
            </w:r>
          </w:hyperlink>
        </w:p>
        <w:p>
          <w:pPr>
            <w:pStyle w:val="Contents6"/>
            <w:tabs>
              <w:tab w:val="clear" w:pos="7609"/>
              <w:tab w:val="right" w:pos="9026" w:leader="dot"/>
            </w:tabs>
            <w:rPr/>
          </w:pPr>
          <w:hyperlink w:anchor="__RefHeading___Toc2314663_1051229030">
            <w:r>
              <w:rPr>
                <w:webHidden/>
                <w:rStyle w:val="IndexLink"/>
                <w:rtl w:val="true"/>
              </w:rPr>
              <w:t>النقطة السادسة</w:t>
            </w:r>
            <w:r>
              <w:rPr>
                <w:rStyle w:val="IndexLink"/>
                <w:rtl w:val="true"/>
              </w:rPr>
              <w:t xml:space="preserve">: </w:t>
            </w:r>
            <w:r>
              <w:rPr>
                <w:rStyle w:val="IndexLink"/>
                <w:rtl w:val="true"/>
              </w:rPr>
              <w:t>خروج یاجوج و ماجوج</w:t>
            </w:r>
            <w:r>
              <w:rPr>
                <w:rStyle w:val="IndexLink"/>
                <w:rtl w:val="true"/>
              </w:rPr>
              <w:tab/>
            </w:r>
            <w:r>
              <w:rPr>
                <w:rStyle w:val="IndexLink"/>
              </w:rPr>
              <w:t>139</w:t>
            </w:r>
          </w:hyperlink>
        </w:p>
        <w:p>
          <w:pPr>
            <w:pStyle w:val="Contents6"/>
            <w:tabs>
              <w:tab w:val="clear" w:pos="7609"/>
              <w:tab w:val="right" w:pos="9026" w:leader="dot"/>
            </w:tabs>
            <w:rPr/>
          </w:pPr>
          <w:hyperlink w:anchor="__RefHeading___Toc2314665_1051229030">
            <w:r>
              <w:rPr>
                <w:webHidden/>
                <w:rStyle w:val="IndexLink"/>
                <w:rtl w:val="true"/>
              </w:rPr>
              <w:t>الناحية الثانية</w:t>
            </w:r>
            <w:r>
              <w:rPr>
                <w:rStyle w:val="IndexLink"/>
                <w:rtl w:val="true"/>
              </w:rPr>
              <w:t xml:space="preserve">: </w:t>
            </w:r>
            <w:r>
              <w:rPr>
                <w:rStyle w:val="IndexLink"/>
                <w:rtl w:val="true"/>
              </w:rPr>
              <w:t>في محاولة إعطاء المفهوم العام المنظم عن مجموع العلامات جهد الإمكان، بنحو يرتبط بالقواعد العامة التي عرفناها من قانون المعجزات وقانون التمحيص وشرائط الظهور، ونحوها</w:t>
            </w:r>
            <w:r>
              <w:rPr>
                <w:rStyle w:val="IndexLink"/>
                <w:rtl w:val="true"/>
              </w:rPr>
              <w:tab/>
            </w:r>
            <w:r>
              <w:rPr>
                <w:rStyle w:val="IndexLink"/>
              </w:rPr>
              <w:t>145</w:t>
            </w:r>
          </w:hyperlink>
        </w:p>
        <w:p>
          <w:pPr>
            <w:pStyle w:val="Contents6"/>
            <w:tabs>
              <w:tab w:val="clear" w:pos="7609"/>
              <w:tab w:val="right" w:pos="9026" w:leader="dot"/>
            </w:tabs>
            <w:rPr/>
          </w:pPr>
          <w:hyperlink w:anchor="__RefHeading___Toc2314667_1051229030">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2314669_1051229030">
            <w:r>
              <w:rPr>
                <w:webHidden/>
                <w:rStyle w:val="IndexLink"/>
                <w:rtl w:val="true"/>
              </w:rPr>
              <w:t>المستوىٰ الأول</w:t>
            </w:r>
            <w:r>
              <w:rPr>
                <w:rStyle w:val="IndexLink"/>
                <w:rtl w:val="true"/>
              </w:rPr>
              <w:t>:</w:t>
              <w:tab/>
            </w:r>
            <w:r>
              <w:rPr>
                <w:rStyle w:val="IndexLink"/>
              </w:rPr>
              <w:t>145</w:t>
            </w:r>
          </w:hyperlink>
        </w:p>
        <w:p>
          <w:pPr>
            <w:pStyle w:val="Contents6"/>
            <w:tabs>
              <w:tab w:val="clear" w:pos="7609"/>
              <w:tab w:val="right" w:pos="9026" w:leader="dot"/>
            </w:tabs>
            <w:rPr/>
          </w:pPr>
          <w:hyperlink w:anchor="__RefHeading___Toc2314671_1051229030">
            <w:r>
              <w:rPr>
                <w:webHidden/>
                <w:rStyle w:val="IndexLink"/>
                <w:rtl w:val="true"/>
              </w:rPr>
              <w:t>المستوىٰ الثاني</w:t>
            </w:r>
            <w:r>
              <w:rPr>
                <w:rStyle w:val="IndexLink"/>
                <w:rtl w:val="true"/>
              </w:rPr>
              <w:t>:</w:t>
              <w:tab/>
            </w:r>
            <w:r>
              <w:rPr>
                <w:rStyle w:val="IndexLink"/>
              </w:rPr>
              <w:t>145</w:t>
            </w:r>
          </w:hyperlink>
        </w:p>
        <w:p>
          <w:pPr>
            <w:pStyle w:val="Contents6"/>
            <w:tabs>
              <w:tab w:val="clear" w:pos="7609"/>
              <w:tab w:val="right" w:pos="9026" w:leader="dot"/>
            </w:tabs>
            <w:rPr/>
          </w:pPr>
          <w:hyperlink w:anchor="__RefHeading___Toc2314673_1051229030">
            <w:r>
              <w:rPr>
                <w:webHidden/>
                <w:rStyle w:val="IndexLink"/>
                <w:rtl w:val="true"/>
              </w:rPr>
              <w:t>المستوىٰ الثالث</w:t>
            </w:r>
            <w:r>
              <w:rPr>
                <w:rStyle w:val="IndexLink"/>
                <w:rtl w:val="true"/>
              </w:rPr>
              <w:t>:</w:t>
              <w:tab/>
            </w:r>
            <w:r>
              <w:rPr>
                <w:rStyle w:val="IndexLink"/>
              </w:rPr>
              <w:t>145</w:t>
            </w:r>
          </w:hyperlink>
        </w:p>
        <w:p>
          <w:pPr>
            <w:pStyle w:val="Contents6"/>
            <w:tabs>
              <w:tab w:val="clear" w:pos="7609"/>
              <w:tab w:val="right" w:pos="9026" w:leader="dot"/>
            </w:tabs>
            <w:rPr/>
          </w:pPr>
          <w:hyperlink w:anchor="__RefHeading___Toc2314675_1051229030">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2314677_1051229030">
            <w:r>
              <w:rPr>
                <w:webHidden/>
                <w:rStyle w:val="IndexLink"/>
                <w:rtl w:val="true"/>
              </w:rPr>
              <w:t>المستوىٰ الأول</w:t>
            </w:r>
            <w:r>
              <w:rPr>
                <w:rStyle w:val="IndexLink"/>
                <w:rtl w:val="true"/>
              </w:rPr>
              <w:t xml:space="preserve">: </w:t>
            </w:r>
            <w:r>
              <w:rPr>
                <w:rStyle w:val="IndexLink"/>
                <w:rtl w:val="true"/>
              </w:rPr>
              <w:t>ما يكون علىٰ مستوىٰ الانحراف العام السائدفي عصر الغيبة أسباباً له أو مسببات</w:t>
            </w:r>
            <w:r>
              <w:rPr>
                <w:rStyle w:val="IndexLink"/>
                <w:rtl w:val="true"/>
              </w:rPr>
              <w:tab/>
            </w:r>
            <w:r>
              <w:rPr>
                <w:rStyle w:val="IndexLink"/>
              </w:rPr>
              <w:t>146</w:t>
            </w:r>
          </w:hyperlink>
        </w:p>
        <w:p>
          <w:pPr>
            <w:pStyle w:val="Contents6"/>
            <w:tabs>
              <w:tab w:val="clear" w:pos="7609"/>
              <w:tab w:val="right" w:pos="9026" w:leader="dot"/>
            </w:tabs>
            <w:rPr/>
          </w:pPr>
          <w:hyperlink w:anchor="__RefHeading___Toc2314679_1051229030">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2314681_1051229030">
            <w:r>
              <w:rPr>
                <w:webHidden/>
                <w:rStyle w:val="IndexLink"/>
                <w:rtl w:val="true"/>
              </w:rPr>
              <w:t>تحليل السيد الشهيد الصدر</w:t>
            </w:r>
            <w:r>
              <w:rPr>
                <w:rStyle w:val="IndexLink"/>
                <w:rtl w:val="true"/>
              </w:rPr>
              <w:t>(</w:t>
            </w:r>
            <w:r>
              <w:rPr>
                <w:rStyle w:val="IndexLink"/>
                <w:rtl w:val="true"/>
              </w:rPr>
              <w:t>قدس سرّه</w:t>
            </w:r>
            <w:r>
              <w:rPr>
                <w:rStyle w:val="IndexLink"/>
                <w:rtl w:val="true"/>
              </w:rPr>
              <w:t xml:space="preserve">) </w:t>
            </w:r>
            <w:r>
              <w:rPr>
                <w:rStyle w:val="IndexLink"/>
                <w:rtl w:val="true"/>
              </w:rPr>
              <w:t>للدجال بأنه اتجاه حضاري معاد للإسلام</w:t>
            </w:r>
            <w:r>
              <w:rPr>
                <w:rStyle w:val="IndexLink"/>
                <w:rtl w:val="true"/>
              </w:rPr>
              <w:tab/>
            </w:r>
            <w:r>
              <w:rPr>
                <w:rStyle w:val="IndexLink"/>
              </w:rPr>
              <w:t>147</w:t>
            </w:r>
          </w:hyperlink>
        </w:p>
        <w:p>
          <w:pPr>
            <w:pStyle w:val="Contents6"/>
            <w:tabs>
              <w:tab w:val="clear" w:pos="7609"/>
              <w:tab w:val="right" w:pos="9026" w:leader="dot"/>
            </w:tabs>
            <w:rPr/>
          </w:pPr>
          <w:hyperlink w:anchor="__RefHeading___Toc2314683_1051229030">
            <w:r>
              <w:rPr>
                <w:webHidden/>
                <w:rStyle w:val="IndexLink"/>
                <w:rtl w:val="true"/>
              </w:rPr>
              <w:t>المستوىٰ الثاني</w:t>
            </w:r>
            <w:r>
              <w:rPr>
                <w:rStyle w:val="IndexLink"/>
                <w:rtl w:val="true"/>
              </w:rPr>
              <w:t xml:space="preserve">: </w:t>
            </w:r>
            <w:r>
              <w:rPr>
                <w:rStyle w:val="IndexLink"/>
                <w:rtl w:val="true"/>
              </w:rPr>
              <w:t>ما يكون علىٰ مستوىٰ مكافحة الانحراف وجهاده ومحاولة تقويم</w:t>
            </w:r>
            <w:r>
              <w:rPr>
                <w:rStyle w:val="IndexLink"/>
                <w:rtl w:val="true"/>
              </w:rPr>
              <w:tab/>
            </w:r>
            <w:r>
              <w:rPr>
                <w:rStyle w:val="IndexLink"/>
              </w:rPr>
              <w:t>155</w:t>
            </w:r>
          </w:hyperlink>
        </w:p>
        <w:p>
          <w:pPr>
            <w:pStyle w:val="Contents6"/>
            <w:tabs>
              <w:tab w:val="clear" w:pos="7609"/>
              <w:tab w:val="right" w:pos="9026" w:leader="dot"/>
            </w:tabs>
            <w:rPr/>
          </w:pPr>
          <w:hyperlink w:anchor="__RefHeading___Toc2314685_1051229030">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2314687_1051229030">
            <w:r>
              <w:rPr>
                <w:webHidden/>
                <w:rStyle w:val="IndexLink"/>
                <w:rtl w:val="true"/>
              </w:rPr>
              <w:t>الأمر الأول</w:t>
            </w:r>
            <w:r>
              <w:rPr>
                <w:rStyle w:val="IndexLink"/>
                <w:rtl w:val="true"/>
              </w:rPr>
              <w:t>:</w:t>
              <w:tab/>
            </w:r>
            <w:r>
              <w:rPr>
                <w:rStyle w:val="IndexLink"/>
              </w:rPr>
              <w:t>155</w:t>
            </w:r>
          </w:hyperlink>
        </w:p>
        <w:p>
          <w:pPr>
            <w:pStyle w:val="Contents6"/>
            <w:tabs>
              <w:tab w:val="clear" w:pos="7609"/>
              <w:tab w:val="right" w:pos="9026" w:leader="dot"/>
            </w:tabs>
            <w:rPr/>
          </w:pPr>
          <w:hyperlink w:anchor="__RefHeading___Toc2314689_1051229030">
            <w:r>
              <w:rPr>
                <w:webHidden/>
                <w:rStyle w:val="IndexLink"/>
                <w:rtl w:val="true"/>
              </w:rPr>
              <w:t>الأمر الثاني</w:t>
            </w:r>
            <w:r>
              <w:rPr>
                <w:rStyle w:val="IndexLink"/>
                <w:rtl w:val="true"/>
              </w:rPr>
              <w:t>:</w:t>
              <w:tab/>
            </w:r>
            <w:r>
              <w:rPr>
                <w:rStyle w:val="IndexLink"/>
              </w:rPr>
              <w:t>156</w:t>
            </w:r>
          </w:hyperlink>
        </w:p>
        <w:p>
          <w:pPr>
            <w:pStyle w:val="Contents6"/>
            <w:tabs>
              <w:tab w:val="clear" w:pos="7609"/>
              <w:tab w:val="right" w:pos="9026" w:leader="dot"/>
            </w:tabs>
            <w:rPr/>
          </w:pPr>
          <w:hyperlink w:anchor="__RefHeading___Toc2314691_1051229030">
            <w:r>
              <w:rPr>
                <w:webHidden/>
                <w:rStyle w:val="IndexLink"/>
                <w:rtl w:val="true"/>
              </w:rPr>
              <w:t>المستوى الثالث</w:t>
            </w:r>
            <w:r>
              <w:rPr>
                <w:rStyle w:val="IndexLink"/>
                <w:rtl w:val="true"/>
              </w:rPr>
              <w:t xml:space="preserve">: </w:t>
            </w:r>
            <w:r>
              <w:rPr>
                <w:rStyle w:val="IndexLink"/>
                <w:rtl w:val="true"/>
              </w:rPr>
              <w:t>ما كان علىٰ مستوىٰ التنبيه الإلهي الإعجازي علىٰ خطورة الانحراف وقرب الظهور</w:t>
            </w:r>
            <w:r>
              <w:rPr>
                <w:rStyle w:val="IndexLink"/>
                <w:rtl w:val="true"/>
              </w:rPr>
              <w:tab/>
            </w:r>
            <w:r>
              <w:rPr>
                <w:rStyle w:val="IndexLink"/>
              </w:rPr>
              <w:t>157</w:t>
            </w:r>
          </w:hyperlink>
        </w:p>
        <w:p>
          <w:pPr>
            <w:pStyle w:val="Contents3"/>
            <w:tabs>
              <w:tab w:val="clear" w:pos="8459"/>
              <w:tab w:val="right" w:pos="9026" w:leader="dot"/>
            </w:tabs>
            <w:rPr/>
          </w:pPr>
          <w:hyperlink w:anchor="__RefHeading___Toc2314693_1051229030">
            <w:r>
              <w:rPr>
                <w:webHidden/>
                <w:rStyle w:val="IndexLink"/>
                <w:rtl w:val="true"/>
              </w:rPr>
              <w:t>الباب الثاني</w:t>
            </w:r>
            <w:r>
              <w:rPr>
                <w:rStyle w:val="IndexLink"/>
                <w:rtl w:val="true"/>
              </w:rPr>
              <w:t xml:space="preserve">: </w:t>
            </w:r>
            <w:r>
              <w:rPr>
                <w:rStyle w:val="IndexLink"/>
                <w:rtl w:val="true"/>
              </w:rPr>
              <w:t>ويحتوي على العلامات التي ذكرت في كتاب تاریخ ما بعد الظهور</w:t>
            </w:r>
            <w:r>
              <w:rPr>
                <w:rStyle w:val="IndexLink"/>
                <w:rtl w:val="true"/>
              </w:rPr>
              <w:tab/>
            </w:r>
            <w:r>
              <w:rPr>
                <w:rStyle w:val="IndexLink"/>
              </w:rPr>
              <w:t>159</w:t>
            </w:r>
          </w:hyperlink>
        </w:p>
        <w:p>
          <w:pPr>
            <w:pStyle w:val="Contents4"/>
            <w:tabs>
              <w:tab w:val="clear" w:pos="8176"/>
              <w:tab w:val="right" w:pos="9026" w:leader="dot"/>
            </w:tabs>
            <w:rPr/>
          </w:pPr>
          <w:hyperlink w:anchor="__RefHeading___Toc2314695_1051229030">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2314697_1051229030">
            <w:r>
              <w:rPr>
                <w:webHidden/>
                <w:rStyle w:val="IndexLink"/>
                <w:rtl w:val="true"/>
              </w:rPr>
              <w:t>الفصل الأول</w:t>
            </w:r>
            <w:r>
              <w:rPr>
                <w:rStyle w:val="IndexLink"/>
                <w:rtl w:val="true"/>
              </w:rPr>
              <w:t xml:space="preserve">: </w:t>
            </w:r>
            <w:r>
              <w:rPr>
                <w:rStyle w:val="IndexLink"/>
                <w:rtl w:val="true"/>
              </w:rPr>
              <w:t>الظواهر الطبيعية والسماوية</w:t>
            </w:r>
            <w:r>
              <w:rPr>
                <w:rStyle w:val="IndexLink"/>
                <w:rtl w:val="true"/>
              </w:rPr>
              <w:tab/>
            </w:r>
            <w:r>
              <w:rPr>
                <w:rStyle w:val="IndexLink"/>
              </w:rPr>
              <w:t>161</w:t>
            </w:r>
          </w:hyperlink>
        </w:p>
        <w:p>
          <w:pPr>
            <w:pStyle w:val="Contents5"/>
            <w:tabs>
              <w:tab w:val="clear" w:pos="7892"/>
              <w:tab w:val="right" w:pos="9026" w:leader="dot"/>
            </w:tabs>
            <w:rPr/>
          </w:pPr>
          <w:hyperlink w:anchor="__RefHeading___Toc2314699_1051229030">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2314701_1051229030">
            <w:r>
              <w:rPr>
                <w:webHidden/>
                <w:rStyle w:val="IndexLink"/>
                <w:rtl w:val="true"/>
              </w:rPr>
              <w:t>الخسوف والكسوف</w:t>
            </w:r>
            <w:r>
              <w:rPr>
                <w:rStyle w:val="IndexLink"/>
                <w:rtl w:val="true"/>
              </w:rPr>
              <w:t>:</w:t>
              <w:tab/>
            </w:r>
            <w:r>
              <w:rPr>
                <w:rStyle w:val="IndexLink"/>
              </w:rPr>
              <w:t>162</w:t>
            </w:r>
          </w:hyperlink>
        </w:p>
        <w:p>
          <w:pPr>
            <w:pStyle w:val="Contents6"/>
            <w:tabs>
              <w:tab w:val="clear" w:pos="7609"/>
              <w:tab w:val="right" w:pos="9026" w:leader="dot"/>
            </w:tabs>
            <w:rPr/>
          </w:pPr>
          <w:hyperlink w:anchor="__RefHeading___Toc2314703_1051229030">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2314705_1051229030">
            <w:r>
              <w:rPr>
                <w:webHidden/>
                <w:rStyle w:val="IndexLink"/>
                <w:rtl w:val="true"/>
              </w:rPr>
              <w:t>الأطروحة الأولىٰ</w:t>
            </w:r>
            <w:r>
              <w:rPr>
                <w:rStyle w:val="IndexLink"/>
                <w:rtl w:val="true"/>
              </w:rPr>
              <w:t>:</w:t>
              <w:tab/>
            </w:r>
            <w:r>
              <w:rPr>
                <w:rStyle w:val="IndexLink"/>
              </w:rPr>
              <w:t>163</w:t>
            </w:r>
          </w:hyperlink>
        </w:p>
        <w:p>
          <w:pPr>
            <w:pStyle w:val="Contents6"/>
            <w:tabs>
              <w:tab w:val="clear" w:pos="7609"/>
              <w:tab w:val="right" w:pos="9026" w:leader="dot"/>
            </w:tabs>
            <w:rPr/>
          </w:pPr>
          <w:hyperlink w:anchor="__RefHeading___Toc2314707_1051229030">
            <w:r>
              <w:rPr>
                <w:webHidden/>
                <w:rStyle w:val="IndexLink"/>
                <w:rtl w:val="true"/>
              </w:rPr>
              <w:t>الأطروحة الثانية</w:t>
            </w:r>
            <w:r>
              <w:rPr>
                <w:rStyle w:val="IndexLink"/>
                <w:rtl w:val="true"/>
              </w:rPr>
              <w:t>:</w:t>
              <w:tab/>
            </w:r>
            <w:r>
              <w:rPr>
                <w:rStyle w:val="IndexLink"/>
              </w:rPr>
              <w:t>164</w:t>
            </w:r>
          </w:hyperlink>
        </w:p>
        <w:p>
          <w:pPr>
            <w:pStyle w:val="Contents6"/>
            <w:tabs>
              <w:tab w:val="clear" w:pos="7609"/>
              <w:tab w:val="right" w:pos="9026" w:leader="dot"/>
            </w:tabs>
            <w:rPr/>
          </w:pPr>
          <w:hyperlink w:anchor="__RefHeading___Toc2314709_1051229030">
            <w:r>
              <w:rPr>
                <w:webHidden/>
                <w:rStyle w:val="IndexLink"/>
                <w:rtl w:val="true"/>
              </w:rPr>
              <w:t>الأطروحة الثالثة</w:t>
            </w:r>
            <w:r>
              <w:rPr>
                <w:rStyle w:val="IndexLink"/>
                <w:rtl w:val="true"/>
              </w:rPr>
              <w:t>:</w:t>
              <w:tab/>
            </w:r>
            <w:r>
              <w:rPr>
                <w:rStyle w:val="IndexLink"/>
              </w:rPr>
              <w:t>165</w:t>
            </w:r>
          </w:hyperlink>
        </w:p>
        <w:p>
          <w:pPr>
            <w:pStyle w:val="Contents6"/>
            <w:tabs>
              <w:tab w:val="clear" w:pos="7609"/>
              <w:tab w:val="right" w:pos="9026" w:leader="dot"/>
            </w:tabs>
            <w:rPr/>
          </w:pPr>
          <w:hyperlink w:anchor="__RefHeading___Toc2314711_1051229030">
            <w:r>
              <w:rPr>
                <w:webHidden/>
                <w:rStyle w:val="IndexLink"/>
                <w:rtl w:val="true"/>
              </w:rPr>
              <w:t>الأطروحة الرابعة</w:t>
            </w:r>
            <w:r>
              <w:rPr>
                <w:rStyle w:val="IndexLink"/>
                <w:rtl w:val="true"/>
              </w:rPr>
              <w:t>:</w:t>
              <w:tab/>
            </w:r>
            <w:r>
              <w:rPr>
                <w:rStyle w:val="IndexLink"/>
              </w:rPr>
              <w:t>166</w:t>
            </w:r>
          </w:hyperlink>
        </w:p>
        <w:p>
          <w:pPr>
            <w:pStyle w:val="Contents6"/>
            <w:tabs>
              <w:tab w:val="clear" w:pos="7609"/>
              <w:tab w:val="right" w:pos="9026" w:leader="dot"/>
            </w:tabs>
            <w:rPr/>
          </w:pPr>
          <w:hyperlink w:anchor="__RefHeading___Toc2314713_1051229030">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2314715_1051229030">
            <w:r>
              <w:rPr>
                <w:webHidden/>
                <w:rStyle w:val="IndexLink"/>
                <w:rtl w:val="true"/>
              </w:rPr>
              <w:t>وجوابه من عدة وجوه</w:t>
            </w:r>
            <w:r>
              <w:rPr>
                <w:rStyle w:val="IndexLink"/>
                <w:rtl w:val="true"/>
              </w:rPr>
              <w:tab/>
            </w:r>
            <w:r>
              <w:rPr>
                <w:rStyle w:val="IndexLink"/>
              </w:rPr>
              <w:t>166</w:t>
            </w:r>
          </w:hyperlink>
        </w:p>
        <w:p>
          <w:pPr>
            <w:pStyle w:val="Contents6"/>
            <w:tabs>
              <w:tab w:val="clear" w:pos="7609"/>
              <w:tab w:val="right" w:pos="9026" w:leader="dot"/>
            </w:tabs>
            <w:rPr/>
          </w:pPr>
          <w:hyperlink w:anchor="__RefHeading___Toc2314717_1051229030">
            <w:r>
              <w:rPr>
                <w:webHidden/>
                <w:rStyle w:val="IndexLink"/>
                <w:rtl w:val="true"/>
              </w:rPr>
              <w:t>الأطروحة الخامسة</w:t>
            </w:r>
            <w:r>
              <w:rPr>
                <w:rStyle w:val="IndexLink"/>
                <w:rtl w:val="true"/>
              </w:rPr>
              <w:t>:</w:t>
              <w:tab/>
            </w:r>
            <w:r>
              <w:rPr>
                <w:rStyle w:val="IndexLink"/>
              </w:rPr>
              <w:t>168</w:t>
            </w:r>
          </w:hyperlink>
        </w:p>
        <w:p>
          <w:pPr>
            <w:pStyle w:val="Contents6"/>
            <w:tabs>
              <w:tab w:val="clear" w:pos="7609"/>
              <w:tab w:val="right" w:pos="9026" w:leader="dot"/>
            </w:tabs>
            <w:rPr/>
          </w:pPr>
          <w:hyperlink w:anchor="__RefHeading___Toc2314719_1051229030">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2314721_1051229030">
            <w:r>
              <w:rPr>
                <w:webHidden/>
                <w:rStyle w:val="IndexLink"/>
                <w:rtl w:val="true"/>
              </w:rPr>
              <w:t>الفزعة والصيحة</w:t>
            </w:r>
            <w:r>
              <w:rPr>
                <w:rStyle w:val="IndexLink"/>
                <w:rtl w:val="true"/>
              </w:rPr>
              <w:t>:</w:t>
              <w:tab/>
            </w:r>
            <w:r>
              <w:rPr>
                <w:rStyle w:val="IndexLink"/>
              </w:rPr>
              <w:t>170</w:t>
            </w:r>
          </w:hyperlink>
        </w:p>
        <w:p>
          <w:pPr>
            <w:pStyle w:val="Contents6"/>
            <w:tabs>
              <w:tab w:val="clear" w:pos="7609"/>
              <w:tab w:val="right" w:pos="9026" w:leader="dot"/>
            </w:tabs>
            <w:rPr/>
          </w:pPr>
          <w:hyperlink w:anchor="__RefHeading___Toc2314723_1051229030">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2314725_1051229030">
            <w:r>
              <w:rPr>
                <w:webHidden/>
                <w:rStyle w:val="IndexLink"/>
                <w:rtl w:val="true"/>
              </w:rPr>
              <w:t>الأطروحة الأولىٰ</w:t>
            </w:r>
            <w:r>
              <w:rPr>
                <w:rStyle w:val="IndexLink"/>
                <w:rtl w:val="true"/>
              </w:rPr>
              <w:t>:</w:t>
              <w:tab/>
            </w:r>
            <w:r>
              <w:rPr>
                <w:rStyle w:val="IndexLink"/>
              </w:rPr>
              <w:t>171</w:t>
            </w:r>
          </w:hyperlink>
        </w:p>
        <w:p>
          <w:pPr>
            <w:pStyle w:val="Contents6"/>
            <w:tabs>
              <w:tab w:val="clear" w:pos="7609"/>
              <w:tab w:val="right" w:pos="9026" w:leader="dot"/>
            </w:tabs>
            <w:rPr/>
          </w:pPr>
          <w:hyperlink w:anchor="__RefHeading___Toc2314727_1051229030">
            <w:r>
              <w:rPr>
                <w:webHidden/>
                <w:rStyle w:val="IndexLink"/>
                <w:rtl w:val="true"/>
              </w:rPr>
              <w:t>الأطروحة الثانية</w:t>
            </w:r>
            <w:r>
              <w:rPr>
                <w:rStyle w:val="IndexLink"/>
                <w:rtl w:val="true"/>
              </w:rPr>
              <w:t>:</w:t>
              <w:tab/>
            </w:r>
            <w:r>
              <w:rPr>
                <w:rStyle w:val="IndexLink"/>
              </w:rPr>
              <w:t>172</w:t>
            </w:r>
          </w:hyperlink>
        </w:p>
        <w:p>
          <w:pPr>
            <w:pStyle w:val="Contents6"/>
            <w:tabs>
              <w:tab w:val="clear" w:pos="7609"/>
              <w:tab w:val="right" w:pos="9026" w:leader="dot"/>
            </w:tabs>
            <w:rPr/>
          </w:pPr>
          <w:hyperlink w:anchor="__RefHeading___Toc2314729_1051229030">
            <w:r>
              <w:rPr>
                <w:webHidden/>
                <w:rStyle w:val="IndexLink"/>
                <w:rtl w:val="true"/>
              </w:rPr>
              <w:t>الأطروحة الثالثة</w:t>
            </w:r>
            <w:r>
              <w:rPr>
                <w:rStyle w:val="IndexLink"/>
                <w:rtl w:val="true"/>
              </w:rPr>
              <w:t>:</w:t>
              <w:tab/>
            </w:r>
            <w:r>
              <w:rPr>
                <w:rStyle w:val="IndexLink"/>
              </w:rPr>
              <w:t>172</w:t>
            </w:r>
          </w:hyperlink>
        </w:p>
        <w:p>
          <w:pPr>
            <w:pStyle w:val="Contents6"/>
            <w:tabs>
              <w:tab w:val="clear" w:pos="7609"/>
              <w:tab w:val="right" w:pos="9026" w:leader="dot"/>
            </w:tabs>
            <w:rPr/>
          </w:pPr>
          <w:hyperlink w:anchor="__RefHeading___Toc2314731_1051229030">
            <w:r>
              <w:rPr>
                <w:webHidden/>
                <w:rStyle w:val="IndexLink"/>
                <w:rtl w:val="true"/>
              </w:rPr>
              <w:t>النداء</w:t>
            </w:r>
            <w:r>
              <w:rPr>
                <w:rStyle w:val="IndexLink"/>
                <w:rtl w:val="true"/>
              </w:rPr>
              <w:t>:</w:t>
              <w:tab/>
            </w:r>
            <w:r>
              <w:rPr>
                <w:rStyle w:val="IndexLink"/>
              </w:rPr>
              <w:t>174</w:t>
            </w:r>
          </w:hyperlink>
        </w:p>
        <w:p>
          <w:pPr>
            <w:pStyle w:val="Contents6"/>
            <w:tabs>
              <w:tab w:val="clear" w:pos="7609"/>
              <w:tab w:val="right" w:pos="9026" w:leader="dot"/>
            </w:tabs>
            <w:rPr/>
          </w:pPr>
          <w:hyperlink w:anchor="__RefHeading___Toc2314733_1051229030">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2314735_1051229030">
            <w:r>
              <w:rPr>
                <w:webHidden/>
                <w:rStyle w:val="IndexLink"/>
                <w:rtl w:val="true"/>
              </w:rPr>
              <w:t>الشكل الأول</w:t>
            </w:r>
            <w:r>
              <w:rPr>
                <w:rStyle w:val="IndexLink"/>
                <w:rtl w:val="true"/>
              </w:rPr>
              <w:t>:</w:t>
              <w:tab/>
            </w:r>
            <w:r>
              <w:rPr>
                <w:rStyle w:val="IndexLink"/>
              </w:rPr>
              <w:t>174</w:t>
            </w:r>
          </w:hyperlink>
        </w:p>
        <w:p>
          <w:pPr>
            <w:pStyle w:val="Contents6"/>
            <w:tabs>
              <w:tab w:val="clear" w:pos="7609"/>
              <w:tab w:val="right" w:pos="9026" w:leader="dot"/>
            </w:tabs>
            <w:rPr/>
          </w:pPr>
          <w:hyperlink w:anchor="__RefHeading___Toc2314737_1051229030">
            <w:r>
              <w:rPr>
                <w:webHidden/>
                <w:rStyle w:val="IndexLink"/>
                <w:rtl w:val="true"/>
              </w:rPr>
              <w:t>الشكل الثاني</w:t>
            </w:r>
            <w:r>
              <w:rPr>
                <w:rStyle w:val="IndexLink"/>
                <w:rtl w:val="true"/>
              </w:rPr>
              <w:t>:</w:t>
              <w:tab/>
            </w:r>
            <w:r>
              <w:rPr>
                <w:rStyle w:val="IndexLink"/>
              </w:rPr>
              <w:t>174</w:t>
            </w:r>
          </w:hyperlink>
        </w:p>
        <w:p>
          <w:pPr>
            <w:pStyle w:val="Contents6"/>
            <w:tabs>
              <w:tab w:val="clear" w:pos="7609"/>
              <w:tab w:val="right" w:pos="9026" w:leader="dot"/>
            </w:tabs>
            <w:rPr/>
          </w:pPr>
          <w:hyperlink w:anchor="__RefHeading___Toc2314739_1051229030">
            <w:r>
              <w:rPr>
                <w:webHidden/>
                <w:rStyle w:val="IndexLink"/>
                <w:rtl w:val="true"/>
              </w:rPr>
              <w:t>الشكل الثالث</w:t>
            </w:r>
            <w:r>
              <w:rPr>
                <w:rStyle w:val="IndexLink"/>
                <w:rtl w:val="true"/>
              </w:rPr>
              <w:t>:</w:t>
              <w:tab/>
            </w:r>
            <w:r>
              <w:rPr>
                <w:rStyle w:val="IndexLink"/>
              </w:rPr>
              <w:t>176</w:t>
            </w:r>
          </w:hyperlink>
        </w:p>
        <w:p>
          <w:pPr>
            <w:pStyle w:val="Contents6"/>
            <w:tabs>
              <w:tab w:val="clear" w:pos="7609"/>
              <w:tab w:val="right" w:pos="9026" w:leader="dot"/>
            </w:tabs>
            <w:rPr/>
          </w:pPr>
          <w:hyperlink w:anchor="__RefHeading___Toc2314741_1051229030">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2314743_1051229030">
            <w:r>
              <w:rPr>
                <w:webHidden/>
                <w:rStyle w:val="IndexLink"/>
                <w:rtl w:val="true"/>
              </w:rPr>
              <w:t>المستوىٰ الأول</w:t>
            </w:r>
            <w:r>
              <w:rPr>
                <w:rStyle w:val="IndexLink"/>
                <w:rtl w:val="true"/>
              </w:rPr>
              <w:t>:</w:t>
              <w:tab/>
            </w:r>
            <w:r>
              <w:rPr>
                <w:rStyle w:val="IndexLink"/>
              </w:rPr>
              <w:t>178</w:t>
            </w:r>
          </w:hyperlink>
        </w:p>
        <w:p>
          <w:pPr>
            <w:pStyle w:val="Contents6"/>
            <w:tabs>
              <w:tab w:val="clear" w:pos="7609"/>
              <w:tab w:val="right" w:pos="9026" w:leader="dot"/>
            </w:tabs>
            <w:rPr/>
          </w:pPr>
          <w:hyperlink w:anchor="__RefHeading___Toc2314745_1051229030">
            <w:r>
              <w:rPr>
                <w:webHidden/>
                <w:rStyle w:val="IndexLink"/>
                <w:rtl w:val="true"/>
              </w:rPr>
              <w:t>المستوىٰ الثاني</w:t>
            </w:r>
            <w:r>
              <w:rPr>
                <w:rStyle w:val="IndexLink"/>
                <w:rtl w:val="true"/>
              </w:rPr>
              <w:t>:</w:t>
              <w:tab/>
            </w:r>
            <w:r>
              <w:rPr>
                <w:rStyle w:val="IndexLink"/>
              </w:rPr>
              <w:t>179</w:t>
            </w:r>
          </w:hyperlink>
        </w:p>
        <w:p>
          <w:pPr>
            <w:pStyle w:val="Contents6"/>
            <w:tabs>
              <w:tab w:val="clear" w:pos="7609"/>
              <w:tab w:val="right" w:pos="9026" w:leader="dot"/>
            </w:tabs>
            <w:rPr/>
          </w:pPr>
          <w:hyperlink w:anchor="__RefHeading___Toc2314747_1051229030">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2314749_1051229030">
            <w:r>
              <w:rPr>
                <w:webHidden/>
                <w:rStyle w:val="IndexLink"/>
                <w:rtl w:val="true"/>
              </w:rPr>
              <w:t>الأطروحة الأولىٰ</w:t>
            </w:r>
            <w:r>
              <w:rPr>
                <w:rStyle w:val="IndexLink"/>
                <w:rtl w:val="true"/>
              </w:rPr>
              <w:t>:</w:t>
              <w:tab/>
            </w:r>
            <w:r>
              <w:rPr>
                <w:rStyle w:val="IndexLink"/>
              </w:rPr>
              <w:t>180</w:t>
            </w:r>
          </w:hyperlink>
        </w:p>
        <w:p>
          <w:pPr>
            <w:pStyle w:val="Contents6"/>
            <w:tabs>
              <w:tab w:val="clear" w:pos="7609"/>
              <w:tab w:val="right" w:pos="9026" w:leader="dot"/>
            </w:tabs>
            <w:rPr/>
          </w:pPr>
          <w:hyperlink w:anchor="__RefHeading___Toc2314751_1051229030">
            <w:r>
              <w:rPr>
                <w:webHidden/>
                <w:rStyle w:val="IndexLink"/>
                <w:rtl w:val="true"/>
              </w:rPr>
              <w:t>الأطروحة الثانية</w:t>
            </w:r>
            <w:r>
              <w:rPr>
                <w:rStyle w:val="IndexLink"/>
                <w:rtl w:val="true"/>
              </w:rPr>
              <w:t>:</w:t>
              <w:tab/>
            </w:r>
            <w:r>
              <w:rPr>
                <w:rStyle w:val="IndexLink"/>
              </w:rPr>
              <w:t>181</w:t>
            </w:r>
          </w:hyperlink>
        </w:p>
        <w:p>
          <w:pPr>
            <w:pStyle w:val="Contents6"/>
            <w:tabs>
              <w:tab w:val="clear" w:pos="7609"/>
              <w:tab w:val="right" w:pos="9026" w:leader="dot"/>
            </w:tabs>
            <w:rPr/>
          </w:pPr>
          <w:hyperlink w:anchor="__RefHeading___Toc2314753_1051229030">
            <w:r>
              <w:rPr>
                <w:webHidden/>
                <w:rStyle w:val="IndexLink"/>
                <w:rtl w:val="true"/>
              </w:rPr>
              <w:t>الأطروحة الثالثة</w:t>
            </w:r>
            <w:r>
              <w:rPr>
                <w:rStyle w:val="IndexLink"/>
                <w:rtl w:val="true"/>
              </w:rPr>
              <w:t>:</w:t>
              <w:tab/>
            </w:r>
            <w:r>
              <w:rPr>
                <w:rStyle w:val="IndexLink"/>
              </w:rPr>
              <w:t>182</w:t>
            </w:r>
          </w:hyperlink>
        </w:p>
        <w:p>
          <w:pPr>
            <w:pStyle w:val="Contents6"/>
            <w:tabs>
              <w:tab w:val="clear" w:pos="7609"/>
              <w:tab w:val="right" w:pos="9026" w:leader="dot"/>
            </w:tabs>
            <w:rPr/>
          </w:pPr>
          <w:hyperlink w:anchor="__RefHeading___Toc2314755_1051229030">
            <w:r>
              <w:rPr>
                <w:webHidden/>
                <w:rStyle w:val="IndexLink"/>
                <w:rtl w:val="true"/>
              </w:rPr>
              <w:t>المطر</w:t>
            </w:r>
            <w:r>
              <w:rPr>
                <w:rStyle w:val="IndexLink"/>
                <w:rtl w:val="true"/>
              </w:rPr>
              <w:t>:</w:t>
              <w:tab/>
            </w:r>
            <w:r>
              <w:rPr>
                <w:rStyle w:val="IndexLink"/>
              </w:rPr>
              <w:t>186</w:t>
            </w:r>
          </w:hyperlink>
        </w:p>
        <w:p>
          <w:pPr>
            <w:pStyle w:val="Contents4"/>
            <w:tabs>
              <w:tab w:val="clear" w:pos="8176"/>
              <w:tab w:val="right" w:pos="9026" w:leader="dot"/>
            </w:tabs>
            <w:rPr/>
          </w:pPr>
          <w:hyperlink w:anchor="__RefHeading___Toc2314757_1051229030">
            <w:r>
              <w:rPr>
                <w:webHidden/>
                <w:rStyle w:val="IndexLink"/>
                <w:rtl w:val="true"/>
              </w:rPr>
              <w:t>الفصل الثاني</w:t>
            </w:r>
            <w:r>
              <w:rPr>
                <w:rStyle w:val="IndexLink"/>
                <w:rtl w:val="true"/>
              </w:rPr>
              <w:t xml:space="preserve">: </w:t>
            </w:r>
            <w:r>
              <w:rPr>
                <w:rStyle w:val="IndexLink"/>
                <w:rtl w:val="true"/>
              </w:rPr>
              <w:t>الظواهر الاجتماعية أعني الظواهر التي تنطلق من المجتمع وتصرفات الناس وهي عدة علامات، نذكر كلاً منها بعنوان لدجّال</w:t>
            </w:r>
            <w:r>
              <w:rPr>
                <w:rStyle w:val="IndexLink"/>
                <w:rtl w:val="true"/>
              </w:rPr>
              <w:tab/>
            </w:r>
            <w:r>
              <w:rPr>
                <w:rStyle w:val="IndexLink"/>
              </w:rPr>
              <w:t>189</w:t>
            </w:r>
          </w:hyperlink>
        </w:p>
        <w:p>
          <w:pPr>
            <w:pStyle w:val="Contents5"/>
            <w:tabs>
              <w:tab w:val="clear" w:pos="7892"/>
              <w:tab w:val="right" w:pos="9026" w:leader="dot"/>
            </w:tabs>
            <w:rPr/>
          </w:pPr>
          <w:hyperlink w:anchor="__RefHeading___Toc2314759_1051229030">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2314761_1051229030">
            <w:r>
              <w:rPr>
                <w:webHidden/>
                <w:rStyle w:val="IndexLink"/>
                <w:rtl w:val="true"/>
              </w:rPr>
              <w:t>الأطروحة الأولىٰ</w:t>
            </w:r>
            <w:r>
              <w:rPr>
                <w:rStyle w:val="IndexLink"/>
                <w:rtl w:val="true"/>
              </w:rPr>
              <w:t>:</w:t>
              <w:tab/>
            </w:r>
            <w:r>
              <w:rPr>
                <w:rStyle w:val="IndexLink"/>
              </w:rPr>
              <w:t>197</w:t>
            </w:r>
          </w:hyperlink>
        </w:p>
        <w:p>
          <w:pPr>
            <w:pStyle w:val="Contents5"/>
            <w:tabs>
              <w:tab w:val="clear" w:pos="7892"/>
              <w:tab w:val="right" w:pos="9026" w:leader="dot"/>
            </w:tabs>
            <w:rPr/>
          </w:pPr>
          <w:hyperlink w:anchor="__RefHeading___Toc2314763_1051229030">
            <w:r>
              <w:rPr>
                <w:webHidden/>
                <w:rStyle w:val="IndexLink"/>
                <w:rtl w:val="true"/>
              </w:rPr>
              <w:t>الأطروحة الثانية</w:t>
            </w:r>
            <w:r>
              <w:rPr>
                <w:rStyle w:val="IndexLink"/>
                <w:rtl w:val="true"/>
              </w:rPr>
              <w:t>:</w:t>
              <w:tab/>
            </w:r>
            <w:r>
              <w:rPr>
                <w:rStyle w:val="IndexLink"/>
              </w:rPr>
              <w:t>198</w:t>
            </w:r>
          </w:hyperlink>
        </w:p>
        <w:p>
          <w:pPr>
            <w:pStyle w:val="Contents5"/>
            <w:tabs>
              <w:tab w:val="clear" w:pos="7892"/>
              <w:tab w:val="right" w:pos="9026" w:leader="dot"/>
            </w:tabs>
            <w:rPr/>
          </w:pPr>
          <w:hyperlink w:anchor="__RefHeading___Toc2314765_1051229030">
            <w:r>
              <w:rPr>
                <w:webHidden/>
                <w:rStyle w:val="IndexLink"/>
                <w:rtl w:val="true"/>
              </w:rPr>
              <w:t>يأجوج ومأجوج</w:t>
            </w:r>
            <w:r>
              <w:rPr>
                <w:rStyle w:val="IndexLink"/>
                <w:rtl w:val="true"/>
              </w:rPr>
              <w:tab/>
            </w:r>
            <w:r>
              <w:rPr>
                <w:rStyle w:val="IndexLink"/>
              </w:rPr>
              <w:t>199</w:t>
            </w:r>
          </w:hyperlink>
        </w:p>
        <w:p>
          <w:pPr>
            <w:pStyle w:val="Contents6"/>
            <w:tabs>
              <w:tab w:val="clear" w:pos="7609"/>
              <w:tab w:val="right" w:pos="9026" w:leader="dot"/>
            </w:tabs>
            <w:rPr/>
          </w:pPr>
          <w:hyperlink w:anchor="__RefHeading___Toc2314767_1051229030">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2314769_1051229030">
            <w:r>
              <w:rPr>
                <w:webHidden/>
                <w:rStyle w:val="IndexLink"/>
                <w:rtl w:val="true"/>
              </w:rPr>
              <w:t>الناحية الأولىٰ</w:t>
            </w:r>
            <w:r>
              <w:rPr>
                <w:rStyle w:val="IndexLink"/>
                <w:rtl w:val="true"/>
              </w:rPr>
              <w:t>:</w:t>
              <w:tab/>
            </w:r>
            <w:r>
              <w:rPr>
                <w:rStyle w:val="IndexLink"/>
              </w:rPr>
              <w:t>201</w:t>
            </w:r>
          </w:hyperlink>
        </w:p>
        <w:p>
          <w:pPr>
            <w:pStyle w:val="Contents6"/>
            <w:tabs>
              <w:tab w:val="clear" w:pos="7609"/>
              <w:tab w:val="right" w:pos="9026" w:leader="dot"/>
            </w:tabs>
            <w:rPr/>
          </w:pPr>
          <w:hyperlink w:anchor="__RefHeading___Toc2314771_1051229030">
            <w:r>
              <w:rPr>
                <w:webHidden/>
                <w:rStyle w:val="IndexLink"/>
                <w:rtl w:val="true"/>
              </w:rPr>
              <w:t>الناحية الثانية</w:t>
            </w:r>
            <w:r>
              <w:rPr>
                <w:rStyle w:val="IndexLink"/>
                <w:rtl w:val="true"/>
              </w:rPr>
              <w:t>:</w:t>
              <w:tab/>
            </w:r>
            <w:r>
              <w:rPr>
                <w:rStyle w:val="IndexLink"/>
              </w:rPr>
              <w:t>202</w:t>
            </w:r>
          </w:hyperlink>
        </w:p>
        <w:p>
          <w:pPr>
            <w:pStyle w:val="Contents6"/>
            <w:tabs>
              <w:tab w:val="clear" w:pos="7609"/>
              <w:tab w:val="right" w:pos="9026" w:leader="dot"/>
            </w:tabs>
            <w:rPr/>
          </w:pPr>
          <w:hyperlink w:anchor="__RefHeading___Toc2314773_1051229030">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2314775_1051229030">
            <w:r>
              <w:rPr>
                <w:webHidden/>
                <w:rStyle w:val="IndexLink"/>
                <w:rtl w:val="true"/>
              </w:rPr>
              <w:t>الأطروحة الأولىٰ</w:t>
            </w:r>
            <w:r>
              <w:rPr>
                <w:rStyle w:val="IndexLink"/>
                <w:rtl w:val="true"/>
              </w:rPr>
              <w:t>:</w:t>
              <w:tab/>
            </w:r>
            <w:r>
              <w:rPr>
                <w:rStyle w:val="IndexLink"/>
              </w:rPr>
              <w:t>208</w:t>
            </w:r>
          </w:hyperlink>
        </w:p>
        <w:p>
          <w:pPr>
            <w:pStyle w:val="Contents6"/>
            <w:tabs>
              <w:tab w:val="clear" w:pos="7609"/>
              <w:tab w:val="right" w:pos="9026" w:leader="dot"/>
            </w:tabs>
            <w:rPr/>
          </w:pPr>
          <w:hyperlink w:anchor="__RefHeading___Toc2314777_1051229030">
            <w:r>
              <w:rPr>
                <w:webHidden/>
                <w:rStyle w:val="IndexLink"/>
                <w:rtl w:val="true"/>
              </w:rPr>
              <w:t>الأطروحة الثانية</w:t>
            </w:r>
            <w:r>
              <w:rPr>
                <w:rStyle w:val="IndexLink"/>
                <w:rtl w:val="true"/>
              </w:rPr>
              <w:t>:</w:t>
              <w:tab/>
            </w:r>
            <w:r>
              <w:rPr>
                <w:rStyle w:val="IndexLink"/>
              </w:rPr>
              <w:t>208</w:t>
            </w:r>
          </w:hyperlink>
        </w:p>
        <w:p>
          <w:pPr>
            <w:pStyle w:val="Contents6"/>
            <w:tabs>
              <w:tab w:val="clear" w:pos="7609"/>
              <w:tab w:val="right" w:pos="9026" w:leader="dot"/>
            </w:tabs>
            <w:rPr/>
          </w:pPr>
          <w:hyperlink w:anchor="__RefHeading___Toc2314779_1051229030">
            <w:r>
              <w:rPr>
                <w:webHidden/>
                <w:rStyle w:val="IndexLink"/>
                <w:rtl w:val="true"/>
              </w:rPr>
              <w:t>الناحية الثالثة</w:t>
            </w:r>
            <w:r>
              <w:rPr>
                <w:rStyle w:val="IndexLink"/>
                <w:rtl w:val="true"/>
              </w:rPr>
              <w:t>:</w:t>
              <w:tab/>
            </w:r>
            <w:r>
              <w:rPr>
                <w:rStyle w:val="IndexLink"/>
              </w:rPr>
              <w:t>210</w:t>
            </w:r>
          </w:hyperlink>
        </w:p>
        <w:p>
          <w:pPr>
            <w:pStyle w:val="Contents6"/>
            <w:tabs>
              <w:tab w:val="clear" w:pos="7609"/>
              <w:tab w:val="right" w:pos="9026" w:leader="dot"/>
            </w:tabs>
            <w:rPr/>
          </w:pPr>
          <w:hyperlink w:anchor="__RefHeading___Toc2314781_1051229030">
            <w:r>
              <w:rPr>
                <w:webHidden/>
                <w:rStyle w:val="IndexLink"/>
                <w:rtl w:val="true"/>
              </w:rPr>
              <w:t>الناحية الرابعة</w:t>
            </w:r>
            <w:r>
              <w:rPr>
                <w:rStyle w:val="IndexLink"/>
                <w:rtl w:val="true"/>
              </w:rPr>
              <w:t>:</w:t>
              <w:tab/>
            </w:r>
            <w:r>
              <w:rPr>
                <w:rStyle w:val="IndexLink"/>
              </w:rPr>
              <w:t>212</w:t>
            </w:r>
          </w:hyperlink>
        </w:p>
        <w:p>
          <w:pPr>
            <w:pStyle w:val="Contents5"/>
            <w:tabs>
              <w:tab w:val="clear" w:pos="7892"/>
              <w:tab w:val="right" w:pos="9026" w:leader="dot"/>
            </w:tabs>
            <w:rPr/>
          </w:pPr>
          <w:hyperlink w:anchor="__RefHeading___Toc2314783_1051229030">
            <w:r>
              <w:rPr>
                <w:webHidden/>
                <w:rStyle w:val="IndexLink"/>
                <w:rtl w:val="true"/>
              </w:rPr>
              <w:t>السفياني</w:t>
            </w:r>
            <w:r>
              <w:rPr>
                <w:rStyle w:val="IndexLink"/>
                <w:rtl w:val="true"/>
              </w:rPr>
              <w:tab/>
            </w:r>
            <w:r>
              <w:rPr>
                <w:rStyle w:val="IndexLink"/>
              </w:rPr>
              <w:t>215</w:t>
            </w:r>
          </w:hyperlink>
        </w:p>
        <w:p>
          <w:pPr>
            <w:pStyle w:val="Contents6"/>
            <w:tabs>
              <w:tab w:val="clear" w:pos="7609"/>
              <w:tab w:val="right" w:pos="9026" w:leader="dot"/>
            </w:tabs>
            <w:rPr/>
          </w:pPr>
          <w:hyperlink w:anchor="__RefHeading___Toc2314785_1051229030">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2314787_1051229030">
            <w:r>
              <w:rPr>
                <w:webHidden/>
                <w:rStyle w:val="IndexLink"/>
                <w:rtl w:val="true"/>
              </w:rPr>
              <w:t>الناحية الأولى</w:t>
            </w:r>
            <w:r>
              <w:rPr>
                <w:rStyle w:val="IndexLink"/>
                <w:rtl w:val="true"/>
              </w:rPr>
              <w:t>:</w:t>
              <w:tab/>
            </w:r>
            <w:r>
              <w:rPr>
                <w:rStyle w:val="IndexLink"/>
              </w:rPr>
              <w:t>215</w:t>
            </w:r>
          </w:hyperlink>
        </w:p>
        <w:p>
          <w:pPr>
            <w:pStyle w:val="Contents6"/>
            <w:tabs>
              <w:tab w:val="clear" w:pos="7609"/>
              <w:tab w:val="right" w:pos="9026" w:leader="dot"/>
            </w:tabs>
            <w:rPr/>
          </w:pPr>
          <w:hyperlink w:anchor="__RefHeading___Toc2314789_1051229030">
            <w:r>
              <w:rPr>
                <w:webHidden/>
                <w:rStyle w:val="IndexLink"/>
                <w:rtl w:val="true"/>
              </w:rPr>
              <w:t>الناحية الثانية</w:t>
            </w:r>
            <w:r>
              <w:rPr>
                <w:rStyle w:val="IndexLink"/>
                <w:rtl w:val="true"/>
              </w:rPr>
              <w:t>:</w:t>
              <w:tab/>
            </w:r>
            <w:r>
              <w:rPr>
                <w:rStyle w:val="IndexLink"/>
              </w:rPr>
              <w:t>219</w:t>
            </w:r>
          </w:hyperlink>
        </w:p>
        <w:p>
          <w:pPr>
            <w:pStyle w:val="Contents6"/>
            <w:tabs>
              <w:tab w:val="clear" w:pos="7609"/>
              <w:tab w:val="right" w:pos="9026" w:leader="dot"/>
            </w:tabs>
            <w:rPr/>
          </w:pPr>
          <w:hyperlink w:anchor="__RefHeading___Toc2314791_1051229030">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2314793_1051229030">
            <w:r>
              <w:rPr>
                <w:webHidden/>
                <w:rStyle w:val="IndexLink"/>
                <w:rtl w:val="true"/>
              </w:rPr>
              <w:t>النقطة الأولىٰ</w:t>
            </w:r>
            <w:r>
              <w:rPr>
                <w:rStyle w:val="IndexLink"/>
                <w:rtl w:val="true"/>
              </w:rPr>
              <w:t>:</w:t>
              <w:tab/>
            </w:r>
            <w:r>
              <w:rPr>
                <w:rStyle w:val="IndexLink"/>
              </w:rPr>
              <w:t>219</w:t>
            </w:r>
          </w:hyperlink>
        </w:p>
        <w:p>
          <w:pPr>
            <w:pStyle w:val="Contents6"/>
            <w:tabs>
              <w:tab w:val="clear" w:pos="7609"/>
              <w:tab w:val="right" w:pos="9026" w:leader="dot"/>
            </w:tabs>
            <w:rPr/>
          </w:pPr>
          <w:hyperlink w:anchor="__RefHeading___Toc2314795_1051229030">
            <w:r>
              <w:rPr>
                <w:webHidden/>
                <w:rStyle w:val="IndexLink"/>
                <w:rtl w:val="true"/>
              </w:rPr>
              <w:t>النقطة الثانية</w:t>
            </w:r>
            <w:r>
              <w:rPr>
                <w:rStyle w:val="IndexLink"/>
                <w:rtl w:val="true"/>
              </w:rPr>
              <w:t>:</w:t>
              <w:tab/>
            </w:r>
            <w:r>
              <w:rPr>
                <w:rStyle w:val="IndexLink"/>
              </w:rPr>
              <w:t>220</w:t>
            </w:r>
          </w:hyperlink>
        </w:p>
        <w:p>
          <w:pPr>
            <w:pStyle w:val="Contents6"/>
            <w:tabs>
              <w:tab w:val="clear" w:pos="7609"/>
              <w:tab w:val="right" w:pos="9026" w:leader="dot"/>
            </w:tabs>
            <w:rPr/>
          </w:pPr>
          <w:hyperlink w:anchor="__RefHeading___Toc2314797_1051229030">
            <w:r>
              <w:rPr>
                <w:webHidden/>
                <w:rStyle w:val="IndexLink"/>
                <w:rtl w:val="true"/>
              </w:rPr>
              <w:t>النقطة الثالثة</w:t>
            </w:r>
            <w:r>
              <w:rPr>
                <w:rStyle w:val="IndexLink"/>
                <w:rtl w:val="true"/>
              </w:rPr>
              <w:t>:</w:t>
              <w:tab/>
            </w:r>
            <w:r>
              <w:rPr>
                <w:rStyle w:val="IndexLink"/>
              </w:rPr>
              <w:t>220</w:t>
            </w:r>
          </w:hyperlink>
        </w:p>
        <w:p>
          <w:pPr>
            <w:pStyle w:val="Contents6"/>
            <w:tabs>
              <w:tab w:val="clear" w:pos="7609"/>
              <w:tab w:val="right" w:pos="9026" w:leader="dot"/>
            </w:tabs>
            <w:rPr/>
          </w:pPr>
          <w:hyperlink w:anchor="__RefHeading___Toc2314799_1051229030">
            <w:r>
              <w:rPr>
                <w:webHidden/>
                <w:rStyle w:val="IndexLink"/>
                <w:rtl w:val="true"/>
              </w:rPr>
              <w:t>الناحية الثالثة</w:t>
            </w:r>
            <w:r>
              <w:rPr>
                <w:rStyle w:val="IndexLink"/>
                <w:rtl w:val="true"/>
              </w:rPr>
              <w:t>:</w:t>
              <w:tab/>
            </w:r>
            <w:r>
              <w:rPr>
                <w:rStyle w:val="IndexLink"/>
              </w:rPr>
              <w:t>222</w:t>
            </w:r>
          </w:hyperlink>
        </w:p>
        <w:p>
          <w:pPr>
            <w:pStyle w:val="Contents6"/>
            <w:tabs>
              <w:tab w:val="clear" w:pos="7609"/>
              <w:tab w:val="right" w:pos="9026" w:leader="dot"/>
            </w:tabs>
            <w:rPr/>
          </w:pPr>
          <w:hyperlink w:anchor="__RefHeading___Toc2314801_1051229030">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2314803_1051229030">
            <w:r>
              <w:rPr>
                <w:webHidden/>
                <w:rStyle w:val="IndexLink"/>
                <w:rtl w:val="true"/>
              </w:rPr>
              <w:t>النقطة الأولىٰ</w:t>
            </w:r>
            <w:r>
              <w:rPr>
                <w:rStyle w:val="IndexLink"/>
                <w:rtl w:val="true"/>
              </w:rPr>
              <w:t>:</w:t>
              <w:tab/>
            </w:r>
            <w:r>
              <w:rPr>
                <w:rStyle w:val="IndexLink"/>
              </w:rPr>
              <w:t>225</w:t>
            </w:r>
          </w:hyperlink>
        </w:p>
        <w:p>
          <w:pPr>
            <w:pStyle w:val="Contents6"/>
            <w:tabs>
              <w:tab w:val="clear" w:pos="7609"/>
              <w:tab w:val="right" w:pos="9026" w:leader="dot"/>
            </w:tabs>
            <w:rPr/>
          </w:pPr>
          <w:hyperlink w:anchor="__RefHeading___Toc2314805_1051229030">
            <w:r>
              <w:rPr>
                <w:webHidden/>
                <w:rStyle w:val="IndexLink"/>
                <w:rtl w:val="true"/>
              </w:rPr>
              <w:t>النقطة الثانية</w:t>
            </w:r>
            <w:r>
              <w:rPr>
                <w:rStyle w:val="IndexLink"/>
                <w:rtl w:val="true"/>
              </w:rPr>
              <w:t>:</w:t>
              <w:tab/>
            </w:r>
            <w:r>
              <w:rPr>
                <w:rStyle w:val="IndexLink"/>
              </w:rPr>
              <w:t>226</w:t>
            </w:r>
          </w:hyperlink>
        </w:p>
        <w:p>
          <w:pPr>
            <w:pStyle w:val="Contents6"/>
            <w:tabs>
              <w:tab w:val="clear" w:pos="7609"/>
              <w:tab w:val="right" w:pos="9026" w:leader="dot"/>
            </w:tabs>
            <w:rPr/>
          </w:pPr>
          <w:hyperlink w:anchor="__RefHeading___Toc2314807_1051229030">
            <w:r>
              <w:rPr>
                <w:webHidden/>
                <w:rStyle w:val="IndexLink"/>
                <w:rtl w:val="true"/>
              </w:rPr>
              <w:t>النقطة الثالثة</w:t>
            </w:r>
            <w:r>
              <w:rPr>
                <w:rStyle w:val="IndexLink"/>
                <w:rtl w:val="true"/>
              </w:rPr>
              <w:t>:</w:t>
              <w:tab/>
            </w:r>
            <w:r>
              <w:rPr>
                <w:rStyle w:val="IndexLink"/>
              </w:rPr>
              <w:t>227</w:t>
            </w:r>
          </w:hyperlink>
        </w:p>
        <w:p>
          <w:pPr>
            <w:pStyle w:val="Contents6"/>
            <w:tabs>
              <w:tab w:val="clear" w:pos="7609"/>
              <w:tab w:val="right" w:pos="9026" w:leader="dot"/>
            </w:tabs>
            <w:rPr/>
          </w:pPr>
          <w:hyperlink w:anchor="__RefHeading___Toc2314809_1051229030">
            <w:r>
              <w:rPr>
                <w:webHidden/>
                <w:rStyle w:val="IndexLink"/>
                <w:rtl w:val="true"/>
              </w:rPr>
              <w:t>الناحية الرابعة</w:t>
            </w:r>
            <w:r>
              <w:rPr>
                <w:rStyle w:val="IndexLink"/>
                <w:rtl w:val="true"/>
              </w:rPr>
              <w:t>:</w:t>
              <w:tab/>
            </w:r>
            <w:r>
              <w:rPr>
                <w:rStyle w:val="IndexLink"/>
              </w:rPr>
              <w:t>227</w:t>
            </w:r>
          </w:hyperlink>
        </w:p>
        <w:p>
          <w:pPr>
            <w:pStyle w:val="Contents6"/>
            <w:tabs>
              <w:tab w:val="clear" w:pos="7609"/>
              <w:tab w:val="right" w:pos="9026" w:leader="dot"/>
            </w:tabs>
            <w:rPr/>
          </w:pPr>
          <w:hyperlink w:anchor="__RefHeading___Toc2314811_1051229030">
            <w:r>
              <w:rPr>
                <w:webHidden/>
                <w:rStyle w:val="IndexLink"/>
                <w:rtl w:val="true"/>
              </w:rPr>
              <w:t>الناحية الخامسة</w:t>
            </w:r>
            <w:r>
              <w:rPr>
                <w:rStyle w:val="IndexLink"/>
                <w:rtl w:val="true"/>
              </w:rPr>
              <w:t>:</w:t>
              <w:tab/>
            </w:r>
            <w:r>
              <w:rPr>
                <w:rStyle w:val="IndexLink"/>
              </w:rPr>
              <w:t>229</w:t>
            </w:r>
          </w:hyperlink>
        </w:p>
        <w:p>
          <w:pPr>
            <w:pStyle w:val="Contents6"/>
            <w:tabs>
              <w:tab w:val="clear" w:pos="7609"/>
              <w:tab w:val="right" w:pos="9026" w:leader="dot"/>
            </w:tabs>
            <w:rPr/>
          </w:pPr>
          <w:hyperlink w:anchor="__RefHeading___Toc2314813_1051229030">
            <w:r>
              <w:rPr>
                <w:webHidden/>
                <w:rStyle w:val="IndexLink"/>
                <w:rtl w:val="true"/>
              </w:rPr>
              <w:t>الناحية السادسة</w:t>
            </w:r>
            <w:r>
              <w:rPr>
                <w:rStyle w:val="IndexLink"/>
                <w:rtl w:val="true"/>
              </w:rPr>
              <w:t>:</w:t>
              <w:tab/>
            </w:r>
            <w:r>
              <w:rPr>
                <w:rStyle w:val="IndexLink"/>
              </w:rPr>
              <w:t>229</w:t>
            </w:r>
          </w:hyperlink>
        </w:p>
        <w:p>
          <w:pPr>
            <w:pStyle w:val="Contents6"/>
            <w:tabs>
              <w:tab w:val="clear" w:pos="7609"/>
              <w:tab w:val="right" w:pos="9026" w:leader="dot"/>
            </w:tabs>
            <w:rPr/>
          </w:pPr>
          <w:hyperlink w:anchor="__RefHeading___Toc2314815_1051229030">
            <w:r>
              <w:rPr>
                <w:webHidden/>
                <w:rStyle w:val="IndexLink"/>
                <w:rtl w:val="true"/>
              </w:rPr>
              <w:t>الناحية السابعة</w:t>
            </w:r>
            <w:r>
              <w:rPr>
                <w:rStyle w:val="IndexLink"/>
                <w:rtl w:val="true"/>
              </w:rPr>
              <w:t>:</w:t>
              <w:tab/>
            </w:r>
            <w:r>
              <w:rPr>
                <w:rStyle w:val="IndexLink"/>
              </w:rPr>
              <w:t>232</w:t>
            </w:r>
          </w:hyperlink>
        </w:p>
        <w:p>
          <w:pPr>
            <w:pStyle w:val="Contents5"/>
            <w:tabs>
              <w:tab w:val="clear" w:pos="7892"/>
              <w:tab w:val="right" w:pos="9026" w:leader="dot"/>
            </w:tabs>
            <w:rPr/>
          </w:pPr>
          <w:hyperlink w:anchor="__RefHeading___Toc2314817_1051229030">
            <w:r>
              <w:rPr>
                <w:webHidden/>
                <w:rStyle w:val="IndexLink"/>
                <w:rtl w:val="true"/>
              </w:rPr>
              <w:t>النفس الزكيّة</w:t>
            </w:r>
            <w:r>
              <w:rPr>
                <w:rStyle w:val="IndexLink"/>
                <w:rtl w:val="true"/>
              </w:rPr>
              <w:tab/>
            </w:r>
            <w:r>
              <w:rPr>
                <w:rStyle w:val="IndexLink"/>
              </w:rPr>
              <w:t>237</w:t>
            </w:r>
          </w:hyperlink>
        </w:p>
        <w:p>
          <w:pPr>
            <w:pStyle w:val="Contents6"/>
            <w:tabs>
              <w:tab w:val="clear" w:pos="7609"/>
              <w:tab w:val="right" w:pos="9026" w:leader="dot"/>
            </w:tabs>
            <w:rPr/>
          </w:pPr>
          <w:hyperlink w:anchor="__RefHeading___Toc2314819_1051229030">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2314821_1051229030">
            <w:r>
              <w:rPr>
                <w:webHidden/>
                <w:rStyle w:val="IndexLink"/>
                <w:rtl w:val="true"/>
              </w:rPr>
              <w:t>الناحية الأولىٰ</w:t>
            </w:r>
            <w:r>
              <w:rPr>
                <w:rStyle w:val="IndexLink"/>
                <w:rtl w:val="true"/>
              </w:rPr>
              <w:t>:</w:t>
              <w:tab/>
            </w:r>
            <w:r>
              <w:rPr>
                <w:rStyle w:val="IndexLink"/>
              </w:rPr>
              <w:t>237</w:t>
            </w:r>
          </w:hyperlink>
        </w:p>
        <w:p>
          <w:pPr>
            <w:pStyle w:val="Contents6"/>
            <w:tabs>
              <w:tab w:val="clear" w:pos="7609"/>
              <w:tab w:val="right" w:pos="9026" w:leader="dot"/>
            </w:tabs>
            <w:rPr/>
          </w:pPr>
          <w:hyperlink w:anchor="__RefHeading___Toc2314823_1051229030">
            <w:r>
              <w:rPr>
                <w:webHidden/>
                <w:rStyle w:val="IndexLink"/>
                <w:rtl w:val="true"/>
              </w:rPr>
              <w:t>الناحية الثانية</w:t>
            </w:r>
            <w:r>
              <w:rPr>
                <w:rStyle w:val="IndexLink"/>
                <w:rtl w:val="true"/>
              </w:rPr>
              <w:t>:</w:t>
              <w:tab/>
            </w:r>
            <w:r>
              <w:rPr>
                <w:rStyle w:val="IndexLink"/>
              </w:rPr>
              <w:t>240</w:t>
            </w:r>
          </w:hyperlink>
        </w:p>
        <w:p>
          <w:pPr>
            <w:pStyle w:val="Contents6"/>
            <w:tabs>
              <w:tab w:val="clear" w:pos="7609"/>
              <w:tab w:val="right" w:pos="9026" w:leader="dot"/>
            </w:tabs>
            <w:rPr/>
          </w:pPr>
          <w:hyperlink w:anchor="__RefHeading___Toc2314825_1051229030">
            <w:r>
              <w:rPr>
                <w:webHidden/>
                <w:rStyle w:val="IndexLink"/>
                <w:rtl w:val="true"/>
              </w:rPr>
              <w:t>الناحية الثالثة</w:t>
            </w:r>
            <w:r>
              <w:rPr>
                <w:rStyle w:val="IndexLink"/>
                <w:rtl w:val="true"/>
              </w:rPr>
              <w:t>:</w:t>
              <w:tab/>
            </w:r>
            <w:r>
              <w:rPr>
                <w:rStyle w:val="IndexLink"/>
              </w:rPr>
              <w:t>242</w:t>
            </w:r>
          </w:hyperlink>
        </w:p>
        <w:p>
          <w:pPr>
            <w:pStyle w:val="Contents6"/>
            <w:tabs>
              <w:tab w:val="clear" w:pos="7609"/>
              <w:tab w:val="right" w:pos="9026" w:leader="dot"/>
            </w:tabs>
            <w:rPr/>
          </w:pPr>
          <w:hyperlink w:anchor="__RefHeading___Toc2314827_1051229030">
            <w:r>
              <w:rPr>
                <w:webHidden/>
                <w:rStyle w:val="IndexLink"/>
                <w:rtl w:val="true"/>
              </w:rPr>
              <w:t>الناحية الرابعة</w:t>
            </w:r>
            <w:r>
              <w:rPr>
                <w:rStyle w:val="IndexLink"/>
                <w:rtl w:val="true"/>
              </w:rPr>
              <w:t>:</w:t>
              <w:tab/>
            </w:r>
            <w:r>
              <w:rPr>
                <w:rStyle w:val="IndexLink"/>
              </w:rPr>
              <w:t>247</w:t>
            </w:r>
          </w:hyperlink>
        </w:p>
        <w:p>
          <w:pPr>
            <w:pStyle w:val="Contents2"/>
            <w:tabs>
              <w:tab w:val="clear" w:pos="8743"/>
              <w:tab w:val="right" w:pos="9026" w:leader="dot"/>
            </w:tabs>
            <w:rPr/>
          </w:pPr>
          <w:hyperlink w:anchor="__RefHeading___Toc2314829_1051229030">
            <w:r>
              <w:rPr>
                <w:webHidden/>
                <w:rStyle w:val="IndexLink"/>
                <w:rtl w:val="true"/>
              </w:rPr>
              <w:t>المصادر</w:t>
            </w:r>
            <w:r>
              <w:rPr>
                <w:rStyle w:val="IndexLink"/>
                <w:rtl w:val="true"/>
              </w:rPr>
              <w:tab/>
            </w:r>
            <w:r>
              <w:rPr>
                <w:rStyle w:val="IndexLink"/>
              </w:rPr>
              <w:t>252</w:t>
            </w:r>
          </w:hyperlink>
        </w:p>
        <w:p>
          <w:pPr>
            <w:pStyle w:val="Contents2"/>
            <w:tabs>
              <w:tab w:val="clear" w:pos="8743"/>
              <w:tab w:val="right" w:pos="9026" w:leader="dot"/>
            </w:tabs>
            <w:rPr/>
          </w:pPr>
          <w:hyperlink w:anchor="__RefHeading___Toc2314831_1051229030">
            <w:r>
              <w:rPr>
                <w:webHidden/>
                <w:rStyle w:val="IndexLink"/>
                <w:rtl w:val="true"/>
              </w:rPr>
              <w:t>المحتويات</w:t>
            </w:r>
            <w:r>
              <w:rPr>
                <w:rStyle w:val="IndexLink"/>
                <w:rtl w:val="true"/>
              </w:rPr>
              <w:tab/>
            </w:r>
            <w:r>
              <w:rPr>
                <w:rStyle w:val="IndexLink"/>
              </w:rPr>
              <w:t>253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97_84462"/>
      <w:bookmarkStart w:id="1" w:name="pg7497_84462"/>
      <w:bookmarkEnd w:id="1"/>
    </w:p>
    <w:p>
      <w:pPr>
        <w:pStyle w:val="Heading2"/>
        <w:numPr>
          <w:ilvl w:val="1"/>
          <w:numId w:val="1"/>
        </w:numPr>
        <w:rPr/>
      </w:pPr>
      <w:bookmarkStart w:id="2" w:name="pg7497_84462"/>
      <w:bookmarkStart w:id="3" w:name="__RefHeading___Toc2314355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علامات الظهور دراسة وتحليل بحث مستل من الموسوعة المهدوية</w:t>
      </w:r>
    </w:p>
    <w:p>
      <w:pPr>
        <w:pStyle w:val="BookText"/>
        <w:rPr/>
      </w:pPr>
      <w:r>
        <w:rPr>
          <w:rFonts w:ascii="Amiri" w:hAnsi="Amiri" w:eastAsia="Amiri" w:cs="Amiri"/>
          <w:color w:val="111111"/>
          <w:sz w:val="28"/>
          <w:sz w:val="28"/>
          <w:szCs w:val="28"/>
          <w:rtl w:val="true"/>
          <w:lang w:bidi="ar-SA"/>
        </w:rPr>
        <w:t xml:space="preserve">للسيد الشهيد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اإعداد الشيخ محمد الفرطوسي</w:t>
      </w:r>
    </w:p>
    <w:p>
      <w:pPr>
        <w:pStyle w:val="BookText"/>
        <w:rPr/>
      </w:pPr>
      <w:r>
        <w:rPr>
          <w:rFonts w:ascii="Amiri" w:hAnsi="Amiri" w:eastAsia="Amiri" w:cs="Amiri"/>
          <w:color w:val="111111"/>
          <w:sz w:val="28"/>
          <w:sz w:val="28"/>
          <w:szCs w:val="28"/>
          <w:rtl w:val="true"/>
          <w:lang w:bidi="ar-SA"/>
        </w:rPr>
        <w:t>دار الجوادين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14357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 الطبعة الأولى</w:t>
      </w:r>
    </w:p>
    <w:p>
      <w:pPr>
        <w:pStyle w:val="BookText"/>
        <w:rPr/>
      </w:pP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دار الجوادين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حارة 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خليوي </w:t>
      </w:r>
      <w:r>
        <w:rPr>
          <w:rFonts w:eastAsia="IRNazanin" w:cs="IRNazanin"/>
          <w:color w:val="111111"/>
          <w:sz w:val="28"/>
          <w:szCs w:val="28"/>
          <w:rtl w:val="true"/>
          <w:lang w:bidi="fa-IR"/>
        </w:rPr>
        <w:t xml:space="preserve">: </w:t>
      </w:r>
      <w:r>
        <w:rPr>
          <w:rFonts w:eastAsia="IRNazanin" w:cs="IRNazanin"/>
          <w:color w:val="111111"/>
          <w:sz w:val="28"/>
          <w:szCs w:val="28"/>
          <w:lang w:bidi="fa-IR"/>
        </w:rPr>
        <w:t>024591</w:t>
      </w:r>
      <w:r>
        <w:rPr>
          <w:rFonts w:eastAsia="IRNazanin" w:cs="IRNazanin"/>
          <w:color w:val="111111"/>
          <w:sz w:val="28"/>
          <w:szCs w:val="28"/>
          <w:rtl w:val="true"/>
          <w:lang w:bidi="fa-IR"/>
        </w:rPr>
        <w:t xml:space="preserve">/ </w:t>
      </w:r>
      <w:r>
        <w:rPr>
          <w:rFonts w:eastAsia="IRNazanin" w:cs="IRNazanin"/>
          <w:color w:val="111111"/>
          <w:sz w:val="28"/>
          <w:szCs w:val="28"/>
          <w:lang w:bidi="fa-IR"/>
        </w:rPr>
        <w:t>03</w:t>
      </w:r>
    </w:p>
    <w:p>
      <w:pPr>
        <w:pStyle w:val="BookText"/>
        <w:rPr/>
      </w:pPr>
      <w:r>
        <w:rPr>
          <w:rFonts w:ascii="IRNazanin" w:hAnsi="IRNazanin" w:eastAsia="IRNazanin"/>
          <w:color w:val="111111"/>
          <w:sz w:val="28"/>
          <w:sz w:val="28"/>
          <w:szCs w:val="28"/>
          <w:rtl w:val="true"/>
          <w:lang w:bidi="fa-IR"/>
        </w:rPr>
        <w:t xml:space="preserve">الفرع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ريف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الحوزة الزينبية</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6470716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موبایل </w:t>
      </w:r>
      <w:r>
        <w:rPr>
          <w:rFonts w:eastAsia="IRNazanin" w:cs="IRNazanin"/>
          <w:color w:val="111111"/>
          <w:sz w:val="28"/>
          <w:szCs w:val="28"/>
          <w:rtl w:val="true"/>
          <w:lang w:bidi="fa-IR"/>
        </w:rPr>
        <w:t xml:space="preserve">: </w:t>
      </w:r>
      <w:r>
        <w:rPr>
          <w:rFonts w:eastAsia="IRNazanin" w:cs="IRNazanin"/>
          <w:color w:val="111111"/>
          <w:sz w:val="28"/>
          <w:szCs w:val="28"/>
          <w:lang w:bidi="fa-IR"/>
        </w:rPr>
        <w:t>094243879</w:t>
      </w:r>
    </w:p>
    <w:p>
      <w:pPr>
        <w:pStyle w:val="BookText"/>
        <w:rPr/>
      </w:pPr>
      <w:r>
        <w:rPr>
          <w:rFonts w:ascii="Amiri" w:hAnsi="Amiri" w:eastAsia="Amiri" w:cs="Amiri"/>
          <w:color w:val="111111"/>
          <w:sz w:val="28"/>
          <w:sz w:val="28"/>
          <w:szCs w:val="28"/>
          <w:rtl w:val="true"/>
          <w:lang w:bidi="ar-SA"/>
        </w:rPr>
        <w:t>علامات الظهور دراسة وتحليل بحث مستل من الموسوعة المهدوية</w:t>
      </w:r>
    </w:p>
    <w:p>
      <w:pPr>
        <w:pStyle w:val="BookText"/>
        <w:rPr/>
      </w:pPr>
      <w:r>
        <w:rPr>
          <w:rFonts w:ascii="Amiri" w:hAnsi="Amiri" w:eastAsia="Amiri" w:cs="Amiri"/>
          <w:color w:val="111111"/>
          <w:sz w:val="28"/>
          <w:sz w:val="28"/>
          <w:szCs w:val="28"/>
          <w:rtl w:val="true"/>
          <w:lang w:bidi="ar-SA"/>
        </w:rPr>
        <w:t xml:space="preserve">للسيد الشهيد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اإعداد الشيخ محمد الفرطوسي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الجوادين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كُنْ لِوَلِیِّكَ الحُجَةِ بنِ الحَسَن صَلَواتُکَ علَیهِ و عَلی آبائِهِ فِی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السَّاعَةِ وَ فِی كُلِّ سَاعَةٍ وَلِیّاً وَ حَافِظاً وَ قَائِداً وَ نَاصِراً وَدَلِیلًا وَ عَیْناًحَتَّى تُسْكِنَهُ أَرْضَكَ طَوْعاً وَ تُمَتعَهُ فِیهَا طَوِیلا </w:t>
      </w:r>
      <w:bookmarkStart w:id="7" w:name="pg7497_84466"/>
    </w:p>
    <w:p>
      <w:pPr>
        <w:pStyle w:val="Heading2"/>
        <w:numPr>
          <w:ilvl w:val="1"/>
          <w:numId w:val="1"/>
        </w:numPr>
        <w:rPr/>
      </w:pPr>
      <w:bookmarkStart w:id="8" w:name="__RefHeading___Toc2314359_1051229030"/>
      <w:bookmarkStart w:id="9" w:name="_Toc3"/>
      <w:bookmarkEnd w:id="7"/>
      <w:bookmarkEnd w:id="8"/>
      <w:r>
        <w:rPr>
          <w:rtl w:val="true"/>
        </w:rPr>
        <w:t>المقدمة</w:t>
      </w:r>
      <w:r>
        <w:rPr>
          <w:rtl w:val="true"/>
        </w:rPr>
        <w:t>:</w:t>
      </w:r>
      <w:bookmarkEnd w:id="9"/>
    </w:p>
    <w:p>
      <w:pPr>
        <w:pStyle w:val="Heading3"/>
        <w:numPr>
          <w:ilvl w:val="2"/>
          <w:numId w:val="1"/>
        </w:numPr>
        <w:rPr/>
      </w:pPr>
      <w:bookmarkStart w:id="10" w:name="__RefHeading___Toc2314361_105122903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 واللعن الدائم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نريدُ أن نبين في هذه المقدمة مواضيع ثلاث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الموضوع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لآية الله العظمى السيد الشهيد محمد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الموضوع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علامات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pStyle w:val="Heading3"/>
        <w:numPr>
          <w:ilvl w:val="2"/>
          <w:numId w:val="1"/>
        </w:numPr>
        <w:rPr/>
      </w:pPr>
      <w:bookmarkStart w:id="12" w:name="__RefHeading___Toc2314363_1051229030"/>
      <w:bookmarkStart w:id="13" w:name="_Toc5"/>
      <w:bookmarkEnd w:id="12"/>
      <w:r>
        <w:rPr>
          <w:rtl w:val="true"/>
        </w:rPr>
        <w:t>الموضوع الأول</w:t>
      </w:r>
      <w:r>
        <w:rPr>
          <w:rtl w:val="true"/>
        </w:rPr>
        <w:t xml:space="preserve">: </w:t>
      </w:r>
      <w:r>
        <w:rPr>
          <w:rtl w:val="true"/>
        </w:rPr>
        <w:t xml:space="preserve">الأمام المنتظر </w:t>
      </w:r>
      <w:r>
        <w:rPr>
          <w:rtl w:val="true"/>
        </w:rPr>
        <w:t>(</w:t>
      </w:r>
      <w:r>
        <w:rPr>
          <w:rtl w:val="true"/>
        </w:rPr>
        <w:t>عجّل الله تعالی فرجه الشریف</w:t>
      </w:r>
      <w:r>
        <w:rPr>
          <w:rtl w:val="true"/>
        </w:rPr>
        <w:t>)</w:t>
      </w:r>
      <w:bookmarkEnd w:id="13"/>
    </w:p>
    <w:p>
      <w:pPr>
        <w:pStyle w:val="Heading4"/>
        <w:numPr>
          <w:ilvl w:val="3"/>
          <w:numId w:val="1"/>
        </w:numPr>
        <w:rPr/>
      </w:pPr>
      <w:bookmarkStart w:id="14" w:name="__RefHeading___Toc2314365_1051229030"/>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6" w:name="pg7497_84467"/>
    </w:p>
    <w:p>
      <w:pPr>
        <w:pStyle w:val="BookText"/>
        <w:rPr/>
      </w:pPr>
      <w:bookmarkEnd w:id="16"/>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يبقىٰ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إلَّأ يومٌ واحد لطوَّل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حتَّىٰ يبعث فيه رجلاً من أمتي ومن أهل بيتي يواطئ اسمه اسمي يملأ الأرض قسطاً وعدلاً كما ملئت ظلماً وجوراً</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حول مسألة وموضوع الأمام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حديث عن مسألة عقائديَّة مهمَّة ولذيذة في نفس الوقت، أمّا كون مسألة الحديث حول الإمام عقائديَّة مهمَّة فباعتبار إنها ترتبط بالإمامة وبالموجود الكامل لهذه الحياة لأنَّه ربما يُسئل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الله تعالىٰ ترك البشريَّة طيلة هذه الأماد الطويلة دون قائد وإمام؟ وهل أنَّه أغفل البشرية في هذه الأزمنة منذ الأئمَّة المعصومين إلىٰ هذٰا اليوم؟</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إنَّ اختيار الإمام يرجع إلىٰ البشر أو إلىٰ الله تعالى ؟ لأنَّه من المتّفق عليه إن مسألة القانون الصَّالح يجب أن تُحل عن طريق السَّماء فإنَّ الإنسان لا يتمكَّن أن يشرع ويبتدع دون أن يرجع إلىٰ السَّماء إلىٰ الله تعالی وعلية تكون مسألة الحاكم والقائد الذي ينفذ قانون الله تعالىٰ في الحياة لا بدَّ أيضاً أن يكون وأن يعيّن من قبل الله ومن السماء لا من النَّاس، إذن مسألة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ترتبط بالإمامة من جهة، ولهذا فهي مهمَّة</w:t>
      </w:r>
      <w:r>
        <w:rPr>
          <w:rFonts w:eastAsia="IRNazanin" w:cs="IRNazanin"/>
          <w:color w:val="111111"/>
          <w:sz w:val="28"/>
          <w:szCs w:val="28"/>
          <w:rtl w:val="true"/>
          <w:lang w:bidi="fa-IR"/>
        </w:rPr>
        <w:t>.</w:t>
      </w:r>
    </w:p>
    <w:p>
      <w:pPr>
        <w:pStyle w:val="Heading4"/>
        <w:numPr>
          <w:ilvl w:val="3"/>
          <w:numId w:val="1"/>
        </w:numPr>
        <w:rPr/>
      </w:pPr>
      <w:bookmarkStart w:id="17" w:name="__RefHeading___Toc2314367_1051229030"/>
      <w:bookmarkStart w:id="18" w:name="_Toc7"/>
      <w:bookmarkEnd w:id="17"/>
      <w:r>
        <w:rPr>
          <w:rtl w:val="true"/>
        </w:rPr>
        <w:t xml:space="preserve">الإمام المنتظر </w:t>
      </w:r>
      <w:r>
        <w:rPr>
          <w:rtl w:val="true"/>
        </w:rPr>
        <w:t>(</w:t>
      </w:r>
      <w:r>
        <w:rPr>
          <w:rtl w:val="true"/>
        </w:rPr>
        <w:t>عجّل الله تعالی فرجه الشریف</w:t>
      </w:r>
      <w:r>
        <w:rPr>
          <w:rtl w:val="true"/>
        </w:rPr>
        <w:t xml:space="preserve">) </w:t>
      </w:r>
      <w:r>
        <w:rPr>
          <w:rtl w:val="true"/>
        </w:rPr>
        <w:t>والمستقبل السعيد</w:t>
      </w:r>
      <w:r>
        <w:rPr>
          <w:rtl w:val="true"/>
        </w:rPr>
        <w:t>:</w:t>
      </w:r>
      <w:bookmarkEnd w:id="1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ذكرنا إنها مسألة لذيذة في نفس الوقت، وذلك باعتبار إنها تتحدَّث عن المستقبل المشرف والغد السعيد للبشريَّة، وأيُّ منّا لا يحب أن يسمع عن غده المشرق وعن مستقبله السعيد، ولذلك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يرويها ابن حجر في الصَّواعق المحرقة ومسند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bookmarkStart w:id="19" w:name="pg7497_84468"/>
    </w:p>
    <w:p>
      <w:pPr>
        <w:pStyle w:val="BookText"/>
        <w:rPr/>
      </w:pPr>
      <w:bookmarkEnd w:id="19"/>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أبشركم بالمهدي وفي مصدر آخر أوله ابشروا بالمهدي رجل من قریش من عترتي منتخب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في أمتي علىٰ اختلاف من الناس وزلازل فيملأ الأرض قسطاً وعدلاً كما ملئت جوراً وظلماً يرضيٰ عنه ساكن السماء وساكن الأرض يقسم المال صحاحاً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ماصحاحا؟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بالسويّة بين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ويملأ الله قلوب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 ويسعهم عدله حتىٰ يأمر منادياً فينادي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في مال حاجة؟ فما يقوم من الناس إلّا رجل فيقول ائت السدان يعني الخازن فقل له إن المهدي يأمرك أن تعطيني مالاً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إحثُ حتى إذا جعله في حجرة وأبرزه ندم،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أجشع أمة محمَّد نفساً أو عجز مني ما وسعهم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فيردّه فلا يقبل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نأخذ شيئاً أعطيناه فیکون كذلك سبع سنين أو ثمان سنين أو تسع ثم لا خير في العيش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الذي يسمع هذه الأوصاف يهيم شوقاً للتطلع والبحث عن هذا الغد المشرق السَّعيد</w:t>
      </w:r>
      <w:r>
        <w:rPr>
          <w:rFonts w:eastAsia="IRNazanin" w:cs="IRNazanin"/>
          <w:color w:val="111111"/>
          <w:sz w:val="28"/>
          <w:szCs w:val="28"/>
          <w:rtl w:val="true"/>
          <w:lang w:bidi="fa-IR"/>
        </w:rPr>
        <w:t>.</w:t>
      </w:r>
    </w:p>
    <w:p>
      <w:pPr>
        <w:pStyle w:val="Heading4"/>
        <w:numPr>
          <w:ilvl w:val="3"/>
          <w:numId w:val="1"/>
        </w:numPr>
        <w:rPr/>
      </w:pPr>
      <w:bookmarkStart w:id="20" w:name="__RefHeading___Toc2314369_1051229030"/>
      <w:bookmarkStart w:id="21" w:name="_Toc8"/>
      <w:bookmarkEnd w:id="20"/>
      <w:r>
        <w:rPr>
          <w:rtl w:val="true"/>
        </w:rPr>
        <w:t xml:space="preserve">ضرورة الاعتقاد بالامام المنتظر </w:t>
      </w:r>
      <w:r>
        <w:rPr>
          <w:rtl w:val="true"/>
        </w:rPr>
        <w:t>(</w:t>
      </w:r>
      <w:r>
        <w:rPr>
          <w:rtl w:val="true"/>
        </w:rPr>
        <w:t>عجّل الله تعالی فرجه الشریف</w:t>
      </w:r>
      <w:r>
        <w:rPr>
          <w:rtl w:val="true"/>
        </w:rPr>
        <w:t>):</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الاعتقاد بالإمام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ضرورة عمليَّة، لأن الإيمان بيوم مرتقب للدين يشكل ضرورة عقلانية عند الإنسان المتديَّن، لأن أنبياء الله جاءوا ودعوا إلىٰ عبادة الله ودعوا إلىٰ إقامة العدل الاجتماعي، لأنَّ الله خلق الكون كلَّه والبشر للعبادة،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فكلّ الجهود التَّي بذلها الأنبياء، بل كلّ قوافل الشُّهداء وكلّ الدَّماء التَّي سفكت في سبيل هَدَف واحد وهو أن يكون الإنسان صالحاً يعبد الله تعالىٰ، ولذلك نجد إن ما حقَّقه الأنبياء في الحياة لا يناسب مع درجة الجُهد التي بذلوها في هذا السَّبيل، فكم من شهداء ذهبوا؟ كم من </w:t>
      </w:r>
    </w:p>
    <w:p>
      <w:pPr>
        <w:pStyle w:val="BookText"/>
        <w:rPr/>
      </w:pPr>
      <w:r>
        <w:rPr>
          <w:rFonts w:ascii="Amiri" w:hAnsi="Amiri" w:eastAsia="Amiri" w:cs="Amiri"/>
          <w:color w:val="111111"/>
          <w:sz w:val="28"/>
          <w:sz w:val="28"/>
          <w:szCs w:val="28"/>
          <w:rtl w:val="true"/>
          <w:lang w:bidi="ar-SA"/>
        </w:rPr>
        <w:t>دماء أُريقت، کم تَّحمل الأنبياء من المصائب ؟ ولكن ما تحقَّق الشيء المطلوب كما بریده الأنبياء وعلىٰ ذلك فالعقل يحكم في إطار الدَّين انه لا بدّ من يوم مرتقب تتحقَّق فيه حكمة الله تعالىٰ من إرسال أنبيائه وإلَّا أستلزم إرسال الأنبياء لغواً وخلق البشر عبثاً، فلابدَّ من يوم تُكلّل فيه جهود كلّ الأنبياء وعباد الله الصَّالحين وكلّ الَّذين جاهدوا في سبيل الله تُكلَّل بالنصر والظفر، وإلّا فنصرة مؤقتّة للدَّين في بقعة من البقاع، هذا لا يشكل هدفاً لكلّ تلك الجهود الضّخمة، فلا بَّد من يوم ينتصر فيه الدين، القرآن الكريم بدعم هذه الحقيقة العقلائية،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لَأَغْلِبَنَّ أَنَا وَرُسُلِي</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الآية تبشّر بأنَّ الإسلام سوف يظهر علىٰ بقيَّة الأديان والمذاهب والعقائد ومعنىٰ الظّهور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الغلبة والانتصار، البعض يحاول أن يؤوّل الآية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هنا يعني الحجة والدليل، ولكن هذا خلاف انصراف الآية لأنه في آية أخریٰ يقول الله </w:t>
      </w:r>
      <w:bookmarkStart w:id="22" w:name="pg7497_84470"/>
    </w:p>
    <w:p>
      <w:pPr>
        <w:pStyle w:val="BookText"/>
        <w:rPr/>
      </w:pPr>
      <w:bookmarkEnd w:id="22"/>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إِنْ يَظْهَرُوا عَلَيْكُمْ يَرْجُمُوكُمْ أَوْ يُعِيدُوكُمْ فِي مِلَّتِهِمْ </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يَظْهَرُوا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يعني أن ينتصروا عليكم، فالظهور بمعنى الانتصار المادي، لا بمعنىٰ الانتصار بالحجة والدَّليل، ثمَّ إن الآية بشَّرت بأنَّ الإسلام سينتصر في المستقبل علىٰ كافة العقائد والأديان لأنَّ هذا الظهور والانتصار علىٰ كل المذاهب لم يتحقَّق لا علىٰ يد النَّبي ولا بعد النَّبي، لأنَّ الظروف ما ساعدته علىٰ ذلك، وعليه فلا بدَّ لهذا الوعد الإلهي من الله أن يتحقَّق في المستقبل وترتفع راية الإسلام وشهادة أن لا إله إلا الله ومحمد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مكان في العالم إنشاء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الوعد القرآني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لِيُظْهِرَهُ عَلَى الدِّينِ كُلِّهِ وَلَوْ كَرِهَ الْمُشْرِكُونَ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روايات ونصوص بلغت حد التَواتر، تقول بأنَّ هناك رجلاً من أولاد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وهو اسمه محمَّد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يملأ الأرض قسطاً وعدلاً بعدما ملئت ظلماً وجوراً، فالبشارة القرآنية للانتصار بالإسلام لا يتحقَّق إلّا علىٰ يد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Heading4"/>
        <w:numPr>
          <w:ilvl w:val="3"/>
          <w:numId w:val="1"/>
        </w:numPr>
        <w:rPr/>
      </w:pPr>
      <w:bookmarkStart w:id="23" w:name="__RefHeading___Toc2314371_1051229030"/>
      <w:bookmarkStart w:id="24" w:name="_Toc9"/>
      <w:bookmarkEnd w:id="23"/>
      <w:r>
        <w:rPr>
          <w:rtl w:val="true"/>
        </w:rPr>
        <w:t xml:space="preserve">الإمام المنتظر </w:t>
      </w:r>
      <w:r>
        <w:rPr>
          <w:rtl w:val="true"/>
        </w:rPr>
        <w:t>(</w:t>
      </w:r>
      <w:r>
        <w:rPr>
          <w:rtl w:val="true"/>
        </w:rPr>
        <w:t>عجّل الله تعالی فرجه الشریف</w:t>
      </w:r>
      <w:r>
        <w:rPr>
          <w:rtl w:val="true"/>
        </w:rPr>
        <w:t xml:space="preserve">) </w:t>
      </w:r>
      <w:r>
        <w:rPr>
          <w:rtl w:val="true"/>
        </w:rPr>
        <w:t>حقيقة لا أسطورة</w:t>
      </w:r>
      <w:r>
        <w:rPr>
          <w:rtl w:val="true"/>
        </w:rPr>
        <w:t>:</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هناك عدَّة مسائل ربّما تطرح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مسألة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خرافة من الخرافات ومن الإسرائيليات الَّتي نفذت إلىٰ تاريخنا الإسلامي وأحاديثنا؟ صحيح أنَّ هناك مجموعة من الإسرائيليات الَّتي دخلت في كتبنا وذلك عن طريق بعض اليهود والنَّصارىٰ الَّذين أسلموا قهراً، لأن كثيراً من الصَّحابة مُنِعوا من الحديث وكتابة الحديث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لأغراض سياسيَّة ودنيويَّة لكي يغصبوا 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وأعطيت الفرصة والمجال إلىٰ هؤلاء المنحرفين منهم الوهب بن منبّه </w:t>
      </w:r>
      <w:bookmarkStart w:id="25" w:name="pg7497_84471"/>
    </w:p>
    <w:p>
      <w:pPr>
        <w:pStyle w:val="BookText"/>
        <w:rPr/>
      </w:pPr>
      <w:bookmarkEnd w:id="25"/>
      <w:r>
        <w:rPr>
          <w:rFonts w:ascii="IRNazanin" w:hAnsi="IRNazanin" w:eastAsia="IRNazanin"/>
          <w:color w:val="111111"/>
          <w:sz w:val="28"/>
          <w:sz w:val="28"/>
          <w:szCs w:val="28"/>
          <w:rtl w:val="true"/>
          <w:lang w:bidi="fa-IR"/>
        </w:rPr>
        <w:t>وكعب الأحبار وغيرهم أن يحدثوا بأحاديث ما أنزل الله بها من سلطان وقد أدخلوا الكثير من الإسرائيليات من التاريخ والحديث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ربّما يسأل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إن مسألة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واحدة من الإسرائيليات الَّتي نفذت في تاريخنا؟ وهل إن مسألة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مختلقات الشيعة الذين عاشوا الظلم والجور فخلقوا فكرة المنتظر ليطبّبوا جراحاتهم الدامية كبلسم لجراحهم؟ هل إن مسألة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مخلتقات ثوار الشيعة حيث أرادوا أن يضفوا قداسة على ثوراتهم؟ هناك بعض من ينكر مسألة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في مقدمة الاشبيلي، وأبو الأعلىٰ الملدودي من المعاصرين واحمد أمين المصري في كتابه المنتظر والمهدوية وغيرهم، وهؤلاء ينكرون مسألة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مسألة المهدي ليست صحيحة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لهم ماذا تقولون بالنسبة للأدلة والأحاديث الَّتي وردت من النَّبي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وصلت حد التّواتر من المسلمين، ومعنىٰ التواتر هو اجتماع جماعة علىٰ أمر يستحيل اجتماعهم علىٰ الكذب ثمَّ إن العلماء في التواتر لا يشترطون صحة السَّند بل يكفي التواتر دليلاً علىٰ الموضوع، وعليه فإنَّ حديث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في كتب السنة والمسلمين بل إن الَّذين ألَّفوا وكتبوا في الإمام المنتظر من أهل العامة هم اكثر من الشيعة</w:t>
      </w:r>
      <w:r>
        <w:rPr>
          <w:rFonts w:eastAsia="IRNazanin" w:cs="IRNazanin"/>
          <w:color w:val="111111"/>
          <w:sz w:val="28"/>
          <w:szCs w:val="28"/>
          <w:rtl w:val="true"/>
          <w:lang w:bidi="fa-IR"/>
        </w:rPr>
        <w:t>.</w:t>
      </w:r>
    </w:p>
    <w:p>
      <w:pPr>
        <w:pStyle w:val="Heading4"/>
        <w:numPr>
          <w:ilvl w:val="3"/>
          <w:numId w:val="1"/>
        </w:numPr>
        <w:rPr/>
      </w:pPr>
      <w:bookmarkStart w:id="26" w:name="__RefHeading___Toc2314373_1051229030"/>
      <w:bookmarkStart w:id="27" w:name="_Toc10"/>
      <w:bookmarkEnd w:id="26"/>
      <w:r>
        <w:rPr>
          <w:rtl w:val="true"/>
        </w:rPr>
        <w:t xml:space="preserve">النّصوص من أهل العامَّة في الامام المنتظر </w:t>
      </w:r>
      <w:r>
        <w:rPr>
          <w:rtl w:val="true"/>
        </w:rPr>
        <w:t>(</w:t>
      </w:r>
      <w:r>
        <w:rPr>
          <w:rtl w:val="true"/>
        </w:rPr>
        <w:t>عجّل الله تعالی فرجه الشریف</w:t>
      </w:r>
      <w:r>
        <w:rPr>
          <w:rtl w:val="true"/>
        </w:rPr>
        <w:t>)</w:t>
      </w:r>
      <w:bookmarkEnd w:id="27"/>
    </w:p>
    <w:p>
      <w:pPr>
        <w:pStyle w:val="BookText"/>
        <w:rPr/>
      </w:pPr>
      <w:r>
        <w:rPr>
          <w:rFonts w:ascii="IRNazanin" w:hAnsi="IRNazanin" w:eastAsia="IRNazanin"/>
          <w:color w:val="111111"/>
          <w:sz w:val="28"/>
          <w:sz w:val="28"/>
          <w:szCs w:val="28"/>
          <w:rtl w:val="true"/>
          <w:lang w:bidi="fa-IR"/>
        </w:rPr>
        <w:t>إذن فحديث الإمام المنتظر متواتر وبالإضافة إلىٰ تواتره نض العلماء علىٰ صحَّة أسانيده الآن نذكر بعض النّصوص من أهل العامَّة حتَّىٰ نعرف هل إن مسألة الإمام المنتظر خرافة وأسطورة أو أنَّها مسألة يجب أن يعتقد بها كلّ مسلم ومنكرها کافر مرتد؟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أبي الحديد المعتزلي في شرحه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اتفاق الفرق بين المسلمين أجمعين علىٰ أن الدنيا و التكليف لا ينقضي إلّا عليه، يعني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ابن حجر في الصَّواعق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قال أبو الحسن الأبري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تواترت الأخبار عن المصطفىٰ بخروج المهدي وأنه من أهل البيت وأنَّه يملك سبع 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خلدون في المقدمة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إنَّ المشهور بين الكافة من أهل الإسلام علىٰ ممر الإعصار انَّه لا بَّد في آخر الزَّمان من ظهور رجل من أهل البيت يؤيد الدين ويظهر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الشبلنجي في نور الأبصار، وزيد دحلان مفتي الشافعيَّة في الفتوحات الإسلامية وآخرون صرَّحوا بالتواتر، وأمَّا ألفاظ الحديث كما ورد في الصّحاح، صحيح الترمذي ص</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خشينا أن يكون بعد نبيّنا حدث، فسئلنا نبيّنا نبيّ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في أُمتَّي المهدي يخرج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لطَّول الله ذلك اليوم حتَّىٰ يبعث فيه رجلاً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حديث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تنقضي الدنيا حتَّى يملك العرب رجل من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انتم إذا نزل ابن</w:t>
      </w:r>
    </w:p>
    <w:p>
      <w:pPr>
        <w:pStyle w:val="BookText"/>
        <w:rPr/>
      </w:pPr>
      <w:r>
        <w:rPr>
          <w:rFonts w:ascii="IRNazanin" w:hAnsi="IRNazanin" w:eastAsia="IRNazanin"/>
          <w:color w:val="111111"/>
          <w:sz w:val="28"/>
          <w:sz w:val="28"/>
          <w:szCs w:val="28"/>
          <w:rtl w:val="true"/>
          <w:lang w:bidi="fa-IR"/>
        </w:rPr>
        <w:t>مریم فیکم وإمامکم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ماجة في سننه بإسناده إلى ثوبان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يُقتتل عند کنزكم ثلاثة كلّلهم ابن خليفة، ثمَّ لا يصير إلىٰ واحد منهم ثمَّ تطلع الرايات السود من قبل المشرق فيقتلونكم قتلاً لم يقتله قوم، ثمَّ ذكر شيئاً لم أحفظه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رأيتموه فبايعوه ولو حبواً على الثَّلج فإنَّه خليفة الله المهدي</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فؤاد عبد الباقي في تعليقه علىٰ سنن ابن ماجة في الزوائد، هذا إسناد صحيح رجال ثقات ورواه الحاكم في المستدرك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مسلم في صحيحه</w:t>
      </w:r>
      <w:r>
        <w:rPr>
          <w:rStyle w:val="FootnoteAnchor"/>
          <w:rtl w:val="true"/>
        </w:rPr>
        <w:footnoteReference w:id="11"/>
      </w:r>
      <w:r>
        <w:rPr>
          <w:rFonts w:ascii="IRNazanin" w:hAnsi="IRNazanin" w:eastAsia="IRNazanin"/>
          <w:color w:val="111111"/>
          <w:sz w:val="28"/>
          <w:sz w:val="28"/>
          <w:szCs w:val="28"/>
          <w:rtl w:val="true"/>
          <w:lang w:bidi="fa-IR"/>
        </w:rPr>
        <w:t>عن جابر أنه سمع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طائفة من أُمَّتي يقاتلون علىٰ الحق ظاهرين إلىٰ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فينزل عيسىٰ بن مريم فيقول أميرهم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يقول أمير الأمَّة لعيسىٰ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صلَّ بنا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بعضكم علىٰ بعض أمراء تكرمة الله لهذه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عقد الدُّرر عن الحافظ ابن نعيم وينابيع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لنا ما هو كائن إلىٰ يوم القيامة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يبق مِن الدُّنيا إلّا يوم واحد لطَّول الله عز وجل ذلك اليوم حتّىٰ يبعث الله رجلاً من ولدي اسمه اسمي فقام سلمان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انه من أي ولدك؟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ولدي هذا وضرب بيده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هناك روايات وردت تُشير إلىٰ أوصاف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فعن أبي داود في صحيحه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مني أجلى الجبهة أقنى الأنف </w:t>
      </w:r>
      <w:r>
        <w:rPr>
          <w:rStyle w:val="FootnoteAnchor"/>
          <w:rtl w:val="true"/>
        </w:rPr>
        <w:footnoteReference w:id="13"/>
      </w:r>
      <w:r>
        <w:rPr>
          <w:rFonts w:ascii="IRNazanin" w:hAnsi="IRNazanin" w:eastAsia="IRNazanin"/>
          <w:color w:val="111111"/>
          <w:sz w:val="28"/>
          <w:sz w:val="28"/>
          <w:szCs w:val="28"/>
          <w:rtl w:val="true"/>
          <w:lang w:bidi="fa-IR"/>
        </w:rPr>
        <w:t xml:space="preserve">، قال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خطبة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المهدي من ذريتي، يظهر بين الركن والمقام، عليه قميص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وحُلِّة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رجله نعل شيت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والدليل عليه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بن مریم ينزل من السماء ويكون مع المهدي من ذريتي </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نعيم الأصفهاني في حيلة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أكحل العينين أزج </w:t>
      </w:r>
    </w:p>
    <w:p>
      <w:pPr>
        <w:pStyle w:val="BookText"/>
        <w:rPr/>
      </w:pPr>
      <w:r>
        <w:rPr>
          <w:rFonts w:ascii="Amiri" w:hAnsi="Amiri" w:eastAsia="Amiri" w:cs="Amiri"/>
          <w:color w:val="111111"/>
          <w:sz w:val="28"/>
          <w:sz w:val="28"/>
          <w:szCs w:val="28"/>
          <w:rtl w:val="true"/>
          <w:lang w:bidi="ar-SA"/>
        </w:rPr>
        <w:t>الحاجبين اقنن الأنف، كثّ اللَّحية علىٰ خدّه الأيمن 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إسعاف الراغبين أخرج احمد والماوندي إن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بالمهدي 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عنه، ساكن السَّماء وساكن الأرض ويقسم المال بالسَّوية ويملأ قلوب أمَّة محمَّد غنيً ويسعهم بعدله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أحمد ومسلم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الزَّمان خليفة يحثیٰ المال حثياً ولا يعدّه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يملك الأرض شرقها وغربها ويبلغ سلطانه المشرق والمغرب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نور الأبصار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أمنَّا آل محمَّد المهدي أم من غيرنا؟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منَّا يختم الله به الدَّين كما أفتح بنا وبنا ينقضون من الفتنة كما انقضوا من الشّرك وبنا يؤلّف الله قلوبهم بعد عداوة الفتنة كما ألَّف بين قلوبهم بعد عداوة الشَّرك وبنا يصبحون بعد عداوة الفتنة</w:t>
      </w:r>
    </w:p>
    <w:p>
      <w:pPr>
        <w:pStyle w:val="BookText"/>
        <w:rPr/>
      </w:pPr>
      <w:r>
        <w:rPr>
          <w:rFonts w:ascii="Amiri" w:hAnsi="Amiri" w:eastAsia="Amiri" w:cs="Amiri"/>
          <w:color w:val="111111"/>
          <w:sz w:val="28"/>
          <w:sz w:val="28"/>
          <w:szCs w:val="28"/>
          <w:rtl w:val="true"/>
          <w:lang w:bidi="ar-SA"/>
        </w:rPr>
        <w:t>أخوان في دينهم واعترفوا بأنَّه حديث عالي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نص آخر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المهدي في يوم عاشوراء وهو اليوم الَّذي قتل فيه الحسین ابن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وكأنَّي به يوم السبت العاشر من المحرَّم قائم بین الركن والمقام جبرائیل عن يمينه و میکائیل عن يساره وتصير إليه شيعته من أطراف الأرض وتُطویٰ لهم طيّاً حتىٰ يبايعونه فيملأ بهم الأرض عدلاً كما ملئت جوراً وظلماً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الأحاديث وهناك كتب كثيرة ألَّفت في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قلنا إنَّ علماء السنَّة ألَّفوا اكثر من الشَّيعة في المنتظر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استناداً إلى كلّ ذلك أنه في سنة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سؤال من كينيا إلىٰ رابطة العالم الإسلامي في المدينة المنورَّة سؤال يسئل عن الإمام المنتظر، فجاء الجواب من علماء المدينة والحجاز من طريق سكرتير الرَّابطة الإسلامية في المدينة محمَّد صالح القزّاز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تیمیه يقر بأحاديث المهدي وقد وقَّع الرّسالة خمسة من علماء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الرِّسالة التفاصيل الَّتي ذكرناها عن المنتظر وذكرت أنَّه أحد الخلفاء الأثني عشر الَّذي أخبر عنهم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وذكرت الرَّسالة إن آخر الأشخاص الَّذين كتبوا عن الإمام المنتظر بحثاً مفصلاً هو عميد الجامعة الإسلامية في المدينة المنورة وهو عبد المحسن العبّاد ذكر عدَّة مقالات في مجلَّة الجامع وآخر ما صرَّحت به هذه الرِّسالة حيث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يجب علىٰ كلّ مسلم أن يعتقد بالمهدي وهذا الاعتقاد جزءٌ من عقائد أهل السنة ولا ينكره إلّا الجهَّال أو المبدعون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منتصر الكناني مدير المجمع الفقهي الإداري في المدينة المنورة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إلىٰ هنا ثبت إن مسألة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والاعتقاد بها هي مسألة من ضروریات الإسلام ومن صميم الإسلام، كما أنَّ المسلم لا يستطيع أن ينكر الصلاة لا يستطيع أن ینکر مسألة المنتظر لكثرة الروايات الواردة، فلو لم نصدق، بهذه الروايات وهذه الحقيقة، فلانتمكَّن أن نصدّق بكل شيء لا في الصَّلاة ولا في الصَّوم ولا في كل شيء لأن جميع هذه الفروع الدّينيَّة نعتقد بها عن طريق الروايات والأحاديث، فإذا رفضنا جميع هذه الروايات فلا يستقر حجر علىٰ حجر، ولا يقوم للِّدين من قائمة ولا بد أن نرفض جميع الأحكام الشرعية فيما إذا رفضنا هذه الروایات، ثم الروايات </w:t>
      </w:r>
      <w:bookmarkStart w:id="28" w:name="pg7497_84476"/>
    </w:p>
    <w:p>
      <w:pPr>
        <w:pStyle w:val="BookText"/>
        <w:rPr/>
      </w:pPr>
      <w:bookmarkEnd w:id="28"/>
      <w:r>
        <w:rPr>
          <w:rFonts w:ascii="IRNazanin" w:hAnsi="IRNazanin" w:eastAsia="IRNazanin"/>
          <w:color w:val="111111"/>
          <w:sz w:val="28"/>
          <w:sz w:val="28"/>
          <w:szCs w:val="28"/>
          <w:rtl w:val="true"/>
          <w:lang w:bidi="fa-IR"/>
        </w:rPr>
        <w:t xml:space="preserve">الواردة في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جزئها في أحكام الشريعة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الَّذين يرفضون مسألة الإمام المنتظر، هؤلاء ينكرون ضرورة من ضروريات الإسلام، ومنکرها کافر مرتد متمَّرد علىٰ الإسلام</w:t>
      </w:r>
      <w:r>
        <w:rPr>
          <w:rFonts w:eastAsia="IRNazanin" w:cs="IRNazanin"/>
          <w:color w:val="111111"/>
          <w:sz w:val="28"/>
          <w:szCs w:val="28"/>
          <w:rtl w:val="true"/>
          <w:lang w:bidi="fa-IR"/>
        </w:rPr>
        <w:t>.</w:t>
      </w:r>
    </w:p>
    <w:p>
      <w:pPr>
        <w:pStyle w:val="Heading4"/>
        <w:numPr>
          <w:ilvl w:val="3"/>
          <w:numId w:val="1"/>
        </w:numPr>
        <w:rPr/>
      </w:pPr>
      <w:bookmarkStart w:id="29" w:name="__RefHeading___Toc2314375_1051229030"/>
      <w:bookmarkStart w:id="30" w:name="_Toc11"/>
      <w:bookmarkEnd w:id="29"/>
      <w:r>
        <w:rPr>
          <w:rtl w:val="true"/>
        </w:rPr>
        <w:t xml:space="preserve">فارق اعتقاد أهل العامة مع الشيعة في الإمام المنتظر </w:t>
      </w:r>
      <w:r>
        <w:rPr>
          <w:rtl w:val="true"/>
        </w:rPr>
        <w:t>(</w:t>
      </w:r>
      <w:r>
        <w:rPr>
          <w:rtl w:val="true"/>
        </w:rPr>
        <w:t>عجّل الله تعالی فرجه الشریف</w:t>
      </w:r>
      <w:r>
        <w:rPr>
          <w:rtl w:val="true"/>
        </w:rPr>
        <w:t>)</w:t>
      </w:r>
      <w:bookmarkEnd w:id="30"/>
    </w:p>
    <w:p>
      <w:pPr>
        <w:pStyle w:val="Heading5"/>
        <w:numPr>
          <w:ilvl w:val="4"/>
          <w:numId w:val="1"/>
        </w:numPr>
        <w:rPr/>
      </w:pPr>
      <w:bookmarkStart w:id="31" w:name="__RefHeading___Toc2314377_1051229030"/>
      <w:bookmarkStart w:id="32" w:name="_Toc12"/>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بقيت هناك مسألة أخریٰ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فرق بين العامَّة والشيعة في مسألة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العامَّة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ليس موجوداً الآن وانمِّا يوجد في المستقبل ويظهر، بينما نحن الشِّيعة نعتقد بأنَّ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وهو الآن موجود يعيش بين ظهرانينا لكنَّه غائب عن أعينا لحكمة ومصلحة من الله تعالىٰ ولقصور عقولنا عن إدراكها وكما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للرحمن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وسواه في جهلاته يتغمغم</w:t>
      </w:r>
    </w:p>
    <w:p>
      <w:pPr>
        <w:pStyle w:val="BookText"/>
        <w:rPr/>
      </w:pPr>
      <w:r>
        <w:rPr>
          <w:rFonts w:ascii="Amiri" w:hAnsi="Amiri" w:eastAsia="Amiri" w:cs="Amiri"/>
          <w:color w:val="111111"/>
          <w:sz w:val="28"/>
          <w:sz w:val="28"/>
          <w:szCs w:val="28"/>
          <w:rtl w:val="true"/>
          <w:lang w:bidi="ar-SA"/>
        </w:rPr>
        <w:t>ماللتراب والعلوم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ليعلم أنه لا يعلم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إكمال الدين وفي علل الشرایع عن عبد الله بن الفضل الهاشمي قال سمعت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غيبة لا بدَّ منها، پرتاب فيها كل مبطل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لم يؤذن لنا في كشفه، فما وجه الحكمة في غيبته؟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الحكمة في غيبات من تقدمه من حجج الله تعالىٰ ذكره، إن وجه الحكمة في ذلك لا ينكشف إلّا بعد ظهوره، کمل لا ينكشف وجه الحكمة لِما أتاه الخضر من خرق السَّفينة وقتل الغلام، وإقامة الجدار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وقد افتراقهما، یا ابن الفضل إن هذا الأمر من أمر الله تعالىٰ، وسّر من سِّر الله، وغيب من غيب الله ومنیٰ علمنا أنَّه عزَّ وجلَّ حكيم صدَّقنا بأنَّ أفعاله وأقواله كلها حكمة وإن كان وجهه غير منکشف لنا</w:t>
      </w:r>
      <w:r>
        <w:rPr>
          <w:rFonts w:eastAsia="IRNazanin" w:cs="IRNazanin"/>
          <w:color w:val="111111"/>
          <w:sz w:val="28"/>
          <w:szCs w:val="28"/>
          <w:rtl w:val="true"/>
          <w:lang w:bidi="fa-IR"/>
        </w:rPr>
        <w:t xml:space="preserve">. </w:t>
      </w:r>
      <w:bookmarkStart w:id="33" w:name="pg7497_84477"/>
    </w:p>
    <w:p>
      <w:pPr>
        <w:pStyle w:val="BookText"/>
        <w:rPr/>
      </w:pPr>
      <w:bookmarkEnd w:id="33"/>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ابن آدم لو أكل قلبك طائر لم يشبعه وبصرك لو وضع عليه خرت ابرة لغطاه تريد أن تعرف بها ملكوت السموات والأرض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الدَّليل علىٰ ذلك هناك مجموعة من الأدلة علىٰ ذلك</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2314379_1051229030"/>
      <w:bookmarkStart w:id="35" w:name="_Toc13"/>
      <w:bookmarkEnd w:id="34"/>
      <w:r>
        <w:rPr>
          <w:rtl w:val="true"/>
        </w:rPr>
        <w:t>الدليل الأول</w:t>
      </w:r>
      <w:r>
        <w:rPr>
          <w:rtl w:val="true"/>
        </w:rPr>
        <w:t>:</w:t>
      </w:r>
      <w:bookmarkEnd w:id="35"/>
    </w:p>
    <w:p>
      <w:pPr>
        <w:pStyle w:val="BookText"/>
        <w:rPr/>
      </w:pPr>
      <w:r>
        <w:rPr>
          <w:rFonts w:ascii="Amiri" w:hAnsi="Amiri" w:eastAsia="Amiri" w:cs="Amiri"/>
          <w:color w:val="111111"/>
          <w:sz w:val="28"/>
          <w:sz w:val="28"/>
          <w:szCs w:val="28"/>
          <w:rtl w:val="true"/>
          <w:lang w:bidi="ar-SA"/>
        </w:rPr>
        <w:t xml:space="preserve">منها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الثقلین کتاب الله وعترتي أهل بيتي ما إن تمسَّكتم بهما لن تضلُّوا بعدي أبداً، وإنَّهما لم يفترقا حتَّىٰ یردا علىَّ الحوض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الحديث متواتر بين المسلمين، ومعناه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مع أحد من العترة موجودان إلىٰ يوم القيامة لا يفترقان، وعليه لابدَّ أن نعتقد بوجود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يكون قريناً مع القرآن وإلّأ لزم الافتراق بينهما وهذا خلاف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لن يفترقا حتّىٰ يردا عليَّ الحوض</w:t>
      </w:r>
      <w:r>
        <w:rPr>
          <w:rFonts w:eastAsia="IRNazanin" w:cs="IRNazanin"/>
          <w:color w:val="111111"/>
          <w:sz w:val="28"/>
          <w:szCs w:val="28"/>
          <w:rtl w:val="true"/>
          <w:lang w:bidi="fa-IR"/>
        </w:rPr>
        <w:t>.</w:t>
      </w:r>
    </w:p>
    <w:p>
      <w:pPr>
        <w:pStyle w:val="Heading5"/>
        <w:numPr>
          <w:ilvl w:val="4"/>
          <w:numId w:val="1"/>
        </w:numPr>
        <w:rPr/>
      </w:pPr>
      <w:bookmarkStart w:id="36" w:name="__RefHeading___Toc2314381_1051229030"/>
      <w:bookmarkStart w:id="37" w:name="_Toc14"/>
      <w:bookmarkEnd w:id="36"/>
      <w:r>
        <w:rPr>
          <w:rtl w:val="true"/>
        </w:rPr>
        <w:t>والدليل الثاني</w:t>
      </w:r>
      <w:r>
        <w:rPr>
          <w:rtl w:val="true"/>
        </w:rPr>
        <w:t>:</w:t>
      </w:r>
      <w:bookmarkEnd w:id="3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ذلك هو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متواتر بین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ولم يعرف إمام زمانه مات ميتةً جاهليَّة </w:t>
      </w:r>
      <w:r>
        <w:rPr>
          <w:rStyle w:val="FootnoteAnchor"/>
          <w:rtl w:val="true"/>
        </w:rPr>
        <w:footnoteReference w:id="19"/>
      </w:r>
      <w:r>
        <w:rPr>
          <w:rFonts w:ascii="Amiri" w:hAnsi="Amiri" w:eastAsia="Amiri" w:cs="Amiri"/>
          <w:color w:val="111111"/>
          <w:sz w:val="28"/>
          <w:sz w:val="28"/>
          <w:szCs w:val="28"/>
          <w:rtl w:val="true"/>
          <w:lang w:bidi="ar-SA"/>
        </w:rPr>
        <w:t xml:space="preserve">، فإنَّ هذا الحديث يدل بأن لكل زمان إمام </w:t>
      </w:r>
      <w:bookmarkStart w:id="38" w:name="pg7497_84478"/>
    </w:p>
    <w:p>
      <w:pPr>
        <w:pStyle w:val="BookText"/>
        <w:rPr/>
      </w:pPr>
      <w:bookmarkEnd w:id="38"/>
      <w:r>
        <w:rPr>
          <w:rFonts w:ascii="IRNazanin" w:hAnsi="IRNazanin" w:eastAsia="IRNazanin"/>
          <w:color w:val="111111"/>
          <w:sz w:val="28"/>
          <w:sz w:val="28"/>
          <w:szCs w:val="28"/>
          <w:rtl w:val="true"/>
          <w:lang w:bidi="fa-IR"/>
        </w:rPr>
        <w:t xml:space="preserve">معيَّن من قبل الله تعالى وانَّه قد بلغ إلىٰ درجة من العرفان والاتصال مع الله تعالی بحيث إن الَّذي لم يعرفه يموت علىٰ الجاهليَّة، وهذا لا يتحقَّق إلّا بوجود الإمام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حيّ يرزق</w:t>
      </w:r>
      <w:r>
        <w:rPr>
          <w:rFonts w:eastAsia="IRNazanin" w:cs="IRNazanin"/>
          <w:color w:val="111111"/>
          <w:sz w:val="28"/>
          <w:szCs w:val="28"/>
          <w:rtl w:val="true"/>
          <w:lang w:bidi="fa-IR"/>
        </w:rPr>
        <w:t>.</w:t>
      </w:r>
    </w:p>
    <w:p>
      <w:pPr>
        <w:pStyle w:val="Heading5"/>
        <w:numPr>
          <w:ilvl w:val="4"/>
          <w:numId w:val="1"/>
        </w:numPr>
        <w:rPr/>
      </w:pPr>
      <w:bookmarkStart w:id="39" w:name="__RefHeading___Toc2314383_1051229030"/>
      <w:bookmarkStart w:id="40" w:name="_Toc15"/>
      <w:bookmarkEnd w:id="39"/>
      <w:r>
        <w:rPr>
          <w:rtl w:val="true"/>
        </w:rPr>
        <w:t>والدليل الثالث</w:t>
      </w:r>
      <w:r>
        <w:rPr>
          <w:rtl w:val="true"/>
        </w:rPr>
        <w:t>:</w:t>
      </w:r>
      <w:bookmarkEnd w:id="40"/>
    </w:p>
    <w:p>
      <w:pPr>
        <w:pStyle w:val="BookText"/>
        <w:rPr/>
      </w:pPr>
      <w:r>
        <w:rPr>
          <w:rFonts w:ascii="Amiri" w:hAnsi="Amiri" w:eastAsia="Amiri" w:cs="Amiri"/>
          <w:color w:val="111111"/>
          <w:sz w:val="28"/>
          <w:sz w:val="28"/>
          <w:szCs w:val="28"/>
          <w:rtl w:val="true"/>
          <w:lang w:bidi="ar-SA"/>
        </w:rPr>
        <w:t>هو النّصوص المتواترة في صحيح مسلم وصحيح البخاري علىٰ ذلك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مسلم کتاب الأمارة في الباب المذكور عن جابر ابن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أمر الناس ماضياً ما وليهم اثنا عشر رجلاً ثم تكلم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بكلمة خفيت عليّ فسئلت أبي ماذا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قریش</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مسند أحمد عن 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ابن مسعود وهو يقرئنا القرآن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سئلتم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يملك هذه الأُمَّة من خليفة، 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سألني عنها أحد منذ قدمت العراق قبلك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سئلنا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 عشر کعدد نقباء بني إسرائيل، فهذه الأحاديث كلّها لاتنطبق إلّا علىٰ مذهب الشَّيعة الإمامية الأثني عشرية فقط، لأنَّه لا يوجد مذهب يعتقد باثني عشر خلیفة غير الشيعة وأن وجود الأئمة مستمر إلىٰ آخر هذا الدهر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السّيوطي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أيضاً نعتقد بإثني عشر خلیفة ثمَّ يعددهم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منهم الخلفاء الرَّاشدون الأربعة، ثمَّ الخامس معاوية، ثمَّ يختار مجموعة من العباسيّين فيصيروا عشرة،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الحادي عشر فهو المهدي المنتظر، وأمّا </w:t>
      </w:r>
      <w:bookmarkStart w:id="41" w:name="pg7497_84479"/>
    </w:p>
    <w:p>
      <w:pPr>
        <w:pStyle w:val="BookText"/>
        <w:rPr/>
      </w:pPr>
      <w:bookmarkEnd w:id="41"/>
      <w:r>
        <w:rPr>
          <w:rFonts w:ascii="Amiri" w:hAnsi="Amiri" w:eastAsia="Amiri" w:cs="Amiri"/>
          <w:color w:val="111111"/>
          <w:sz w:val="28"/>
          <w:sz w:val="28"/>
          <w:szCs w:val="28"/>
          <w:rtl w:val="true"/>
          <w:lang w:bidi="ar-SA"/>
        </w:rPr>
        <w:t>الثاني عشر فلا أكاد أعرفه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فوقفت عنده سفينة المساكين بالنِّسبة للثاني عشر في حين أن النَّبي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أثنى عشر خلیفة متوالين إلىٰ يوم القيامة، فهذه الأحاديث لاتنطبق إلا علىٰ مذهب الإمامية الاثني عشرية وكلهم من قريش ومن عترته إذا لا يمكن أن يحمل هذا الحديث علىٰ الخلفاء بعده من الصحابة لقلتهم عن اثني عشر ولا يمكن أن نحمله علىٰ ملوك الدولة الأموية لزيادتهم علىٰ الاثني عشر ولظلمهم الفاحش ولكونهم غير بني هاشم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كلهم من بني هاشم ولا يمكن أن نحمله أيضاً علىٰ ملوك الدولة العباسية لزيادتهم علىٰ العدد المذكور ولقلة رعایتهم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أَسْأَلُكُمْ عَلَيْهِ أَجْرًا إِلَّا الْمَوَدَّةَ فِي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بد أن يحمل هذا الحديث على الأئمة الاثني عشر من أهل بيته وعترته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وكفىٰ بذلك فخراً وإعجازاً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p>
    <w:p>
      <w:pPr>
        <w:pStyle w:val="Heading5"/>
        <w:numPr>
          <w:ilvl w:val="4"/>
          <w:numId w:val="1"/>
        </w:numPr>
        <w:rPr/>
      </w:pPr>
      <w:bookmarkStart w:id="42" w:name="__RefHeading___Toc2314385_1051229030"/>
      <w:bookmarkStart w:id="43" w:name="_Toc16"/>
      <w:bookmarkEnd w:id="42"/>
      <w:r>
        <w:rPr>
          <w:rtl w:val="true"/>
        </w:rPr>
        <w:t>الدليل الرابع</w:t>
      </w:r>
      <w:r>
        <w:rPr>
          <w:rtl w:val="true"/>
        </w:rPr>
        <w:t>:</w:t>
      </w:r>
      <w:bookmarkEnd w:id="43"/>
    </w:p>
    <w:p>
      <w:pPr>
        <w:pStyle w:val="BookText"/>
        <w:rPr/>
      </w:pPr>
      <w:r>
        <w:rPr>
          <w:rFonts w:ascii="IRNazanin" w:hAnsi="IRNazanin" w:eastAsia="IRNazanin"/>
          <w:color w:val="111111"/>
          <w:sz w:val="28"/>
          <w:sz w:val="28"/>
          <w:szCs w:val="28"/>
          <w:rtl w:val="true"/>
          <w:lang w:bidi="fa-IR"/>
        </w:rPr>
        <w:t xml:space="preserve">هو إجماع الشيعة وبالإضافة إلىٰ ذلك ذكر الشيخ لطف الله الصافي في كتابه منتخب الأثير ذكر سبعين عالماً من علماء السنَّة كلّهم يعترفون بأنَّ الأئمَّة الاثني عشر من بعد النَّبي، أوّلهم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وآخرهم محمَّد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2314387_1051229030"/>
      <w:bookmarkStart w:id="45" w:name="_Toc17"/>
      <w:bookmarkEnd w:id="44"/>
      <w:r>
        <w:rPr>
          <w:rtl w:val="true"/>
        </w:rPr>
        <w:t>الدليل الخامس</w:t>
      </w:r>
      <w:r>
        <w:rPr>
          <w:rtl w:val="true"/>
        </w:rPr>
        <w:t>:</w:t>
      </w:r>
      <w:bookmarkEnd w:id="4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الدليل العقلي وهو نحن نعتقد بأن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يظهر يأتي بالإسلام الواقعي لا الظَّاهري، فإذا لم يكن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مرتبطاً بالمعصومين وبالنبي فكيف يأتي بالإسلام </w:t>
      </w:r>
    </w:p>
    <w:p>
      <w:pPr>
        <w:pStyle w:val="BookText"/>
        <w:rPr/>
      </w:pPr>
      <w:r>
        <w:rPr>
          <w:rFonts w:ascii="Amiri" w:hAnsi="Amiri" w:eastAsia="Amiri" w:cs="Amiri"/>
          <w:color w:val="111111"/>
          <w:sz w:val="28"/>
          <w:sz w:val="28"/>
          <w:szCs w:val="28"/>
          <w:rtl w:val="true"/>
          <w:lang w:bidi="ar-SA"/>
        </w:rPr>
        <w:t>الواقعي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فلابدَّ للشخص الَّذي يأتي بالإسلام الواقعي يجب أن يكون من سلسلة مرتبطة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من الممكن أن يكون هذا الشخص منفصلاً عن هذه السلسلة وغير 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من الأدلة علىٰ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كثيراً من الذين ساعدهم التوفيق ففازوا بهذا الشرف العظيم وهو التشرف بلقاء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ممن وصلتنا أخبارهم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محمد بن عيسىٰ الدمستاني كما ورد في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كانت بلاد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آهلة بشيعة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القرن السابع الهجري كان والي البحرين من النواصب والأعداء الألداء للشيعة، وكان وزيره أخبث منه، وأكثر بغضاً للشيعة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يوم من الأيام جاء الوزير للوالي بُرُمَّانة مكتوب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أبو بكر وعمر وعثمان وعلي خلفاء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الوالي إلىٰ كتابة الرمانة، فظن أن تلك الخطوط كتبت بقلم القُدرة، وليست من صُنع البشر،فقال للوزير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آية بينة، وحجة قوية علىٰ أبطال مذهب الرافضة، يقصد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فاقترح الوزير أن يجمع علماء الشيعة وشخصياتهم، ويريهم الرمانة فإن تخلَّوا عن مذهب التشيع واعتنقوا مذهب أهل السنة، تركهم بحالهم، وإن أبوا إلّا التمسك بمذهبهم، خيرهم من بين 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يدفعوا الجزية، كما يدفعُها غير المسلمين من اليهود والنصارىٰ والمجوس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يأتوا بجواب لردِّ وتفنيد الكتابة الموجودة على الرمانة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الوالي رجالهم، ويسبي نساءهم وأولادهم، ويأخذ أموالهم بالغنيمة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الوالي إلىٰ شخصيات الشيعة وأحضرهم، وأراهم الرمَّانة، وخيَّرهم بين </w:t>
      </w:r>
    </w:p>
    <w:p>
      <w:pPr>
        <w:pStyle w:val="BookText"/>
        <w:rPr/>
      </w:pPr>
      <w:r>
        <w:rPr>
          <w:rFonts w:ascii="Amiri" w:hAnsi="Amiri" w:eastAsia="Amiri" w:cs="Amiri"/>
          <w:color w:val="111111"/>
          <w:sz w:val="28"/>
          <w:sz w:val="28"/>
          <w:szCs w:val="28"/>
          <w:rtl w:val="true"/>
          <w:lang w:bidi="ar-SA"/>
        </w:rPr>
        <w:t>الأمور الثلاثة المذكورة فطلبوا منه المهلة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فاجتمع رجالات الشيعة وأهل الحلِّ والعقد، يتذاكرون فيما بينهم حول كيفية التخلص من هذه المشكلة، وبعد مذاکرات طويلة اختاروا من صلحائهم عشرة رجال، واختاروا من العشرة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وتقرر أن يخرج في كل ليلة واحد من الثلاثة إلىٰ الصحراء، ويستغيث بالإمام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للتخلص من هذه المحنة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أحدهم في الليلة الأولى، فلم يتشرف بلقاء الإمام ولم تنحل المشكلة، وهكذا حدث للثاني أيضاً، وفي الليلة الثالثة خرج الشيخ محمد بن عيسىٰ الدمستاني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فاضلاً تقياً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إلىٰ الصحراء حافياً حاسراً الرأس، وقضىٰ ساعات من الليل بالبكاء والتوسل والاستغاثة بالإمام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ينقذهم من هذه الورطة والبلاء وفي الساعات الأخيرة من الليل، حضرالإمام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بن عیسیٰ مالي أراك علىٰ هذه الحالة؟ ولماذا خرجت إلىٰ هذه البريَّة </w:t>
      </w:r>
      <w:r>
        <w:rPr>
          <w:rStyle w:val="FootnoteAnchor"/>
          <w:rtl w:val="true"/>
        </w:rPr>
        <w:footnoteReference w:id="24"/>
      </w:r>
      <w:r>
        <w:rPr>
          <w:rFonts w:ascii="IRNazanin" w:hAnsi="IRNazanin" w:eastAsia="IRNazanin"/>
          <w:color w:val="111111"/>
          <w:sz w:val="28"/>
          <w:sz w:val="28"/>
          <w:szCs w:val="28"/>
          <w:rtl w:val="true"/>
          <w:lang w:bidi="fa-IR"/>
        </w:rPr>
        <w:t>؟ فامتنع الرجل أن يذكر حاجته إلّا للإمام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الأمر فأذكر حاجتك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صاحب الأمر فأنت تعلم قصتي، ولا حاجة إلىٰ البيان والشرح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لما دهمكم من أمر الرمانة، وما کُتِبَ عليها، فلما سمع محمد بن عيسىٰ ذلك؟ أقبل إلىٰ الإمام، وقال نعم يا مولاي، تعلم ما أصابنا، وأنت إمامنا وملاذنا والقادر على كشفه عنا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شجرة رُمَّان، فلما حملت تلك الشجرة، </w:t>
      </w:r>
    </w:p>
    <w:p>
      <w:pPr>
        <w:pStyle w:val="BookText"/>
        <w:rPr/>
      </w:pPr>
      <w:r>
        <w:rPr>
          <w:rFonts w:ascii="Amiri" w:hAnsi="Amiri" w:eastAsia="Amiri" w:cs="Amiri"/>
          <w:color w:val="111111"/>
          <w:sz w:val="28"/>
          <w:sz w:val="28"/>
          <w:szCs w:val="28"/>
          <w:rtl w:val="true"/>
          <w:lang w:bidi="ar-SA"/>
        </w:rPr>
        <w:t xml:space="preserve">صنع الوزير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الطين علىٰ شكل الرمانة، وجعله نصفين، ونحت في داخله تلك الكلمات المذكورة، ثم جعل رمانة من الشجرة في ذلك القالب، وشدَّ القالب علىٰ الرمانة، فلما نبتت الرمانة وكَبُرت، دخل قشرها في تلك الكتابة المنحوتة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مضيتم غداً إلىٰ الوالي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جثتك بالجواب، ولكني لا أبديه إلّا في دار الوزير، فإذا مضيتم إلىٰ داره، فأنظر عن يمينك تریٰ غرفة، فقل للوالي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أجيبك إلّا في تلك الغرفة، وسيمتنع الوزير عن ذلك، ولكن عليك بالإلحاح،وحاول أن لا يدخل الوزير تلك الغرفة قبلك، بل أدخل معه، فإذا دخلت الغرفة رأيت كوَّة</w:t>
      </w:r>
      <w:r>
        <w:rPr>
          <w:rStyle w:val="FootnoteAnchor"/>
          <w:rtl w:val="true"/>
        </w:rPr>
        <w:footnoteReference w:id="25"/>
      </w:r>
      <w:r>
        <w:rPr>
          <w:rFonts w:ascii="IRNazanin" w:hAnsi="IRNazanin" w:eastAsia="IRNazanin"/>
          <w:color w:val="111111"/>
          <w:sz w:val="28"/>
          <w:sz w:val="28"/>
          <w:szCs w:val="28"/>
          <w:rtl w:val="true"/>
          <w:lang w:bidi="fa-IR"/>
        </w:rPr>
        <w:t xml:space="preserve">فيها کیس أبيض، فانهض إليه وخذه، فترىٰ فيه تلك الطينة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عملها لهذه الحيلة، ثم ضعها أمام الوزير، ثم ضع الرمانة فيها حتىٰ ينكشف أن الرمانة علىٰ حجم القالب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معجزة أخرىٰ، وهي أن هذهِ الرمانة ليس فيها إلّا الرماد والدخان</w:t>
      </w:r>
      <w:r>
        <w:rPr>
          <w:rStyle w:val="FootnoteAnchor"/>
          <w:rtl w:val="true"/>
        </w:rPr>
        <w:footnoteReference w:id="26"/>
      </w:r>
      <w:r>
        <w:rPr>
          <w:rFonts w:ascii="Amiri" w:hAnsi="Amiri" w:eastAsia="Amiri" w:cs="Amiri"/>
          <w:color w:val="111111"/>
          <w:sz w:val="28"/>
          <w:sz w:val="28"/>
          <w:szCs w:val="28"/>
          <w:rtl w:val="true"/>
          <w:lang w:bidi="ar-SA"/>
        </w:rPr>
        <w:t>فإن أردت صحة هذا الخبر فأمُر الوزير بكسرها فإذا كسرها طار الرماد والدخان علىٰ وجهه ولحينه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اللقاء، ورجع محمد بن عيسىٰ وقد غمره الفرح والسرور، وانصرف إلىٰ الشيعة يبشرهم بحل المشكلة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وأصبح الصباح ومضوا إلى الوالي، ونفذ محمد بن عیسی کل ما أمره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أخبرك بهذا؟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زماننا، وحجة الله علينا؟ </w:t>
      </w:r>
      <w:bookmarkStart w:id="46" w:name="pg7497_84483"/>
    </w:p>
    <w:p>
      <w:pPr>
        <w:pStyle w:val="BookText"/>
        <w:rPr/>
      </w:pPr>
      <w:bookmarkEnd w:id="4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إمامكم؟</w:t>
      </w:r>
    </w:p>
    <w:p>
      <w:pPr>
        <w:pStyle w:val="BookText"/>
        <w:rPr/>
      </w:pPr>
      <w:r>
        <w:rPr>
          <w:rFonts w:ascii="IRNazanin" w:hAnsi="IRNazanin" w:eastAsia="IRNazanin"/>
          <w:color w:val="111111"/>
          <w:sz w:val="28"/>
          <w:sz w:val="28"/>
          <w:szCs w:val="28"/>
          <w:rtl w:val="true"/>
          <w:lang w:bidi="fa-IR"/>
        </w:rPr>
        <w:t xml:space="preserve">فأخبره بالأئمة الاثني عشر واحداً بعد واحد، حتىٰ انتهىٰ إلىٰ الإمام المنتظر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يدك فأنا أشهد أن لا إله إلّا الله، وأنَّ محمداً عبده ورسوله، وأنَّ الخليفة بعده 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أقرَّ بالأئمة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بقتل الوزير، واعتذر إلى أهل البحرين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أيها القارىء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القصة مشهورة عند المؤمنين وخاصة عند أهل البحرين، وقبر محمد بن عيسى في البحرین معروف يزوره الناس</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2314389_1051229030"/>
      <w:bookmarkStart w:id="48" w:name="_Toc18"/>
      <w:bookmarkEnd w:id="47"/>
      <w:r>
        <w:rPr>
          <w:rtl w:val="true"/>
        </w:rPr>
        <w:t>الموضوع الثاني</w:t>
      </w:r>
      <w:r>
        <w:rPr>
          <w:rtl w:val="true"/>
        </w:rPr>
        <w:t xml:space="preserve">: </w:t>
      </w:r>
      <w:r>
        <w:rPr>
          <w:rtl w:val="true"/>
        </w:rPr>
        <w:t xml:space="preserve">موسوعة الامام المهدي </w:t>
      </w:r>
      <w:r>
        <w:rPr>
          <w:rtl w:val="true"/>
        </w:rPr>
        <w:t>(</w:t>
      </w:r>
      <w:r>
        <w:rPr>
          <w:rtl w:val="true"/>
        </w:rPr>
        <w:t>عجّل الله تعالی فرجه الشریف</w:t>
      </w:r>
      <w:r>
        <w:rPr>
          <w:rtl w:val="true"/>
        </w:rPr>
        <w:t>)</w:t>
      </w:r>
      <w:bookmarkEnd w:id="48"/>
    </w:p>
    <w:p>
      <w:pPr>
        <w:pStyle w:val="BookText"/>
        <w:rPr/>
      </w:pPr>
      <w:r>
        <w:rPr>
          <w:rFonts w:ascii="IRNazanin" w:hAnsi="IRNazanin" w:eastAsia="IRNazanin"/>
          <w:color w:val="111111"/>
          <w:sz w:val="28"/>
          <w:sz w:val="28"/>
          <w:szCs w:val="28"/>
          <w:rtl w:val="true"/>
          <w:lang w:bidi="fa-IR"/>
        </w:rPr>
        <w:t xml:space="preserve">أغنت هذه الموسوعة المكتبة الإسلامية عموماً والشيعة خصوصاً بما حوته من أجوبة الكثير من الأسئلة التي تدور حول قضية الأمام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علاوةً علىٰ ما حوتهُ من مناقشة ونقد لبعض الآراء وهي تنمُ عن دقة علمية في الطرح وقد أقر ذلك وأعجبَ بهِ كل من أطلعَ علىٰ هذه الموسوعة الضخمة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أن نعرف أخي الكريم أن هذهِ الموسوعة صدرت وكان عمر السيد الشهيد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وعشرون عاماً تقريباً</w:t>
      </w:r>
      <w:r>
        <w:rPr>
          <w:rFonts w:eastAsia="Amiri" w:cs="Amiri" w:ascii="Amiri" w:hAnsi="Amiri"/>
          <w:color w:val="111111"/>
          <w:sz w:val="28"/>
          <w:szCs w:val="28"/>
          <w:rtl w:val="true"/>
          <w:lang w:bidi="ar-SA"/>
        </w:rPr>
        <w:t xml:space="preserve">. </w:t>
      </w:r>
      <w:bookmarkStart w:id="49" w:name="pg7497_84484"/>
    </w:p>
    <w:p>
      <w:pPr>
        <w:pStyle w:val="BookText"/>
        <w:rPr/>
      </w:pPr>
      <w:bookmarkEnd w:id="49"/>
      <w:r>
        <w:rPr>
          <w:rFonts w:ascii="IRNazanin" w:hAnsi="IRNazanin" w:eastAsia="IRNazanin"/>
          <w:color w:val="111111"/>
          <w:sz w:val="28"/>
          <w:sz w:val="28"/>
          <w:szCs w:val="28"/>
          <w:rtl w:val="true"/>
          <w:lang w:bidi="fa-IR"/>
        </w:rPr>
        <w:t>كما تجدر الإشارة إلىٰ المقدمة الرئيسية لهذهِ الموسوعة التي كتبها آية الله العظمى السيد الشهيد محمد باقر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شكل بحثٍ موجز حول الأمام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نهايته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وسأقتصرُ علىٰ هذا الموجز من الأفكار تاركاً التوسع فيها وما يرتبط بها من تفاصيل إلىٰ الكتاب القيم الذي أمامنا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فأننا بين يدي موسوعة جليلة في الأمام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وضعها أحد أولادنا وتلامذتنا الأعزاء وهو العلامة البحاثة السيد محمد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يسبق لها نظير في تاريخ التصنيف الشيعي حول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أحاطتها وشمولها لقضية الأمام المنتظر من کل جوانبها وفيها من سعة الأفق وطول النفس العلمي واستيعاب الكثير من النكات واللغات ما يعبر عن الجهود الجليلة التي بذلها المؤلف في إنجاز هذه الموسوعة الفريدة وأني أحس بالسعادة وأنا أشعر بما تملأه هذهِ الموسوعة من فراغ وماتعبر عنهُ من فضل ونباهه وألمعية وأسأل المولىٰ سبحانه أن يقر عيني به ويريني فيه علماً من أعلام الدين</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2314391_1051229030"/>
      <w:bookmarkStart w:id="51" w:name="_Toc19"/>
      <w:bookmarkEnd w:id="50"/>
      <w:r>
        <w:rPr>
          <w:rtl w:val="true"/>
        </w:rPr>
        <w:t>الموضوع الثالث</w:t>
      </w:r>
      <w:r>
        <w:rPr>
          <w:rtl w:val="true"/>
        </w:rPr>
        <w:t xml:space="preserve">: </w:t>
      </w:r>
      <w:r>
        <w:rPr>
          <w:rtl w:val="true"/>
        </w:rPr>
        <w:t>أهمية علامات الظهور</w:t>
      </w:r>
      <w:bookmarkEnd w:id="51"/>
    </w:p>
    <w:p>
      <w:pPr>
        <w:pStyle w:val="BookText"/>
        <w:rPr/>
      </w:pPr>
      <w:r>
        <w:rPr>
          <w:rFonts w:ascii="Amiri" w:hAnsi="Amiri" w:eastAsia="Amiri" w:cs="Amiri"/>
          <w:color w:val="111111"/>
          <w:sz w:val="28"/>
          <w:sz w:val="28"/>
          <w:szCs w:val="28"/>
          <w:rtl w:val="true"/>
          <w:lang w:bidi="ar-SA"/>
        </w:rPr>
        <w:t>الموضوع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علامات الظهور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لاشك أنَّ العلامات الظهور أهمية في قضية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تلخيص أهميتها بعدد من النقاط</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تشكل محطات التجديد الأمل وبعث الروح في نفوس المظلومين والمستضعفين وكل من ينشد بسط العدل والحرية في جميع الأرض</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تمثل جانبا إعجازية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إنَّهاكانت في حين صدورها إخباراً عن الغيب فتحققها يثبت أنّ مصدرها من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تدفع المؤمنين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والساعين إلىٰ نصرته أن يضاعفوا الهمّة في الاستعداد للظهور سواء علىٰ بناء النفس أو إصلاح المجتمع وتشحذ من عزهم في</w:t>
      </w:r>
    </w:p>
    <w:p>
      <w:pPr>
        <w:pStyle w:val="BookText"/>
        <w:rPr/>
      </w:pPr>
      <w:r>
        <w:rPr>
          <w:rFonts w:ascii="Amiri" w:hAnsi="Amiri" w:eastAsia="Amiri" w:cs="Amiri"/>
          <w:color w:val="111111"/>
          <w:sz w:val="28"/>
          <w:sz w:val="28"/>
          <w:szCs w:val="28"/>
          <w:rtl w:val="true"/>
          <w:lang w:bidi="ar-SA"/>
        </w:rPr>
        <w:t>هذا الاتجاه فإنه المعنى الحقيقي لانتظار الإمام وترقب ظهوره المبارك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العلامات تدخل في ضمن الشروط كفتنة الدجال فإنّها مرحلة مهمة من مراحل التمحيص والغربلة التي وعدت بها الروايات كقول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لا يأتيكم إلّا بعد يأس ولا والله حتىٰ تميزوا ولا والله لا يأتيكم حتیٰ تمحصوا لا والله لا يأتيكم حتىٰ يشقىٰ من يشفىٰ ويسعد من يسعد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 نترك القارىء الكريم ليقرأ ما كتبه السيد الشهيد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الموسوعة المهدوية حول علامات الظهور ويحتوي هذا البحث على الابواب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الأول ويحتوي على العلامات التي ذكرت في كتاب تاريخ الغيبة الكبرىٰ، والباب الثاني ويحتوي علىٰ العلامات التي ذكرت في كتاب تاریخ ما بعد الظهور سائلين المولىٰ عز وجل أن يجعلنا من أنصار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ويوفقنا لمراضيه ويجنبنا معاصيه والحمدُلله ربِ العالمين وصلىٰ الله علىٰ محمد وآله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محمد الفرطوسي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الخير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ولادة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bookmarkStart w:id="52" w:name="pg7497_84486"/>
    </w:p>
    <w:p>
      <w:pPr>
        <w:pStyle w:val="Heading2"/>
        <w:numPr>
          <w:ilvl w:val="1"/>
          <w:numId w:val="1"/>
        </w:numPr>
        <w:rPr/>
      </w:pPr>
      <w:bookmarkStart w:id="53" w:name="__RefHeading___Toc2314393_1051229030"/>
      <w:bookmarkStart w:id="54" w:name="_Toc20"/>
      <w:bookmarkEnd w:id="52"/>
      <w:bookmarkEnd w:id="53"/>
      <w:r>
        <w:rPr>
          <w:rtl w:val="true"/>
        </w:rPr>
        <w:t>علامات الظهور</w:t>
      </w:r>
      <w:bookmarkEnd w:id="5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2314395_1051229030"/>
      <w:bookmarkStart w:id="56" w:name="_Toc21"/>
      <w:bookmarkEnd w:id="55"/>
      <w:r>
        <w:rPr>
          <w:rtl w:val="true"/>
        </w:rPr>
        <w:t>اشارة</w:t>
      </w:r>
      <w:bookmarkEnd w:id="5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7497_84488"/>
      <w:bookmarkStart w:id="58" w:name="pg7497_84488"/>
      <w:bookmarkEnd w:id="58"/>
    </w:p>
    <w:p>
      <w:pPr>
        <w:pStyle w:val="Heading3"/>
        <w:numPr>
          <w:ilvl w:val="2"/>
          <w:numId w:val="1"/>
        </w:numPr>
        <w:rPr/>
      </w:pPr>
      <w:bookmarkStart w:id="59" w:name="pg7497_84488"/>
      <w:bookmarkStart w:id="60" w:name="__RefHeading___Toc2314397_1051229030"/>
      <w:bookmarkStart w:id="61" w:name="_Toc22"/>
      <w:bookmarkEnd w:id="59"/>
      <w:bookmarkEnd w:id="60"/>
      <w:r>
        <w:rPr>
          <w:rtl w:val="true"/>
        </w:rPr>
        <w:t>الباب الأول</w:t>
      </w:r>
      <w:r>
        <w:rPr>
          <w:rtl w:val="true"/>
        </w:rPr>
        <w:t xml:space="preserve">: </w:t>
      </w:r>
      <w:r>
        <w:rPr>
          <w:rtl w:val="true"/>
        </w:rPr>
        <w:t>ويحتوي على العلامات التي ذكرت في كتاب تاريخ الغيبة الكبرى</w:t>
      </w:r>
      <w:bookmarkEnd w:id="6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 w:name="__RefHeading___Toc2314399_1051229030"/>
      <w:bookmarkStart w:id="63" w:name="_Toc23"/>
      <w:bookmarkEnd w:id="62"/>
      <w:r>
        <w:rPr>
          <w:rtl w:val="true"/>
        </w:rPr>
        <w:t>اشارة</w:t>
      </w:r>
      <w:bookmarkEnd w:id="6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7497_84490"/>
      <w:bookmarkStart w:id="65" w:name="pg7497_84490"/>
      <w:bookmarkEnd w:id="65"/>
    </w:p>
    <w:p>
      <w:pPr>
        <w:pStyle w:val="Heading4"/>
        <w:numPr>
          <w:ilvl w:val="3"/>
          <w:numId w:val="1"/>
        </w:numPr>
        <w:rPr/>
      </w:pPr>
      <w:bookmarkStart w:id="66" w:name="pg7497_84490"/>
      <w:bookmarkStart w:id="67" w:name="__RefHeading___Toc2314401_1051229030"/>
      <w:bookmarkStart w:id="68" w:name="_Toc24"/>
      <w:bookmarkEnd w:id="66"/>
      <w:bookmarkEnd w:id="67"/>
      <w:r>
        <w:rPr>
          <w:rtl w:val="true"/>
        </w:rPr>
        <w:t>العلامة الأولى</w:t>
      </w:r>
      <w:r>
        <w:rPr>
          <w:rtl w:val="true"/>
        </w:rPr>
        <w:t xml:space="preserve">: </w:t>
      </w:r>
      <w:r>
        <w:rPr>
          <w:rtl w:val="true"/>
        </w:rPr>
        <w:t>إخبار النبي</w:t>
      </w:r>
      <w:r>
        <w:rPr>
          <w:rtl w:val="true"/>
        </w:rPr>
        <w:t>(</w:t>
      </w:r>
      <w:r>
        <w:rPr>
          <w:rtl w:val="true"/>
        </w:rPr>
        <w:t xml:space="preserve">صلّی الله علیه وآله </w:t>
      </w:r>
      <w:r>
        <w:rPr>
          <w:rtl w:val="true"/>
        </w:rPr>
        <w:t xml:space="preserve">) </w:t>
      </w:r>
      <w:r>
        <w:rPr>
          <w:rtl w:val="true"/>
        </w:rPr>
        <w:t>بانحراف القيادة الإسلامية في المجتمع بعده</w:t>
      </w:r>
      <w:bookmarkEnd w:id="68"/>
    </w:p>
    <w:p>
      <w:pPr>
        <w:pStyle w:val="BookText"/>
        <w:rPr/>
      </w:pPr>
      <w:r>
        <w:rPr>
          <w:rFonts w:ascii="Amiri" w:hAnsi="Amiri" w:eastAsia="Amiri" w:cs="Amiri"/>
          <w:color w:val="111111"/>
          <w:sz w:val="28"/>
          <w:sz w:val="28"/>
          <w:szCs w:val="28"/>
          <w:rtl w:val="true"/>
          <w:lang w:bidi="ar-SA"/>
        </w:rPr>
        <w:t xml:space="preserve">العلامة الأولى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مسلم في صحيحه</w:t>
      </w:r>
      <w:r>
        <w:rPr>
          <w:rStyle w:val="FootnoteAnchor"/>
          <w:rtl w:val="true"/>
        </w:rPr>
        <w:footnoteReference w:id="32"/>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ستكون هناك هنات وهنات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w:t>
      </w:r>
      <w:r>
        <w:rPr>
          <w:rStyle w:val="FootnoteAnchor"/>
          <w:rtl w:val="true"/>
        </w:rPr>
        <w:footnoteReference w:id="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أمراء، فتعرفون وتنکرون، فمن عرف فقد برئ، ومن أنكر فقد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قال </w:t>
      </w:r>
      <w:r>
        <w:rPr>
          <w:rStyle w:val="FootnoteAnchor"/>
          <w:rtl w:val="true"/>
        </w:rPr>
        <w:footnoteReference w:id="34"/>
      </w:r>
      <w:r>
        <w:rPr>
          <w:rFonts w:ascii="IRNazanin" w:hAnsi="IRNazanin" w:eastAsia="IRNazanin"/>
          <w:color w:val="111111"/>
          <w:sz w:val="28"/>
          <w:sz w:val="28"/>
          <w:szCs w:val="28"/>
          <w:rtl w:val="true"/>
          <w:lang w:bidi="fa-IR"/>
        </w:rPr>
        <w:t>أنه يستعمل عليكم أمراء فتعرفون وتنکرون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حذيفة بن اليمان،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بعد ذلك الشر 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وفيه دخن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دخنه؟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يستنون بغیر سنتي، ويهدون بغير هديي، تعرف منهم وتنكر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بعد ذلك الخير من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دعاة على أبواب جهنم، من أجابهم إليها قذفوه فيها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أئمة لا يهتدون بهداي لا يستنون بسنتي، وسيقوم فيهم رجال، قلوبهم قلوب الشياطين، في جثمان 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وأخرجت الصحاح الأخرىٰ كالترمذي وابن ماجة والمصادر الأخرىٰ كأحمد والحاكم،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أننا لا نذكر فيما أخرجه الصحيحان أو أحدهما، إلّا عنهما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حدث بالفعل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قام الحكم في المجتمع المسلم علىٰ المصلحة والأثرة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وتفاصيل ذلك أشهر من أن يُذكر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واستعمال المقاصف والخمور في بلاط الخلفاء یکاد ان يكون من الواضحات، يذكر في الكثير من المصادر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69" w:name="pg7497_84492"/>
    </w:p>
    <w:p>
      <w:pPr>
        <w:pStyle w:val="Heading4"/>
        <w:numPr>
          <w:ilvl w:val="3"/>
          <w:numId w:val="1"/>
        </w:numPr>
        <w:rPr/>
      </w:pPr>
      <w:bookmarkStart w:id="70" w:name="__RefHeading___Toc2314403_1051229030"/>
      <w:bookmarkStart w:id="71" w:name="_Toc25"/>
      <w:bookmarkEnd w:id="69"/>
      <w:bookmarkEnd w:id="70"/>
      <w:r>
        <w:rPr>
          <w:rtl w:val="true"/>
        </w:rPr>
        <w:t>العلامة الثانية</w:t>
      </w:r>
      <w:r>
        <w:rPr>
          <w:rtl w:val="true"/>
        </w:rPr>
        <w:t xml:space="preserve">: </w:t>
      </w:r>
      <w:r>
        <w:rPr>
          <w:rtl w:val="true"/>
        </w:rPr>
        <w:t xml:space="preserve">أخبار النبي </w:t>
      </w:r>
      <w:r>
        <w:rPr>
          <w:rtl w:val="true"/>
        </w:rPr>
        <w:t>(</w:t>
      </w:r>
      <w:r>
        <w:rPr>
          <w:rtl w:val="true"/>
        </w:rPr>
        <w:t xml:space="preserve">صلّی الله علیه وآله </w:t>
      </w:r>
      <w:r>
        <w:rPr>
          <w:rtl w:val="true"/>
        </w:rPr>
        <w:t xml:space="preserve">) </w:t>
      </w:r>
      <w:r>
        <w:rPr>
          <w:rtl w:val="true"/>
        </w:rPr>
        <w:t xml:space="preserve">أو أحد الأئمة </w:t>
      </w:r>
      <w:r>
        <w:rPr>
          <w:rtl w:val="true"/>
        </w:rPr>
        <w:t>(</w:t>
      </w:r>
      <w:r>
        <w:rPr>
          <w:rtl w:val="true"/>
        </w:rPr>
        <w:t>علیهم السّلام</w:t>
      </w:r>
      <w:r>
        <w:rPr>
          <w:rtl w:val="true"/>
        </w:rPr>
        <w:t xml:space="preserve">) </w:t>
      </w:r>
      <w:r>
        <w:rPr>
          <w:rtl w:val="true"/>
        </w:rPr>
        <w:t>عن شؤون دولة بني العباس</w:t>
      </w:r>
      <w:bookmarkEnd w:id="71"/>
    </w:p>
    <w:p>
      <w:pPr>
        <w:pStyle w:val="Heading5"/>
        <w:numPr>
          <w:ilvl w:val="4"/>
          <w:numId w:val="1"/>
        </w:numPr>
        <w:rPr/>
      </w:pPr>
      <w:bookmarkStart w:id="72" w:name="__RefHeading___Toc2314405_1051229030"/>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وقد اتخذ ذلك في المصادر المتوفرة لدينا عدة أساليب</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2314407_1051229030"/>
      <w:bookmarkStart w:id="75" w:name="_Toc27"/>
      <w:bookmarkEnd w:id="74"/>
      <w:r>
        <w:rPr>
          <w:rtl w:val="true"/>
        </w:rPr>
        <w:t>الأسلوب الأول</w:t>
      </w:r>
      <w:r>
        <w:rPr>
          <w:rtl w:val="true"/>
        </w:rPr>
        <w:t>:</w:t>
      </w:r>
      <w:bookmarkEnd w:id="75"/>
    </w:p>
    <w:p>
      <w:pPr>
        <w:pStyle w:val="BookText"/>
        <w:rPr/>
      </w:pPr>
      <w:r>
        <w:rPr>
          <w:rFonts w:ascii="Amiri" w:hAnsi="Amiri" w:eastAsia="Amiri" w:cs="Amiri"/>
          <w:color w:val="111111"/>
          <w:sz w:val="28"/>
          <w:sz w:val="28"/>
          <w:szCs w:val="28"/>
          <w:rtl w:val="true"/>
          <w:lang w:bidi="ar-SA"/>
        </w:rPr>
        <w:t>في التنديد ببني العباس والطعن فيهم من حيث انحرافهم وفسادهم وخروجهم عن جادة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اختصت المصادر الإمامية بذلك، فيما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النعماني في غيبته</w:t>
      </w:r>
      <w:r>
        <w:rPr>
          <w:rStyle w:val="FootnoteAnchor"/>
          <w:rtl w:val="true"/>
        </w:rPr>
        <w:footnoteReference w:id="38"/>
      </w:r>
      <w:r>
        <w:rPr>
          <w:rFonts w:ascii="Amiri" w:hAnsi="Amiri" w:eastAsia="Amiri" w:cs="Amiri"/>
          <w:color w:val="111111"/>
          <w:sz w:val="28"/>
          <w:sz w:val="28"/>
          <w:szCs w:val="28"/>
          <w:rtl w:val="true"/>
          <w:lang w:bidi="ar-SA"/>
        </w:rPr>
        <w:t>عن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التفت إلىٰ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إلّا أخبرك بما خبرني به جبرائیل؟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لذريتك من ولد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أفلا أجتنب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مما هو كائن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ويل لولدي من ولدك، ويل لولدك من ولدي،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أفلا أجتنب النساء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أجب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الله قد مضىٰ والأمور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p>
    <w:p>
      <w:pPr>
        <w:pStyle w:val="BookText"/>
        <w:rPr/>
      </w:pPr>
      <w:r>
        <w:rPr>
          <w:rFonts w:ascii="Amiri" w:hAnsi="Amiri" w:eastAsia="Amiri" w:cs="Amiri"/>
          <w:color w:val="111111"/>
          <w:sz w:val="28"/>
          <w:sz w:val="28"/>
          <w:szCs w:val="28"/>
          <w:rtl w:val="true"/>
          <w:lang w:bidi="ar-SA"/>
        </w:rPr>
        <w:t>الأمر سيكون في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ودولة بني العباس، واضحة للعيان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وقع بينها وبين أولاد علي وفاطمة أولاد النبي عليه وعليهم الصلاة والسلام، من الخلاف، وما ذاقوه من بني العباس من التشريد والمطاردة والتعسف، أوضح من أن يذكر وأشهر من أن يسطر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تكبده العباسيون من ثورات العلويين التي تعد بالعشرات خلال تاريخهم الطويل، معروف 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انه قد أشغل الجزء المهم من مقاتل الطالبيين الأبي الفرج الأصفهاني والكثير من فصول التاريخ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التقابل هو المصداق الواضح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ويل لولدي من ولدك وویل الولدك من ولدي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فرغ الله مما هو كائن، أو أن علم الله قد مضى، فأوضح ما يراد به هو الإشارة بطرف خفي إلىٰ التخطيط الإلهي لليوم الموعود باعتباره مستلزماً لوجود الانحراف في المجتمع، وليس من مصلحة التمحيص رفعه وتبديله قبل يوم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فهذا التقابل ينبغي أن يكون قائما ليشارك والتمحيص والتخطيط الإلهيين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وانما لم يشر إلىٰ ذلك صريحا باعتبار عدم تحمل المستوىٰ الثقافي لذلك العصر، التصريح بمثل هذه القوانين العامة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زرقت هذه المفاهيم من خلال الكتاب والسنة تدريجيا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وأوضح دليل علىٰ كون المراد هو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الأمر سيكون في ولدي، وذلك في يوم الظهور، فإن أول من يحكم حكمة عاماً نافذاً علىٰ العالم من ولد فاطمة وعلي عليهم السلام، إنما هو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ويحكمه ينتهي ذلك التقابل بين الفريقين</w:t>
      </w:r>
      <w:r>
        <w:rPr>
          <w:rFonts w:eastAsia="IRNazanin" w:cs="IRNazanin"/>
          <w:color w:val="111111"/>
          <w:sz w:val="28"/>
          <w:szCs w:val="28"/>
          <w:rtl w:val="true"/>
          <w:lang w:bidi="fa-IR"/>
        </w:rPr>
        <w:t xml:space="preserve">. </w:t>
      </w:r>
      <w:bookmarkStart w:id="76" w:name="pg7497_84494"/>
    </w:p>
    <w:p>
      <w:pPr>
        <w:pStyle w:val="Heading5"/>
        <w:numPr>
          <w:ilvl w:val="4"/>
          <w:numId w:val="1"/>
        </w:numPr>
        <w:rPr/>
      </w:pPr>
      <w:bookmarkStart w:id="77" w:name="__RefHeading___Toc2314409_1051229030"/>
      <w:bookmarkStart w:id="78" w:name="_Toc28"/>
      <w:bookmarkEnd w:id="76"/>
      <w:bookmarkEnd w:id="77"/>
      <w:r>
        <w:rPr>
          <w:rtl w:val="true"/>
        </w:rPr>
        <w:t>الأسلوب الثاني</w:t>
      </w:r>
      <w:r>
        <w:rPr>
          <w:rtl w:val="true"/>
        </w:rPr>
        <w:t>:</w:t>
      </w:r>
      <w:bookmarkEnd w:id="78"/>
    </w:p>
    <w:p>
      <w:pPr>
        <w:pStyle w:val="BookText"/>
        <w:rPr/>
      </w:pPr>
      <w:r>
        <w:rPr>
          <w:rFonts w:ascii="Amiri" w:hAnsi="Amiri" w:eastAsia="Amiri" w:cs="Amiri"/>
          <w:color w:val="111111"/>
          <w:sz w:val="28"/>
          <w:sz w:val="28"/>
          <w:szCs w:val="28"/>
          <w:rtl w:val="true"/>
          <w:lang w:bidi="ar-SA"/>
        </w:rPr>
        <w:t>الإخبار بهلاك بني العباس وزوال ملكهم</w:t>
      </w:r>
    </w:p>
    <w:p>
      <w:pPr>
        <w:pStyle w:val="BookText"/>
        <w:rPr/>
      </w:pPr>
      <w:r>
        <w:rPr>
          <w:rFonts w:ascii="IRNazanin" w:hAnsi="IRNazanin" w:eastAsia="IRNazanin"/>
          <w:color w:val="111111"/>
          <w:sz w:val="28"/>
          <w:sz w:val="28"/>
          <w:szCs w:val="28"/>
          <w:rtl w:val="true"/>
          <w:lang w:bidi="fa-IR"/>
        </w:rPr>
        <w:t xml:space="preserve">كالخبر الذي ورد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يملك بنو العباس فلا يزالون في عنفوان من الملك وغضارة من العيش، حتىٰ يختلفوا فيما بينهم، فإذا اختلفوا ذهب ملكهم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ودولة العباسيين أسست بعد وفاة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بثمانية عشر عاما، حيث توفيٰ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41"/>
      </w:r>
      <w:r>
        <w:rPr>
          <w:rFonts w:ascii="Amiri" w:hAnsi="Amiri" w:eastAsia="Amiri" w:cs="Amiri"/>
          <w:color w:val="111111"/>
          <w:sz w:val="28"/>
          <w:sz w:val="28"/>
          <w:szCs w:val="28"/>
          <w:rtl w:val="true"/>
          <w:lang w:bidi="ar-SA"/>
        </w:rPr>
        <w:t xml:space="preserve">، وتولىٰ أبو العباس السفاح، أول خلفاء بني العباس خلافته عام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وقد بدء نجمهم بالأفول عند سيطرة الأُتراك علىٰ الحكم، ثم انعزلوا تماما عن المشاركة الفعلية في الحكم في عصر البويهين وعصر السلاجقة، حتىٰ إذا لم يبق للخلافة أي هيبة أو قيادة، وتضارب المجتمع المسلم في داخله، أصبح طعمة سائغة لهجمات التتار بقيادة هولاكو المغولي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سقط آخر خلفائهم عبد الله المستعصم بالله عام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2314411_1051229030"/>
      <w:bookmarkStart w:id="80" w:name="_Toc29"/>
      <w:bookmarkEnd w:id="79"/>
      <w:r>
        <w:rPr>
          <w:rtl w:val="true"/>
        </w:rPr>
        <w:t>الأسلوب الثالث</w:t>
      </w:r>
      <w:r>
        <w:rPr>
          <w:rtl w:val="true"/>
        </w:rPr>
        <w:t>:</w:t>
      </w:r>
      <w:bookmarkEnd w:id="80"/>
    </w:p>
    <w:p>
      <w:pPr>
        <w:pStyle w:val="Heading6"/>
        <w:numPr>
          <w:ilvl w:val="5"/>
          <w:numId w:val="1"/>
        </w:numPr>
        <w:rPr/>
      </w:pPr>
      <w:bookmarkStart w:id="81" w:name="__RefHeading___Toc2314413_1051229030"/>
      <w:bookmarkStart w:id="82" w:name="_Toc30"/>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مدح العباسيين والثناء عليهم وتمجيد بعض خلفائهم وقد اختصت برواية هذه الأخبار المصادر العامة، وليس في المصادر الأمامية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أثر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فمن ذلك ما أخرجه الترمذي </w:t>
      </w:r>
      <w:r>
        <w:rPr>
          <w:rStyle w:val="FootnoteAnchor"/>
          <w:rtl w:val="true"/>
        </w:rPr>
        <w:footnoteReference w:id="44"/>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غداة الاثنين فأتني أنت وولدك حتىٰ أدعو لهم بدعوة ينفعك الله بها وولدك فغدا وغدونا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فألبسنا كساء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أغفر للعباس وولده مغفرة ظاهرة وباطنة لا تغادر ذنبا، اللهم أحفظه في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غريب لا نعرفه إلّا من هذا الوجه، وقال في الصواعق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عن الحاكم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أهل البيت أربعة منا السفاح ومنا المنذر ومنا المنصور ومنا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وعقب بن حجر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بأهل البيت ما يشمل جميع بني هاشم، ويكون الثلاثة الأول من نسل العباس والأخير من نسل فاطمة، فلا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هؤلاء الأربعة من نسل العباس أمكن حمل المهدي في كلامه علىٰ ثالث خلفاء بني العباس، لأنه فيهم كعمر بن عبد العزيز في بني أمية، لما أوتيه من العدل والسيرة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ولأنه جاء في الصحيح إن أسم المهدي يوافق أسم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 أبيه أسم أبيه، والمهدي هذا كذلك لأُنه محمد بن عبد الله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ذلك خبر أبن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ولد العباس عمي، لكن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تفردبه محمد بن الوليد مولى بني هاشم، وكان يضع الحدیث</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لنا ثلاثة تعليقات علىٰ هذه الأخبار </w:t>
      </w:r>
      <w:bookmarkStart w:id="83" w:name="pg7497_84496"/>
    </w:p>
    <w:p>
      <w:pPr>
        <w:pStyle w:val="Heading6"/>
        <w:numPr>
          <w:ilvl w:val="5"/>
          <w:numId w:val="1"/>
        </w:numPr>
        <w:rPr/>
      </w:pPr>
      <w:bookmarkStart w:id="84" w:name="__RefHeading___Toc2314415_1051229030"/>
      <w:bookmarkStart w:id="85" w:name="_Toc31"/>
      <w:bookmarkEnd w:id="83"/>
      <w:bookmarkEnd w:id="84"/>
      <w:r>
        <w:rPr>
          <w:rtl w:val="true"/>
        </w:rPr>
        <w:t>التعليق الأول</w:t>
      </w:r>
      <w:r>
        <w:rPr>
          <w:rtl w:val="true"/>
        </w:rPr>
        <w:t>:</w:t>
      </w:r>
      <w:bookmarkEnd w:id="85"/>
    </w:p>
    <w:p>
      <w:pPr>
        <w:pStyle w:val="BookText"/>
        <w:rPr/>
      </w:pPr>
      <w:r>
        <w:rPr>
          <w:rFonts w:ascii="IRNazanin" w:hAnsi="IRNazanin" w:eastAsia="IRNazanin"/>
          <w:color w:val="111111"/>
          <w:sz w:val="28"/>
          <w:sz w:val="28"/>
          <w:szCs w:val="28"/>
          <w:rtl w:val="true"/>
          <w:lang w:bidi="fa-IR"/>
        </w:rPr>
        <w:t>إن الحديث الثاني غير مروي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عن بن عباس، فلا يكون حجةً أساساً، ولا يصلح للإثبات العقائدي ولا التاريخي</w:t>
      </w:r>
      <w:r>
        <w:rPr>
          <w:rFonts w:eastAsia="IRNazanin" w:cs="IRNazanin"/>
          <w:color w:val="111111"/>
          <w:sz w:val="28"/>
          <w:szCs w:val="28"/>
          <w:rtl w:val="true"/>
          <w:lang w:bidi="fa-IR"/>
        </w:rPr>
        <w:t>.</w:t>
      </w:r>
    </w:p>
    <w:p>
      <w:pPr>
        <w:pStyle w:val="Heading6"/>
        <w:numPr>
          <w:ilvl w:val="5"/>
          <w:numId w:val="1"/>
        </w:numPr>
        <w:rPr/>
      </w:pPr>
      <w:bookmarkStart w:id="86" w:name="__RefHeading___Toc2314417_1051229030"/>
      <w:bookmarkStart w:id="87" w:name="_Toc32"/>
      <w:bookmarkEnd w:id="86"/>
      <w:r>
        <w:rPr>
          <w:rtl w:val="true"/>
        </w:rPr>
        <w:t>التعليق الثاني</w:t>
      </w:r>
      <w:r>
        <w:rPr>
          <w:rtl w:val="true"/>
        </w:rPr>
        <w:t>:</w:t>
      </w:r>
      <w:bookmarkEnd w:id="87"/>
    </w:p>
    <w:p>
      <w:pPr>
        <w:pStyle w:val="BookText"/>
        <w:rPr/>
      </w:pPr>
      <w:r>
        <w:rPr>
          <w:rFonts w:ascii="Amiri" w:hAnsi="Amiri" w:eastAsia="Amiri" w:cs="Amiri"/>
          <w:color w:val="111111"/>
          <w:sz w:val="28"/>
          <w:sz w:val="28"/>
          <w:szCs w:val="28"/>
          <w:rtl w:val="true"/>
          <w:lang w:bidi="ar-SA"/>
        </w:rPr>
        <w:t>إن كل هذه الأخبار، مما لا يمكن أن تثبت أمام التشدد السندي، حتىٰ مع وثاقة رواتها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هناك قرينة عامة واضحة تدل علىٰ الوضع فيها جملةً وتفصيلاً وهي ممالأتها لجهاز حاكم إطراؤه والثناء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كان هكذا لا يمكن قبوله، بعد التشدد، فإنه ما أكثر الأحاديث التي وضعت لتأييد الملك وتشييد أركانه وإسباغ صفة الشرعية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شديد الأسف</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2314419_1051229030"/>
      <w:bookmarkStart w:id="89" w:name="_Toc33"/>
      <w:bookmarkEnd w:id="88"/>
      <w:r>
        <w:rPr>
          <w:rtl w:val="true"/>
        </w:rPr>
        <w:t>التعليق الثالث</w:t>
      </w:r>
      <w:r>
        <w:rPr>
          <w:rtl w:val="true"/>
        </w:rPr>
        <w:t>:</w:t>
      </w:r>
      <w:bookmarkEnd w:id="89"/>
    </w:p>
    <w:p>
      <w:pPr>
        <w:pStyle w:val="BookText"/>
        <w:rPr/>
      </w:pPr>
      <w:r>
        <w:rPr>
          <w:rFonts w:ascii="IRNazanin" w:hAnsi="IRNazanin" w:eastAsia="IRNazanin"/>
          <w:color w:val="111111"/>
          <w:sz w:val="28"/>
          <w:sz w:val="28"/>
          <w:szCs w:val="28"/>
          <w:rtl w:val="true"/>
          <w:lang w:bidi="fa-IR"/>
        </w:rPr>
        <w:t>إن واضعي الحديثين الأخيرين، يريدان القول بأن المهدي الذي يُبشّر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المهدي بن المنصور العباسي، ونریٰ أبن حجر يوافق علىٰ ذلك ويدافع عنه بالأدلة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وحقيقة الأمر كثرة ما ورد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المهدي من أحاديث وشهرتها بين الناس وانتظارهم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كمصلح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انعكست علىٰ ذوي النفوس المنحرفة علىٰ شكل الطمع في أن ينال هو أو ولده هذا المنصب الإلهي الكبير، وأن ينطبق عليه ثناء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وبشارته، فمن هنا كثرت دعاوىٰ المهدوية في التاريخ الإسلامي، ومن هنا أيضاً تصدي المنصور إلى تلقيب ولده بالمهدي إيهاماً لذلك، وخاصة وهو يحتمل أنه سينال الخلافة في يوم من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كل هؤلاء تهاووا علىٰ صخرة الواقع، حين لم يستطيعوا أن يقيموا بالمهمة الأساسية التي يؤمن بها للمهدي </w:t>
      </w:r>
      <w:bookmarkStart w:id="90" w:name="pg7497_84497"/>
    </w:p>
    <w:p>
      <w:pPr>
        <w:pStyle w:val="BookText"/>
        <w:rPr/>
      </w:pPr>
      <w:bookmarkEnd w:id="90"/>
      <w:r>
        <w:rPr>
          <w:rFonts w:ascii="IRNazanin" w:hAnsi="IRNazanin" w:eastAsia="IRNazanin"/>
          <w:color w:val="111111"/>
          <w:sz w:val="28"/>
          <w:sz w:val="28"/>
          <w:szCs w:val="28"/>
          <w:rtl w:val="true"/>
          <w:lang w:bidi="fa-IR"/>
        </w:rPr>
        <w:t>المنتظر كل من يؤمن به، وهو إصلاح العالم بشكل شامل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أن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قيامهم بهذه المهمة وانقراضهم قبل ذلك، أول دليل على كذب دعوىٰ الفرد منهم إنه هو المهدي المنتظر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أحتج به أبن حجر من إنه صح أن اسم أبيه 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لم يصح ولم يثبت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من أوضح عدم صحة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ابتداع ذلك من قبل كثيرين، فإن بإمكان كل شخص اسمه عبد الله أن يسمي ولده محمد ويلقبه بالمهدي، لكي تكون لديه أطماع في نيل القيادة أو الرئاسة العامة في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ليس هو النظر إلىٰ هذه الصفحة بالتعيين، مما ورد من صفحات المهدي، لكن نطبقها علىٰ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اللازم هو توخي مجموعة الصفات والخصائص المتعلقة بالمهدي وتطبيقها علىٰ الفرد المدعي للمهدوية، بما فيهامن كونه 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فيها السيطرة علىٰ العالم خلال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إن هذه الأوصاف لا تنطبق علىٰ أي واحد من مدعي المهدوية إلى الآن في التاريخ</w:t>
      </w:r>
      <w:r>
        <w:rPr>
          <w:rFonts w:eastAsia="IRNazanin" w:cs="IRNazanin"/>
          <w:color w:val="111111"/>
          <w:sz w:val="28"/>
          <w:szCs w:val="28"/>
          <w:rtl w:val="true"/>
          <w:lang w:bidi="fa-IR"/>
        </w:rPr>
        <w:t>.</w:t>
      </w:r>
    </w:p>
    <w:p>
      <w:pPr>
        <w:pStyle w:val="Heading6"/>
        <w:numPr>
          <w:ilvl w:val="5"/>
          <w:numId w:val="1"/>
        </w:numPr>
        <w:rPr/>
      </w:pPr>
      <w:bookmarkStart w:id="91" w:name="__RefHeading___Toc2314421_1051229030"/>
      <w:bookmarkStart w:id="92" w:name="_Toc34"/>
      <w:bookmarkEnd w:id="91"/>
      <w:r>
        <w:rPr>
          <w:rtl w:val="true"/>
        </w:rPr>
        <w:t>الأسلوب الرابع</w:t>
      </w:r>
      <w:r>
        <w:rPr>
          <w:rtl w:val="true"/>
        </w:rPr>
        <w:t>:</w:t>
      </w:r>
      <w:bookmarkEnd w:id="92"/>
    </w:p>
    <w:p>
      <w:pPr>
        <w:pStyle w:val="Heading6"/>
        <w:numPr>
          <w:ilvl w:val="5"/>
          <w:numId w:val="1"/>
        </w:numPr>
        <w:rPr/>
      </w:pPr>
      <w:bookmarkStart w:id="93" w:name="__RefHeading___Toc2314423_1051229030"/>
      <w:bookmarkStart w:id="94" w:name="_Toc35"/>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 xml:space="preserve">أخبار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خروج الرايات السود من خراسان، وجعلها إحدىٰ 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في ذلك كثيرة متظافرة بين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نقلها وتمحيصها في جهة آتية من هذا الفصل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والمهم الآن، هوتمحيص وتحقيق هذا الاحتمال وهو أن يكون المراد بهذه الروايات ثورة أبي مسلم الخراساني على الأمويين، تلك الثورة التي مهدت لقيام الدولة العباسية، ومعه فتكون هذه العلامة مما قد تحققت في الخارج، وإن فصل بينها وبين الظهور زمان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ينافي كونها علامة عليه،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هذا الاحتمال، إن شعار هذه الثورة كان هو السواد وبقي شعار للعباسيين بعدها</w:t>
      </w:r>
      <w:r>
        <w:rPr>
          <w:rFonts w:eastAsia="Amiri" w:cs="Amiri" w:ascii="Amiri" w:hAnsi="Amiri"/>
          <w:color w:val="111111"/>
          <w:sz w:val="28"/>
          <w:szCs w:val="28"/>
          <w:rtl w:val="true"/>
          <w:lang w:bidi="ar-SA"/>
        </w:rPr>
        <w:t xml:space="preserve">. </w:t>
      </w:r>
      <w:bookmarkStart w:id="95" w:name="pg7497_84498"/>
    </w:p>
    <w:p>
      <w:pPr>
        <w:pStyle w:val="BookText"/>
        <w:rPr/>
      </w:pPr>
      <w:bookmarkEnd w:id="95"/>
      <w:r>
        <w:rPr>
          <w:rFonts w:ascii="Amiri" w:hAnsi="Amiri" w:eastAsia="Amiri" w:cs="Amiri"/>
          <w:color w:val="111111"/>
          <w:sz w:val="28"/>
          <w:sz w:val="28"/>
          <w:szCs w:val="28"/>
          <w:rtl w:val="true"/>
          <w:lang w:bidi="ar-SA"/>
        </w:rPr>
        <w:t>ويرجحه أيضا ما ورد في البحار</w:t>
      </w:r>
      <w:r>
        <w:rPr>
          <w:rStyle w:val="FootnoteAnchor"/>
          <w:rtl w:val="true"/>
        </w:rPr>
        <w:footnoteReference w:id="47"/>
      </w:r>
      <w:r>
        <w:rPr>
          <w:rFonts w:ascii="IRNazanin" w:hAnsi="IRNazanin" w:eastAsia="IRNazanin"/>
          <w:color w:val="111111"/>
          <w:sz w:val="28"/>
          <w:sz w:val="28"/>
          <w:szCs w:val="28"/>
          <w:rtl w:val="true"/>
          <w:lang w:bidi="fa-IR"/>
        </w:rPr>
        <w:t>عن رکاز بن أبي ركاز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رجل رأس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فمسّ أبو عبد الله ثيابه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کاليوم أشد بياضاً ولا أحسن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هذه ثياب بلادنا، وجئتك بخير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معتب أقبضها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 الوصف وقرب الوقت، هذا صاحب الرايات التي يأتي بها من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معتب الحق به فسله ما أسمه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عبد الرحمن فهو والله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فرجع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أسمي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ولي ولد العباس، نظر إليه، فإذا هو عبد الرحمن أبو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الصحيح تاريخيا إن أسمَ أبي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لثورته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هذاصاحب الرايات السود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إشارة إلىٰ ما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المعنى، وخاصة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 الوصف وقرب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قرب خروج الرايات السود أو قرب ثورة أبي مسلم الخراساني، لا قرب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أقترن أخبار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بالبشارة بالمهدي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أذن، فهذا الاحتمال يكون راجحا جدا، لولا مناقشتين</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2314425_1051229030"/>
      <w:bookmarkStart w:id="97" w:name="_Toc36"/>
      <w:bookmarkEnd w:id="96"/>
      <w:r>
        <w:rPr>
          <w:rtl w:val="true"/>
        </w:rPr>
        <w:t>المناقشة الأولىٰ</w:t>
      </w:r>
      <w:r>
        <w:rPr>
          <w:rtl w:val="true"/>
        </w:rPr>
        <w:t>:</w:t>
      </w:r>
      <w:bookmarkEnd w:id="97"/>
    </w:p>
    <w:p>
      <w:pPr>
        <w:pStyle w:val="BookText"/>
        <w:rPr/>
      </w:pPr>
      <w:r>
        <w:rPr>
          <w:rFonts w:ascii="IRNazanin" w:hAnsi="IRNazanin" w:eastAsia="IRNazanin"/>
          <w:color w:val="111111"/>
          <w:sz w:val="28"/>
          <w:sz w:val="28"/>
          <w:szCs w:val="28"/>
          <w:rtl w:val="true"/>
          <w:lang w:bidi="fa-IR"/>
        </w:rPr>
        <w:t>إن رواة هذا الخبر مجاهیل، فلا يثبت مؤداه، فضلاً عن التشديد السندي الذي التزمناه</w:t>
      </w:r>
      <w:r>
        <w:rPr>
          <w:rFonts w:eastAsia="IRNazanin" w:cs="IRNazanin"/>
          <w:color w:val="111111"/>
          <w:sz w:val="28"/>
          <w:szCs w:val="28"/>
          <w:rtl w:val="true"/>
          <w:lang w:bidi="fa-IR"/>
        </w:rPr>
        <w:t>.</w:t>
      </w:r>
    </w:p>
    <w:p>
      <w:pPr>
        <w:pStyle w:val="Heading6"/>
        <w:numPr>
          <w:ilvl w:val="5"/>
          <w:numId w:val="1"/>
        </w:numPr>
        <w:rPr/>
      </w:pPr>
      <w:bookmarkStart w:id="98" w:name="__RefHeading___Toc2314427_1051229030"/>
      <w:bookmarkStart w:id="99" w:name="_Toc37"/>
      <w:bookmarkEnd w:id="98"/>
      <w:r>
        <w:rPr>
          <w:rtl w:val="true"/>
        </w:rPr>
        <w:t>المناقشة الثانية</w:t>
      </w:r>
      <w:r>
        <w:rPr>
          <w:rtl w:val="true"/>
        </w:rPr>
        <w:t>:</w:t>
      </w:r>
      <w:bookmarkEnd w:id="9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معارضته بما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رأيتم الرايات السود قد خرجت من خراسان فأتوها ولو حبوا علىٰ الثلج، فإن فيها خليفة الله المهدي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حديث آخر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أهل البيت أختار الله لنا الآخرة علىٰ الدنيا، وإن أهل بيتي سيلقون بلاءً شديداً تطريداً حتىٰ يأتي قوم معهم رایات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يدفعونها إلىٰ رجل من أهل بيتي فيملؤها قسطاً كما ملئوها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أدرك ذلك فليأتهم ولو حبواً علىٰ الثلج، فإن فيها خليفة الله المهدي</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وكلا هذين الخبرين، واضحان في ارتباط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 الرايات السود، حتىٰ ان الخبر الأول يصرح أنه موجود ضمن حاملي هذه الرايات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إنه من المقطوع به في التاريخ، وجود ما يزيد عن ألف عام بين ثورة أبي مسلم وبين الظهور، ولعله سيزيد علىٰ ذلك بكثير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كلا هاتين المناقشتين لاتصحان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المناقشة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تصح لأن التشديد السندي الذي التزمناه خاص بأخبار التنبؤ عن المستقبل، وليس عاما لكل الأخبار، ومعه فهذا الخبر الذي نقلناه عن البحار لا يندرج ضمن هذا المنهج، لأنه ليس من أخبار التنبؤ بالمستقبل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فهو قابل إلىٰ حد ما للإثبات التاريخي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وكونه مجهول الرواة لا يضر بذلك، كما برهنا عليه في المنهج الذي أسسناه في أول تاریخ الغيبة الصغرى</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فالمعارضة بين الخبرين، في الواقع، تنتج فشل الخبرين الأخيرين وسقوطهما عن قابلية الإثبات التاريخي، وسيكتب البقاء، عندئذ للخبر الذي نقلناه عن البحار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فإننا عند دوران الأمر بین صدق هذين الخبرين أو ذلك الخبر، بحيث يتعين الالتزام يكذب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وأن نحسب حساب القرائن المؤيدة لأحد الخبرين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والشيء الذي نريد أن نقوله، بهذا الصدد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الجهاز العباسي الحاكم حين وجد أن هناك ارتباطاً بین خروج الرايات السود وبين 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لسان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استفاضت الأخبار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سوف نسمع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أحبّواجعل هذا الارتباط وثيقا وقريبا، فجعلوا هذه الأخبار الدالة علىٰ ذلك، لتكون موحية بأن المهدي المقصود هو المهدي العباسي، لأنه هو المرتبط والقريب من ثورة أبي مسلم الخراساني وراياته السود، بل هو مندرج في ضمنها بشكل وآخر كما جعلوه دالاً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يدلنا علىٰ وضع هذين الحديثين ما قاله صاحب الصواعق نفسه حين أوردهما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 أولاً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أهل البيت أختار الله 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وعلق عليه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سنده من هو سييء الحفظ مع اختلاطه في آخر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رأيتم الرايات السود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سنده ضعيف له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أخرج له مسلم متابعة، ولا حجة في هذا والذي قبله، لو فرض إنهما صحيحان لمن زعم أن المهدي ثالث خلفاء بني العباس</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يطعن أبن حجر في هذين الحديثين، من رواية كونهما دالين علىٰ وجود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أورد الكثير من هذه الأخبار مؤيد غير طاعن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طعن فيهما لكونهما ضعيفين حفظة لموضوعية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طبقاً للتشدد السندي وقيام القرائن على عدم صحة هذين الحديثين، باعتبار ما فيهما من تأييد للجهاز الحاكم آنذاك، فينبغي إسقاطهما على كل حال، كما عرفنا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فالمظنون أن المراد بالرايات السود، رايات أبي مسلم الخراساني فإن ثورته بدأت من خراسان، واتجهت إلىٰ بغداد بأعلامها السود الخفاقة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جعلت </w:t>
      </w:r>
    </w:p>
    <w:p>
      <w:pPr>
        <w:pStyle w:val="BookText"/>
        <w:rPr/>
      </w:pPr>
      <w:r>
        <w:rPr>
          <w:rFonts w:ascii="Amiri" w:hAnsi="Amiri" w:eastAsia="Amiri" w:cs="Amiri"/>
          <w:color w:val="111111"/>
          <w:sz w:val="28"/>
          <w:sz w:val="28"/>
          <w:szCs w:val="28"/>
          <w:rtl w:val="true"/>
          <w:lang w:bidi="ar-SA"/>
        </w:rPr>
        <w:t>علامة علىٰ الظهور، باعتبار أهميتها بالتاريخ والفاتها نظر الجيل المعاصر والأجيال التي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بذلك فعل الزمان الطويل بينها وبين الظهور، كما أسلفنا، شأنها في ذلك العديد من العلائم التي ذكرت للظهور، مما سبقت أو سيأتي الكلام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يبقى في مقابل هذا الظن إلا احتمال أن يكون المراد بالرايات السود، رايات أخرىٰ تخرج من خراسان في مستقبل الدهر، لا يكون بينها وبين الظهور إلاالقليل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 هذا الاحتمال مما لا يمكن إثباته بدلیل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فقد أصبحت أحاديث الرايات السود من أخبار علائم الظهور وفيها إشارة لدولة العباسيين، وإن انتفىٰ القرب الزمني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جعلنا هذه الأخبار أسلوباً رابعاً من أساليب التنبؤ بدولة بني العباس</w:t>
      </w:r>
      <w:r>
        <w:rPr>
          <w:rFonts w:eastAsia="Amiri" w:cs="Amiri" w:ascii="Amiri" w:hAnsi="Amiri"/>
          <w:color w:val="111111"/>
          <w:sz w:val="28"/>
          <w:szCs w:val="28"/>
          <w:rtl w:val="true"/>
          <w:lang w:bidi="ar-SA"/>
        </w:rPr>
        <w:t xml:space="preserve">. </w:t>
      </w:r>
      <w:bookmarkStart w:id="100" w:name="pg7497_84502"/>
    </w:p>
    <w:p>
      <w:pPr>
        <w:pStyle w:val="Heading4"/>
        <w:numPr>
          <w:ilvl w:val="3"/>
          <w:numId w:val="1"/>
        </w:numPr>
        <w:rPr/>
      </w:pPr>
      <w:bookmarkStart w:id="101" w:name="__RefHeading___Toc2314429_1051229030"/>
      <w:bookmarkStart w:id="102" w:name="_Toc38"/>
      <w:bookmarkEnd w:id="100"/>
      <w:bookmarkEnd w:id="101"/>
      <w:r>
        <w:rPr>
          <w:rtl w:val="true"/>
        </w:rPr>
        <w:t>العلامة الثالثة</w:t>
      </w:r>
      <w:r>
        <w:rPr>
          <w:rtl w:val="true"/>
        </w:rPr>
        <w:t xml:space="preserve">: </w:t>
      </w:r>
      <w:r>
        <w:rPr>
          <w:rtl w:val="true"/>
        </w:rPr>
        <w:t>ما ورد من التنبؤ بزوال دولة بني أمية قبل زوالها</w:t>
      </w:r>
      <w:bookmarkEnd w:id="102"/>
    </w:p>
    <w:p>
      <w:pPr>
        <w:pStyle w:val="BookText"/>
        <w:rPr/>
      </w:pPr>
      <w:r>
        <w:rPr>
          <w:rFonts w:ascii="IRNazanin" w:hAnsi="IRNazanin" w:eastAsia="IRNazanin"/>
          <w:color w:val="111111"/>
          <w:sz w:val="28"/>
          <w:sz w:val="28"/>
          <w:szCs w:val="28"/>
          <w:rtl w:val="true"/>
          <w:lang w:bidi="fa-IR"/>
        </w:rPr>
        <w:t xml:space="preserve">كالخبر الذي ورد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يقوم القائم في وتر من السنين تسع، واحدة، ثلاث،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اختلف بنو أمية وذهب ملكهم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عرفنا أن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توفي قبل زوال ملكهم وقيام دولة العباسيين، بثمانية عشر عاما</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7497_84504"/>
      <w:bookmarkStart w:id="104" w:name="pg7497_84504"/>
      <w:bookmarkEnd w:id="104"/>
    </w:p>
    <w:p>
      <w:pPr>
        <w:pStyle w:val="Heading4"/>
        <w:numPr>
          <w:ilvl w:val="3"/>
          <w:numId w:val="1"/>
        </w:numPr>
        <w:rPr/>
      </w:pPr>
      <w:bookmarkStart w:id="105" w:name="pg7497_84504"/>
      <w:bookmarkStart w:id="106" w:name="__RefHeading___Toc2314431_1051229030"/>
      <w:bookmarkStart w:id="107" w:name="_Toc39"/>
      <w:bookmarkEnd w:id="105"/>
      <w:bookmarkEnd w:id="106"/>
      <w:r>
        <w:rPr>
          <w:rtl w:val="true"/>
        </w:rPr>
        <w:t>العلامة الرابعة</w:t>
      </w:r>
      <w:r>
        <w:rPr>
          <w:rtl w:val="true"/>
        </w:rPr>
        <w:t xml:space="preserve">: </w:t>
      </w:r>
      <w:r>
        <w:rPr>
          <w:rtl w:val="true"/>
        </w:rPr>
        <w:t>ما ورد من التنبؤ باختلاف أهل المشرق والمغرب</w:t>
      </w:r>
      <w:bookmarkEnd w:id="107"/>
    </w:p>
    <w:p>
      <w:pPr>
        <w:pStyle w:val="Heading5"/>
        <w:numPr>
          <w:ilvl w:val="4"/>
          <w:numId w:val="1"/>
        </w:numPr>
        <w:rPr/>
      </w:pPr>
      <w:bookmarkStart w:id="108" w:name="__RefHeading___Toc2314433_1051229030"/>
      <w:bookmarkStart w:id="109" w:name="_Toc40"/>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 xml:space="preserve">كالذي ورد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في نفس الحديث الأخير،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أهل المشرق والمغرب</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الاختلاف أطروحتان، قد يكون المراد أحدهما، وقد يكون المراد كلاهما</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2314435_1051229030"/>
      <w:bookmarkStart w:id="111" w:name="_Toc41"/>
      <w:bookmarkEnd w:id="110"/>
      <w:r>
        <w:rPr>
          <w:rtl w:val="true"/>
        </w:rPr>
        <w:t>الأطروحة الأولى</w:t>
      </w:r>
      <w:r>
        <w:rPr>
          <w:rtl w:val="true"/>
        </w:rPr>
        <w:t>:</w:t>
      </w:r>
      <w:bookmarkEnd w:id="111"/>
    </w:p>
    <w:p>
      <w:pPr>
        <w:pStyle w:val="BookText"/>
        <w:rPr/>
      </w:pPr>
      <w:r>
        <w:rPr>
          <w:rFonts w:ascii="Amiri" w:hAnsi="Amiri" w:eastAsia="Amiri" w:cs="Amiri"/>
          <w:color w:val="111111"/>
          <w:sz w:val="28"/>
          <w:sz w:val="28"/>
          <w:szCs w:val="28"/>
          <w:rtl w:val="true"/>
          <w:lang w:bidi="ar-SA"/>
        </w:rPr>
        <w:t>اختلاف أهل المشرق والمغرب في حدود البلاد الإسلامية، وعلىٰ الأساس الإسلامي بشكل عام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حدث في التاريخ طويلا، حيث كان الشرق يحكمه العباسيون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الأندلس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يحكمه الأمويون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الشمال الأفريقي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المهدي الأفريقي محمد بن عبيد الله، حتىٰ انتقلت ذريته إلىٰ مصر، وأسسوا الدولة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 الحالين، كانوا منفصلينعن خلافة الشرق العباسية، ومناوئين لها</w:t>
      </w:r>
      <w:r>
        <w:rPr>
          <w:rFonts w:eastAsia="Amiri" w:cs="Amiri" w:ascii="Amiri" w:hAnsi="Amiri"/>
          <w:color w:val="111111"/>
          <w:sz w:val="28"/>
          <w:szCs w:val="28"/>
          <w:rtl w:val="true"/>
          <w:lang w:bidi="ar-SA"/>
        </w:rPr>
        <w:t xml:space="preserve">. </w:t>
      </w:r>
      <w:bookmarkStart w:id="112" w:name="pg7497_84505"/>
    </w:p>
    <w:p>
      <w:pPr>
        <w:pStyle w:val="Heading5"/>
        <w:numPr>
          <w:ilvl w:val="4"/>
          <w:numId w:val="1"/>
        </w:numPr>
        <w:rPr/>
      </w:pPr>
      <w:bookmarkStart w:id="113" w:name="__RefHeading___Toc2314437_1051229030"/>
      <w:bookmarkStart w:id="114" w:name="_Toc42"/>
      <w:bookmarkEnd w:id="112"/>
      <w:bookmarkEnd w:id="113"/>
      <w:r>
        <w:rPr>
          <w:rtl w:val="true"/>
        </w:rPr>
        <w:t>الأطروحة الثانية</w:t>
      </w:r>
      <w:r>
        <w:rPr>
          <w:rtl w:val="true"/>
        </w:rPr>
        <w:t>:</w:t>
      </w:r>
      <w:bookmarkEnd w:id="114"/>
    </w:p>
    <w:p>
      <w:pPr>
        <w:pStyle w:val="BookText"/>
        <w:rPr/>
      </w:pPr>
      <w:r>
        <w:rPr>
          <w:rFonts w:ascii="Amiri" w:hAnsi="Amiri" w:eastAsia="Amiri" w:cs="Amiri"/>
          <w:color w:val="111111"/>
          <w:sz w:val="28"/>
          <w:sz w:val="28"/>
          <w:szCs w:val="28"/>
          <w:rtl w:val="true"/>
          <w:lang w:bidi="ar-SA"/>
        </w:rPr>
        <w:t>ما حدث في العصر الحديث، وهو ما زلنا نعيشه منذ الحرب العالمية الثانية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الدولتين الكبيرتين في العالم، التي تمثل إحداهما زعامة ما يسمى بالشرق أو الكتلة الشرقية، وتمثل الأخرىٰ زعامة ما يسمى بالغرب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نظرنا إلىٰ جذور هاتين الدولتين، وجدنا للفكرتين اللتين تقومان عليهما الرأسمالية والشيوعية، جذوراً تاريخية تمتد حوالي قرنين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فهما معاً وليدتا المد الحضاري الأوربي الحديث و القائم علىٰ الأساس المادي المحض المناقض للأديان جميعا، كما هو معروف من بحوث العقائد الفكرية عادةً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جعل هذا الاختلاف بإحدى هاتين الأطروحتين، من علائم الظهور، بصفته ملفتاً للنظر من ناحية، ومشاركاً في الانحراف المنتج للتمحيص، كما عرفنا من ناحية أخرىٰ </w:t>
      </w:r>
      <w:bookmarkStart w:id="115" w:name="pg7497_84506"/>
    </w:p>
    <w:p>
      <w:pPr>
        <w:pStyle w:val="Heading4"/>
        <w:numPr>
          <w:ilvl w:val="3"/>
          <w:numId w:val="1"/>
        </w:numPr>
        <w:rPr/>
      </w:pPr>
      <w:bookmarkStart w:id="116" w:name="__RefHeading___Toc2314439_1051229030"/>
      <w:bookmarkStart w:id="117" w:name="_Toc43"/>
      <w:bookmarkEnd w:id="115"/>
      <w:bookmarkEnd w:id="116"/>
      <w:r>
        <w:rPr>
          <w:rtl w:val="true"/>
        </w:rPr>
        <w:t>العلامة الخامسة</w:t>
      </w:r>
      <w:r>
        <w:rPr>
          <w:rtl w:val="true"/>
        </w:rPr>
        <w:t xml:space="preserve">: </w:t>
      </w:r>
      <w:r>
        <w:rPr>
          <w:rtl w:val="true"/>
        </w:rPr>
        <w:t>التنبؤ بثورة صاحب الزنج</w:t>
      </w:r>
      <w:bookmarkEnd w:id="117"/>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الصدوق في الإكمال </w:t>
      </w:r>
      <w:r>
        <w:rPr>
          <w:rStyle w:val="FootnoteAnchor"/>
          <w:rtl w:val="true"/>
        </w:rPr>
        <w:footnoteReference w:id="53"/>
      </w:r>
      <w:r>
        <w:rPr>
          <w:rFonts w:ascii="Amiri" w:hAnsi="Amiri" w:eastAsia="Amiri" w:cs="Amiri"/>
          <w:color w:val="111111"/>
          <w:sz w:val="28"/>
          <w:sz w:val="28"/>
          <w:szCs w:val="28"/>
          <w:rtl w:val="true"/>
          <w:lang w:bidi="ar-SA"/>
        </w:rPr>
        <w:t>عن ابن عباس عن رسول الله عن الله عز وجل في بعض كلامه مع رسوله في المعراج، حيث جعل ذلك من علامات الظهور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وخراب البصرة علىٰ يد رجل من ذريتك يتبعه الزنوج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الإرشاد</w:t>
      </w:r>
      <w:r>
        <w:rPr>
          <w:rStyle w:val="FootnoteAnchor"/>
          <w:rtl w:val="true"/>
        </w:rPr>
        <w:footnoteReference w:id="5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جاءت الآثار بذكر علامات لزمان قيام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وعدّد عدداً كبيراً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وخروج العبيد عن طاعة ساداتهم وقتلهم مواليهم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ذلك مما حدث بالفعل علىٰ يد صاحب الزنج، وكيف أنه عاث في المجتمع المسلم فساداً وكلف الدولة العباسية كثيراً، وكيد البصرة وكثيرا من المدن الأعاجيب من القتل والنهب والتشريد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علي بن محمد، زعم أنه 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يذكر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نسبه في عبد قيس وأمه من بني أسد بن خزيمة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فرواية الصدوق تؤيد كونه علوياً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نجد الإمام </w:t>
      </w:r>
    </w:p>
    <w:p>
      <w:pPr>
        <w:pStyle w:val="BookText"/>
        <w:rPr/>
      </w:pPr>
      <w:r>
        <w:rPr>
          <w:rFonts w:ascii="IRNazanin" w:hAnsi="IRNazanin" w:eastAsia="IRNazanin"/>
          <w:color w:val="111111"/>
          <w:sz w:val="28"/>
          <w:sz w:val="28"/>
          <w:szCs w:val="28"/>
          <w:rtl w:val="true"/>
          <w:lang w:bidi="fa-IR"/>
        </w:rPr>
        <w:t xml:space="preserve">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برواية أبن شهر آشوب</w:t>
      </w:r>
      <w:r>
        <w:rPr>
          <w:rStyle w:val="FootnoteAnchor"/>
          <w:rtl w:val="true"/>
        </w:rPr>
        <w:footnoteReference w:id="56"/>
      </w:r>
      <w:r>
        <w:rPr>
          <w:rFonts w:ascii="IRNazanin" w:hAnsi="IRNazanin" w:eastAsia="IRNazanin"/>
          <w:color w:val="111111"/>
          <w:sz w:val="28"/>
          <w:sz w:val="28"/>
          <w:szCs w:val="28"/>
          <w:rtl w:val="true"/>
          <w:lang w:bidi="fa-IR"/>
        </w:rPr>
        <w:t>ينفي ذلك ويقول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وصاحب الزنج لیس منا أهل البيت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فمن المحتمل، أن يكون مراد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نفيه عن أهل البيت عقائدياً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كابن نوح الذي لم يكن من أهله لأنه عمل غير صالح، وإن ارتبط به نسبياً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بحقائق الأمور </w:t>
      </w:r>
      <w:r>
        <w:rPr>
          <w:rFonts w:eastAsia="IRNazanin" w:cs="IRNazanin"/>
          <w:color w:val="111111"/>
          <w:sz w:val="28"/>
          <w:szCs w:val="28"/>
          <w:rtl w:val="true"/>
          <w:lang w:bidi="fa-IR"/>
        </w:rPr>
        <w:t xml:space="preserve">. </w:t>
      </w:r>
      <w:bookmarkStart w:id="118" w:name="pg7497_84508"/>
    </w:p>
    <w:p>
      <w:pPr>
        <w:pStyle w:val="Heading4"/>
        <w:numPr>
          <w:ilvl w:val="3"/>
          <w:numId w:val="1"/>
        </w:numPr>
        <w:rPr/>
      </w:pPr>
      <w:bookmarkStart w:id="119" w:name="__RefHeading___Toc2314441_1051229030"/>
      <w:bookmarkStart w:id="120" w:name="_Toc44"/>
      <w:bookmarkEnd w:id="118"/>
      <w:bookmarkEnd w:id="119"/>
      <w:r>
        <w:rPr>
          <w:rtl w:val="true"/>
        </w:rPr>
        <w:t>العلامة السادسة</w:t>
      </w:r>
      <w:r>
        <w:rPr>
          <w:rtl w:val="true"/>
        </w:rPr>
        <w:t xml:space="preserve">: </w:t>
      </w:r>
      <w:r>
        <w:rPr>
          <w:rtl w:val="true"/>
        </w:rPr>
        <w:t xml:space="preserve">أخبار النبی </w:t>
      </w:r>
      <w:r>
        <w:rPr>
          <w:rtl w:val="true"/>
        </w:rPr>
        <w:t>(</w:t>
      </w:r>
      <w:r>
        <w:rPr>
          <w:rtl w:val="true"/>
        </w:rPr>
        <w:t xml:space="preserve">صلّی الله علیه وآله </w:t>
      </w:r>
      <w:r>
        <w:rPr>
          <w:rtl w:val="true"/>
        </w:rPr>
        <w:t xml:space="preserve">) </w:t>
      </w:r>
      <w:r>
        <w:rPr>
          <w:rtl w:val="true"/>
        </w:rPr>
        <w:t>بوقوع الحروب الصليبية</w:t>
      </w:r>
      <w:bookmarkEnd w:id="120"/>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أخرجه أبو داود وابن ماجة في صحيحهما</w:t>
      </w:r>
      <w:r>
        <w:rPr>
          <w:rStyle w:val="FootnoteAnchor"/>
          <w:rtl w:val="true"/>
        </w:rPr>
        <w:footnoteReference w:id="57"/>
      </w:r>
      <w:r>
        <w:rPr>
          <w:rFonts w:ascii="IRNazanin" w:hAnsi="IRNazanin" w:eastAsia="IRNazanin"/>
          <w:color w:val="111111"/>
          <w:sz w:val="28"/>
          <w:sz w:val="28"/>
          <w:szCs w:val="28"/>
          <w:rtl w:val="true"/>
          <w:lang w:bidi="fa-IR"/>
        </w:rPr>
        <w:t>بألفاظ متقاربة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واللفظ لأبي داود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ستصالحون الروم آمناً، فتغزون أنتم وهو عدواً من ورائكم، فتنصرون وتغنمون وتسلمون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ترجعون حتىٰ تنزلوا بمرج ذي تلول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فيرفع رجل من أهل النصرانية </w:t>
      </w:r>
      <w:r>
        <w:rPr>
          <w:rStyle w:val="FootnoteAnchor"/>
          <w:rtl w:val="true"/>
        </w:rPr>
        <w:footnoteReference w:id="58"/>
      </w:r>
      <w:r>
        <w:rPr>
          <w:rFonts w:ascii="Amiri" w:hAnsi="Amiri" w:eastAsia="Amiri" w:cs="Amiri"/>
          <w:color w:val="111111"/>
          <w:sz w:val="28"/>
          <w:sz w:val="28"/>
          <w:szCs w:val="28"/>
          <w:rtl w:val="true"/>
          <w:lang w:bidi="ar-SA"/>
        </w:rPr>
        <w:t>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الصليب، فيغضب رجل من المسلمين </w:t>
      </w:r>
      <w:r>
        <w:rPr>
          <w:rStyle w:val="FootnoteAnchor"/>
          <w:rtl w:val="true"/>
        </w:rPr>
        <w:footnoteReference w:id="59"/>
      </w:r>
      <w:r>
        <w:rPr>
          <w:rFonts w:ascii="Amiri" w:hAnsi="Amiri" w:eastAsia="Amiri" w:cs="Amiri"/>
          <w:color w:val="111111"/>
          <w:sz w:val="28"/>
          <w:sz w:val="28"/>
          <w:szCs w:val="28"/>
          <w:rtl w:val="true"/>
          <w:lang w:bidi="ar-SA"/>
        </w:rPr>
        <w:t>فيدقه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تعذر الروم وتجتمع للملحمة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وأضاف أبو داود</w:t>
      </w:r>
      <w:r>
        <w:rPr>
          <w:rStyle w:val="FootnoteAnchor"/>
          <w:rtl w:val="true"/>
        </w:rPr>
        <w:footnoteReference w:id="60"/>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وثور المسلمون إلى أسلحتهم، فيقتلون، فيكرم الله تلك العصابة بالشهادة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ابن ماجة </w:t>
      </w:r>
      <w:r>
        <w:rPr>
          <w:rStyle w:val="FootnoteAnchor"/>
          <w:rtl w:val="true"/>
        </w:rPr>
        <w:footnoteReference w:id="61"/>
      </w:r>
      <w:r>
        <w:rPr>
          <w:rFonts w:ascii="IRNazanin" w:hAnsi="IRNazanin" w:eastAsia="IRNazanin"/>
          <w:color w:val="111111"/>
          <w:sz w:val="28"/>
          <w:sz w:val="28"/>
          <w:szCs w:val="28"/>
          <w:rtl w:val="true"/>
          <w:lang w:bidi="fa-IR"/>
        </w:rPr>
        <w:t>فأضاف إلىٰ الحديث الأول بسندثان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فيأتون تحت ثمانین غاية، تحت كل غاية اثنا عشر ألفاً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الحديث الشريف مطابق كل المطابقة مع فترة التاريخ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قلنا إن أول دليل علىٰ صحة الأخبار وقوع ما أخبر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الحديث من أوضح مصادیق ذلك، لأن مضمونه واقع في التاريخ بالقطع واليقين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كانت الأخبار التي أسلفناها في هذا الفصل، قد سجلت في كتب الأخبار بعد وقوع حوادثها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يمكن لبعض الماديين أن يطعنوا بصحة نسبتها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ويزعموا إنها وضعت بعد حدوث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الحديث الشريف لا يحتمل فيه ذلك علىٰ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صدر عن النبي في صدر الإسلام، قبل الحروب الصليبية بمئات السنين، وسجل الحديث في المصادر قبل حدوثها بأكثر من قرنين من الزمن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أبا داود توفي عام </w:t>
      </w:r>
      <w:r>
        <w:rPr>
          <w:rFonts w:eastAsia="Amiri" w:cs="Amiri" w:ascii="Amiri" w:hAnsi="Amiri"/>
          <w:color w:val="111111"/>
          <w:sz w:val="28"/>
          <w:szCs w:val="28"/>
          <w:lang w:bidi="ar-SA"/>
        </w:rPr>
        <w:t>275</w:t>
      </w:r>
      <w:r>
        <w:rPr>
          <w:rStyle w:val="FootnoteAnchor"/>
          <w:rtl w:val="true"/>
        </w:rPr>
        <w:footnoteReference w:id="62"/>
      </w:r>
      <w:r>
        <w:rPr>
          <w:rFonts w:ascii="Amiri" w:hAnsi="Amiri" w:eastAsia="Amiri" w:cs="Amiri"/>
          <w:color w:val="111111"/>
          <w:sz w:val="28"/>
          <w:sz w:val="28"/>
          <w:szCs w:val="28"/>
          <w:rtl w:val="true"/>
          <w:lang w:bidi="ar-SA"/>
        </w:rPr>
        <w:t xml:space="preserve">وابن ماجة توفي عام </w:t>
      </w:r>
      <w:r>
        <w:rPr>
          <w:rFonts w:eastAsia="Amiri" w:cs="Amiri" w:ascii="Amiri" w:hAnsi="Amiri"/>
          <w:color w:val="111111"/>
          <w:sz w:val="28"/>
          <w:szCs w:val="28"/>
          <w:lang w:bidi="ar-SA"/>
        </w:rPr>
        <w:t>273</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سقطت</w:t>
      </w:r>
    </w:p>
    <w:p>
      <w:pPr>
        <w:pStyle w:val="BookText"/>
        <w:rPr/>
      </w:pPr>
      <w:r>
        <w:rPr>
          <w:rFonts w:ascii="Amiri" w:hAnsi="Amiri" w:eastAsia="Amiri" w:cs="Amiri"/>
          <w:color w:val="111111"/>
          <w:sz w:val="28"/>
          <w:sz w:val="28"/>
          <w:szCs w:val="28"/>
          <w:rtl w:val="true"/>
          <w:lang w:bidi="ar-SA"/>
        </w:rPr>
        <w:t xml:space="preserve">القدس بيد الإفرنج الصليبيين عام </w:t>
      </w:r>
      <w:r>
        <w:rPr>
          <w:rFonts w:eastAsia="Amiri" w:cs="Amiri" w:ascii="Amiri" w:hAnsi="Amiri"/>
          <w:color w:val="111111"/>
          <w:sz w:val="28"/>
          <w:szCs w:val="28"/>
          <w:lang w:bidi="ar-SA"/>
        </w:rPr>
        <w:t>492</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المصادر الحديثة متواترة عن أصحابها، لا يحتمل الزيادة فيها فوق ما سجله مؤلفوها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أهل السنة من المسلمين يعتمدون عليها في الفقه والعقائد والتاريخ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يمكن أن يعتبر ذلك من المعجزات التي تؤيد عقيدة الإسلام، وصدق کلام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ينطق عن الهوىٰ إن هو إلّا وحي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إسنادها</w:t>
      </w:r>
    </w:p>
    <w:p>
      <w:pPr>
        <w:pStyle w:val="BookText"/>
        <w:rPr/>
      </w:pPr>
      <w:r>
        <w:rPr>
          <w:rFonts w:ascii="Amiri" w:hAnsi="Amiri" w:eastAsia="Amiri" w:cs="Amiri"/>
          <w:color w:val="111111"/>
          <w:sz w:val="28"/>
          <w:sz w:val="28"/>
          <w:szCs w:val="28"/>
          <w:rtl w:val="true"/>
          <w:lang w:bidi="ar-SA"/>
        </w:rPr>
        <w:t>لفكرة وجود المهدي، كما سبق أن أشرنا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إذا لاحظنا المئة سنة أو الأكثر السابقة على الحروب الصليبية، نجدها خالية عن الفتوحات الإسلامية تقريبا، وهادئة من جانب الروم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حركة </w:t>
      </w:r>
    </w:p>
    <w:p>
      <w:pPr>
        <w:pStyle w:val="BookText"/>
        <w:rPr/>
      </w:pPr>
      <w:r>
        <w:rPr>
          <w:rFonts w:ascii="IRNazanin" w:hAnsi="IRNazanin" w:eastAsia="IRNazanin"/>
          <w:color w:val="111111"/>
          <w:sz w:val="28"/>
          <w:sz w:val="28"/>
          <w:szCs w:val="28"/>
          <w:rtl w:val="true"/>
          <w:lang w:bidi="fa-IR"/>
        </w:rPr>
        <w:t>الفتح تجاه الهند</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عدا بعض المناوشات المتقطعة التي تحدث بين المسلمين والروم، والتي تكون فيها المبادءة من الروم عادة، كالذي حدث عام </w:t>
      </w:r>
      <w:r>
        <w:rPr>
          <w:rFonts w:eastAsia="Amiri" w:cs="Amiri" w:ascii="Amiri" w:hAnsi="Amiri"/>
          <w:color w:val="111111"/>
          <w:sz w:val="28"/>
          <w:szCs w:val="28"/>
          <w:lang w:bidi="ar-SA"/>
        </w:rPr>
        <w:t>361</w:t>
      </w:r>
      <w:r>
        <w:rPr>
          <w:rStyle w:val="FootnoteAnchor"/>
          <w:rtl w:val="true"/>
        </w:rPr>
        <w:footnoteReference w:id="66"/>
      </w:r>
      <w:r>
        <w:rPr>
          <w:rFonts w:ascii="IRNazanin" w:hAnsi="IRNazanin" w:eastAsia="IRNazanin"/>
          <w:color w:val="111111"/>
          <w:sz w:val="28"/>
          <w:sz w:val="28"/>
          <w:szCs w:val="28"/>
          <w:rtl w:val="true"/>
          <w:lang w:bidi="fa-IR"/>
        </w:rPr>
        <w:t xml:space="preserve">وعام </w:t>
      </w:r>
      <w:r>
        <w:rPr>
          <w:rFonts w:eastAsia="IRNazanin" w:cs="IRNazanin"/>
          <w:color w:val="111111"/>
          <w:sz w:val="28"/>
          <w:szCs w:val="28"/>
          <w:lang w:bidi="fa-IR"/>
        </w:rPr>
        <w:t>421</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سوىٰ ذلك يمكن القول إن السلام أو الهدنة، كانت سارية المفعول بين المعسكرين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لا يكون هذا الصلح أو الهدنة، قائماً علىٰ أساس الموادة للذين كفروا أو الرضوخ لهم ليكون محرماً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السر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جذوة الثورة الحرارية التي أوجدها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المجتمع الإسلامي، كما أشرنا أليها، قد بدأت بالتنازل والخمود في تلك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انحراف المسلمين وتناسيهم لتعاليم دينهم، وتفضيلهم لمصالحهم الضيقة، قد أوجب إعراضهم عن الجهاد وتغافلهم عن أحكامه والاكتفاء بواقعهم المرير الذي كان في ذلك الحين يعاني من أشد الأزمات والانقسامات في داخل الدولة الإسلامية الممزقة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الخلافة العباسية قد بدأت تلفظ أنفاسها الأخيرة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أدت هذه الهدنة المنحرفة مع الروم إلى تبادل بعض الثقة وحسن الظن بین المعسكرین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أوجب لهما معاً أن لا يجدا مانعاً عن الاتفاق أحياناً، بل الاشتراك في عمل عسكري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حدث مرة أو أكثر في القرن السابق علي الحروب الصليبية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المصداق الواضح 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فتغزون انتم وهم عدواً من ورائكم، فتنصرون وتغنمون وتسلمون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أوضح الحوادث صراحة في ذلك، ما حدث عام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مايحدثنا التاريخ </w:t>
      </w:r>
      <w:r>
        <w:rPr>
          <w:rStyle w:val="FootnoteAnchor"/>
          <w:rtl w:val="true"/>
        </w:rPr>
        <w:footnoteReference w:id="68"/>
      </w:r>
      <w:r>
        <w:rPr>
          <w:rFonts w:ascii="Amiri" w:hAnsi="Amiri" w:eastAsia="Amiri" w:cs="Amiri"/>
          <w:color w:val="111111"/>
          <w:sz w:val="28"/>
          <w:sz w:val="28"/>
          <w:szCs w:val="28"/>
          <w:rtl w:val="true"/>
          <w:lang w:bidi="ar-SA"/>
        </w:rPr>
        <w:t xml:space="preserve">من انه وقع اختلاف بين ملوك الروم مع بعضهم، فاستنجد بعض منهم </w:t>
      </w:r>
    </w:p>
    <w:p>
      <w:pPr>
        <w:pStyle w:val="BookText"/>
        <w:rPr/>
      </w:pPr>
      <w:r>
        <w:rPr>
          <w:rFonts w:ascii="IRNazanin" w:hAnsi="IRNazanin" w:eastAsia="IRNazanin"/>
          <w:color w:val="111111"/>
          <w:sz w:val="28"/>
          <w:sz w:val="28"/>
          <w:szCs w:val="28"/>
          <w:rtl w:val="true"/>
          <w:lang w:bidi="fa-IR"/>
        </w:rPr>
        <w:t xml:space="preserve">بملوك الإسلام، وذلك البعض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أكابر رؤوسهم وقواد جيوشهم وعظماء بطارقتهم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فطمع في الملك ولا قدرة له علىٰ قتال المتنازعين فكاتب أبا تغلب بن حمدان أمير حلب والموصل نيابة عن الخليفة، واستنجد به وصاهره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ابن حمدان واستجاش بالمسلمين من الثغور فحصل له جیش ضخم، فقصد قتال الروم بذلك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فاخرجوا له جيشاً بعد جيش وهو يهزمهم، فقویٰ جنانه فقصد القسطنطينية، ومع تلك الجيوش ورد الرومي الطالب لتملك القسطنطينية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كيف اتفق هذا الحمداني والرومي على حرب بقية الروم وانتصرا عليهم كما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لم يدم هذا النصر طويلاً، فإنه حين أراد فتح مدينة القسطنطينية، جمعوا له جيوشاً كثيرةً وقاتلوه قتالاً شديداً حتىٰ انهزم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يدلنا علىٰ تبادل بعض الثقة بين المعسكرین حوادث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ورداً الرومي المذكور حين انهزم عن القسطنطينية، فكر بان يستند إلىٰ عضد الدولة بالعراق، فكاتبه ووعده ببذل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بجواب حسن ووعده بان ينصره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ملوك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ملکان منهما أخوين مشتركين في ملك القسطنطينية، فكاتبا عضد الدولة وبعثا له بهدايا واستمالا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فقویٰ في نفسه ترجیح جانبهما، واعرض عن نصر ورد الرومي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الحوادث</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حوادث أخرىٰ تدل علىٰ وجود هذه الثقة المتبادلة، لا تخفىٰ علىٰ المتتبع</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الحديث النبوي الشريف، إن النصر المشترك الذي يحرزه الروم والمسلمون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 وأكيد، علىٰ حين عرفناه إن هذه الحروب التي </w:t>
      </w:r>
    </w:p>
    <w:p>
      <w:pPr>
        <w:pStyle w:val="BookText"/>
        <w:rPr/>
      </w:pPr>
      <w:r>
        <w:rPr>
          <w:rFonts w:ascii="Amiri" w:hAnsi="Amiri" w:eastAsia="Amiri" w:cs="Amiri"/>
          <w:color w:val="111111"/>
          <w:sz w:val="28"/>
          <w:sz w:val="28"/>
          <w:szCs w:val="28"/>
          <w:rtl w:val="true"/>
          <w:lang w:bidi="ar-SA"/>
        </w:rPr>
        <w:t>ذكرناها، كانت نهايتها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يدل عليه الحديث الشريف، هو انهم ينتصرون ويغنمون ويسلمون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إن هذا قد حدث في الحروب السابقة علىٰ هجومهم علىٰ القسطنطينية، وإن انهزموا بعد هذا الهجوم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ترجعون حتىٰ تنزلوا بمرج ذي تلول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فيه دلالة علىٰ أنهم راجعون 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 المشار إليه، كأنه كناية عن المنطقة التي صار إليها الجيش المهزوم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فترة من ذلك قامت الحروب الصليبية، من قبل أناس جدد غير أولئك المتعاهدين مع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نجد الحديث النبوي الشريف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فيرفع رجل من أهل النصرانية 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رجل منهم أي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رادة الحروب الصليبية كانوا غير أولئك الأسبقين، بحوالي قرن وإن كان الجيل المتأخر من الروم البيزنطيين قد اشترك فعلاً في تلك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بين رفع الصليب والانتصار المشترك أية علاقة مباشرة، وإنما هو مجرد الترتيب الزمني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معنىٰ رفع الصليب من قبل أهل النصرانية، وهم الأوروبيون الإفرنج معناه اتخاذ الصليب شعاراً لهم ورمزاً لانتصارهم، واستغلالهم الدين المسيحي لاستعمار المسلمين والتوصل إلىٰ قتلهم واستغلال مواردهمواقتصادياتهم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غُلِب 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عبارة رمزية عن هذا الشعار، متضمنا للتفاؤل بالنصر رفعاً لمعنويات الجيش المهاجم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بالضبط هو الذي أعلن في ابتداء الهجوم الصليبي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قالوا عند العزم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الإنجيل هذا جيد لنا 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الأوروبيين والصقالبة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وتصبح البلاد </w:t>
      </w:r>
    </w:p>
    <w:p>
      <w:pPr>
        <w:pStyle w:val="BookText"/>
        <w:rPr/>
      </w:pPr>
      <w:r>
        <w:rPr>
          <w:rFonts w:ascii="Amiri" w:hAnsi="Amiri" w:eastAsia="Amiri" w:cs="Amiri"/>
          <w:color w:val="111111"/>
          <w:sz w:val="28"/>
          <w:sz w:val="28"/>
          <w:szCs w:val="28"/>
          <w:rtl w:val="true"/>
          <w:lang w:bidi="ar-SA"/>
        </w:rPr>
        <w:t xml:space="preserve">نصرانية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أحد زعمائهم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عزمتم علىٰ جهاد المسلمين فافضل ذلك فتح بیت المقدس، تخلصونه مرن أيديهم ويكون لكم الفخر</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ذلك عام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وقد استطاعوا أن يحققوا هدفهم هذا في العام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احتلوا البيت المقدس بعد سلسلة من المذابح فيها وفي كل مدينة إسلامية مروا بها في طريقهم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مرادهم الفتح فقط، بل التشفي من المسلمين، وإبادتهم والانتقام من فتوحهم المظفرة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بلدة البيت المقدس نفسها كما يقول لنا التاريخ </w:t>
      </w:r>
      <w:r>
        <w:rPr>
          <w:rStyle w:val="FootnoteAnchor"/>
          <w:rtl w:val="true"/>
        </w:rPr>
        <w:footnoteReference w:id="7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ركب الناس السيف ولبث الإفرنج في البلدة أسبوعا يقتلون فيه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الإفرنج بالمسجد الأقصى ما يزيد علىٰ سبعين ألفا منهم جماعة كثيرة من أئمة المسلمين وعلمائهم وعبادهم وزهادهم، ممن فارق الأوطان وجاور بذلك الموضع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وأخذوا من عند الصخرة نيفاً وأربعين قنديلاً من الفضة وزن كل قنديل ثلاثة آلاف، ستمائة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وأخذوا تنورة من فضة وزنه أربعون رطلاً بالشامي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من القناديل الصغار مائة وخمسين قنديلاً نقرة، ومن الذهب نیفاً وعشرين قنديلاً، وغنموا منه ما لا يقع عليه الإحصاء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وبقي البيت المقدس تحت الاحتلال المباشر للصليبين ما يقرب من مائة عام، توسعوا من خلالها إلىٰ دمشق وبيروت وعكا ويافا وصيدا وصور وغيرها من المدن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سلط الله تعالىٰ عليهم جماعة من عباده الشجعان بقيادة صلاح الدين الأيوبي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فأذاقوهم طعم الفرار والاندحار، ونصر الله تعالیٰ دینه وأعلىٰ كلمته، </w:t>
      </w:r>
    </w:p>
    <w:p>
      <w:pPr>
        <w:pStyle w:val="BookText"/>
        <w:rPr/>
      </w:pPr>
      <w:r>
        <w:rPr>
          <w:rFonts w:ascii="Amiri" w:hAnsi="Amiri" w:eastAsia="Amiri" w:cs="Amiri"/>
          <w:color w:val="111111"/>
          <w:sz w:val="28"/>
          <w:sz w:val="28"/>
          <w:szCs w:val="28"/>
          <w:rtl w:val="true"/>
          <w:lang w:bidi="ar-SA"/>
        </w:rPr>
        <w:t>بعد دهر من المحنة والتمحيص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بدا صلاح الدين بالأطراف، فاسترجعها منهم، في حروب قاسية، حتى استطاع فتح بیت المقدس عام </w:t>
      </w:r>
      <w:r>
        <w:rPr>
          <w:rFonts w:eastAsia="IRNazanin" w:cs="IRNazanin"/>
          <w:color w:val="111111"/>
          <w:sz w:val="28"/>
          <w:szCs w:val="28"/>
          <w:lang w:bidi="fa-IR"/>
        </w:rPr>
        <w:t>583</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بالصلح، بعد حصار طويل ومناوشات طويلة، أظهر فيها كل من المسلمين والإفرنج غاية الاستبسال والصمود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المصداق الحقيقي القطعي 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الحديث الشريف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فيغضب رجل من المسلمين، فيقوم إليه فيدقه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يقوم إلىٰ الصليب فيدقه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الرجل هو صلاح الدين الأيوبي نفسه، غضبه المشار إليه في الحديث إنما هو لأجل احتلال الصليبيين بلاد الإسلام، وبغاية تنظيفها منهم</w:t>
      </w:r>
    </w:p>
    <w:p>
      <w:pPr>
        <w:pStyle w:val="BookText"/>
        <w:rPr/>
      </w:pPr>
      <w:r>
        <w:rPr>
          <w:rFonts w:ascii="Amiri" w:hAnsi="Amiri" w:eastAsia="Amiri" w:cs="Amiri"/>
          <w:color w:val="111111"/>
          <w:sz w:val="28"/>
          <w:sz w:val="28"/>
          <w:szCs w:val="28"/>
          <w:rtl w:val="true"/>
          <w:lang w:bidi="ar-SA"/>
        </w:rPr>
        <w:t>وإعلاء كلمة الإسلام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والفكرة في أساسها من اعظم الأفكار الإسلامية شموخاً وإخلاصاً ومشروعيةً، وإن كان التطبيق أحياناً ينطلق من زوايا منحرفة حادة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يتصدىٰ لمعارضته ومقاومته ومنازلته،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يكسر الصليب ويبيده ويفنيه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إخراج الصليبيين من بلاد الإسلام، وإزالة حكمهم واحتلالهم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في تفسير هذه الحملات الظافرة، بعد أن كانت جذوة الثورة الحرارية لدىٰ المسلمين قد خمدت منذ قرنين من الزمن، لنا فيها تفسيرات وبيانات، يطولالمقام بعرضها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فعند ذلك تغدر الروم وتجتمع للملحمة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بدء عصر النهضة الحديثة في أوربا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النهضة التي بدأت جذور جرارتها والتحسس إليها منا خلال الحروب الصليبية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كنا نجد الإفرنج يستجيرون بالمسلمين ويتعاهدون معهم ويشتركون معاً في حروب ذات هدف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معناه إن فكرة </w:t>
      </w:r>
    </w:p>
    <w:p>
      <w:pPr>
        <w:pStyle w:val="BookText"/>
        <w:rPr/>
      </w:pPr>
      <w:r>
        <w:rPr>
          <w:rFonts w:ascii="Amiri" w:hAnsi="Amiri" w:eastAsia="Amiri" w:cs="Amiri"/>
          <w:color w:val="111111"/>
          <w:sz w:val="28"/>
          <w:sz w:val="28"/>
          <w:szCs w:val="28"/>
          <w:rtl w:val="true"/>
          <w:lang w:bidi="ar-SA"/>
        </w:rPr>
        <w:t>الاستعمار الأوربي لم يكن لها وجود، بل كانت أوربا تنظر إلى المجتمع المسلم نظرة الند للند علىٰ أقل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نهضة الحروب الصليبية هي التي أوجبت التحسس الأوربي وأذاقتها طعم الانتصار والإثراء علىٰ حساب الشعوب الضعيفة، وكل ما فعلته أوروبا بعد ذلك إنها جردت نهضتها عن العنصر الديني وأبدلته بالمفهوم المادي العلماني للعالم، وهذا هو الفرق الأساسي بين النهضة الأوربية الحديثة والنهضة الصليبية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 إلىٰ مثل هذا المفهوم بعض المؤرخين</w:t>
      </w:r>
      <w:r>
        <w:rPr>
          <w:rStyle w:val="FootnoteAnchor"/>
          <w:rtl w:val="true"/>
        </w:rPr>
        <w:footnoteReference w:id="75"/>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تلك الحروب وان هلك فيها كثير من النفوس، وذهب فيها كثير من الأموال، من غير حصول علىٰ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فشل الإفرنج واندحارهم في تلك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أعقب نتائج نافعة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من ذلك الوقت شرعوا في ترتيب العساكر وتعلموا بمواصلتهم المسلمين صناعة التجارة والزراعة وكثيرا من العلوم العقلية والفلكية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وألفوا التواريخ النافعة وتوسعوا في معرفة علم الفلك وألّفوا فيه، وتخلقوا بأخلاق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وتعودوا الأسفار برّاً وبحراً لاكتشاف أحوال الأقطار، واكتشفوا أمريكا في أسفارهم سنة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ولم تكن معلومة لأحد قط</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واكتسبوا أنواع الفروسية واللعب بالخيل والرماح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وتعلموا أيضاً المشورة في الأحكام وعلموا إن الملك يفسد بالاستبداد وعدم المشورة فدونوا لهم أحكاما وقوانين يرجعون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واستكثروا من جمع کتب الإسلام وترجمتها بلسانهم ليعلموا معانيها، فاخذوا منها ما يكون به صلاح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واتخذوا مدارس لتعليم أنواع الفنون، وعرفوا إن الملك لا ينتظم إلّا بذلك كله ، انتهىٰ كلامه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أذن فالأساس الذي أيقظ عندهم النهضة الحديثة علىٰ ضخامتها وجبروتها، هو ما أوجبته الحروب الصليبية من الانفتاح علىٰ العالم والشعور بالمسؤولية تجاه الرقي والتقدم، في الاتجاه الذي فهموه وطبقوه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ونسبة الغدر إلىٰ الروم، باعتبار نقضهم لعهد الهدنة واقرارهم لفكرة الحروب الصليبية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اجتماعها هو محاولة زرع الاتفاق بين شعوبها والشعور بالمسؤولية والهدف المشترك بينهم علمية واقتصادياً وسياسياً، كما سمعنا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أوضح والطف عبارة رمزية يمكن أن يعبر بها علىٰ هذا الغدر والاستعمار بما يحمل من تخطيطات فكرية وعقائدية وعسكرية واقتصادية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برواية ابن ماجة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فيأتون تحت ثمانين غاية، تحت كل غاية اثنا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الأرقام ليست للتحديد بل للتعبير عن مجرد الكثرة، مع بيان اختلاف مراتبها، فعدد الأفراد الذين يعملون تحت كل غاية أكثر عدداً من مجموع الغايات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الذي حصل فعلاً، فقد جاءت أوربا إلىٰ الشرق المغلوب علىٰ أمره، تحت عشرات الشعارات والمصالح بل المئات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المؤيدين المغرورين بكل غاية من هذه الغايات، والمتحمسين لها علىٰ اعتبارها الغاية القصوىٰ في الكون 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فأفرادهم يعدون بالآلاف بل بالملايين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يمكنه التصريح قبل اكثر من ألف عام لا بعشرين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حفظاً لقانون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 الناس علىٰ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المجتمع يومئذ بقادر علىٰ تفهم شيء مما وقع بعد ذلك، بأكثر مما صرح به الحديث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مجموع الممالئين لأوربا بنص الحديث الشريف مائة وستون ألفاً من الناس</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أضافه أبو داود إلى الحديث، وهو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ويثور المسلمون إلىٰ أسلحتهم، فيقتتلون، فيكرم الله تلك العصابة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عبارة عن الثورات التي يقوم بها </w:t>
      </w:r>
    </w:p>
    <w:p>
      <w:pPr>
        <w:pStyle w:val="BookText"/>
        <w:rPr/>
      </w:pPr>
      <w:r>
        <w:rPr>
          <w:rFonts w:ascii="Amiri" w:hAnsi="Amiri" w:eastAsia="Amiri" w:cs="Amiri"/>
          <w:color w:val="111111"/>
          <w:sz w:val="28"/>
          <w:sz w:val="28"/>
          <w:szCs w:val="28"/>
          <w:rtl w:val="true"/>
          <w:lang w:bidi="ar-SA"/>
        </w:rPr>
        <w:t>المسلمون خلال التاريخ، ضد الملحمة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الإستعمار والتعبير بالثورة أوضح قرينة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فيقتتلون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یعني معسكر المسلمين ومعسكر الروم، أو المستعمرين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الاستعمار سيكون أقوىٰ من أن يقهر، والمسلمون الثائرون بالرغم من اندفاعهم وإخلاصهم أقل عدداً وعدة من أن يستطيعوا الدفاع الحقيقي البليغ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مم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افضل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سیتهارون في ميدان الشهادة واحداً بعد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فيكرم الله تلك العصابة بالشهادة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إذا لاحظنا تاريخ الثورات التي قامت في بلاد الإسلام منذ تاريخ الاستعمار إلىٰ ما بعد بداية القرن العشرين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نجدها قائمة علىٰ أساس إسلامي، بشكل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كثورة الجزائر في بدايتها بقيادة الشيخ عبد القادر الجزائري، وثورة العشرين في العراق بقيادة الشيخ محمد تقي الشيرازي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أصبحت الثورات في العالم تقوم علىٰ أساس مادي صرف في العقدين الأخيرين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تحت التأثير الأوربي المادي الذي غزانا في عقر دارنا وسيطر علىٰ أفكارنا وحياتنا، حين لم تجد بلاد الإسلام مقاومة حقيقية وجواباً عسكرياً حاسماً، علىٰ المد المادي الجارف</w:t>
      </w:r>
      <w:r>
        <w:rPr>
          <w:rFonts w:eastAsia="Amiri" w:cs="Amiri" w:ascii="Amiri" w:hAnsi="Amiri"/>
          <w:color w:val="111111"/>
          <w:sz w:val="28"/>
          <w:szCs w:val="28"/>
          <w:rtl w:val="true"/>
          <w:lang w:bidi="ar-SA"/>
        </w:rPr>
        <w:t xml:space="preserve">. </w:t>
      </w:r>
      <w:bookmarkStart w:id="121" w:name="pg7497_84518"/>
    </w:p>
    <w:p>
      <w:pPr>
        <w:pStyle w:val="Heading4"/>
        <w:numPr>
          <w:ilvl w:val="3"/>
          <w:numId w:val="1"/>
        </w:numPr>
        <w:rPr/>
      </w:pPr>
      <w:bookmarkStart w:id="122" w:name="__RefHeading___Toc2314443_1051229030"/>
      <w:bookmarkStart w:id="123" w:name="_Toc45"/>
      <w:bookmarkEnd w:id="121"/>
      <w:bookmarkEnd w:id="122"/>
      <w:r>
        <w:rPr>
          <w:rtl w:val="true"/>
        </w:rPr>
        <w:t>العلامة السابعة</w:t>
      </w:r>
      <w:r>
        <w:rPr>
          <w:rtl w:val="true"/>
        </w:rPr>
        <w:t xml:space="preserve">: </w:t>
      </w:r>
      <w:r>
        <w:rPr>
          <w:rtl w:val="true"/>
        </w:rPr>
        <w:t>مقاتلة الترك</w:t>
      </w:r>
      <w:bookmarkEnd w:id="123"/>
    </w:p>
    <w:p>
      <w:pPr>
        <w:pStyle w:val="BookText"/>
        <w:rPr/>
      </w:pPr>
      <w:r>
        <w:rPr>
          <w:rFonts w:ascii="Amiri" w:hAnsi="Amiri" w:eastAsia="Amiri" w:cs="Amiri"/>
          <w:color w:val="111111"/>
          <w:sz w:val="28"/>
          <w:sz w:val="28"/>
          <w:szCs w:val="28"/>
          <w:rtl w:val="true"/>
          <w:lang w:bidi="ar-SA"/>
        </w:rPr>
        <w:t>أخرج البخاري في كتاب الجهاد من صحيحه</w:t>
      </w:r>
      <w:r>
        <w:rPr>
          <w:rStyle w:val="FootnoteAnchor"/>
          <w:rtl w:val="true"/>
        </w:rPr>
        <w:footnoteReference w:id="76"/>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تقاتلوا الترك، صغار الأعين حمر الوجوه ذلق الأنوف، كأنّ وجوههم المجان المطرقة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عقد الترمذي وأبو داود وابن ماجة في صحاحهم أبواباً بهذا العنوان،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الأرجح إشارة إلى وصول الفتح الإسلامي إلىٰ بلاد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تحقق ذلك بعد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اثنين وعشرين للهجرة، بقيادة عبد الرحمن بن ربيعة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وذُلف الأنوف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ذلف الأنف إذا صغر واستوت أرنبته، فصاحبه أذلف، والمؤنث ذلفاء والجمع ذلف بضم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والمجان جمع مجن وهو الترس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والمطرقة بضم الميم وتشديد الراء، مأخوذ من الطرق،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طرقالحديد إذا مدده ورققه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عن سعة الوجه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ورد في بعض الأحاديث وصفهم بكونهم عراض الوجوه، كالذي </w:t>
      </w:r>
    </w:p>
    <w:p>
      <w:pPr>
        <w:pStyle w:val="BookText"/>
        <w:rPr/>
      </w:pPr>
      <w:r>
        <w:rPr>
          <w:rFonts w:ascii="Amiri" w:hAnsi="Amiri" w:eastAsia="Amiri" w:cs="Amiri"/>
          <w:color w:val="111111"/>
          <w:sz w:val="28"/>
          <w:sz w:val="28"/>
          <w:szCs w:val="28"/>
          <w:rtl w:val="true"/>
          <w:lang w:bidi="ar-SA"/>
        </w:rPr>
        <w:t xml:space="preserve">أخرجه ابن ماجة </w:t>
      </w:r>
      <w:r>
        <w:rPr>
          <w:rStyle w:val="FootnoteAnchor"/>
          <w:rtl w:val="true"/>
        </w:rPr>
        <w:footnoteReference w:id="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حتى تقاتلون قوما صغار الأعين عراض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مسلم عدة أحاديث بهذا المضمون</w:t>
      </w:r>
      <w:r>
        <w:rPr>
          <w:rStyle w:val="FootnoteAnchor"/>
          <w:rtl w:val="true"/>
        </w:rPr>
        <w:footnoteReference w:id="78"/>
      </w:r>
      <w:r>
        <w:rPr>
          <w:rFonts w:ascii="Amiri" w:hAnsi="Amiri" w:eastAsia="Amiri" w:cs="Amiri"/>
          <w:color w:val="111111"/>
          <w:sz w:val="28"/>
          <w:sz w:val="28"/>
          <w:szCs w:val="28"/>
          <w:rtl w:val="true"/>
          <w:lang w:bidi="ar-SA"/>
        </w:rPr>
        <w:t>ولم يذكر فيها اسم الترك، غير انه يمكن أن يكون ما أخرجه البخاري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مما تحقق في التاريخ</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 xml:space="preserve">. </w:t>
      </w:r>
      <w:bookmarkStart w:id="124" w:name="pg7497_84520"/>
    </w:p>
    <w:p>
      <w:pPr>
        <w:pStyle w:val="Heading4"/>
        <w:numPr>
          <w:ilvl w:val="3"/>
          <w:numId w:val="1"/>
        </w:numPr>
        <w:rPr/>
      </w:pPr>
      <w:bookmarkStart w:id="125" w:name="__RefHeading___Toc2314445_1051229030"/>
      <w:bookmarkStart w:id="126" w:name="_Toc46"/>
      <w:bookmarkEnd w:id="124"/>
      <w:bookmarkEnd w:id="125"/>
      <w:r>
        <w:rPr>
          <w:rtl w:val="true"/>
        </w:rPr>
        <w:t>العلامة الثامنة</w:t>
      </w:r>
      <w:r>
        <w:rPr>
          <w:rtl w:val="true"/>
        </w:rPr>
        <w:t xml:space="preserve">: </w:t>
      </w:r>
      <w:r>
        <w:rPr>
          <w:rtl w:val="true"/>
        </w:rPr>
        <w:t>فتح القسطنطينية</w:t>
      </w:r>
      <w:bookmarkEnd w:id="126"/>
    </w:p>
    <w:p>
      <w:pPr>
        <w:pStyle w:val="Heading5"/>
        <w:numPr>
          <w:ilvl w:val="4"/>
          <w:numId w:val="1"/>
        </w:numPr>
        <w:rPr/>
      </w:pPr>
      <w:bookmarkStart w:id="127" w:name="__RefHeading___Toc2314447_1051229030"/>
      <w:bookmarkStart w:id="128" w:name="_Toc47"/>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أخرج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ينزل الروم بالأعماق أو بدابق، فيخرج إليهم جيش من المدينة من خيار أهل الأرض يومئذ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فيفتحون قسطنطينية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تحقق فعلاً، بعد عدة قرون من تسجيله في المصادر الحديثة، فضلاً عن زمن التنبؤ به من 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فيكون من هذه الناحية، كما قلنا في التنبوء بالحروف الصليبية، علىٰ مستوى المعجزات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وفاتح القسطنطينية هو السلطان محمد الثاني بن السلطان مراد، من أوائل الملوك العثمانيين، الذين حكموا البلاد الإسلامية باسم الدين ردحاً طويلاً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الفتح ودخول المسلمين فيها عام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Style w:val="FootnoteAnchor"/>
          <w:rtl w:val="true"/>
        </w:rPr>
        <w:footnoteReference w:id="79"/>
      </w:r>
      <w:r>
        <w:rPr>
          <w:rFonts w:ascii="Amiri" w:hAnsi="Amiri" w:eastAsia="Amiri" w:cs="Amiri"/>
          <w:color w:val="111111"/>
          <w:sz w:val="28"/>
          <w:sz w:val="28"/>
          <w:szCs w:val="28"/>
          <w:rtl w:val="true"/>
          <w:lang w:bidi="ar-SA"/>
        </w:rPr>
        <w:t>وسميت بعدئذ باسلامبول نسبة لها إلىٰ الإسلام بعد النصرانية، وأصبحت العاصمة الرئيسية للدولة العثمانية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ونكرر هنا القول الذي ذكرناه في موقف صلاح الدين الأيوبي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فكرة الفتح أساساً مجيدة وعظيمة في الإسلام، ومن هنا اعتبر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الجيش الفاتح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خيار أهل الأرض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ينافي وجود نقاط ضعف في العقيدة أو </w:t>
      </w:r>
    </w:p>
    <w:p>
      <w:pPr>
        <w:pStyle w:val="BookText"/>
        <w:rPr/>
      </w:pPr>
      <w:r>
        <w:rPr>
          <w:rFonts w:ascii="Amiri" w:hAnsi="Amiri" w:eastAsia="Amiri" w:cs="Amiri"/>
          <w:color w:val="111111"/>
          <w:sz w:val="28"/>
          <w:sz w:val="28"/>
          <w:szCs w:val="28"/>
          <w:rtl w:val="true"/>
          <w:lang w:bidi="ar-SA"/>
        </w:rPr>
        <w:t>السلوك من الجهات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يبقىٰ بعد هذا الاحتمال أن يكون المقصود من الحديث النبوي هو إن فاتح القسطنطينية هو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ظهوره، كما ورد في بعض الأخبار</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يستدل علىٰ ذلك بإطراء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الفاتحين، كما سمعنا، فإن أشد انطباقاً علىٰ أصحاب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علىٰ الجيش العثماني بطبيعة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الاحتمال غير صحيح، لصراحة الحديث النبوي، بان القسطنطينية تؤخذ من الروم، وهو ما حدث في الفتح العثماني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يفتحها تارة أخرى، إلّا أنه سوف يأخذها من المسلمين المنحرفين، كما يأخذ سائر البلاد الإسلامية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ذكرت في الأخبار لأهميتها الجغرافية واستراتيجيتها العسكرية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 ذلك، قوله في الحديث النبوي عن الجيش الفاتح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فيقاتلونهم فيهزم ثلث لا يتوب الله عليهم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ثلثهم افضل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ويفتح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الانقسام مما لا يمكن حدوثه في جيش المهدي الفاتح للعالم كله، بطبيعة الحال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وصفهم بكونهم من خيار أهل الأرض، وأن شهداءهم أفضل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عرفنا تفسيره الصحيح</w:t>
      </w:r>
      <w:r>
        <w:rPr>
          <w:rFonts w:eastAsia="Amiri" w:cs="Amiri" w:ascii="Amiri" w:hAnsi="Amiri"/>
          <w:color w:val="111111"/>
          <w:sz w:val="28"/>
          <w:szCs w:val="28"/>
          <w:rtl w:val="true"/>
          <w:lang w:bidi="ar-SA"/>
        </w:rPr>
        <w:t xml:space="preserve">. </w:t>
      </w:r>
      <w:bookmarkStart w:id="129" w:name="pg7497_84522"/>
    </w:p>
    <w:p>
      <w:pPr>
        <w:pStyle w:val="Heading5"/>
        <w:numPr>
          <w:ilvl w:val="4"/>
          <w:numId w:val="1"/>
        </w:numPr>
        <w:rPr/>
      </w:pPr>
      <w:bookmarkStart w:id="130" w:name="__RefHeading___Toc2314449_1051229030"/>
      <w:bookmarkStart w:id="131" w:name="_Toc48"/>
      <w:bookmarkEnd w:id="129"/>
      <w:bookmarkEnd w:id="130"/>
      <w:r>
        <w:rPr>
          <w:rtl w:val="true"/>
        </w:rPr>
        <w:t>علامات أخرىٰ متحققة</w:t>
      </w:r>
      <w:bookmarkEnd w:id="131"/>
    </w:p>
    <w:p>
      <w:pPr>
        <w:pStyle w:val="Heading6"/>
        <w:numPr>
          <w:ilvl w:val="5"/>
          <w:numId w:val="1"/>
        </w:numPr>
        <w:rPr/>
      </w:pPr>
      <w:bookmarkStart w:id="132" w:name="__RefHeading___Toc2314451_1051229030"/>
      <w:bookmarkStart w:id="133" w:name="_Toc49"/>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بقيت هناك عدة علامات ذكرها الشيخ المفيد في الإرشاد مختصراً، وقال إنها وردت في الآثار وجاءت بها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عدد قد تحقق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يمكن حمله علىٰ مصادیق مفهومة متيقنة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عزلناها عن العلامات السابقة لأننا لم نجدها في</w:t>
      </w:r>
    </w:p>
    <w:p>
      <w:pPr>
        <w:pStyle w:val="BookText"/>
        <w:rPr/>
      </w:pPr>
      <w:r>
        <w:rPr>
          <w:rFonts w:ascii="Amiri" w:hAnsi="Amiri" w:eastAsia="Amiri" w:cs="Amiri"/>
          <w:color w:val="111111"/>
          <w:sz w:val="28"/>
          <w:sz w:val="28"/>
          <w:szCs w:val="28"/>
          <w:rtl w:val="true"/>
          <w:lang w:bidi="ar-SA"/>
        </w:rPr>
        <w:t>الأخبار، فيما عدا رواية المفيد لها مرسلاً بدون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القاعدة العامة، في التشدد السندي، رفضها ما لم تقم قرائن واضحة علىٰ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إن قلنا إن أدل دليل علىٰ صدق الرواية تحقق مضمونها في الخارج على مدىٰ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وسنختار ما يمكن القول بتحققه فنذكره فيما يلي</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2314453_1051229030"/>
      <w:bookmarkStart w:id="135" w:name="_Toc50"/>
      <w:bookmarkEnd w:id="134"/>
      <w:r>
        <w:rPr>
          <w:rtl w:val="true"/>
        </w:rPr>
        <w:t>أولاً</w:t>
      </w:r>
      <w:r>
        <w:rPr>
          <w:rtl w:val="true"/>
        </w:rPr>
        <w:t xml:space="preserve">: </w:t>
      </w:r>
      <w:r>
        <w:rPr>
          <w:rtl w:val="true"/>
        </w:rPr>
        <w:t>مقتل الحسني</w:t>
      </w:r>
      <w:r>
        <w:rPr>
          <w:rtl w:val="true"/>
        </w:rPr>
        <w:t>:</w:t>
      </w:r>
      <w:bookmarkEnd w:id="135"/>
    </w:p>
    <w:p>
      <w:pPr>
        <w:pStyle w:val="BookText"/>
        <w:rPr/>
      </w:pPr>
      <w:r>
        <w:rPr>
          <w:rFonts w:ascii="IRNazanin" w:hAnsi="IRNazanin" w:eastAsia="IRNazanin"/>
          <w:color w:val="111111"/>
          <w:sz w:val="28"/>
          <w:sz w:val="28"/>
          <w:szCs w:val="28"/>
          <w:rtl w:val="true"/>
          <w:lang w:bidi="fa-IR"/>
        </w:rPr>
        <w:t xml:space="preserve">ولا شك إن العشرات من ذرية الإمام الحسن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ثاروا في أيام الدولة الأموية والعباسية، وواجهوا من القتل والتشريد من قبل السلطات الشيء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أوضح من أن ندخل في تفاصيله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ولمن يراجع مقاتل الطالبين لأبي الفرج خير المعرفة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في دولة طبرستان التي أسسها الحسن بن زید الحسني العلوي عام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استطاعت الصمود ردحاً طويلاً من الدهر، بالرغم من كيد الأعداء، خير دليل علىٰ صمود هذه الذرية الطاهرة واستبسالهم ضد الظلم والطغيان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احتمال أن يراد بالحسني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الزكية التي ورد إنها تقتل قبل الظهور لخمس عشرة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ليس باحتمال وجيه، لأن الخبر الدال على مقتل النفس </w:t>
      </w:r>
      <w:bookmarkStart w:id="136" w:name="pg7497_84523"/>
    </w:p>
    <w:p>
      <w:pPr>
        <w:pStyle w:val="BookText"/>
        <w:rPr/>
      </w:pPr>
      <w:bookmarkEnd w:id="136"/>
      <w:r>
        <w:rPr>
          <w:rFonts w:ascii="IRNazanin" w:hAnsi="IRNazanin" w:eastAsia="IRNazanin"/>
          <w:color w:val="111111"/>
          <w:sz w:val="28"/>
          <w:sz w:val="28"/>
          <w:szCs w:val="28"/>
          <w:rtl w:val="true"/>
          <w:lang w:bidi="fa-IR"/>
        </w:rPr>
        <w:t>الزكية في مثل ذلك الموعد، غیر مقبول بالتشدد السندي علىٰ ما سيأتي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إن كون النفس الزكية التي تقتل في ذلك 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أمر لا دليل عليه</w:t>
      </w:r>
      <w:r>
        <w:rPr>
          <w:rFonts w:eastAsia="IRNazanin" w:cs="IRNazanin"/>
          <w:color w:val="111111"/>
          <w:sz w:val="28"/>
          <w:szCs w:val="28"/>
          <w:rtl w:val="true"/>
          <w:lang w:bidi="fa-IR"/>
        </w:rPr>
        <w:t>.</w:t>
      </w:r>
    </w:p>
    <w:p>
      <w:pPr>
        <w:pStyle w:val="Heading6"/>
        <w:numPr>
          <w:ilvl w:val="5"/>
          <w:numId w:val="1"/>
        </w:numPr>
        <w:rPr/>
      </w:pPr>
      <w:bookmarkStart w:id="137" w:name="__RefHeading___Toc2314455_1051229030"/>
      <w:bookmarkStart w:id="138" w:name="_Toc51"/>
      <w:bookmarkEnd w:id="137"/>
      <w:r>
        <w:rPr>
          <w:rtl w:val="true"/>
        </w:rPr>
        <w:t xml:space="preserve">ثانياً </w:t>
      </w:r>
      <w:r>
        <w:rPr>
          <w:rtl w:val="true"/>
        </w:rPr>
        <w:t xml:space="preserve">: </w:t>
      </w:r>
      <w:r>
        <w:rPr>
          <w:rtl w:val="true"/>
        </w:rPr>
        <w:t>اختلاف بني العباس في الملك الدنيوي</w:t>
      </w:r>
      <w:r>
        <w:rPr>
          <w:rtl w:val="true"/>
        </w:rPr>
        <w:t>:</w:t>
      </w:r>
      <w:bookmarkEnd w:id="138"/>
    </w:p>
    <w:p>
      <w:pPr>
        <w:pStyle w:val="BookText"/>
        <w:rPr/>
      </w:pPr>
      <w:r>
        <w:rPr>
          <w:rFonts w:ascii="Amiri" w:hAnsi="Amiri" w:eastAsia="Amiri" w:cs="Amiri"/>
          <w:color w:val="111111"/>
          <w:sz w:val="28"/>
          <w:sz w:val="28"/>
          <w:szCs w:val="28"/>
          <w:rtl w:val="true"/>
          <w:lang w:bidi="ar-SA"/>
        </w:rPr>
        <w:t>وحقيقته التاريخية أوضح أيضاً من أن يفاض في تفاصيلها</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2314457_1051229030"/>
      <w:bookmarkStart w:id="140" w:name="_Toc52"/>
      <w:bookmarkEnd w:id="139"/>
      <w:r>
        <w:rPr>
          <w:rtl w:val="true"/>
        </w:rPr>
        <w:t>ثالثاً</w:t>
      </w:r>
      <w:r>
        <w:rPr>
          <w:rtl w:val="true"/>
        </w:rPr>
        <w:t xml:space="preserve">: </w:t>
      </w:r>
      <w:r>
        <w:rPr>
          <w:rtl w:val="true"/>
        </w:rPr>
        <w:t>إقبال رايات سود من قبل خراسان</w:t>
      </w:r>
      <w:r>
        <w:rPr>
          <w:rtl w:val="true"/>
        </w:rPr>
        <w:t>:</w:t>
      </w:r>
      <w:bookmarkEnd w:id="140"/>
    </w:p>
    <w:p>
      <w:pPr>
        <w:pStyle w:val="BookText"/>
        <w:rPr/>
      </w:pPr>
      <w:r>
        <w:rPr>
          <w:rFonts w:ascii="Amiri" w:hAnsi="Amiri" w:eastAsia="Amiri" w:cs="Amiri"/>
          <w:color w:val="111111"/>
          <w:sz w:val="28"/>
          <w:sz w:val="28"/>
          <w:szCs w:val="28"/>
          <w:rtl w:val="true"/>
          <w:lang w:bidi="ar-SA"/>
        </w:rPr>
        <w:t>وقد عرفنا انطباق ذلك علىٰ ثورة أبي مسلم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العلامة أخبار مسندة سوف نرويها فيما بعد</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2314459_1051229030"/>
      <w:bookmarkStart w:id="142" w:name="_Toc53"/>
      <w:bookmarkEnd w:id="141"/>
      <w:r>
        <w:rPr>
          <w:rtl w:val="true"/>
        </w:rPr>
        <w:t>رابعاً</w:t>
      </w:r>
      <w:r>
        <w:rPr>
          <w:rtl w:val="true"/>
        </w:rPr>
        <w:t xml:space="preserve">: </w:t>
      </w:r>
      <w:r>
        <w:rPr>
          <w:rtl w:val="true"/>
        </w:rPr>
        <w:t>ظهور المغربي بمصر وتملكه الشامات</w:t>
      </w:r>
      <w:r>
        <w:rPr>
          <w:rtl w:val="true"/>
        </w:rPr>
        <w:t>:</w:t>
      </w:r>
      <w:bookmarkEnd w:id="142"/>
    </w:p>
    <w:p>
      <w:pPr>
        <w:pStyle w:val="BookText"/>
        <w:rPr/>
      </w:pPr>
      <w:r>
        <w:rPr>
          <w:rFonts w:ascii="Amiri" w:hAnsi="Amiri" w:eastAsia="Amiri" w:cs="Amiri"/>
          <w:color w:val="111111"/>
          <w:sz w:val="28"/>
          <w:sz w:val="28"/>
          <w:szCs w:val="28"/>
          <w:rtl w:val="true"/>
          <w:lang w:bidi="ar-SA"/>
        </w:rPr>
        <w:t>ولعمري إن مصر قد غزت الشام واستولت عليها، عدة مرات في 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فعله ابن طولون ثم المعز الفاطمي ثم إبراهيم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اخرما تلك المحاولة التي سميت باسم الجمهورية العربية المتحدة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المغربي من هؤلاء هو المعز الفاطمي، لأنه من ذرية المهدي العلوي الأفريقي الذي نشر دعوته عام </w:t>
      </w:r>
      <w:r>
        <w:rPr>
          <w:rFonts w:eastAsia="Amiri" w:cs="Amiri" w:ascii="Amiri" w:hAnsi="Amiri"/>
          <w:color w:val="111111"/>
          <w:sz w:val="28"/>
          <w:szCs w:val="28"/>
          <w:lang w:bidi="ar-SA"/>
        </w:rPr>
        <w:t>396</w:t>
      </w:r>
      <w:r>
        <w:rPr>
          <w:rStyle w:val="FootnoteAnchor"/>
          <w:rtl w:val="true"/>
        </w:rPr>
        <w:footnoteReference w:id="82"/>
      </w:r>
      <w:r>
        <w:rPr>
          <w:rFonts w:ascii="Amiri" w:hAnsi="Amiri" w:eastAsia="Amiri" w:cs="Amiri"/>
          <w:color w:val="111111"/>
          <w:sz w:val="28"/>
          <w:sz w:val="28"/>
          <w:szCs w:val="28"/>
          <w:rtl w:val="true"/>
          <w:lang w:bidi="ar-SA"/>
        </w:rPr>
        <w:t>في الشمال الأفريقي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دولته قائمة حتى انتقل عنها المعز معد بن إسماعيل إلىٰ مصر عام </w:t>
      </w:r>
      <w:r>
        <w:rPr>
          <w:rFonts w:eastAsia="Amiri" w:cs="Amiri" w:ascii="Amiri" w:hAnsi="Amiri"/>
          <w:color w:val="111111"/>
          <w:sz w:val="28"/>
          <w:szCs w:val="28"/>
          <w:lang w:bidi="ar-SA"/>
        </w:rPr>
        <w:t>358</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وأزال عنها کافوراً الإخشيدي</w:t>
      </w:r>
      <w:r>
        <w:rPr>
          <w:rFonts w:eastAsia="IRNazanin" w:cs="IRNazanin"/>
          <w:color w:val="111111"/>
          <w:sz w:val="28"/>
          <w:szCs w:val="28"/>
          <w:rtl w:val="true"/>
          <w:lang w:bidi="fa-IR"/>
        </w:rPr>
        <w:t xml:space="preserve">. </w:t>
      </w:r>
      <w:bookmarkStart w:id="143" w:name="pg7497_84524"/>
    </w:p>
    <w:p>
      <w:pPr>
        <w:pStyle w:val="BookText"/>
        <w:rPr/>
      </w:pPr>
      <w:bookmarkEnd w:id="143"/>
      <w:r>
        <w:rPr>
          <w:rFonts w:ascii="IRNazanin" w:hAnsi="IRNazanin" w:eastAsia="IRNazanin"/>
          <w:color w:val="111111"/>
          <w:sz w:val="28"/>
          <w:sz w:val="28"/>
          <w:szCs w:val="28"/>
          <w:rtl w:val="true"/>
          <w:lang w:bidi="fa-IR"/>
        </w:rPr>
        <w:t>وفي نفس العام سارت جيوشه إلىٰ طبرية ومنها إلىٰ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واستولى عليها قائده ابن فلاج عام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 فيها المعز واستقر فيها ملکه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كيف طهر المغربي بمصر، وملك الشامات، طبقاً لهذه النبوءة</w:t>
      </w:r>
    </w:p>
    <w:p>
      <w:pPr>
        <w:pStyle w:val="Heading6"/>
        <w:numPr>
          <w:ilvl w:val="5"/>
          <w:numId w:val="1"/>
        </w:numPr>
        <w:rPr/>
      </w:pPr>
      <w:bookmarkStart w:id="144" w:name="__RefHeading___Toc2314461_1051229030"/>
      <w:bookmarkStart w:id="145" w:name="_Toc54"/>
      <w:bookmarkEnd w:id="144"/>
      <w:r>
        <w:rPr>
          <w:rtl w:val="true"/>
        </w:rPr>
        <w:t>خامساً</w:t>
      </w:r>
      <w:r>
        <w:rPr>
          <w:rtl w:val="true"/>
        </w:rPr>
        <w:t xml:space="preserve">: </w:t>
      </w:r>
      <w:r>
        <w:rPr>
          <w:rtl w:val="true"/>
        </w:rPr>
        <w:t>نزول الترك الجزيرة</w:t>
      </w:r>
      <w:r>
        <w:rPr>
          <w:rtl w:val="true"/>
        </w:rPr>
        <w:t>:</w:t>
      </w:r>
      <w:bookmarkEnd w:id="145"/>
    </w:p>
    <w:p>
      <w:pPr>
        <w:pStyle w:val="BookText"/>
        <w:rPr/>
      </w:pPr>
      <w:r>
        <w:rPr>
          <w:rFonts w:ascii="IRNazanin" w:hAnsi="IRNazanin" w:eastAsia="IRNazanin"/>
          <w:color w:val="111111"/>
          <w:sz w:val="28"/>
          <w:sz w:val="28"/>
          <w:szCs w:val="28"/>
          <w:rtl w:val="true"/>
          <w:lang w:bidi="fa-IR"/>
        </w:rPr>
        <w:t>وارض الجزيرة هي ارض العراق فيما بين النهرين، وهو اصطلاح قدیم ومعروف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بقيت هذه الأرض تحت الحكم العثماني التركي ردحاً طويلاً من الزمن، يبدأ من عام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ويستمر بقية القرن العاشر والقرون التي تليه حتى القرن الرابع عشر الحالي، حيث سقط حكمهم عام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بالاحتلال البريطاني للعراق </w:t>
      </w:r>
      <w:r>
        <w:rPr>
          <w:rStyle w:val="FootnoteAnchor"/>
          <w:rtl w:val="true"/>
        </w:rPr>
        <w:footnoteReference w:id="85"/>
      </w:r>
      <w:r>
        <w:rPr>
          <w:rFonts w:ascii="Amiri" w:hAnsi="Amiri" w:eastAsia="Amiri" w:cs="Amiri"/>
          <w:color w:val="111111"/>
          <w:sz w:val="28"/>
          <w:sz w:val="28"/>
          <w:szCs w:val="28"/>
          <w:rtl w:val="true"/>
          <w:lang w:bidi="ar-SA"/>
        </w:rPr>
        <w:t>أثناء الحرب العالمية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 التنبوءات التي حدثت بعد صدور الحديث وكتابته في المصادر بعدة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توفي الشيخ المفيد صاحب الإرشاد عام</w:t>
      </w:r>
      <w:r>
        <w:rPr>
          <w:rFonts w:eastAsia="Amiri" w:cs="Amiri" w:ascii="Amiri" w:hAnsi="Amiri"/>
          <w:color w:val="111111"/>
          <w:sz w:val="28"/>
          <w:szCs w:val="28"/>
          <w:lang w:bidi="ar-SA"/>
        </w:rPr>
        <w:t>413</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وحصل الاحتلال التركي للعراق بعده بخمسمائة وثمانية وعشرين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فهو من هذه الناحية کعدد مما سبق، تنبوءاً بالغيب علىٰ مستوىٰ المعجزات</w:t>
      </w:r>
      <w:r>
        <w:rPr>
          <w:rFonts w:eastAsia="IRNazanin" w:cs="IRNazanin"/>
          <w:color w:val="111111"/>
          <w:sz w:val="28"/>
          <w:szCs w:val="28"/>
          <w:rtl w:val="true"/>
          <w:lang w:bidi="fa-IR"/>
        </w:rPr>
        <w:t>.</w:t>
      </w:r>
    </w:p>
    <w:p>
      <w:pPr>
        <w:pStyle w:val="Heading6"/>
        <w:numPr>
          <w:ilvl w:val="5"/>
          <w:numId w:val="1"/>
        </w:numPr>
        <w:rPr/>
      </w:pPr>
      <w:bookmarkStart w:id="146" w:name="__RefHeading___Toc2314463_1051229030"/>
      <w:bookmarkStart w:id="147" w:name="_Toc55"/>
      <w:bookmarkEnd w:id="146"/>
      <w:r>
        <w:rPr>
          <w:rtl w:val="true"/>
        </w:rPr>
        <w:t>سادساً</w:t>
      </w:r>
      <w:r>
        <w:rPr>
          <w:rtl w:val="true"/>
        </w:rPr>
        <w:t xml:space="preserve">: </w:t>
      </w:r>
      <w:r>
        <w:rPr>
          <w:rtl w:val="true"/>
        </w:rPr>
        <w:t>نزول الروم الرملة</w:t>
      </w:r>
      <w:r>
        <w:rPr>
          <w:rtl w:val="true"/>
        </w:rPr>
        <w:t>:</w:t>
      </w:r>
      <w:bookmarkEnd w:id="14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والروم في لغة عصر المعصومین علیهم السلام، هم الأوربيون بشكل عام، والرملة منطقة في مصر ومنطقة في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كلا الحالين يكون هذا التنبؤ إخباراً </w:t>
      </w:r>
      <w:bookmarkStart w:id="148" w:name="pg7497_84525"/>
    </w:p>
    <w:p>
      <w:pPr>
        <w:pStyle w:val="BookText"/>
        <w:rPr/>
      </w:pPr>
      <w:bookmarkEnd w:id="148"/>
      <w:r>
        <w:rPr>
          <w:rFonts w:ascii="Amiri" w:hAnsi="Amiri" w:eastAsia="Amiri" w:cs="Amiri"/>
          <w:color w:val="111111"/>
          <w:sz w:val="28"/>
          <w:sz w:val="28"/>
          <w:szCs w:val="28"/>
          <w:rtl w:val="true"/>
          <w:lang w:bidi="ar-SA"/>
        </w:rPr>
        <w:t>عن الاستعمار الفرنسي، أمّا إلىٰ مصر بقيادة نابليون بونابرت في حملته المشهورة أو إلىٰ سوريا حيث بدا الاحتلال الفرنسي فيها بإخراج العثمانيين عنها بعد الحرب العالمية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فالنبوءة واقعة وصحيحة على المستوى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أيضاً من التنبوءات الإعجازية التي سجلت في المصادر قبل حدوثها بقرون</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2314465_1051229030"/>
      <w:bookmarkStart w:id="150" w:name="_Toc56"/>
      <w:bookmarkEnd w:id="149"/>
      <w:r>
        <w:rPr>
          <w:rtl w:val="true"/>
        </w:rPr>
        <w:t xml:space="preserve">سابعاً </w:t>
      </w:r>
      <w:r>
        <w:rPr>
          <w:rtl w:val="true"/>
        </w:rPr>
        <w:t xml:space="preserve">: </w:t>
      </w:r>
      <w:r>
        <w:rPr>
          <w:rtl w:val="true"/>
        </w:rPr>
        <w:t>خلع العرب اعنتها وتملكها البلاد، وخروجها عن سلطان العجم</w:t>
      </w:r>
      <w:bookmarkEnd w:id="150"/>
    </w:p>
    <w:p>
      <w:pPr>
        <w:pStyle w:val="BookText"/>
        <w:rPr/>
      </w:pPr>
      <w:r>
        <w:rPr>
          <w:rFonts w:ascii="Amiri" w:hAnsi="Amiri" w:eastAsia="Amiri" w:cs="Amiri"/>
          <w:color w:val="111111"/>
          <w:sz w:val="28"/>
          <w:sz w:val="28"/>
          <w:szCs w:val="28"/>
          <w:rtl w:val="true"/>
          <w:lang w:bidi="ar-SA"/>
        </w:rPr>
        <w:t>وهو ما نعيشه في هذا العصر، عصر الثورات في البلاد العربية بقصد التحرر من الاستعمار الأجنبي، وسيطرة أشخاص من أهل البلاد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وخلع الأعنة تعبير مجازي أمّا عن الثورة أو عن الانحراف عن زمام الدين وأحكامه حلاً وتصريف الأمور تحت شعارات أخرىٰ لا تمت إلىٰ الدين بصلة وكلاهما قد حدث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بالعرب ربما كان قرينة علىٰ ذلك، حيث يمكن أن يدل على أنّ الثورات تقوم علىٰ أساس شعار العروبة لا علىٰ أساس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وتملكها البلاد، یعني سيطرة أناس من أهل البلاد علىٰ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وخروجها عن سلطان العجم عبارة عن محاولتها التحرر من الاستعمار والخروج عن سيطرته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لفظ العجم غير مختص بالفرس، كما يتخيل العامة، بل يشمل كل شخص غير عربي، مهما كانت لغته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إلىٰ هذا التنبوء الذي لم يحدث إلّا بعد ما يزيد علىٰ الألف عام من صدوره وتسجيله في المصادر</w:t>
      </w:r>
      <w:r>
        <w:rPr>
          <w:rFonts w:eastAsia="Amiri" w:cs="Amiri" w:ascii="Amiri" w:hAnsi="Amiri"/>
          <w:color w:val="111111"/>
          <w:sz w:val="28"/>
          <w:szCs w:val="28"/>
          <w:rtl w:val="true"/>
          <w:lang w:bidi="ar-SA"/>
        </w:rPr>
        <w:t xml:space="preserve">. </w:t>
      </w:r>
      <w:bookmarkStart w:id="151" w:name="pg7497_84526"/>
    </w:p>
    <w:p>
      <w:pPr>
        <w:pStyle w:val="Heading6"/>
        <w:numPr>
          <w:ilvl w:val="5"/>
          <w:numId w:val="1"/>
        </w:numPr>
        <w:rPr/>
      </w:pPr>
      <w:bookmarkStart w:id="152" w:name="__RefHeading___Toc2314467_1051229030"/>
      <w:bookmarkStart w:id="153" w:name="_Toc57"/>
      <w:bookmarkEnd w:id="151"/>
      <w:bookmarkEnd w:id="152"/>
      <w:r>
        <w:rPr>
          <w:rtl w:val="true"/>
        </w:rPr>
        <w:t>ثامناً</w:t>
      </w:r>
      <w:r>
        <w:rPr>
          <w:rtl w:val="true"/>
        </w:rPr>
        <w:t xml:space="preserve">: </w:t>
      </w:r>
      <w:r>
        <w:rPr>
          <w:rtl w:val="true"/>
        </w:rPr>
        <w:t>ثبق في الفرات، حتى يدخل الماء في أزقة الكوفة</w:t>
      </w:r>
      <w:bookmarkEnd w:id="153"/>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ثبق النهر، إذا كثر ماؤه وأسرع 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أخرىٰ عن الفيضان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حصلت هذه النبوءة في العديد من السنين، وشاهدت الكوفة مثل هذا الفيضان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عاصرنا بعض ذلك</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2314469_1051229030"/>
      <w:bookmarkStart w:id="155" w:name="_Toc58"/>
      <w:bookmarkEnd w:id="154"/>
      <w:r>
        <w:rPr>
          <w:rtl w:val="true"/>
        </w:rPr>
        <w:t>تاسعاً</w:t>
      </w:r>
      <w:r>
        <w:rPr>
          <w:rtl w:val="true"/>
        </w:rPr>
        <w:t xml:space="preserve">: </w:t>
      </w:r>
      <w:r>
        <w:rPr>
          <w:rtl w:val="true"/>
        </w:rPr>
        <w:t>عقد الجسر مما يلي الكرخ بمدينة بغداد</w:t>
      </w:r>
      <w:r>
        <w:rPr>
          <w:rtl w:val="true"/>
        </w:rPr>
        <w:t>.</w:t>
      </w:r>
      <w:bookmarkEnd w:id="155"/>
    </w:p>
    <w:p>
      <w:pPr>
        <w:pStyle w:val="BookText"/>
        <w:rPr/>
      </w:pPr>
      <w:r>
        <w:rPr>
          <w:rFonts w:ascii="Amiri" w:hAnsi="Amiri" w:eastAsia="Amiri" w:cs="Amiri"/>
          <w:color w:val="111111"/>
          <w:sz w:val="28"/>
          <w:sz w:val="28"/>
          <w:szCs w:val="28"/>
          <w:rtl w:val="true"/>
          <w:lang w:bidi="ar-SA"/>
        </w:rPr>
        <w:t>كان الناس في بغداد، خلال العصر العباسي بشكل عام، يكتفون بجسر أو جسرين بين جانبي دجلة</w:t>
      </w:r>
      <w:r>
        <w:rPr>
          <w:rStyle w:val="FootnoteAnchor"/>
          <w:rtl w:val="true"/>
        </w:rPr>
        <w:footnoteReference w:id="87"/>
      </w:r>
      <w:r>
        <w:rPr>
          <w:rFonts w:ascii="Amiri" w:hAnsi="Amiri" w:eastAsia="Amiri" w:cs="Amiri"/>
          <w:color w:val="111111"/>
          <w:sz w:val="28"/>
          <w:sz w:val="28"/>
          <w:szCs w:val="28"/>
          <w:rtl w:val="true"/>
          <w:lang w:bidi="ar-SA"/>
        </w:rPr>
        <w:t>في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اليوم فبين جانبي بغداد عدة جسور، بعضها تجاه الكرخ وبعضها تجاه الرصافة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نستطع أن نتبين تاريخيا إن أول جسر عقد إلىٰ جانب الكرخ، كان في أي عام ومن قبل أي 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مهما في حدود بحثنا</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2314471_1051229030"/>
      <w:bookmarkStart w:id="157" w:name="_Toc59"/>
      <w:bookmarkEnd w:id="156"/>
      <w:r>
        <w:rPr>
          <w:rtl w:val="true"/>
        </w:rPr>
        <w:t>عاشراً</w:t>
      </w:r>
      <w:r>
        <w:rPr>
          <w:rtl w:val="true"/>
        </w:rPr>
        <w:t xml:space="preserve">: </w:t>
      </w:r>
      <w:r>
        <w:rPr>
          <w:rtl w:val="true"/>
        </w:rPr>
        <w:t>اختلاف صنفين من العجم، وسفك دماء كثيرة</w:t>
      </w:r>
      <w:bookmarkEnd w:id="157"/>
    </w:p>
    <w:p>
      <w:pPr>
        <w:pStyle w:val="BookText"/>
        <w:rPr/>
      </w:pPr>
      <w:r>
        <w:rPr>
          <w:rFonts w:ascii="Amiri" w:hAnsi="Amiri" w:eastAsia="Amiri" w:cs="Amiri"/>
          <w:color w:val="111111"/>
          <w:sz w:val="28"/>
          <w:sz w:val="28"/>
          <w:szCs w:val="28"/>
          <w:rtl w:val="true"/>
          <w:lang w:bidi="ar-SA"/>
        </w:rPr>
        <w:t>وإذا كان المراد من العجم، غير العرب من البشر، كما قلنا، كان كل حرب تقع بين معسكرين أو دولتين غير عربيتين، يمكن أن يكون مصداقا لهذه النبوءة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ويكفينا أن نعرف إن مثل هذه الحروب لم تكن مهمة ولا ملفتة للنظر عالمياً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تمخضت هذه الحروب في الأزمنة المتأخرة عن ذلك بعدة قرون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ولسنا بحاجة إلى تحصيل المثال علىٰ ذلك، من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الحروب التي </w:t>
      </w:r>
    </w:p>
    <w:p>
      <w:pPr>
        <w:pStyle w:val="BookText"/>
        <w:rPr/>
      </w:pPr>
      <w:r>
        <w:rPr>
          <w:rFonts w:ascii="Amiri" w:hAnsi="Amiri" w:eastAsia="Amiri" w:cs="Amiri"/>
          <w:color w:val="111111"/>
          <w:sz w:val="28"/>
          <w:sz w:val="28"/>
          <w:szCs w:val="28"/>
          <w:rtl w:val="true"/>
          <w:lang w:bidi="ar-SA"/>
        </w:rPr>
        <w:t>وقعت بين ألمانيا وفرنسا أو بين بريطانيا وفرنسا أو بين تركيا واليونان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خلال التاريخ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يكفينا النظر إلىٰ الحربين العالميتين الواقعتين في النصف الأول من القرن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واحدة منهما تمثل خلافاً دموياً بين عدة دول غير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تسببت إلىٰ إزهاق الملايين من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أشد تأثيراً علىٰ بلادالإسلام من الحروب الأوربية الداخلية التي كانت تحدث بين الإفرنج في العصور الأسبق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نكتفي بهذا المقدار من التنبوءات المتحققة تاريخياً، وهي بمجموعها تشكل دليلاً قطعياً علىٰ صدق قائليها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الصدق الدال علىٰ صدق سائر أقوالهم بما فيه أخبارهم عن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يخطر في الذهن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أننا باستعراض هذه العلامات الواقعة تاريخية، بل حتىٰ العلامات التي لم تقع، مما سنذكره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إن أكثرها تدور حول المنطقة الإسلامية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التعرض إلى حوادث تقع في المناطق الأخرىٰ، فهو في غاية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حدث هذا الاختصاص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 في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لهذا الاختصاص دخلا أساسياً في التخطيط الإلهي ليوم الظهور فإن المخلصين الممحصين الذين يتم إعدادهم لتكفل مسؤولية الظهور مع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المسلمين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ينبغي أن تنبههم العلامات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قلنا إلىٰ تحقق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الأفراد المخلصين من المرتبتين الثانية والثالثة من مراتب الإخلاص التي قلناها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ومعه فمن المنطق أن تختص هذه العلامات، بالشكل الذي تحقق هذا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يكون إلّا إذا كانت تحدث في العام الإسلامي، أو تكون ملفتة لنظر المسلمين إن حدثت في الخارج</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هذا درجت كل العلامات الواردة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إيفاءٌ لهذا الغرض</w:t>
      </w:r>
      <w:r>
        <w:rPr>
          <w:rFonts w:eastAsia="IRNazanin" w:cs="IRNazanin"/>
          <w:color w:val="111111"/>
          <w:sz w:val="28"/>
          <w:szCs w:val="28"/>
          <w:rtl w:val="true"/>
          <w:lang w:bidi="fa-IR"/>
        </w:rPr>
        <w:t xml:space="preserve">. </w:t>
      </w:r>
      <w:bookmarkStart w:id="158" w:name="pg7497_84528"/>
    </w:p>
    <w:p>
      <w:pPr>
        <w:pStyle w:val="Heading5"/>
        <w:numPr>
          <w:ilvl w:val="4"/>
          <w:numId w:val="1"/>
        </w:numPr>
        <w:rPr/>
      </w:pPr>
      <w:bookmarkStart w:id="159" w:name="__RefHeading___Toc2314473_1051229030"/>
      <w:bookmarkStart w:id="160" w:name="_Toc60"/>
      <w:bookmarkEnd w:id="158"/>
      <w:bookmarkEnd w:id="159"/>
      <w:r>
        <w:rPr>
          <w:rtl w:val="true"/>
        </w:rPr>
        <w:t>فيما يشك في حدوثه من العلامات</w:t>
      </w:r>
      <w:bookmarkEnd w:id="160"/>
    </w:p>
    <w:p>
      <w:pPr>
        <w:pStyle w:val="BookText"/>
        <w:rPr/>
      </w:pPr>
      <w:r>
        <w:rPr>
          <w:rFonts w:ascii="Amiri" w:hAnsi="Amiri" w:eastAsia="Amiri" w:cs="Amiri"/>
          <w:color w:val="111111"/>
          <w:sz w:val="28"/>
          <w:sz w:val="28"/>
          <w:szCs w:val="28"/>
          <w:rtl w:val="true"/>
          <w:lang w:bidi="ar-SA"/>
        </w:rPr>
        <w:t>وما يمكن ضبطه من أسباب الشك، كقاعدة عامة، سببان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في مدلول الرواية، باعتبار العلم برمزيتها، وأن المراد منها مصادیق لا تتضح من اللفظ بصراحة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يفهم بوضوح انطباقها علىٰ الحوادث التاريخية الحاصلة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في ما قاله التاريخ، بمعنی احتمال أن يكون المشار اليه في بعض التنبوءات، أمورة أهملها التاريخ، ولم يتعرض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اكثر ما أهمل التاريخ من الحوادث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ويتدرج في ذلك عدد من الوقائع والحروب، ونحوها، المذكورة في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وسنحمل عنها فكرة كافية في الجهة الآتية من الكلام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ما يحول دون هذا الشك، سوىٰ التدقيق الزائد في فهم الروايات، ومحاولة تنظيمها منطقياً موافقاً لقواعد الإسلام، كما سنحاول في الجهة الأتية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التدقيق في المصادر التاريخية، وفهمها فهماً منظماً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بقي من الشكوكات، لو فرض ثبوتها بالتشدد السندي، فالأفضل إيكال علمها إلى الله عز وجل</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2314475_1051229030"/>
      <w:bookmarkStart w:id="162" w:name="_Toc61"/>
      <w:bookmarkEnd w:id="161"/>
      <w:r>
        <w:rPr>
          <w:rtl w:val="true"/>
        </w:rPr>
        <w:t>فيما يشك في تقدمه علىٰ الظهور، وتأخره عنه</w:t>
      </w:r>
      <w:bookmarkEnd w:id="16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ويكون بأحد السببين السابقين تدارکه بالتدقيق في الروايات وفهمها فهماً منظماً بما في ذلك الروايات التي تتحدث عن الحوادث السابقة علىٰ الظهور أو التي تتحدث عما يحدث بعده</w:t>
      </w:r>
      <w:r>
        <w:rPr>
          <w:rFonts w:eastAsia="IRNazanin" w:cs="IRNazanin"/>
          <w:color w:val="111111"/>
          <w:sz w:val="28"/>
          <w:szCs w:val="28"/>
          <w:rtl w:val="true"/>
          <w:lang w:bidi="fa-IR"/>
        </w:rPr>
        <w:t xml:space="preserve">. </w:t>
      </w:r>
      <w:bookmarkStart w:id="163" w:name="pg7497_84529"/>
    </w:p>
    <w:p>
      <w:pPr>
        <w:pStyle w:val="BookText"/>
        <w:rPr/>
      </w:pPr>
      <w:bookmarkEnd w:id="163"/>
      <w:r>
        <w:rPr>
          <w:rFonts w:ascii="Amiri" w:hAnsi="Amiri" w:eastAsia="Amiri" w:cs="Amiri"/>
          <w:color w:val="111111"/>
          <w:sz w:val="28"/>
          <w:sz w:val="28"/>
          <w:szCs w:val="28"/>
          <w:rtl w:val="true"/>
          <w:lang w:bidi="ar-SA"/>
        </w:rPr>
        <w:t>والضابط الذي يمكن التوصل إليه الآن، قبل الوصول إلى تفاصيل الجهة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 كل حادثة تدل علىٰ الانحراف أو على بعض نتائجه، فهي متقدمة علىٰ الظهور، باعتبارها مرتبطة بعصر الفتن والانحراف المسبب عن التمحيص الإلهي، كما سبق أن عرفنا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 رواية تدل علىٰ حسن الزمان وحصول الرفاه فيه وتطبيق الإسلام، فهو راجع إلىٰ ما بعد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أسلفنا ذلك، وأقمنا القرينة علىٰ إن ما دل علىٰ الانحراف غیر مربوط بالحوادث المباشرة لقيام الساعة، بل بالحوادث السابقة علىٰ</w:t>
      </w:r>
    </w:p>
    <w:p>
      <w:pPr>
        <w:pStyle w:val="BookText"/>
        <w:rPr/>
      </w:pP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ما يندرج ضمن هذا الشك قليل نسبياً، مع تكفل الكثير من الروايات التصريح بهذا التوقيت</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2314477_1051229030"/>
      <w:bookmarkStart w:id="165" w:name="_Toc62"/>
      <w:bookmarkEnd w:id="164"/>
      <w:r>
        <w:rPr>
          <w:rtl w:val="true"/>
        </w:rPr>
        <w:t>فيما يعلم بتأخره عن الظهور من الحوادث وهو لا يكون من علامات الظهور</w:t>
      </w:r>
      <w:bookmarkEnd w:id="165"/>
    </w:p>
    <w:p>
      <w:pPr>
        <w:pStyle w:val="BookText"/>
        <w:rPr/>
      </w:pPr>
      <w:r>
        <w:rPr>
          <w:rFonts w:ascii="Amiri" w:hAnsi="Amiri" w:eastAsia="Amiri" w:cs="Amiri"/>
          <w:color w:val="111111"/>
          <w:sz w:val="28"/>
          <w:sz w:val="28"/>
          <w:szCs w:val="28"/>
          <w:rtl w:val="true"/>
          <w:lang w:bidi="ar-SA"/>
        </w:rPr>
        <w:t>يندرج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بعد الظهور مباشرة أو ما ينتج عنه، أو ما يقع بعده بتاريخ طويل، أو ما يقع قبل قيام الساعة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قد نفرض قيام الدليل علىٰ تعيينه الزمني، كما هو الأغلب، وقد نفرض الشك في ذلك وتعذر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علمه إلىٰ الله عز وجل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تنتهي الناحية الأولى من الجهة الرابعة، في الترتيب الزمني للحوادث</w:t>
      </w:r>
      <w:r>
        <w:rPr>
          <w:rFonts w:eastAsia="Amiri" w:cs="Amiri" w:ascii="Amiri" w:hAnsi="Amiri"/>
          <w:color w:val="111111"/>
          <w:sz w:val="28"/>
          <w:szCs w:val="28"/>
          <w:rtl w:val="true"/>
          <w:lang w:bidi="ar-SA"/>
        </w:rPr>
        <w:t xml:space="preserve">. </w:t>
      </w:r>
      <w:bookmarkStart w:id="166" w:name="pg7497_84530"/>
    </w:p>
    <w:p>
      <w:pPr>
        <w:pStyle w:val="Heading5"/>
        <w:numPr>
          <w:ilvl w:val="4"/>
          <w:numId w:val="1"/>
        </w:numPr>
        <w:rPr/>
      </w:pPr>
      <w:bookmarkStart w:id="167" w:name="__RefHeading___Toc2314479_1051229030"/>
      <w:bookmarkStart w:id="168" w:name="_Toc63"/>
      <w:bookmarkEnd w:id="166"/>
      <w:bookmarkEnd w:id="167"/>
      <w:r>
        <w:rPr>
          <w:rtl w:val="true"/>
        </w:rPr>
        <w:t>في انقسام علامات الظهور من ناحية وقوعها علىٰ الأسلوب الطبيعي أو الإعجازي</w:t>
      </w:r>
      <w:bookmarkEnd w:id="168"/>
    </w:p>
    <w:p>
      <w:pPr>
        <w:pStyle w:val="Heading6"/>
        <w:numPr>
          <w:ilvl w:val="5"/>
          <w:numId w:val="1"/>
        </w:numPr>
        <w:rPr/>
      </w:pPr>
      <w:bookmarkStart w:id="169" w:name="__RefHeading___Toc2314481_1051229030"/>
      <w:bookmarkStart w:id="170" w:name="_Toc64"/>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وهي تنقسم إلىٰ ثلاثة أقسام، يقع الكلام فيها ضمن ثلاث نقاط</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2314483_1051229030"/>
      <w:bookmarkStart w:id="172" w:name="_Toc65"/>
      <w:bookmarkEnd w:id="171"/>
      <w:r>
        <w:rPr>
          <w:rtl w:val="true"/>
        </w:rPr>
        <w:t>النقطة الأولىٰ</w:t>
      </w:r>
      <w:r>
        <w:rPr>
          <w:rtl w:val="true"/>
        </w:rPr>
        <w:t xml:space="preserve">: </w:t>
      </w:r>
      <w:r>
        <w:rPr>
          <w:rtl w:val="true"/>
        </w:rPr>
        <w:t>في الحادث الطبيعي الذي لا إعجاز فيه</w:t>
      </w:r>
      <w:bookmarkEnd w:id="172"/>
    </w:p>
    <w:p>
      <w:pPr>
        <w:pStyle w:val="BookText"/>
        <w:rPr/>
      </w:pPr>
      <w:r>
        <w:rPr>
          <w:rFonts w:ascii="IRNazanin" w:hAnsi="IRNazanin" w:eastAsia="IRNazanin"/>
          <w:color w:val="111111"/>
          <w:sz w:val="28"/>
          <w:sz w:val="28"/>
          <w:szCs w:val="28"/>
          <w:rtl w:val="true"/>
          <w:lang w:bidi="fa-IR"/>
        </w:rPr>
        <w:t xml:space="preserve">وانما اكتسب علاميته وأماريته عن الظهور، باعتباره حادثاً مهماً ملفتاً للنظر، اختاره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ليكون دالا علىٰ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يندرج في ذلك كل ما أسلفناه مما وقع من العلامات في التاريخ، وكل الحوادث التي اكتسبت علاميتها ودلالتها باعتبار دخلها في التخطيط الإلهي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يندرج في ذلك كثير من العلامات المروية الأخرىٰ، كقتل النفس الزكية وخروج الدجال، وعدد من الحروب المروية مما عرفناه ومما سنعرفه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أن نلاحظ، بهذا الصدد، إن المراد من كونه طبيعياً، هو إن الحادث المقصود حقيقة للرواية لم يقع عن طريق 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الدلالة المطابقية للعبارة القائمة علىٰ الرمز، توحي بوجود المعجزة، كالخبر الذي ورد عن الدجال أن معه جنة ونار فناره جنة وجنته نار، والخبر الذي ورد عن انحسار الفرات عن كنز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مما سيأتي مع تفسيره في الجهة الأتية</w:t>
      </w:r>
      <w:r>
        <w:rPr>
          <w:rFonts w:eastAsia="Amiri" w:cs="Amiri" w:ascii="Amiri" w:hAnsi="Amiri"/>
          <w:color w:val="111111"/>
          <w:sz w:val="28"/>
          <w:szCs w:val="28"/>
          <w:rtl w:val="true"/>
          <w:lang w:bidi="ar-SA"/>
        </w:rPr>
        <w:t xml:space="preserve">.. </w:t>
      </w:r>
      <w:bookmarkStart w:id="173" w:name="pg7497_84531"/>
    </w:p>
    <w:p>
      <w:pPr>
        <w:pStyle w:val="Heading6"/>
        <w:numPr>
          <w:ilvl w:val="5"/>
          <w:numId w:val="1"/>
        </w:numPr>
        <w:rPr/>
      </w:pPr>
      <w:bookmarkStart w:id="174" w:name="__RefHeading___Toc2314485_1051229030"/>
      <w:bookmarkStart w:id="175" w:name="_Toc66"/>
      <w:bookmarkEnd w:id="173"/>
      <w:bookmarkEnd w:id="174"/>
      <w:r>
        <w:rPr>
          <w:rtl w:val="true"/>
        </w:rPr>
        <w:t>النقطة الثانية</w:t>
      </w:r>
      <w:r>
        <w:rPr>
          <w:rtl w:val="true"/>
        </w:rPr>
        <w:t xml:space="preserve">: </w:t>
      </w:r>
      <w:r>
        <w:rPr>
          <w:rtl w:val="true"/>
        </w:rPr>
        <w:t>ما كان قائماً علىٰ المعجزة بمقدار إقامة الحجة</w:t>
      </w:r>
      <w:bookmarkEnd w:id="175"/>
    </w:p>
    <w:p>
      <w:pPr>
        <w:pStyle w:val="BookText"/>
        <w:rPr/>
      </w:pPr>
      <w:r>
        <w:rPr>
          <w:rFonts w:ascii="Amiri" w:hAnsi="Amiri" w:eastAsia="Amiri" w:cs="Amiri"/>
          <w:color w:val="111111"/>
          <w:sz w:val="28"/>
          <w:sz w:val="28"/>
          <w:szCs w:val="28"/>
          <w:rtl w:val="true"/>
          <w:lang w:bidi="ar-SA"/>
        </w:rPr>
        <w:t>طبقاً لقانون المعجزات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في صدد حساب ذلك، لا بد أن نرجع فيه إلى كل مورد، لنرىٰ مطابقته لهذا القانون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لابد الآن من الإشارة إلىٰ ما سبق أن أشرنا إليه، ولم نعط تفسيره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المستفاد من بعض الروايات قيام بعض العلامات على الإعجاز، خصيصاً لتنبيه المخلصين الممحصين علىٰ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تفسير ذلك؟</w:t>
      </w:r>
    </w:p>
    <w:p>
      <w:pPr>
        <w:pStyle w:val="BookText"/>
        <w:rPr/>
      </w:pPr>
      <w:r>
        <w:rPr>
          <w:rFonts w:ascii="IRNazanin" w:hAnsi="IRNazanin" w:eastAsia="IRNazanin"/>
          <w:color w:val="111111"/>
          <w:sz w:val="28"/>
          <w:sz w:val="28"/>
          <w:szCs w:val="28"/>
          <w:rtl w:val="true"/>
          <w:lang w:bidi="fa-IR"/>
        </w:rPr>
        <w:t>ولعل أوضحها وأصرحها في ذلك ما روته المصادر الأمامية، بسند یکاد یکون متشابهاً لولا اختلاف في نسخ النساخ،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برواية الشيخ الطوسي</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آيتان تكونان قبل القائم، لم تکونا منذ هبط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تنکسف الشمس في النصف من شهر رمضان والقمر في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تنکسف الشمس في آخر الشهر، والقمر في النصف؟</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لأعلم بما تقول، ولكنهما آیتان لم تکونا منذ هبط آدم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النعماني في غيبته </w:t>
      </w:r>
      <w:r>
        <w:rPr>
          <w:rStyle w:val="FootnoteAnchor"/>
          <w:rtl w:val="true"/>
        </w:rPr>
        <w:footnoteReference w:id="89"/>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بين يدي هذا الأمر انکساف القمر لخمس تبقى والشمس لخمس عشرة، وذلك في شهر </w:t>
      </w:r>
    </w:p>
    <w:p>
      <w:pPr>
        <w:pStyle w:val="BookText"/>
        <w:rPr/>
      </w:pPr>
      <w:r>
        <w:rPr>
          <w:rFonts w:ascii="Amiri" w:hAnsi="Amiri" w:eastAsia="Amiri" w:cs="Amiri"/>
          <w:color w:val="111111"/>
          <w:sz w:val="28"/>
          <w:sz w:val="28"/>
          <w:szCs w:val="28"/>
          <w:rtl w:val="true"/>
          <w:lang w:bidi="ar-SA"/>
        </w:rPr>
        <w:t>رمضان، وعنده يسقط حساب المنجمين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وبسند آخر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علامة خروج المهدي کسوف الشمس في شهر رمضان في ثلاث عشرة وأربع عشرة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شك بإمكان ذلك عقلاً، وليس بمستحيل فالكسوف الشمسي يقع بسبب توسط القمر بين الشمس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لا فرق في النتيجة وهي اختفاء الشمس، بين أن يكون القمر مظلماً في آخر الشهر أو أن يكون مضيئاً في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خسوف القمر يحدث لتوسط الأرض بينه وبين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أيضاً بين أن يكون هلالاً في أول الشهر أو آخره، وبين أن يكون بدراً في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الظل الأرضي إذا صار على القسم المظلم من القمر لم يؤثر فيه شيء ولم يمكن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صار هذا الظل علىٰ القسم المضيء من القمر، أي الهلال، اثر فيه وذهب ببعضه أو بجميعه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فبحسب التجريد العقلي ممكن وبقدرة الله تعالى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خلق الكون، وله التصرف فيه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الشيء الذي لا بد أن نعرفه هو مطابقته لقانون المعجزات، مع التأكد من كفاية هذه الأخبار للإثبات التاريخي مع التشدد السندي الذي تسير عليه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بحسب قانون المعجزات، فلا شك أن في حدوث ذلك تأكيداً وترسيخاً لفكرة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أذهان الناس، لا عند المخلصين الممحصين فقط، بل عند كل من يعرف بان هذه الآية ستقع قبل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وسيتحول العديد من الناس إلىٰ اشد المؤمنين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والمدافعين عنه، ممن لم يكن قبل ذلك علىٰ هذا الأيمان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بتعبير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يوجب صعود درجات الإخلاص في انفس المخلصين لإحدىٰ مراتب الإخلاص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ظاهر هذه الروايات، كون هذه الآية من الآيات القريبة من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يكون </w:t>
      </w:r>
    </w:p>
    <w:p>
      <w:pPr>
        <w:pStyle w:val="BookText"/>
        <w:rPr/>
      </w:pPr>
      <w:r>
        <w:rPr>
          <w:rFonts w:ascii="IRNazanin" w:hAnsi="IRNazanin" w:eastAsia="IRNazanin"/>
          <w:color w:val="111111"/>
          <w:sz w:val="28"/>
          <w:sz w:val="28"/>
          <w:szCs w:val="28"/>
          <w:rtl w:val="true"/>
          <w:lang w:bidi="fa-IR"/>
        </w:rPr>
        <w:t xml:space="preserve">إيجادها إرشاداً وتنبيهاً للمخلصين الممحصين بالاستعداد للقاء القائم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والجهاد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الفرد منهم لا يشعر بنجاز شرط الظهور وتحققه كما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أيضاً يغفل عن عدد العلامات التي تقع وقوعاً طبيعياً أو يجهل ارتباطها بالمهدية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كان لا بد للتنبيه القوي أن يقع لكي يهز كل الضمائر المخلصة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أنّ التفات مجموع المخلصين الممحصين إلى قرب الظهور ووقوعه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 عددهم بمقدار الحاجة لا اكثر، فإن نقصوا كان ذلك مخلاً بنجاح اليوم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انبثقت الحاجة إلىٰ هاتين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كفاية هذه الأخبار للإثبات التاريخي، فهي من حيث العدد متعاضدة ومتساندة في إثبات مؤداها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تكون مقبولة، ما لم تتناف مع قانون المعجزات، وإلّا لزم رفضها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جزمنا بتوقف إقامة الحجة، أو إيجاد اليوم الموعود عليها، فهو، وإلّا كان قانون المعجزات منافياً مع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نستطيع الجزم بهذا التوقف لكفاية المعجزات الأخرىٰ لإقامة الحجة واضطلاعها بالمهمة، فلا يتعين الحاجة إلى هذه المعجزة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تكن هذه الظاهرة إعجازية، بل كانت نادرة الوقوع جداً في الكون، بحيث لم توجد في عمر البشرية الطويل وإن كانت لعلها قد وجدت قبلها، كما قد يستشعر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ذلك تكون الروايات الدالة على حدوثها كافية الثبات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الفهم بعيد جداً، بعد فرض حدوث الخسوف والكسوف النادرين في شهر واحد، فتبقى الظاهرة إعجازية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ولتدقيق هذه الفكرة مجال آخر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مما يندرج ضمن هذه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الصيحة والنداء، مما لم نحمله علىٰ محمل 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الخسف بالبيداء إذا لم نحمله علىٰ العقاب الدنيوي المستعجل أو علىٰ حماية أهل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التعرض إلىٰ كل ذلك في الجهة الأتية ان شاء الله تعالی</w:t>
      </w:r>
      <w:r>
        <w:rPr>
          <w:rFonts w:eastAsia="IRNazanin" w:cs="IRNazanin"/>
          <w:color w:val="111111"/>
          <w:sz w:val="28"/>
          <w:szCs w:val="28"/>
          <w:rtl w:val="true"/>
          <w:lang w:bidi="fa-IR"/>
        </w:rPr>
        <w:t xml:space="preserve">. </w:t>
      </w:r>
      <w:bookmarkStart w:id="176" w:name="pg7497_84534"/>
    </w:p>
    <w:p>
      <w:pPr>
        <w:pStyle w:val="Heading6"/>
        <w:numPr>
          <w:ilvl w:val="5"/>
          <w:numId w:val="1"/>
        </w:numPr>
        <w:rPr/>
      </w:pPr>
      <w:bookmarkStart w:id="177" w:name="__RefHeading___Toc2314487_1051229030"/>
      <w:bookmarkStart w:id="178" w:name="_Toc67"/>
      <w:bookmarkEnd w:id="176"/>
      <w:bookmarkEnd w:id="177"/>
      <w:r>
        <w:rPr>
          <w:rtl w:val="true"/>
        </w:rPr>
        <w:t>النقطة الثالثة</w:t>
      </w:r>
      <w:r>
        <w:rPr>
          <w:rtl w:val="true"/>
        </w:rPr>
        <w:t xml:space="preserve">: </w:t>
      </w:r>
      <w:r>
        <w:rPr>
          <w:rtl w:val="true"/>
        </w:rPr>
        <w:t>ما دل علىٰ إقامة المعجزات اكثر مما يقتضيه قانون المعجزات</w:t>
      </w:r>
      <w:bookmarkEnd w:id="178"/>
    </w:p>
    <w:p>
      <w:pPr>
        <w:pStyle w:val="Heading6"/>
        <w:numPr>
          <w:ilvl w:val="5"/>
          <w:numId w:val="1"/>
        </w:numPr>
        <w:rPr/>
      </w:pPr>
      <w:bookmarkStart w:id="179" w:name="__RefHeading___Toc2314489_1051229030"/>
      <w:bookmarkStart w:id="180" w:name="_Toc68"/>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وأوضح ذلك وأصرحه ما دل علىٰ قيام المعجزات من قبل أنصار الباطل والمنحرفين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أدهىٰ وأمر من مجرد قيام المعجزة بلا موجب، فإن فيه تأييد للباطل وإغراء بالجهل يستحيل صدوره عن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مبرر مشروعية ذلك هو أنه قائم علىٰ أساس التمحيص والامتحان وسبب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تدل الأدلة علىٰ أنّ سبب التمحيص منقسم إلىٰ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وإعجازي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إنّ السبب الإعجازي اشد تمحیصاً أكدنتيجة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الأيمان بكذب من قامت المعجزة علىٰ يديه من أصعب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فإن هذا مما لا يستقيم 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التمحيص الموجب للتربية الحقيقية، ليس هو إلّا ما كان عن سبب طبيعي وعن عيش حياتي طويل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التمحيص الإعجازي، فقد يكون ممكنا لو توقف عليه إتمام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يندرج في ذلك كل معجزات الأنبياء فإنه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 للتمحيص والاختبار إذ یریٰ من يؤمن بنتائجها ممن یکفر بها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المعجزة الموهمة بالباطل والمغررة للجاهل، فغير ممكنة الصدور عن الله عز وجل بالبرهان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والأيمان بكذب من قامت المعجزة علىٰ يديه غير ممكن إلّا على أساس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ليس إلّا للبرهان القائم علىٰ أنّ الله تعالى لا يظهر </w:t>
      </w:r>
      <w:bookmarkStart w:id="181" w:name="pg7497_84535"/>
    </w:p>
    <w:p>
      <w:pPr>
        <w:pStyle w:val="BookText"/>
        <w:rPr/>
      </w:pPr>
      <w:bookmarkEnd w:id="181"/>
      <w:r>
        <w:rPr>
          <w:rFonts w:ascii="Amiri" w:hAnsi="Amiri" w:eastAsia="Amiri" w:cs="Amiri"/>
          <w:color w:val="111111"/>
          <w:sz w:val="28"/>
          <w:sz w:val="28"/>
          <w:szCs w:val="28"/>
          <w:rtl w:val="true"/>
          <w:lang w:bidi="ar-SA"/>
        </w:rPr>
        <w:t>المعجزة علىٰ يد الكاذب، كما برهن عليه في محله من العقائد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الباطل المستحيل طريقاً للتمحيص وإقامة الحق، وتربية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أن ذلك قائم علىٰ الفهم السيىء لقوانين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فلابد من استعراض ما ورد من الروايات المتنبئة بحوادث من هذا القبيل، لأجل التخلص عنها في الجهة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نلاحظ سلفاً أن ما هو الميزان في الرفض والأخذ بالرواية انما هو مقصودها الواقعي لا عبارتها الرمزية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وسنذكر الآن عدداً مما خالف قانون المعجزات، فما كاد صریحا في ذلك رفضناه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رمزياً باعتبار الفهم المتكامل للروايات الذي سوف يأتي في الجهة الاتية، أمكن الأخذ به على تقدير إمكان إثباته بالتشدد السندي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تعداد المهم من ذلك ضمن الصور التالية</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2314491_1051229030"/>
      <w:bookmarkStart w:id="183" w:name="_Toc69"/>
      <w:bookmarkEnd w:id="182"/>
      <w:r>
        <w:rPr>
          <w:rtl w:val="true"/>
        </w:rPr>
        <w:t xml:space="preserve">الصورة الأولى </w:t>
      </w:r>
      <w:r>
        <w:rPr>
          <w:rtl w:val="true"/>
        </w:rPr>
        <w:t xml:space="preserve">: </w:t>
      </w:r>
      <w:r>
        <w:rPr>
          <w:rtl w:val="true"/>
        </w:rPr>
        <w:t>طول عمر الدجال، علىٰ أساس الأطروحة الكلاسيكية المشهورة عنه</w:t>
      </w:r>
      <w:bookmarkEnd w:id="18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حيث دل ما أخرجه مسلم في صحيحه من الروايات وغيره، علىٰ أن الدجال هو ابن صائد، وانه لم يؤمن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طلبه شخصياً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ادعىٰ الرسالة، وحاول عمر بن الخطاب قتله،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 يکنه فلن تسلط عليه، وإن لم يكنه فلا خير لك في قتله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يكن الذي ترى فلن تستطيع قتله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يكن الذي تخاف فلن تستطيع قتله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هو الدجال، فهو غير قابل للقتل أساسا، لأنّ الله تعالىٰ قد قدر له طول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النص، بالرغم من أنّه لا يعطي الجزم بان ابن صائد هو الدجال بالتعين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يدل بوضوح بأنه لو كان هو الدجال، فهو ممن لا بد من بقائه إلىٰ حين قيامه وظهوره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يؤيد ذلك ما أخرجه مسلم أيضاً</w:t>
      </w:r>
      <w:r>
        <w:rPr>
          <w:rStyle w:val="FootnoteAnchor"/>
          <w:rtl w:val="true"/>
        </w:rPr>
        <w:footnoteReference w:id="93"/>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بين خلق آدم إلىٰ قيام الساعة خلق اكبر من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فهمنا منه طول العمر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نريد أن نناقش في أنّ ابن صائد هو الدجال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طعن في ذلك محمد بن يوسف الكنجي في كتابه البيان</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وأنكره ابن صائد نفسه، فيما أخرجه مسلم عنه </w:t>
      </w:r>
      <w:r>
        <w:rPr>
          <w:rStyle w:val="FootnoteAnchor"/>
          <w:rtl w:val="true"/>
        </w:rPr>
        <w:footnoteReference w:id="95"/>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يزعمون أني الدجال، الست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انه لا يولد له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ولد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ليس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المدينة ولا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ولدت بالمدينة وها أنا ذا أريد مكة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 علىٰ طول عمر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الجساسة، الذي أخرجه عدد من الصحاح منهم مسلم</w:t>
      </w:r>
      <w:r>
        <w:rPr>
          <w:rStyle w:val="FootnoteAnchor"/>
          <w:rtl w:val="true"/>
        </w:rPr>
        <w:footnoteReference w:id="96"/>
      </w:r>
      <w:r>
        <w:rPr>
          <w:rFonts w:ascii="Amiri" w:hAnsi="Amiri" w:eastAsia="Amiri" w:cs="Amiri"/>
          <w:color w:val="111111"/>
          <w:sz w:val="28"/>
          <w:sz w:val="28"/>
          <w:szCs w:val="28"/>
          <w:rtl w:val="true"/>
          <w:lang w:bidi="ar-SA"/>
        </w:rPr>
        <w:t>وفيه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أنا المسيح، وإني، أوشك أن يؤذن لي في الخروج فأسير في الأرض فلا ادع قرية إلّا هبطتها في أربعين ليلة غير مكة </w:t>
      </w:r>
    </w:p>
    <w:p>
      <w:pPr>
        <w:pStyle w:val="BookText"/>
        <w:rPr/>
      </w:pPr>
      <w:r>
        <w:rPr>
          <w:rFonts w:ascii="Amiri" w:hAnsi="Amiri" w:eastAsia="Amiri" w:cs="Amiri"/>
          <w:color w:val="111111"/>
          <w:sz w:val="28"/>
          <w:sz w:val="28"/>
          <w:szCs w:val="28"/>
          <w:rtl w:val="true"/>
          <w:lang w:bidi="ar-SA"/>
        </w:rPr>
        <w:t>وطيبة، فهما محرمتان علىّ كلتاهما ، فإذا علمنا أنّه لم يؤذن له بالخروج من حين عصر تميم الداري إلىٰ الآن، وهو ما يزيد علىٰ الألف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كيف يدل هذا الحديث علىٰ طول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ولعمري أنّ من العجب أنّ إخواننا أهل السنة والجماعة، يؤمنون به وبالمصادر الحديثة التي دلت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ولكنهم يستبعدون غيبة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قلة الروايات عن الدجال وطول عمره وتكاثرها عن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في سببية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لهداية العالم وتنفيذ الغرض الإلهي الكبير، وليس الدجال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فالجماعة يرون الدجال شخصاً طویل العمر، غائباً منعزلاً في جزيرة في البحر، كما يدل عليه حديث الجساسة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فشخص يولد في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حين أنّ الذي ينبغي أن يقال بكونه هو الحق عكس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مشينا على الأطروحة الكلاسيكية لفهم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إنّ المهدي طويل العمر وغائب عن الأنظار، وأمّا الدجال فشخص يولد في حينه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مذخور لثورة الحق وتطبيق الغرض الإلهي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بالإمكان أن 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الدجال مذخور لثورة الباطل وإغراء الناس بالجهل؟ وهل يصح أن يكون هذا غرضاً إلهياً، بشكل من الأشكال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الصحيح، انطلاقاً من هذه الأطروحة، كون الدجال شخصاً اعتيادياً منحرفاً أو كافراً يوفر لانتشار حكمه وسلطته علىٰ رفعه كبيرة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من انبعه علىٰ الباطل، وكل من خالفه علىٰ الحق</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الأطروحة المقابلة، وهي التي تنفي أن يكون الدجال شخصياً بذاته وإنما هو عبارة رمزية عن التيارات الكافرة والمنحرفة فكرياً وسياسياً واقتصادياً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سنعرضه بشكل تفصيلي في الجهة الأثية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من الدليل عليها ما ورد من طول عمر الدجال علىٰ أي حال</w:t>
      </w:r>
      <w:r>
        <w:rPr>
          <w:rFonts w:eastAsia="Amiri" w:cs="Amiri" w:ascii="Amiri" w:hAnsi="Amiri"/>
          <w:color w:val="111111"/>
          <w:sz w:val="28"/>
          <w:szCs w:val="28"/>
          <w:rtl w:val="true"/>
          <w:lang w:bidi="ar-SA"/>
        </w:rPr>
        <w:t xml:space="preserve">. </w:t>
      </w:r>
      <w:bookmarkStart w:id="184" w:name="pg7497_84538"/>
    </w:p>
    <w:p>
      <w:pPr>
        <w:pStyle w:val="Heading6"/>
        <w:numPr>
          <w:ilvl w:val="5"/>
          <w:numId w:val="1"/>
        </w:numPr>
        <w:rPr/>
      </w:pPr>
      <w:bookmarkStart w:id="185" w:name="__RefHeading___Toc2314493_1051229030"/>
      <w:bookmarkStart w:id="186" w:name="_Toc70"/>
      <w:bookmarkEnd w:id="184"/>
      <w:bookmarkEnd w:id="185"/>
      <w:r>
        <w:rPr>
          <w:rtl w:val="true"/>
        </w:rPr>
        <w:t>الصورة الثانية</w:t>
      </w:r>
      <w:r>
        <w:rPr>
          <w:rtl w:val="true"/>
        </w:rPr>
        <w:t xml:space="preserve">: </w:t>
      </w:r>
      <w:r>
        <w:rPr>
          <w:rtl w:val="true"/>
        </w:rPr>
        <w:t xml:space="preserve">ما ورد من منع الدجال دخول الحرمین </w:t>
      </w:r>
      <w:r>
        <w:rPr>
          <w:rtl w:val="true"/>
        </w:rPr>
        <w:t xml:space="preserve">: </w:t>
      </w:r>
      <w:r>
        <w:rPr>
          <w:rtl w:val="true"/>
        </w:rPr>
        <w:t>مكة والمدينة، بطريق إعجازي</w:t>
      </w:r>
      <w:bookmarkEnd w:id="186"/>
    </w:p>
    <w:p>
      <w:pPr>
        <w:pStyle w:val="Heading6"/>
        <w:numPr>
          <w:ilvl w:val="5"/>
          <w:numId w:val="1"/>
        </w:numPr>
        <w:rPr/>
      </w:pPr>
      <w:bookmarkStart w:id="187" w:name="__RefHeading___Toc2314495_1051229030"/>
      <w:bookmarkStart w:id="188" w:name="_Toc71"/>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يدل عليه حديث الجساسة نفسه</w:t>
      </w:r>
      <w:r>
        <w:rPr>
          <w:rStyle w:val="FootnoteAnchor"/>
          <w:rtl w:val="true"/>
        </w:rPr>
        <w:footnoteReference w:id="97"/>
      </w:r>
      <w:r>
        <w:rPr>
          <w:rFonts w:ascii="Amiri" w:hAnsi="Amiri" w:eastAsia="Amiri" w:cs="Amiri"/>
          <w:color w:val="111111"/>
          <w:sz w:val="28"/>
          <w:sz w:val="28"/>
          <w:szCs w:val="28"/>
          <w:rtl w:val="true"/>
          <w:lang w:bidi="ar-SA"/>
        </w:rPr>
        <w:t>إذ يقول فيه الدجال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ادع قرية إلّا هبطتها في أربعين ليلة غير مكة وطيبة فهما محرمتان علن كلتاهما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أردت أن ادخل واحدة أو واحداً منهما استقبلني ملك بيده سيف صلِيتاً يصدني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غير صالح للإثبات التاريخي، بعد التشدد السندي الذي اتخذناه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وهولا يوضح لماذا يحرم علىٰ الدجال دخول مكة والمدينة، ولماذا يمنع عنهما منها إعجازياً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 الأمرين لا يصحان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هذه الحرمة لا يخلو حالها من أحد شکلين</w:t>
      </w:r>
      <w:r>
        <w:rPr>
          <w:rFonts w:eastAsia="IRNazanin" w:cs="IRNazanin"/>
          <w:color w:val="111111"/>
          <w:sz w:val="28"/>
          <w:szCs w:val="28"/>
          <w:rtl w:val="true"/>
          <w:lang w:bidi="fa-IR"/>
        </w:rPr>
        <w:t>:</w:t>
      </w:r>
    </w:p>
    <w:p>
      <w:pPr>
        <w:pStyle w:val="Heading6"/>
        <w:numPr>
          <w:ilvl w:val="5"/>
          <w:numId w:val="1"/>
        </w:numPr>
        <w:rPr/>
      </w:pPr>
      <w:bookmarkStart w:id="189" w:name="__RefHeading___Toc2314497_1051229030"/>
      <w:bookmarkStart w:id="190" w:name="_Toc72"/>
      <w:bookmarkEnd w:id="189"/>
      <w:r>
        <w:rPr>
          <w:rtl w:val="true"/>
        </w:rPr>
        <w:t>الشكل الأول</w:t>
      </w:r>
      <w:r>
        <w:rPr>
          <w:rtl w:val="true"/>
        </w:rPr>
        <w:t>:</w:t>
      </w:r>
      <w:bookmarkEnd w:id="190"/>
    </w:p>
    <w:p>
      <w:pPr>
        <w:pStyle w:val="BookText"/>
        <w:rPr/>
      </w:pPr>
      <w:r>
        <w:rPr>
          <w:rFonts w:ascii="Amiri" w:hAnsi="Amiri" w:eastAsia="Amiri" w:cs="Amiri"/>
          <w:color w:val="111111"/>
          <w:sz w:val="28"/>
          <w:sz w:val="28"/>
          <w:szCs w:val="28"/>
          <w:rtl w:val="true"/>
          <w:lang w:bidi="ar-SA"/>
        </w:rPr>
        <w:t>أن تكون حرمة تكوينية قهرية، يخططها الله تعالىٰ من اجل حفظ احترام البلدين المقدسين من أن يعبث الدجال فيهما فساداً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الحرمة غير ثابتة لهذين البلدين جزماً، وإلّا لما أمكن إحراق الكعبة في عهد یزید بن معاوية الأموي </w:t>
      </w:r>
      <w:r>
        <w:rPr>
          <w:rStyle w:val="FootnoteAnchor"/>
          <w:rtl w:val="true"/>
        </w:rPr>
        <w:footnoteReference w:id="98"/>
      </w:r>
      <w:r>
        <w:rPr>
          <w:rFonts w:ascii="Amiri" w:hAnsi="Amiri" w:eastAsia="Amiri" w:cs="Amiri"/>
          <w:color w:val="111111"/>
          <w:sz w:val="28"/>
          <w:sz w:val="28"/>
          <w:szCs w:val="28"/>
          <w:rtl w:val="true"/>
          <w:lang w:bidi="ar-SA"/>
        </w:rPr>
        <w:t xml:space="preserve">، ولا استباحة المدينة ثلاثة أيام في وقعة الحرة </w:t>
      </w:r>
      <w:r>
        <w:rPr>
          <w:rStyle w:val="FootnoteAnchor"/>
          <w:rtl w:val="true"/>
        </w:rPr>
        <w:footnoteReference w:id="99"/>
      </w:r>
      <w:r>
        <w:rPr>
          <w:rFonts w:ascii="Amiri" w:hAnsi="Amiri" w:eastAsia="Amiri" w:cs="Amiri"/>
          <w:color w:val="111111"/>
          <w:sz w:val="28"/>
          <w:sz w:val="28"/>
          <w:szCs w:val="28"/>
          <w:rtl w:val="true"/>
          <w:lang w:bidi="ar-SA"/>
        </w:rPr>
        <w:t xml:space="preserve">ولا هجوم القرامطة علىٰ الكعبة وسفكهم الدماء في المسجد الحرام وخلعهم الحجر </w:t>
      </w:r>
      <w:bookmarkStart w:id="191" w:name="pg7497_84539"/>
    </w:p>
    <w:p>
      <w:pPr>
        <w:pStyle w:val="BookText"/>
        <w:rPr/>
      </w:pPr>
      <w:bookmarkEnd w:id="191"/>
      <w:r>
        <w:rPr>
          <w:rFonts w:ascii="IRNazanin" w:hAnsi="IRNazanin" w:eastAsia="IRNazanin"/>
          <w:color w:val="111111"/>
          <w:sz w:val="28"/>
          <w:sz w:val="28"/>
          <w:szCs w:val="28"/>
          <w:rtl w:val="true"/>
          <w:lang w:bidi="fa-IR"/>
        </w:rPr>
        <w:t>الأسود ونقله إلىٰ هجر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لم تكن مكة والمدينة محصنتین تحصيناً إلهياً قهرياً ضد هذه الحوادث وأمثالها، فلا معنیٰ لمنع الدجال عنهما بهذا الشكل علىٰ أي حال</w:t>
      </w:r>
      <w:r>
        <w:rPr>
          <w:rFonts w:eastAsia="IRNazanin" w:cs="IRNazanin"/>
          <w:color w:val="111111"/>
          <w:sz w:val="28"/>
          <w:szCs w:val="28"/>
          <w:rtl w:val="true"/>
          <w:lang w:bidi="fa-IR"/>
        </w:rPr>
        <w:t>.</w:t>
      </w:r>
    </w:p>
    <w:p>
      <w:pPr>
        <w:pStyle w:val="Heading6"/>
        <w:numPr>
          <w:ilvl w:val="5"/>
          <w:numId w:val="1"/>
        </w:numPr>
        <w:rPr/>
      </w:pPr>
      <w:bookmarkStart w:id="192" w:name="__RefHeading___Toc2314499_1051229030"/>
      <w:bookmarkStart w:id="193" w:name="_Toc73"/>
      <w:bookmarkEnd w:id="192"/>
      <w:r>
        <w:rPr>
          <w:rtl w:val="true"/>
        </w:rPr>
        <w:t>الشكل الثاني</w:t>
      </w:r>
      <w:r>
        <w:rPr>
          <w:rtl w:val="true"/>
        </w:rPr>
        <w:t>:</w:t>
      </w:r>
      <w:bookmarkEnd w:id="193"/>
    </w:p>
    <w:p>
      <w:pPr>
        <w:pStyle w:val="Heading6"/>
        <w:numPr>
          <w:ilvl w:val="5"/>
          <w:numId w:val="1"/>
        </w:numPr>
        <w:rPr/>
      </w:pPr>
      <w:bookmarkStart w:id="194" w:name="__RefHeading___Toc2314501_1051229030"/>
      <w:bookmarkStart w:id="195" w:name="_Toc74"/>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أن تكون الحرمة تكليفية، تشبه في فكرتها حرمة القتل والسرقة، مع إمكان الفعل بحسب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وتنشأ هذه الحرمة من أحد سببين محتملين، إن تم أحدهما فهو، وإلّا كانت هذه الحرمة منتفية أيضاً</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2314503_1051229030"/>
      <w:bookmarkStart w:id="197" w:name="_Toc75"/>
      <w:bookmarkEnd w:id="196"/>
      <w:r>
        <w:rPr>
          <w:rtl w:val="true"/>
        </w:rPr>
        <w:t>السبب الأول</w:t>
      </w:r>
      <w:r>
        <w:rPr>
          <w:rtl w:val="true"/>
        </w:rPr>
        <w:t>:</w:t>
      </w:r>
      <w:bookmarkEnd w:id="197"/>
    </w:p>
    <w:p>
      <w:pPr>
        <w:pStyle w:val="BookText"/>
        <w:rPr/>
      </w:pPr>
      <w:r>
        <w:rPr>
          <w:rFonts w:ascii="IRNazanin" w:hAnsi="IRNazanin" w:eastAsia="IRNazanin"/>
          <w:color w:val="111111"/>
          <w:sz w:val="28"/>
          <w:sz w:val="28"/>
          <w:szCs w:val="28"/>
          <w:rtl w:val="true"/>
          <w:lang w:bidi="fa-IR"/>
        </w:rPr>
        <w:t>إن الدجال شخص کافر نجس، کالكلب والخنزير في نظر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فيحرم عليه دخول الحرمين المقدسين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نريد أن نناقش في كفر الدجال ونجاسته، إلّا أنّ حرمة دخوله، علىٰ هذا التقدير، من تكليف المسلمين، فيجب عليهم دفعه عنها وصده عن دخولها إن 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هو فلا يشعر بهذه الحرمة، لأنه كافر، وهو خلاف ظاهر الحديث</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2314505_1051229030"/>
      <w:bookmarkStart w:id="199" w:name="_Toc76"/>
      <w:bookmarkEnd w:id="198"/>
      <w:r>
        <w:rPr>
          <w:rtl w:val="true"/>
        </w:rPr>
        <w:t>السبب الثاني</w:t>
      </w:r>
      <w:r>
        <w:rPr>
          <w:rtl w:val="true"/>
        </w:rPr>
        <w:t>:</w:t>
      </w:r>
      <w:bookmarkEnd w:id="199"/>
    </w:p>
    <w:p>
      <w:pPr>
        <w:pStyle w:val="Heading6"/>
        <w:numPr>
          <w:ilvl w:val="5"/>
          <w:numId w:val="1"/>
        </w:numPr>
        <w:rPr/>
      </w:pPr>
      <w:bookmarkStart w:id="200" w:name="__RefHeading___Toc2314507_1051229030"/>
      <w:bookmarkStart w:id="201" w:name="_Toc77"/>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أن يكون سبب الحرمة تحصين أهل مكة والمدينة من الغواية والانحراف الذي يعطيه الدجال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الحرمة صحيحة، وثابتة لمعطي الانحراف وآخذه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إنها غير مختصة بأهل مكة، بل شاملة لكل الناس على إنها قد شرعت لأجل وضع الناس تحت التمحيص والاختبار، ومن حيث إطاعة هذا التشريع وعصيانه، بما في ذلك أهل </w:t>
      </w:r>
      <w:bookmarkStart w:id="202" w:name="pg7497_84540"/>
    </w:p>
    <w:p>
      <w:pPr>
        <w:pStyle w:val="BookText"/>
        <w:rPr/>
      </w:pPr>
      <w:bookmarkEnd w:id="202"/>
      <w:r>
        <w:rPr>
          <w:rFonts w:ascii="IRNazanin" w:hAnsi="IRNazanin" w:eastAsia="IRNazanin"/>
          <w:color w:val="111111"/>
          <w:sz w:val="28"/>
          <w:sz w:val="28"/>
          <w:szCs w:val="28"/>
          <w:rtl w:val="true"/>
          <w:lang w:bidi="fa-IR"/>
        </w:rPr>
        <w:t>الحرمین والدجال نفسه، فلا معنىٰ لأن يكون التحصين مكتسباً أهمية وقوة فوق درجة التمحيص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كان الحرمان مقدسين في الإسلام، فإن ساكنيهما كسائر الناس، لم يثبت لهما أفضلية عن 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ومعه فالصحيح، إن الله تعالىٰ إذا أراد منع الدجال من دخول مكة والمدينة،بشكل لا يزيد المخطط العام للدعوة الإلهية، فإنه يوجد أحد أمرين</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2314509_1051229030"/>
      <w:bookmarkStart w:id="204" w:name="_Toc78"/>
      <w:bookmarkEnd w:id="203"/>
      <w:r>
        <w:rPr>
          <w:rtl w:val="true"/>
        </w:rPr>
        <w:t>الأمر الأول</w:t>
      </w:r>
      <w:r>
        <w:rPr>
          <w:rtl w:val="true"/>
        </w:rPr>
        <w:t>:</w:t>
      </w:r>
      <w:bookmarkEnd w:id="204"/>
    </w:p>
    <w:p>
      <w:pPr>
        <w:pStyle w:val="BookText"/>
        <w:rPr/>
      </w:pPr>
      <w:r>
        <w:rPr>
          <w:rFonts w:ascii="Amiri" w:hAnsi="Amiri" w:eastAsia="Amiri" w:cs="Amiri"/>
          <w:color w:val="111111"/>
          <w:sz w:val="28"/>
          <w:sz w:val="28"/>
          <w:szCs w:val="28"/>
          <w:rtl w:val="true"/>
          <w:lang w:bidi="ar-SA"/>
        </w:rPr>
        <w:t>أن يصرف الله تعالى ذهن الدجال وهمته أساسا عن غزو هاتين المدينتين أو دخولهما، بشكل لا يستلزم الجبر ولا الإعجاز، فمثلا يمكن أن تصبح ظروف الدجال بشكل يدرك بوضوح عدم مطابقة دخول المدينة ومكة مع مصالحة</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2314511_1051229030"/>
      <w:bookmarkStart w:id="206" w:name="_Toc79"/>
      <w:bookmarkEnd w:id="205"/>
      <w:r>
        <w:rPr>
          <w:rtl w:val="true"/>
        </w:rPr>
        <w:t>الأمر الثاني</w:t>
      </w:r>
      <w:r>
        <w:rPr>
          <w:rtl w:val="true"/>
        </w:rPr>
        <w:t>:</w:t>
      </w:r>
      <w:bookmarkEnd w:id="206"/>
    </w:p>
    <w:p>
      <w:pPr>
        <w:pStyle w:val="BookText"/>
        <w:rPr/>
      </w:pPr>
      <w:r>
        <w:rPr>
          <w:rFonts w:ascii="Amiri" w:hAnsi="Amiri" w:eastAsia="Amiri" w:cs="Amiri"/>
          <w:color w:val="111111"/>
          <w:sz w:val="28"/>
          <w:sz w:val="28"/>
          <w:szCs w:val="28"/>
          <w:rtl w:val="true"/>
          <w:lang w:bidi="ar-SA"/>
        </w:rPr>
        <w:t>أن يمنع الدجال من دخولهما من قبل المسلمين الصالحين، عن طريق الحرب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طبقا للفهم الكلاسيكي للدجال</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2314513_1051229030"/>
      <w:bookmarkStart w:id="208" w:name="_Toc80"/>
      <w:bookmarkEnd w:id="207"/>
      <w:r>
        <w:rPr>
          <w:rtl w:val="true"/>
        </w:rPr>
        <w:t>الأمر الثالث</w:t>
      </w:r>
      <w:r>
        <w:rPr>
          <w:rtl w:val="true"/>
        </w:rPr>
        <w:t xml:space="preserve">: </w:t>
      </w:r>
      <w:r>
        <w:rPr>
          <w:rtl w:val="true"/>
        </w:rPr>
        <w:t>اختلاف الزمان عما هو عليه الآن</w:t>
      </w:r>
      <w:bookmarkEnd w:id="208"/>
    </w:p>
    <w:p>
      <w:pPr>
        <w:pStyle w:val="Heading6"/>
        <w:numPr>
          <w:ilvl w:val="5"/>
          <w:numId w:val="1"/>
        </w:numPr>
        <w:rPr/>
      </w:pPr>
      <w:bookmarkStart w:id="209" w:name="__RefHeading___Toc2314515_1051229030"/>
      <w:bookmarkStart w:id="210" w:name="_Toc81"/>
      <w:bookmarkEnd w:id="209"/>
      <w:r>
        <w:rPr>
          <w:rtl w:val="true"/>
        </w:rPr>
        <w:t>اشارة</w:t>
      </w:r>
      <w:bookmarkEnd w:id="21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مسلم</w:t>
      </w:r>
      <w:r>
        <w:rPr>
          <w:rStyle w:val="FootnoteAnchor"/>
          <w:rtl w:val="true"/>
        </w:rPr>
        <w:footnoteReference w:id="101"/>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تحدث عن أيام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قلنا يا رسوله الله، وما لبثه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يوماً، يوم كسنة ويوم كشهر ويوم كجمعة، وسائر أيامه كأيامكم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يا رسول الله، فذلك اليوم الذي </w:t>
      </w:r>
    </w:p>
    <w:p>
      <w:pPr>
        <w:pStyle w:val="BookText"/>
        <w:rPr/>
      </w:pPr>
      <w:r>
        <w:rPr>
          <w:rFonts w:ascii="IRNazanin" w:hAnsi="IRNazanin" w:eastAsia="IRNazanin"/>
          <w:color w:val="111111"/>
          <w:sz w:val="28"/>
          <w:sz w:val="28"/>
          <w:szCs w:val="28"/>
          <w:rtl w:val="true"/>
          <w:lang w:bidi="fa-IR"/>
        </w:rPr>
        <w:t>کالسنة، أتكفينا فيه صلاة 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اقدروا له قدره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وكما روی طول الزمان رویٰ قصره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البخاري</w:t>
      </w:r>
      <w:r>
        <w:rPr>
          <w:rStyle w:val="FootnoteAnchor"/>
          <w:rtl w:val="true"/>
        </w:rPr>
        <w:footnoteReference w:id="102"/>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يتقارب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ابن ماجة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يتحدث عن الدجال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وأنّ أيامه أربعون سنة، السنة كنصف السنة، والسنة كالشهر، والسنة کالجمعة، وآخر أيامه کالشررة، يصبح أحدكم علىٰ باب المدينة، فلا يبلغ بابها الآخر حتىٰ يمسي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نصلي في تلك الأيام القصار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تقدرون فيها الصلاة، كما تقدرونها في هذه الأيام الطوال، ثم صلوا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ويكفينا في بطلان الحديثين، تنافيهما وتعارضهما في المدلول، من حيث دلالة أحدهما علىٰ طول الزمن والآخر علىٰ قصره، في نفس الوقت، وهو عصر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الطول والقصر، علىٰ وجه الحقيقة، بل يراد به الكناية عن الجو النفسي الذي يعيشه المسلمون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المحسوس وجداناً مع الأنس والفرج ينقضي الزمان بسرعة، فكأنه قد قصر، ومع الهم والكمدينقضي ببطء فكأنه قد طال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التفسير يبطل الفهم الإعجازي للحديث، ويجعل المسألة نفسية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لا يحل التعارض، لتهافت الخبرين من حيث الدلالة علىٰ الجوالنفسي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هو الحديث عن الجو العام لدعم المسلمين، فهل هو جو الفرج لكي يكون الزمن قصيراً كما دل عليه أحد الخبرين، أو هو الحزن والكمد، لكي يكون الزمن طويلاً، كما دل عليه الخبر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فالتعارض لا زال موجوداً</w:t>
      </w:r>
      <w:r>
        <w:rPr>
          <w:rFonts w:eastAsia="Amiri" w:cs="Amiri" w:ascii="Amiri" w:hAnsi="Amiri"/>
          <w:color w:val="111111"/>
          <w:sz w:val="28"/>
          <w:szCs w:val="28"/>
          <w:rtl w:val="true"/>
          <w:lang w:bidi="ar-SA"/>
        </w:rPr>
        <w:t xml:space="preserve">. </w:t>
      </w:r>
      <w:bookmarkStart w:id="211" w:name="pg7497_84542"/>
    </w:p>
    <w:p>
      <w:pPr>
        <w:pStyle w:val="BookText"/>
        <w:rPr/>
      </w:pPr>
      <w:bookmarkEnd w:id="211"/>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حركة الدجال تحدث في بلاد السويد والنرويج التي يختلف فيها نظام الأيام عن نظامنا۔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يمكن حمل الحديث عليه لوجهين</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2314517_1051229030"/>
      <w:bookmarkStart w:id="213" w:name="_Toc82"/>
      <w:bookmarkEnd w:id="212"/>
      <w:r>
        <w:rPr>
          <w:rtl w:val="true"/>
        </w:rPr>
        <w:t>الوجه الأول</w:t>
      </w:r>
      <w:r>
        <w:rPr>
          <w:rtl w:val="true"/>
        </w:rPr>
        <w:t>:</w:t>
      </w:r>
      <w:bookmarkEnd w:id="213"/>
    </w:p>
    <w:p>
      <w:pPr>
        <w:pStyle w:val="BookText"/>
        <w:rPr/>
      </w:pPr>
      <w:r>
        <w:rPr>
          <w:rFonts w:ascii="Amiri" w:hAnsi="Amiri" w:eastAsia="Amiri" w:cs="Amiri"/>
          <w:color w:val="111111"/>
          <w:sz w:val="28"/>
          <w:sz w:val="28"/>
          <w:szCs w:val="28"/>
          <w:rtl w:val="true"/>
          <w:lang w:bidi="ar-SA"/>
        </w:rPr>
        <w:t>إن المفروض في الفهم الاعتيادي للدجال، هو خروجه في بلاد الإسلام، وما أخرجه ابن ماجة صريح في أن المسالة لا تعدو الحجاز والعراق والشام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في حين أن البلاد الاسكندنافية ليست من بلاد الإسلام</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2314519_1051229030"/>
      <w:bookmarkStart w:id="215" w:name="_Toc83"/>
      <w:bookmarkEnd w:id="214"/>
      <w:r>
        <w:rPr>
          <w:rtl w:val="true"/>
        </w:rPr>
        <w:t>الوجه الثاني</w:t>
      </w:r>
      <w:r>
        <w:rPr>
          <w:rtl w:val="true"/>
        </w:rPr>
        <w:t>:</w:t>
      </w:r>
      <w:bookmarkEnd w:id="215"/>
    </w:p>
    <w:p>
      <w:pPr>
        <w:pStyle w:val="BookText"/>
        <w:rPr/>
      </w:pPr>
      <w:r>
        <w:rPr>
          <w:rFonts w:ascii="Amiri" w:hAnsi="Amiri" w:eastAsia="Amiri" w:cs="Amiri"/>
          <w:color w:val="111111"/>
          <w:sz w:val="28"/>
          <w:sz w:val="28"/>
          <w:szCs w:val="28"/>
          <w:rtl w:val="true"/>
          <w:lang w:bidi="ar-SA"/>
        </w:rPr>
        <w:t>إن النظام المعطي في الحديث للأيام فذ في بابه، فالحديث الذي يخبرنا عن طول الزمان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واحداً من أيام الدجال طوله كطول سنة واليوم الذي بعده طوله كطول شهر واليوم الذي بعده طوله كطول 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الأيام إلىٰ الآخر كأيامنا اعتيادية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الذي يخبرنا عن القصر،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نفسها تصغر تدريجا، فتصبح أولاً كطول ستة أشهر، ثم كطول الشهر ثم كطول الأسبوع، وهكذا حتىٰ تبقىٰ الأيام في النهاية كالشرارة الواحدة، وتكون السنة عبارة عن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تعدو الساعة الواحدة 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النظام في الطول أو القصر، لا يوجد في أي مناطق العالم كما هو معلوم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عرفنا إن إيجاد هذا النظام الجديد في أيام الدجال، بالمعجزة، لا مبرر له، بل يكون في مصلحة الدجال نفسه، عرفنا عدم صحة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تدخل في فهم منظم متكامل جدید، سنذكره في الجهة الآتية إن شاء الله تعالی</w:t>
      </w:r>
      <w:r>
        <w:rPr>
          <w:rFonts w:eastAsia="IRNazanin" w:cs="IRNazanin"/>
          <w:color w:val="111111"/>
          <w:sz w:val="28"/>
          <w:szCs w:val="28"/>
          <w:rtl w:val="true"/>
          <w:lang w:bidi="fa-IR"/>
        </w:rPr>
        <w:t xml:space="preserve">. </w:t>
      </w:r>
      <w:bookmarkStart w:id="216" w:name="pg7497_84543"/>
    </w:p>
    <w:p>
      <w:pPr>
        <w:pStyle w:val="Heading6"/>
        <w:numPr>
          <w:ilvl w:val="5"/>
          <w:numId w:val="1"/>
        </w:numPr>
        <w:rPr/>
      </w:pPr>
      <w:bookmarkStart w:id="217" w:name="__RefHeading___Toc2314521_1051229030"/>
      <w:bookmarkStart w:id="218" w:name="_Toc84"/>
      <w:bookmarkEnd w:id="216"/>
      <w:bookmarkEnd w:id="217"/>
      <w:r>
        <w:rPr>
          <w:rtl w:val="true"/>
        </w:rPr>
        <w:t xml:space="preserve">الأمر الرابع </w:t>
      </w:r>
      <w:r>
        <w:rPr>
          <w:rtl w:val="true"/>
        </w:rPr>
        <w:t xml:space="preserve">: </w:t>
      </w:r>
      <w:r>
        <w:rPr>
          <w:rtl w:val="true"/>
        </w:rPr>
        <w:t>قتل الدجال لمؤمن ثم أحياؤه له</w:t>
      </w:r>
      <w:bookmarkEnd w:id="218"/>
    </w:p>
    <w:p>
      <w:pPr>
        <w:pStyle w:val="BookText"/>
        <w:rPr/>
      </w:pPr>
      <w:r>
        <w:rPr>
          <w:rFonts w:ascii="Amiri" w:hAnsi="Amiri" w:eastAsia="Amiri" w:cs="Amiri"/>
          <w:color w:val="111111"/>
          <w:sz w:val="28"/>
          <w:sz w:val="28"/>
          <w:szCs w:val="28"/>
          <w:rtl w:val="true"/>
          <w:lang w:bidi="ar-SA"/>
        </w:rPr>
        <w:t>فمن ذلك ما أخرجه مسلم</w:t>
      </w:r>
      <w:r>
        <w:rPr>
          <w:rStyle w:val="FootnoteAnchor"/>
          <w:rtl w:val="true"/>
        </w:rPr>
        <w:footnoteReference w:id="104"/>
      </w:r>
      <w:r>
        <w:rPr>
          <w:rFonts w:ascii="IRNazanin" w:hAnsi="IRNazanin" w:eastAsia="IRNazanin"/>
          <w:color w:val="111111"/>
          <w:sz w:val="28"/>
          <w:sz w:val="28"/>
          <w:szCs w:val="28"/>
          <w:rtl w:val="true"/>
          <w:lang w:bidi="fa-IR"/>
        </w:rPr>
        <w:t>عن أبي سعيدالخدري،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طويلاً عن الدجال، فكان فيما حدثنا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وهو محّرم عليه أن يدخل نقاب المدينة، فينتهي إلىٰ بعض السباخ التي تلي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فيخرج إليه يومئذ رجل هو خير الناس أو من خير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انك الدجال الذي حدثنا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الدجال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أرأيتم إن قتلت هذا ثم أحييته، أتشكون في الأمر؟</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 ثم يحييه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حين يحييه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كنت فيك اشد قط بصيرة مني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فيريد الدجال أن يقتله، فلا يسلط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لمسلم </w:t>
      </w:r>
      <w:r>
        <w:rPr>
          <w:rStyle w:val="FootnoteAnchor"/>
          <w:rtl w:val="true"/>
        </w:rPr>
        <w:footnoteReference w:id="105"/>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رآه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هذا الدجال الذي ذكر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فيأمر الدجال به فیشج،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وشجوه، فيوسع بطنه وظهره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تؤمن 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أنت المسيح الكذاب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فيؤمر به فيؤشر بالمنشار من مفرقه حتىٰ يفرّق بين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يمشي الدجال بين القطعتين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فيستوي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أتؤمن 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ازددت فيك إلّا بصيرة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انه لا يفعل بعدي بأحد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فيأخذه الدجال ليذبحه، فيُجعل ما بین رقبته إلىٰ ترقوته نحاساً، فلا يستطيع أليه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فيأخذ بيديه </w:t>
      </w:r>
    </w:p>
    <w:p>
      <w:pPr>
        <w:pStyle w:val="BookText"/>
        <w:rPr/>
      </w:pPr>
      <w:r>
        <w:rPr>
          <w:rFonts w:ascii="IRNazanin" w:hAnsi="IRNazanin" w:eastAsia="IRNazanin"/>
          <w:color w:val="111111"/>
          <w:sz w:val="28"/>
          <w:sz w:val="28"/>
          <w:szCs w:val="28"/>
          <w:rtl w:val="true"/>
          <w:lang w:bidi="fa-IR"/>
        </w:rPr>
        <w:t>ورجليه، فيقذف به، فيحسب الناس إنما قذفه في النار، وإنما القي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أعظم شهادة عند رب العالمين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المضمون الذي يدل عليه ظاهر العبارة، من أوضح موارد إقامة المبطلين للمعجزات، وقد سبق أن برهنا على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يمكن الدفاع عن هذا المضمون، بأنّ تمكين الله تعالىٰ للدجال من إقامة المعجزات، يراد به فضحه وكشف كفره وغلظته للناس عن طريق صمود هذا المؤمن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الدفاع غير صحيح، فإنه إنما يصح علىٰ تقدير انحصار أسلوب فضحه وكشف دجله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من المعلوم عدم انحصاره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أن تكشف عنه أفعاله، عن طريق التمحيص الذي يمر به، فيوجب فضح نفسه بنفسه ويجري إلىٰ حتفه بظلفه، كالذي نرى من المبادئ المنحرفة اليوم، ومن بعض الجبابرة السابقين، الذين لم يخلفوا بعدهم إلّا الكراهة، كالحجاج وطغرل بك وتيمورلنك وأضرابهم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حاجة إلىٰ إقامة المعجزات من اجل كشفه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ويدلنا على ذلك قول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انه لا يفعل بعدي بأحد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يبشرهم بأنه لن يقتل أحداً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ذلك أن قتله للناس معروف فيهم مشهور بينهم، والتذمر من ظلمه عام في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 في ذلك حال سعید بن جبير الذي دعا حين أراد الحجاج قتله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تسلطه علىٰ أحد بعدي في قضيته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فلا حاجة إلىٰ قيام المعجزة لكشفه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بحسب ظاهر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حمل هذه الأحاديث علىٰ الرمز، فهو في غاية الإشكال</w:t>
      </w:r>
      <w:r>
        <w:rPr>
          <w:rFonts w:eastAsia="Amiri" w:cs="Amiri" w:ascii="Amiri" w:hAnsi="Amiri"/>
          <w:color w:val="111111"/>
          <w:sz w:val="28"/>
          <w:szCs w:val="28"/>
          <w:rtl w:val="true"/>
          <w:lang w:bidi="ar-SA"/>
        </w:rPr>
        <w:t xml:space="preserve">. </w:t>
      </w:r>
      <w:bookmarkStart w:id="219" w:name="pg7497_84545"/>
    </w:p>
    <w:p>
      <w:pPr>
        <w:pStyle w:val="Heading6"/>
        <w:numPr>
          <w:ilvl w:val="5"/>
          <w:numId w:val="1"/>
        </w:numPr>
        <w:rPr/>
      </w:pPr>
      <w:bookmarkStart w:id="220" w:name="__RefHeading___Toc2314523_1051229030"/>
      <w:bookmarkStart w:id="221" w:name="_Toc85"/>
      <w:bookmarkEnd w:id="219"/>
      <w:bookmarkEnd w:id="220"/>
      <w:r>
        <w:rPr>
          <w:rtl w:val="true"/>
        </w:rPr>
        <w:t xml:space="preserve">الأمر الخامس </w:t>
      </w:r>
      <w:r>
        <w:rPr>
          <w:rtl w:val="true"/>
        </w:rPr>
        <w:t xml:space="preserve">: </w:t>
      </w:r>
      <w:r>
        <w:rPr>
          <w:rtl w:val="true"/>
        </w:rPr>
        <w:t>ضخامة الحمار الذي يركبه الدجال</w:t>
      </w:r>
      <w:bookmarkEnd w:id="221"/>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الصدوق في إكمال الدين</w:t>
      </w:r>
      <w:r>
        <w:rPr>
          <w:rStyle w:val="FootnoteAnchor"/>
          <w:rtl w:val="true"/>
        </w:rPr>
        <w:footnoteReference w:id="106"/>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يخرج علىٰ حمار ما بين أذنيه میل، یخرج ومعه جنة ونار، وجبل من خبز؟ شلال من 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إن ما بين أذني الحمار الاعتيادي لا يعدو عرض الإصبعين أو الثلاثة 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هذا المكان منه بمقدار میل، فكيف بضخامة أجزاء جسده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فوارق الطبيعة المنسوبة إلى أحد المبطلين، وقد برهنا علىٰ عدم إمكان الأخذ به أو التصديق به، بحسب القواعد الإسلامية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يمكن حمله علىٰ الرمز، علىٰ ما سيأتي في الجهة الآتية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عطفاً علىٰ عدد من الأمور التي أخرجها الصدوق من صفات الدجال، مما يمكن حمله على الرمز ويندرج في الفهم المتكامل العام، علىٰ ما سنوضح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إن معه جبلاً من خبز ونهراً من ماء، فهو معارض، بما أخرجه الصحيحان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عن المغيرة بن شعبة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للبخاري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سال أحد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الدجال ما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يضرك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يقولون إن معه جبل خبز ونهر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أهون علىٰ الله من ذلك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تفسير ذلك، بشكل يرتفع به التعارض بين هذين الخبرين، فانتظر</w:t>
      </w:r>
      <w:r>
        <w:rPr>
          <w:rFonts w:eastAsia="Amiri" w:cs="Amiri" w:ascii="Amiri" w:hAnsi="Amiri"/>
          <w:color w:val="111111"/>
          <w:sz w:val="28"/>
          <w:szCs w:val="28"/>
          <w:rtl w:val="true"/>
          <w:lang w:bidi="ar-SA"/>
        </w:rPr>
        <w:t xml:space="preserve">. </w:t>
      </w:r>
      <w:bookmarkStart w:id="222" w:name="pg7497_84546"/>
    </w:p>
    <w:p>
      <w:pPr>
        <w:pStyle w:val="Heading6"/>
        <w:numPr>
          <w:ilvl w:val="5"/>
          <w:numId w:val="1"/>
        </w:numPr>
        <w:rPr/>
      </w:pPr>
      <w:bookmarkStart w:id="223" w:name="__RefHeading___Toc2314525_1051229030"/>
      <w:bookmarkStart w:id="224" w:name="_Toc86"/>
      <w:bookmarkEnd w:id="222"/>
      <w:bookmarkEnd w:id="223"/>
      <w:r>
        <w:rPr>
          <w:rtl w:val="true"/>
        </w:rPr>
        <w:t>الأمر السادس</w:t>
      </w:r>
      <w:r>
        <w:rPr>
          <w:rtl w:val="true"/>
        </w:rPr>
        <w:t xml:space="preserve">: </w:t>
      </w:r>
      <w:r>
        <w:rPr>
          <w:rtl w:val="true"/>
        </w:rPr>
        <w:t>النار التي تخرج من أرض الحجاز</w:t>
      </w:r>
      <w:bookmarkEnd w:id="224"/>
    </w:p>
    <w:p>
      <w:pPr>
        <w:pStyle w:val="BookText"/>
        <w:rPr/>
      </w:pPr>
      <w:r>
        <w:rPr>
          <w:rFonts w:ascii="Amiri" w:hAnsi="Amiri" w:eastAsia="Amiri" w:cs="Amiri"/>
          <w:color w:val="111111"/>
          <w:sz w:val="28"/>
          <w:sz w:val="28"/>
          <w:szCs w:val="28"/>
          <w:rtl w:val="true"/>
          <w:lang w:bidi="ar-SA"/>
        </w:rPr>
        <w:t>ما أخرجه الصحيحان</w:t>
      </w:r>
      <w:r>
        <w:rPr>
          <w:rStyle w:val="FootnoteAnchor"/>
          <w:rtl w:val="true"/>
        </w:rPr>
        <w:footnoteReference w:id="108"/>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تقوم الساعة حتیٰ تخرج نار من ارض الحجاز تضيء أعناق الإبل ببصریٰ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إن ما يدل عليه ظاهر العبارة، حادث معجز لا ربط له بإقامة الحجة، فلا يكون الأخبار عنه قابلا للتصديق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المظنون أنه يراد به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فإنه يظهر في أرض الحجاز، كما دلت عليه الروايات، وأمّا التعبير عنه بالنار فباعتبار کونه ناراً علىٰ المشركين والكافرين والمنحرفين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الإشارة إلى سعة ضوئه ونوره بمعنىٰ عدله ولطفه، بالمقدار الذي يفهمه الناس أيام 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سعة الأرض، وأنه بين أرض الحجاز إلىٰ بصرىٰ الشام بون بعيد ومسافة مترامية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والنص على أعناق الإبل، فيه دلالة علىٰ أن الإبل متوجهة بوجهها وعنقها إلىٰ مصدر النار والنور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المتوجه إلىٰ نور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والمعتقد بهداه هو المستضيء بنوره والمهندي بعدله وحكمه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كون الظهور من أشراط الساعة، فواضح، باعتبار کونه سابقاً عليها، ولو بدهر طويل من الزمن</w:t>
      </w:r>
      <w:r>
        <w:rPr>
          <w:rFonts w:eastAsia="IRNazanin" w:cs="IRNazanin"/>
          <w:color w:val="111111"/>
          <w:sz w:val="28"/>
          <w:szCs w:val="28"/>
          <w:rtl w:val="true"/>
          <w:lang w:bidi="fa-IR"/>
        </w:rPr>
        <w:t xml:space="preserve">. </w:t>
      </w:r>
      <w:bookmarkStart w:id="225" w:name="pg7497_84547"/>
    </w:p>
    <w:p>
      <w:pPr>
        <w:pStyle w:val="Heading6"/>
        <w:numPr>
          <w:ilvl w:val="5"/>
          <w:numId w:val="1"/>
        </w:numPr>
        <w:rPr/>
      </w:pPr>
      <w:bookmarkStart w:id="226" w:name="__RefHeading___Toc2314527_1051229030"/>
      <w:bookmarkStart w:id="227" w:name="_Toc87"/>
      <w:bookmarkEnd w:id="225"/>
      <w:bookmarkEnd w:id="226"/>
      <w:r>
        <w:rPr>
          <w:rtl w:val="true"/>
        </w:rPr>
        <w:t>الأمر السابع</w:t>
      </w:r>
      <w:r>
        <w:rPr>
          <w:rtl w:val="true"/>
        </w:rPr>
        <w:t xml:space="preserve">: </w:t>
      </w:r>
      <w:r>
        <w:rPr>
          <w:rtl w:val="true"/>
        </w:rPr>
        <w:t>النار التي تخرج من اليمن</w:t>
      </w:r>
      <w:bookmarkEnd w:id="227"/>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أخرجه مسلم</w:t>
      </w:r>
      <w:r>
        <w:rPr>
          <w:rStyle w:val="FootnoteAnchor"/>
          <w:rtl w:val="true"/>
        </w:rPr>
        <w:footnoteReference w:id="109"/>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تعداد أشراط الساعة، إنه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وآخرها نار تخرج من اليمن تطرد الناس إلىٰ محشرهم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ونار تخرج من قعر عدن ترحّل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ما رواه الشيخ في الغيبة</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تسوق الناس إلى المحشر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 المتأخرة عن الظهور، والقريبة من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تشير إليه الرواية الأولىٰ، مصرحة إنها آخر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يخرج عن محل بحثنا، فلا حاجة إلىٰ تمحيصه</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2314529_1051229030"/>
      <w:bookmarkStart w:id="229" w:name="_Toc88"/>
      <w:bookmarkEnd w:id="228"/>
      <w:r>
        <w:rPr>
          <w:rtl w:val="true"/>
        </w:rPr>
        <w:t>الأمر الثامن</w:t>
      </w:r>
      <w:r>
        <w:rPr>
          <w:rtl w:val="true"/>
        </w:rPr>
        <w:t xml:space="preserve">: </w:t>
      </w:r>
      <w:r>
        <w:rPr>
          <w:rtl w:val="true"/>
        </w:rPr>
        <w:t>و انحسار الفرات عن كنز من الذهب</w:t>
      </w:r>
      <w:bookmarkEnd w:id="229"/>
    </w:p>
    <w:p>
      <w:pPr>
        <w:pStyle w:val="Heading6"/>
        <w:numPr>
          <w:ilvl w:val="5"/>
          <w:numId w:val="1"/>
        </w:numPr>
        <w:rPr/>
      </w:pPr>
      <w:bookmarkStart w:id="230" w:name="__RefHeading___Toc2314531_1051229030"/>
      <w:bookmarkStart w:id="231" w:name="_Toc89"/>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إنه سوف يحسر الفرات عن كنز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الصحيحان </w:t>
      </w:r>
      <w:r>
        <w:rPr>
          <w:rStyle w:val="FootnoteAnchor"/>
          <w:rtl w:val="true"/>
        </w:rPr>
        <w:footnoteReference w:id="111"/>
      </w:r>
      <w:r>
        <w:rPr>
          <w:rFonts w:ascii="IRNazanin" w:hAnsi="IRNazanin" w:eastAsia="IRNazanin"/>
          <w:color w:val="111111"/>
          <w:sz w:val="28"/>
          <w:sz w:val="28"/>
          <w:szCs w:val="28"/>
          <w:rtl w:val="true"/>
          <w:lang w:bidi="fa-IR"/>
        </w:rPr>
        <w:t>بسند یكاد يكون مشتركاً وبلفظ واحد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يوشك الفرات أن يحسر عن كنز من ذهب، فمن حفره فلا يأخذ منه شيئاً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وآخرها</w:t>
      </w:r>
      <w:r>
        <w:rPr>
          <w:rStyle w:val="FootnoteAnchor"/>
          <w:rtl w:val="true"/>
        </w:rPr>
        <w:footnoteReference w:id="112"/>
      </w:r>
      <w:r>
        <w:rPr>
          <w:rFonts w:ascii="Amiri" w:hAnsi="Amiri" w:eastAsia="Amiri" w:cs="Amiri"/>
          <w:color w:val="111111"/>
          <w:sz w:val="28"/>
          <w:sz w:val="28"/>
          <w:szCs w:val="28"/>
          <w:rtl w:val="true"/>
          <w:lang w:bidi="ar-SA"/>
        </w:rPr>
        <w:t>بسند آخر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جبل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مسلم </w:t>
      </w:r>
      <w:r>
        <w:rPr>
          <w:rStyle w:val="FootnoteAnchor"/>
          <w:rtl w:val="true"/>
        </w:rPr>
        <w:footnoteReference w:id="113"/>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يقتل الناس عليه، فيقتل من كل مئة تسعة وتسعون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كل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أكون أنا </w:t>
      </w:r>
      <w:bookmarkStart w:id="232" w:name="pg7497_84548"/>
    </w:p>
    <w:p>
      <w:pPr>
        <w:pStyle w:val="BookText"/>
        <w:rPr/>
      </w:pPr>
      <w:bookmarkEnd w:id="232"/>
      <w:r>
        <w:rPr>
          <w:rFonts w:ascii="Amiri" w:hAnsi="Amiri" w:eastAsia="Amiri" w:cs="Amiri"/>
          <w:color w:val="111111"/>
          <w:sz w:val="28"/>
          <w:sz w:val="28"/>
          <w:szCs w:val="28"/>
          <w:rtl w:val="true"/>
          <w:lang w:bidi="ar-SA"/>
        </w:rPr>
        <w:t>الذي أنجو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ومثلها رواية أخرىٰ أيضاً</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وأخرجت الصحاح الأخرىٰ مثل ذلك، غير إننا لا نروي عنها فيما أخرجاه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إذا غضضنا النظر عن عدم إمكان إثبات مثل هذا المضمون، بالتشدد السندي، أمكننا أن نفهمه على عدة أطروحات</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2314533_1051229030"/>
      <w:bookmarkStart w:id="234" w:name="_Toc90"/>
      <w:bookmarkEnd w:id="233"/>
      <w:r>
        <w:rPr>
          <w:rtl w:val="true"/>
        </w:rPr>
        <w:t>الأطروحة الأولىٰ</w:t>
      </w:r>
      <w:r>
        <w:rPr>
          <w:rtl w:val="true"/>
        </w:rPr>
        <w:t>:</w:t>
      </w:r>
      <w:bookmarkEnd w:id="234"/>
    </w:p>
    <w:p>
      <w:pPr>
        <w:pStyle w:val="BookText"/>
        <w:rPr/>
      </w:pPr>
      <w:r>
        <w:rPr>
          <w:rFonts w:ascii="Amiri" w:hAnsi="Amiri" w:eastAsia="Amiri" w:cs="Amiri"/>
          <w:color w:val="111111"/>
          <w:sz w:val="28"/>
          <w:sz w:val="28"/>
          <w:szCs w:val="28"/>
          <w:rtl w:val="true"/>
          <w:lang w:bidi="ar-SA"/>
        </w:rPr>
        <w:t>ما هو ظاهر العبارة من أنّ ماء الفرات ينكشف ويزول عن محله، فيظهر تحته أكداس عظيمة من الذهب، فيطمع فيه الناس ويقتتلون على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والتكليف الإسلامي الواجب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تصرح به الرواية الأولىٰ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لا يشارك الفرد في الطمع ولا في الحرب، بل عليه أن ينصرف عن الأخذ من هذا الذهب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الأطروحة لوصحت، فهي لا تدل علىٰ حصول المعجزة، في انحسار الفرات، بل لعله ينحسر تحت ظروف طبيعية معينة، كتغير مجراه، فيرىٰ الناس تحته ذهباً كثيراً لم يكونوا يعلمون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حصول ذلك بعيد جداً بالوجدان، لا يكاد يكون محتملاً أصلاً</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2314535_1051229030"/>
      <w:bookmarkStart w:id="236" w:name="_Toc91"/>
      <w:bookmarkEnd w:id="235"/>
      <w:r>
        <w:rPr>
          <w:rtl w:val="true"/>
        </w:rPr>
        <w:t>الأطروحة الثانیة</w:t>
      </w:r>
      <w:r>
        <w:rPr>
          <w:rtl w:val="true"/>
        </w:rPr>
        <w:t>:</w:t>
      </w:r>
      <w:bookmarkEnd w:id="23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يفسر هذا الحديث بمقدار الخيرات العظيمة التي ينتجها هذا النهر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بحمله علىٰ الخيرات الزراعية التي تحصل علىٰ جانبيه علىٰ مر التاريخ، وقدتحصل في بعض السنين أضعاف ما تحصل في سنوات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بحمل الخبر علىٰ إنه سيُستخرج من مياهه النفط المسمىٰ بالذهب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انسب بما </w:t>
      </w:r>
      <w:bookmarkStart w:id="237" w:name="pg7497_84549"/>
    </w:p>
    <w:p>
      <w:pPr>
        <w:pStyle w:val="BookText"/>
        <w:rPr/>
      </w:pPr>
      <w:bookmarkEnd w:id="237"/>
      <w:r>
        <w:rPr>
          <w:rFonts w:ascii="IRNazanin" w:hAnsi="IRNazanin" w:eastAsia="IRNazanin"/>
          <w:color w:val="111111"/>
          <w:sz w:val="28"/>
          <w:sz w:val="28"/>
          <w:szCs w:val="28"/>
          <w:rtl w:val="true"/>
          <w:lang w:bidi="fa-IR"/>
        </w:rPr>
        <w:t>يعطيه الحديث من أن الكنز کامن في جوف الفرات أو تحت مائه، وانه لا يمكن استخراجه إلا بإزالة الماء بشكل من الأشكال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ومعه، يحمل اقتتال الناس على التنافس الإستعماري علىٰ منطقة الفرات طمعاً بكنوزه من قبل الدول الكبرىٰ المتعددة، هذا التنافس الذي كلف الكثير من الأموال والنفوس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بقاء الواحد بالمئة من المتحاربين، فلا بد أنّه يحمل علىٰ المبالغة في كثرة القتلى لا على التحديد</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2314537_1051229030"/>
      <w:bookmarkStart w:id="239" w:name="_Toc92"/>
      <w:bookmarkEnd w:id="238"/>
      <w:r>
        <w:rPr>
          <w:rtl w:val="true"/>
        </w:rPr>
        <w:t>الأطروحة الثالثة</w:t>
      </w:r>
      <w:r>
        <w:rPr>
          <w:rtl w:val="true"/>
        </w:rPr>
        <w:t>:</w:t>
      </w:r>
      <w:bookmarkEnd w:id="239"/>
    </w:p>
    <w:p>
      <w:pPr>
        <w:pStyle w:val="BookText"/>
        <w:rPr/>
      </w:pPr>
      <w:r>
        <w:rPr>
          <w:rFonts w:ascii="Amiri" w:hAnsi="Amiri" w:eastAsia="Amiri" w:cs="Amiri"/>
          <w:color w:val="111111"/>
          <w:sz w:val="28"/>
          <w:sz w:val="28"/>
          <w:szCs w:val="28"/>
          <w:rtl w:val="true"/>
          <w:lang w:bidi="ar-SA"/>
        </w:rPr>
        <w:t>أن يحمل الفرات على معنى الحق أو الدعوة الإلهية، بقرينة قوله عز من قائل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وَهُوَ الَّذِي مَرَجَ الْبَحْرَيْنِ هَذَا عَذْبٌ فُرَاتٌ وَهَذَا مِلْحٌ أُجَاجٌ وَجَعَلَ بَيْنَهُمَا بَرْزَخًا وَحِجْرًا مَحْجُورًا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تفسير الفرات بالحق والأجاج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ورودها في سياق الحديث عن الدعوة الإلهية، فيما سبقها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شِئْنَا لَبَعَثْنَا فِي كُلِّ قَرْيَةٍ نَذِيرًا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تُطِعِ الْكَافِرِينَ وَجَاهِدْهُمْ بِهِ جِهَادًا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مَرَجَ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الحجر المحجور على الفاصل الذاتي البرهاني الذي لا يمكن خلطه بين الحق والباطل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ويكون معنىٰ انحسار الفرات عن الذهب، اتضاح الحق بمقدار کبیر وزيادةمخلصيه ومؤيديه، في عصر الفتن والانحراف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فيتصدىٰ لهم جماعة من المنحرفين والكافرين، فيقاتلهم المؤمنون دفاعاً عن أنفسهم فيكثر القتلىٰ حتىٰ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يبق من الناس المتحاربين، إلّا واحداً من المئة ويحمل النهي عن الأخذ من الذهب علىٰ لزوم عدم الاعتداء علىٰ الحق </w:t>
      </w:r>
      <w:bookmarkStart w:id="240" w:name="pg7497_84550"/>
    </w:p>
    <w:p>
      <w:pPr>
        <w:pStyle w:val="BookText"/>
        <w:rPr/>
      </w:pPr>
      <w:bookmarkEnd w:id="240"/>
      <w:r>
        <w:rPr>
          <w:rFonts w:ascii="Amiri" w:hAnsi="Amiri" w:eastAsia="Amiri" w:cs="Amiri"/>
          <w:color w:val="111111"/>
          <w:sz w:val="28"/>
          <w:sz w:val="28"/>
          <w:szCs w:val="28"/>
          <w:rtl w:val="true"/>
          <w:lang w:bidi="ar-SA"/>
        </w:rPr>
        <w:t>والمشاركة في الحرب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صحت إحدىٰ هذه الأطروحات الثلاث، فهو، وإن لم تصح كلها، ولم يصح الخبر بالتشدد السندي، فقد استرحنا منه، وإن صح سنداً ولم نفهم مدلوله، أوكلنا علمه إلىٰ الله تعالى ورسوله</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2314539_1051229030"/>
      <w:bookmarkStart w:id="242" w:name="_Toc93"/>
      <w:bookmarkEnd w:id="241"/>
      <w:r>
        <w:rPr>
          <w:rtl w:val="true"/>
        </w:rPr>
        <w:t>الأمر التاسع</w:t>
      </w:r>
      <w:r>
        <w:rPr>
          <w:rtl w:val="true"/>
        </w:rPr>
        <w:t xml:space="preserve">: </w:t>
      </w:r>
      <w:r>
        <w:rPr>
          <w:rtl w:val="true"/>
        </w:rPr>
        <w:t>وقوع المسخ</w:t>
      </w:r>
      <w:bookmarkEnd w:id="242"/>
    </w:p>
    <w:p>
      <w:pPr>
        <w:pStyle w:val="BookText"/>
        <w:rPr/>
      </w:pPr>
      <w:r>
        <w:rPr>
          <w:rFonts w:ascii="Amiri" w:hAnsi="Amiri" w:eastAsia="Amiri" w:cs="Amiri"/>
          <w:color w:val="111111"/>
          <w:sz w:val="28"/>
          <w:sz w:val="28"/>
          <w:szCs w:val="28"/>
          <w:rtl w:val="true"/>
          <w:lang w:bidi="ar-SA"/>
        </w:rPr>
        <w:t xml:space="preserve">أخرج ابن ماجة </w:t>
      </w:r>
      <w:r>
        <w:rPr>
          <w:rStyle w:val="FootnoteAnchor"/>
          <w:rtl w:val="true"/>
        </w:rPr>
        <w:footnoteReference w:id="116"/>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بين يدي الساعة مسخ وخسف وقذف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يكون في آخر أمتي خسف ومسخ وقذف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وبهذا المضمون حديثان 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المفيد في الإرشاد</w:t>
      </w:r>
      <w:r>
        <w:rPr>
          <w:rStyle w:val="FootnoteAnchor"/>
          <w:rtl w:val="true"/>
        </w:rPr>
        <w:footnoteReference w:id="117"/>
      </w:r>
      <w:r>
        <w:rPr>
          <w:rFonts w:ascii="IRNazanin" w:hAnsi="IRNazanin" w:eastAsia="IRNazanin"/>
          <w:color w:val="111111"/>
          <w:sz w:val="28"/>
          <w:sz w:val="28"/>
          <w:szCs w:val="28"/>
          <w:rtl w:val="true"/>
          <w:lang w:bidi="fa-IR"/>
        </w:rPr>
        <w:t>عن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والمسخ في أعداء الحق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المضمون لا يمكن أن يصمد للنقد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المسخ وإن كان ممكناً ومتحققاً في التاريخ، كما نص عليه القرآن الكريم، إلّا أنه لا يقع في هذه الأمة، للدليل الدال علىٰ أن العقوبات التي وقعت علىٰ الأمم السابقة لا يقع مثلها علىٰ هذه الأمة، ومن هنا سميت بالأمة المرحومة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يحمل المسح علىٰ الرمز، من حيث انتقال الأفراد من الهداية إلىٰ الضلال، وهو أمر صحيح ومتحقق في عدد من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حمل الروايات عليه خلاف الظاهر</w:t>
      </w:r>
      <w:r>
        <w:rPr>
          <w:rFonts w:eastAsia="Amiri" w:cs="Amiri" w:ascii="Amiri" w:hAnsi="Amiri"/>
          <w:color w:val="111111"/>
          <w:sz w:val="28"/>
          <w:szCs w:val="28"/>
          <w:rtl w:val="true"/>
          <w:lang w:bidi="ar-SA"/>
        </w:rPr>
        <w:t xml:space="preserve">. </w:t>
      </w:r>
      <w:bookmarkStart w:id="243" w:name="pg7497_84551"/>
    </w:p>
    <w:p>
      <w:pPr>
        <w:pStyle w:val="Heading6"/>
        <w:numPr>
          <w:ilvl w:val="5"/>
          <w:numId w:val="1"/>
        </w:numPr>
        <w:rPr/>
      </w:pPr>
      <w:bookmarkStart w:id="244" w:name="__RefHeading___Toc2314541_1051229030"/>
      <w:bookmarkStart w:id="245" w:name="_Toc94"/>
      <w:bookmarkEnd w:id="243"/>
      <w:bookmarkEnd w:id="244"/>
      <w:r>
        <w:rPr>
          <w:rtl w:val="true"/>
        </w:rPr>
        <w:t>الأمر العاشر</w:t>
      </w:r>
      <w:r>
        <w:rPr>
          <w:rtl w:val="true"/>
        </w:rPr>
        <w:t xml:space="preserve">: </w:t>
      </w:r>
      <w:r>
        <w:rPr>
          <w:rtl w:val="true"/>
        </w:rPr>
        <w:t>رجوع الأموات إلىٰ الدنيا</w:t>
      </w:r>
      <w:bookmarkEnd w:id="245"/>
    </w:p>
    <w:p>
      <w:pPr>
        <w:pStyle w:val="BookText"/>
        <w:rPr/>
      </w:pPr>
      <w:r>
        <w:rPr>
          <w:rFonts w:ascii="Amiri" w:hAnsi="Amiri" w:eastAsia="Amiri" w:cs="Amiri"/>
          <w:color w:val="111111"/>
          <w:sz w:val="28"/>
          <w:sz w:val="28"/>
          <w:szCs w:val="28"/>
          <w:rtl w:val="true"/>
          <w:lang w:bidi="ar-SA"/>
        </w:rPr>
        <w:t>اختص بذلك الشيخ المفيد في الإرشاد</w:t>
      </w:r>
      <w:r>
        <w:rPr>
          <w:rStyle w:val="FootnoteAnchor"/>
          <w:rtl w:val="true"/>
        </w:rPr>
        <w:footnoteReference w:id="118"/>
      </w:r>
      <w:r>
        <w:rPr>
          <w:rFonts w:ascii="IRNazanin" w:hAnsi="IRNazanin" w:eastAsia="IRNazanin"/>
          <w:color w:val="111111"/>
          <w:sz w:val="28"/>
          <w:sz w:val="28"/>
          <w:szCs w:val="28"/>
          <w:rtl w:val="true"/>
          <w:lang w:bidi="fa-IR"/>
        </w:rPr>
        <w:t>، حيث رویٰ مرسلاً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جاءت الآثار بذكر علامات لزمان قيام القائم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وحوادث تكون أمام قيامه وآيات ودلالات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وأموات ينتشرون من القبور حتىٰ يرجعوا إلىٰ الدنيا، فيتعارفون فيها ويتزاورون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وظاهره حدوث ذلك خلال عصر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الآيات الخاصة المنبهة للمخلصين علىٰ قرب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مما يهون الخطب ان هذا الخبر مما لا يصلح للإثبات التاريخي، لكونه مرسلاً، ليس له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خبر من أخبار الرجعة، وهي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معنىٰ الرجعة إلّا رجوع الإنسان إلىٰ الحياة بعد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الرجعة يقال بها عادة بعد الظهور، وليس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الخبر نص بوقوع قیام الأموات أمام 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قبله، وهو مما لم يقل به أحد</w:t>
      </w:r>
      <w:r>
        <w:rPr>
          <w:rFonts w:eastAsia="IRNazanin" w:cs="IRNazanin"/>
          <w:color w:val="111111"/>
          <w:sz w:val="28"/>
          <w:szCs w:val="28"/>
          <w:rtl w:val="true"/>
          <w:lang w:bidi="fa-IR"/>
        </w:rPr>
        <w:t>.</w:t>
      </w:r>
    </w:p>
    <w:p>
      <w:pPr>
        <w:pStyle w:val="Heading6"/>
        <w:numPr>
          <w:ilvl w:val="5"/>
          <w:numId w:val="1"/>
        </w:numPr>
        <w:rPr/>
      </w:pPr>
      <w:bookmarkStart w:id="246" w:name="__RefHeading___Toc2314543_1051229030"/>
      <w:bookmarkStart w:id="247" w:name="_Toc95"/>
      <w:bookmarkEnd w:id="246"/>
      <w:r>
        <w:rPr>
          <w:rtl w:val="true"/>
        </w:rPr>
        <w:t>الأمر الحادي عشر</w:t>
      </w:r>
      <w:r>
        <w:rPr>
          <w:rtl w:val="true"/>
        </w:rPr>
        <w:t xml:space="preserve">: </w:t>
      </w:r>
      <w:r>
        <w:rPr>
          <w:rtl w:val="true"/>
        </w:rPr>
        <w:t>خروج الشمس من مغربها</w:t>
      </w:r>
      <w:bookmarkEnd w:id="247"/>
    </w:p>
    <w:p>
      <w:pPr>
        <w:pStyle w:val="BookText"/>
        <w:rPr/>
      </w:pPr>
      <w:r>
        <w:rPr>
          <w:rFonts w:ascii="Amiri" w:hAnsi="Amiri" w:eastAsia="Amiri" w:cs="Amiri"/>
          <w:color w:val="111111"/>
          <w:sz w:val="28"/>
          <w:sz w:val="28"/>
          <w:szCs w:val="28"/>
          <w:rtl w:val="true"/>
          <w:lang w:bidi="ar-SA"/>
        </w:rPr>
        <w:t>عد في الإرشاد، في نفس السياق السابق لعلامات الظهور، 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طلوعها من المغرب</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البخاري </w:t>
      </w:r>
      <w:r>
        <w:rPr>
          <w:rStyle w:val="FootnoteAnchor"/>
          <w:rtl w:val="true"/>
        </w:rPr>
        <w:footnoteReference w:id="120"/>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تقوم الساعة حتىٰ تطلع </w:t>
      </w:r>
    </w:p>
    <w:p>
      <w:pPr>
        <w:pStyle w:val="BookText"/>
        <w:rPr/>
      </w:pPr>
      <w:r>
        <w:rPr>
          <w:rFonts w:ascii="Amiri" w:hAnsi="Amiri" w:eastAsia="Amiri" w:cs="Amiri"/>
          <w:color w:val="111111"/>
          <w:sz w:val="28"/>
          <w:sz w:val="28"/>
          <w:szCs w:val="28"/>
          <w:rtl w:val="true"/>
          <w:lang w:bidi="ar-SA"/>
        </w:rPr>
        <w:t>الشمس من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طلعت ورآها الناس آمنوا أجمعون، فذلك حين لا ينفع نفساً إيمانها لم تكن آمنت من قبل أو كسبت في أيمانها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مسلم عدة أحاديث مشابهة لهذا النص</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أيضاً</w:t>
      </w:r>
      <w:r>
        <w:rPr>
          <w:rStyle w:val="FootnoteAnchor"/>
          <w:rtl w:val="true"/>
        </w:rPr>
        <w:footnoteReference w:id="12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الآيات خروجاً طلوع الشمس من مغربها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وروىٰ الشيخ في الغيبة</w:t>
      </w:r>
      <w:r>
        <w:rPr>
          <w:rStyle w:val="FootnoteAnchor"/>
          <w:rtl w:val="true"/>
        </w:rPr>
        <w:footnoteReference w:id="123"/>
      </w:r>
      <w:r>
        <w:rPr>
          <w:rFonts w:ascii="IRNazanin" w:hAnsi="IRNazanin" w:eastAsia="IRNazanin"/>
          <w:color w:val="111111"/>
          <w:sz w:val="28"/>
          <w:sz w:val="28"/>
          <w:szCs w:val="28"/>
          <w:rtl w:val="true"/>
          <w:lang w:bidi="fa-IR"/>
        </w:rPr>
        <w:t xml:space="preserve">عن رسوله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عشر علامات لا 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الشمس من مغربها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هذه الآية من علامات الساعة المباشرة، بدلیل ربطها في الأحاديث بالزمن الذي لا ينفع نفساً إيمانها، إن لم تكن آمنت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يوم القيامة، علىٰ التفسير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ومعه فالشمس تخرج من مغربها عند خراب النظام في المجموعة الشمسية لدىٰ اقتراب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كونها من علامات الظهور، بحيث تحدث خلال عصر الغيبة الكبرىٰ، فلم يثبت إلّا بخبر الإرشاد الذي قلنا إنه لا يكفي وحده للإثبات التاريخي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الأخبار تفسیر خروج الشمس من مغربها بظهور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غيبته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الصدوق في الإكمال</w:t>
      </w:r>
      <w:r>
        <w:rPr>
          <w:rStyle w:val="FootnoteAnchor"/>
          <w:rtl w:val="true"/>
        </w:rPr>
        <w:footnoteReference w:id="124"/>
      </w:r>
      <w:r>
        <w:rPr>
          <w:rFonts w:ascii="IRNazanin" w:hAnsi="IRNazanin" w:eastAsia="IRNazanin"/>
          <w:color w:val="111111"/>
          <w:sz w:val="28"/>
          <w:sz w:val="28"/>
          <w:szCs w:val="28"/>
          <w:rtl w:val="true"/>
          <w:lang w:bidi="fa-IR"/>
        </w:rPr>
        <w:t xml:space="preserve">بإسناده عن النزال بن سبرة قال خطبنا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وأثنى عليه وصلى علىٰ محمد وآله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سلوني أيها الناس قبل أن تفقدوني،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صعصعة بن صوحان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متىٰ يخرج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فتحدث عندئذ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يقتله الله عز </w:t>
      </w:r>
      <w:bookmarkStart w:id="248" w:name="pg7497_84553"/>
    </w:p>
    <w:p>
      <w:pPr>
        <w:pStyle w:val="BookText"/>
        <w:rPr/>
      </w:pPr>
      <w:bookmarkEnd w:id="248"/>
      <w:r>
        <w:rPr>
          <w:rFonts w:ascii="IRNazanin" w:hAnsi="IRNazanin" w:eastAsia="IRNazanin"/>
          <w:color w:val="111111"/>
          <w:sz w:val="28"/>
          <w:sz w:val="28"/>
          <w:szCs w:val="28"/>
          <w:rtl w:val="true"/>
          <w:lang w:bidi="fa-IR"/>
        </w:rPr>
        <w:t>رجل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من يصلي عيسىٰ المسيح بن مریم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انتهىٰ من كلامه قال النزال بن سبرة فقلت لصعصعة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صعصعة ماعنیٰ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سبرة إنّ الذي يصلي خلفه عیسیٰ بن مریم هو الثاني عشر من العترة التاسع لم من ولد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الشمس الطالعة من مغربها، يظهر عند الركن والمقام، فيطهر الأرض ويضع میزان العدل فلا يظلم أحد أحداً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التفسير أمر محتمل علىٰ أي حال، بعد حمل التعبير علىٰ الرمز لا علىٰ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ينافي ذلك ربطها بالآية الكريمة المشار اليها، فإنها أيضاً مفسرة بالظهور في بعض الأخبار علىٰ ما سوف يأتي التاريخ القادم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يهون الخطب إنّ هذا الخبر الذي أخرجه الصدوق، لا يثبت أمام التشدد السندي</w:t>
      </w:r>
      <w:r>
        <w:rPr>
          <w:rFonts w:eastAsia="IRNazanin" w:cs="IRNazanin"/>
          <w:color w:val="111111"/>
          <w:sz w:val="28"/>
          <w:szCs w:val="28"/>
          <w:rtl w:val="true"/>
          <w:lang w:bidi="fa-IR"/>
        </w:rPr>
        <w:t>.</w:t>
      </w:r>
    </w:p>
    <w:p>
      <w:pPr>
        <w:pStyle w:val="Heading6"/>
        <w:numPr>
          <w:ilvl w:val="5"/>
          <w:numId w:val="1"/>
        </w:numPr>
        <w:rPr/>
      </w:pPr>
      <w:bookmarkStart w:id="249" w:name="__RefHeading___Toc2314545_1051229030"/>
      <w:bookmarkStart w:id="250" w:name="_Toc96"/>
      <w:bookmarkEnd w:id="249"/>
      <w:r>
        <w:rPr>
          <w:rtl w:val="true"/>
        </w:rPr>
        <w:t>الأمر الثاني عشر</w:t>
      </w:r>
      <w:r>
        <w:rPr>
          <w:rtl w:val="true"/>
        </w:rPr>
        <w:t xml:space="preserve">: </w:t>
      </w:r>
      <w:r>
        <w:rPr>
          <w:rtl w:val="true"/>
        </w:rPr>
        <w:t>الصيحة</w:t>
      </w:r>
      <w:bookmarkEnd w:id="250"/>
    </w:p>
    <w:p>
      <w:pPr>
        <w:pStyle w:val="BookText"/>
        <w:rPr/>
      </w:pPr>
      <w:r>
        <w:rPr>
          <w:rFonts w:ascii="Amiri" w:hAnsi="Amiri" w:eastAsia="Amiri" w:cs="Amiri"/>
          <w:color w:val="111111"/>
          <w:sz w:val="28"/>
          <w:sz w:val="28"/>
          <w:szCs w:val="28"/>
          <w:rtl w:val="true"/>
          <w:lang w:bidi="ar-SA"/>
        </w:rPr>
        <w:t>وهو مما اختصت به المصادر الإمامة، وأكثرت من روايته وأكدت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رواه النعماني في الغيبة </w:t>
      </w:r>
      <w:r>
        <w:rPr>
          <w:rStyle w:val="FootnoteAnchor"/>
          <w:rtl w:val="true"/>
        </w:rPr>
        <w:footnoteReference w:id="125"/>
      </w:r>
      <w:r>
        <w:rPr>
          <w:rFonts w:ascii="IRNazanin" w:hAnsi="IRNazanin" w:eastAsia="IRNazanin"/>
          <w:color w:val="111111"/>
          <w:sz w:val="28"/>
          <w:sz w:val="28"/>
          <w:szCs w:val="28"/>
          <w:rtl w:val="true"/>
          <w:lang w:bidi="fa-IR"/>
        </w:rPr>
        <w:t xml:space="preserve">عن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يتحدث عن بعض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قبل هذا شيء من شيء أو بعده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صيحة في شهر رمضان، تفزع اليقظان وتوقظ النائم وتخرج الفتاة من خدرها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أخریٰ </w:t>
      </w:r>
      <w:r>
        <w:rPr>
          <w:rStyle w:val="FootnoteAnchor"/>
          <w:rtl w:val="true"/>
        </w:rPr>
        <w:footnoteReference w:id="126"/>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الفزعة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الفزعة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سمعتم قول الله عز وجل في القرآن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آية تخرج الفتاة </w:t>
      </w:r>
    </w:p>
    <w:p>
      <w:pPr>
        <w:pStyle w:val="BookText"/>
        <w:rPr/>
      </w:pPr>
      <w:r>
        <w:rPr>
          <w:rFonts w:ascii="Amiri" w:hAnsi="Amiri" w:eastAsia="Amiri" w:cs="Amiri"/>
          <w:color w:val="111111"/>
          <w:sz w:val="28"/>
          <w:sz w:val="28"/>
          <w:szCs w:val="28"/>
          <w:rtl w:val="true"/>
          <w:lang w:bidi="ar-SA"/>
        </w:rPr>
        <w:t xml:space="preserve">من خدرها وتوقظ النائم وتفزع اليقظان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Style w:val="FootnoteAnchor"/>
          <w:rtl w:val="true"/>
        </w:rPr>
        <w:footnoteReference w:id="127"/>
      </w:r>
      <w:r>
        <w:rPr>
          <w:rFonts w:ascii="IRNazanin" w:hAnsi="IRNazanin" w:eastAsia="IRNazanin"/>
          <w:color w:val="111111"/>
          <w:sz w:val="28"/>
          <w:sz w:val="28"/>
          <w:szCs w:val="28"/>
          <w:rtl w:val="true"/>
          <w:lang w:bidi="fa-IR"/>
        </w:rPr>
        <w:t xml:space="preserve">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خمس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الصيحة من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أخریٰ </w:t>
      </w:r>
      <w:r>
        <w:rPr>
          <w:rStyle w:val="FootnoteAnchor"/>
          <w:rtl w:val="true"/>
        </w:rPr>
        <w:footnoteReference w:id="128"/>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توقعوا الصيحة في شهر رمضان، وخروج القائم إن الله يفعل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الاحتجاج</w:t>
      </w:r>
      <w:r>
        <w:rPr>
          <w:rStyle w:val="FootnoteAnchor"/>
          <w:rtl w:val="true"/>
        </w:rPr>
        <w:footnoteReference w:id="129"/>
      </w:r>
      <w:r>
        <w:rPr>
          <w:rFonts w:ascii="IRNazanin" w:hAnsi="IRNazanin" w:eastAsia="IRNazanin"/>
          <w:color w:val="111111"/>
          <w:sz w:val="28"/>
          <w:sz w:val="28"/>
          <w:szCs w:val="28"/>
          <w:rtl w:val="true"/>
          <w:lang w:bidi="fa-IR"/>
        </w:rPr>
        <w:t xml:space="preserve">في التوقيع الذي أخرجه السفير الرابع السمري قبل موته عن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ادعىٰ المشاهدة قبل خروج السفياني والصيحة، فهو كذاب مفتر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الشيخ الصدوق في الإكمال</w:t>
      </w:r>
      <w:r>
        <w:rPr>
          <w:rStyle w:val="FootnoteAnchor"/>
          <w:rtl w:val="true"/>
        </w:rPr>
        <w:footnoteReference w:id="130"/>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علامات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وصيحة من السماء في شهر رمضان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منتخب الأثر </w:t>
      </w:r>
      <w:r>
        <w:rPr>
          <w:rStyle w:val="FootnoteAnchor"/>
          <w:rtl w:val="true"/>
        </w:rPr>
        <w:footnoteReference w:id="131"/>
      </w:r>
      <w:r>
        <w:rPr>
          <w:rFonts w:ascii="Amiri" w:hAnsi="Amiri" w:eastAsia="Amiri" w:cs="Amiri"/>
          <w:color w:val="111111"/>
          <w:sz w:val="28"/>
          <w:sz w:val="28"/>
          <w:szCs w:val="28"/>
          <w:rtl w:val="true"/>
          <w:lang w:bidi="ar-SA"/>
        </w:rPr>
        <w:t xml:space="preserve">عن ينابيع المودة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خمس قبل قیام القائم من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فتلوت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نَشَأْ نُنَزِّلْ عَلَيْهِمْ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الصيحة؟ قال نعم، لو كانت الصيحة خضعت أعناق أعداء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في تفسير البرهان</w:t>
      </w:r>
      <w:r>
        <w:rPr>
          <w:rStyle w:val="FootnoteAnchor"/>
          <w:rtl w:val="true"/>
        </w:rPr>
        <w:footnoteReference w:id="132"/>
      </w:r>
      <w:r>
        <w:rPr>
          <w:rFonts w:ascii="Amiri" w:hAnsi="Amiri" w:eastAsia="Amiri" w:cs="Amiri"/>
          <w:color w:val="111111"/>
          <w:sz w:val="28"/>
          <w:sz w:val="28"/>
          <w:szCs w:val="28"/>
          <w:rtl w:val="true"/>
          <w:lang w:bidi="ar-SA"/>
        </w:rPr>
        <w:t>ضمن اثني عشر حديثاً من أخبار الصيحة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الآية من القران، لا تدل علىٰ وقوع الصيحة بالتعيين، بل لا تدل علىٰ وقوع شيء علىٰ التحقيق، لتعليق الحدوث علىٰ مشيئة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عدم وقوع ما هو المعلق علىٰ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أشار إليه الشيخ الطوسي</w:t>
      </w:r>
      <w:r>
        <w:rPr>
          <w:rStyle w:val="FootnoteAnchor"/>
          <w:rtl w:val="true"/>
        </w:rPr>
        <w:footnoteReference w:id="133"/>
      </w:r>
      <w:r>
        <w:rPr>
          <w:rFonts w:ascii="IRNazanin" w:hAnsi="IRNazanin" w:eastAsia="IRNazanin"/>
          <w:color w:val="111111"/>
          <w:sz w:val="28"/>
          <w:sz w:val="28"/>
          <w:szCs w:val="28"/>
          <w:rtl w:val="true"/>
          <w:lang w:bidi="fa-IR"/>
        </w:rPr>
        <w:t xml:space="preserve">قائلاً أخبره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الله تعالىٰ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بأنه قادر علىٰ أن ينزل عليه آية ودلالة من السماء تظل أعناقهم لها خاضعة، بان تلجثهم إلىٰ الأيمان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ذلك نقيض الغرض بالتكليف، لأنه تعالىٰ لو فعل ذلك لما استحقوا ثواباً ولا مدحاً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المُلجَأَ لا يستحق الثواب والمدح علىٰ فعله، لأنه بحكم المفعول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بعض هذا المعنى الطباطبائي في تفسير الميزان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ذلك لا ينفي صحة مثل هذه الروايات، لأن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يستدلوا بالآية للدلالة علىٰ وقوع الصيحة، بل للدلالة علىٰ إمكانها بمشيئة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وصول الأيمان بسببها إلىٰ حد الإلجاء والخضوع القهري، كما قال الشيخ الطوسي، فهو مما لا نسلم به، لوضوح حفظ الاختيار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يتصور العقل أن ينبري بعض الماديين لتفسيرها علىٰ أساس مادي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الشبهات المادية في عصر الفتن والانحراف أوسع من أن تحصر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آمن بما دلت عليه الصيحة بوضوح من إثبات دعوىٰ المؤمنين، كان مختاراً في فعله وتفكيره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يكفينا من ذلك استدلال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الأخبار بالآية علىٰ إمكان الصيحة ولو صح كلام الشيخ كان هذا الاستدلال باطلاً، لأنه يستحيل علىٰ الله تعالىأن يلجئ الفرد إلىٰ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إن هذه الأخبار كثيرة، وقابلة للإثبات التاريخي</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بطل الدليل علىٰ بطلانه، كان ممكناً بقدرة الله تعالى، فإذا دلت عليه هذه </w:t>
      </w:r>
      <w:bookmarkStart w:id="251" w:name="pg7497_84556"/>
    </w:p>
    <w:p>
      <w:pPr>
        <w:pStyle w:val="BookText"/>
        <w:rPr/>
      </w:pPr>
      <w:bookmarkEnd w:id="251"/>
      <w:r>
        <w:rPr>
          <w:rFonts w:ascii="Amiri" w:hAnsi="Amiri" w:eastAsia="Amiri" w:cs="Amiri"/>
          <w:color w:val="111111"/>
          <w:sz w:val="28"/>
          <w:sz w:val="28"/>
          <w:szCs w:val="28"/>
          <w:rtl w:val="true"/>
          <w:lang w:bidi="ar-SA"/>
        </w:rPr>
        <w:t>الطائفة الكبيرة من الأخبار، كان أمراً صحيحاً وثابتاً، وتكون الصيحة من الدلائل القريبة المنبهة علىٰ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ويبقىٰ السؤال عن مضمون الصيحة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هي مجرد صوت بلا معنىٰ، أو إنها كلام معنى ذو مدلول، وما هو مدلوله، حيث نقيم القرائن علىٰ إن المراد بها النداء باسم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شيئا آخر غيره</w:t>
      </w:r>
      <w:r>
        <w:rPr>
          <w:rFonts w:eastAsia="IRNazanin" w:cs="IRNazanin"/>
          <w:color w:val="111111"/>
          <w:sz w:val="28"/>
          <w:szCs w:val="28"/>
          <w:rtl w:val="true"/>
          <w:lang w:bidi="fa-IR"/>
        </w:rPr>
        <w:t>.</w:t>
      </w:r>
    </w:p>
    <w:p>
      <w:pPr>
        <w:pStyle w:val="Heading6"/>
        <w:numPr>
          <w:ilvl w:val="5"/>
          <w:numId w:val="1"/>
        </w:numPr>
        <w:rPr/>
      </w:pPr>
      <w:bookmarkStart w:id="252" w:name="__RefHeading___Toc2314547_1051229030"/>
      <w:bookmarkStart w:id="253" w:name="_Toc97"/>
      <w:bookmarkEnd w:id="252"/>
      <w:r>
        <w:rPr>
          <w:rtl w:val="true"/>
        </w:rPr>
        <w:t>الأمر الثالث عشر</w:t>
      </w:r>
      <w:r>
        <w:rPr>
          <w:rtl w:val="true"/>
        </w:rPr>
        <w:t xml:space="preserve">: </w:t>
      </w:r>
      <w:r>
        <w:rPr>
          <w:rtl w:val="true"/>
        </w:rPr>
        <w:t>الخسف في البيداء</w:t>
      </w:r>
      <w:bookmarkEnd w:id="253"/>
    </w:p>
    <w:p>
      <w:pPr>
        <w:pStyle w:val="BookText"/>
        <w:rPr/>
      </w:pPr>
      <w:r>
        <w:rPr>
          <w:rFonts w:ascii="Amiri" w:hAnsi="Amiri" w:eastAsia="Amiri" w:cs="Amiri"/>
          <w:color w:val="111111"/>
          <w:sz w:val="28"/>
          <w:sz w:val="28"/>
          <w:szCs w:val="28"/>
          <w:rtl w:val="true"/>
          <w:lang w:bidi="ar-SA"/>
        </w:rPr>
        <w:t>وهو مما استفاضت به أخبار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مسلم</w:t>
      </w:r>
      <w:r>
        <w:rPr>
          <w:rStyle w:val="FootnoteAnchor"/>
          <w:rtl w:val="true"/>
        </w:rPr>
        <w:footnoteReference w:id="135"/>
      </w:r>
      <w:r>
        <w:rPr>
          <w:rFonts w:ascii="IRNazanin" w:hAnsi="IRNazanin" w:eastAsia="IRNazanin"/>
          <w:color w:val="111111"/>
          <w:sz w:val="28"/>
          <w:sz w:val="28"/>
          <w:szCs w:val="28"/>
          <w:rtl w:val="true"/>
          <w:lang w:bidi="fa-IR"/>
        </w:rPr>
        <w:t xml:space="preserve">عن أم سلمة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يعوذ عائذ بالبيت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فيبعث إليه بعث، فإذا كانوا ببيداء من الأرض خسف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فكيف بمن کان کارها؟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يخسف به معهم، ولكنه يبعث يوم القيامة على نينه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أيضاً عن حفصة إنها 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لَيَؤُمَّنَّ هذا البيت جيش يغزونه، حتى إذا كانوا ببيداء من الأرض يخسف بأوسطهم وينادي أولهم آخرهم، ثم يخسف بهم، فلا يبقىٰ إلّا الشريد الذي يخبر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حديث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سيعوذ بهذا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ليست لهم منعة ولا عدد ولا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إليهم جيش، حتىٰ إذا كانوا ببيداء من الأرض خسف بهم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أناساً من أمتي يؤمنون بالبيت برجل من قريش قد لجا بالبيت، حتىٰ إذا كانوا بالبيداء 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يا رسول الله، إن الطريق قد يجمع </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فيهم المستبصر والمجبور وابن السبيل، يهلكون مهلكاً واحداً، ويصدرون شتیٰ، يبعثهم الله علىٰ نياتهم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ماجة والترمذي وأحمد والحاكم، وغيرهم، أحاديث في ذلك، غير إننا لا نذكر هنا فيما أخرجه الشيخان أو أحدهما، توخياً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المصادر الإمامية، ما رواه النعماني في الغيبة</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وأنظر غيبة الشيخ 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خمس علامات، وعد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الخسف في البيداء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w:t>
      </w:r>
      <w:r>
        <w:rPr>
          <w:rStyle w:val="FootnoteAnchor"/>
          <w:rtl w:val="true"/>
        </w:rPr>
        <w:footnoteReference w:id="137"/>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علامة بين يدي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والخسف في البيداء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خبر آخر</w:t>
      </w:r>
      <w:r>
        <w:rPr>
          <w:rStyle w:val="FootnoteAnchor"/>
          <w:rtl w:val="true"/>
        </w:rPr>
        <w:footnoteReference w:id="138"/>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المحتوم الذي لا بد أن يكون قبل قیام القائم، خروج السفياني وخسف بالبيداء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الشيخ المفيد </w:t>
      </w:r>
      <w:r>
        <w:rPr>
          <w:rStyle w:val="FootnoteAnchor"/>
          <w:rtl w:val="true"/>
        </w:rPr>
        <w:footnoteReference w:id="139"/>
      </w:r>
      <w:r>
        <w:rPr>
          <w:rFonts w:ascii="Amiri" w:hAnsi="Amiri" w:eastAsia="Amiri" w:cs="Amiri"/>
          <w:color w:val="111111"/>
          <w:sz w:val="28"/>
          <w:sz w:val="28"/>
          <w:szCs w:val="28"/>
          <w:rtl w:val="true"/>
          <w:lang w:bidi="ar-SA"/>
        </w:rPr>
        <w:t>مما ذكر من العلامات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وخسف بالبيداء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منتخب الأثر </w:t>
      </w:r>
      <w:r>
        <w:rPr>
          <w:rStyle w:val="FootnoteAnchor"/>
          <w:rtl w:val="true"/>
        </w:rPr>
        <w:footnoteReference w:id="140"/>
      </w:r>
      <w:r>
        <w:rPr>
          <w:rFonts w:ascii="Amiri" w:hAnsi="Amiri" w:eastAsia="Amiri" w:cs="Amiri"/>
          <w:color w:val="111111"/>
          <w:sz w:val="28"/>
          <w:sz w:val="28"/>
          <w:szCs w:val="28"/>
          <w:rtl w:val="true"/>
          <w:lang w:bidi="ar-SA"/>
        </w:rPr>
        <w:t>عن تفسير الكشاف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خسف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ثمانين ألفا يغزون الكعبة ليخربوها، فإذا دخلوا البيداء</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خسف بهم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 أيضاً</w:t>
      </w:r>
      <w:r>
        <w:rPr>
          <w:rStyle w:val="FootnoteAnchor"/>
          <w:rtl w:val="true"/>
        </w:rPr>
        <w:footnoteReference w:id="141"/>
      </w:r>
      <w:r>
        <w:rPr>
          <w:rFonts w:ascii="Amiri" w:hAnsi="Amiri" w:eastAsia="Amiri" w:cs="Amiri"/>
          <w:color w:val="111111"/>
          <w:sz w:val="28"/>
          <w:sz w:val="28"/>
          <w:szCs w:val="28"/>
          <w:rtl w:val="true"/>
          <w:lang w:bidi="ar-SA"/>
        </w:rPr>
        <w:t>عن مجمع البيان في تفسير الآية نفسها،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والحسن بن الحسن بن علي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جيش البيداء يؤخذون من تحت أقدامهم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Style w:val="FootnoteAnchor"/>
          <w:rtl w:val="true"/>
        </w:rPr>
        <w:footnoteReference w:id="142"/>
      </w:r>
      <w:r>
        <w:rPr>
          <w:rFonts w:ascii="IRNazanin" w:hAnsi="IRNazanin" w:eastAsia="IRNazanin"/>
          <w:color w:val="111111"/>
          <w:sz w:val="28"/>
          <w:sz w:val="28"/>
          <w:szCs w:val="28"/>
          <w:rtl w:val="true"/>
          <w:lang w:bidi="fa-IR"/>
        </w:rPr>
        <w:t>عن أم سلمة،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يعوذ عائذ بالبيت، فيبعث الله جيشاً حتىٰ إذا كانوا بالبيداء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بیداء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في تفسير البرهان عدداً من الأخبار الدالة علىٰ ذلك أيضاً،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خالد الكابلي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القائم فيسير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ينتهي إلىٰ البيداء، فيخرج جیش السفياني، فيأمر الله عز وجل الأرض، أن تأخذ بأقدامهم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فلا 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وَأُخِذُوا مِنْ مَكَانٍ 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الخسف الموعود، وإن كان إعجازياً، إلّا أنه لا منافاة فيه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منسجم معه تمام الانسجام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ذلك مما تدل عليه هذه الروايات نفسها من أنّ هذا الخسف إنّما يحدث لأجل إنقاذ العائد الذي يعوذبالبيت، أو القوم الذين لا عدد لهم ولا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ويكفينا أن نتصور إن هؤلاء القوم هم ممثلوا الحق الحقيقيون الذين يتوقف عليهم النصر يوم الظهور سواء كان المهدي نفسه أحدهم، كما ربما تدل عليه الرواية الأولىٰ مما ذكرناه والأخيرة،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يكفينا ذلك لنفهم ضرورة إنقاذهم ولو بالنحو الإعجازي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يتوقف عليه الظهور، فهو مما لا بد أن يحدث لكونه مرتبطاً بالغرض الإلهي الأعلىٰ لهداية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أهم وأخص أشكال إقامة الحجة، والمطابقة مع قانون المعجزات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وسيأتي في الجهة الأتية مقدار ارتباطه بعصر الفتن والانحراف، والتخطيط العام للعلامات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المهم من العلامات الإعجازية التي يحتمل فيها الخروج علىٰ قانون المعجزات والزيادة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إن عدداً كبيراً منها مما لا واقع له، لو فهمنا منه المعنىٰ المطابقي غير الرمزي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حدوث المسخ وإحياء الأمواتقبل الظهور وطول عمر الدجال وضخامة حماره وقتله للمؤمن وإحيائه له، مما لا أساس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انحسار الفرات عن الذهب ليس بإعجاز بل هو أمر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خروج الشمس من مغربها ليس من علامات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الصيحة والخسف مطابقة لقانون المعجزات غير مخالفة له، وقد نطقت بها الأخبار الكثيرة، فلا بد من 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النقطة الثالثة فيما دل على إقامة المعجزات أكثر مما يقتضيه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ينتهي الكلام في الناحية الثانية في انقسام علامات الظهور من ناحية المعجزات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نهاية الكلام في الجهة الرابعة، في بعض التقسيمات العامة لهذه الروايات</w:t>
      </w:r>
      <w:r>
        <w:rPr>
          <w:rFonts w:eastAsia="Amiri" w:cs="Amiri" w:ascii="Amiri" w:hAnsi="Amiri"/>
          <w:color w:val="111111"/>
          <w:sz w:val="28"/>
          <w:szCs w:val="28"/>
          <w:rtl w:val="true"/>
          <w:lang w:bidi="ar-SA"/>
        </w:rPr>
        <w:t xml:space="preserve">. </w:t>
      </w:r>
      <w:bookmarkStart w:id="254" w:name="pg7497_84560"/>
    </w:p>
    <w:p>
      <w:pPr>
        <w:pStyle w:val="Heading5"/>
        <w:numPr>
          <w:ilvl w:val="4"/>
          <w:numId w:val="1"/>
        </w:numPr>
        <w:rPr/>
      </w:pPr>
      <w:bookmarkStart w:id="255" w:name="__RefHeading___Toc2314549_1051229030"/>
      <w:bookmarkStart w:id="256" w:name="_Toc98"/>
      <w:bookmarkEnd w:id="254"/>
      <w:bookmarkEnd w:id="255"/>
      <w:r>
        <w:rPr>
          <w:rtl w:val="true"/>
        </w:rPr>
        <w:t>في تعداد مفردات العلامات، ومحاولة فهمها فهماً منظماً شاملاً</w:t>
      </w:r>
      <w:bookmarkEnd w:id="256"/>
    </w:p>
    <w:p>
      <w:pPr>
        <w:pStyle w:val="Heading6"/>
        <w:numPr>
          <w:ilvl w:val="5"/>
          <w:numId w:val="1"/>
        </w:numPr>
        <w:rPr/>
      </w:pPr>
      <w:bookmarkStart w:id="257" w:name="__RefHeading___Toc2314551_1051229030"/>
      <w:bookmarkStart w:id="258" w:name="_Toc99"/>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ويقع الكلام فيها ضمن ناحيتين أساسيتين، باعتبار تعداد مفردات العلامات المتبقية بعد الجرد السابق، من ناحية، ومحاولة إعطاء المفهوم العام المنظم المتكامل عن مجموع العلامات أو عن أكثرها، بمقدار الإمكان، من ناحية 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بد أن نبدأ بالتعداد أولاً، لنحاول أن نفهم كل علامة مروية فهماً مستقلاً منفرداً، لنریٰ في الناحية الثانية الآتية ارتباطها المجموعي مع العلامات الأخرىٰ</w:t>
      </w:r>
      <w:r>
        <w:rPr>
          <w:rFonts w:eastAsia="IRNazanin" w:cs="IRNazanin"/>
          <w:color w:val="111111"/>
          <w:sz w:val="28"/>
          <w:szCs w:val="28"/>
          <w:rtl w:val="true"/>
          <w:lang w:bidi="fa-IR"/>
        </w:rPr>
        <w:t>.</w:t>
      </w:r>
    </w:p>
    <w:p>
      <w:pPr>
        <w:pStyle w:val="Heading6"/>
        <w:numPr>
          <w:ilvl w:val="5"/>
          <w:numId w:val="1"/>
        </w:numPr>
        <w:rPr/>
      </w:pPr>
      <w:bookmarkStart w:id="259" w:name="__RefHeading___Toc2314553_1051229030"/>
      <w:bookmarkStart w:id="260" w:name="_Toc100"/>
      <w:bookmarkEnd w:id="259"/>
      <w:r>
        <w:rPr>
          <w:rtl w:val="true"/>
        </w:rPr>
        <w:t>الناحية الأولىٰ</w:t>
      </w:r>
      <w:r>
        <w:rPr>
          <w:rtl w:val="true"/>
        </w:rPr>
        <w:t xml:space="preserve">: </w:t>
      </w:r>
      <w:r>
        <w:rPr>
          <w:rtl w:val="true"/>
        </w:rPr>
        <w:t>في تعداد مفردات العلامات، غير ما سبق</w:t>
      </w:r>
      <w:bookmarkEnd w:id="260"/>
    </w:p>
    <w:p>
      <w:pPr>
        <w:pStyle w:val="Heading6"/>
        <w:numPr>
          <w:ilvl w:val="5"/>
          <w:numId w:val="1"/>
        </w:numPr>
        <w:rPr/>
      </w:pPr>
      <w:bookmarkStart w:id="261" w:name="__RefHeading___Toc2314555_1051229030"/>
      <w:bookmarkStart w:id="262" w:name="_Toc101"/>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ونحن إذ نحاول هذا التعداد، لا ينبغي أن نتوخى الاستیعاب، فإنه يوجب التطويل بلا طائل، وإنما نذكر العلامات الرئيسية، ونحاول تحديد مفهومها وتوقيتها وخصائصها الرئيسية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نورد هذه العلامات ضمن عدة نقاط</w:t>
      </w:r>
      <w:r>
        <w:rPr>
          <w:rFonts w:eastAsia="IRNazanin" w:cs="IRNazanin"/>
          <w:color w:val="111111"/>
          <w:sz w:val="28"/>
          <w:szCs w:val="28"/>
          <w:rtl w:val="true"/>
          <w:lang w:bidi="fa-IR"/>
        </w:rPr>
        <w:t>:</w:t>
      </w:r>
    </w:p>
    <w:p>
      <w:pPr>
        <w:pStyle w:val="Heading6"/>
        <w:numPr>
          <w:ilvl w:val="5"/>
          <w:numId w:val="1"/>
        </w:numPr>
        <w:rPr/>
      </w:pPr>
      <w:bookmarkStart w:id="263" w:name="__RefHeading___Toc2314557_1051229030"/>
      <w:bookmarkStart w:id="264" w:name="_Toc102"/>
      <w:bookmarkEnd w:id="263"/>
      <w:r>
        <w:rPr>
          <w:rtl w:val="true"/>
        </w:rPr>
        <w:t>النقطة الأولىٰ</w:t>
      </w:r>
      <w:r>
        <w:rPr>
          <w:rtl w:val="true"/>
        </w:rPr>
        <w:t xml:space="preserve">: </w:t>
      </w:r>
      <w:r>
        <w:rPr>
          <w:rtl w:val="true"/>
        </w:rPr>
        <w:t>خروج الرايات السود من خراسان</w:t>
      </w:r>
      <w:bookmarkEnd w:id="26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أن تكلمنا عن مفهومها وحددناه بثورة أبي مسلم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w:t>
      </w:r>
    </w:p>
    <w:p>
      <w:pPr>
        <w:pStyle w:val="BookText"/>
        <w:rPr/>
      </w:pPr>
      <w:r>
        <w:rPr>
          <w:rFonts w:ascii="IRNazanin" w:hAnsi="IRNazanin" w:eastAsia="IRNazanin"/>
          <w:color w:val="111111"/>
          <w:sz w:val="28"/>
          <w:sz w:val="28"/>
          <w:szCs w:val="28"/>
          <w:rtl w:val="true"/>
          <w:lang w:bidi="fa-IR"/>
        </w:rPr>
        <w:t>نورد هنا بعض ما يدل عليها من الروايات، كما وعدنا، وبعضها مایحتمل فيه المعارضة مع هذا المفهوم علىٰ ما سنسمع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الترمذي</w:t>
      </w:r>
      <w:r>
        <w:rPr>
          <w:rStyle w:val="FootnoteAnchor"/>
          <w:rtl w:val="true"/>
        </w:rPr>
        <w:footnoteReference w:id="143"/>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تخرج من خراسان رايات سود، فلا يردها شيء حتى تنصب بإيلياء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حدیث غریب 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النعماني في الغيبة</w:t>
      </w:r>
      <w:r>
        <w:rPr>
          <w:rStyle w:val="FootnoteAnchor"/>
          <w:rtl w:val="true"/>
        </w:rPr>
        <w:footnoteReference w:id="144"/>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انتظروا الفرج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يا أمير المؤمنين، وما 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والرايات السود من 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في الإرشاد</w:t>
      </w:r>
      <w:r>
        <w:rPr>
          <w:rStyle w:val="FootnoteAnchor"/>
          <w:rtl w:val="true"/>
        </w:rPr>
        <w:footnoteReference w:id="145"/>
      </w:r>
      <w:r>
        <w:rPr>
          <w:rFonts w:ascii="Amiri" w:hAnsi="Amiri" w:eastAsia="Amiri" w:cs="Amiri"/>
          <w:color w:val="111111"/>
          <w:sz w:val="28"/>
          <w:sz w:val="28"/>
          <w:szCs w:val="28"/>
          <w:rtl w:val="true"/>
          <w:lang w:bidi="ar-SA"/>
        </w:rPr>
        <w:t>من العلامات التي وردت بها الآثار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رايات سود من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الغيبة </w:t>
      </w:r>
      <w:r>
        <w:rPr>
          <w:rStyle w:val="FootnoteAnchor"/>
          <w:rtl w:val="true"/>
        </w:rPr>
        <w:footnoteReference w:id="146"/>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تنزل الرايات السود التي تخرج من خراسان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ظهر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إليه بالبيعة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الخبر الأخير دال علىٰ قرب ظهور هذه الرايات من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بمفرده غیر قابل للإثبات التاريخي، مع التشدد السندي الذي سرنا عليه، نعم، لو فرض صحة الخبر لدل علىٰ عدم كون هذه الرايات هي رايات أبي مسلم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 xml:space="preserve">. </w:t>
      </w:r>
      <w:bookmarkStart w:id="265" w:name="pg7497_84562"/>
    </w:p>
    <w:p>
      <w:pPr>
        <w:pStyle w:val="Heading6"/>
        <w:numPr>
          <w:ilvl w:val="5"/>
          <w:numId w:val="1"/>
        </w:numPr>
        <w:rPr/>
      </w:pPr>
      <w:bookmarkStart w:id="266" w:name="__RefHeading___Toc2314559_1051229030"/>
      <w:bookmarkStart w:id="267" w:name="_Toc103"/>
      <w:bookmarkEnd w:id="265"/>
      <w:bookmarkEnd w:id="266"/>
      <w:r>
        <w:rPr>
          <w:rtl w:val="true"/>
        </w:rPr>
        <w:t>النقطة الثانية</w:t>
      </w:r>
      <w:r>
        <w:rPr>
          <w:rtl w:val="true"/>
        </w:rPr>
        <w:t xml:space="preserve">: </w:t>
      </w:r>
      <w:r>
        <w:rPr>
          <w:rtl w:val="true"/>
        </w:rPr>
        <w:t>قتل النفس الزكية</w:t>
      </w:r>
      <w:bookmarkEnd w:id="267"/>
    </w:p>
    <w:p>
      <w:pPr>
        <w:pStyle w:val="Heading6"/>
        <w:numPr>
          <w:ilvl w:val="5"/>
          <w:numId w:val="1"/>
        </w:numPr>
        <w:rPr/>
      </w:pPr>
      <w:bookmarkStart w:id="268" w:name="__RefHeading___Toc2314561_1051229030"/>
      <w:bookmarkStart w:id="269" w:name="_Toc104"/>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وقد اختصت بذلك المصادر الإمامية أو كادت، ولم يذكر في صحاح العامة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النعماني </w:t>
      </w:r>
      <w:r>
        <w:rPr>
          <w:rStyle w:val="FootnoteAnchor"/>
          <w:rtl w:val="true"/>
        </w:rPr>
        <w:footnoteReference w:id="147"/>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خمس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 الزكية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النعماني أيضاً </w:t>
      </w:r>
      <w:r>
        <w:rPr>
          <w:rStyle w:val="FootnoteAnchor"/>
          <w:rtl w:val="true"/>
        </w:rPr>
        <w:footnoteReference w:id="148"/>
      </w:r>
      <w:r>
        <w:rPr>
          <w:rFonts w:ascii="Amiri" w:hAnsi="Amiri" w:eastAsia="Amiri" w:cs="Amiri"/>
          <w:color w:val="111111"/>
          <w:sz w:val="28"/>
          <w:sz w:val="28"/>
          <w:szCs w:val="28"/>
          <w:rtl w:val="true"/>
          <w:lang w:bidi="ar-SA"/>
        </w:rPr>
        <w:t>والمفيد في الإرشاد</w:t>
      </w:r>
      <w:r>
        <w:rPr>
          <w:rStyle w:val="FootnoteAnchor"/>
          <w:rtl w:val="true"/>
        </w:rPr>
        <w:footnoteReference w:id="149"/>
      </w:r>
      <w:r>
        <w:rPr>
          <w:rFonts w:ascii="Amiri" w:hAnsi="Amiri" w:eastAsia="Amiri" w:cs="Amiri"/>
          <w:color w:val="111111"/>
          <w:sz w:val="28"/>
          <w:sz w:val="28"/>
          <w:szCs w:val="28"/>
          <w:rtl w:val="true"/>
          <w:lang w:bidi="ar-SA"/>
        </w:rPr>
        <w:t xml:space="preserve">والشيخ في الغيبة </w:t>
      </w:r>
      <w:r>
        <w:rPr>
          <w:rStyle w:val="FootnoteAnchor"/>
          <w:rtl w:val="true"/>
        </w:rPr>
        <w:footnoteReference w:id="150"/>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في تعداد أمور محتومة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النعماني أيضاً </w:t>
      </w:r>
      <w:r>
        <w:rPr>
          <w:rStyle w:val="FootnoteAnchor"/>
          <w:rtl w:val="true"/>
        </w:rPr>
        <w:footnoteReference w:id="151"/>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علامة بين يدي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النفس الزكية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المفيد في الإرشاد</w:t>
      </w:r>
      <w:r>
        <w:rPr>
          <w:rStyle w:val="FootnoteAnchor"/>
          <w:rtl w:val="true"/>
        </w:rPr>
        <w:footnoteReference w:id="152"/>
      </w:r>
      <w:r>
        <w:rPr>
          <w:rFonts w:ascii="IRNazanin" w:hAnsi="IRNazanin" w:eastAsia="IRNazanin"/>
          <w:color w:val="111111"/>
          <w:sz w:val="28"/>
          <w:sz w:val="28"/>
          <w:szCs w:val="28"/>
          <w:rtl w:val="true"/>
          <w:lang w:bidi="fa-IR"/>
        </w:rPr>
        <w:t>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 في الغيبة</w:t>
      </w:r>
      <w:r>
        <w:rPr>
          <w:rStyle w:val="FootnoteAnchor"/>
          <w:rtl w:val="true"/>
        </w:rPr>
        <w:footnoteReference w:id="153"/>
      </w:r>
      <w:bookmarkStart w:id="270" w:name="pg7497_84563"/>
    </w:p>
    <w:p>
      <w:pPr>
        <w:pStyle w:val="BookText"/>
        <w:rPr/>
      </w:pPr>
      <w:bookmarkEnd w:id="270"/>
      <w:r>
        <w:rPr>
          <w:rFonts w:ascii="Amiri" w:hAnsi="Amiri" w:eastAsia="Amiri" w:cs="Amiri"/>
          <w:color w:val="111111"/>
          <w:sz w:val="28"/>
          <w:sz w:val="28"/>
          <w:szCs w:val="28"/>
          <w:rtl w:val="true"/>
          <w:lang w:bidi="ar-SA"/>
        </w:rPr>
        <w:t xml:space="preserve">والصدوق في إكمال الدين </w:t>
      </w:r>
      <w:r>
        <w:rPr>
          <w:rStyle w:val="FootnoteAnchor"/>
          <w:rtl w:val="true"/>
        </w:rPr>
        <w:footnoteReference w:id="154"/>
      </w:r>
      <w:r>
        <w:rPr>
          <w:rFonts w:ascii="IRNazanin" w:hAnsi="IRNazanin" w:eastAsia="IRNazanin"/>
          <w:color w:val="111111"/>
          <w:sz w:val="28"/>
          <w:sz w:val="28"/>
          <w:szCs w:val="28"/>
          <w:rtl w:val="true"/>
          <w:lang w:bidi="fa-IR"/>
        </w:rPr>
        <w:t xml:space="preserve">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متقارب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بين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النفس الزكية أكثر من خمس عشرة ليلة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في الإرشاد </w:t>
      </w:r>
      <w:r>
        <w:rPr>
          <w:rStyle w:val="FootnoteAnchor"/>
          <w:rtl w:val="true"/>
        </w:rPr>
        <w:footnoteReference w:id="155"/>
      </w:r>
      <w:r>
        <w:rPr>
          <w:rFonts w:ascii="Amiri" w:hAnsi="Amiri" w:eastAsia="Amiri" w:cs="Amiri"/>
          <w:color w:val="111111"/>
          <w:sz w:val="28"/>
          <w:sz w:val="28"/>
          <w:szCs w:val="28"/>
          <w:rtl w:val="true"/>
          <w:lang w:bidi="ar-SA"/>
        </w:rPr>
        <w:t>مما جاءت به الآثار من العلامات الزمان قيام القائم،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وقتل نفس زكية بظهر الكوفة في سبعين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رجل هاشمي بين الركن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أيضاً </w:t>
      </w:r>
      <w:r>
        <w:rPr>
          <w:rStyle w:val="FootnoteAnchor"/>
          <w:rtl w:val="true"/>
        </w:rPr>
        <w:footnoteReference w:id="156"/>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قبل قيام القائم وعد منها قتل النفس الزكية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قيام القائم خمس علامات محتومات، وعد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 الزكية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أخرىٰ في تعداد أمور محتومة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وقتل النفس الزكية من المحتوم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نتكلم عن النفس الزكية، ضمن عدة أمور</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2314563_1051229030"/>
      <w:bookmarkStart w:id="272" w:name="_Toc105"/>
      <w:bookmarkEnd w:id="271"/>
      <w:r>
        <w:rPr>
          <w:rtl w:val="true"/>
        </w:rPr>
        <w:t>الأمر الأول</w:t>
      </w:r>
      <w:r>
        <w:rPr>
          <w:rtl w:val="true"/>
        </w:rPr>
        <w:t>:</w:t>
      </w:r>
      <w:bookmarkEnd w:id="272"/>
    </w:p>
    <w:p>
      <w:pPr>
        <w:pStyle w:val="Heading6"/>
        <w:numPr>
          <w:ilvl w:val="5"/>
          <w:numId w:val="1"/>
        </w:numPr>
        <w:rPr/>
      </w:pPr>
      <w:bookmarkStart w:id="273" w:name="__RefHeading___Toc2314565_1051229030"/>
      <w:bookmarkStart w:id="274" w:name="_Toc106"/>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يراد بالنفس الزكية النفس الكاملة الطيبة، من زكا إذا نما وطاب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بالنمو في منطق الإسلام التكامل بالعلم والاخلاص والتضحية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الكمال أحد معنيين</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2314567_1051229030"/>
      <w:bookmarkStart w:id="276" w:name="_Toc107"/>
      <w:bookmarkEnd w:id="275"/>
      <w:r>
        <w:rPr>
          <w:rtl w:val="true"/>
        </w:rPr>
        <w:t>المعنىٰ الأول</w:t>
      </w:r>
      <w:r>
        <w:rPr>
          <w:rtl w:val="true"/>
        </w:rPr>
        <w:t>:</w:t>
      </w:r>
      <w:bookmarkEnd w:id="27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المطلوب إسلاميا من الفرد المسلم من قوة الأيمان والإرادة واندفاع </w:t>
      </w:r>
      <w:bookmarkStart w:id="277" w:name="pg7497_84564"/>
    </w:p>
    <w:p>
      <w:pPr>
        <w:pStyle w:val="BookText"/>
        <w:rPr/>
      </w:pPr>
      <w:bookmarkEnd w:id="277"/>
      <w:r>
        <w:rPr>
          <w:rFonts w:ascii="Amiri" w:hAnsi="Amiri" w:eastAsia="Amiri" w:cs="Amiri"/>
          <w:color w:val="111111"/>
          <w:sz w:val="28"/>
          <w:sz w:val="28"/>
          <w:szCs w:val="28"/>
          <w:rtl w:val="true"/>
          <w:lang w:bidi="ar-SA"/>
        </w:rPr>
        <w:t>الإخلاص والتضحية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يكون المراد بالنفس الزكية مع غض النظر عما يأتي في 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من المخلصين الممحصين في الغيبة الكبرىٰ، وأنه يقتل نتيجة للفتن والانحراف</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2314569_1051229030"/>
      <w:bookmarkStart w:id="279" w:name="_Toc108"/>
      <w:bookmarkEnd w:id="278"/>
      <w:r>
        <w:rPr>
          <w:rtl w:val="true"/>
        </w:rPr>
        <w:t>المعنى الثاني</w:t>
      </w:r>
      <w:bookmarkEnd w:id="279"/>
    </w:p>
    <w:p>
      <w:pPr>
        <w:pStyle w:val="BookText"/>
        <w:rPr/>
      </w:pPr>
      <w:r>
        <w:rPr>
          <w:rFonts w:ascii="Amiri" w:hAnsi="Amiri" w:eastAsia="Amiri" w:cs="Amiri"/>
          <w:color w:val="111111"/>
          <w:sz w:val="28"/>
          <w:sz w:val="28"/>
          <w:szCs w:val="28"/>
          <w:rtl w:val="true"/>
          <w:lang w:bidi="ar-SA"/>
        </w:rPr>
        <w:t xml:space="preserve">أن يكون المراد من الكمال في 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البراعة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مأساوياًٰ لقوله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أَقَتَلْتَ نَفْسًا زَكِيَّةً بِغَيْرِ نَفْسٍ لَقَدْ جِئْتَ شَيْئًا نُكْرًا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التعبير بالنفس الزكية بالقرآن يوحي تماماً بان المراد من الأخبار نفس ذاك المعنى، وهو البراءة من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غير إن الذي يقرب المعنىٰ الأول، ويكون قرينة عليه، هو إن المنساق والمتبادر من كل واحدة من هذه الروايات، إن المراد بالنفس الزكية رجل معین یکتسب مقتله أهمية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أنّ هذا منسجم مع المعنىٰ الأول، لأنّ مقتل الرجل المخلص الممحص، لا يكون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علىٰ صعيد عال من مستويات العمل الإسلامي، فيكون ملفتاً للنظر اجتماعياً، ومثيراً أسفاً إسلامياً عميقاً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بخلافه علىٰ المعنى الثاني، إذ مجرد كون المقتول بريئاً من القتل لا يكسبه أهمية خاصة ولا يكون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ملفتاً للنظر، علىٰ حين ينبغي أن تكون العلامة مما يعرف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الناس، وإلّا سقطت فائدة دلالتها علىٰ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أنه علىٰ هذا المعنى الثاني، يمكن حمله علىٰ معنی کلي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آثار عصر الفتن والانحراف أن يقتل عدد من الناس بدون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حدث فعلا علىٰ أعداد ضخمة من البشر علىٰ مر التاريخ</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المعنىٰ الأول منسجماً مع ما هو المنساق والمفهوم من هذه الروايات، </w:t>
      </w:r>
      <w:bookmarkStart w:id="280" w:name="pg7497_84565"/>
    </w:p>
    <w:p>
      <w:pPr>
        <w:pStyle w:val="BookText"/>
        <w:rPr/>
      </w:pPr>
      <w:bookmarkEnd w:id="280"/>
      <w:r>
        <w:rPr>
          <w:rFonts w:ascii="IRNazanin" w:hAnsi="IRNazanin" w:eastAsia="IRNazanin"/>
          <w:color w:val="111111"/>
          <w:sz w:val="28"/>
          <w:sz w:val="28"/>
          <w:szCs w:val="28"/>
          <w:rtl w:val="true"/>
          <w:lang w:bidi="fa-IR"/>
        </w:rPr>
        <w:t>دون المعنىٰ الثاني، تعين الحمل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تكون الآية قرينة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لإمكان أن يكون المراد من النفس الزكية من الآية المعنىٰ أيضاً، أو أن يختلف معنىٰ الآية عن معنیٰ الرواية</w:t>
      </w:r>
      <w:r>
        <w:rPr>
          <w:rFonts w:eastAsia="IRNazanin" w:cs="IRNazanin"/>
          <w:color w:val="111111"/>
          <w:sz w:val="28"/>
          <w:szCs w:val="28"/>
          <w:rtl w:val="true"/>
          <w:lang w:bidi="fa-IR"/>
        </w:rPr>
        <w:t>.</w:t>
      </w:r>
    </w:p>
    <w:p>
      <w:pPr>
        <w:pStyle w:val="Heading6"/>
        <w:numPr>
          <w:ilvl w:val="5"/>
          <w:numId w:val="1"/>
        </w:numPr>
        <w:rPr/>
      </w:pPr>
      <w:bookmarkStart w:id="281" w:name="__RefHeading___Toc2314571_1051229030"/>
      <w:bookmarkStart w:id="282" w:name="_Toc109"/>
      <w:bookmarkEnd w:id="281"/>
      <w:r>
        <w:rPr>
          <w:rtl w:val="true"/>
        </w:rPr>
        <w:t>الأمر الثاني</w:t>
      </w:r>
      <w:r>
        <w:rPr>
          <w:rtl w:val="true"/>
        </w:rPr>
        <w:t>:</w:t>
      </w:r>
      <w:bookmarkEnd w:id="282"/>
    </w:p>
    <w:p>
      <w:pPr>
        <w:pStyle w:val="BookText"/>
        <w:rPr/>
      </w:pPr>
      <w:r>
        <w:rPr>
          <w:rFonts w:ascii="Amiri" w:hAnsi="Amiri" w:eastAsia="Amiri" w:cs="Amiri"/>
          <w:color w:val="111111"/>
          <w:sz w:val="28"/>
          <w:sz w:val="28"/>
          <w:szCs w:val="28"/>
          <w:rtl w:val="true"/>
          <w:lang w:bidi="ar-SA"/>
        </w:rPr>
        <w:t>هل تقتل النفس الزكية بين الركن والمقام؟</w:t>
      </w:r>
    </w:p>
    <w:p>
      <w:pPr>
        <w:pStyle w:val="BookText"/>
        <w:rPr/>
      </w:pPr>
      <w:r>
        <w:rPr>
          <w:rFonts w:ascii="Amiri" w:hAnsi="Amiri" w:eastAsia="Amiri" w:cs="Amiri"/>
          <w:color w:val="111111"/>
          <w:sz w:val="28"/>
          <w:sz w:val="28"/>
          <w:szCs w:val="28"/>
          <w:rtl w:val="true"/>
          <w:lang w:bidi="ar-SA"/>
        </w:rPr>
        <w:t>لا شك أن المركوز في الأذهان والمتناقل علىٰ الألسن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اعتبره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المسلِّمات فقال</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 بن الحسن الذي يقتل بين الركن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ذلك لا يكاد يثبت بعد التشدد السندي الذي التزمناه، فقد أورد صاحب البحار حديئين لا يكاد ان يثبتان بعد هذا التشدد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الارتكاز الذهني فلا يكفي للإثبات التاريخي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ذلك في مستقبل الزمان، كان دليلاً علىٰ صدقه، وإن لم يحدث لم يكن علينا أن ننتظره، فإنه مما لا دليل لنا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معارضته، بما رواه الشيخ المفيد في الإرشاد من 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نفس زكية بظهر الكوفة في سبعين من الصالحين </w:t>
      </w:r>
      <w:r>
        <w:rPr>
          <w:rStyle w:val="FootnoteAnchor"/>
          <w:rtl w:val="true"/>
        </w:rPr>
        <w:footnoteReference w:id="159"/>
      </w:r>
      <w:r>
        <w:rPr>
          <w:rFonts w:ascii="Amiri" w:hAnsi="Amiri" w:eastAsia="Amiri" w:cs="Amiri"/>
          <w:color w:val="111111"/>
          <w:sz w:val="28"/>
          <w:sz w:val="28"/>
          <w:szCs w:val="28"/>
          <w:rtl w:val="true"/>
          <w:lang w:bidi="ar-SA"/>
        </w:rPr>
        <w:t>وقد سمعناه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وهذاالخبر وإن لم يكن له قابلية الإثبات، إلّا أنه ليس بأسوأ حالاً من خبر مقتله بين الركن والمقام، فيصلح لمعارضته، ومع المعارضة يتساقطان معاً عن إمكان الإثبات التاريخي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في الإرشاد</w:t>
      </w:r>
      <w:r>
        <w:rPr>
          <w:rStyle w:val="FootnoteAnchor"/>
          <w:rtl w:val="true"/>
        </w:rPr>
        <w:footnoteReference w:id="160"/>
      </w:r>
      <w:r>
        <w:rPr>
          <w:rFonts w:ascii="IRNazanin" w:hAnsi="IRNazanin" w:eastAsia="IRNazanin"/>
          <w:color w:val="111111"/>
          <w:sz w:val="28"/>
          <w:sz w:val="28"/>
          <w:szCs w:val="28"/>
          <w:rtl w:val="true"/>
          <w:lang w:bidi="fa-IR"/>
        </w:rPr>
        <w:t>أيضاً عن حدوث وذبح رجل هاشمي بين الركن والمقام، كما 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يدل علىٰ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لا يكون هذا الرجل الهاشمي ذكياً ممحصاً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ضعف الخبر وعدم کفایته للإثبات التاريخي</w:t>
      </w:r>
      <w:r>
        <w:rPr>
          <w:rFonts w:eastAsia="IRNazanin" w:cs="IRNazanin"/>
          <w:color w:val="111111"/>
          <w:sz w:val="28"/>
          <w:szCs w:val="28"/>
          <w:rtl w:val="true"/>
          <w:lang w:bidi="fa-IR"/>
        </w:rPr>
        <w:t xml:space="preserve">. </w:t>
      </w:r>
      <w:bookmarkStart w:id="283" w:name="pg7497_84566"/>
    </w:p>
    <w:p>
      <w:pPr>
        <w:pStyle w:val="Heading6"/>
        <w:numPr>
          <w:ilvl w:val="5"/>
          <w:numId w:val="1"/>
        </w:numPr>
        <w:rPr/>
      </w:pPr>
      <w:bookmarkStart w:id="284" w:name="__RefHeading___Toc2314573_1051229030"/>
      <w:bookmarkStart w:id="285" w:name="_Toc110"/>
      <w:bookmarkEnd w:id="283"/>
      <w:bookmarkEnd w:id="284"/>
      <w:r>
        <w:rPr>
          <w:rtl w:val="true"/>
        </w:rPr>
        <w:t>الأمر الثالث</w:t>
      </w:r>
      <w:r>
        <w:rPr>
          <w:rtl w:val="true"/>
        </w:rPr>
        <w:t>:</w:t>
      </w:r>
      <w:bookmarkEnd w:id="285"/>
    </w:p>
    <w:p>
      <w:pPr>
        <w:pStyle w:val="Heading6"/>
        <w:numPr>
          <w:ilvl w:val="5"/>
          <w:numId w:val="1"/>
        </w:numPr>
        <w:rPr/>
      </w:pPr>
      <w:bookmarkStart w:id="286" w:name="__RefHeading___Toc2314575_1051229030"/>
      <w:bookmarkStart w:id="287" w:name="_Toc111"/>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إنطباق هذه الروايات علىٰ محمد بن عبد الله بن الحسن بن الحسن بن أبي طالب، أبي عبد الله، الملقب بالنفس الزكية، الثائر في زمن أبي جعفر المنصور الخليفة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أن هناك ما يدل علىٰ هذا الإطباق، فلو استطعنا أن ننفي القرائن الدالة علىٰ نفيه تعين الالتزام بإثباته وأنّ النفس الزكية المقصودة، هو هذا الثائر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يقع الكلام علىٰ مستويين</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2314577_1051229030"/>
      <w:bookmarkStart w:id="289" w:name="_Toc112"/>
      <w:bookmarkEnd w:id="288"/>
      <w:r>
        <w:rPr>
          <w:rtl w:val="true"/>
        </w:rPr>
        <w:t>المستوىٰ الأول</w:t>
      </w:r>
      <w:r>
        <w:rPr>
          <w:rtl w:val="true"/>
        </w:rPr>
        <w:t>:</w:t>
      </w:r>
      <w:bookmarkEnd w:id="289"/>
    </w:p>
    <w:p>
      <w:pPr>
        <w:pStyle w:val="Heading6"/>
        <w:numPr>
          <w:ilvl w:val="5"/>
          <w:numId w:val="1"/>
        </w:numPr>
        <w:rPr/>
      </w:pPr>
      <w:bookmarkStart w:id="290" w:name="__RefHeading___Toc2314579_1051229030"/>
      <w:bookmarkStart w:id="291" w:name="_Toc113"/>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في القرائن الدالة علىٰ نفي هذا الانطباق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النفس الزكية الموعودة هو غير هذا الثائر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عدة قرائن محتملة</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2314581_1051229030"/>
      <w:bookmarkStart w:id="293" w:name="_Toc114"/>
      <w:bookmarkEnd w:id="292"/>
      <w:r>
        <w:rPr>
          <w:rtl w:val="true"/>
        </w:rPr>
        <w:t>القرينة الأولىٰ</w:t>
      </w:r>
      <w:r>
        <w:rPr>
          <w:rtl w:val="true"/>
        </w:rPr>
        <w:t>:</w:t>
      </w:r>
      <w:bookmarkEnd w:id="293"/>
    </w:p>
    <w:p>
      <w:pPr>
        <w:pStyle w:val="BookText"/>
        <w:rPr/>
      </w:pPr>
      <w:r>
        <w:rPr>
          <w:rFonts w:ascii="Amiri" w:hAnsi="Amiri" w:eastAsia="Amiri" w:cs="Amiri"/>
          <w:color w:val="111111"/>
          <w:sz w:val="28"/>
          <w:sz w:val="28"/>
          <w:szCs w:val="28"/>
          <w:rtl w:val="true"/>
          <w:lang w:bidi="ar-SA"/>
        </w:rPr>
        <w:t>إن النفس الزكية لا بد أن تقتل بين الركن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الثائر العلوي لم يقتل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علىٰ تقدير ثبوته قرينة كافية، علىٰ نفي هذا الانطباق، إلّا أنه مما لم يثبت كما أسلفنا</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2314583_1051229030"/>
      <w:bookmarkStart w:id="295" w:name="_Toc115"/>
      <w:bookmarkEnd w:id="294"/>
      <w:r>
        <w:rPr>
          <w:rtl w:val="true"/>
        </w:rPr>
        <w:t>القرينة الثانية</w:t>
      </w:r>
      <w:r>
        <w:rPr>
          <w:rtl w:val="true"/>
        </w:rPr>
        <w:t>:</w:t>
      </w:r>
      <w:bookmarkEnd w:id="295"/>
    </w:p>
    <w:p>
      <w:pPr>
        <w:pStyle w:val="BookText"/>
        <w:rPr/>
      </w:pPr>
      <w:r>
        <w:rPr>
          <w:rFonts w:ascii="Amiri" w:hAnsi="Amiri" w:eastAsia="Amiri" w:cs="Amiri"/>
          <w:color w:val="111111"/>
          <w:sz w:val="28"/>
          <w:sz w:val="28"/>
          <w:szCs w:val="28"/>
          <w:rtl w:val="true"/>
          <w:lang w:bidi="ar-SA"/>
        </w:rPr>
        <w:t>تأخر أخبار الأئمة عليهم السلام بهذه العلامة من علامات الظهور عن مقتل هذا الثائر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إن مقتل النفس الزكية يبقىٰ متوقعاً ومنتظراً بعد مقتل النفس الزكية الثائر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علىٰ تقدير ثبوته قرينة كافية أيضاً علىٰ نفي الانطباق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يثبت فإن كل ما وجدناه من الروايات الدالة علىٰ هذه العلامة، مروية عن الإمامين الباقر </w:t>
      </w:r>
      <w:bookmarkStart w:id="296" w:name="pg7497_84567"/>
    </w:p>
    <w:p>
      <w:pPr>
        <w:pStyle w:val="BookText"/>
        <w:rPr/>
      </w:pPr>
      <w:bookmarkEnd w:id="296"/>
      <w:r>
        <w:rPr>
          <w:rFonts w:ascii="IRNazanin" w:hAnsi="IRNazanin" w:eastAsia="IRNazanin"/>
          <w:color w:val="111111"/>
          <w:sz w:val="28"/>
          <w:sz w:val="28"/>
          <w:szCs w:val="28"/>
          <w:rtl w:val="true"/>
          <w:lang w:bidi="fa-IR"/>
        </w:rPr>
        <w:t>والصادق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فعصره سابق علىٰ عصر العلوي الثائر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معاصر للمنصور العباسي وللنفس الزكية الثائر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ينفي لعبد الله بن الحسن والد النفس الزكية نجاح ثورته وثورة ولديه، ويقطع أمله في نيل الخلافة، ويقول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الأمر، والله ليس اليك ولا إلىٰ ابنيك، وانما هو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المنصور ثم لولده من بعده، لا يزال فيهم حتىٰ يؤمروا الصبيان ويشاوروا النساء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جعفر، ما أطلعك الله علىٰ غيبة، وما قلت هذا إلّا حسداً لابني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حسدت إبنك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هذا ۔ یعني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يقتله علىٰ أحجار الزيت، ثم يقتل أخاه بعده بالطفوف، وقوائم فرسه في الماء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فليس هناك أي دليل علىٰ صدور مثل هذه الروايات بعد هذا الثائر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المظنون خلافه</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2314585_1051229030"/>
      <w:bookmarkStart w:id="298" w:name="_Toc116"/>
      <w:bookmarkEnd w:id="297"/>
      <w:r>
        <w:rPr>
          <w:rtl w:val="true"/>
        </w:rPr>
        <w:t>القرينة الثالثة</w:t>
      </w:r>
      <w:r>
        <w:rPr>
          <w:rtl w:val="true"/>
        </w:rPr>
        <w:t>:</w:t>
      </w:r>
      <w:bookmarkEnd w:id="298"/>
    </w:p>
    <w:p>
      <w:pPr>
        <w:pStyle w:val="BookText"/>
        <w:rPr/>
      </w:pPr>
      <w:r>
        <w:rPr>
          <w:rFonts w:ascii="Amiri" w:hAnsi="Amiri" w:eastAsia="Amiri" w:cs="Amiri"/>
          <w:color w:val="111111"/>
          <w:sz w:val="28"/>
          <w:sz w:val="28"/>
          <w:szCs w:val="28"/>
          <w:rtl w:val="true"/>
          <w:lang w:bidi="ar-SA"/>
        </w:rPr>
        <w:t>إن هذا الثائر العلوي إن لم يكن زكياً ممحصاً، إذن، فلابد أن نتوقع مقتل مخلص ممحص بعد ذلك، غير هذا الثائر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انحرافه ادعاؤه المهدوية، فيما يروي عنه 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قدمه أبوه علىٰ أنه هو المهدي، بعد زوال الدولة الأموية وقبل تأسيس الدولة العباسية، قائلاً في خطبة له في بني هاشم </w:t>
      </w:r>
      <w:r>
        <w:rPr>
          <w:rStyle w:val="FootnoteAnchor"/>
          <w:rtl w:val="true"/>
        </w:rPr>
        <w:footnoteReference w:id="16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علمتم أنّا لم نزل نسمع أن هؤلاء القوم إذا قتل بعضهم بعضاً خرج الأمر من أيديهم فقد قتلوا صاحبهم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الوليد بن یزید فهلم نبایع محمداً، فقد علمتم أنّه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إنها </w:t>
      </w:r>
      <w:bookmarkStart w:id="299" w:name="pg7497_84568"/>
    </w:p>
    <w:p>
      <w:pPr>
        <w:pStyle w:val="BookText"/>
        <w:rPr/>
      </w:pPr>
      <w:bookmarkEnd w:id="299"/>
      <w:r>
        <w:rPr>
          <w:rFonts w:ascii="Amiri" w:hAnsi="Amiri" w:eastAsia="Amiri" w:cs="Amiri"/>
          <w:color w:val="111111"/>
          <w:sz w:val="28"/>
          <w:sz w:val="28"/>
          <w:szCs w:val="28"/>
          <w:rtl w:val="true"/>
          <w:lang w:bidi="ar-SA"/>
        </w:rPr>
        <w:t>والله، ما هي اليك ولا إلىٰ بنيك، ولكنها لهؤلاء، وأن ابنيك لمقتولان</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محمد بن عبد الله بن الحسن، منذ كان صبياً، يتواریٰ ویراسل الناس بالدعوة إلىٰ نفسه، ويسمى بالمهدي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ولسنا نريد أن ندخل في مناقشة ذلك، ويكفينا اليقين بأنه قتل قبل أن يملك العالم، وهو دلیل کاف علىٰ كذب المدعي، كما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المقصود أنّه علىٰ هذا المسلك لا يكون زكياً بل كذاباً منحرفاً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فلا بد أن نتوقع مقتل شخص آخر يكون زكياً ممحصاً غير هذا الثائر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والالتزام بانحراف هذا الثائر، لو صح هذا النقل التاريخي، أمر لا مناص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ينفي كونه هو المقصود بالتنبؤ، في علامات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تسميته بالنفس الزكية، فقد سماه بذلك من كان يعتقد بكونه زكياً، حتیٰ اشتهر به، وقد استعمل لقبه في الروايات طبقاً لشهرته</w:t>
      </w:r>
      <w:r>
        <w:rPr>
          <w:rFonts w:eastAsia="IRNazanin" w:cs="IRNazanin"/>
          <w:color w:val="111111"/>
          <w:sz w:val="28"/>
          <w:szCs w:val="28"/>
          <w:rtl w:val="true"/>
          <w:lang w:bidi="fa-IR"/>
        </w:rPr>
        <w:t>.</w:t>
      </w:r>
    </w:p>
    <w:p>
      <w:pPr>
        <w:pStyle w:val="Heading6"/>
        <w:numPr>
          <w:ilvl w:val="5"/>
          <w:numId w:val="1"/>
        </w:numPr>
        <w:rPr/>
      </w:pPr>
      <w:bookmarkStart w:id="300" w:name="__RefHeading___Toc2314587_1051229030"/>
      <w:bookmarkStart w:id="301" w:name="_Toc117"/>
      <w:bookmarkEnd w:id="300"/>
      <w:r>
        <w:rPr>
          <w:rtl w:val="true"/>
        </w:rPr>
        <w:t>القرينة الرابعة</w:t>
      </w:r>
      <w:r>
        <w:rPr>
          <w:rtl w:val="true"/>
        </w:rPr>
        <w:t>:</w:t>
      </w:r>
      <w:bookmarkEnd w:id="301"/>
    </w:p>
    <w:p>
      <w:pPr>
        <w:pStyle w:val="BookText"/>
        <w:rPr/>
      </w:pPr>
      <w:r>
        <w:rPr>
          <w:rFonts w:ascii="IRNazanin" w:hAnsi="IRNazanin" w:eastAsia="IRNazanin"/>
          <w:color w:val="111111"/>
          <w:sz w:val="28"/>
          <w:sz w:val="28"/>
          <w:szCs w:val="28"/>
          <w:rtl w:val="true"/>
          <w:lang w:bidi="fa-IR"/>
        </w:rPr>
        <w:t xml:space="preserve">تقدم مقتل هذا الثائر العلوي علىٰ ولادة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لا يصح جعله علامة علىٰ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لا بد أن ننتظر مقتل شخص آخر يسمىٰ أو يوصف بالنفس الزكية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إن هذه القرينة لا تصح، لوضوح إمكان جعل العلامة سابقة علىٰ ولادة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كان التخطيط الإلهي لليوم الموعود، لا يبدأ ببدء الإسلام فحسب، بل بدء البشرية من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فكل الإرهاصات تشير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سمعنا جعل هلاك الدولة الأموية وقيام الدولة العباسية وخروج الرايات السود من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w:t>
      </w:r>
      <w:bookmarkStart w:id="302" w:name="pg7497_84569"/>
    </w:p>
    <w:p>
      <w:pPr>
        <w:pStyle w:val="BookText"/>
        <w:rPr/>
      </w:pPr>
      <w:bookmarkEnd w:id="302"/>
      <w:r>
        <w:rPr>
          <w:rFonts w:ascii="IRNazanin" w:hAnsi="IRNazanin" w:eastAsia="IRNazanin"/>
          <w:color w:val="111111"/>
          <w:sz w:val="28"/>
          <w:sz w:val="28"/>
          <w:szCs w:val="28"/>
          <w:rtl w:val="true"/>
          <w:lang w:bidi="fa-IR"/>
        </w:rPr>
        <w:t xml:space="preserve">ذلك مما حدث قبل ولادة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303" w:name="__RefHeading___Toc2314589_1051229030"/>
      <w:bookmarkStart w:id="304" w:name="_Toc118"/>
      <w:bookmarkEnd w:id="303"/>
      <w:r>
        <w:rPr>
          <w:rtl w:val="true"/>
        </w:rPr>
        <w:t>القرينة الخامسة</w:t>
      </w:r>
      <w:r>
        <w:rPr>
          <w:rtl w:val="true"/>
        </w:rPr>
        <w:t>:</w:t>
      </w:r>
      <w:bookmarkEnd w:id="304"/>
    </w:p>
    <w:p>
      <w:pPr>
        <w:pStyle w:val="BookText"/>
        <w:rPr/>
      </w:pPr>
      <w:r>
        <w:rPr>
          <w:rFonts w:ascii="IRNazanin" w:hAnsi="IRNazanin" w:eastAsia="IRNazanin"/>
          <w:color w:val="111111"/>
          <w:sz w:val="28"/>
          <w:sz w:val="28"/>
          <w:szCs w:val="28"/>
          <w:rtl w:val="true"/>
          <w:lang w:bidi="fa-IR"/>
        </w:rPr>
        <w:t>إن التنبؤ بمقتل النفس الزكية جاء في الروايات، مقترناً أو متأخراً عن بعض ما يعلم بعدم حدوثه إلىٰ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فیکون مقتضى الفهم العام من السياق أنه أيضاً لم يتحقق إلىٰ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يتبين أن لا يكون مشاراً به إلىٰ قتل ذلك الثائر العلوي، بل إلىٰ مقتل رجل آخر، يقتل في مستقبل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الخمس علامات، كقول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للقائم خمس علامات، السفياني واليماني والصيحة من السماء، وقتل النفس الزكية والخسف بالبيداء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تعداد الأمور المحتومة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النداء من المحتوم والسفياني من المحتوم واليماني من المحتوم وقتل النفس الزكية من المحتوم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إن خروج السفياني واليماني والصيحة مما لم يحدث، إذن فقتل النفس الزكية، مما لم يحدث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غير صحيح، فإن ما يقتضيه السياق هو عدم حدوث كل هذه الأمور عند صدور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بعضها يسرع بالحدوث وبعضها يتأخر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ربط بظهور الكلام وسياقه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إن العطف في الرواية بين العلامات بالواو، وهي ليست دالة علىٰ الترتيب،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ينص النحاة</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2314591_1051229030"/>
      <w:bookmarkStart w:id="306" w:name="_Toc119"/>
      <w:bookmarkEnd w:id="305"/>
      <w:r>
        <w:rPr>
          <w:rtl w:val="true"/>
        </w:rPr>
        <w:t>القرينة السادسة</w:t>
      </w:r>
      <w:r>
        <w:rPr>
          <w:rtl w:val="true"/>
        </w:rPr>
        <w:t>:</w:t>
      </w:r>
      <w:bookmarkEnd w:id="30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سبق أن سمعناه من الخبر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بين قيام القائم وبين قتل النفس الزكية </w:t>
      </w:r>
      <w:bookmarkStart w:id="307" w:name="pg7497_84570"/>
    </w:p>
    <w:p>
      <w:pPr>
        <w:pStyle w:val="BookText"/>
        <w:rPr/>
      </w:pPr>
      <w:bookmarkEnd w:id="307"/>
      <w:r>
        <w:rPr>
          <w:rFonts w:ascii="Amiri" w:hAnsi="Amiri" w:eastAsia="Amiri" w:cs="Amiri"/>
          <w:color w:val="111111"/>
          <w:sz w:val="28"/>
          <w:sz w:val="28"/>
          <w:szCs w:val="28"/>
          <w:rtl w:val="true"/>
          <w:lang w:bidi="ar-SA"/>
        </w:rPr>
        <w:t xml:space="preserve">إلّا خمس عشرة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نعلم بالقطع واليقين تأخر الظهور عن مقتل ذلك الثائر العلوي لا بخمس عشرة ليلة، بل بأكثر من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فيتعين أن لا يكون التنبؤ منصباً علىٰ ذلك، بل علىٰ مقتل رجل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إن هذه القرينة غير صحيحة، فإن هذا الخبر وإن تعدد في المصادر فقد رواه المفيد في الإرشاد والشيخ في الغيبة والصدوق في إكمال الدين وغيرهم إلّا إن ذلك يعود إلى راو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مروي عن ثعلبة عن شعيب عن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وصف ثعلبة في الإرشاد والإكمال بابن سیمون ووصف شعيب في الغيبة والإرشاد بالحداد، ووصف في الإكمال بالحذاء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صالح في الإرشاد بابن میثم وفي الإكمال بابن مولى بني العذراء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أي حال، فإن هذا الخبر علىٰ أحسن تقدیر خبر واحد، وقد رفضنا التمسك بمثله في تشددنا السندي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فلم يثبت نفي غرزه الفكرة وهي إنّ النفس الزكية الموعود ليس هو النفس الزكية الثائر العلوي، بل يبقىٰ ذلك محتملاً علىٰ أي حال، وسنذكر في المستوىٰ الثاني مثبتاته والقرائن الدالة علىٰ صحته</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2314593_1051229030"/>
      <w:bookmarkStart w:id="309" w:name="_Toc120"/>
      <w:bookmarkEnd w:id="308"/>
      <w:r>
        <w:rPr>
          <w:rtl w:val="true"/>
        </w:rPr>
        <w:t>المستوىٰ الثاني</w:t>
      </w:r>
      <w:r>
        <w:rPr>
          <w:rtl w:val="true"/>
        </w:rPr>
        <w:t>:</w:t>
      </w:r>
      <w:bookmarkEnd w:id="309"/>
    </w:p>
    <w:p>
      <w:pPr>
        <w:pStyle w:val="BookText"/>
        <w:rPr/>
      </w:pPr>
      <w:r>
        <w:rPr>
          <w:rFonts w:ascii="Amiri" w:hAnsi="Amiri" w:eastAsia="Amiri" w:cs="Amiri"/>
          <w:color w:val="111111"/>
          <w:sz w:val="28"/>
          <w:sz w:val="28"/>
          <w:szCs w:val="28"/>
          <w:rtl w:val="true"/>
          <w:lang w:bidi="ar-SA"/>
        </w:rPr>
        <w:t>فيما بدل من القرائن علىٰ ثبوت هذا الانطباق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التنبؤ منصب علىٰ ثورة ذلك العلوي،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الأصبهاني في المقاتل</w:t>
      </w:r>
      <w:r>
        <w:rPr>
          <w:rStyle w:val="FootnoteAnchor"/>
          <w:rtl w:val="true"/>
        </w:rPr>
        <w:footnoteReference w:id="167"/>
      </w:r>
      <w:r>
        <w:rPr>
          <w:rFonts w:ascii="IRNazanin" w:hAnsi="IRNazanin" w:eastAsia="IRNazanin"/>
          <w:color w:val="111111"/>
          <w:sz w:val="28"/>
          <w:sz w:val="28"/>
          <w:szCs w:val="28"/>
          <w:rtl w:val="true"/>
          <w:lang w:bidi="fa-IR"/>
        </w:rPr>
        <w:t xml:space="preserve">بسنده عن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آبائه،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النفس الزكية من ولد الحسن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واضح الدلالة في الإشارة إلىٰ النفس الزكية المعهود التنبؤ بها في </w:t>
      </w:r>
    </w:p>
    <w:p>
      <w:pPr>
        <w:pStyle w:val="BookText"/>
        <w:rPr/>
      </w:pP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ينطبق إلّا علىٰ هذا الثائر العلوي، بل قد قيل فيه خصيصاً، كما هو ظاهره حيث أورده الأصفهاني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w:t>
      </w:r>
      <w:r>
        <w:rPr>
          <w:rStyle w:val="FootnoteAnchor"/>
          <w:rtl w:val="true"/>
        </w:rPr>
        <w:footnoteReference w:id="168"/>
      </w:r>
      <w:r>
        <w:rPr>
          <w:rFonts w:ascii="Amiri" w:hAnsi="Amiri" w:eastAsia="Amiri" w:cs="Amiri"/>
          <w:color w:val="111111"/>
          <w:sz w:val="28"/>
          <w:sz w:val="28"/>
          <w:szCs w:val="28"/>
          <w:rtl w:val="true"/>
          <w:lang w:bidi="ar-SA"/>
        </w:rPr>
        <w:t>بسند إلى عبد الله بن 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جماعة من علماء أهل المدينة أتوا علياً بن الحسن، فذكروا له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المطالبة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أولى بهذا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أوقفني علىٰ أحجار الزيت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تقتل 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فرأيناه في ذلك الموضع المشار إليه مقتولاً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أيضاً بسنده عن مسلم بن بشار،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محمد بن عبد الله، عند غنائم 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تقتل النفس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هناك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فالنفس الزكية ليست إلّا ذلك الثائر العلوي، ولعمري إنها علامة مهمة وملفتة للنظر، حيث اتسعت ثورته، حتىٰ خاف منها المنصور، كما يتضح لمنراجع المقاتل ولا نريد أن ندخل في تفاصيله</w:t>
      </w:r>
      <w:r>
        <w:rPr>
          <w:rFonts w:eastAsia="Amiri" w:cs="Amiri" w:ascii="Amiri" w:hAnsi="Amiri"/>
          <w:color w:val="111111"/>
          <w:sz w:val="28"/>
          <w:szCs w:val="28"/>
          <w:rtl w:val="true"/>
          <w:lang w:bidi="ar-SA"/>
        </w:rPr>
        <w:t xml:space="preserve">. </w:t>
      </w:r>
      <w:bookmarkStart w:id="310" w:name="pg7497_84572"/>
    </w:p>
    <w:p>
      <w:pPr>
        <w:pStyle w:val="Heading6"/>
        <w:numPr>
          <w:ilvl w:val="5"/>
          <w:numId w:val="1"/>
        </w:numPr>
        <w:rPr/>
      </w:pPr>
      <w:bookmarkStart w:id="311" w:name="__RefHeading___Toc2314595_1051229030"/>
      <w:bookmarkStart w:id="312" w:name="_Toc121"/>
      <w:bookmarkEnd w:id="310"/>
      <w:bookmarkEnd w:id="311"/>
      <w:r>
        <w:rPr>
          <w:rtl w:val="true"/>
        </w:rPr>
        <w:t>النقطة الثالثة</w:t>
      </w:r>
      <w:r>
        <w:rPr>
          <w:rtl w:val="true"/>
        </w:rPr>
        <w:t>:</w:t>
      </w:r>
      <w:r>
        <w:rPr>
          <w:rtl w:val="true"/>
        </w:rPr>
        <w:t>ظهور الدجال</w:t>
      </w:r>
      <w:bookmarkEnd w:id="312"/>
    </w:p>
    <w:p>
      <w:pPr>
        <w:pStyle w:val="Heading6"/>
        <w:numPr>
          <w:ilvl w:val="5"/>
          <w:numId w:val="1"/>
        </w:numPr>
        <w:rPr/>
      </w:pPr>
      <w:bookmarkStart w:id="313" w:name="__RefHeading___Toc2314597_1051229030"/>
      <w:bookmarkStart w:id="314" w:name="_Toc122"/>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وقد اختصت به المصادر العامة تقريباً، وليس في المصادر الإمامية إلّا النزر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مصادر العامة فالأخبار عنه وعن صفاته اكثر من أن تحصىٰ، وقد نسبت اليه كثيراً من الضرائب، لا بد من تمحيصها بغض النظر عن حملها علىٰ 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سنتكلم عنه فيما بعد لنرىٰ ما يتم منها، وما 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ونتكلم عن ذلك ضمن أمور</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2314599_1051229030"/>
      <w:bookmarkStart w:id="316" w:name="_Toc123"/>
      <w:bookmarkEnd w:id="315"/>
      <w:r>
        <w:rPr>
          <w:rtl w:val="true"/>
        </w:rPr>
        <w:t>الأمر الأول</w:t>
      </w:r>
      <w:r>
        <w:rPr>
          <w:rtl w:val="true"/>
        </w:rPr>
        <w:t>:</w:t>
      </w:r>
      <w:bookmarkEnd w:id="316"/>
    </w:p>
    <w:p>
      <w:pPr>
        <w:pStyle w:val="BookText"/>
        <w:rPr/>
      </w:pPr>
      <w:r>
        <w:rPr>
          <w:rFonts w:ascii="Amiri" w:hAnsi="Amiri" w:eastAsia="Amiri" w:cs="Amiri"/>
          <w:color w:val="111111"/>
          <w:sz w:val="28"/>
          <w:sz w:val="28"/>
          <w:szCs w:val="28"/>
          <w:rtl w:val="true"/>
          <w:lang w:bidi="ar-SA"/>
        </w:rPr>
        <w:t>مقتضىٰ القواعد العامة التي عرفناها، لزوم الاعتراف بخروج الدجال،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الأخبار الدالة علىٰ وجوده بالغة حد التواتر القطعي 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صفاته وتفاصيل خصائصه لا تثبت، لأنها 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آحاد لا يمكن بالتشدد السندي الأخذ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يكون هناك مجال كبير في حمله وحمل عدد من صفاته علىٰ الرمز، علىٰ ما سوف يأتي</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2314601_1051229030"/>
      <w:bookmarkStart w:id="318" w:name="_Toc124"/>
      <w:bookmarkEnd w:id="317"/>
      <w:r>
        <w:rPr>
          <w:rtl w:val="true"/>
        </w:rPr>
        <w:t>الأمر الثاني</w:t>
      </w:r>
      <w:r>
        <w:rPr>
          <w:rtl w:val="true"/>
        </w:rPr>
        <w:t>:</w:t>
      </w:r>
      <w:bookmarkEnd w:id="318"/>
    </w:p>
    <w:p>
      <w:pPr>
        <w:pStyle w:val="Heading6"/>
        <w:numPr>
          <w:ilvl w:val="5"/>
          <w:numId w:val="1"/>
        </w:numPr>
        <w:rPr/>
      </w:pPr>
      <w:bookmarkStart w:id="319" w:name="__RefHeading___Toc2314603_1051229030"/>
      <w:bookmarkStart w:id="320" w:name="_Toc125"/>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فيما أخرجته المصادر العامة من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نكتفي بما أخرجه الصحيحان توخياً للاختصار، ما لم تدع حاجة خاصة إلىٰ التوسع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أمته منه</w:t>
      </w:r>
      <w:r>
        <w:rPr>
          <w:rFonts w:eastAsia="IRNazanin" w:cs="IRNazanin"/>
          <w:color w:val="111111"/>
          <w:sz w:val="28"/>
          <w:szCs w:val="28"/>
          <w:rtl w:val="true"/>
          <w:lang w:bidi="fa-IR"/>
        </w:rPr>
        <w:t xml:space="preserve">. </w:t>
      </w:r>
      <w:bookmarkStart w:id="321" w:name="pg7497_84573"/>
    </w:p>
    <w:p>
      <w:pPr>
        <w:pStyle w:val="BookText"/>
        <w:rPr/>
      </w:pPr>
      <w:bookmarkEnd w:id="321"/>
      <w:r>
        <w:rPr>
          <w:rFonts w:ascii="Amiri" w:hAnsi="Amiri" w:eastAsia="Amiri" w:cs="Amiri"/>
          <w:color w:val="111111"/>
          <w:sz w:val="28"/>
          <w:sz w:val="28"/>
          <w:szCs w:val="28"/>
          <w:rtl w:val="true"/>
          <w:lang w:bidi="ar-SA"/>
        </w:rPr>
        <w:t xml:space="preserve">أخرج البخاري </w:t>
      </w:r>
      <w:r>
        <w:rPr>
          <w:rStyle w:val="FootnoteAnchor"/>
          <w:rtl w:val="true"/>
        </w:rPr>
        <w:footnoteReference w:id="169"/>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بعث نبي إلّا أنذر أمنه الأعور والكذاب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إنه أعور وإنّ ربكم ليس بأعور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مسلم </w:t>
      </w:r>
      <w:r>
        <w:rPr>
          <w:rStyle w:val="FootnoteAnchor"/>
          <w:rtl w:val="true"/>
        </w:rPr>
        <w:footnoteReference w:id="170"/>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 من فتنته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البخاري </w:t>
      </w:r>
      <w:r>
        <w:rPr>
          <w:rStyle w:val="FootnoteAnchor"/>
          <w:rtl w:val="true"/>
        </w:rPr>
        <w:footnoteReference w:id="171"/>
      </w:r>
      <w:r>
        <w:rPr>
          <w:rFonts w:ascii="IRNazanin" w:hAnsi="IRNazanin" w:eastAsia="IRNazanin"/>
          <w:color w:val="111111"/>
          <w:sz w:val="28"/>
          <w:sz w:val="28"/>
          <w:szCs w:val="28"/>
          <w:rtl w:val="true"/>
          <w:lang w:bidi="fa-IR"/>
        </w:rPr>
        <w:t>عن عائشة رضي الله عنها،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يستعيذ في صلاته من فتنة الدجال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البخاري </w:t>
      </w:r>
      <w:r>
        <w:rPr>
          <w:rStyle w:val="FootnoteAnchor"/>
          <w:rtl w:val="true"/>
        </w:rPr>
        <w:footnoteReference w:id="172"/>
      </w:r>
      <w:r>
        <w:rPr>
          <w:rFonts w:ascii="IRNazanin" w:hAnsi="IRNazanin" w:eastAsia="IRNazanin"/>
          <w:color w:val="111111"/>
          <w:sz w:val="28"/>
          <w:sz w:val="28"/>
          <w:szCs w:val="28"/>
          <w:rtl w:val="true"/>
          <w:lang w:bidi="fa-IR"/>
        </w:rPr>
        <w:t>في الحديث السابق عن أنس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بين عينيه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مسلم </w:t>
      </w:r>
      <w:r>
        <w:rPr>
          <w:rStyle w:val="FootnoteAnchor"/>
          <w:rtl w:val="true"/>
        </w:rPr>
        <w:footnoteReference w:id="173"/>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مكتوب بين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يقرؤه کل مؤمن کاتب وغیر کاتب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يدعى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ماجة </w:t>
      </w:r>
      <w:r>
        <w:rPr>
          <w:rStyle w:val="FootnoteAnchor"/>
          <w:rtl w:val="true"/>
        </w:rPr>
        <w:footnoteReference w:id="174"/>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صفة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أخرجه الصدوق من خبر الدجال</w:t>
      </w:r>
      <w:r>
        <w:rPr>
          <w:rStyle w:val="FootnoteAnchor"/>
          <w:rtl w:val="true"/>
        </w:rPr>
        <w:footnoteReference w:id="175"/>
      </w:r>
      <w:r>
        <w:rPr>
          <w:rFonts w:ascii="IRNazanin" w:hAnsi="IRNazanin" w:eastAsia="IRNazanin"/>
          <w:color w:val="111111"/>
          <w:sz w:val="28"/>
          <w:sz w:val="28"/>
          <w:szCs w:val="28"/>
          <w:rtl w:val="true"/>
          <w:lang w:bidi="fa-IR"/>
        </w:rPr>
        <w:t>ما يدل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 عن الدجال إنه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ينادي بأعلىٰ صوته يسمع ما بين الخافقين من الجن والأنس والشياطين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إليَّ أوليائي، أنا الذي خلق فسوىٰ وقدر فهدیٰ، أنا ربكم الأعلىٰ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نوقشت دعواه هذه في الأخبار بعدة وجوه</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2314605_1051229030"/>
      <w:bookmarkStart w:id="323" w:name="_Toc126"/>
      <w:bookmarkEnd w:id="322"/>
      <w:r>
        <w:rPr>
          <w:rtl w:val="true"/>
        </w:rPr>
        <w:t>الوجه الأول</w:t>
      </w:r>
      <w:r>
        <w:rPr>
          <w:rtl w:val="true"/>
        </w:rPr>
        <w:t>:</w:t>
      </w:r>
      <w:bookmarkEnd w:id="32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روىٰ ابن ماجة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 ترون ربكم حتى تموتوا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w:t>
      </w:r>
      <w:bookmarkStart w:id="324" w:name="pg7497_84574"/>
    </w:p>
    <w:p>
      <w:pPr>
        <w:pStyle w:val="BookText"/>
        <w:rPr/>
      </w:pPr>
      <w:bookmarkEnd w:id="324"/>
      <w:r>
        <w:rPr>
          <w:rFonts w:ascii="IRNazanin" w:hAnsi="IRNazanin" w:eastAsia="IRNazanin"/>
          <w:color w:val="111111"/>
          <w:sz w:val="28"/>
          <w:sz w:val="28"/>
          <w:szCs w:val="28"/>
          <w:rtl w:val="true"/>
          <w:lang w:bidi="fa-IR"/>
        </w:rPr>
        <w:t>الاستدلال برويته في الحياة علىٰ عدم كونه إلها، لأن الله تعالىٰ لا يریٰ</w:t>
      </w:r>
      <w:r>
        <w:rPr>
          <w:rFonts w:eastAsia="IRNazanin" w:cs="IRNazanin"/>
          <w:color w:val="111111"/>
          <w:sz w:val="28"/>
          <w:szCs w:val="28"/>
          <w:rtl w:val="true"/>
          <w:lang w:bidi="fa-IR"/>
        </w:rPr>
        <w:t>.</w:t>
      </w:r>
    </w:p>
    <w:p>
      <w:pPr>
        <w:pStyle w:val="Heading6"/>
        <w:numPr>
          <w:ilvl w:val="5"/>
          <w:numId w:val="1"/>
        </w:numPr>
        <w:rPr/>
      </w:pPr>
      <w:bookmarkStart w:id="325" w:name="__RefHeading___Toc2314607_1051229030"/>
      <w:bookmarkStart w:id="326" w:name="_Toc127"/>
      <w:bookmarkEnd w:id="325"/>
      <w:r>
        <w:rPr>
          <w:rtl w:val="true"/>
        </w:rPr>
        <w:t>الوجه الثاني</w:t>
      </w:r>
      <w:r>
        <w:rPr>
          <w:rtl w:val="true"/>
        </w:rPr>
        <w:t>:</w:t>
      </w:r>
      <w:bookmarkEnd w:id="326"/>
    </w:p>
    <w:p>
      <w:pPr>
        <w:pStyle w:val="BookText"/>
        <w:rPr/>
      </w:pP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سمعناه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مكتوب بين عينيه كافر يقرؤه کاتب وغیر کاتب</w:t>
      </w:r>
      <w:r>
        <w:rPr>
          <w:rFonts w:eastAsia="IRNazanin" w:cs="IRNazanin"/>
          <w:color w:val="111111"/>
          <w:sz w:val="28"/>
          <w:szCs w:val="28"/>
          <w:rtl w:val="true"/>
          <w:lang w:bidi="fa-IR"/>
        </w:rPr>
        <w:t>»</w:t>
      </w:r>
    </w:p>
    <w:p>
      <w:pPr>
        <w:pStyle w:val="Heading6"/>
        <w:numPr>
          <w:ilvl w:val="5"/>
          <w:numId w:val="1"/>
        </w:numPr>
        <w:rPr/>
      </w:pPr>
      <w:bookmarkStart w:id="327" w:name="__RefHeading___Toc2314609_1051229030"/>
      <w:bookmarkStart w:id="328" w:name="_Toc128"/>
      <w:bookmarkEnd w:id="327"/>
      <w:r>
        <w:rPr>
          <w:rtl w:val="true"/>
        </w:rPr>
        <w:t>الوجه الثالث</w:t>
      </w:r>
      <w:r>
        <w:rPr>
          <w:rtl w:val="true"/>
        </w:rPr>
        <w:t>:</w:t>
      </w:r>
      <w:bookmarkEnd w:id="3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يطعم الطعام ويمشي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ربكم لا يطعم الطعام ولا يمشي في الأسواق ولا يزول تعالى الله عن ذلك علواً كبيراً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9" w:name="__RefHeading___Toc2314611_1051229030"/>
      <w:bookmarkStart w:id="330" w:name="_Toc129"/>
      <w:bookmarkEnd w:id="329"/>
      <w:r>
        <w:rPr>
          <w:rtl w:val="true"/>
        </w:rPr>
        <w:t>الوجه الرابع</w:t>
      </w:r>
      <w:r>
        <w:rPr>
          <w:rtl w:val="true"/>
        </w:rPr>
        <w:t>:</w:t>
      </w:r>
      <w:bookmarkEnd w:id="330"/>
    </w:p>
    <w:p>
      <w:pPr>
        <w:pStyle w:val="Heading6"/>
        <w:numPr>
          <w:ilvl w:val="5"/>
          <w:numId w:val="1"/>
        </w:numPr>
        <w:rPr/>
      </w:pPr>
      <w:bookmarkStart w:id="331" w:name="__RefHeading___Toc2314613_1051229030"/>
      <w:bookmarkStart w:id="332" w:name="_Toc130"/>
      <w:bookmarkEnd w:id="331"/>
      <w:r>
        <w:rPr>
          <w:rtl w:val="true"/>
        </w:rPr>
        <w:t>اشارة</w:t>
      </w:r>
      <w:bookmarkEnd w:id="3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أعور، وإن الله ليس بأعور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أخرج الشيخان ذلك، وهو مما يؤيد فكرة دعواه للربوبية، بالرغم من أنهما لم يخرجا ما يدل عليها صريحاً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تصلح هذه الأخبار إلّا لمناقشة هذه الدعویٰ، وإلّا كان التأكيد علىٰ كونه أعور، أمراً مستأنفاً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البخاري</w:t>
      </w:r>
      <w:r>
        <w:rPr>
          <w:rStyle w:val="FootnoteAnchor"/>
          <w:rtl w:val="true"/>
        </w:rPr>
        <w:footnoteReference w:id="177"/>
      </w:r>
      <w:r>
        <w:rPr>
          <w:rFonts w:ascii="IRNazanin" w:hAnsi="IRNazanin" w:eastAsia="IRNazanin"/>
          <w:color w:val="111111"/>
          <w:sz w:val="28"/>
          <w:sz w:val="28"/>
          <w:szCs w:val="28"/>
          <w:rtl w:val="true"/>
          <w:lang w:bidi="fa-IR"/>
        </w:rPr>
        <w:t>عن عبد الله بن عمر رضي الله عنهما،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الناس فأثنى علىٰ الله بما هو أهله، ثم ذكر الدجال،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لأنذركموه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نبي إلّا وقد أنذر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سأقول لكم فيه قولاً لم يقله نبي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أعور، وإنّ الله ليس بأعور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في حديث آخر </w:t>
      </w:r>
      <w:r>
        <w:rPr>
          <w:rStyle w:val="FootnoteAnchor"/>
          <w:rtl w:val="true"/>
        </w:rPr>
        <w:footnoteReference w:id="178"/>
      </w:r>
      <w:r>
        <w:rPr>
          <w:rFonts w:ascii="Amiri" w:hAnsi="Amiri" w:eastAsia="Amiri" w:cs="Amiri"/>
          <w:color w:val="111111"/>
          <w:sz w:val="28"/>
          <w:sz w:val="28"/>
          <w:szCs w:val="28"/>
          <w:rtl w:val="true"/>
          <w:lang w:bidi="ar-SA"/>
        </w:rPr>
        <w:t>عن صفته إنه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جسيم أحمر جعد الرأس أعور العين كأنّ عينه عنبة طافية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مسلم</w:t>
      </w:r>
      <w:r>
        <w:rPr>
          <w:rStyle w:val="FootnoteAnchor"/>
          <w:rtl w:val="true"/>
        </w:rPr>
        <w:footnoteReference w:id="179"/>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إنه أعور وإنّ ربكم ليس بأعور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w:t>
      </w:r>
      <w:bookmarkStart w:id="333" w:name="pg7497_84575"/>
    </w:p>
    <w:p>
      <w:pPr>
        <w:pStyle w:val="BookText"/>
        <w:rPr/>
      </w:pPr>
      <w:bookmarkEnd w:id="333"/>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الدجال أعور العين اليسرىٰ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حديثين آخرين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ممسوح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 هذا المضمون في سائر الصحاح وفي مسند أحمد ومستدرك الحاكم وغيرها، بشكل 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لم ينص عليه الشيخان في صحيحيهما 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 مسلم ما يدل علىٰ ذلك بغير الصراحة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أمران</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2314615_1051229030"/>
      <w:bookmarkStart w:id="335" w:name="_Toc131"/>
      <w:bookmarkEnd w:id="334"/>
      <w:r>
        <w:rPr>
          <w:rtl w:val="true"/>
        </w:rPr>
        <w:t>الأمر الأول</w:t>
      </w:r>
      <w:r>
        <w:rPr>
          <w:rtl w:val="true"/>
        </w:rPr>
        <w:t>:</w:t>
      </w:r>
      <w:bookmarkEnd w:id="335"/>
    </w:p>
    <w:p>
      <w:pPr>
        <w:pStyle w:val="BookText"/>
        <w:rPr/>
      </w:pPr>
      <w:r>
        <w:rPr>
          <w:rFonts w:ascii="Amiri" w:hAnsi="Amiri" w:eastAsia="Amiri" w:cs="Amiri"/>
          <w:color w:val="111111"/>
          <w:sz w:val="28"/>
          <w:sz w:val="28"/>
          <w:szCs w:val="28"/>
          <w:rtl w:val="true"/>
          <w:lang w:bidi="ar-SA"/>
        </w:rPr>
        <w:t xml:space="preserve">حديث الجساسة </w:t>
      </w:r>
      <w:r>
        <w:rPr>
          <w:rStyle w:val="FootnoteAnchor"/>
          <w:rtl w:val="true"/>
        </w:rPr>
        <w:footnoteReference w:id="180"/>
      </w:r>
      <w:r>
        <w:rPr>
          <w:rFonts w:ascii="Amiri" w:hAnsi="Amiri" w:eastAsia="Amiri" w:cs="Amiri"/>
          <w:color w:val="111111"/>
          <w:sz w:val="28"/>
          <w:sz w:val="28"/>
          <w:szCs w:val="28"/>
          <w:rtl w:val="true"/>
          <w:lang w:bidi="ar-SA"/>
        </w:rPr>
        <w:t>الذي يقول فيه الدجال عن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المسيح وأني أوشك أن يُؤذن لي في الخروج، فأخرج فأسير في الأرض فلا أدع قرية إلّا هبطتها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نعلم إن الدجال لم يؤذن له بالخروج إلىٰ حد الآن، إذن فهو لا زال باقياً إلىٰ حد الآن، وسيبقىٰ إلىٰ حين يؤذن له بالخروج</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2314617_1051229030"/>
      <w:bookmarkStart w:id="337" w:name="_Toc132"/>
      <w:bookmarkEnd w:id="336"/>
      <w:r>
        <w:rPr>
          <w:rtl w:val="true"/>
        </w:rPr>
        <w:t>الأمر الثاني</w:t>
      </w:r>
      <w:r>
        <w:rPr>
          <w:rtl w:val="true"/>
        </w:rPr>
        <w:t>:</w:t>
      </w:r>
      <w:bookmarkEnd w:id="337"/>
    </w:p>
    <w:p>
      <w:pPr>
        <w:pStyle w:val="BookText"/>
        <w:rPr/>
      </w:pPr>
      <w:r>
        <w:rPr>
          <w:rFonts w:ascii="IRNazanin" w:hAnsi="IRNazanin" w:eastAsia="IRNazanin"/>
          <w:color w:val="111111"/>
          <w:sz w:val="28"/>
          <w:sz w:val="28"/>
          <w:szCs w:val="28"/>
          <w:rtl w:val="true"/>
          <w:lang w:bidi="fa-IR"/>
        </w:rPr>
        <w:t xml:space="preserve">أخبار ابن صیاد التي تدل جملة منها إنه كان معاصراً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يؤمن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كالخبر الذي أخرجه مسلم </w:t>
      </w:r>
      <w:r>
        <w:rPr>
          <w:rStyle w:val="FootnoteAnchor"/>
          <w:rtl w:val="true"/>
        </w:rPr>
        <w:footnoteReference w:id="181"/>
      </w:r>
      <w:r>
        <w:rPr>
          <w:rFonts w:ascii="IRNazanin" w:hAnsi="IRNazanin" w:eastAsia="IRNazanin"/>
          <w:color w:val="111111"/>
          <w:sz w:val="28"/>
          <w:sz w:val="28"/>
          <w:szCs w:val="28"/>
          <w:rtl w:val="true"/>
          <w:lang w:bidi="fa-IR"/>
        </w:rPr>
        <w:t>عن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فمررنا بصبيان فيهم ابن صیاد، ففر الصبيان وجلس ابن 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تربت يداك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أتشهد أني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تشهد أني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ذرني يا رسول الله حتى 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يكن الذي تري فلن تستطيع قتله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w:t>
      </w:r>
      <w:r>
        <w:rPr>
          <w:rStyle w:val="FootnoteAnchor"/>
          <w:rtl w:val="true"/>
        </w:rPr>
        <w:footnoteReference w:id="18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يكنه فلن تسلط عليه وإن لم یکنه، فلاخير لك في قتله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الواضح دلالة مثل هذا القول علىٰ وجود غرض إلهي في حفظ حياته، والمنع عن قتله، ليكون هو دجال المستقبل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الأخبار التي أخرجها مسلم</w:t>
      </w:r>
      <w:r>
        <w:rPr>
          <w:rStyle w:val="FootnoteAnchor"/>
          <w:rtl w:val="true"/>
        </w:rPr>
        <w:footnoteReference w:id="183"/>
      </w:r>
      <w:r>
        <w:rPr>
          <w:rFonts w:ascii="IRNazanin" w:hAnsi="IRNazanin" w:eastAsia="IRNazanin"/>
          <w:color w:val="111111"/>
          <w:sz w:val="28"/>
          <w:sz w:val="28"/>
          <w:szCs w:val="28"/>
          <w:rtl w:val="true"/>
          <w:lang w:bidi="fa-IR"/>
        </w:rPr>
        <w:t>تدل علىٰ تكذيب ابن صیاد نفسه للشائعة التي تقول إنه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أن روینا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للمؤمن وأحياؤه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الشيطان ذلك، وقد سبق أن نقلناه وناقشناه</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معه ماء وناراً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فمن ذلك ما أخرجه البخاري </w:t>
      </w:r>
      <w:r>
        <w:rPr>
          <w:rStyle w:val="FootnoteAnchor"/>
          <w:rtl w:val="true"/>
        </w:rPr>
        <w:footnoteReference w:id="184"/>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الدجال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معه ماءوناراً، فناره ماء بارد وماؤه 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مسلم</w:t>
      </w:r>
      <w:r>
        <w:rPr>
          <w:rStyle w:val="FootnoteAnchor"/>
          <w:rtl w:val="true"/>
        </w:rPr>
        <w:footnoteReference w:id="18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الدجال يخرج وأنّ معه ماء وناراً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الذي يراه الناس ماء فنار تحرق، وأمّا الذي يراه الناس ناراً فماء بارد 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أدرك ذلك منكم فليقع في الذي يراه ناراً، فإنه ماء عذب طیب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في حديث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يجيء معه مثل الجنة والنار، فالتي يقول إنها الجنة هي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نظام الزمان في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رويناه وناقشناه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أهون علىٰ الله من ذلك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 نفي أن يكون معه جبل خبز ونهر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رويناه عن كلا الصحيحين</w:t>
      </w:r>
      <w:r>
        <w:rPr>
          <w:rFonts w:eastAsia="Amiri" w:cs="Amiri" w:ascii="Amiri" w:hAnsi="Amiri"/>
          <w:color w:val="111111"/>
          <w:sz w:val="28"/>
          <w:szCs w:val="28"/>
          <w:rtl w:val="true"/>
          <w:lang w:bidi="ar-SA"/>
        </w:rPr>
        <w:t xml:space="preserve">. </w:t>
      </w:r>
      <w:bookmarkStart w:id="338" w:name="pg7497_84577"/>
    </w:p>
    <w:p>
      <w:pPr>
        <w:pStyle w:val="BookText"/>
        <w:rPr/>
      </w:pPr>
      <w:bookmarkEnd w:id="338"/>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ماجة </w:t>
      </w:r>
      <w:r>
        <w:rPr>
          <w:rStyle w:val="FootnoteAnchor"/>
          <w:rtl w:val="true"/>
        </w:rPr>
        <w:footnoteReference w:id="18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فتنته أن يأمر السماء أن تمطر فتمطر، ويأمر الأرض أن تنبت فتنبت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فتته أن يمر بالحي فيكذبونه، فلا تبقي لهم سائمة إلّا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فتنته أن يمر بالحي فيصدقونه، فيأمر السماء أن تمطر فتمطر ويأمر الأرض أن تنبت فتنبت، حتىٰ تروح مواشيهم من يومهم ذلك أسمن ما كانت وأعظمه وأمدّه خواصراً وأدره ضروعاً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لا يبقىٰ شيء من الأرض إلّا وطئه وظهر عليه، إلّا مكة والمدينة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ما بين خلق آدم إلىٰ قيام الساعة خلق أكبر من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إنه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أكبر من الدجال</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يقتله المسيح عيسى بن مريم عند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 مسلم أكثر من حديث دال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w:t>
      </w:r>
      <w:r>
        <w:rPr>
          <w:rStyle w:val="FootnoteAnchor"/>
          <w:rtl w:val="true"/>
        </w:rPr>
        <w:footnoteReference w:id="188"/>
      </w:r>
      <w:r>
        <w:rPr>
          <w:rFonts w:ascii="IRNazanin" w:hAnsi="IRNazanin" w:eastAsia="IRNazanin"/>
          <w:color w:val="111111"/>
          <w:sz w:val="28"/>
          <w:sz w:val="28"/>
          <w:szCs w:val="28"/>
          <w:rtl w:val="true"/>
          <w:lang w:bidi="fa-IR"/>
        </w:rPr>
        <w:t>قوله ؟ عن الدجال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فبينما هو كذلك، إذ بعث الله المسيح بن مریم، فينزل عند المنارة البيضاء شرقي دمشق، بین مهرودتين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فيطلبه حتى يدركه بباب لد فيقتله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يخرج الدجال في أمتي 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فيبعث الله عیسیٰ بن مریم، كأنه عروة بن مسعود، فيطلبه، فيهلکه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هي المهم من صفات الدجال في المصادر العامة الأساسية</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2314619_1051229030"/>
      <w:bookmarkStart w:id="340" w:name="_Toc133"/>
      <w:bookmarkEnd w:id="339"/>
      <w:r>
        <w:rPr>
          <w:rtl w:val="true"/>
        </w:rPr>
        <w:t>الأمر الثالث</w:t>
      </w:r>
      <w:r>
        <w:rPr>
          <w:rtl w:val="true"/>
        </w:rPr>
        <w:t>:</w:t>
      </w:r>
      <w:r>
        <w:rPr>
          <w:rtl w:val="true"/>
        </w:rPr>
        <w:t>في تمحیص هذه الصفات</w:t>
      </w:r>
      <w:bookmarkEnd w:id="34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إنه بغض النظر عن فهم رمزي شامل لهذه الأخبار، لا يصح شيء من هذه الصفات تقريباً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فإننا إذا أخذنا بالتشديد السندي، فالأمر واضح، لأنّ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آحاد لا يمكن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منسوبة إلىٰ الدجال وهو من أشد الناس كفراً وطغياناً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بينا عدم إمكان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ولعمري، إنّ كلتا نقطتي الضعف 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السند وإيجاد المعجزات المنحرفة، مستوعبتان للأعم الأغلب من هذه الصفات، ما عدا صفات طفيفةككونه أعور العينين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مستفيض النقل في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يدور الأمر بين شيئين لا ثالث لهما، فأمّا أن نرفض هذه الأخبار تماماً وأمّا أن نحملها علىٰ معنی رمزي مخالف لظاهرها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رجحان الحمل علىٰ المعنى الرمزي علىٰ الرفض التام، وبخاصة وإنّ مجموع هذه الأخبار متواتر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نحتمل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القائد الرائد للأمة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يربي الأمة علىٰ مثل هذه العجائب والسفاسف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فيتعين أن يكون المراد الحقيقي معان اجتماعية حقيقية واسعة، عبر عنها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هذه التعابير طبقاً 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الناس علىٰ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آخذاً المستوىٰ الفكري والثقافي لعصره بنظر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ينفتح باب الأطروحة الثانية لفهم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التي ستعرض لها في الناحية الثانية الأتية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سواء رفضنا هذه الأخبار، أو حملناها علىٰ غير ظاهرها، فإن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التقديرين أنّ وجود الدجال أمر محق، ولكنه ليس رجلاً معيناً متصفاً بهذه الصفات التي يدل عليها ظاهر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يتحقق ذلك فيما سبق، ولن يتحقق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عبارة عن ظواهر اجتماعية عالمية كافرة، سيأتي التعرض لها ان شاء الله تعالىٰ</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7497_84580"/>
      <w:bookmarkStart w:id="342" w:name="pg7497_84580"/>
      <w:bookmarkEnd w:id="342"/>
    </w:p>
    <w:p>
      <w:pPr>
        <w:pStyle w:val="Heading6"/>
        <w:numPr>
          <w:ilvl w:val="5"/>
          <w:numId w:val="1"/>
        </w:numPr>
        <w:rPr/>
      </w:pPr>
      <w:bookmarkStart w:id="343" w:name="pg7497_84580"/>
      <w:bookmarkStart w:id="344" w:name="__RefHeading___Toc2314621_1051229030"/>
      <w:bookmarkStart w:id="345" w:name="_Toc134"/>
      <w:bookmarkEnd w:id="343"/>
      <w:bookmarkEnd w:id="344"/>
      <w:r>
        <w:rPr>
          <w:rtl w:val="true"/>
        </w:rPr>
        <w:t>النقطة الرابعة</w:t>
      </w:r>
      <w:r>
        <w:rPr>
          <w:rtl w:val="true"/>
        </w:rPr>
        <w:t xml:space="preserve">: </w:t>
      </w:r>
      <w:r>
        <w:rPr>
          <w:rtl w:val="true"/>
        </w:rPr>
        <w:t>ظهور السفياني</w:t>
      </w:r>
      <w:bookmarkEnd w:id="345"/>
    </w:p>
    <w:p>
      <w:pPr>
        <w:pStyle w:val="Heading6"/>
        <w:numPr>
          <w:ilvl w:val="5"/>
          <w:numId w:val="1"/>
        </w:numPr>
        <w:rPr/>
      </w:pPr>
      <w:bookmarkStart w:id="346" w:name="__RefHeading___Toc2314623_1051229030"/>
      <w:bookmarkStart w:id="347" w:name="_Toc135"/>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وقد اختصت به المصادر الإمامية، وليس له في المصادر الأولى للعامة أي 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فيه تعويضاً عن فكرة الدجال الذي اختص به العامة أو كادوا، لمبررات معينة ستأتي الإشارة اليها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والأخبار عنه في المصادر الإمامية، وإن كانت كثيرة، إلّا إنها لا تبلغ بأي حال مقدار أخبار الدجال التي حفلت بها المصادر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إنها خالية عن نسبة الأمور الإعجازية إلىٰ السفياني، علىٰ ما سنعرف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يندفع الاعتراض المهم الذي كان وارداً علىٰ أخبار الدجال، من حيث عدم امکان صدور المعجزة من أصحاب الفعالة والمنحرفين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وتتم إيضاح فكرة السفياني ضمن أمور</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2314625_1051229030"/>
      <w:bookmarkStart w:id="349" w:name="_Toc136"/>
      <w:bookmarkEnd w:id="348"/>
      <w:r>
        <w:rPr>
          <w:rtl w:val="true"/>
        </w:rPr>
        <w:t>الأمر الأول</w:t>
      </w:r>
      <w:r>
        <w:rPr>
          <w:rtl w:val="true"/>
        </w:rPr>
        <w:t>:</w:t>
      </w:r>
      <w:bookmarkEnd w:id="349"/>
    </w:p>
    <w:p>
      <w:pPr>
        <w:pStyle w:val="Heading6"/>
        <w:numPr>
          <w:ilvl w:val="5"/>
          <w:numId w:val="1"/>
        </w:numPr>
        <w:rPr/>
      </w:pPr>
      <w:bookmarkStart w:id="350" w:name="__RefHeading___Toc2314627_1051229030"/>
      <w:bookmarkStart w:id="351" w:name="_Toc137"/>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في الأخبار الدالة علىٰ وجوده وصفاته</w:t>
      </w:r>
    </w:p>
    <w:p>
      <w:pPr>
        <w:pStyle w:val="Heading6"/>
        <w:numPr>
          <w:ilvl w:val="5"/>
          <w:numId w:val="1"/>
        </w:numPr>
        <w:rPr/>
      </w:pPr>
      <w:bookmarkStart w:id="352" w:name="__RefHeading___Toc2314629_1051229030"/>
      <w:bookmarkStart w:id="353" w:name="_Toc138"/>
      <w:bookmarkEnd w:id="352"/>
      <w:r>
        <w:rPr>
          <w:rtl w:val="true"/>
        </w:rPr>
        <w:t>أولاً</w:t>
      </w:r>
      <w:r>
        <w:rPr>
          <w:rtl w:val="true"/>
        </w:rPr>
        <w:t xml:space="preserve">: </w:t>
      </w:r>
      <w:r>
        <w:rPr>
          <w:rtl w:val="true"/>
        </w:rPr>
        <w:t>في تسميته وإثبات أصل وجوده</w:t>
      </w:r>
      <w:r>
        <w:rPr>
          <w:rtl w:val="true"/>
        </w:rPr>
        <w:t>:</w:t>
      </w:r>
      <w:bookmarkEnd w:id="35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الشيخ في غيبته</w:t>
      </w:r>
      <w:r>
        <w:rPr>
          <w:rStyle w:val="FootnoteAnchor"/>
          <w:rtl w:val="true"/>
        </w:rPr>
        <w:footnoteReference w:id="189"/>
      </w:r>
      <w:r>
        <w:rPr>
          <w:rFonts w:ascii="IRNazanin" w:hAnsi="IRNazanin" w:eastAsia="IRNazanin"/>
          <w:color w:val="111111"/>
          <w:sz w:val="28"/>
          <w:sz w:val="28"/>
          <w:szCs w:val="28"/>
          <w:rtl w:val="true"/>
          <w:lang w:bidi="fa-IR"/>
        </w:rPr>
        <w:t>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السفياني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آخر</w:t>
      </w:r>
      <w:r>
        <w:rPr>
          <w:rStyle w:val="FootnoteAnchor"/>
          <w:rtl w:val="true"/>
        </w:rPr>
        <w:footnoteReference w:id="190"/>
      </w:r>
      <w:r>
        <w:rPr>
          <w:rFonts w:ascii="IRNazanin" w:hAnsi="IRNazanin" w:eastAsia="IRNazanin"/>
          <w:color w:val="111111"/>
          <w:sz w:val="28"/>
          <w:sz w:val="28"/>
          <w:szCs w:val="28"/>
          <w:rtl w:val="true"/>
          <w:lang w:bidi="fa-IR"/>
        </w:rPr>
        <w:t xml:space="preserve">عن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عشر قبل الساعة لا 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الصدوق في الإكمال نحواً من هذا الأخير</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آخر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أمر السفياني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قبل القائم خمس علامات محتومات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اليماني والسفياني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النعماني في غيبته</w:t>
      </w:r>
      <w:r>
        <w:rPr>
          <w:rStyle w:val="FootnoteAnchor"/>
          <w:rtl w:val="true"/>
        </w:rPr>
        <w:footnoteReference w:id="192"/>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خمس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w:t>
      </w:r>
      <w:r>
        <w:rPr>
          <w:rStyle w:val="FootnoteAnchor"/>
          <w:rtl w:val="true"/>
        </w:rPr>
        <w:footnoteReference w:id="193"/>
      </w:r>
      <w:r>
        <w:rPr>
          <w:rFonts w:ascii="IRNazanin" w:hAnsi="IRNazanin" w:eastAsia="IRNazanin"/>
          <w:color w:val="111111"/>
          <w:sz w:val="28"/>
          <w:sz w:val="28"/>
          <w:szCs w:val="28"/>
          <w:rtl w:val="true"/>
          <w:lang w:bidi="fa-IR"/>
        </w:rPr>
        <w:t>أيضاً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علامة بين يدي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العباسي وخروج السفياني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w:t>
      </w:r>
      <w:r>
        <w:rPr>
          <w:rStyle w:val="FootnoteAnchor"/>
          <w:rtl w:val="true"/>
        </w:rPr>
        <w:footnoteReference w:id="194"/>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تعداد علائم الظهور،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اختلف ولدالعباس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السفياني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البيان الذي ختمت به الغيبة الصغرى، وهو ما أخرجه السمري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w:t>
      </w:r>
      <w:r>
        <w:rPr>
          <w:rStyle w:val="FootnoteAnchor"/>
          <w:rtl w:val="true"/>
        </w:rPr>
        <w:footnoteReference w:id="19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ادعىٰ المشاهدة قبل خروج السفياني والصيحة، فهو كاذب مفتر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بمقدار تكفي للإثبات التاريخي، ومعه لا بد من الالتزام بوجود السفياني في الجملة</w:t>
      </w:r>
      <w:r>
        <w:rPr>
          <w:rFonts w:eastAsia="Amiri" w:cs="Amiri" w:ascii="Amiri" w:hAnsi="Amiri"/>
          <w:color w:val="111111"/>
          <w:sz w:val="28"/>
          <w:szCs w:val="28"/>
          <w:rtl w:val="true"/>
          <w:lang w:bidi="ar-SA"/>
        </w:rPr>
        <w:t xml:space="preserve">. </w:t>
      </w:r>
      <w:bookmarkStart w:id="354" w:name="pg7497_84582"/>
    </w:p>
    <w:p>
      <w:pPr>
        <w:pStyle w:val="Heading6"/>
        <w:numPr>
          <w:ilvl w:val="5"/>
          <w:numId w:val="1"/>
        </w:numPr>
        <w:rPr/>
      </w:pPr>
      <w:bookmarkStart w:id="355" w:name="__RefHeading___Toc2314631_1051229030"/>
      <w:bookmarkStart w:id="356" w:name="_Toc139"/>
      <w:bookmarkEnd w:id="354"/>
      <w:bookmarkEnd w:id="355"/>
      <w:r>
        <w:rPr>
          <w:rtl w:val="true"/>
        </w:rPr>
        <w:t>ثانياً</w:t>
      </w:r>
      <w:r>
        <w:rPr>
          <w:rtl w:val="true"/>
        </w:rPr>
        <w:t xml:space="preserve">: </w:t>
      </w:r>
      <w:r>
        <w:rPr>
          <w:rtl w:val="true"/>
        </w:rPr>
        <w:t>اسمه ونسبه</w:t>
      </w:r>
      <w:r>
        <w:rPr>
          <w:rtl w:val="true"/>
        </w:rPr>
        <w:t>:</w:t>
      </w:r>
      <w:bookmarkEnd w:id="356"/>
    </w:p>
    <w:p>
      <w:pPr>
        <w:pStyle w:val="BookText"/>
        <w:rPr/>
      </w:pPr>
      <w:r>
        <w:rPr>
          <w:rFonts w:ascii="Amiri" w:hAnsi="Amiri" w:eastAsia="Amiri" w:cs="Amiri"/>
          <w:color w:val="111111"/>
          <w:sz w:val="28"/>
          <w:sz w:val="28"/>
          <w:szCs w:val="28"/>
          <w:rtl w:val="true"/>
          <w:lang w:bidi="ar-SA"/>
        </w:rPr>
        <w:t xml:space="preserve">في خبر </w:t>
      </w:r>
      <w:r>
        <w:rPr>
          <w:rStyle w:val="FootnoteAnchor"/>
          <w:rtl w:val="true"/>
        </w:rPr>
        <w:footnoteReference w:id="196"/>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يخرج ابن آكلة الأكباد عن الوادي اليابس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عثمان وأبوه عنبسة وهو من ولد أبي سفيان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الشيخ </w:t>
      </w:r>
      <w:r>
        <w:rPr>
          <w:rStyle w:val="FootnoteAnchor"/>
          <w:rtl w:val="true"/>
        </w:rPr>
        <w:footnoteReference w:id="197"/>
      </w: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يخرج السفياني</w:t>
      </w:r>
    </w:p>
    <w:p>
      <w:pPr>
        <w:pStyle w:val="BookText"/>
        <w:rPr/>
      </w:pPr>
      <w:r>
        <w:rPr>
          <w:rFonts w:ascii="Amiri" w:hAnsi="Amiri" w:eastAsia="Amiri" w:cs="Amiri"/>
          <w:color w:val="111111"/>
          <w:sz w:val="28"/>
          <w:sz w:val="28"/>
          <w:szCs w:val="28"/>
          <w:rtl w:val="true"/>
          <w:lang w:bidi="ar-SA"/>
        </w:rPr>
        <w:t xml:space="preserve">الملعون من الوادي اليابس، وهو من ولد عنبسة بن أبي سفيان </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2314633_1051229030"/>
      <w:bookmarkStart w:id="358" w:name="_Toc140"/>
      <w:bookmarkEnd w:id="357"/>
      <w:r>
        <w:rPr>
          <w:rtl w:val="true"/>
        </w:rPr>
        <w:t>ثالثاً</w:t>
      </w:r>
      <w:r>
        <w:rPr>
          <w:rtl w:val="true"/>
        </w:rPr>
        <w:t xml:space="preserve">: </w:t>
      </w:r>
      <w:r>
        <w:rPr>
          <w:rtl w:val="true"/>
        </w:rPr>
        <w:t>زمان خروجه علىٰ وجه الأجمال</w:t>
      </w:r>
      <w:r>
        <w:rPr>
          <w:rtl w:val="true"/>
        </w:rPr>
        <w:t>:</w:t>
      </w:r>
      <w:bookmarkEnd w:id="358"/>
    </w:p>
    <w:p>
      <w:pPr>
        <w:pStyle w:val="BookText"/>
        <w:rPr/>
      </w:pPr>
      <w:r>
        <w:rPr>
          <w:rFonts w:ascii="Amiri" w:hAnsi="Amiri" w:eastAsia="Amiri" w:cs="Amiri"/>
          <w:color w:val="111111"/>
          <w:sz w:val="28"/>
          <w:sz w:val="28"/>
          <w:szCs w:val="28"/>
          <w:rtl w:val="true"/>
          <w:lang w:bidi="ar-SA"/>
        </w:rPr>
        <w:t xml:space="preserve">أخرج الشيخ </w:t>
      </w:r>
      <w:r>
        <w:rPr>
          <w:rStyle w:val="FootnoteAnchor"/>
          <w:rtl w:val="true"/>
        </w:rPr>
        <w:footnoteReference w:id="198"/>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الخراساني والسفياني</w:t>
      </w:r>
    </w:p>
    <w:p>
      <w:pPr>
        <w:pStyle w:val="BookText"/>
        <w:rPr/>
      </w:pPr>
      <w:r>
        <w:rPr>
          <w:rFonts w:ascii="Amiri" w:hAnsi="Amiri" w:eastAsia="Amiri" w:cs="Amiri"/>
          <w:color w:val="111111"/>
          <w:sz w:val="28"/>
          <w:sz w:val="28"/>
          <w:szCs w:val="28"/>
          <w:rtl w:val="true"/>
          <w:lang w:bidi="ar-SA"/>
        </w:rPr>
        <w:t>واليماني، في سنة واحدة في شهر واحد، في يوم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الصدوق</w:t>
      </w:r>
      <w:r>
        <w:rPr>
          <w:rStyle w:val="FootnoteAnchor"/>
          <w:rtl w:val="true"/>
        </w:rPr>
        <w:footnoteReference w:id="199"/>
      </w:r>
      <w:r>
        <w:rPr>
          <w:rFonts w:ascii="IRNazanin" w:hAnsi="IRNazanin" w:eastAsia="IRNazanin"/>
          <w:color w:val="111111"/>
          <w:sz w:val="28"/>
          <w:sz w:val="28"/>
          <w:szCs w:val="28"/>
          <w:rtl w:val="true"/>
          <w:lang w:bidi="fa-IR"/>
        </w:rPr>
        <w:t>في إكمال الدين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أمر السفياني من المحتوم</w:t>
      </w:r>
    </w:p>
    <w:p>
      <w:pPr>
        <w:pStyle w:val="BookText"/>
        <w:rPr/>
      </w:pPr>
      <w:r>
        <w:rPr>
          <w:rFonts w:ascii="Amiri" w:hAnsi="Amiri" w:eastAsia="Amiri" w:cs="Amiri"/>
          <w:color w:val="111111"/>
          <w:sz w:val="28"/>
          <w:sz w:val="28"/>
          <w:szCs w:val="28"/>
          <w:rtl w:val="true"/>
          <w:lang w:bidi="ar-SA"/>
        </w:rPr>
        <w:t xml:space="preserve">وخروجه في رجب </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2314635_1051229030"/>
      <w:bookmarkStart w:id="360" w:name="_Toc141"/>
      <w:bookmarkEnd w:id="359"/>
      <w:r>
        <w:rPr>
          <w:rtl w:val="true"/>
        </w:rPr>
        <w:t>رابعاً</w:t>
      </w:r>
      <w:r>
        <w:rPr>
          <w:rtl w:val="true"/>
        </w:rPr>
        <w:t xml:space="preserve">: </w:t>
      </w:r>
      <w:r>
        <w:rPr>
          <w:rtl w:val="true"/>
        </w:rPr>
        <w:t>مکان خروجه</w:t>
      </w:r>
      <w:r>
        <w:rPr>
          <w:rtl w:val="true"/>
        </w:rPr>
        <w:t>:</w:t>
      </w:r>
      <w:bookmarkEnd w:id="360"/>
    </w:p>
    <w:p>
      <w:pPr>
        <w:pStyle w:val="BookText"/>
        <w:rPr/>
      </w:pPr>
      <w:r>
        <w:rPr>
          <w:rFonts w:ascii="IRNazanin" w:hAnsi="IRNazanin" w:eastAsia="IRNazanin"/>
          <w:color w:val="111111"/>
          <w:sz w:val="28"/>
          <w:sz w:val="28"/>
          <w:szCs w:val="28"/>
          <w:rtl w:val="true"/>
          <w:lang w:bidi="fa-IR"/>
        </w:rPr>
        <w:t>أخرج الصدوق</w:t>
      </w:r>
      <w:r>
        <w:rPr>
          <w:rStyle w:val="FootnoteAnchor"/>
          <w:rtl w:val="true"/>
        </w:rPr>
        <w:footnoteReference w:id="200"/>
      </w:r>
      <w:r>
        <w:rPr>
          <w:rFonts w:ascii="IRNazanin" w:hAnsi="IRNazanin" w:eastAsia="IRNazanin"/>
          <w:color w:val="111111"/>
          <w:sz w:val="28"/>
          <w:sz w:val="28"/>
          <w:szCs w:val="28"/>
          <w:rtl w:val="true"/>
          <w:lang w:bidi="fa-IR"/>
        </w:rPr>
        <w:t>عن أبي منصور البجلي،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اسم السفياني،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باسمه، إذا ملك كور الشام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وحمص وفلسطين والأردن وقنسرین، فتوقعوا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تسعة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يملك ثمانية أشهر لا يزيد يوماً</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النعماني</w:t>
      </w:r>
      <w:r>
        <w:rPr>
          <w:rStyle w:val="FootnoteAnchor"/>
          <w:rtl w:val="true"/>
        </w:rPr>
        <w:footnoteReference w:id="201"/>
      </w:r>
      <w:r>
        <w:rPr>
          <w:rFonts w:ascii="IRNazanin" w:hAnsi="IRNazanin" w:eastAsia="IRNazanin"/>
          <w:color w:val="111111"/>
          <w:sz w:val="28"/>
          <w:sz w:val="28"/>
          <w:szCs w:val="28"/>
          <w:rtl w:val="true"/>
          <w:lang w:bidi="fa-IR"/>
        </w:rPr>
        <w:t xml:space="preserve">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بد لبني فلان </w:t>
      </w:r>
      <w:r>
        <w:rPr>
          <w:rStyle w:val="FootnoteAnchor"/>
          <w:rtl w:val="true"/>
        </w:rPr>
        <w:footnoteReference w:id="202"/>
      </w:r>
      <w:r>
        <w:rPr>
          <w:rFonts w:ascii="IRNazanin" w:hAnsi="IRNazanin" w:eastAsia="IRNazanin"/>
          <w:color w:val="111111"/>
          <w:sz w:val="28"/>
          <w:sz w:val="28"/>
          <w:szCs w:val="28"/>
          <w:rtl w:val="true"/>
          <w:lang w:bidi="fa-IR"/>
        </w:rPr>
        <w:t xml:space="preserve">من أن يملكوا، فإذا ملکوائم اختلفوا تفرق ملكهم وتشتت </w:t>
      </w:r>
      <w:bookmarkStart w:id="361" w:name="pg7497_84583"/>
    </w:p>
    <w:p>
      <w:pPr>
        <w:pStyle w:val="BookText"/>
        <w:rPr/>
      </w:pPr>
      <w:bookmarkEnd w:id="361"/>
      <w:r>
        <w:rPr>
          <w:rFonts w:ascii="IRNazanin" w:hAnsi="IRNazanin" w:eastAsia="IRNazanin"/>
          <w:color w:val="111111"/>
          <w:sz w:val="28"/>
          <w:sz w:val="28"/>
          <w:szCs w:val="28"/>
          <w:rtl w:val="true"/>
          <w:lang w:bidi="fa-IR"/>
        </w:rPr>
        <w:t>أمرهم، حتىٰ يخرج عليهم الخراساني والسفياني، هذا من المشرق وهذا من المغرب، يستبقان إلىٰ الكوفة كفرسی رهان هذا من هنا، وهذا من هنا، حتى يكون هلاك بني فلان علىٰ أيديهما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لا يبقون منهم أحداً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السفياني واليماني والخراساني في 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واحد، نظام كنظام الخرز، يتبع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أيضاً </w:t>
      </w:r>
      <w:r>
        <w:rPr>
          <w:rStyle w:val="FootnoteAnchor"/>
          <w:rtl w:val="true"/>
        </w:rPr>
        <w:footnoteReference w:id="203"/>
      </w:r>
      <w:r>
        <w:rPr>
          <w:rFonts w:ascii="IRNazanin" w:hAnsi="IRNazanin" w:eastAsia="IRNazanin"/>
          <w:color w:val="111111"/>
          <w:sz w:val="28"/>
          <w:sz w:val="28"/>
          <w:szCs w:val="28"/>
          <w:rtl w:val="true"/>
          <w:lang w:bidi="fa-IR"/>
        </w:rPr>
        <w:t xml:space="preserve">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أن يملك بنو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ملکوا واختلفوا وتشتت أمرهم، خرج عليهم الخراساني والسفياني، هذا من المشرق وهذا من المغرب يستبقان إلىٰ الكوفة كفرسي رهان، هذا من ههنا وهذا من ههنا، حتى يكون هلاكهم علىٰ أيديهما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إنهما لا يبقون منهم أحداً أبداً</w:t>
      </w:r>
      <w:r>
        <w:rPr>
          <w:rFonts w:eastAsia="IRNazanin" w:cs="IRNazanin"/>
          <w:color w:val="111111"/>
          <w:sz w:val="28"/>
          <w:szCs w:val="28"/>
          <w:rtl w:val="true"/>
          <w:lang w:bidi="fa-IR"/>
        </w:rPr>
        <w:t>» .</w:t>
      </w:r>
    </w:p>
    <w:p>
      <w:pPr>
        <w:pStyle w:val="Heading6"/>
        <w:numPr>
          <w:ilvl w:val="5"/>
          <w:numId w:val="1"/>
        </w:numPr>
        <w:rPr/>
      </w:pPr>
      <w:bookmarkStart w:id="362" w:name="__RefHeading___Toc2314637_1051229030"/>
      <w:bookmarkStart w:id="363" w:name="_Toc142"/>
      <w:bookmarkEnd w:id="362"/>
      <w:r>
        <w:rPr>
          <w:rtl w:val="true"/>
        </w:rPr>
        <w:t>خامساً</w:t>
      </w:r>
      <w:r>
        <w:rPr>
          <w:rtl w:val="true"/>
        </w:rPr>
        <w:t xml:space="preserve">: </w:t>
      </w:r>
      <w:r>
        <w:rPr>
          <w:rtl w:val="true"/>
        </w:rPr>
        <w:t>عقيدته</w:t>
      </w:r>
      <w:r>
        <w:rPr>
          <w:rtl w:val="true"/>
        </w:rPr>
        <w:t>:</w:t>
      </w:r>
      <w:bookmarkEnd w:id="363"/>
    </w:p>
    <w:p>
      <w:pPr>
        <w:pStyle w:val="BookText"/>
        <w:rPr/>
      </w:pPr>
      <w:r>
        <w:rPr>
          <w:rFonts w:ascii="Amiri" w:hAnsi="Amiri" w:eastAsia="Amiri" w:cs="Amiri"/>
          <w:color w:val="111111"/>
          <w:sz w:val="28"/>
          <w:sz w:val="28"/>
          <w:szCs w:val="28"/>
          <w:rtl w:val="true"/>
          <w:lang w:bidi="ar-SA"/>
        </w:rPr>
        <w:t>يظهر من بعض الأخبار إنه مسيحي، أو من صنائع 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كالخبر الذي أخرجه الشيخ في الغيبة</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يقبل السفياني من بلاد الروم منتصراً في عنقه صليب، وهو صاحب القوم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من بعض الأخبار إنه من المسلمين المنحرفين المبغضين لأمير 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كالذي أخرجه الشيخ </w:t>
      </w:r>
      <w:r>
        <w:rPr>
          <w:rStyle w:val="FootnoteAnchor"/>
          <w:rtl w:val="true"/>
        </w:rPr>
        <w:footnoteReference w:id="205"/>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لصاحب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طرح رحله في رحبتكم بالكوفة، فنادىٰ مناديه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برأس شيعة علي فله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فيشب الجار علىٰ جاره ويقول هذا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فيضرب عنقه ويأخذ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إمارتكم يومئذ لا تكون إلّا لأولاد البغايا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bookmarkStart w:id="364" w:name="pg7497_84584"/>
    </w:p>
    <w:p>
      <w:pPr>
        <w:pStyle w:val="Heading6"/>
        <w:numPr>
          <w:ilvl w:val="5"/>
          <w:numId w:val="1"/>
        </w:numPr>
        <w:rPr/>
      </w:pPr>
      <w:bookmarkStart w:id="365" w:name="__RefHeading___Toc2314639_1051229030"/>
      <w:bookmarkStart w:id="366" w:name="_Toc143"/>
      <w:bookmarkEnd w:id="364"/>
      <w:bookmarkEnd w:id="365"/>
      <w:r>
        <w:rPr>
          <w:rtl w:val="true"/>
        </w:rPr>
        <w:t>سادساً</w:t>
      </w:r>
      <w:r>
        <w:rPr>
          <w:rtl w:val="true"/>
        </w:rPr>
        <w:t xml:space="preserve">: </w:t>
      </w:r>
      <w:r>
        <w:rPr>
          <w:rtl w:val="true"/>
        </w:rPr>
        <w:t>إن الجيش الذي يخسف به في البيداء هو جيش السفياني نفسه</w:t>
      </w:r>
      <w:r>
        <w:rPr>
          <w:rtl w:val="true"/>
        </w:rPr>
        <w:t>:</w:t>
      </w:r>
      <w:bookmarkEnd w:id="366"/>
    </w:p>
    <w:p>
      <w:pPr>
        <w:pStyle w:val="BookText"/>
        <w:rPr/>
      </w:pPr>
      <w:r>
        <w:rPr>
          <w:rFonts w:ascii="Amiri" w:hAnsi="Amiri" w:eastAsia="Amiri" w:cs="Amiri"/>
          <w:color w:val="111111"/>
          <w:sz w:val="28"/>
          <w:sz w:val="28"/>
          <w:szCs w:val="28"/>
          <w:rtl w:val="true"/>
          <w:lang w:bidi="ar-SA"/>
        </w:rPr>
        <w:t xml:space="preserve">فمن ذلك ما أخرجه النعماني </w:t>
      </w:r>
      <w:r>
        <w:rPr>
          <w:rStyle w:val="FootnoteAnchor"/>
          <w:rtl w:val="true"/>
        </w:rPr>
        <w:footnoteReference w:id="206"/>
      </w:r>
      <w:r>
        <w:rPr>
          <w:rFonts w:ascii="IRNazanin" w:hAnsi="IRNazanin" w:eastAsia="IRNazanin"/>
          <w:color w:val="111111"/>
          <w:sz w:val="28"/>
          <w:sz w:val="28"/>
          <w:szCs w:val="28"/>
          <w:rtl w:val="true"/>
          <w:lang w:bidi="fa-IR"/>
        </w:rPr>
        <w:t xml:space="preserve">بسنده إلىٰ الإمام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قط حدیث ذكر فيه السفياني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ويبعث السفياني بعثاً إلىٰ المدينة فينفي المهدي منها إلىٰ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فيبلغ أمير جيش السفياني أن المهدي قد خرج إلىٰ مكة، فيبعث جيشاً علىٰ أثره، فلا يدركه حتىٰ يدخل مكة خائفاً يترتب علىٰ سنة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وينزل أمير جيش السفياني البيداء، فينادي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بیداء أبيدي القوم، فيخسف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يفلت منهم إلّا ثلاثة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منتخب الأثر</w:t>
      </w:r>
      <w:r>
        <w:rPr>
          <w:rStyle w:val="FootnoteAnchor"/>
          <w:rtl w:val="true"/>
        </w:rPr>
        <w:footnoteReference w:id="207"/>
      </w:r>
      <w:r>
        <w:rPr>
          <w:rFonts w:ascii="Amiri" w:hAnsi="Amiri" w:eastAsia="Amiri" w:cs="Amiri"/>
          <w:color w:val="111111"/>
          <w:sz w:val="28"/>
          <w:sz w:val="28"/>
          <w:szCs w:val="28"/>
          <w:rtl w:val="true"/>
          <w:lang w:bidi="ar-SA"/>
        </w:rPr>
        <w:t>عن ينابيع المودة مروياً عن علي كرم الله وجهه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قبيل قائمنا المهدي يخرج السفياني فيملك قدر حمل امرأة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المدينة جيشه حتىٰ إذا انتهىٰ إلىٰ البيداء خسف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w:t>
      </w:r>
      <w:r>
        <w:rPr>
          <w:rStyle w:val="FootnoteAnchor"/>
          <w:rtl w:val="true"/>
        </w:rPr>
        <w:footnoteReference w:id="208"/>
      </w:r>
      <w:r>
        <w:rPr>
          <w:rFonts w:ascii="IRNazanin" w:hAnsi="IRNazanin" w:eastAsia="IRNazanin"/>
          <w:color w:val="111111"/>
          <w:sz w:val="28"/>
          <w:sz w:val="28"/>
          <w:szCs w:val="28"/>
          <w:rtl w:val="true"/>
          <w:lang w:bidi="fa-IR"/>
        </w:rPr>
        <w:t xml:space="preserve">عن البرهان في علامات مهدي آخر الزمان مروياً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السفياني من ولد خالد بن يزيد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ويخرج رجل من أهل بيتي في الحرم فيبلغ السفياني، فيبعث اليه جنداً من جنده، فيهزمهم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فيسير اليه السفياني بمن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جاوزوا ببيداء من الأرض خسف بهم، فلا ينجو منهم إلّا المخبر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صحت هذه الأخبار، كانت كل الأخبار التي تتحدث عن الجيش الذي يخسف به في البيداء، والتي هي مستفيضة بين الفريقين، كانت دالة علىٰ بعض </w:t>
      </w:r>
      <w:bookmarkStart w:id="367" w:name="pg7497_84585"/>
    </w:p>
    <w:p>
      <w:pPr>
        <w:pStyle w:val="BookText"/>
        <w:rPr/>
      </w:pPr>
      <w:bookmarkEnd w:id="367"/>
      <w:r>
        <w:rPr>
          <w:rFonts w:ascii="IRNazanin" w:hAnsi="IRNazanin" w:eastAsia="IRNazanin"/>
          <w:color w:val="111111"/>
          <w:sz w:val="28"/>
          <w:sz w:val="28"/>
          <w:szCs w:val="28"/>
          <w:rtl w:val="true"/>
          <w:lang w:bidi="fa-IR"/>
        </w:rPr>
        <w:t>أعمال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وبخاصة وقد سمعنا من الأخبار التي أخرجتها صحاح العامة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الخسف يكون بسبب تهديد الجيش لعائذٍ يعوذ بالبيت الحرام أو قوم لا عدة لهم يعوذون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نحن نسمع هذه الأخبار تفسر هذا العائذ وهؤلاء القوم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مطلب واضح لا غبار عليه، إذ من يمكن أن يستحق هذا الدفاع الإلهي عنه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إن صعوبة واحدة تبقىٰ، وهي أنّ هذه الأخبار الأخيرة، هل هي قابلة للإثبات التاريخي مع التشدد السندي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الجواب، فالأمر موافق مع الاعتبار كما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أهم الأوصاف التي ذكرت للسفياني في المصادر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إنّ أكثر ما لا يمكن إثباته تاريخياً بعد التشدد السندي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بعد حمل جملة منها على الرمزية، من أجل أن تربط بالمضمون العام لعصر التمحيص والامتحان يكون مضمون أكثرها صحيحة علىٰ ما سنریٰ</w:t>
      </w:r>
      <w:r>
        <w:rPr>
          <w:rFonts w:eastAsia="IRNazanin" w:cs="IRNazanin"/>
          <w:color w:val="111111"/>
          <w:sz w:val="28"/>
          <w:szCs w:val="28"/>
          <w:rtl w:val="true"/>
          <w:lang w:bidi="fa-IR"/>
        </w:rPr>
        <w:t>.</w:t>
      </w:r>
    </w:p>
    <w:p>
      <w:pPr>
        <w:pStyle w:val="Heading6"/>
        <w:numPr>
          <w:ilvl w:val="5"/>
          <w:numId w:val="1"/>
        </w:numPr>
        <w:rPr/>
      </w:pPr>
      <w:bookmarkStart w:id="368" w:name="__RefHeading___Toc2314641_1051229030"/>
      <w:bookmarkStart w:id="369" w:name="_Toc144"/>
      <w:bookmarkEnd w:id="368"/>
      <w:r>
        <w:rPr>
          <w:rtl w:val="true"/>
        </w:rPr>
        <w:t>الأمر الثاني</w:t>
      </w:r>
      <w:r>
        <w:rPr>
          <w:rtl w:val="true"/>
        </w:rPr>
        <w:t>:</w:t>
      </w:r>
      <w:bookmarkEnd w:id="369"/>
    </w:p>
    <w:p>
      <w:pPr>
        <w:pStyle w:val="Heading6"/>
        <w:numPr>
          <w:ilvl w:val="5"/>
          <w:numId w:val="1"/>
        </w:numPr>
        <w:rPr/>
      </w:pPr>
      <w:bookmarkStart w:id="370" w:name="__RefHeading___Toc2314643_1051229030"/>
      <w:bookmarkStart w:id="371" w:name="_Toc145"/>
      <w:bookmarkEnd w:id="370"/>
      <w:r>
        <w:rPr>
          <w:rtl w:val="true"/>
        </w:rPr>
        <w:t>اشارة</w:t>
      </w:r>
      <w:bookmarkEnd w:id="371"/>
    </w:p>
    <w:p>
      <w:pPr>
        <w:pStyle w:val="BookText"/>
        <w:rPr/>
      </w:pPr>
      <w:r>
        <w:rPr>
          <w:rFonts w:ascii="IRNazanin" w:hAnsi="IRNazanin" w:eastAsia="IRNazanin"/>
          <w:color w:val="111111"/>
          <w:sz w:val="28"/>
          <w:sz w:val="28"/>
          <w:szCs w:val="28"/>
          <w:rtl w:val="true"/>
          <w:lang w:bidi="fa-IR"/>
        </w:rPr>
        <w:t>في تمحیص دلالة هذه الأخبار بوجه عام، مع غض النظر عن التشدد السندي والحمل الرمزي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في هذه الأخبار عدة نقاط ضعف، مما يضعف احتمال صدورها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ثم إمكان الأخذ بها بصفتها صالحة للإثبات التاريخي</w:t>
      </w:r>
      <w:r>
        <w:rPr>
          <w:rFonts w:eastAsia="IRNazanin" w:cs="IRNazanin"/>
          <w:color w:val="111111"/>
          <w:sz w:val="28"/>
          <w:szCs w:val="28"/>
          <w:rtl w:val="true"/>
          <w:lang w:bidi="fa-IR"/>
        </w:rPr>
        <w:t>.</w:t>
      </w:r>
    </w:p>
    <w:p>
      <w:pPr>
        <w:pStyle w:val="Heading6"/>
        <w:numPr>
          <w:ilvl w:val="5"/>
          <w:numId w:val="1"/>
        </w:numPr>
        <w:rPr/>
      </w:pPr>
      <w:bookmarkStart w:id="372" w:name="__RefHeading___Toc2314645_1051229030"/>
      <w:bookmarkStart w:id="373" w:name="_Toc146"/>
      <w:bookmarkEnd w:id="372"/>
      <w:r>
        <w:rPr>
          <w:rtl w:val="true"/>
        </w:rPr>
        <w:t>النقطة الأولىٰ</w:t>
      </w:r>
      <w:r>
        <w:rPr>
          <w:rtl w:val="true"/>
        </w:rPr>
        <w:t>:</w:t>
      </w:r>
      <w:bookmarkEnd w:id="37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التهافت من ناحية مدة ملك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نسمع من أحد الأخبار أنّه بمقدار حمل امرأة تسعة أشهر ومن خبر آخر نفي ذلك صراحة، وأنه لا يملك اكثر منثمانية أشهر</w:t>
      </w:r>
      <w:r>
        <w:rPr>
          <w:rFonts w:eastAsia="Amiri" w:cs="Amiri" w:ascii="Amiri" w:hAnsi="Amiri"/>
          <w:color w:val="111111"/>
          <w:sz w:val="28"/>
          <w:szCs w:val="28"/>
          <w:rtl w:val="true"/>
          <w:lang w:bidi="ar-SA"/>
        </w:rPr>
        <w:t xml:space="preserve">. </w:t>
      </w:r>
      <w:bookmarkStart w:id="374" w:name="pg7497_84586"/>
    </w:p>
    <w:p>
      <w:pPr>
        <w:pStyle w:val="Heading6"/>
        <w:numPr>
          <w:ilvl w:val="5"/>
          <w:numId w:val="1"/>
        </w:numPr>
        <w:rPr/>
      </w:pPr>
      <w:bookmarkStart w:id="375" w:name="__RefHeading___Toc2314647_1051229030"/>
      <w:bookmarkStart w:id="376" w:name="_Toc147"/>
      <w:bookmarkEnd w:id="374"/>
      <w:bookmarkEnd w:id="375"/>
      <w:r>
        <w:rPr>
          <w:rtl w:val="true"/>
        </w:rPr>
        <w:t>النقطة الثانية</w:t>
      </w:r>
      <w:r>
        <w:rPr>
          <w:rtl w:val="true"/>
        </w:rPr>
        <w:t>:</w:t>
      </w:r>
      <w:bookmarkEnd w:id="376"/>
    </w:p>
    <w:p>
      <w:pPr>
        <w:pStyle w:val="BookText"/>
        <w:rPr/>
      </w:pPr>
      <w:r>
        <w:rPr>
          <w:rFonts w:ascii="Amiri" w:hAnsi="Amiri" w:eastAsia="Amiri" w:cs="Amiri"/>
          <w:color w:val="111111"/>
          <w:sz w:val="28"/>
          <w:sz w:val="28"/>
          <w:szCs w:val="28"/>
          <w:rtl w:val="true"/>
          <w:lang w:bidi="ar-SA"/>
        </w:rPr>
        <w:t>إن من هذه الأخبار ما يدل علىٰ أنّ حركة السفياني مشاركة في زوال ملك بني العباس، مع حركة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إنها قد حدثت وانتهت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ملك العباسين قد زال منذ أمد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ينافي ذلك دلالة الأخرىٰ علىٰ ارتباط حركة السفياني بالخسف، فأن الخسف مما لم يحدث بعد قطعاً إلىٰ 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يكون السفياني متأخراً عن دولة العباسيين بدهر طويل، بحيث لا يمكن الارتباط بهم بأي شكل من الأشكال</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2314649_1051229030"/>
      <w:bookmarkStart w:id="378" w:name="_Toc148"/>
      <w:bookmarkEnd w:id="377"/>
      <w:r>
        <w:rPr>
          <w:rtl w:val="true"/>
        </w:rPr>
        <w:t>النقطة الثالثة</w:t>
      </w:r>
      <w:r>
        <w:rPr>
          <w:rtl w:val="true"/>
        </w:rPr>
        <w:t>:</w:t>
      </w:r>
      <w:bookmarkEnd w:id="378"/>
    </w:p>
    <w:p>
      <w:pPr>
        <w:pStyle w:val="BookText"/>
        <w:rPr/>
      </w:pPr>
      <w:r>
        <w:rPr>
          <w:rFonts w:ascii="IRNazanin" w:hAnsi="IRNazanin" w:eastAsia="IRNazanin"/>
          <w:color w:val="111111"/>
          <w:sz w:val="28"/>
          <w:sz w:val="28"/>
          <w:szCs w:val="28"/>
          <w:rtl w:val="true"/>
          <w:lang w:bidi="fa-IR"/>
        </w:rPr>
        <w:t>إنّه دلت بعض هذه الأخبار علىٰ أن زوال ملك بني العباس نتيجة لحركتين مضادتين متعاصرتين هما حركة الخراساني وحركة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يعرف شيء من ذلك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الغزو المغولي هو الذي أستأصلهم وأزال دولتهم، وبقي بعدهم منفرداً بالحكم مدة من الزمن، ولا يعرف له قرین آخر في المنطقة</w:t>
      </w:r>
      <w:r>
        <w:rPr>
          <w:rFonts w:eastAsia="IRNazanin" w:cs="IRNazanin"/>
          <w:color w:val="111111"/>
          <w:sz w:val="28"/>
          <w:szCs w:val="28"/>
          <w:rtl w:val="true"/>
          <w:lang w:bidi="fa-IR"/>
        </w:rPr>
        <w:t>. .</w:t>
      </w:r>
    </w:p>
    <w:p>
      <w:pPr>
        <w:pStyle w:val="Heading6"/>
        <w:numPr>
          <w:ilvl w:val="5"/>
          <w:numId w:val="1"/>
        </w:numPr>
        <w:rPr/>
      </w:pPr>
      <w:bookmarkStart w:id="379" w:name="__RefHeading___Toc2314651_1051229030"/>
      <w:bookmarkStart w:id="380" w:name="_Toc149"/>
      <w:bookmarkEnd w:id="379"/>
      <w:r>
        <w:rPr>
          <w:rtl w:val="true"/>
        </w:rPr>
        <w:t>النقطة الرابعة</w:t>
      </w:r>
      <w:r>
        <w:rPr>
          <w:rtl w:val="true"/>
        </w:rPr>
        <w:t>:</w:t>
      </w:r>
      <w:bookmarkEnd w:id="380"/>
    </w:p>
    <w:p>
      <w:pPr>
        <w:pStyle w:val="BookText"/>
        <w:rPr/>
      </w:pPr>
      <w:r>
        <w:rPr>
          <w:rFonts w:ascii="Amiri" w:hAnsi="Amiri" w:eastAsia="Amiri" w:cs="Amiri"/>
          <w:color w:val="111111"/>
          <w:sz w:val="28"/>
          <w:sz w:val="28"/>
          <w:szCs w:val="28"/>
          <w:rtl w:val="true"/>
          <w:lang w:bidi="ar-SA"/>
        </w:rPr>
        <w:t>التهافت في تعيين عقيدته كما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هل هو من المسيحيين أو من المسلمين المنحرفين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يخطر في الذهني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الثاني الذي رويناه في عقيدته، لم يدل علىٰ أنّه من المسلمين وإنما دل علىٰ مطاردته لشيعة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مسيحي يعمل ذلك اذن فلا تنافي بين الخبرين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هذا لا يصح، لأكثر من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المسيحي مهما كان شديداً ضد المسلمين، من البعيد جداً أن يخصص عداوته بشيعة علي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هذا من عمل المسلمين المنحرفين عادة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الأول الدال على كونه مسيحياً، غير قابل للإثبات التاريخي، علىٰ </w:t>
      </w:r>
      <w:bookmarkStart w:id="381" w:name="pg7497_84587"/>
    </w:p>
    <w:p>
      <w:pPr>
        <w:pStyle w:val="BookText"/>
        <w:rPr/>
      </w:pPr>
      <w:bookmarkEnd w:id="381"/>
      <w:r>
        <w:rPr>
          <w:rFonts w:ascii="IRNazanin" w:hAnsi="IRNazanin" w:eastAsia="IRNazanin"/>
          <w:color w:val="111111"/>
          <w:sz w:val="28"/>
          <w:sz w:val="28"/>
          <w:szCs w:val="28"/>
          <w:rtl w:val="true"/>
          <w:lang w:bidi="fa-IR"/>
        </w:rPr>
        <w:t>كل تقدير، لأنه ليس مروياً عن معصوم، فإنّ الشيخ أخرجه بسنده عن بشر بن غالب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يقبل السفياني ،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فيه دلالة علىٰ أنه مروي عن أحد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6"/>
        <w:numPr>
          <w:ilvl w:val="5"/>
          <w:numId w:val="1"/>
        </w:numPr>
        <w:rPr/>
      </w:pPr>
      <w:bookmarkStart w:id="382" w:name="__RefHeading___Toc2314653_1051229030"/>
      <w:bookmarkStart w:id="383" w:name="_Toc150"/>
      <w:bookmarkEnd w:id="382"/>
      <w:r>
        <w:rPr>
          <w:rtl w:val="true"/>
        </w:rPr>
        <w:t>الأمر الثالث</w:t>
      </w:r>
      <w:r>
        <w:rPr>
          <w:rtl w:val="true"/>
        </w:rPr>
        <w:t>:</w:t>
      </w:r>
      <w:bookmarkEnd w:id="383"/>
    </w:p>
    <w:p>
      <w:pPr>
        <w:pStyle w:val="Heading6"/>
        <w:numPr>
          <w:ilvl w:val="5"/>
          <w:numId w:val="1"/>
        </w:numPr>
        <w:rPr/>
      </w:pPr>
      <w:bookmarkStart w:id="384" w:name="__RefHeading___Toc2314655_1051229030"/>
      <w:bookmarkStart w:id="385" w:name="_Toc151"/>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وقد يخطر في الذهن اتحاد شخصيني الدجال والسفياني في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بعد التشدد السندي الذي اتخذناه، وإسقاط تفاصيل أوصافهما عن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من المتيقن إلّا أنّ كلا الاسمين عنوان لرجل منحرف خارج علىٰ تعاليم الإسلام ومفسد في مجتمع المسلمين، ففي الإمكان انطباقهما علىٰ رجل واحد وحركة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ما عرفناه، من أنّ التعبير بالدجال هو المتخذ في المصادر العامة عادة، والتعبير بالسفياني هو المتخذ في مصادر الإمامية، ففي الإمكان افتراض أن يكون التعبيران معاً عن رجل واحد، نظر اليه أصحاب كل مذهب من زاويتهم المذهبية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لا يكاد يصح، لا علىٰ المستوىٰ الرمزي ولا علىٰ المستوىٰ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علىٰ المستوي الرمزي، فالأمر فواضح، لأنّ الدجال يمثل حركة الانحراف عن الإسلام أساساً أو الكفر الصریح، بسبب الشهوات واتباع المصالح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والسفياني يمثل حركة القلاقل والشبهات في داخل نطاق المجتمعالمسلم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سنوضح فيما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هاتين الحركتين مستقلتان لا اتحاد بينهما علىٰ المستوىٰ العام، وإن اتفقنا في بعض النتائج ضد الإسلام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مستوىٰ الأخذ بالظاهر، فواضح أيضاً علىٰ مستويين</w:t>
      </w:r>
      <w:r>
        <w:rPr>
          <w:rFonts w:eastAsia="Amiri" w:cs="Amiri" w:ascii="Amiri" w:hAnsi="Amiri"/>
          <w:color w:val="111111"/>
          <w:sz w:val="28"/>
          <w:szCs w:val="28"/>
          <w:rtl w:val="true"/>
          <w:lang w:bidi="ar-SA"/>
        </w:rPr>
        <w:t xml:space="preserve">: </w:t>
      </w:r>
      <w:bookmarkStart w:id="386" w:name="pg7497_84588"/>
    </w:p>
    <w:p>
      <w:pPr>
        <w:pStyle w:val="Heading6"/>
        <w:numPr>
          <w:ilvl w:val="5"/>
          <w:numId w:val="1"/>
        </w:numPr>
        <w:rPr/>
      </w:pPr>
      <w:bookmarkStart w:id="387" w:name="__RefHeading___Toc2314657_1051229030"/>
      <w:bookmarkStart w:id="388" w:name="_Toc152"/>
      <w:bookmarkEnd w:id="386"/>
      <w:bookmarkEnd w:id="387"/>
      <w:r>
        <w:rPr>
          <w:rtl w:val="true"/>
        </w:rPr>
        <w:t>المستوىٰ الأول</w:t>
      </w:r>
      <w:r>
        <w:rPr>
          <w:rtl w:val="true"/>
        </w:rPr>
        <w:t>:</w:t>
      </w:r>
      <w:bookmarkEnd w:id="388"/>
    </w:p>
    <w:p>
      <w:pPr>
        <w:pStyle w:val="BookText"/>
        <w:rPr/>
      </w:pPr>
      <w:r>
        <w:rPr>
          <w:rFonts w:ascii="Amiri" w:hAnsi="Amiri" w:eastAsia="Amiri" w:cs="Amiri"/>
          <w:color w:val="111111"/>
          <w:sz w:val="28"/>
          <w:sz w:val="28"/>
          <w:szCs w:val="28"/>
          <w:rtl w:val="true"/>
          <w:lang w:bidi="ar-SA"/>
        </w:rPr>
        <w:t>فيما إذا أخذنا بالتشدد السندي ورفضنا الأخذ بالصفات المنسوبة إلىٰ هذين الشخصين، فإنه يكفينا ظهور الاسمين في تعدد المسمين وإن جهلنا بصفاتهما، إذ لو كانا شخصاً واحداً لعبر عنه في الأخبار بتعبير واحد</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2314659_1051229030"/>
      <w:bookmarkStart w:id="390" w:name="_Toc153"/>
      <w:bookmarkEnd w:id="389"/>
      <w:r>
        <w:rPr>
          <w:rtl w:val="true"/>
        </w:rPr>
        <w:t>المستوىٰ الثاني</w:t>
      </w:r>
      <w:r>
        <w:rPr>
          <w:rtl w:val="true"/>
        </w:rPr>
        <w:t>:</w:t>
      </w:r>
      <w:bookmarkEnd w:id="390"/>
    </w:p>
    <w:p>
      <w:pPr>
        <w:pStyle w:val="BookText"/>
        <w:rPr/>
      </w:pPr>
      <w:r>
        <w:rPr>
          <w:rFonts w:ascii="Amiri" w:hAnsi="Amiri" w:eastAsia="Amiri" w:cs="Amiri"/>
          <w:color w:val="111111"/>
          <w:sz w:val="28"/>
          <w:sz w:val="28"/>
          <w:szCs w:val="28"/>
          <w:rtl w:val="true"/>
          <w:lang w:bidi="ar-SA"/>
        </w:rPr>
        <w:t>فيما إذا لم نأخذ بالتشدد السندي، وأخذنا بالصفات المنسوبة إليهما، فيكون الفرق بينهما أوضح وأصرح، والتعدد أبين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الفروق بينهما في حدود ما أعطته الأخبار التي سمعناها،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الدجال يفترض فيه طول العمر، دون السفياني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الدجال يدعىٰ بابن صائد، والسفياني يدعی بعثمان بن عنبسة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السفياني من أولاد أبي سفيان، دون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الدجال يدّعي الربوبية، دون السفياني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الدجال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السفياني فلانص في الأخبار يدل علىٰ ذلك، إنّ لم يكن الظاهر كونه مسلماً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الدجال يملك كل قرية ويهبط كل وادي، ماعدا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ذلك إنّ حركته أوسع من حركة السفياني علىٰ سعتها۔</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الدجال أعور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السفياني فهو ذو عينين سليمتين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الفروق، يمكن أن تكون في غالبها فرقاً بين الحركتين علىٰ المستوىٰ الرمزي الذي أشرنا اليه</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7497_84590"/>
      <w:bookmarkStart w:id="392" w:name="pg7497_84590"/>
      <w:bookmarkEnd w:id="392"/>
    </w:p>
    <w:p>
      <w:pPr>
        <w:pStyle w:val="Heading6"/>
        <w:numPr>
          <w:ilvl w:val="5"/>
          <w:numId w:val="1"/>
        </w:numPr>
        <w:rPr/>
      </w:pPr>
      <w:bookmarkStart w:id="393" w:name="pg7497_84590"/>
      <w:bookmarkStart w:id="394" w:name="__RefHeading___Toc2314661_1051229030"/>
      <w:bookmarkStart w:id="395" w:name="_Toc154"/>
      <w:bookmarkEnd w:id="393"/>
      <w:bookmarkEnd w:id="394"/>
      <w:r>
        <w:rPr>
          <w:rtl w:val="true"/>
        </w:rPr>
        <w:t>النقطة الخامسة</w:t>
      </w:r>
      <w:r>
        <w:rPr>
          <w:rtl w:val="true"/>
        </w:rPr>
        <w:t xml:space="preserve">: </w:t>
      </w:r>
      <w:r>
        <w:rPr>
          <w:rtl w:val="true"/>
        </w:rPr>
        <w:t>ظهور اليماني</w:t>
      </w:r>
      <w:bookmarkEnd w:id="395"/>
    </w:p>
    <w:p>
      <w:pPr>
        <w:pStyle w:val="BookText"/>
        <w:rPr/>
      </w:pPr>
      <w:r>
        <w:rPr>
          <w:rFonts w:ascii="IRNazanin" w:hAnsi="IRNazanin" w:eastAsia="IRNazanin"/>
          <w:color w:val="111111"/>
          <w:sz w:val="28"/>
          <w:sz w:val="28"/>
          <w:szCs w:val="28"/>
          <w:rtl w:val="true"/>
          <w:lang w:bidi="fa-IR"/>
        </w:rPr>
        <w:t>وقد اختصت به أيضاً المصادر الإمامية، ووصفت حرکته بأنها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کونه داعياً إلىٰ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روىٰ النعماني </w:t>
      </w:r>
      <w:r>
        <w:rPr>
          <w:rStyle w:val="FootnoteAnchor"/>
          <w:rtl w:val="true"/>
        </w:rPr>
        <w:footnoteReference w:id="209"/>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خمس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w:t>
      </w:r>
    </w:p>
    <w:p>
      <w:pPr>
        <w:pStyle w:val="BookText"/>
        <w:rPr/>
      </w:pPr>
      <w:r>
        <w:rPr>
          <w:rFonts w:ascii="Amiri" w:hAnsi="Amiri" w:eastAsia="Amiri" w:cs="Amiri"/>
          <w:color w:val="111111"/>
          <w:sz w:val="28"/>
          <w:sz w:val="28"/>
          <w:szCs w:val="28"/>
          <w:rtl w:val="true"/>
          <w:lang w:bidi="ar-SA"/>
        </w:rPr>
        <w:t>واليماني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أخرى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10"/>
      </w:r>
      <w:r>
        <w:rPr>
          <w:rFonts w:ascii="Amiri" w:hAnsi="Amiri" w:eastAsia="Amiri" w:cs="Amiri"/>
          <w:color w:val="111111"/>
          <w:sz w:val="28"/>
          <w:sz w:val="28"/>
          <w:szCs w:val="28"/>
          <w:rtl w:val="true"/>
          <w:lang w:bidi="ar-SA"/>
        </w:rPr>
        <w:t>في تعداد أمور محتومة،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واليماني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w:t>
      </w:r>
      <w:r>
        <w:rPr>
          <w:rStyle w:val="FootnoteAnchor"/>
          <w:rtl w:val="true"/>
        </w:rPr>
        <w:footnoteReference w:id="211"/>
      </w:r>
      <w:r>
        <w:rPr>
          <w:rFonts w:ascii="IRNazanin" w:hAnsi="IRNazanin" w:eastAsia="IRNazanin"/>
          <w:color w:val="111111"/>
          <w:sz w:val="28"/>
          <w:sz w:val="28"/>
          <w:szCs w:val="28"/>
          <w:rtl w:val="true"/>
          <w:lang w:bidi="fa-IR"/>
        </w:rPr>
        <w:t>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واليماني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الحديث</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w:t>
      </w:r>
      <w:r>
        <w:rPr>
          <w:rStyle w:val="FootnoteAnchor"/>
          <w:rtl w:val="true"/>
        </w:rPr>
        <w:footnoteReference w:id="212"/>
      </w:r>
      <w:r>
        <w:rPr>
          <w:rFonts w:ascii="IRNazanin" w:hAnsi="IRNazanin" w:eastAsia="IRNazanin"/>
          <w:color w:val="111111"/>
          <w:sz w:val="28"/>
          <w:sz w:val="28"/>
          <w:szCs w:val="28"/>
          <w:rtl w:val="true"/>
          <w:lang w:bidi="fa-IR"/>
        </w:rPr>
        <w:t>عن أبي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طويلة ذكر فيها راية السفياني والخراساني،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وليس في الرايات راية أهدیٰ من راية اليماني هي راية هدیٰ، لأنه يدعو إلىٰ صاحبكم، فإذا خرج اليماني حرم بيع السلاح علىٰ الناس وكلهم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خرج اليماني فانهض إليه، فإن رايته راية هدیٰ، ولا يحل لمسلم أن يلتوي عليه، فمن فعل ذلك، فهو من أهل النار، لأنه يدعو إلىٰ الحق، والی طریق مستقیم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وأخرج الشيخ</w:t>
      </w:r>
      <w:r>
        <w:rPr>
          <w:rStyle w:val="FootnoteAnchor"/>
          <w:rtl w:val="true"/>
        </w:rPr>
        <w:footnoteReference w:id="213"/>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حديث الخمس علامات، وعد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اليماني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w:t>
      </w:r>
      <w:r>
        <w:rPr>
          <w:rStyle w:val="FootnoteAnchor"/>
          <w:rtl w:val="true"/>
        </w:rPr>
        <w:footnoteReference w:id="214"/>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الخراساني والسفياني واليماني في سنة واحدة في شهر واحد في يوم واحد، وليس فيها راية بأهدیٰ من راية اليماني، يهدي إلىٰ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w:t>
      </w:r>
      <w:r>
        <w:rPr>
          <w:rStyle w:val="FootnoteAnchor"/>
          <w:rtl w:val="true"/>
        </w:rPr>
        <w:footnoteReference w:id="215"/>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قبل السفياني مصري ويماني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 في مختلف المصادر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مستفيضة تقريباً، وصالحة للإثبات التاريخي بالرغم من التشدد السندي الذي اتخذناه، إذ ليس في مقابلها قرينة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ما يثبت بها هو حركة اليماني في الجملة، وأمّا سائر الصفات، بما فيها كونه علىٰ حق، فهو مما لا يكاد يثبت بالتشدد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 ذلك، أمكن حمله علىٰ بعض الحركات التي حدثت في اليمن، فيكون من العلامات التي حدثت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المطابق لمنهجنا 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افترضنا الاعتراف بكونه علىٰ حق، واحتملنا ان يكون قائد الحركة يمانيا وإن لم تكن الحركة في اليمن، أو كان منطلق الحركة اليمن ولم تقتصر عليها، فتكون من الأمور الموعودة التي لا دليل على سبق حدوثها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المستوىٰ الرمزي، فهي تمثل حركة أهل الحق في مقابل الانحراف والضلال الموجود في عصر الغيبة</w:t>
      </w:r>
      <w:r>
        <w:rPr>
          <w:rFonts w:eastAsia="Amiri" w:cs="Amiri" w:ascii="Amiri" w:hAnsi="Amiri"/>
          <w:color w:val="111111"/>
          <w:sz w:val="28"/>
          <w:szCs w:val="28"/>
          <w:rtl w:val="true"/>
          <w:lang w:bidi="ar-SA"/>
        </w:rPr>
        <w:t xml:space="preserve">. </w:t>
      </w:r>
      <w:bookmarkStart w:id="396" w:name="pg7497_84592"/>
    </w:p>
    <w:p>
      <w:pPr>
        <w:pStyle w:val="Heading6"/>
        <w:numPr>
          <w:ilvl w:val="5"/>
          <w:numId w:val="1"/>
        </w:numPr>
        <w:rPr/>
      </w:pPr>
      <w:bookmarkStart w:id="397" w:name="__RefHeading___Toc2314663_1051229030"/>
      <w:bookmarkStart w:id="398" w:name="_Toc155"/>
      <w:bookmarkEnd w:id="396"/>
      <w:bookmarkEnd w:id="397"/>
      <w:r>
        <w:rPr>
          <w:rtl w:val="true"/>
        </w:rPr>
        <w:t>النقطة السادسة</w:t>
      </w:r>
      <w:r>
        <w:rPr>
          <w:rtl w:val="true"/>
        </w:rPr>
        <w:t xml:space="preserve">: </w:t>
      </w:r>
      <w:r>
        <w:rPr>
          <w:rtl w:val="true"/>
        </w:rPr>
        <w:t>خروج یاجوج و ماجوج</w:t>
      </w:r>
      <w:bookmarkEnd w:id="398"/>
    </w:p>
    <w:p>
      <w:pPr>
        <w:pStyle w:val="BookText"/>
        <w:rPr/>
      </w:pPr>
      <w:r>
        <w:rPr>
          <w:rFonts w:ascii="Amiri" w:hAnsi="Amiri" w:eastAsia="Amiri" w:cs="Amiri"/>
          <w:color w:val="111111"/>
          <w:sz w:val="28"/>
          <w:sz w:val="28"/>
          <w:szCs w:val="28"/>
          <w:rtl w:val="true"/>
          <w:lang w:bidi="ar-SA"/>
        </w:rPr>
        <w:t xml:space="preserve">أخرج مسلم وابن ماجة </w:t>
      </w:r>
      <w:r>
        <w:rPr>
          <w:rStyle w:val="FootnoteAnchor"/>
          <w:rtl w:val="true"/>
        </w:rPr>
        <w:footnoteReference w:id="216"/>
      </w:r>
      <w:r>
        <w:rPr>
          <w:rFonts w:ascii="IRNazanin" w:hAnsi="IRNazanin" w:eastAsia="IRNazanin"/>
          <w:color w:val="111111"/>
          <w:sz w:val="28"/>
          <w:sz w:val="28"/>
          <w:szCs w:val="28"/>
          <w:rtl w:val="true"/>
          <w:lang w:bidi="fa-IR"/>
        </w:rPr>
        <w:t xml:space="preserve">عن النواس بن سمعان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مطولاً يذكر في أوله الدجال وبعض صفاته وأفعاله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يذكر نزول عيسىٰ 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المنارة البيضاء شرقي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واللفظ برواية مسلم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فبينما هو كذلك إذ أوحىٰ الله إلى عيسىٰ أني قد أخرجت عباداً لي لا يدان لأحد بقتالهم، فحرز عبادي إلىٰ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ويبعث الله یاجوج وماجوج، وهم من كل حدب ينسلون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فيمر أوائلهم علىٰ بحيرة طبرية، فيشربون ما فيها، ثم يمر آخرهم،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في هذا ماء 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ويحضر نبي الله عيسىٰ وأصحابه حتى يكون رأس الثور لأحدهم خيراً من مئة دینار لأحدكم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فيرغب نبي الله عيسىٰ وأصحابه، فيرسل الله عليهم العنف في رقابهم فيصبحون فرسی کموت نفس واحدة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يهبط نبي الله عيسىٰ وأصحابه إلىٰ الأرض، فلا يجدون في الأرض موضع شبر، إلّا ملأه زهمهم ونتنهم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فيرغب نبي الله عيسىٰ وأصحابه إلىٰ الله، فيرسل الله طيراً كأعناق البخت، فتحمله فتطرحهم حيث شاء الله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يرسل الله مطراً لا يُكُّن منه بیت مدر ولا بر، فيغسل الأرض حتىٰ يتركها کالزلقة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يقال للأرض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انبتي ثمرتك وردي بركتك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فيومئذ تأكل العصابة من </w:t>
      </w:r>
    </w:p>
    <w:p>
      <w:pPr>
        <w:pStyle w:val="BookText"/>
        <w:rPr/>
      </w:pPr>
      <w:r>
        <w:rPr>
          <w:rFonts w:ascii="Amiri" w:hAnsi="Amiri" w:eastAsia="Amiri" w:cs="Amiri"/>
          <w:color w:val="111111"/>
          <w:sz w:val="28"/>
          <w:sz w:val="28"/>
          <w:szCs w:val="28"/>
          <w:rtl w:val="true"/>
          <w:lang w:bidi="ar-SA"/>
        </w:rPr>
        <w:t>الرمانة ويستظلون بقحفها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ويبارك الله في الرسل حتىٰ أنّ اللقحة من الإبل لتكفي ألفاً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واللقحة من البقر لتكفي القبيلة،واللقحة من الغنم لتكفي الفخذ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مسلم بسند آخر </w:t>
      </w:r>
      <w:r>
        <w:rPr>
          <w:rStyle w:val="FootnoteAnchor"/>
          <w:rtl w:val="true"/>
        </w:rPr>
        <w:footnoteReference w:id="217"/>
      </w:r>
      <w:r>
        <w:rPr>
          <w:rFonts w:ascii="IRNazanin" w:hAnsi="IRNazanin" w:eastAsia="IRNazanin"/>
          <w:color w:val="111111"/>
          <w:sz w:val="28"/>
          <w:sz w:val="28"/>
          <w:szCs w:val="28"/>
          <w:rtl w:val="true"/>
          <w:lang w:bidi="fa-IR"/>
        </w:rPr>
        <w:t>عن يزيد بن جابر نحو ما ذكرناه، وزاد بعد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كان بهذه مرة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يسيرون حتى ينتهوا إلىٰ جبل الخمر وهو جبل بیت المقدس،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قتلنا أهل الأرض، هلم فلنقتل من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فيرمون بنشابهم إلىٰ السماء، فيرد الله عليهم نشابهم مخضوبة دماء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هي أفعال يأجوج ومأجوج بعد فتح ردمهم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نهايتهم، لو صح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نعلم إنّ نزول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قريباً أو مقارناً لظهور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فيكون خروج يأجوج ومأجوج وهلاكهم بدعوات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سابقاً علىٰ الظهور، أي في عهد الغيبة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غضضنا النظر عن التشدد السندي، كان المضمون العام لهذا الحديث أمراً محتملاً، وقابلاً لتفسير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فُتِحَتْ يَأْجُوجُ وَمَأْجُوجُ وَهُمْ مِنْ كُلِّ حَدَبٍ يَنْسِلُونَ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وَاقْتَرَبَ الْوَعْدُ الْحَقُّ فَإِذَا هِيَ شَاخِصَةٌ أَبْصَارُ الَّذِينَ كَفَرُوا يَا وَيْلَنَا قَدْ كُنَّا فِي غَفْلَةٍ مِنْ هَذَا بَلْ كُنَّا ظَالِمِينَ </w:t>
      </w:r>
      <w:r>
        <w:rPr>
          <w:rFonts w:eastAsia="Amiri" w:cs="Amiri" w:ascii="Amiri" w:hAnsi="Amiri"/>
          <w:color w:val="111111"/>
          <w:sz w:val="28"/>
          <w:szCs w:val="28"/>
          <w:rtl w:val="true"/>
          <w:lang w:bidi="ar-SA"/>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أمكن تفسير الوعد الحق بظهور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ما قلناه من أنّ الغرض الأساسي لله تعالىٰ من إيجاد خلقه، متمثل بتحققه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وواضح من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فتح يأجوج ومأجوج سابق علىٰ الوعد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سابقة علىٰ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كما فهمناه من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الحديث والآية متصادقان علىٰ معنی واحد مشترك، مع غض النظر عن تفاصيل الحوادث التي أوردها الحديث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ونحن لا نريد أن ندخل في تفاصيل المراد من يأجوج ومأجوج وإثبات حقيقتهم وكيفية بناء السد ضدهم وفتحه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لذلك مجال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ويكفينا بهذا الصدد ظاهر القران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خال من العجائب التي نسبت في عدد من المصادر اليهم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ما يدل عليه ظاهر الكتاب الكريم، هو أنّهم قوم بدائيون متوحشون كانوا يعيثون في الأرض الفساد، فكان السد الذي بناه ذو القرنین سبباً لنجاة الناس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هؤلاء وراء السد، حتى إذا بلغوا من الكثرة في المستوىٰ العقلي والحضاري، ما يستطيعون به السيطرة علىٰ هذا السد، فإنّهم يخرجون إلىٰ العالم مره أخرىٰ ويتجدد فسادهم، ويذوق البشر منهم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وهم أصبحوا حاقدين علىٰ البشر الآخرين من بناء السد ضدهم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وسوف يصادف خروجهم من وراء السد، الزمان السابق علىٰ يوم الظهور بقليل، بمقتضىٰ ما فهمناه من الآية الكريمة،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المهم الذي يحول دون هذا الفهم هو احتمال أن يراد بالوعد الحق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أنه أمر محتمل وإن كان سياق الآية مناسب تماماً مع افتراض كون المراد به يوم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الاحتمالات الأولية في الوعد الحق في الآية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الوعد الإلهي بفتح يأجوج ومأجوج، من ردمها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يفهم من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هَذَا رَحْمَةٌ مِنْ رَبِّي فَإِذَا جَاءَ وَعْدُ رَبِّي جَعَلَهُ دَكَّاءَ وَكَانَ وَعْدُ رَبِّي حَقًّا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يوم القيامة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يراد به الوعد بظهور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الموعود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الاحتمال الأول، فهو بعيد عن ظهور الآية التي نتكلم عنها، فإنّ ظاهرها تأخر الوعد الحق عن فتح يأجوج ومأجوج، وإنّ فتحهم يكون عند اقتراب الوعد الحق، لا عند نجازه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إنه لو كان المراد بالوعد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بفتحهم، لكان فتحهم تحقيقاً لذلك الوعد، لا أنه يكون مقترباً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فالوعد بفتح يأجوج ومأجوج لو كان مرادا من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جَاءَ وَعْدُ رَبِّي جَعَلَهُ دَكَّاءَ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غير 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وَاقْتَرَبَ الْوَعْدُ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المراد به وعد آخر متأخر زماناً عن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يبقىٰ هذا الوعد الحق، مراداً بين الاحتمالين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يمكن أن يستدل للاحتمال الثاني، وهو أن يكون المراد من الوعد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بيوم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عليه من سياق الآيات التي وردت هذه الآية في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يكون السياق متعرضاً إلىٰ حوادث القيامة، فيعرف أنّ الوعد الحق يراد به الوعد بالقيامة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وَاقْتَرَبَ الْوَعْدُ الْحَقُّ فَإِذَا هِيَ شَاخِصَةٌ أَبْصَارُ الَّذِينَ كَفَرُوا يَا وَيْلَنَا قَدْ كُنَّا فِي غَفْلَةٍ مِنْ هَذَا بَلْ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وَمَا تَعْبُدُونَ مِنْ دُونِ اللَّهِ حَصَبُ جَهَنَّمَ أَنْتُمْ لَهَا وَارِدُونَ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يحدث في يوم القيامة، فيكون دالاً علىٰ ان المراد من الوعد الحق هو ذلك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يمكن لهذا المستدل ان يتنازل عن هذا الفهم، إذا علم امکان حمل الوعد الحق علىٰ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هذا السياق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تطبيق الأطروحة العادلة الكاملة بعد الظهور، يصوغ المجتمع البشري بشكل جديد وقویم لا قبل للكافرين والمنحرفين به، ومعه يكون من الطبيعي أن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شاخصة أبصار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الطبيعي أيضاً أن يقولوا في ذلك المجتمع الكريم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وَيْلَنَا قَدْ 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 الغيبة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الفتن والانحراف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غَفْلَةٍ مِنْ هَذَا بَلْ كُنَّا 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فاشلين </w:t>
      </w:r>
    </w:p>
    <w:p>
      <w:pPr>
        <w:pStyle w:val="BookText"/>
        <w:rPr/>
      </w:pPr>
      <w:r>
        <w:rPr>
          <w:rFonts w:ascii="Amiri" w:hAnsi="Amiri" w:eastAsia="Amiri" w:cs="Amiri"/>
          <w:color w:val="111111"/>
          <w:sz w:val="28"/>
          <w:sz w:val="28"/>
          <w:szCs w:val="28"/>
          <w:rtl w:val="true"/>
          <w:lang w:bidi="ar-SA"/>
        </w:rPr>
        <w:t>في التمحيص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والتوبة لا تكون مقبولة من المنحرفين الراسبين في التمحيص، بل سيبادر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لقتلهم واستئصالهم جملة وتفصيلاً علىٰ ما سيأتي في التاريخ القادم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يذهبون بسرعة إلىٰ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وَمَا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أشخاص ومصالح، كانت مقدسة من عهد الفتن والانحراف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وَمَا تَعْبُدُونَ مِنْ دُونِ اللَّهِ حَصَبُ جَهَنَّمَ أَنْتُمْ لَهَا وَارِدُونَ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هذا فقط، بل يمكن أن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هَذَا رَحْمَةٌ مِنْ رَبِّي فَإِذَا جَاءَ وَعْدُ رَبِّي جَعَلَهُ دَكَّاءَ وَكَانَ وَعْدُ رَبِّي حَقًّا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يراد به الوعد بفتح يأجوج ومأجوج، بل الوعد بالظهور أيضاً، طبقاً لما فهمناه من الآية والحديث من أن فتح يأجوج ومأجوج يكون قبيل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المراد من مجيئه في الآية الكريمة، المشارفة علىٰ المجيء، ولو بقرينة الآية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قلناه كله، بحسب الإمكان والاحتمال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صعود هذه الفكرة إلىٰ مرتبة الإثبات التاريخي، فهو متوقف علىٰ استظهارها جلياً من الآية، ولا يكفي كونها مناسبة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تساوي الاحتمالين في معنى الوعد الحق، لا يعني إمكان استدلال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يكون تأييد الآية للحديث الشريف غير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الحديث بدون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يمكن أن يصمد أمام التشدد السندي ويسقط عن إمكان الإثبات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نبقى جاهلين بتقدم خروج يأجوج ومأجوج علىٰ عهد الظهور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يبقىٰ التساؤل عن مدىٰ صحة التفاصيل الموجودة في الحديث، ومدىٰ إمكان الأخذ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إنها لا تكاد تصلح للإثبات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أن أسقطنا الحديث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غضضنا النظر عن ذلك واعتبرنا الآية قرينة عليه، وأخذنا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فأننا إنما نأخذ بالحديث بمقدار مطابقته للآية، وهو دلالته علىٰ فكرة تقدم خروج </w:t>
      </w:r>
    </w:p>
    <w:p>
      <w:pPr>
        <w:pStyle w:val="BookText"/>
        <w:rPr/>
      </w:pPr>
      <w:r>
        <w:rPr>
          <w:rFonts w:ascii="Amiri" w:hAnsi="Amiri" w:eastAsia="Amiri" w:cs="Amiri"/>
          <w:color w:val="111111"/>
          <w:sz w:val="28"/>
          <w:sz w:val="28"/>
          <w:szCs w:val="28"/>
          <w:rtl w:val="true"/>
          <w:lang w:bidi="ar-SA"/>
        </w:rPr>
        <w:t>يأجوج ومأجوج على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التفاصيل، فتبقى غير ثابتة طبقاً للتشدد السندي، ومعه لا يكون من المهم أن ننظر في تمحيص هذه التفاصيل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جملة مهمة من علائم الظهور، كما وردت في نصوص الأخبار </w:t>
      </w:r>
      <w:r>
        <w:rPr>
          <w:rFonts w:eastAsia="Amiri" w:cs="Amiri" w:ascii="Amiri" w:hAnsi="Amiri"/>
          <w:color w:val="111111"/>
          <w:sz w:val="28"/>
          <w:szCs w:val="28"/>
          <w:rtl w:val="true"/>
          <w:lang w:bidi="ar-SA"/>
        </w:rPr>
        <w:t xml:space="preserve">. </w:t>
      </w:r>
      <w:bookmarkStart w:id="399" w:name="pg7497_84598"/>
    </w:p>
    <w:p>
      <w:pPr>
        <w:pStyle w:val="Heading6"/>
        <w:numPr>
          <w:ilvl w:val="5"/>
          <w:numId w:val="1"/>
        </w:numPr>
        <w:rPr/>
      </w:pPr>
      <w:bookmarkStart w:id="400" w:name="__RefHeading___Toc2314665_1051229030"/>
      <w:bookmarkStart w:id="401" w:name="_Toc156"/>
      <w:bookmarkEnd w:id="399"/>
      <w:bookmarkEnd w:id="400"/>
      <w:r>
        <w:rPr>
          <w:rtl w:val="true"/>
        </w:rPr>
        <w:t>الناحية الثانية</w:t>
      </w:r>
      <w:r>
        <w:rPr>
          <w:rtl w:val="true"/>
        </w:rPr>
        <w:t xml:space="preserve">: </w:t>
      </w:r>
      <w:r>
        <w:rPr>
          <w:rtl w:val="true"/>
        </w:rPr>
        <w:t>في محاولة إعطاء المفهوم العام المنظم عن مجموع العلامات جهد الإمكان، بنحو يرتبط بالقواعد العامة التي عرفناها من قانون المعجزات وقانون التمحيص وشرائط الظهور، ونحوها</w:t>
      </w:r>
      <w:bookmarkEnd w:id="401"/>
    </w:p>
    <w:p>
      <w:pPr>
        <w:pStyle w:val="Heading6"/>
        <w:numPr>
          <w:ilvl w:val="5"/>
          <w:numId w:val="1"/>
        </w:numPr>
        <w:rPr/>
      </w:pPr>
      <w:bookmarkStart w:id="402" w:name="__RefHeading___Toc2314667_1051229030"/>
      <w:bookmarkStart w:id="403" w:name="_Toc157"/>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ويمكن التعرض إلىٰ العلاقات علىٰ مستويات ثلاثة</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2314669_1051229030"/>
      <w:bookmarkStart w:id="405" w:name="_Toc158"/>
      <w:bookmarkEnd w:id="404"/>
      <w:r>
        <w:rPr>
          <w:rtl w:val="true"/>
        </w:rPr>
        <w:t>المستوىٰ الأول</w:t>
      </w:r>
      <w:r>
        <w:rPr>
          <w:rtl w:val="true"/>
        </w:rPr>
        <w:t>:</w:t>
      </w:r>
      <w:bookmarkEnd w:id="405"/>
    </w:p>
    <w:p>
      <w:pPr>
        <w:pStyle w:val="BookText"/>
        <w:rPr/>
      </w:pPr>
      <w:r>
        <w:rPr>
          <w:rFonts w:ascii="IRNazanin" w:hAnsi="IRNazanin" w:eastAsia="IRNazanin"/>
          <w:color w:val="111111"/>
          <w:sz w:val="28"/>
          <w:sz w:val="28"/>
          <w:szCs w:val="28"/>
          <w:rtl w:val="true"/>
          <w:lang w:bidi="fa-IR"/>
        </w:rPr>
        <w:t>ما يكون مندرجاً في ظواهر الانحراف العام، الناتج عن تمحیص عصر الغيبة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ما وقع منه کدولة العباسيين والحروب الصليبية، وما لم يقعكظهور الدجال والسفياني</w:t>
      </w:r>
      <w:r>
        <w:rPr>
          <w:rFonts w:eastAsia="IRNazanin" w:cs="IRNazanin"/>
          <w:color w:val="111111"/>
          <w:sz w:val="28"/>
          <w:szCs w:val="28"/>
          <w:rtl w:val="true"/>
          <w:lang w:bidi="fa-IR"/>
        </w:rPr>
        <w:t>.</w:t>
      </w:r>
    </w:p>
    <w:p>
      <w:pPr>
        <w:pStyle w:val="Heading6"/>
        <w:numPr>
          <w:ilvl w:val="5"/>
          <w:numId w:val="1"/>
        </w:numPr>
        <w:rPr/>
      </w:pPr>
      <w:bookmarkStart w:id="406" w:name="__RefHeading___Toc2314671_1051229030"/>
      <w:bookmarkStart w:id="407" w:name="_Toc159"/>
      <w:bookmarkEnd w:id="406"/>
      <w:r>
        <w:rPr>
          <w:rtl w:val="true"/>
        </w:rPr>
        <w:t>المستوىٰ الثاني</w:t>
      </w:r>
      <w:r>
        <w:rPr>
          <w:rtl w:val="true"/>
        </w:rPr>
        <w:t>:</w:t>
      </w:r>
      <w:bookmarkEnd w:id="407"/>
    </w:p>
    <w:p>
      <w:pPr>
        <w:pStyle w:val="BookText"/>
        <w:rPr/>
      </w:pPr>
      <w:r>
        <w:rPr>
          <w:rFonts w:ascii="IRNazanin" w:hAnsi="IRNazanin" w:eastAsia="IRNazanin"/>
          <w:color w:val="111111"/>
          <w:sz w:val="28"/>
          <w:sz w:val="28"/>
          <w:szCs w:val="28"/>
          <w:rtl w:val="true"/>
          <w:lang w:bidi="fa-IR"/>
        </w:rPr>
        <w:t>ما يكون مندرجاً في ظواهر الانحراف العام، الناتج عن تمحیص عصر تقویمه قبل عصر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ما وقع منها كثورات الحسنيين في عصر الخلافة، أو مما لم يقع كحركة اليماني والنفس الزكية، لوثبت وجودها</w:t>
      </w:r>
      <w:r>
        <w:rPr>
          <w:rFonts w:eastAsia="IRNazanin" w:cs="IRNazanin"/>
          <w:color w:val="111111"/>
          <w:sz w:val="28"/>
          <w:szCs w:val="28"/>
          <w:rtl w:val="true"/>
          <w:lang w:bidi="fa-IR"/>
        </w:rPr>
        <w:t>.</w:t>
      </w:r>
    </w:p>
    <w:p>
      <w:pPr>
        <w:pStyle w:val="Heading6"/>
        <w:numPr>
          <w:ilvl w:val="5"/>
          <w:numId w:val="1"/>
        </w:numPr>
        <w:rPr/>
      </w:pPr>
      <w:bookmarkStart w:id="408" w:name="__RefHeading___Toc2314673_1051229030"/>
      <w:bookmarkStart w:id="409" w:name="_Toc160"/>
      <w:bookmarkEnd w:id="408"/>
      <w:r>
        <w:rPr>
          <w:rtl w:val="true"/>
        </w:rPr>
        <w:t>المستوىٰ الثالث</w:t>
      </w:r>
      <w:r>
        <w:rPr>
          <w:rtl w:val="true"/>
        </w:rPr>
        <w:t>:</w:t>
      </w:r>
      <w:bookmarkEnd w:id="409"/>
    </w:p>
    <w:p>
      <w:pPr>
        <w:pStyle w:val="Heading6"/>
        <w:numPr>
          <w:ilvl w:val="5"/>
          <w:numId w:val="1"/>
        </w:numPr>
        <w:rPr/>
      </w:pPr>
      <w:bookmarkStart w:id="410" w:name="__RefHeading___Toc2314675_1051229030"/>
      <w:bookmarkStart w:id="411" w:name="_Toc161"/>
      <w:bookmarkEnd w:id="410"/>
      <w:r>
        <w:rPr>
          <w:rtl w:val="true"/>
        </w:rPr>
        <w:t>اشارة</w:t>
      </w:r>
      <w:bookmarkEnd w:id="411"/>
    </w:p>
    <w:p>
      <w:pPr>
        <w:pStyle w:val="BookText"/>
        <w:rPr/>
      </w:pPr>
      <w:r>
        <w:rPr>
          <w:rFonts w:ascii="IRNazanin" w:hAnsi="IRNazanin" w:eastAsia="IRNazanin"/>
          <w:color w:val="111111"/>
          <w:sz w:val="28"/>
          <w:sz w:val="28"/>
          <w:szCs w:val="28"/>
          <w:rtl w:val="true"/>
          <w:lang w:bidi="fa-IR"/>
        </w:rPr>
        <w:t>ما يكون علىٰ مستوىٰ التنبيه الإلهي الإعجازي علىٰ خطورة الانحراف وقرب الظهور، کالصيحة والخسوف في آخر الشهر والكسوف في وسطه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التكلم علىٰ كل هذه المستويات</w:t>
      </w:r>
      <w:r>
        <w:rPr>
          <w:rFonts w:eastAsia="Amiri" w:cs="Amiri" w:ascii="Amiri" w:hAnsi="Amiri"/>
          <w:color w:val="111111"/>
          <w:sz w:val="28"/>
          <w:szCs w:val="28"/>
          <w:rtl w:val="true"/>
          <w:lang w:bidi="ar-SA"/>
        </w:rPr>
        <w:t xml:space="preserve">. </w:t>
      </w:r>
      <w:bookmarkStart w:id="412" w:name="pg7497_84599"/>
    </w:p>
    <w:p>
      <w:pPr>
        <w:pStyle w:val="Heading6"/>
        <w:numPr>
          <w:ilvl w:val="5"/>
          <w:numId w:val="1"/>
        </w:numPr>
        <w:rPr/>
      </w:pPr>
      <w:bookmarkStart w:id="413" w:name="__RefHeading___Toc2314677_1051229030"/>
      <w:bookmarkStart w:id="414" w:name="_Toc162"/>
      <w:bookmarkEnd w:id="412"/>
      <w:bookmarkEnd w:id="413"/>
      <w:r>
        <w:rPr>
          <w:rtl w:val="true"/>
        </w:rPr>
        <w:t>المستوىٰ الأول</w:t>
      </w:r>
      <w:r>
        <w:rPr>
          <w:rtl w:val="true"/>
        </w:rPr>
        <w:t xml:space="preserve">: </w:t>
      </w:r>
      <w:r>
        <w:rPr>
          <w:rtl w:val="true"/>
        </w:rPr>
        <w:t>ما يكون علىٰ مستوىٰ الانحراف العام السائدفي عصر الغيبة أسباباً له أو مسببات</w:t>
      </w:r>
      <w:bookmarkEnd w:id="414"/>
    </w:p>
    <w:p>
      <w:pPr>
        <w:pStyle w:val="Heading6"/>
        <w:numPr>
          <w:ilvl w:val="5"/>
          <w:numId w:val="1"/>
        </w:numPr>
        <w:rPr/>
      </w:pPr>
      <w:bookmarkStart w:id="415" w:name="__RefHeading___Toc2314679_1051229030"/>
      <w:bookmarkStart w:id="416" w:name="_Toc163"/>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ويندرج في ذلك أكثر العلامات الواردة في الأخبار، سواء ما حدث منها أو مالم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تعبر عن أشكال السلوك المنحرفة في المجتمع المنحرف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حملنا هذه العلامات علىٰ وجهها الصريح أو علىٰ وجهها الرمزي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إذا حملناها علىٰ صراحتها، فالأمر واضح، ولا يحتاج إلىٰ مزيد من الكلام سواء في ذلك انحراف القيادة الإسلامية،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حدوث دولة بني العباس أو خروج الرايات السود بقيادة أبي مسلم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اختلاف أهل المشرق والمغرب أو ثورة صاحب الزنج أو الحروب الصليبية أو مقاتلة الترك أو نزول الترك بالجزيرة أو نزول الروم الرملة أو قتل النفس الزكية أو ظهور الدجال والسفياني، طبقاً للفهم الكلاسيكي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ماعددناه من أمثال هذه العلامات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حملناها علىٰ أنها مسوقة مساق الرمز، فهو المهم الذي نستطيع به أن نقدم فهما متكاملاً لمجموع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سيكلفنا هذا الفهم الاستغناء عن بعض التفاصيل الواردة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قلنا إنّ شيئاً من التفاصيل لم يثبت بعد التشدد السندي، ولكنه بعد الحمل الرمزي ستكون أكثر التفاصيل قد تحققت في الخارج في التاريخ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تحقق في التاريخ فالأخبار عنه صادق كما سبق أن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من التفاصيل لا يدخل في هذا الفهم الرمزي العام، يبقى لا دليل علىٰ ثبوته وصدقه، ومن ثم يقتضي التشدد السندي نفيه</w:t>
      </w:r>
      <w:r>
        <w:rPr>
          <w:rFonts w:eastAsia="Amiri" w:cs="Amiri" w:ascii="Amiri" w:hAnsi="Amiri"/>
          <w:color w:val="111111"/>
          <w:sz w:val="28"/>
          <w:szCs w:val="28"/>
          <w:rtl w:val="true"/>
          <w:lang w:bidi="ar-SA"/>
        </w:rPr>
        <w:t xml:space="preserve">. </w:t>
      </w:r>
      <w:bookmarkStart w:id="417" w:name="pg7497_84600"/>
    </w:p>
    <w:p>
      <w:pPr>
        <w:pStyle w:val="Heading6"/>
        <w:numPr>
          <w:ilvl w:val="5"/>
          <w:numId w:val="1"/>
        </w:numPr>
        <w:rPr/>
      </w:pPr>
      <w:bookmarkStart w:id="418" w:name="__RefHeading___Toc2314681_1051229030"/>
      <w:bookmarkStart w:id="419" w:name="_Toc164"/>
      <w:bookmarkEnd w:id="417"/>
      <w:bookmarkEnd w:id="418"/>
      <w:r>
        <w:rPr>
          <w:rtl w:val="true"/>
        </w:rPr>
        <w:t>تحليل السيد الشهيد الصدر</w:t>
      </w:r>
      <w:r>
        <w:rPr>
          <w:rtl w:val="true"/>
        </w:rPr>
        <w:t>(</w:t>
      </w:r>
      <w:r>
        <w:rPr>
          <w:rtl w:val="true"/>
        </w:rPr>
        <w:t>قدس سرّه</w:t>
      </w:r>
      <w:r>
        <w:rPr>
          <w:rtl w:val="true"/>
        </w:rPr>
        <w:t xml:space="preserve">) </w:t>
      </w:r>
      <w:r>
        <w:rPr>
          <w:rtl w:val="true"/>
        </w:rPr>
        <w:t>للدجال بأنه اتجاه حضاري معاد للإسلام</w:t>
      </w:r>
      <w:bookmarkEnd w:id="419"/>
    </w:p>
    <w:p>
      <w:pPr>
        <w:pStyle w:val="BookText"/>
        <w:rPr/>
      </w:pPr>
      <w:r>
        <w:rPr>
          <w:rFonts w:ascii="Amiri" w:hAnsi="Amiri" w:eastAsia="Amiri" w:cs="Amiri"/>
          <w:color w:val="111111"/>
          <w:sz w:val="28"/>
          <w:sz w:val="28"/>
          <w:szCs w:val="28"/>
          <w:rtl w:val="true"/>
          <w:lang w:bidi="ar-SA"/>
        </w:rPr>
        <w:t>وإنّ أهم وأعم ما يواجهنا في هذا الصدد، مفهوم الدجال، الذي يمثل الحركة أو الحركات المعادية للإسلام في عصر الغيبة عصر الفتن والانحراف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بادثاً بالأسباب الرئيسية وهي الحضارة الأوربية بما فيها من بهارج وهيبة وهيمنة علىٰ الرأي العام العالمي، ومخططات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ومنتهيا إلىٰ النتائج وهو خروج عدد من المسلمين عن الإسلام واعتناقهم المذاهب المنحرفة، وما يعم الأفراد والمجتمعات من ظلم وفساد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هناك ما بين خلق آدم إلىٰ يوم القيامة خلق منحرف أكبر من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هيبة الحضارة الأوربية وعظمتها المادية ومخترعاتها وأسلحتها الفتاكة وتطرفها الكبير نحو سيطرة الإنسان والإلحاد بالقدرة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لم يعهد له مثيل في التاريخ، ولن يكون له مثيل في المستقبل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المستقبل سيكون في مصلحة نصرة الحق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الفهم قوله في الخبر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ما بين خلق آدم إلىٰ يوم القيامة أمر أكبر من الدجال</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بالأمر واضح في أنّ الدجال ليس رجلاً بعينه وإنما هو اتجاه حضاري معاد للإسلام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 فتنته أن يأمر السماء أن تمطر فتمطر، وأن يأمر الأرض أن تنبت فتنبت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هذا وغيره مما هواهم منه من أنحاء السيطرة علىٰ المرافق الطبيعية مما أنتجته الحضارة الأوربية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ما في ذلك من الفتنة، فأنّ أعداداً مهمة من أبناء الإسلام حين يجدون جمال المدنية الأوربية، فأنهم سوف يتخيلون صدق عقائدها وأفكارها وتكوينها الحضاري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أعظم الفتن والأوهام التي يعيشها الأفراد في العصور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قائمة علىٰ أساس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ملازمة بين التقدم التكنيكي المدني والتقدم العقائدي والفكري والأخلاقي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ملازمة بين الجانب الحضاري والجانب المدني في المجتمع فقد يكون المجتمع متقدماً إلىٰ درجة كبيرة في الجانب المدني ومتأخراً إلىٰ درجة كبيرة في الجانب 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المجتمع الأوربي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يكون العكس موجوداً أحياناً في مجتمع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فتنته أن يمر بالحي فيكذبونه، فلا تبقي لهم سائمة إلّا هلكت، وإنّ من فتنته أن يمر بالحي فيصدقونه يأمر السماء أن تمطر فتمطر، ويأمر الأرض أن تنبت فتنبت، حتى تروح مواشيهم من يومهم ذلك أسمن ما كانت وأعظمه، وأمدّه خواصراً وأدرّه ضروعاً</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يعني على وجه التعيين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المكذب للمد المادي الأوربي والواقف أمام تیاره يمني بمصاعب وعقبات ويكون المال والقوة إلىٰ جانب السائرين في ركابها المتملقين لها المتعاونين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والتعبير بالحي يعني النظر إلىٰ المجتمع على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الصحيح بالنسبة إلىٰ المجتمع المؤمن في التيار المادي، إذ لو نظرنا إلىٰ المستوىٰ الفردي، فقد يكون في إمكان الفرد المعارض أن ينال تحت ظروف معينة قسطا من القوة والمال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والدجال أيضاً يدعي الربوبية إذ ينادي بأعلىٰ صوته يسمع ما بين الخافقين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أوليائي، أنا الذي خلق فسوى وقدر فهدىٰ أنا ربكم الأعلىٰ </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ذلك واضح جداً من سير الحضارة الأوربية وأسلوبها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ملأت الخافقين بوسائل الإعلام الحديثة بماديتها، وعزلت البشر عن المصدر الإلهي والعالم العلوي الميتافيزيقي، فخسرت بذلك العدل والأخلاق والفكر الذي يتكلفه هذا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وأعلنت عوضاً عن ذلك ولايتها علىٰ البشرية وفرضت أيديولو جيتها علىٰ الأفكار وقوانينها علىٰ المجتمعات، بدلاً عن ولاية الله وقوانينه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ادعاءها الربوبية علىٰ البشر أي أنّها المالكة لشؤونهم من دون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الملحوظ في هذا الصدد، أنّ الوارد في الخبر إنّ الدجال يدعي الربوبية، لا أنه يدعي 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والربوبية لا تحمل إلّا المعنىٰ الذي أشرنا أليه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دعوتها، لأوليائها من أطراف الأرض، ليتم تثقيفهم الفكري وتربيتهم الأخلاقية والسلوكية تحت إشرافها، ولترتبط مصالحهم الاجتماعية والاقتصادية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أوضح من أن يذكر أو يسطر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شيء من الأرض إلّا وطئه وظهر عليه</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وهو ما حدث فعلا بالنسبة إلىٰ شمل التفكير الأوربي في كل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دولة في العالم اليوم لا تعترف بالاتجاهات العامة للفكر والقانون الأوربي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بأوربا كلي قسميها الرأسمالي والشيوعي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كليهما معاد للإسلام، وممثل للدجال بأوضح صوره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استثناء مكة والمدينة من ذلك، فقد يكون محمولا علىٰ الصراحة، وقد يكون محمولاً علىٰ الرمز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حملها علىٰ الصراحة، فيعني أن سكان هاتین المدينتين المقدستين سوف لن يعمهما الفكر الأوربي والمد الحضاري المادي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p>
    <w:p>
      <w:pPr>
        <w:pStyle w:val="BookText"/>
        <w:rPr/>
      </w:pPr>
      <w:r>
        <w:rPr>
          <w:rFonts w:ascii="IRNazanin" w:hAnsi="IRNazanin" w:eastAsia="IRNazanin"/>
          <w:color w:val="111111"/>
          <w:sz w:val="28"/>
          <w:sz w:val="28"/>
          <w:szCs w:val="28"/>
          <w:rtl w:val="true"/>
          <w:lang w:bidi="fa-IR"/>
        </w:rPr>
        <w:t xml:space="preserve">يبقى سكانها متمسكين بالإسلام، بمقدار ما يفهمونه، صامدين تجاه الإغراء الأوربي إلىٰ حين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حملها علىٰ الرمزية، فهو يعني أنّ الفكرة الإلهية المتمثلة بمكة، والفكرة الإسلامية المتمثلة بالمدينة المنورة، لا تنحرف بتأثير المد الأوربي، بل تبقى صامدة محفوظة في أذهان أهلها وأيمانهم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علىٰ انحفاظ الحق في الجملة بين البشر، وأنّ الانحراف لا يشمل البشر أجمعين، وإن كانت نسبة أهل الحق إلىٰ غيرهم، کنسبة مكة والمدينة إلىٰ سائر مدن العالم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مطابق لما عرفناه من نتائج التخطيط الإلهي، ببقاء قلة من المخلصين الممحصين المندفعين في 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وأكثرية من المنحرفين والكافرين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لأولئك القلة المناعة الكافية ضد التأثر بالأفكار المادية والشبهات المنحرفة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هذه الشبهات لتزيدهم وعياً وإيماناً وإخلاصاً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معنىٰ ما ورد في بعض أخبار الدجال من منعه عن مكة والمدينة بواسطة ملك بيده سيف مصلت بصده عنها، وأنّ علىٰ كل نقب ملائكة يحرسونها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تشبيه العقيدة الإسلامية بالملك ومناعتها بالسيف مما لا يخفى 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الملائكة علىٰ كل نقب، فهو يعني الإدراك الواعي للمؤمن بان للإسلام حلاً لكل مشكلة وجواباً علىٰ كل شبهة، فلا يمكن لشبهات الأخرين أن تغزو فكره أو تؤثر علىٰ ذهنه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والدجال طويل العمر، باق من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لم يؤمن برسالته من ذلك الحين، بل ادعىٰ الرسالة دونه، ولا زال على هذه الحالة إلىٰ الآن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الدجال أو المادية، تبدأ أسسها الأولىٰ من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للمنافقين أثرهم الكبير في اداء أوارها ورفع 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النواة الأولىٰ التي حددت تدریجاً سير التاريخ علىٰ شكله الحاضر، بانحسار الإسلام عن وجه المجتمع في العالم وسيطرة المادية والمصلحية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إذن فالمنافقون الذين لم يؤمنوا برسالة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أولئك الذين كان مسلك الدجل والخداع مسلكهم إذ يظهرون غير مايبطنون، هم النواة الأولىٰ للمادية المخادعة التي تظهر غير ما تبطن، وتبرقع قضایا بمفاهيم العدل والمساواة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الدجال، بوجوده الطويل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نفهم معنىٰ ادعائه للرسالة، فإنّ المادية كانت ولا زالت تؤمن بفرض ولايتها علىٰ البشر، غير أنّها كانت في المجتمع النبوي ضعيفة التأثير جداً، لا تستطيع الارتباط بأي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حين أُذِنٌ للدجال المادي بالخروج، في عصر النهضة الأوربية، استطاعت المادية أن تفرض ولايتها وسلطتها علىٰ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هذا المنطلق نفهم بكل وضوح معنىٰ أنه عند الدجال ماء ونار، وماؤه في الحقيقة هو النار، وناره هي الماء الزلال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أدرك ذلك منكم فليقع في الذي يراه ناراً فإنه ماء عذب طیب</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ماء الدجال هو المغريات والمصالح الشخصية التي تتضمنها الحضارة المادية لمن تابعها وتعاون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وناره عبارة عن المصاعب والمتاعب والتضحيات الجسام التي يعانيها الفرد المؤمن الواقف بوجه تيار المادية الجارف، وتلك المصالح هي النار أو الظلم الحقيقي، وهذه المصاعب هي الماء العذب أو العدل 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الطبيعي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بصفته الداعية الأكبر للأيمان الإلهي، ينصح المسلم بأن لا ينخدع بماء الدجال وبهارج الحضارة ومزالق المادية، وأن يلقي بنفسه فيما يراه ناراً ومصاعب، فإنه ينال بذلك طريق الحق والعدل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ونستطيع في هذا الصدد أن نفهم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سياق الحديث ولهجته دال علىٰ ذلك، فإنّ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الذي يراه الناس ماء فنار تحرق، وأمّا الذي يراه الناس ناراً فماء بارد </w:t>
      </w:r>
    </w:p>
    <w:p>
      <w:pPr>
        <w:pStyle w:val="BookText"/>
        <w:rPr/>
      </w:pP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يكون أيضاً واضحاً في أنه ليس المراد به الماء والنار علىٰ وجه الحقيقة، بل هو ماء ونار علىٰ وجه 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نسبة المعجزات إلىٰ المبطلين، وقد برهنا علىٰ فساده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طريف ما نستطيع أن نلاحظه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 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جميعاً حين يقعون في الماء فإنهم يجدونه ناراً أو حين يقعون في النار، يجدونها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يمكن أن نفهم أنّ بعض الناس وهم المؤمنون خاصة هم الذين يجدون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فإن أكثر الناس حين يقعون في ماء الدجال أو بهارج المادية لا يجدون إلّا اللذة وتوفير المصلحة، كما أنّهم حين يقعون في المصاعب والمتاعب لا يجدون إلّا الضيق والكمد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والدجال أعور، نعم بكل تأكيد، من حيث إنّ الحضارة المادية تنظر إلىٰ الكون بعين واحدة، تنظر إلى مادته دون الروح والخلق الرفيع والمثل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يكون الأعور إلّا غير المدرك للحقائق رباً صالحاً للولاية علىٰ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تكون الولاية خاصة بمن ينظر إلىٰ الكون بعينين سليمتين، بما فيه من مادة وروح ويعطي لكل زاوية حقها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ربكم ليس بأعور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والدجال كافر، لأنه مادي ومن أعداء الإسلام وأبعدهم عن الحق والصواب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مكتوب بين عينيه کافر يقرؤه كل مؤمن کاتب وغیر کاتب</w:t>
      </w:r>
      <w:r>
        <w:rPr>
          <w:rFonts w:eastAsia="IRNazanin" w:cs="IRNazanin"/>
          <w:color w:val="111111"/>
          <w:sz w:val="28"/>
          <w:szCs w:val="28"/>
          <w:rtl w:val="true"/>
          <w:lang w:bidi="fa-IR"/>
        </w:rPr>
        <w:t xml:space="preserve">» </w:t>
      </w:r>
      <w:r>
        <w:rPr>
          <w:rStyle w:val="FootnoteAnchor"/>
          <w:rtl w:val="true"/>
        </w:rPr>
        <w:footnoteReference w:id="228"/>
      </w:r>
      <w:r>
        <w:rPr>
          <w:rFonts w:ascii="Amiri" w:hAnsi="Amiri" w:eastAsia="Amiri" w:cs="Amiri"/>
          <w:color w:val="111111"/>
          <w:sz w:val="28"/>
          <w:sz w:val="28"/>
          <w:szCs w:val="28"/>
          <w:rtl w:val="true"/>
          <w:lang w:bidi="ar-SA"/>
        </w:rPr>
        <w:t>فإنّ هذه الكتابة ليست من جنس الكتابة، وإنما هي تعبر عن معرفة المؤمنين بكفر المنحرفين ونفاقهم، وهذا لا يتوقف علىٰ كون الإنسان قارئاً وكاتباً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المعرفة بالمؤمنين يقرؤه كل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 يعرفون الميزان </w:t>
      </w:r>
    </w:p>
    <w:p>
      <w:pPr>
        <w:pStyle w:val="BookText"/>
        <w:rPr/>
      </w:pPr>
      <w:r>
        <w:rPr>
          <w:rFonts w:ascii="Amiri" w:hAnsi="Amiri" w:eastAsia="Amiri" w:cs="Amiri"/>
          <w:color w:val="111111"/>
          <w:sz w:val="28"/>
          <w:sz w:val="28"/>
          <w:szCs w:val="28"/>
          <w:rtl w:val="true"/>
          <w:lang w:bidi="ar-SA"/>
        </w:rPr>
        <w:t>الحقيقي العادل لتقيم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المنحرفون، فهم لا يقرأون هذه الكتابة، وإن كانوا علىٰ درجة كبيرة من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مماثلون لغيرهم في الكفر والانحراف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لا يرىٰ الفرد أخاه في العقيدة كافراً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أجل هذا كله حذر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أمته واستعاذ من فتنته، لأجل أن يأخذ المسلمون حذرهم علىٰ مدىٰ التاريخ من النفاق والانحراف والمادية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حذر كل الأنبياء أممهم من فتنة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سبق أنّ فهمنا أنّ المادية السابقةعلىٰ الظهور هي من أعقد وأعمق الماديات علىٰ مدىٰ التاريخ البشري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خلق آدم إلىٰ يوم القيامة</w:t>
      </w:r>
      <w:r>
        <w:rPr>
          <w:rFonts w:eastAsia="IRNazanin" w:cs="IRNazanin"/>
          <w:color w:val="111111"/>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وتشكل خطراً حقيقياً علىٰ كل الدعوات المخلصة للأنبياء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بالرغم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علىٰ الله من ذلك</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باعتباره حقيراً أمام الحق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كانت هيمنته الدنيوية وسعة سلطته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وجوده قدراً قهرياً أو أثراً تكوينياً اضطرارياً، وإنما وجد من أجل التمحيص والاختبار، بالتخطيط الإلهي العام، وسوف يزول، عندما يقتضي هذا التخطيط زواله، عند الظهور، وتطبيق يوم العدل الموعود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نفهم أنه لا تعارض بين الخبر الدال علىٰ أنّ معه جبل خبز ونهر ماء، والخبر الدال علىٰ أنه أهون علىٰ الله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أنه عند الله لا ينافي حصوله علىٰ السلطة والإغراء، آخذاً بقانون التمحيص والإمهال الإلهي طبقاً لقوله تعالی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أَخَذَتِ الْأَرْضُ زُخْرُفَهَا وَازَّيَّنَتْ وَظَنَّ أَهْلُهَا أَنَّهُمْ قَادِرُونَ عَلَيْهَا أَتَاهَا أَمْرُنَا لَيْلًا أَوْ نَهَارًا فَجَعَلْنَاهَا حَصِيدًا كَأَنْ لَمْ تَغْنَ بِالْأَمْسِ كَذَلِكَ نُفَصِّلُ الْآيَاتِ لِقَوْمٍ يَتَفَكَّرُونَ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الفكرة العامة الرمزية عن الدجال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السفياني، فهو يمثل خط الانحراف في داخل المعسكر الإسلامي، أو الفكرة الإسلامية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يندرج في ذلك كل الحركات والعقائد الخاطئة التي تدعي الانتساب إلىٰ الإسلام، مما كان أو يكون إلىٰ يوم الظهور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اعتبر أبو طاهر القرمطي،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الأول، والسفياني الموعود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القرمطي لا ينتسب إلىٰ أبي سفيان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صفته الأساسية هو أنه قائد لحركة كبيرة من حركات الانحراف في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فهو ينتسب إلىٰ أبي سفيان عقيدة وإن لم ينتسب نسباً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الإمكان معرفة اتجاهه الفكري والعسكري، مستتجا مما نسب إليه في الأخبار من الأفعال والمشاغبات في المجتمع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آخرها إرساله الجيش ضد الجماعة الممثلين للحق المستجیرین بالبيت الحرام في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وحينما يصل جيشه إلىٰ البيداء يخسف بهم أجمعين، لا ينجو منهم إلّا 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حفظاً لحرمة البيت الحرام من ناحية، وحفظاً للجماعة الممحصين الذين يجب أن يقوموا بمهام اليوم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يكون من بينهم يومئذ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الحركة بالذات تقوم بها بعض السلطات المنحرفة في المجتمع المسلم، فهي أوضح أشكال الفكرة العامة للسفياني، بالشكل الذي فهمناها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وخروج السفياني من الوادي اليابس، محمول علىٰ المستوى الفكري الذي يتصف به، فإنه ينطلق فكرياً عن أيديولوجية ممحلة وضحلة وجافة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أنها تتجافیٰ الحق وتقوم علىٰ الفهم الخاطيء</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فكل من الدجال والسفياني، طبقاً لهذا الفهم، مما قد حدث في التاريخ فعلا، وليس أمراً منتظراً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تصل حركة السفياني إلىٰ نتائجه النهائية التي هي الخسف</w:t>
      </w:r>
      <w:r>
        <w:rPr>
          <w:rFonts w:eastAsia="Amiri" w:cs="Amiri" w:ascii="Amiri" w:hAnsi="Amiri"/>
          <w:color w:val="111111"/>
          <w:sz w:val="28"/>
          <w:szCs w:val="28"/>
          <w:rtl w:val="true"/>
          <w:lang w:bidi="ar-SA"/>
        </w:rPr>
        <w:t xml:space="preserve">. </w:t>
      </w:r>
      <w:bookmarkStart w:id="420" w:name="pg7497_84608"/>
    </w:p>
    <w:p>
      <w:pPr>
        <w:pStyle w:val="Heading6"/>
        <w:numPr>
          <w:ilvl w:val="5"/>
          <w:numId w:val="1"/>
        </w:numPr>
        <w:rPr/>
      </w:pPr>
      <w:bookmarkStart w:id="421" w:name="__RefHeading___Toc2314683_1051229030"/>
      <w:bookmarkStart w:id="422" w:name="_Toc165"/>
      <w:bookmarkEnd w:id="420"/>
      <w:bookmarkEnd w:id="421"/>
      <w:r>
        <w:rPr>
          <w:rtl w:val="true"/>
        </w:rPr>
        <w:t>المستوىٰ الثاني</w:t>
      </w:r>
      <w:r>
        <w:rPr>
          <w:rtl w:val="true"/>
        </w:rPr>
        <w:t xml:space="preserve">: </w:t>
      </w:r>
      <w:r>
        <w:rPr>
          <w:rtl w:val="true"/>
        </w:rPr>
        <w:t>ما يكون علىٰ مستوىٰ مكافحة الانحراف وجهاده ومحاولة تقويم</w:t>
      </w:r>
      <w:bookmarkEnd w:id="422"/>
    </w:p>
    <w:p>
      <w:pPr>
        <w:pStyle w:val="Heading6"/>
        <w:numPr>
          <w:ilvl w:val="5"/>
          <w:numId w:val="1"/>
        </w:numPr>
        <w:rPr/>
      </w:pPr>
      <w:bookmarkStart w:id="423" w:name="__RefHeading___Toc2314685_1051229030"/>
      <w:bookmarkStart w:id="424" w:name="_Toc166"/>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يندرج في ذلك ما حدث في التاريخ، كالثورات التي كانت تحصل في زمن الأمويين والعباسيين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تعرف بمراجعة التاريخ العام ولسنا الآن بصددتحليلها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المهم محاولة فهم ما لم يحدث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أمران، بحسب ما حددته الروايات</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2314687_1051229030"/>
      <w:bookmarkStart w:id="426" w:name="_Toc167"/>
      <w:bookmarkEnd w:id="425"/>
      <w:r>
        <w:rPr>
          <w:rtl w:val="true"/>
        </w:rPr>
        <w:t>الأمر الأول</w:t>
      </w:r>
      <w:r>
        <w:rPr>
          <w:rtl w:val="true"/>
        </w:rPr>
        <w:t>:</w:t>
      </w:r>
      <w:bookmarkEnd w:id="426"/>
    </w:p>
    <w:p>
      <w:pPr>
        <w:pStyle w:val="BookText"/>
        <w:rPr/>
      </w:pPr>
      <w:r>
        <w:rPr>
          <w:rFonts w:ascii="Amiri" w:hAnsi="Amiri" w:eastAsia="Amiri" w:cs="Amiri"/>
          <w:color w:val="111111"/>
          <w:sz w:val="28"/>
          <w:sz w:val="28"/>
          <w:szCs w:val="28"/>
          <w:rtl w:val="true"/>
          <w:lang w:bidi="ar-SA"/>
        </w:rPr>
        <w:t>خروج اليماني الذي رايته ودعوته قائمة علىٰ الحق، إن ثبت ذلك بالتشدد السندي الذي تسير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فأمّا أن نحمله علىٰ المعنى النوعي الرمزي أو نحمله علىٰ المعنى الشخصي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حملناه علىٰ المعنى الشخصي، بمعنى وجود شخص معين مناصر للحق منصف بهذه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لم يعهد حدوثه في التاريخ، فيكون منتظراً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الأقرب إلي ظاهر التعبير، وخاصة مع اتصافه بكونه يمنياً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حملناه علىٰ المعنى النوعي الرمزي الدال علىٰ وجود حرکات وثورات محقة في عصر الفتن والانحراف، تدعو إلىٰ الحق وتلتزم به، وهذا مما حدث في التاريخ بكثرة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الثورات الداعية إلىٰ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يوجد في مستقبل الزمان حركات أخرىٰ بشكل وآخر، تحدث فتزعزع الانحراف، ونثبت معنىٰ البطولة والصمود في سبيل الحق</w:t>
      </w:r>
      <w:r>
        <w:rPr>
          <w:rFonts w:eastAsia="IRNazanin" w:cs="IRNazanin"/>
          <w:color w:val="111111"/>
          <w:sz w:val="28"/>
          <w:szCs w:val="28"/>
          <w:rtl w:val="true"/>
          <w:lang w:bidi="fa-IR"/>
        </w:rPr>
        <w:t xml:space="preserve">. </w:t>
      </w:r>
      <w:bookmarkStart w:id="427" w:name="pg7497_84609"/>
    </w:p>
    <w:p>
      <w:pPr>
        <w:pStyle w:val="BookText"/>
        <w:rPr/>
      </w:pPr>
      <w:bookmarkEnd w:id="427"/>
      <w:r>
        <w:rPr>
          <w:rFonts w:ascii="Amiri" w:hAnsi="Amiri" w:eastAsia="Amiri" w:cs="Amiri"/>
          <w:color w:val="111111"/>
          <w:sz w:val="28"/>
          <w:sz w:val="28"/>
          <w:szCs w:val="28"/>
          <w:rtl w:val="true"/>
          <w:lang w:bidi="ar-SA"/>
        </w:rPr>
        <w:t>وهذا يندرج في الحقيقة، تحت معنى التمحيص الاختياري الذي سبق أن عرفناه، وهو المتضمن للإعلاء الإرادي إلى درجة الإخلاص والصبر في نفس الفرد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والثار للحق دائماً يكون على هذا المستوىٰ الرفيع</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2314689_1051229030"/>
      <w:bookmarkStart w:id="429" w:name="_Toc168"/>
      <w:bookmarkEnd w:id="428"/>
      <w:r>
        <w:rPr>
          <w:rtl w:val="true"/>
        </w:rPr>
        <w:t>الأمر الثاني</w:t>
      </w:r>
      <w:r>
        <w:rPr>
          <w:rtl w:val="true"/>
        </w:rPr>
        <w:t>:</w:t>
      </w:r>
      <w:bookmarkEnd w:id="429"/>
    </w:p>
    <w:p>
      <w:pPr>
        <w:pStyle w:val="BookText"/>
        <w:rPr/>
      </w:pPr>
      <w:r>
        <w:rPr>
          <w:rFonts w:ascii="IRNazanin" w:hAnsi="IRNazanin" w:eastAsia="IRNazanin"/>
          <w:color w:val="111111"/>
          <w:sz w:val="28"/>
          <w:sz w:val="28"/>
          <w:szCs w:val="28"/>
          <w:rtl w:val="true"/>
          <w:lang w:bidi="fa-IR"/>
        </w:rPr>
        <w:t>مقتل النفسي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أحد الثائرين في وجه الظلم والانحراف والطغيان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تكون ثورته ناجحة، بل يكون ذلك سبباً لمقتله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 مقتله علامة للظهور باعتبار أهميته وعمق فکرته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كان مما حدث فعلاً، كما رجحناه، أو مما لم يحدث، كما هو مقتضىٰ الفهم الكلاسيكي الذي تعضده بعض الروايات التي أخرجها في البحار، كما سمعنا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مما حدث فيما سبق، فقد عرفنا أنه هو محمد بن عبد الله بن الحسن بن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أحد الثائرين بوجه الدولة العباسية في عصورها الأولى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مما لم يحدث، فيكفينا مجرد التنبوء بمقتله وأهميته لنعرف أنّه مقتول بين الظالمين المنحرفين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مكان مقتله، وهو ما بين الركن والمقام بدلنا علىٰ أهمية مقتله وخطورته بنظر قاتليه والمعتدين عليه، حيث لا يكون بإمكانهم القبض عليه أو تأجيله أو إخراجه من المسجد الحرام، بل يكون من مصلحتهم استعجال قتله هناك، وهتك الحرمة الإسلامية الكبرىٰ لذلك المسجد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لعمق دعوته وصراحتها في الحق، ومجافاتها لمسالك الظلم والانحراف</w:t>
      </w:r>
      <w:r>
        <w:rPr>
          <w:rFonts w:eastAsia="Amiri" w:cs="Amiri" w:ascii="Amiri" w:hAnsi="Amiri"/>
          <w:color w:val="111111"/>
          <w:sz w:val="28"/>
          <w:szCs w:val="28"/>
          <w:rtl w:val="true"/>
          <w:lang w:bidi="ar-SA"/>
        </w:rPr>
        <w:t xml:space="preserve">. </w:t>
      </w:r>
      <w:bookmarkStart w:id="430" w:name="pg7497_84610"/>
    </w:p>
    <w:p>
      <w:pPr>
        <w:pStyle w:val="Heading6"/>
        <w:numPr>
          <w:ilvl w:val="5"/>
          <w:numId w:val="1"/>
        </w:numPr>
        <w:rPr/>
      </w:pPr>
      <w:bookmarkStart w:id="431" w:name="__RefHeading___Toc2314691_1051229030"/>
      <w:bookmarkStart w:id="432" w:name="_Toc169"/>
      <w:bookmarkEnd w:id="430"/>
      <w:bookmarkEnd w:id="431"/>
      <w:r>
        <w:rPr>
          <w:rtl w:val="true"/>
        </w:rPr>
        <w:t>المستوى الثالث</w:t>
      </w:r>
      <w:r>
        <w:rPr>
          <w:rtl w:val="true"/>
        </w:rPr>
        <w:t xml:space="preserve">: </w:t>
      </w:r>
      <w:r>
        <w:rPr>
          <w:rtl w:val="true"/>
        </w:rPr>
        <w:t>ما كان علىٰ مستوىٰ التنبيه الإلهي الإعجازي علىٰ خطورة الانحراف وقرب الظهور</w:t>
      </w:r>
      <w:bookmarkEnd w:id="432"/>
    </w:p>
    <w:p>
      <w:pPr>
        <w:pStyle w:val="BookText"/>
        <w:rPr/>
      </w:pPr>
      <w:r>
        <w:rPr>
          <w:rFonts w:ascii="IRNazanin" w:hAnsi="IRNazanin" w:eastAsia="IRNazanin"/>
          <w:color w:val="111111"/>
          <w:sz w:val="28"/>
          <w:sz w:val="28"/>
          <w:szCs w:val="28"/>
          <w:rtl w:val="true"/>
          <w:lang w:bidi="fa-IR"/>
        </w:rPr>
        <w:t>وأهم ما يندرج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الصيحة والنداء باسم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وكسوف الشمس في وسط الشهر وخسوف القمر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وإن كان بالإمكان حملها على الرمز، إلّا انه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والمعتقد أن الدلالة عليها صريحة غير رمزية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أن عرفنا مالها من التأثير في تنبيه المؤمنين الممحصين علىٰ قرب الظهور،ولزوم المبادرة إلىٰ نصرة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المعجزات الأخرىٰ المروية، فليست علىٰ هذا المستوىٰ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النار التي تخرج من الحجاز تضيء لها أعناق الإبل في بصريٰ، فقد حملناها علىٰ 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لا معنىٰ لإدراجها في العلامات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النار التي تخرج من قعر عدن أو من اليمن، تسوق الناس إلىٰ المحشر، فهي علىٰ تقدير ثبوتها بعد التشدد السندي، من علامات القيامة المتأخرة عن الظهور، لا من علامات الظهور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خروج الشمس من مغربها، إلّا إذا حملنا ذلك علىٰ الرمز إلىٰ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كما سبق أن حاولنا أن نفهمه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كلا التقديرين، فهو ليس من علامات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انحسار الفرات عن كنز من ذهب، فقد تكلمنا عنه، وعرفنا كونه أمراً طبيعياً غير إعجازي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رجوع الأموات إلىٰ الدنيا أو وقوع المسخ، وظهور وجه وصدر في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الشمس</w:t>
      </w:r>
      <w:r>
        <w:rPr>
          <w:rStyle w:val="FootnoteAnchor"/>
          <w:rtl w:val="true"/>
        </w:rPr>
        <w:footnoteReference w:id="232"/>
      </w:r>
      <w:r>
        <w:rPr>
          <w:rFonts w:ascii="Amiri" w:hAnsi="Amiri" w:eastAsia="Amiri" w:cs="Amiri"/>
          <w:color w:val="111111"/>
          <w:sz w:val="28"/>
          <w:sz w:val="28"/>
          <w:szCs w:val="28"/>
          <w:rtl w:val="true"/>
          <w:lang w:bidi="ar-SA"/>
        </w:rPr>
        <w:t>وغيرها مما ذكرناه أو مما لم نذكره، فلم يثبت شيء منها بالتشدد السندي، ومعه لا حاجة إلى محاولة حملها علىٰ المعنىٰ الرمزي، وإن كان ذلك في بعضها ممكناً</w:t>
      </w:r>
      <w:r>
        <w:rPr>
          <w:rFonts w:eastAsia="Amiri" w:cs="Amiri" w:ascii="Amiri" w:hAnsi="Amiri"/>
          <w:color w:val="111111"/>
          <w:sz w:val="28"/>
          <w:szCs w:val="28"/>
          <w:rtl w:val="true"/>
          <w:lang w:bidi="ar-SA"/>
        </w:rPr>
        <w:t xml:space="preserve">. </w:t>
      </w:r>
      <w:bookmarkStart w:id="433" w:name="pg7497_84612"/>
    </w:p>
    <w:p>
      <w:pPr>
        <w:pStyle w:val="Heading3"/>
        <w:numPr>
          <w:ilvl w:val="2"/>
          <w:numId w:val="1"/>
        </w:numPr>
        <w:rPr/>
      </w:pPr>
      <w:bookmarkStart w:id="434" w:name="__RefHeading___Toc2314693_1051229030"/>
      <w:bookmarkStart w:id="435" w:name="_Toc170"/>
      <w:bookmarkEnd w:id="433"/>
      <w:bookmarkEnd w:id="434"/>
      <w:r>
        <w:rPr>
          <w:rtl w:val="true"/>
        </w:rPr>
        <w:t>الباب الثاني</w:t>
      </w:r>
      <w:r>
        <w:rPr>
          <w:rtl w:val="true"/>
        </w:rPr>
        <w:t xml:space="preserve">: </w:t>
      </w:r>
      <w:r>
        <w:rPr>
          <w:rtl w:val="true"/>
        </w:rPr>
        <w:t>ويحتوي على العلامات التي ذكرت في كتاب تاریخ ما بعد الظهور</w:t>
      </w:r>
      <w:bookmarkEnd w:id="43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6" w:name="__RefHeading___Toc2314695_1051229030"/>
      <w:bookmarkStart w:id="437" w:name="_Toc171"/>
      <w:bookmarkEnd w:id="436"/>
      <w:r>
        <w:rPr>
          <w:rtl w:val="true"/>
        </w:rPr>
        <w:t>اشارة</w:t>
      </w:r>
      <w:bookmarkEnd w:id="43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7497_84614"/>
      <w:bookmarkStart w:id="439" w:name="pg7497_84614"/>
      <w:bookmarkEnd w:id="439"/>
    </w:p>
    <w:p>
      <w:pPr>
        <w:pStyle w:val="Heading4"/>
        <w:numPr>
          <w:ilvl w:val="3"/>
          <w:numId w:val="1"/>
        </w:numPr>
        <w:rPr/>
      </w:pPr>
      <w:bookmarkStart w:id="440" w:name="pg7497_84614"/>
      <w:bookmarkStart w:id="441" w:name="__RefHeading___Toc2314697_1051229030"/>
      <w:bookmarkStart w:id="442" w:name="_Toc172"/>
      <w:bookmarkEnd w:id="440"/>
      <w:bookmarkEnd w:id="441"/>
      <w:r>
        <w:rPr>
          <w:rtl w:val="true"/>
        </w:rPr>
        <w:t>الفصل الأول</w:t>
      </w:r>
      <w:r>
        <w:rPr>
          <w:rtl w:val="true"/>
        </w:rPr>
        <w:t xml:space="preserve">: </w:t>
      </w:r>
      <w:r>
        <w:rPr>
          <w:rtl w:val="true"/>
        </w:rPr>
        <w:t>الظواهر الطبيعية والسماوية</w:t>
      </w:r>
      <w:bookmarkEnd w:id="442"/>
    </w:p>
    <w:p>
      <w:pPr>
        <w:pStyle w:val="Heading5"/>
        <w:numPr>
          <w:ilvl w:val="4"/>
          <w:numId w:val="1"/>
        </w:numPr>
        <w:rPr/>
      </w:pPr>
      <w:bookmarkStart w:id="443" w:name="__RefHeading___Toc2314699_1051229030"/>
      <w:bookmarkStart w:id="444" w:name="_Toc173"/>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الظواهر الطبيعية والسماوية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ونريد بها الحوادث المنقول حدوثها في الطبيعة، وإن كانت صفتها إعجازية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والمنقول منها أُمور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نقتصر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اختصاراً للكلام وتمحیصاً للروايات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كانت متصفاً بشرائط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عقدنا من أجله هذا الباب، وهو خصوص الحوادث القريبة من الظهور، بحسب أدلتها دون البعيد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الحادثة مما يمكن إثباته، بحسب المنهج الذي اتخذناه مع محاولة تجنب ما لا يمكن إثباته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مما ورد ارتباطه في الأخبار نفسها بظهور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تختص هذه الحوادث بالمصادر الخاصة الإمامية، وليس في المصادر العامة منها إلّا النادر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يبقىٰ مندرج تحت هذه الشروط، من الحوادث، عدة أُمور، نذكر كلا منها </w:t>
      </w:r>
      <w:r>
        <w:rPr>
          <w:rFonts w:eastAsia="Amiri" w:cs="Amiri" w:ascii="Amiri" w:hAnsi="Amiri"/>
          <w:color w:val="111111"/>
          <w:sz w:val="28"/>
          <w:szCs w:val="28"/>
          <w:rtl w:val="true"/>
          <w:lang w:bidi="ar-SA"/>
        </w:rPr>
        <w:t xml:space="preserve">: </w:t>
      </w:r>
      <w:bookmarkStart w:id="445" w:name="pg7497_84615"/>
    </w:p>
    <w:p>
      <w:pPr>
        <w:pStyle w:val="Heading5"/>
        <w:numPr>
          <w:ilvl w:val="4"/>
          <w:numId w:val="1"/>
        </w:numPr>
        <w:rPr/>
      </w:pPr>
      <w:bookmarkStart w:id="446" w:name="__RefHeading___Toc2314701_1051229030"/>
      <w:bookmarkStart w:id="447" w:name="_Toc174"/>
      <w:bookmarkEnd w:id="445"/>
      <w:bookmarkEnd w:id="446"/>
      <w:r>
        <w:rPr>
          <w:rtl w:val="true"/>
        </w:rPr>
        <w:t>الخسوف والكسوف</w:t>
      </w:r>
      <w:r>
        <w:rPr>
          <w:rtl w:val="true"/>
        </w:rPr>
        <w:t>:</w:t>
      </w:r>
      <w:bookmarkEnd w:id="447"/>
    </w:p>
    <w:p>
      <w:pPr>
        <w:pStyle w:val="Heading6"/>
        <w:numPr>
          <w:ilvl w:val="5"/>
          <w:numId w:val="1"/>
        </w:numPr>
        <w:rPr/>
      </w:pPr>
      <w:bookmarkStart w:id="448" w:name="__RefHeading___Toc2314703_1051229030"/>
      <w:bookmarkStart w:id="449" w:name="_Toc175"/>
      <w:bookmarkEnd w:id="448"/>
      <w:r>
        <w:rPr>
          <w:rtl w:val="true"/>
        </w:rPr>
        <w:t>اشارة</w:t>
      </w:r>
      <w:bookmarkEnd w:id="449"/>
    </w:p>
    <w:p>
      <w:pPr>
        <w:pStyle w:val="BookText"/>
        <w:rPr/>
      </w:pPr>
      <w:r>
        <w:rPr>
          <w:rFonts w:ascii="IRNazanin" w:hAnsi="IRNazanin" w:eastAsia="IRNazanin"/>
          <w:color w:val="111111"/>
          <w:sz w:val="28"/>
          <w:sz w:val="28"/>
          <w:szCs w:val="28"/>
          <w:rtl w:val="true"/>
          <w:lang w:bidi="fa-IR"/>
        </w:rPr>
        <w:t>ويراد به حدوثهما بشكل يختلف عن الشكل الاعتيادي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فبدلاً عن أن يحدث الكسوف في أول الشهر والخسوف في وسطه، كما هو المعتاد، فإن حدوثهما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يكون بالعکس، فيحدث الكسوف في وسط الشهر والخسوف في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لم يسبق له نظير منذ أول البشرية إلىٰ حين حدوثه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تعرب عنه عدد من الروايات، ذكرنا ثلاثاً منها في القسم الأول عن الشيخ الطوسي والشيخ المفيد والشيخ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أيضاً بسنده عن بدر الأزدي،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آیتان تكونان قبل القائم لم تکونا منذ هبط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تنکسف الشمس في النصف من شهر رمضان والقمر في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تنکسف الشمس في آخر الشهر والقمر في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لأعلم بما تقول ولكنهما آيتان لم تكونا منذ هبط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السيوطي في العرف الوردي </w:t>
      </w:r>
      <w:r>
        <w:rPr>
          <w:rStyle w:val="FootnoteAnchor"/>
          <w:rtl w:val="true"/>
        </w:rPr>
        <w:footnoteReference w:id="235"/>
      </w:r>
      <w:r>
        <w:rPr>
          <w:rFonts w:ascii="IRNazanin" w:hAnsi="IRNazanin" w:eastAsia="IRNazanin"/>
          <w:color w:val="111111"/>
          <w:sz w:val="28"/>
          <w:sz w:val="28"/>
          <w:szCs w:val="28"/>
          <w:rtl w:val="true"/>
          <w:lang w:bidi="fa-IR"/>
        </w:rPr>
        <w:t xml:space="preserve">عن الدارقطني في سننه عن محمد بن على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لمهدينا آیتین لم تکونا منذ خلق الله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ینکسف القمرلأول ليلة من رمضان، وتنکسف الشمس في النصف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يكونا منذ خلق الله السماوات والأرض</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وفيما روينا هناك ما يدل عيل أن انکساف القمر يكون في الخامس والعشرين </w:t>
      </w:r>
      <w:bookmarkStart w:id="450" w:name="pg7497_84616"/>
    </w:p>
    <w:p>
      <w:pPr>
        <w:pStyle w:val="BookText"/>
        <w:rPr/>
      </w:pPr>
      <w:bookmarkEnd w:id="450"/>
      <w:r>
        <w:rPr>
          <w:rFonts w:ascii="IRNazanin" w:hAnsi="IRNazanin" w:eastAsia="IRNazanin"/>
          <w:color w:val="111111"/>
          <w:sz w:val="28"/>
          <w:sz w:val="28"/>
          <w:szCs w:val="28"/>
          <w:rtl w:val="true"/>
          <w:lang w:bidi="fa-IR"/>
        </w:rPr>
        <w:t>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انكساف الشمس فهو في ثلاث عشرة أو أربع أو خمس عشرة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سياق هذه الرواية وأكثر من رواية أُخرى على قرب هذه العلامة من قيام القائم أعني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العدد من الروايات يكفي للاثبات التاريخي حتىٰ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التشدد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سرنا عليه في السابق وطبقناه هنا علىٰ الروايات الناقلة للمعجزات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أشرنا هناك إلى المبرر الذي دعا إلى إيجاد هاتين الواقعتين في التخطيط الإلهي لما قبل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ترسيخ فكرة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حدوث هذه العلامة،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والايعاز إلىٰ المخلصين من الخاصة إلىٰ قرب الظهور ثانياً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يبقىٰ علينا الآن أن نتكلم عن المبرر الكوني لوجودها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بطريق إعجازي أو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طبيعياً فكيف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لم نفض فيه الحديث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لحدوث هذه الوقائع عدة أُطروحات لابد من استعراضها ونقدها</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2314705_1051229030"/>
      <w:bookmarkStart w:id="452" w:name="_Toc176"/>
      <w:bookmarkEnd w:id="451"/>
      <w:r>
        <w:rPr>
          <w:rtl w:val="true"/>
        </w:rPr>
        <w:t>الأطروحة الأولىٰ</w:t>
      </w:r>
      <w:r>
        <w:rPr>
          <w:rtl w:val="true"/>
        </w:rPr>
        <w:t>:</w:t>
      </w:r>
      <w:bookmarkEnd w:id="452"/>
    </w:p>
    <w:p>
      <w:pPr>
        <w:pStyle w:val="BookText"/>
        <w:rPr/>
      </w:pPr>
      <w:r>
        <w:rPr>
          <w:rFonts w:ascii="Amiri" w:hAnsi="Amiri" w:eastAsia="Amiri" w:cs="Amiri"/>
          <w:color w:val="111111"/>
          <w:sz w:val="28"/>
          <w:sz w:val="28"/>
          <w:szCs w:val="28"/>
          <w:rtl w:val="true"/>
          <w:lang w:bidi="ar-SA"/>
        </w:rPr>
        <w:t xml:space="preserve">حصول الكسوف والخسوف بسبه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الاعتيادي لكن مع اختلاف بسيط هو الاختلاف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في العلم الحديث أن الكسوف يحصل بتوسط القمر بين الأرض 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الخسوف يحصل، بتوسط الأرض بين الشمس والقمر، أمكن حصول ذلك في زمان آخر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الأطروحة هي الأوفق بالظاهر الأولي من الروايات، لو فرض الالتزام بكون هذه الحوادث طبيعية غير إعجازية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أنها واضحة المناقشة طبقاً للنظرية العلمية الحديثة، ومن ثم لابد من التنازل عن هذا الظهور الأولي للروايات</w:t>
      </w:r>
      <w:r>
        <w:rPr>
          <w:rFonts w:eastAsia="Amiri" w:cs="Amiri" w:ascii="Amiri" w:hAnsi="Amiri"/>
          <w:color w:val="111111"/>
          <w:sz w:val="28"/>
          <w:szCs w:val="28"/>
          <w:rtl w:val="true"/>
          <w:lang w:bidi="ar-SA"/>
        </w:rPr>
        <w:t xml:space="preserve">. </w:t>
      </w:r>
      <w:bookmarkStart w:id="453" w:name="pg7497_84617"/>
    </w:p>
    <w:p>
      <w:pPr>
        <w:pStyle w:val="BookText"/>
        <w:rPr/>
      </w:pPr>
      <w:bookmarkEnd w:id="453"/>
      <w:r>
        <w:rPr>
          <w:rFonts w:ascii="IRNazanin" w:hAnsi="IRNazanin" w:eastAsia="IRNazanin"/>
          <w:color w:val="111111"/>
          <w:sz w:val="28"/>
          <w:sz w:val="28"/>
          <w:szCs w:val="28"/>
          <w:rtl w:val="true"/>
          <w:lang w:bidi="fa-IR"/>
        </w:rPr>
        <w:t xml:space="preserve">فإن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يستمد نوره من الشمس، والنور يسير بخطوط مستقيمة لا يمكن أن تنعطف انعطافاً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القمر لا يمكن أن يكسف الشمس حال كونه بدراً في وسط الشهر، لأن انکساف الشمس به، يلازم بالضرورة كون الوجه المظلم من القمر متوجهاً إلى الأرض، وهذا ينافي بالضرورة، كونه بدراً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خسوف القمر لا يكون إلّا بوقوع ظل الأرض علىٰ القمر، بعد توسطها بينه وبين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أقرب إلىٰ الشمس من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يحدث إلّا في وسط الشهر حين يكون القمر بدراً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يمكن دفع هذه المناقشة، إلّا بالطعن بالنظرية العلمية، انطلاقاً من زاوية أن النظريات العلمية مهما تأكدت، فإنها قائمة علىٰ الحساب الظني، وإن كان راجحاً ولا تنتج يقيناً تاماً بأي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موکول إلى وجدان القاريء</w:t>
      </w:r>
      <w:r>
        <w:rPr>
          <w:rFonts w:eastAsia="IRNazanin" w:cs="IRNazanin"/>
          <w:color w:val="111111"/>
          <w:sz w:val="28"/>
          <w:szCs w:val="28"/>
          <w:rtl w:val="true"/>
          <w:lang w:bidi="fa-IR"/>
        </w:rPr>
        <w:t>.</w:t>
      </w:r>
    </w:p>
    <w:p>
      <w:pPr>
        <w:pStyle w:val="Heading6"/>
        <w:numPr>
          <w:ilvl w:val="5"/>
          <w:numId w:val="1"/>
        </w:numPr>
        <w:rPr/>
      </w:pPr>
      <w:bookmarkStart w:id="454" w:name="__RefHeading___Toc2314707_1051229030"/>
      <w:bookmarkStart w:id="455" w:name="_Toc177"/>
      <w:bookmarkEnd w:id="454"/>
      <w:r>
        <w:rPr>
          <w:rtl w:val="true"/>
        </w:rPr>
        <w:t>الأطروحة الثانية</w:t>
      </w:r>
      <w:r>
        <w:rPr>
          <w:rtl w:val="true"/>
        </w:rPr>
        <w:t>:</w:t>
      </w:r>
      <w:bookmarkEnd w:id="455"/>
    </w:p>
    <w:p>
      <w:pPr>
        <w:pStyle w:val="BookText"/>
        <w:rPr/>
      </w:pPr>
      <w:r>
        <w:rPr>
          <w:rFonts w:ascii="Amiri" w:hAnsi="Amiri" w:eastAsia="Amiri" w:cs="Amiri"/>
          <w:color w:val="111111"/>
          <w:sz w:val="28"/>
          <w:sz w:val="28"/>
          <w:szCs w:val="28"/>
          <w:rtl w:val="true"/>
          <w:lang w:bidi="ar-SA"/>
        </w:rPr>
        <w:t>أن تكون رؤية الكسوف والخسوف في غير الأرض بل في مناطق أو كواكب أخرىٰ من المجموعة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كسوف الشمس، فقد حدث فعلاً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بعض رواد الفضاء علىٰ القمر، فشاهدوا الشمس مكسوفة كسوفاً كلياً بتوسط الأرض بينهم وبينها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التوسط لا يحدث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وسط الشهر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الخسوف فلم يحدث إلىٰ حد الآن، لكن في الإمكان تصور حدوثه فيما إذا انتقل بعض أفراد الإنسان إلىٰ كوكب آخر من المجموعة الشمسية كالمريخ أو الزهرة، فإنه قد تصبح الأرض ما بين القمر وذلك الكوكب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فيحدث الخسوف في 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غير مشروط بحدوثه في وسط الشهرالقمري، بل قد يحدث في أوله أو آخره أيضاً</w:t>
      </w:r>
      <w:r>
        <w:rPr>
          <w:rFonts w:eastAsia="Amiri" w:cs="Amiri" w:ascii="Amiri" w:hAnsi="Amiri"/>
          <w:color w:val="111111"/>
          <w:sz w:val="28"/>
          <w:szCs w:val="28"/>
          <w:rtl w:val="true"/>
          <w:lang w:bidi="ar-SA"/>
        </w:rPr>
        <w:t xml:space="preserve">. </w:t>
      </w:r>
      <w:bookmarkStart w:id="456" w:name="pg7497_84618"/>
    </w:p>
    <w:p>
      <w:pPr>
        <w:pStyle w:val="BookText"/>
        <w:rPr/>
      </w:pPr>
      <w:bookmarkEnd w:id="456"/>
      <w:r>
        <w:rPr>
          <w:rFonts w:ascii="Amiri" w:hAnsi="Amiri" w:eastAsia="Amiri" w:cs="Amiri"/>
          <w:color w:val="111111"/>
          <w:sz w:val="28"/>
          <w:sz w:val="28"/>
          <w:szCs w:val="28"/>
          <w:rtl w:val="true"/>
          <w:lang w:bidi="ar-SA"/>
        </w:rPr>
        <w:t>ويمكن المناقشة في هذه الأطروحة من أكثر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الأولي للروايات يقتضي حدوث الكسوف والخسوف بالنسبة إلىٰ ساكني الأرض، لا بالنسبة إلى من في القمر أو المريخ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يمكن الاستغناء عن هذا الظهور، من زاوية أن ظهورها في أن الإنسان هو الذي يرىٰ هاتين الواقعتين، وهو أمر لا يختلف فيه الحال بين الأرض والقمر والمريخ، ما دام الإنسان هو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الأولي للروايات يقتضي حدوث هاتين العلامتين في شهر واحد، هو شهر رمضان، وهذا مما لم يتحقق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الظهور الواضح لهذه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قرب هذه الوقائع إلىٰ اليوم الموعود، فإذا كان قد حدث أحد الأمرين، إذن فهو لم يحدث قريباً من اليوم الموعود</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2314709_1051229030"/>
      <w:bookmarkStart w:id="458" w:name="_Toc178"/>
      <w:bookmarkEnd w:id="457"/>
      <w:r>
        <w:rPr>
          <w:rtl w:val="true"/>
        </w:rPr>
        <w:t>الأطروحة الثالثة</w:t>
      </w:r>
      <w:r>
        <w:rPr>
          <w:rtl w:val="true"/>
        </w:rPr>
        <w:t>:</w:t>
      </w:r>
      <w:bookmarkEnd w:id="458"/>
    </w:p>
    <w:p>
      <w:pPr>
        <w:pStyle w:val="BookText"/>
        <w:rPr/>
      </w:pPr>
      <w:r>
        <w:rPr>
          <w:rFonts w:ascii="IRNazanin" w:hAnsi="IRNazanin" w:eastAsia="IRNazanin"/>
          <w:color w:val="111111"/>
          <w:sz w:val="28"/>
          <w:sz w:val="28"/>
          <w:szCs w:val="28"/>
          <w:rtl w:val="true"/>
          <w:lang w:bidi="fa-IR"/>
        </w:rPr>
        <w:t>أن يحدث الكسوف والخسوف بتوسط جرم آخر طاریء في الفضاء صدفة، من الأجرام التي تعتبر علمياً تائهة في الفضاء، أو ذات مدار ضخم جداً وغير 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فيحجب القمر عن الشمس، فيحدث الخسوف، أو يحجب الشمس عن الأرض في وسط الشهر، فيحدث الكسوف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مرور الجرم الطاريء غير محدد بزمان معين من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يؤيد ذلك بقوله في أكثر من رواية أنهما آيتان لم تحدثا منذ هبط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فلعل جرماً ما قد أوجد هذه الظاهرة قبل وجود البشرية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يكون وقت مروره بالمجموعة الشمسية منوطاً بتاريخ معين يصادف قبل ظهور المهدي بقليل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الأطروحة لا ترد عليها المناقشة الأولى للأطروحة السابقة، لفرض أنها </w:t>
      </w:r>
      <w:bookmarkStart w:id="459" w:name="pg7497_84619"/>
    </w:p>
    <w:p>
      <w:pPr>
        <w:pStyle w:val="BookText"/>
        <w:rPr/>
      </w:pPr>
      <w:bookmarkEnd w:id="459"/>
      <w:r>
        <w:rPr>
          <w:rFonts w:ascii="Amiri" w:hAnsi="Amiri" w:eastAsia="Amiri" w:cs="Amiri"/>
          <w:color w:val="111111"/>
          <w:sz w:val="28"/>
          <w:sz w:val="28"/>
          <w:szCs w:val="28"/>
          <w:rtl w:val="true"/>
          <w:lang w:bidi="ar-SA"/>
        </w:rPr>
        <w:t>تريٰ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المناقشة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حيث حصول الواقعتين في شهر واحد، أمر لا غبار عليه، إذا التفتنا إلىٰ أن جرماً واحداً هو الذي يعمل كلا العملين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المذنب وأمثاله إذا ظهر قريباً من الأرض لا يختفي عادة لليلة واحدة، بل يبقىٰ مدة من الزمن حتیٰ ينتهي عبوره فضاء المجموعة الشمسية، فيمكن أن يحدث خلال وجوده کلا هذين الأمرين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حدوث ذلك في شهر رمضان دون غيره، فهذا علىٰ تقدير ثبوته، لابد من إيكال علمه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يوضحه فيما يلي</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2314711_1051229030"/>
      <w:bookmarkStart w:id="461" w:name="_Toc179"/>
      <w:bookmarkEnd w:id="460"/>
      <w:r>
        <w:rPr>
          <w:rtl w:val="true"/>
        </w:rPr>
        <w:t>الأطروحة الرابعة</w:t>
      </w:r>
      <w:r>
        <w:rPr>
          <w:rtl w:val="true"/>
        </w:rPr>
        <w:t>:</w:t>
      </w:r>
      <w:bookmarkEnd w:id="461"/>
    </w:p>
    <w:p>
      <w:pPr>
        <w:pStyle w:val="Heading6"/>
        <w:numPr>
          <w:ilvl w:val="5"/>
          <w:numId w:val="1"/>
        </w:numPr>
        <w:rPr/>
      </w:pPr>
      <w:bookmarkStart w:id="462" w:name="__RefHeading___Toc2314713_1051229030"/>
      <w:bookmarkStart w:id="463" w:name="_Toc180"/>
      <w:bookmarkEnd w:id="462"/>
      <w:r>
        <w:rPr>
          <w:rtl w:val="true"/>
        </w:rPr>
        <w:t>اشارة</w:t>
      </w:r>
      <w:bookmarkEnd w:id="463"/>
    </w:p>
    <w:p>
      <w:pPr>
        <w:pStyle w:val="BookText"/>
        <w:rPr/>
      </w:pPr>
      <w:r>
        <w:rPr>
          <w:rFonts w:ascii="IRNazanin" w:hAnsi="IRNazanin" w:eastAsia="IRNazanin"/>
          <w:color w:val="111111"/>
          <w:sz w:val="28"/>
          <w:sz w:val="28"/>
          <w:szCs w:val="28"/>
          <w:rtl w:val="true"/>
          <w:lang w:bidi="fa-IR"/>
        </w:rPr>
        <w:t>أن يحدث الكسوف والخسوف بتوسط جرم آخر طاريء، ولكنه من الأجرام المنطلقة من الأرض لبعض الأغراض العلمية أو الحربية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لعل البشرية تتطور حتیٰ تصل إلىٰ المستوىٰ الذي يؤهلها لإطلاق الأجرام الضخمة المنتجة لمثل هذه النتائج الكبيرة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ذلك بفعل البشر، فكيف يكون ذلك علامة علىٰ اليوم الموعود؟</w:t>
      </w:r>
    </w:p>
    <w:p>
      <w:pPr>
        <w:pStyle w:val="Heading6"/>
        <w:numPr>
          <w:ilvl w:val="5"/>
          <w:numId w:val="1"/>
        </w:numPr>
        <w:rPr/>
      </w:pPr>
      <w:bookmarkStart w:id="464" w:name="__RefHeading___Toc2314715_1051229030"/>
      <w:bookmarkStart w:id="465" w:name="_Toc181"/>
      <w:bookmarkEnd w:id="464"/>
      <w:r>
        <w:rPr>
          <w:rtl w:val="true"/>
        </w:rPr>
        <w:t>وجوابه من عدة وجوه</w:t>
      </w:r>
      <w:bookmarkEnd w:id="46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البشر يطلقون الجرم لا لأجل إحداث الكسوف والخسوف، بل لغرض آخر، فيترتب عليه من حيث لا يعلمون، فإذا كان من الضروري أن تكون العلامة قهرية الوقوع، فهذه بمنزلة العلامة القهرية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البشر حتىٰ لو كانوا ملتفتين إلىٰ إمكان حدوث الكسوف والخسوف من إطلاق الجرم، إلّا أن الذين يطلقونها لا يحملون عن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وعلامات ظهوره </w:t>
      </w:r>
    </w:p>
    <w:p>
      <w:pPr>
        <w:pStyle w:val="BookText"/>
        <w:rPr/>
      </w:pPr>
      <w:r>
        <w:rPr>
          <w:rFonts w:ascii="Amiri" w:hAnsi="Amiri" w:eastAsia="Amiri" w:cs="Amiri"/>
          <w:color w:val="111111"/>
          <w:sz w:val="28"/>
          <w:sz w:val="28"/>
          <w:szCs w:val="28"/>
          <w:rtl w:val="true"/>
          <w:lang w:bidi="ar-SA"/>
        </w:rPr>
        <w:t>أية فكرة، فتكون هذه العملية بالنسبة إلى فكرة علامينها كالقهرية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البشر الذين يطلقون الجرم حتى لو التفتوا إلىٰ فكرة العلامية، إلّا أنهم لا يمكن أن يطلقونه إلا بعد بلوغهم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معيناً، فمن الممكن أن تكون العلامة في الواقع هو هذا المستوىٰ المدني العلمي وإنما ذكرت الروايات وجود الكسوف والخسوف للإشارة إليه، بشكل لا ينافي المستوىٰ الفكري العام لعصر صدور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ورود المناقشات التي أوردناها على الأطروحة الثانية، فهو غير مهم، كما هو واضح لمن يفكر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حصول ذلك في شهر رمضان وهو ما سيأتي إيضاحه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يخطر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دالة علىٰ حدوث هاتين الواقعتين قبل وجود البشرية، فكيف ينسجم ذلك مع هذه الأطروحة؟</w:t>
      </w:r>
    </w:p>
    <w:p>
      <w:pPr>
        <w:pStyle w:val="BookText"/>
        <w:rPr/>
      </w:pPr>
      <w:r>
        <w:rPr>
          <w:rFonts w:ascii="IRNazanin" w:hAnsi="IRNazanin" w:eastAsia="IRNazanin"/>
          <w:color w:val="111111"/>
          <w:sz w:val="28"/>
          <w:sz w:val="28"/>
          <w:szCs w:val="28"/>
          <w:rtl w:val="true"/>
          <w:lang w:bidi="fa-IR"/>
        </w:rPr>
        <w:t>وجوابه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زاوية أن الروايات لم تدل علىٰ أكثر من عدم حصوله خلال عمر البشرية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 هبط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حصوله قبل ذلك، فليس لها ظهور تام في ذلك، وإن كانت مشعرة به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الاستغناء عن هذا الإشعار مع تأكد هذه الأطروحة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جملة من الأطروحات الطبيعية أعني حدوث هاتين العلامتين بشكل غير خارق لنظام الطبيعة، وهناك بعض الأطروحات الأخرىٰ منها ما هو مبننٍ علىٰ النظرية النسبية، لاحاجة إلىٰ التطويل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هذه الأطروحة إشكال مشترك هو ما أشرنا إليه من التوقيت سواء منه التوقيت بشهر رمضان أو بقرب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معاً قد يستشكل بعدم اسنجامهما مع الحدوث الطبيعي لهاتين الواقعتين بأي أَطروحة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علىٰ هذا الإيراد من أكثر من وجه واحد، نذكر منها ما يلي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بصحة هذا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والالتزام بأن أقصىٰ مايثبت هو وجود </w:t>
      </w:r>
      <w:bookmarkStart w:id="466" w:name="pg7497_84621"/>
    </w:p>
    <w:p>
      <w:pPr>
        <w:pStyle w:val="BookText"/>
        <w:rPr/>
      </w:pPr>
      <w:bookmarkEnd w:id="466"/>
      <w:r>
        <w:rPr>
          <w:rFonts w:ascii="Amiri" w:hAnsi="Amiri" w:eastAsia="Amiri" w:cs="Amiri"/>
          <w:color w:val="111111"/>
          <w:sz w:val="28"/>
          <w:sz w:val="28"/>
          <w:szCs w:val="28"/>
          <w:rtl w:val="true"/>
          <w:lang w:bidi="ar-SA"/>
        </w:rPr>
        <w:t>هاتين الواقعتين في غير أوانهما الطبيعي من الشهر، فإن هذا المعنىٰ تسالمت عليه الروايات، وأما غير ذلك من الصفات فهو مما استقلت به البعض دون البعض، فلا يكون له الاثبات التاريخي الكافي، فلا يكون هذا الإشكال المشترك وارداً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الوجه لا يتم في بعض الصفات الأساسية كحدوث الواقعتين قرب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صح الاستغناء عن بعض الصفات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إذا سلّمنا بثبوت التوقيت، لم يبق من إشكال إلّا في أصل جعلها علامة علىٰ الظهور، مع أنها حوادث مستقبلة، وهي مما لا يمكن الاطلاع عليها من قبل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سبق أن ناقشناه في السابق، ومع ارتفاعه وتسليم إمكان التنبؤ بالمستقبل من قبل قادة الإسلام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وتسلیم ثبوت هذه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يبقىٰ لهذا الإشكال مجال</w:t>
      </w:r>
      <w:r>
        <w:rPr>
          <w:rFonts w:eastAsia="IRNazanin" w:cs="IRNazanin"/>
          <w:color w:val="111111"/>
          <w:sz w:val="28"/>
          <w:szCs w:val="28"/>
          <w:rtl w:val="true"/>
          <w:lang w:bidi="fa-IR"/>
        </w:rPr>
        <w:t>.</w:t>
      </w:r>
    </w:p>
    <w:p>
      <w:pPr>
        <w:pStyle w:val="Heading6"/>
        <w:numPr>
          <w:ilvl w:val="5"/>
          <w:numId w:val="1"/>
        </w:numPr>
        <w:rPr/>
      </w:pPr>
      <w:bookmarkStart w:id="467" w:name="__RefHeading___Toc2314717_1051229030"/>
      <w:bookmarkStart w:id="468" w:name="_Toc182"/>
      <w:bookmarkEnd w:id="467"/>
      <w:r>
        <w:rPr>
          <w:rtl w:val="true"/>
        </w:rPr>
        <w:t>الأطروحة الخامسة</w:t>
      </w:r>
      <w:r>
        <w:rPr>
          <w:rtl w:val="true"/>
        </w:rPr>
        <w:t>:</w:t>
      </w:r>
      <w:bookmarkEnd w:id="468"/>
    </w:p>
    <w:p>
      <w:pPr>
        <w:pStyle w:val="Heading6"/>
        <w:numPr>
          <w:ilvl w:val="5"/>
          <w:numId w:val="1"/>
        </w:numPr>
        <w:rPr/>
      </w:pPr>
      <w:bookmarkStart w:id="469" w:name="__RefHeading___Toc2314719_1051229030"/>
      <w:bookmarkStart w:id="470" w:name="_Toc183"/>
      <w:bookmarkEnd w:id="469"/>
      <w:r>
        <w:rPr>
          <w:rtl w:val="true"/>
        </w:rPr>
        <w:t>اشارة</w:t>
      </w:r>
      <w:bookmarkEnd w:id="470"/>
    </w:p>
    <w:p>
      <w:pPr>
        <w:pStyle w:val="BookText"/>
        <w:rPr/>
      </w:pPr>
      <w:r>
        <w:rPr>
          <w:rFonts w:ascii="IRNazanin" w:hAnsi="IRNazanin" w:eastAsia="IRNazanin"/>
          <w:color w:val="111111"/>
          <w:sz w:val="28"/>
          <w:sz w:val="28"/>
          <w:szCs w:val="28"/>
          <w:rtl w:val="true"/>
          <w:lang w:bidi="fa-IR"/>
        </w:rPr>
        <w:t>أن يحدث هذا الكسوف والخسوف علىٰ نحو الإعجاز، بخرق نوامیس 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تؤيد هذه الأطروحة ببعض القرائن المؤيدة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القرينة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في أكثر من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آیتان لم تحدثا منذ أن هبط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كانت هذه الحوادث طبيعية لحدثت خلال وجود البشرية أكثر من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هذه القرينة لا تتم مع ثبوت إحدىٰ الأطروحتين الأخيرتين بل مع مجرد احتمالهما، فإنهما يعطيان التبرير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حدوث هذه الوقائع خلال عمرالبشرية، فلا ينحر أن يكون هذا إعجازياً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إعجازية هذه الوقائع هي المناسبة مع جعلها علامة للظهور ومنبهة للمخلصين الممحصين، وأما مع وجودها وجوداً طبيعياً، فتضعف فكرة </w:t>
      </w:r>
    </w:p>
    <w:p>
      <w:pPr>
        <w:pStyle w:val="BookText"/>
        <w:rPr/>
      </w:pPr>
      <w:r>
        <w:rPr>
          <w:rFonts w:ascii="Amiri" w:hAnsi="Amiri" w:eastAsia="Amiri" w:cs="Amiri"/>
          <w:color w:val="111111"/>
          <w:sz w:val="28"/>
          <w:sz w:val="28"/>
          <w:szCs w:val="28"/>
          <w:rtl w:val="true"/>
          <w:lang w:bidi="ar-SA"/>
        </w:rPr>
        <w:t>جعلها علامة إلى حد 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القرينة أيضاً قاصرة، لأنها تتضمن غفلة عن معنىٰ جعل العلامة، الذي سبق أن ذكرناه في السابق، وعرفنا هناك أن السر الأساسي فيه ليس منطلقاً من الإعجاز، بل من الإخار نفسه، حيث يختار قادة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مهماً ملفتاً للنظر فيخبرون به مرتبطاً بالظهور، حتىٰ ما إذا وقعت الحادثة ثبت عند الجيل المعاصر لها صدق الإخبار عنها بالوجدان فيثبت بالوجدان أيضاً صدق ما ارتبط بها في الرواية، وهو أصل الظهور إن كانت علامة مطلقة، أو قربه إن كانت علامة قريبة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وأضفنا هناك، ومن هنا لا معنىٰ لكون بعض هذه الحوادث علامة، إلّا إذا ورد في الروايات ذكره، وجعل منها علامة علىٰ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فالأساس في ذلك هو الإخبار لا الإعجاز، وما دام الإخبار موجوداً وكافياً للاثبات التاريخي، لا يكون حدوثها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 بفكرة جعلها علامة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وينبغي الالماع إلىٰ أن في هذه الأطروحة الاعجازية، نقطة ضعف ونقطة قوة،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موافقة له من زاوية كون هذه الوقائع واقعة في طريق الهداية، كما أسلفنا في السابق، وهذه نقطة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مخالفة له باعتبار عدم انحصار طريق الهداية بها، ولا أقل من الشك في ذلك، ومعه لا تكون موافقة مع هذا القانون من جميع جهاته فلا تكون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انحصر الأمر بالأطروحة الإعجازية، كان اللازم رفض الأخبار الدالة عليها، إلّا أننا عرفنا عدم الانحصار بها، ومعه يتعين رفض هذه الأطروحة والحفاظ علىٰ الأخبار مع حملها علىٰ إحدىٰ الأطروحات الطبيعية</w:t>
      </w:r>
      <w:r>
        <w:rPr>
          <w:rFonts w:eastAsia="Amiri" w:cs="Amiri" w:ascii="Amiri" w:hAnsi="Amiri"/>
          <w:color w:val="111111"/>
          <w:sz w:val="28"/>
          <w:szCs w:val="28"/>
          <w:rtl w:val="true"/>
          <w:lang w:bidi="ar-SA"/>
        </w:rPr>
        <w:t xml:space="preserve">. </w:t>
      </w:r>
      <w:bookmarkStart w:id="471" w:name="pg7497_84623"/>
    </w:p>
    <w:p>
      <w:pPr>
        <w:pStyle w:val="Heading6"/>
        <w:numPr>
          <w:ilvl w:val="5"/>
          <w:numId w:val="1"/>
        </w:numPr>
        <w:rPr/>
      </w:pPr>
      <w:bookmarkStart w:id="472" w:name="__RefHeading___Toc2314721_1051229030"/>
      <w:bookmarkStart w:id="473" w:name="_Toc184"/>
      <w:bookmarkEnd w:id="471"/>
      <w:bookmarkEnd w:id="472"/>
      <w:r>
        <w:rPr>
          <w:rtl w:val="true"/>
        </w:rPr>
        <w:t>الفزعة والصيحة</w:t>
      </w:r>
      <w:r>
        <w:rPr>
          <w:rtl w:val="true"/>
        </w:rPr>
        <w:t>:</w:t>
      </w:r>
      <w:bookmarkEnd w:id="473"/>
    </w:p>
    <w:p>
      <w:pPr>
        <w:pStyle w:val="Heading6"/>
        <w:numPr>
          <w:ilvl w:val="5"/>
          <w:numId w:val="1"/>
        </w:numPr>
        <w:rPr/>
      </w:pPr>
      <w:bookmarkStart w:id="474" w:name="__RefHeading___Toc2314723_1051229030"/>
      <w:bookmarkStart w:id="475" w:name="_Toc185"/>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وهما أيضاً من الحوادث المنقولة في الأخبار، وإنما دمجناهما في عنوان واحد، لاحتمال أن يكون المراد بهما شيء واحد، علىٰ ما سوف نشير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الصدوق </w:t>
      </w:r>
      <w:r>
        <w:rPr>
          <w:rStyle w:val="FootnoteAnchor"/>
          <w:rtl w:val="true"/>
        </w:rPr>
        <w:footnoteReference w:id="236"/>
      </w:r>
      <w:r>
        <w:rPr>
          <w:rFonts w:ascii="Amiri" w:hAnsi="Amiri" w:eastAsia="Amiri" w:cs="Amiri"/>
          <w:color w:val="111111"/>
          <w:sz w:val="28"/>
          <w:sz w:val="28"/>
          <w:szCs w:val="28"/>
          <w:rtl w:val="true"/>
          <w:lang w:bidi="ar-SA"/>
        </w:rPr>
        <w:t>بإسناده إلىٰ محمد بن مسلم عن أبي جعفر محمد بن علي</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 فيه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علامات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وصيحة من السماء في 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أيضاً عن الحرث بن المغيرة،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التي في شهر رمضان تكون ليلة الجمعة لثلاث وعشرين مضين من شهر رمضان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وأخرج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قيام القائم خمس علامات محتومات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الصيحة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ونحوه أخرج النعماني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والصيحة في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النعماني أيضاً </w:t>
      </w:r>
      <w:r>
        <w:rPr>
          <w:rStyle w:val="FootnoteAnchor"/>
          <w:rtl w:val="true"/>
        </w:rPr>
        <w:footnoteReference w:id="238"/>
      </w:r>
      <w:r>
        <w:rPr>
          <w:rFonts w:ascii="IRNazanin" w:hAnsi="IRNazanin" w:eastAsia="IRNazanin"/>
          <w:color w:val="111111"/>
          <w:sz w:val="28"/>
          <w:sz w:val="28"/>
          <w:szCs w:val="28"/>
          <w:rtl w:val="true"/>
          <w:lang w:bidi="fa-IR"/>
        </w:rPr>
        <w:t xml:space="preserve">عن داود الدجاجي،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فَاخْتَلَفَ الْأَحْزَابُ مِنْ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يا أمير المؤمنين، وما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والفزعة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الفزعة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سمعتم قول الله عزوجل في القرآن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آية تخرج الفتاة من خدرها توقظ النائم ويفزع اليقظان </w:t>
      </w:r>
      <w:r>
        <w:rPr>
          <w:rFonts w:eastAsia="Amiri" w:cs="Amiri" w:ascii="Amiri" w:hAnsi="Amiri"/>
          <w:color w:val="111111"/>
          <w:sz w:val="28"/>
          <w:szCs w:val="28"/>
          <w:rtl w:val="true"/>
          <w:lang w:bidi="ar-SA"/>
        </w:rPr>
        <w:t xml:space="preserve">». </w:t>
      </w:r>
      <w:bookmarkStart w:id="476" w:name="pg7497_84624"/>
    </w:p>
    <w:p>
      <w:pPr>
        <w:pStyle w:val="BookText"/>
        <w:rPr/>
      </w:pPr>
      <w:bookmarkEnd w:id="476"/>
      <w:r>
        <w:rPr>
          <w:rFonts w:ascii="Amiri" w:hAnsi="Amiri" w:eastAsia="Amiri" w:cs="Amiri"/>
          <w:color w:val="111111"/>
          <w:sz w:val="28"/>
          <w:sz w:val="28"/>
          <w:szCs w:val="28"/>
          <w:rtl w:val="true"/>
          <w:lang w:bidi="ar-SA"/>
        </w:rPr>
        <w:t xml:space="preserve">وأخرج أيضاً </w:t>
      </w:r>
      <w:r>
        <w:rPr>
          <w:rStyle w:val="FootnoteAnchor"/>
          <w:rtl w:val="true"/>
        </w:rPr>
        <w:footnoteReference w:id="239"/>
      </w:r>
      <w:r>
        <w:rPr>
          <w:rFonts w:ascii="IRNazanin" w:hAnsi="IRNazanin" w:eastAsia="IRNazanin"/>
          <w:color w:val="111111"/>
          <w:sz w:val="28"/>
          <w:sz w:val="28"/>
          <w:szCs w:val="28"/>
          <w:rtl w:val="true"/>
          <w:lang w:bidi="fa-IR"/>
        </w:rPr>
        <w:t xml:space="preserve">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وفزعة في شهر رمضان توقظ النائم وتفزع اليقظان، و تخرج الفتاة من خدرها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حديث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الصيحة لا تكون إلّا في شهر رمضان شهر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إلىٰ هذا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بنو فلان فيما بينهم، فعند ذلك فانتظروا الفرج، وليس فرجكم إلّا في اختلاف 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اختلفوا فتوقعوا الصيحة في شهر رمضان وخروج القائم، إنّ الله يفعل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من أهل ما دل علىٰ وقوع الصيحة من الأخبار، ما ورد في الخطاب الذي أخرجه السفير الرابع عن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والذي أعلن فيه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انتهاء السفارة بموت هذا السفير، يقول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فمن ادّعىٰ المشاهدة قبل خروج السفياني والصيحة، فهو كذاب مفتر</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القندوزي في ينابيع المودة بعض هذه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ونستطيع أن نعطي لفهم هذه الصيحة، عدة أُطروحات، لنرىٰ ما يصح منها وما لا یصح</w:t>
      </w:r>
      <w:r>
        <w:rPr>
          <w:rFonts w:eastAsia="IRNazanin" w:cs="IRNazanin"/>
          <w:color w:val="111111"/>
          <w:sz w:val="28"/>
          <w:szCs w:val="28"/>
          <w:rtl w:val="true"/>
          <w:lang w:bidi="fa-IR"/>
        </w:rPr>
        <w:t>:</w:t>
      </w:r>
    </w:p>
    <w:p>
      <w:pPr>
        <w:pStyle w:val="Heading6"/>
        <w:numPr>
          <w:ilvl w:val="5"/>
          <w:numId w:val="1"/>
        </w:numPr>
        <w:rPr/>
      </w:pPr>
      <w:bookmarkStart w:id="477" w:name="__RefHeading___Toc2314725_1051229030"/>
      <w:bookmarkStart w:id="478" w:name="_Toc186"/>
      <w:bookmarkEnd w:id="477"/>
      <w:r>
        <w:rPr>
          <w:rtl w:val="true"/>
        </w:rPr>
        <w:t>الأطروحة الأولىٰ</w:t>
      </w:r>
      <w:r>
        <w:rPr>
          <w:rtl w:val="true"/>
        </w:rPr>
        <w:t>:</w:t>
      </w:r>
      <w:bookmarkEnd w:id="47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الصيحة والفزعة بمعنىٰ واحد، ويراد بهما صوت عظيم يكون في السماء، يوقظ النائم ويفزع اليقظان، ويخرج الفتاة من خدرها خوفاً وفزعاً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سمیت </w:t>
      </w:r>
      <w:bookmarkStart w:id="479" w:name="pg7497_84625"/>
    </w:p>
    <w:p>
      <w:pPr>
        <w:pStyle w:val="BookText"/>
        <w:rPr/>
      </w:pPr>
      <w:bookmarkEnd w:id="479"/>
      <w:r>
        <w:rPr>
          <w:rFonts w:ascii="Amiri" w:hAnsi="Amiri" w:eastAsia="Amiri" w:cs="Amiri"/>
          <w:color w:val="111111"/>
          <w:sz w:val="28"/>
          <w:sz w:val="28"/>
          <w:szCs w:val="28"/>
          <w:rtl w:val="true"/>
          <w:lang w:bidi="ar-SA"/>
        </w:rPr>
        <w:t>بالفزعة، ويكون الصوت حادثاً بالمعجزة، ولا يكون له مدلول كمداليل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صوت كالرعد أو الهدة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مما لا يكاد يصح، فإن أهم ما ينافيه في الروايات،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صيحة جبرئيل إلىٰ هذا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صيحته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معنىٰ كمعاني الكلام، لا أنها مجرد صيحة صامتة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يدل علىٰ ذلك في أخبار النداء</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2314727_1051229030"/>
      <w:bookmarkStart w:id="481" w:name="_Toc187"/>
      <w:bookmarkEnd w:id="480"/>
      <w:r>
        <w:rPr>
          <w:rtl w:val="true"/>
        </w:rPr>
        <w:t>الأطروحة الثانية</w:t>
      </w:r>
      <w:r>
        <w:rPr>
          <w:rtl w:val="true"/>
        </w:rPr>
        <w:t>:</w:t>
      </w:r>
      <w:bookmarkEnd w:id="481"/>
    </w:p>
    <w:p>
      <w:pPr>
        <w:pStyle w:val="BookText"/>
        <w:rPr/>
      </w:pPr>
      <w:r>
        <w:rPr>
          <w:rFonts w:ascii="IRNazanin" w:hAnsi="IRNazanin" w:eastAsia="IRNazanin"/>
          <w:color w:val="111111"/>
          <w:sz w:val="28"/>
          <w:sz w:val="28"/>
          <w:szCs w:val="28"/>
          <w:rtl w:val="true"/>
          <w:lang w:bidi="fa-IR"/>
        </w:rPr>
        <w:t>أن المراد بالصيحة هو النداء الآتي ذكره، وهو نداء جبرئیل علىٰ ما سنسمعه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التعبير بأنها صيحة جبرئیل، ما يؤيد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ويكون السبب في هذا الصوت شيء من قبيل المعجزة، فإن سببه صادر من فوق الطبيعة المادية، لأنه صوت أحد الملائكة الكرام کما سمعنا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من هاتين الأطروحتين، يكون الصوت إعجازياً حادثاً من أجل مصالح معينة، أهمها ما أشرنا إليه من التنبيه علىٰ قرب الظهور، من أجل إيجاد الاستعداد النفسي لدىٰ المخلصين والمسلمين لاستقباله</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2314729_1051229030"/>
      <w:bookmarkStart w:id="483" w:name="_Toc188"/>
      <w:bookmarkEnd w:id="482"/>
      <w:r>
        <w:rPr>
          <w:rtl w:val="true"/>
        </w:rPr>
        <w:t>الأطروحة الثالثة</w:t>
      </w:r>
      <w:r>
        <w:rPr>
          <w:rtl w:val="true"/>
        </w:rPr>
        <w:t>:</w:t>
      </w:r>
      <w:bookmarkEnd w:id="483"/>
    </w:p>
    <w:p>
      <w:pPr>
        <w:pStyle w:val="BookText"/>
        <w:rPr/>
      </w:pPr>
      <w:r>
        <w:rPr>
          <w:rFonts w:ascii="Amiri" w:hAnsi="Amiri" w:eastAsia="Amiri" w:cs="Amiri"/>
          <w:color w:val="111111"/>
          <w:sz w:val="28"/>
          <w:sz w:val="28"/>
          <w:szCs w:val="28"/>
          <w:rtl w:val="true"/>
          <w:lang w:bidi="ar-SA"/>
        </w:rPr>
        <w:t>أن يكون المراد بالصيحة والفزعة معان طبيعية غير إعجازية فالفزعة تعبير عن وجود رعب عام لسبب من الأسباب كتوقع حرب أو وباء مثلاً، ويكون المراد بالصيحة صوت عظيم صادر من بعض القنابل أو الصواريخ، أو من اختراق إحدىٰ الطائرات حاجز الصوت، أو انفجار بعض المستودعات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الأطروحة بعيدة للغاية عن مداليل هذه الأخبار وسياقها العام، وخاصة مع الاستدلال بقوله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نَشَأْ نُنَزِّلْ عَلَيْهِمْ مِنَ السَّمَاءِ آيَةً فَظَلَّتْ أَعْنَاقُهُمْ لَهَا </w:t>
      </w:r>
    </w:p>
    <w:p>
      <w:pPr>
        <w:pStyle w:val="BookText"/>
        <w:rPr/>
      </w:pPr>
      <w:r>
        <w:rPr>
          <w:rFonts w:ascii="Amiri" w:hAnsi="Amiri" w:eastAsia="Amiri" w:cs="Amiri"/>
          <w:color w:val="111111"/>
          <w:sz w:val="28"/>
          <w:sz w:val="28"/>
          <w:szCs w:val="28"/>
          <w:rtl w:val="true"/>
          <w:lang w:bidi="ar-SA"/>
        </w:rPr>
        <w:t xml:space="preserve">خَاضِعِينَ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بهذه الآية علىٰ الفزعة، كما سبق أن سمعنا، وعلىٰ الصيحة، فيما رواه الصافي في منتخب الأثر</w:t>
      </w:r>
      <w:r>
        <w:rPr>
          <w:rStyle w:val="FootnoteAnchor"/>
          <w:rtl w:val="true"/>
        </w:rPr>
        <w:footnoteReference w:id="242"/>
      </w:r>
      <w:r>
        <w:rPr>
          <w:rFonts w:ascii="Amiri" w:hAnsi="Amiri" w:eastAsia="Amiri" w:cs="Amiri"/>
          <w:color w:val="111111"/>
          <w:sz w:val="28"/>
          <w:sz w:val="28"/>
          <w:szCs w:val="28"/>
          <w:rtl w:val="true"/>
          <w:lang w:bidi="ar-SA"/>
        </w:rPr>
        <w:t xml:space="preserve">والقندوزي في الينابيع </w:t>
      </w:r>
      <w:r>
        <w:rPr>
          <w:rStyle w:val="FootnoteAnchor"/>
          <w:rtl w:val="true"/>
        </w:rPr>
        <w:footnoteReference w:id="243"/>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فتلوت هذه الآية أي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الصيحة؟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الصيحة خضعت أعناق أعداء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تخضع أعناق أعداء الله عزوجل نتيجة لحادث کوني کبير غير معهود، فيه عنصر إعجازي، لا لحادث بسيط كصوت صاروخ أو طائرة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في تفسير الآية تارة بالصيحة وأخریٰ بالفزعة، ما يوحي بالأطروحة الأولىٰ، أو أن تكون الفزعة بمعنىٰ الصيحة، فإنّهما آية واحدة تخضع لها أعناق أعداء الله سبحانه، ويكون ذلك مطابقاً للأطروحة الثانية، ويكون الفزع ناشئاً من صوت جبرئيل الأمين، في قلوب 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المؤمنين فيكون الصوت بشارة كبرىٰ لهم عن قرب الفرج وتوقع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أجل هذا يحصل الاهتمام الكبير بهذا الصوت، يستيقظ منه النائم ويفزع اليقظان، وتخرج الفتاة الحيية المخدرة من خدرها، ولا تتحدث عن الفتيات غير المنصفات بالحياء</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والظاهر من سياق هذه الأخبار، وخاصة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فتوقعوا الصيحة وخروج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الصيحة قبل الظهور بزمن قليل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المقصود</w:t>
      </w:r>
      <w:r>
        <w:rPr>
          <w:rFonts w:eastAsia="Amiri" w:cs="Amiri" w:ascii="Amiri" w:hAnsi="Amiri"/>
          <w:color w:val="111111"/>
          <w:sz w:val="28"/>
          <w:szCs w:val="28"/>
          <w:rtl w:val="true"/>
          <w:lang w:bidi="ar-SA"/>
        </w:rPr>
        <w:t xml:space="preserve">. </w:t>
      </w:r>
      <w:bookmarkStart w:id="484" w:name="pg7497_84627"/>
    </w:p>
    <w:p>
      <w:pPr>
        <w:pStyle w:val="Heading6"/>
        <w:numPr>
          <w:ilvl w:val="5"/>
          <w:numId w:val="1"/>
        </w:numPr>
        <w:rPr/>
      </w:pPr>
      <w:bookmarkStart w:id="485" w:name="__RefHeading___Toc2314731_1051229030"/>
      <w:bookmarkStart w:id="486" w:name="_Toc189"/>
      <w:bookmarkEnd w:id="484"/>
      <w:bookmarkEnd w:id="485"/>
      <w:r>
        <w:rPr>
          <w:rtl w:val="true"/>
        </w:rPr>
        <w:t>النداء</w:t>
      </w:r>
      <w:r>
        <w:rPr>
          <w:rtl w:val="true"/>
        </w:rPr>
        <w:t>:</w:t>
      </w:r>
      <w:bookmarkEnd w:id="486"/>
    </w:p>
    <w:p>
      <w:pPr>
        <w:pStyle w:val="Heading6"/>
        <w:numPr>
          <w:ilvl w:val="5"/>
          <w:numId w:val="1"/>
        </w:numPr>
        <w:rPr/>
      </w:pPr>
      <w:bookmarkStart w:id="487" w:name="__RefHeading___Toc2314733_1051229030"/>
      <w:bookmarkStart w:id="488" w:name="_Toc190"/>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والأخبار عن ذلك علىٰ ثلاثة أشكال</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2314735_1051229030"/>
      <w:bookmarkStart w:id="490" w:name="_Toc191"/>
      <w:bookmarkEnd w:id="489"/>
      <w:r>
        <w:rPr>
          <w:rtl w:val="true"/>
        </w:rPr>
        <w:t>الشكل الأول</w:t>
      </w:r>
      <w:r>
        <w:rPr>
          <w:rtl w:val="true"/>
        </w:rPr>
        <w:t>:</w:t>
      </w:r>
      <w:bookmarkEnd w:id="490"/>
    </w:p>
    <w:p>
      <w:pPr>
        <w:pStyle w:val="BookText"/>
        <w:rPr/>
      </w:pPr>
      <w:r>
        <w:rPr>
          <w:rFonts w:ascii="IRNazanin" w:hAnsi="IRNazanin" w:eastAsia="IRNazanin"/>
          <w:color w:val="111111"/>
          <w:sz w:val="28"/>
          <w:sz w:val="28"/>
          <w:szCs w:val="28"/>
          <w:rtl w:val="true"/>
          <w:lang w:bidi="fa-IR"/>
        </w:rPr>
        <w:t>ماکان دالاً على وجود النداء إجمالاً، وأنه من المحتوم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الصدوق </w:t>
      </w:r>
      <w:r>
        <w:rPr>
          <w:rStyle w:val="FootnoteAnchor"/>
          <w:rtl w:val="true"/>
        </w:rPr>
        <w:footnoteReference w:id="244"/>
      </w:r>
      <w:r>
        <w:rPr>
          <w:rFonts w:ascii="IRNazanin" w:hAnsi="IRNazanin" w:eastAsia="IRNazanin"/>
          <w:color w:val="111111"/>
          <w:sz w:val="28"/>
          <w:sz w:val="28"/>
          <w:szCs w:val="28"/>
          <w:rtl w:val="true"/>
          <w:lang w:bidi="fa-IR"/>
        </w:rPr>
        <w:t xml:space="preserve">بسنده إلىٰ ميمون البان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المنادي ينادي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المفيد </w:t>
      </w:r>
      <w:r>
        <w:rPr>
          <w:rStyle w:val="FootnoteAnchor"/>
          <w:rtl w:val="true"/>
        </w:rPr>
        <w:footnoteReference w:id="245"/>
      </w:r>
      <w:r>
        <w:rPr>
          <w:rFonts w:ascii="IRNazanin" w:hAnsi="IRNazanin" w:eastAsia="IRNazanin"/>
          <w:color w:val="111111"/>
          <w:sz w:val="28"/>
          <w:sz w:val="28"/>
          <w:szCs w:val="28"/>
          <w:rtl w:val="true"/>
          <w:lang w:bidi="fa-IR"/>
        </w:rPr>
        <w:t>بسنده عن أبي حمزة الثمالي،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خروج السفياني من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والنداء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النعماني </w:t>
      </w:r>
      <w:r>
        <w:rPr>
          <w:rStyle w:val="FootnoteAnchor"/>
          <w:rtl w:val="true"/>
        </w:rPr>
        <w:footnoteReference w:id="246"/>
      </w:r>
      <w:r>
        <w:rPr>
          <w:rFonts w:ascii="IRNazanin" w:hAnsi="IRNazanin" w:eastAsia="IRNazanin"/>
          <w:color w:val="111111"/>
          <w:sz w:val="28"/>
          <w:sz w:val="28"/>
          <w:szCs w:val="28"/>
          <w:rtl w:val="true"/>
          <w:lang w:bidi="fa-IR"/>
        </w:rPr>
        <w:t xml:space="preserve">بسنده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 من المحتوم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Heading6"/>
        <w:numPr>
          <w:ilvl w:val="5"/>
          <w:numId w:val="1"/>
        </w:numPr>
        <w:rPr/>
      </w:pPr>
      <w:bookmarkStart w:id="491" w:name="__RefHeading___Toc2314737_1051229030"/>
      <w:bookmarkStart w:id="492" w:name="_Toc192"/>
      <w:bookmarkEnd w:id="491"/>
      <w:r>
        <w:rPr>
          <w:rtl w:val="true"/>
        </w:rPr>
        <w:t>الشكل الثاني</w:t>
      </w:r>
      <w:r>
        <w:rPr>
          <w:rtl w:val="true"/>
        </w:rPr>
        <w:t>:</w:t>
      </w:r>
      <w:bookmarkEnd w:id="492"/>
    </w:p>
    <w:p>
      <w:pPr>
        <w:pStyle w:val="BookText"/>
        <w:rPr/>
      </w:pPr>
      <w:r>
        <w:rPr>
          <w:rFonts w:ascii="Amiri" w:hAnsi="Amiri" w:eastAsia="Amiri" w:cs="Amiri"/>
          <w:color w:val="111111"/>
          <w:sz w:val="28"/>
          <w:sz w:val="28"/>
          <w:szCs w:val="28"/>
          <w:rtl w:val="true"/>
          <w:lang w:bidi="ar-SA"/>
        </w:rPr>
        <w:t>النداء بالحق والباطل، ويكون النداء بالحق أولا، ثم النداء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الصدوق </w:t>
      </w:r>
      <w:r>
        <w:rPr>
          <w:rStyle w:val="FootnoteAnchor"/>
          <w:rtl w:val="true"/>
        </w:rPr>
        <w:footnoteReference w:id="247"/>
      </w:r>
      <w:r>
        <w:rPr>
          <w:rFonts w:ascii="IRNazanin" w:hAnsi="IRNazanin" w:eastAsia="IRNazanin"/>
          <w:color w:val="111111"/>
          <w:sz w:val="28"/>
          <w:sz w:val="28"/>
          <w:szCs w:val="28"/>
          <w:rtl w:val="true"/>
          <w:lang w:bidi="fa-IR"/>
        </w:rPr>
        <w:t xml:space="preserve">بسنده إلىٰ ميمون البان في حديث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فلان بن فلان هو الإمام باسمه، وينادي إبليس لعنه الله من الأرض، كما نادىٰ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العقبة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النعماني في الغيبة </w:t>
      </w:r>
      <w:r>
        <w:rPr>
          <w:rStyle w:val="FootnoteAnchor"/>
          <w:rtl w:val="true"/>
        </w:rPr>
        <w:footnoteReference w:id="248"/>
      </w:r>
      <w:r>
        <w:rPr>
          <w:rFonts w:ascii="IRNazanin" w:hAnsi="IRNazanin" w:eastAsia="IRNazanin"/>
          <w:color w:val="111111"/>
          <w:sz w:val="28"/>
          <w:sz w:val="28"/>
          <w:szCs w:val="28"/>
          <w:rtl w:val="true"/>
          <w:lang w:bidi="fa-IR"/>
        </w:rPr>
        <w:t xml:space="preserve">عن أبي بصير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قال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ينادي مناد من السماء باسم القائم، فيسمع من </w:t>
      </w:r>
    </w:p>
    <w:p>
      <w:pPr>
        <w:pStyle w:val="BookText"/>
        <w:rPr/>
      </w:pPr>
      <w:r>
        <w:rPr>
          <w:rFonts w:ascii="IRNazanin" w:hAnsi="IRNazanin" w:eastAsia="IRNazanin"/>
          <w:color w:val="111111"/>
          <w:sz w:val="28"/>
          <w:sz w:val="28"/>
          <w:szCs w:val="28"/>
          <w:rtl w:val="true"/>
          <w:lang w:bidi="fa-IR"/>
        </w:rPr>
        <w:t xml:space="preserve">بالمشرق ومن بالمغرب، لا يبقىٰ راقد إلّا استيقظ ولا نائم إلّا قعد ولا قاعد إلّا قام علىٰ رجليه فزعاً من ذلك الصوت، فرحم الله عبداً اعتبر بذلك الصوت فأجاب، فإنّ الصوت صوت جبرئيل الروح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الصوت في شهر رمضان في ليلة جمعة، ليلة ثلاث وعشرين، فلا تشكوا في ذلك، واسمعوا وأطيعوا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آخر النهار صوت إبليس اللعين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فلاناً قتل مظلوماً، ليشكك الناس ويفتنهم، فكم ذلك اليوم من شاك متحير، قد هوىٰ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سمعتم الصوت في شهر رمضان، فلا تشكوا فيه أنه صوت جبرئیل وعلامة ذلك أنه ينادي باسم القائم واسم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تسمعه العذراء في خدرها، فتحرض أباها وأخاها علىٰ الخروج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فاتبعوا الصوت الأول وإياكم والأخير أن تفتنوا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السيوطي في العرف الوردي </w:t>
      </w:r>
      <w:r>
        <w:rPr>
          <w:rStyle w:val="FootnoteAnchor"/>
          <w:rtl w:val="true"/>
        </w:rPr>
        <w:footnoteReference w:id="2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نعیم عن علي،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نادىٰ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في آل محمد، فعند ذلك يظهر المهدي علىٰ أفواه الناس، ويشربون حبه، ولا يكون لهم ذكر غيره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وأخرج أيضاً</w:t>
      </w:r>
      <w:r>
        <w:rPr>
          <w:rStyle w:val="FootnoteAnchor"/>
          <w:rtl w:val="true"/>
        </w:rPr>
        <w:footnoteReference w:id="250"/>
      </w:r>
      <w:r>
        <w:rPr>
          <w:rFonts w:ascii="IRNazanin" w:hAnsi="IRNazanin" w:eastAsia="IRNazanin"/>
          <w:color w:val="111111"/>
          <w:sz w:val="28"/>
          <w:sz w:val="28"/>
          <w:szCs w:val="28"/>
          <w:rtl w:val="true"/>
          <w:lang w:bidi="fa-IR"/>
        </w:rPr>
        <w:t>عن نعیم بن حماد أيضاً، عن أبي جعفر،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في آل محمد، بنادي مناد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في آل عيسیٰ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شك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الصوت الأسفل كلمة الشيطان، والصوت الأعلىٰ كلمة الله العليا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القندوزي في الينابيع شيئاً من ذلك</w:t>
      </w:r>
      <w:r>
        <w:rPr>
          <w:rFonts w:eastAsia="Amiri" w:cs="Amiri" w:ascii="Amiri" w:hAnsi="Amiri"/>
          <w:color w:val="111111"/>
          <w:sz w:val="28"/>
          <w:szCs w:val="28"/>
          <w:rtl w:val="true"/>
          <w:lang w:bidi="ar-SA"/>
        </w:rPr>
        <w:t xml:space="preserve">. </w:t>
      </w:r>
      <w:bookmarkStart w:id="493" w:name="pg7497_84629"/>
    </w:p>
    <w:p>
      <w:pPr>
        <w:pStyle w:val="Heading6"/>
        <w:numPr>
          <w:ilvl w:val="5"/>
          <w:numId w:val="1"/>
        </w:numPr>
        <w:rPr/>
      </w:pPr>
      <w:bookmarkStart w:id="494" w:name="__RefHeading___Toc2314739_1051229030"/>
      <w:bookmarkStart w:id="495" w:name="_Toc193"/>
      <w:bookmarkEnd w:id="493"/>
      <w:bookmarkEnd w:id="494"/>
      <w:r>
        <w:rPr>
          <w:rtl w:val="true"/>
        </w:rPr>
        <w:t>الشكل الثالث</w:t>
      </w:r>
      <w:r>
        <w:rPr>
          <w:rtl w:val="true"/>
        </w:rPr>
        <w:t>:</w:t>
      </w:r>
      <w:bookmarkEnd w:id="495"/>
    </w:p>
    <w:p>
      <w:pPr>
        <w:pStyle w:val="Heading6"/>
        <w:numPr>
          <w:ilvl w:val="5"/>
          <w:numId w:val="1"/>
        </w:numPr>
        <w:rPr/>
      </w:pPr>
      <w:bookmarkStart w:id="496" w:name="__RefHeading___Toc2314741_1051229030"/>
      <w:bookmarkStart w:id="497" w:name="_Toc194"/>
      <w:bookmarkEnd w:id="496"/>
      <w:r>
        <w:rPr>
          <w:rtl w:val="true"/>
        </w:rPr>
        <w:t>اشارة</w:t>
      </w:r>
      <w:bookmarkEnd w:id="497"/>
    </w:p>
    <w:p>
      <w:pPr>
        <w:pStyle w:val="BookText"/>
        <w:rPr/>
      </w:pPr>
      <w:r>
        <w:rPr>
          <w:rFonts w:ascii="IRNazanin" w:hAnsi="IRNazanin" w:eastAsia="IRNazanin"/>
          <w:color w:val="111111"/>
          <w:sz w:val="28"/>
          <w:sz w:val="28"/>
          <w:szCs w:val="28"/>
          <w:rtl w:val="true"/>
          <w:lang w:bidi="fa-IR"/>
        </w:rPr>
        <w:t>النداء باسم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أن يكون في الأخبار تعرض إلىٰ نداء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الصدوق </w:t>
      </w:r>
      <w:r>
        <w:rPr>
          <w:rStyle w:val="FootnoteAnchor"/>
          <w:rtl w:val="true"/>
        </w:rPr>
        <w:footnoteReference w:id="251"/>
      </w:r>
      <w:r>
        <w:rPr>
          <w:rFonts w:ascii="IRNazanin" w:hAnsi="IRNazanin" w:eastAsia="IRNazanin"/>
          <w:color w:val="111111"/>
          <w:sz w:val="28"/>
          <w:sz w:val="28"/>
          <w:szCs w:val="28"/>
          <w:rtl w:val="true"/>
          <w:lang w:bidi="fa-IR"/>
        </w:rPr>
        <w:t xml:space="preserve">بسنده إلىٰ محمد بن مسلم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علاماته خروج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ومنادٍ ينادي باسمه واسم أبيه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النعماني </w:t>
      </w:r>
      <w:r>
        <w:rPr>
          <w:rStyle w:val="FootnoteAnchor"/>
          <w:rtl w:val="true"/>
        </w:rPr>
        <w:footnoteReference w:id="252"/>
      </w:r>
      <w:r>
        <w:rPr>
          <w:rFonts w:ascii="IRNazanin" w:hAnsi="IRNazanin" w:eastAsia="IRNazanin"/>
          <w:color w:val="111111"/>
          <w:sz w:val="28"/>
          <w:sz w:val="28"/>
          <w:szCs w:val="28"/>
          <w:rtl w:val="true"/>
          <w:lang w:bidi="fa-IR"/>
        </w:rPr>
        <w:t>بسنده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متیٰ خروج القائم؟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إنا أهل بيت لا نوقت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يخرج القائم حتىٰ يناديٰ باسمه في جوف السماء، في ليلة ثلاث وعشرين من شهر رمضان، ليلة جمعة،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بنادیٰ؟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واسم أبيه، ألا إنّ فلان بن فلان قائم آل محمد، فاسمعوا له وأطيعوه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يبقىٰ شيء من خلق الله فيه الروح، إلّا سمع الصيحة، فتوقظ النائم ويخرج إلى صحن داره، وتخرج العذراء من خدرها، ويخرج القائم مما يسمع، وهي صيحة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وأخرج الشيخ في 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مسلم،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ينادي منادٍ من السماء باسم القائم، فيسمع ما بين الشرق إلىٰ الغرب، فلا يبقيٰ راقد إلّا قام ولا قائم إلّا قعد ولا قاعد إلّا قام علىٰ رجليه من ذلك الصوت، وهو صوت جبرئیل الروح الأمين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أيضاً </w:t>
      </w:r>
      <w:r>
        <w:rPr>
          <w:rStyle w:val="FootnoteAnchor"/>
          <w:rtl w:val="true"/>
        </w:rPr>
        <w:footnoteReference w:id="253"/>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القائم صلوات الله علیه ینادیٰ اسمه ليلة ثلاث وعشرين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الأخبار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والمعنىٰ المفهوم من مجموع هذه الأخبار وأخبار الجهة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الصيحة والفزعة وأخبار النداء بأقسامها تشير إلىٰ معنىً مشترك وحادثة واحدة، لا اختلاف فيها، وإن تعددت أساليب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 بينها في الحقيقة، كما أنها لا تدل علىٰ كثرة النداءات أكثر من صوتين، لو تم القسم الثاني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عدة قرائن، من هذه الأخبار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الصيحة والنداء معاً نسبا إلىٰ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مستفيض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وقتهما معا في ليلة الجمعة الثالث والعشرين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جميعاً تورث الاهتمام الكبير، يستيقظ النائم ويقوم القاعد وتخرج العذراء من خدرها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الصيحة والنداء من المحتوم، إلىٰ غير ذلك مما لا يخفىٰ علىٰ المتتبع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حمل المطلق على المقيد والمجمل علىٰ المفصل، ما يلي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النداء الذي هو من المحتوم هو نداء جبرئیل باسم القائم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المراد من النداء بالحق ليس إلّا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صيحة جبرئيل هي هذا النداء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الآية التي تخضع لها أعناق أعداء الله هو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الفزعة التي تخرج الفتاة من خدرها هو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التوقيت في الثالث عشر من شهر رمضان، توقيته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القسم الثالث من أخبار النداء، أعني النداء باسم القائم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أخص هذه الأخبار جميعاً، بما فيها أخبار الصيحة والفزعة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فتصلح أن تكون مفسرة لها وشارحة لمدلولها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ستكون الصفات الأخرىٰ المعطاة في تلك الأخبار، صفة للنداء أيضاً، كالتوقيت والحتمية وغيرها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تمّ هذا الفهم العام كانت الأخبار الدالة علىٰ هذا المعنىٰ المشترك متواترة بل </w:t>
      </w:r>
      <w:bookmarkStart w:id="498" w:name="pg7497_84631"/>
    </w:p>
    <w:p>
      <w:pPr>
        <w:pStyle w:val="BookText"/>
        <w:rPr/>
      </w:pPr>
      <w:bookmarkEnd w:id="498"/>
      <w:r>
        <w:rPr>
          <w:rFonts w:ascii="Amiri" w:hAnsi="Amiri" w:eastAsia="Amiri" w:cs="Amiri"/>
          <w:color w:val="111111"/>
          <w:sz w:val="28"/>
          <w:sz w:val="28"/>
          <w:szCs w:val="28"/>
          <w:rtl w:val="true"/>
          <w:lang w:bidi="ar-SA"/>
        </w:rPr>
        <w:t>تزيد على التواتر، فإنّ أخبار النداء وحدها مستفيضة، فإذا أضفنا إليها أخبار الفزعة والصيحة كانت 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بعض الخصائص المذكورة لها مستفيضة، كحصول الاهتمام المتزاید، والتوقيت الذي عرفناه، وكونها من المحتوم، وكونها صوت جبرئيل الأمين، وأنها تكون بالحق وضد أنصار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يبقىٰ بعد ذلك مجال للنقد إلّا في مستويين</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2314743_1051229030"/>
      <w:bookmarkStart w:id="500" w:name="_Toc195"/>
      <w:bookmarkEnd w:id="499"/>
      <w:r>
        <w:rPr>
          <w:rtl w:val="true"/>
        </w:rPr>
        <w:t>المستوىٰ الأول</w:t>
      </w:r>
      <w:r>
        <w:rPr>
          <w:rtl w:val="true"/>
        </w:rPr>
        <w:t>:</w:t>
      </w:r>
      <w:bookmarkEnd w:id="500"/>
    </w:p>
    <w:p>
      <w:pPr>
        <w:pStyle w:val="BookText"/>
        <w:rPr/>
      </w:pPr>
      <w:r>
        <w:rPr>
          <w:rFonts w:ascii="IRNazanin" w:hAnsi="IRNazanin" w:eastAsia="IRNazanin"/>
          <w:color w:val="111111"/>
          <w:sz w:val="28"/>
          <w:sz w:val="28"/>
          <w:szCs w:val="28"/>
          <w:rtl w:val="true"/>
          <w:lang w:bidi="fa-IR"/>
        </w:rPr>
        <w:t>ما هو محتوىٰ النداء؟ هذا ما بيَّتهُ الروايات التي سمعناها علىٰ شكلین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باسم المهدي واسم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بأن الحق في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تحصل المعارضة بين هذه الروايات، ويبقىٰ محتوىٰ النداء خالياً من الدليل الصالح للاثبات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عدم التعارض، باعتبار احدىٰ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افترضنا أنّ كلاً من الندائين ذو دليل كاف لإثباته، إذاً، فينبغي أن نلتزم بوجود نداء واحد يحتوي علىٰ كلا المدلولین، فهو يقول إن الحق في أل محمد وإن إمامكم فلان بن فلان، ولا تنافي بين الأمرين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نفهم أن الشكل الثاني للنداء راجع إلى الشكل الأول منه، وأن الأول علىٰ شكلین، هما نفس الشكلين اللذين أشرنا إليهما، فيكون ما دل علىٰ أن النداء هو من الشكل الأول قرينة على فهم معين لما دل على أن النداء هو من الشكل الثاني، وأنه صدر في ظروف معينة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لو تنزلنا عن كلا النقطتين السابقتين، وافترضنا حصول التنافي </w:t>
      </w:r>
      <w:bookmarkStart w:id="501" w:name="pg7497_84632"/>
    </w:p>
    <w:p>
      <w:pPr>
        <w:pStyle w:val="BookText"/>
        <w:rPr/>
      </w:pPr>
      <w:bookmarkEnd w:id="501"/>
      <w:r>
        <w:rPr>
          <w:rFonts w:ascii="Amiri" w:hAnsi="Amiri" w:eastAsia="Amiri" w:cs="Amiri"/>
          <w:color w:val="111111"/>
          <w:sz w:val="28"/>
          <w:sz w:val="28"/>
          <w:szCs w:val="28"/>
          <w:rtl w:val="true"/>
          <w:lang w:bidi="ar-SA"/>
        </w:rPr>
        <w:t>بين الندائين، للعلم بأن أحدهما غير حاصل، إذاً، يتعين الأخذ بالشكل الأول من النداء، ورفض الشكل الثاني، لوفرة الأخبار الدالة علىٰ أنه ينادي باسمه واسم أبيه، لأن منها ما ورد مستقلاً وهو القسم الثالث من الأخبار، ومنها ما ورد مع عطف النداء الباطل عليه، وهو أغلب القسم الثاني، فلا يكون ما دل من الأخبار على الشكل الثاني للنداء معارضاً، لقلة عدد الأخبار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مرفوضاً</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2314745_1051229030"/>
      <w:bookmarkStart w:id="503" w:name="_Toc196"/>
      <w:bookmarkEnd w:id="502"/>
      <w:r>
        <w:rPr>
          <w:rtl w:val="true"/>
        </w:rPr>
        <w:t>المستوىٰ الثاني</w:t>
      </w:r>
      <w:r>
        <w:rPr>
          <w:rtl w:val="true"/>
        </w:rPr>
        <w:t>:</w:t>
      </w:r>
      <w:bookmarkEnd w:id="503"/>
    </w:p>
    <w:p>
      <w:pPr>
        <w:pStyle w:val="Heading6"/>
        <w:numPr>
          <w:ilvl w:val="5"/>
          <w:numId w:val="1"/>
        </w:numPr>
        <w:rPr/>
      </w:pPr>
      <w:bookmarkStart w:id="504" w:name="__RefHeading___Toc2314747_1051229030"/>
      <w:bookmarkStart w:id="505" w:name="_Toc197"/>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هل الأخبار الدالة علىٰ النداء بالباطل كافية للاثبات أو لا؟</w:t>
      </w:r>
    </w:p>
    <w:p>
      <w:pPr>
        <w:pStyle w:val="BookText"/>
        <w:rPr/>
      </w:pPr>
      <w:r>
        <w:rPr>
          <w:rFonts w:ascii="Amiri" w:hAnsi="Amiri" w:eastAsia="Amiri" w:cs="Amiri"/>
          <w:color w:val="111111"/>
          <w:sz w:val="28"/>
          <w:sz w:val="28"/>
          <w:szCs w:val="28"/>
          <w:rtl w:val="true"/>
          <w:lang w:bidi="ar-SA"/>
        </w:rPr>
        <w:t>هناك بعض المقدمات الفكرية التي يمكن أن تنتج رفضها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المقدمة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عدد الأخبار الدالة علىٰ النداء بالباطل أقل بكثير من الأخبار الدالة علىٰ النداء بالحق، فبينما نرىٰ الأخبار الدالة علىٰ النداء بالحق أو باسم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عديدة فإذا ألحقنا بها أخبار الصيحة والفزعة، كما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 أن الأخبار الدالة علىٰ النداء بالباطل ذات عدد قليل، تمثل قسماً من أخبار النداء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سرنا علىٰ الفهم التقليدي لهذه الأخبار المطابق مع ظهورها الأولي، وهو صدور النداء بالباطل بشكل إعجازي أو ميتافيزيقي، فيكون هذا معجزة صادرة في جانب الباطل، وقد برهنا علىٰ استحالة ذلك في السابق، لما فيه من التغرير بالجهل والدفع إلىٰ الفتنة والانحراف وهو مستحيل علىٰ الحكيم المطلق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تمت هاتان المقدمتان لزمنا رفض هذه الأخبار، لأنها أخبار قليلة نسبياً ودالة علىٰ أمر مستحيل، فيكون الأخذ بمضمونها مستحيلاً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يعني إسقاط القسم الثاني من أخبار النداء كله، بل الساقط هو الجزء الدال علىٰ وجود النداء بالباطل فقط، وأما الجزء الدال منها علىٰ النداء بالحق فيبقىٰ ساري </w:t>
      </w:r>
      <w:bookmarkStart w:id="506" w:name="pg7497_84633"/>
    </w:p>
    <w:p>
      <w:pPr>
        <w:pStyle w:val="BookText"/>
        <w:rPr/>
      </w:pPr>
      <w:bookmarkEnd w:id="506"/>
      <w:r>
        <w:rPr>
          <w:rFonts w:ascii="Amiri" w:hAnsi="Amiri" w:eastAsia="Amiri" w:cs="Amiri"/>
          <w:color w:val="111111"/>
          <w:sz w:val="28"/>
          <w:sz w:val="28"/>
          <w:szCs w:val="28"/>
          <w:rtl w:val="true"/>
          <w:lang w:bidi="ar-SA"/>
        </w:rPr>
        <w:t>المفعول، معتضداً بالأخبار الأخرىٰ الدالة علىٰ ذلك، وقد سبق أن برهنا علىٰ إمكان التبعيض في الأخذ بمدلول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لو ناقشنا بالمقدمة الثانية، وأمكننا حمل النداء عموماً أو النداء بالباطل خصوصاً، علىٰ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إعجازي، أمكن الأخذ بالأخبار الدالة عليه غير أن هذا سوف يكون قابلاً للمناقشة علىٰ ما سيأتي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نحاول تكوين فهم متكامل عن هذين الندائين، نواجه عدة أُطروحات منها الطبيعي ومنها الإعجازي</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2314749_1051229030"/>
      <w:bookmarkStart w:id="508" w:name="_Toc198"/>
      <w:bookmarkEnd w:id="507"/>
      <w:r>
        <w:rPr>
          <w:rtl w:val="true"/>
        </w:rPr>
        <w:t>الأطروحة الأولىٰ</w:t>
      </w:r>
      <w:r>
        <w:rPr>
          <w:rtl w:val="true"/>
        </w:rPr>
        <w:t>:</w:t>
      </w:r>
      <w:bookmarkEnd w:id="508"/>
    </w:p>
    <w:p>
      <w:pPr>
        <w:pStyle w:val="BookText"/>
        <w:rPr/>
      </w:pPr>
      <w:r>
        <w:rPr>
          <w:rFonts w:ascii="IRNazanin" w:hAnsi="IRNazanin" w:eastAsia="IRNazanin"/>
          <w:color w:val="111111"/>
          <w:sz w:val="28"/>
          <w:sz w:val="28"/>
          <w:szCs w:val="28"/>
          <w:rtl w:val="true"/>
          <w:lang w:bidi="fa-IR"/>
        </w:rPr>
        <w:t xml:space="preserve">أن نفهم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المنادي بالحق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المنادي بالباطل، أن نفهم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بنحو الرمز أو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التعبير عن أنصارالحق وأنصار الباطل، فجبرئیل کناية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ونداوه نداء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وإبليس عبارة عن أعداء المهدي والمنحرفين من البشر عموماً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ويكون المراد بسعة الصوت وانتشاره إلى الشرق والغرب أو إلىٰ كل إنسان، كونه مبثوثاً عن طريق وسائل الإعلام الحديثة، كالاذاعة والتلفزيون وما ورد من أن الصوت من السماء، فباعتبار أن البث الإذاعي والتلفزيوني لا يكون التقاطه، إلّا من الفضاء، وخاصة مع وجود الكواكب الصناعية للبث الإذاعي والتلفزيوني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ومعه يكون من السهل بل من الطبيعي أن نتصور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تنادي باسمه بطريق هذه الوسائل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أعدائه تنادي بنداء مضاد سوف نعرف مدلوله، تريد به الفتنة وصرف الناس من الحق إلىٰ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ويكون السبب في التأثير النفسي البالغ، والاهتمام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يحدثه الصوت الحق في العالم، ليس هو ارتفاع الصوت، بل هو أهمية المضمون، فإن الإعلان العام عن </w:t>
      </w:r>
      <w:bookmarkStart w:id="509" w:name="pg7497_84634"/>
    </w:p>
    <w:p>
      <w:pPr>
        <w:pStyle w:val="BookText"/>
        <w:rPr/>
      </w:pPr>
      <w:bookmarkEnd w:id="509"/>
      <w:r>
        <w:rPr>
          <w:rFonts w:ascii="IRNazanin" w:hAnsi="IRNazanin" w:eastAsia="IRNazanin"/>
          <w:color w:val="111111"/>
          <w:sz w:val="28"/>
          <w:sz w:val="28"/>
          <w:szCs w:val="28"/>
          <w:rtl w:val="true"/>
          <w:lang w:bidi="fa-IR"/>
        </w:rPr>
        <w:t xml:space="preserve">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 مرة، وإعطاء المفهوم الواضح لثورته العالمية، مع كون المسلمين عامة، بل أكثر البشر ممن يتوقع حدوث دولة الحق، سوف يحدث ردود فعل عنفية مختلفة في الناس، بلا 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الأطروحة، وإن كانت واضحة منطقياً، غير أنه يرد عليها بعض الإشكالات التي من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يستفاد من سياق هذه الأخبار من أن النداء وصوت الحق وصوت الباطل، إنما يكون قبل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يكون منافياً مع مضمون هذه الأطروحة، لأنها تنظر إلىٰ دعوات الحق والباطل بعد الظهور</w:t>
      </w:r>
      <w:r>
        <w:rPr>
          <w:rFonts w:eastAsia="IRNazanin" w:cs="IRNazanin"/>
          <w:color w:val="111111"/>
          <w:sz w:val="28"/>
          <w:szCs w:val="28"/>
          <w:rtl w:val="true"/>
          <w:lang w:bidi="fa-IR"/>
        </w:rPr>
        <w:t>.</w:t>
      </w:r>
    </w:p>
    <w:p>
      <w:pPr>
        <w:pStyle w:val="Heading6"/>
        <w:numPr>
          <w:ilvl w:val="5"/>
          <w:numId w:val="1"/>
        </w:numPr>
        <w:rPr/>
      </w:pPr>
      <w:bookmarkStart w:id="510" w:name="__RefHeading___Toc2314751_1051229030"/>
      <w:bookmarkStart w:id="511" w:name="_Toc199"/>
      <w:bookmarkEnd w:id="510"/>
      <w:r>
        <w:rPr>
          <w:rtl w:val="true"/>
        </w:rPr>
        <w:t>الأطروحة الثانية</w:t>
      </w:r>
      <w:r>
        <w:rPr>
          <w:rtl w:val="true"/>
        </w:rPr>
        <w:t>:</w:t>
      </w:r>
      <w:bookmarkEnd w:id="511"/>
    </w:p>
    <w:p>
      <w:pPr>
        <w:pStyle w:val="BookText"/>
        <w:rPr/>
      </w:pPr>
      <w:r>
        <w:rPr>
          <w:rFonts w:ascii="IRNazanin" w:hAnsi="IRNazanin" w:eastAsia="IRNazanin"/>
          <w:color w:val="111111"/>
          <w:sz w:val="28"/>
          <w:sz w:val="28"/>
          <w:szCs w:val="28"/>
          <w:rtl w:val="true"/>
          <w:lang w:bidi="fa-IR"/>
        </w:rPr>
        <w:t xml:space="preserve">أن نلتزم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لظاهر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هذين الصوتين يوجدان قبل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بطريق طبيعي أيضاً، عن طريق وسائل الاعلام الحديثة، ويكون السبب في هذين الصوتين وجود حركتين متناحرتين في العالم الإسلامي، إحداهما مجقّة، تهدي الناس إلىٰ الإسلام الصحيح، والأخرىٰ حركة مبطلة، تغوي الناس وتخدعهم وتثير فيهم الشبهات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ويكون التأييد لحركة الحق في أول قيامها تأثير كبيراً في الناس، حتىٰ أن المرأة تحث أباها وأخاها علىٰ نصرة هذه الحركة وتأييدها، ولكن هذه الحركة لن تدوم طويلاً، بل تكون ضدها حركة مبطلة تعلن عن رأيها وتصرح بمقاصدها فتوقع الناس في بلبلة وشبهات في العقيدة الإسلامية أو ما يمت لها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من نداءاتها وشعاراتها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فلان قتل مظلوماً، 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الشخص الذي قتلته وقضت علىٰ حكمه الحركة الأولىٰ المحقة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تصرح الحركة الثانية بمظلوميته وانتهاج سبيله، والاحتجاج علىٰ قتله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التعبير يكون نداء الحركة الأولىٰ صادراً من السماء ونداء الحركة الثانية </w:t>
      </w:r>
      <w:bookmarkStart w:id="512" w:name="pg7497_84635"/>
    </w:p>
    <w:p>
      <w:pPr>
        <w:pStyle w:val="BookText"/>
        <w:rPr/>
      </w:pPr>
      <w:bookmarkEnd w:id="512"/>
      <w:r>
        <w:rPr>
          <w:rFonts w:ascii="Amiri" w:hAnsi="Amiri" w:eastAsia="Amiri" w:cs="Amiri"/>
          <w:color w:val="111111"/>
          <w:sz w:val="28"/>
          <w:sz w:val="28"/>
          <w:szCs w:val="28"/>
          <w:rtl w:val="true"/>
          <w:lang w:bidi="ar-SA"/>
        </w:rPr>
        <w:t>صادراً من الأرض، باعتبار احترام النداء الأول، وكونه محقاً، وانتقاص النداء الثاني باعتباره باطلا وزخرفاً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الأطروحة لا تصح، لوضوح أن نداء الحركة المحقة سوف يكون هو الدعوة إلىٰ مبادئها وتأييدها، لا النداء باسم القائد المهدي واسم أبيه كما صرحت به الأخبار العديدة، ومعه يبقىٰ هذا النداء بلا تفسير من زاوية هذه الأطروحة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لفظ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الحركة المحقة باعتبار أنه قائم بالسيف وناصر للحق بالسلاح، في الجملة، وإن لم تكن حركته عالمية فهذاالاحتمال غير صحيح، فإن الأخبار صرحت بكونه قائم آل محمد وأنه المهدي، وفي بعضها وجود الصلاة والسلام عليه، وهو مما لا ينطبق إلّا علىٰ المهدي الموعود</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2314753_1051229030"/>
      <w:bookmarkStart w:id="514" w:name="_Toc200"/>
      <w:bookmarkEnd w:id="513"/>
      <w:r>
        <w:rPr>
          <w:rtl w:val="true"/>
        </w:rPr>
        <w:t>الأطروحة الثالثة</w:t>
      </w:r>
      <w:r>
        <w:rPr>
          <w:rtl w:val="true"/>
        </w:rPr>
        <w:t>:</w:t>
      </w:r>
      <w:bookmarkEnd w:id="514"/>
    </w:p>
    <w:p>
      <w:pPr>
        <w:pStyle w:val="BookText"/>
        <w:rPr/>
      </w:pPr>
      <w:r>
        <w:rPr>
          <w:rFonts w:ascii="Amiri" w:hAnsi="Amiri" w:eastAsia="Amiri" w:cs="Amiri"/>
          <w:color w:val="111111"/>
          <w:sz w:val="28"/>
          <w:sz w:val="28"/>
          <w:szCs w:val="28"/>
          <w:rtl w:val="true"/>
          <w:lang w:bidi="ar-SA"/>
        </w:rPr>
        <w:t>وهي المطابقة مع ظاهر الأخبار وسياقها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نفهم الأسلوب الإعجازي للنداء بالحق، باسم القائم واسم أبيه، ويكون ذلك من المنبهات للاستعداد النفسي للظهور، كما قلنا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في عين الوقت يضفي أهمية عظمىٰ مسبقة علىٰ يوم الظهور، ويعين اسم القائد العظيم فيه، ويكفي أن يقال بعد الظهور، الذي يبدو أنه سوف لن يتأخير کثيراً بعد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القائد العظيم هو الذي هتف الهاتف باسمه وحدثت المعجزة الضخمة آمرة بإطاعته والتسليم لأمره، وسوف يكون لذلك أعظم الأثر في نصره وانتشار دعوته، وقد عرفنا أن يوم الظهور هو نتيجة جهود الأنبياء والأوصياء والصالحين والشهداء، وهو الغرض الأسمىٰ من خلق البشرية، فلا عجب أن يمهد الله تعالىٰ بمثل هذه المعجزات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مما دلت الأخبار المتواترة عليه، كما عرفنا، وهو غير مناف مع قانون </w:t>
      </w:r>
    </w:p>
    <w:p>
      <w:pPr>
        <w:pStyle w:val="BookText"/>
        <w:rPr/>
      </w:pPr>
      <w:r>
        <w:rPr>
          <w:rFonts w:ascii="Amiri" w:hAnsi="Amiri" w:eastAsia="Amiri" w:cs="Amiri"/>
          <w:color w:val="111111"/>
          <w:sz w:val="28"/>
          <w:sz w:val="28"/>
          <w:szCs w:val="28"/>
          <w:rtl w:val="true"/>
          <w:lang w:bidi="ar-SA"/>
        </w:rPr>
        <w:t>المعجزات، لوقوعه في طريق الهداية؛ إذاً فلابد من التسليم به والاعتراف بوقوعه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هذا الصوت في شهر رمضان في ليلة ثلاث وعشرين،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وهي أفضل ليالي السنة، ويكون التوجه الديني في ذلك الحين لدىٰ المسلمين وتقبل المفاهيم الدينية والأمور الروحية قد بلغ ذروته، فإنّه يزداد في مناسبات العبادة وخاصة في شهر رمضان، وبالأخض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وسيكون رد الفعل بالاهتمام والفزع لهذا النداء، ناشئاً من عوامل ثلاثة مقترنة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العامل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الصوت وانتشاره بحيث يسمع الأفاق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جانبه الإعجازي، الذي لا يكاد يمكن تفسيره تفسیراً مادياً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مضمونه، من حيث كونه مشيراً إلىٰ القائد الذي يملأ الأرض قسطاً وعدلاً ، كما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وأود أن ألاحظ علىٰ النداء بعض الملاحظات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فهم تقليدي للنداء، بأنه يقع في لحظة الظهور إعلاناً عنه وايذاناً بوقوعه، وهذا ما لم نجد شيئاً من الروايات دالاً عليه، ومن هنا لا يمكن الالتزام بصحته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لا يمكن مع ذلك رفع اليد عن فكرة الإيذان والإعلان عن الظهور إلّا أن هذا كما يمكن أن يحصل عند إيجاد النداء مع الظهور، كذلك يمكن أن يحصل مع إيجاد النداء قبله بقليل، ويبدو كأن الظهور قائم علىٰ أساس النداء ومنطلق منه، وإن كان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يبعد القول بإمكان البرهنة علىٰ تقدم النداء على الظهور، بفترة زمنية، وذلك أن النداء إذا حصل مع الظهور كان المتعين عالمياً انطباقه علىٰ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زال في أول ظهوره غیر راسخ الملك والقوة، ومن هنا ينفتح احتمال توجه الأسلحة العالمية ضده، وهو خلاف بعض الضمانات التي سنذكرها لانتصاره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بخلاف ما لو حصل النداء قبله، فإن حركة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عهدها سوف لن تكون ضرورة الانطباق علىٰ ذلك النداء، عالمياً، وسوف لن يلتفت إلىٰ ذلك إلّا المؤمنين به والمنطقة التي تعاصر حركته الأولىٰ، وهذا هو الأنسب مع بعض الضمانات التي سنذكرها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وحيث إن النداء باسم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ظهوره مخلاً بانتصاره، إذاً فيتعين عدم حصوله ساعتئذ، وحيث ثبت وجود النداء إجمالاً، إذا فهو يحصل قبل الظهور،بزمن قليل لا يضر مع وجود فكرة الإعلام والتنبيه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حصول النداء قبل الظهور، معناه حصوله في عصر الغيبة طبقاً للمفهوم الإمامي عن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النداء عندئذ، لا ينافي الغيبة الحاصلة في الفترة المتخللة بين النداء والظهور، لأنّ المعنىٰ الأساسي للغيبة، كما عرفناه في تاريخ الغيبة الكبریٰ</w:t>
      </w:r>
      <w:r>
        <w:rPr>
          <w:rStyle w:val="FootnoteAnchor"/>
          <w:rtl w:val="true"/>
        </w:rPr>
        <w:footnoteReference w:id="254"/>
      </w:r>
      <w:r>
        <w:rPr>
          <w:rFonts w:ascii="IRNazanin" w:hAnsi="IRNazanin" w:eastAsia="IRNazanin"/>
          <w:color w:val="111111"/>
          <w:sz w:val="28"/>
          <w:sz w:val="28"/>
          <w:szCs w:val="28"/>
          <w:rtl w:val="true"/>
          <w:lang w:bidi="fa-IR"/>
        </w:rPr>
        <w:t>، هو الجهل المطلق بحقيقة شخص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فبالرغم من أن الناس يرون الإمام ويعاشرونه، إلا أنهم يعرفونه باسم آخر غير صفته الواقعية، ومن الواضح أن هذا المعنىٰ لا يتغير بوجود النداء ما لم يطبقه المهدي نفسه علىٰ نفسه عند ظهوره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الحال مع الأطروحة الأخرىٰ التي رفضناها هناك، وسميناها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 خفاء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يمكن استمرار خفاء الشخص حتى مع وجود النداء ولا يرتفع إلّا مع الظهور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هي الفترة المتخللة بين النداء والظهور؟ دلت الروايات السابقة علىٰ وقوع النداء في ليلة الثالث والعشرين من شهر رمضان </w:t>
      </w:r>
      <w:r>
        <w:rPr>
          <w:rStyle w:val="FootnoteAnchor"/>
          <w:rtl w:val="true"/>
        </w:rPr>
        <w:footnoteReference w:id="255"/>
      </w:r>
      <w:r>
        <w:rPr>
          <w:rFonts w:ascii="IRNazanin" w:hAnsi="IRNazanin" w:eastAsia="IRNazanin"/>
          <w:color w:val="111111"/>
          <w:sz w:val="28"/>
          <w:sz w:val="28"/>
          <w:szCs w:val="28"/>
          <w:rtl w:val="true"/>
          <w:lang w:bidi="fa-IR"/>
        </w:rPr>
        <w:t xml:space="preserve">، ولعله هو </w:t>
      </w:r>
    </w:p>
    <w:p>
      <w:pPr>
        <w:pStyle w:val="BookText"/>
        <w:rPr/>
      </w:pPr>
      <w:r>
        <w:rPr>
          <w:rFonts w:ascii="IRNazanin" w:hAnsi="IRNazanin" w:eastAsia="IRNazanin"/>
          <w:color w:val="111111"/>
          <w:sz w:val="28"/>
          <w:sz w:val="28"/>
          <w:szCs w:val="28"/>
          <w:rtl w:val="true"/>
          <w:lang w:bidi="fa-IR"/>
        </w:rPr>
        <w:t>الشهر الذي يقع فيه الكسوف والخسوف على غير المألوف، أو رمضان آخر قریب منه نسبياً، والملاحظ أن هذا التوقيت في روايات النداء مستفیض صالح للاثبات التاريخي، إلّا أن هذا التوقيت لم يبلغ إلىٰ هذه الدرجة من الكثرة في روايات الخسوف والكسوف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وسوف يأتي أن الروايات تدل علىٰ حصول الظهور في مساء اليوم العاشر من محرم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استطعنا أن نبرهن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قصر المدة بين النداء والظهور، تعين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المحرم الذي يتم فيه الظهور هو المحرم الذي يأتي بعد ذلك الرمضان الذي يوجد فيه النداء، ويفصل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 من الأشهر القمرية، فتكون المدة المتخللة ثلاثة أشهر وسبعة عشر يوماً، إن كان شهر رمضان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وستكون هذه المدة المتخللة كافية لتنبيه المؤمنين، واجتماعهم لاستقبال إمامهم وقائدهم عند ظهوره، كما سيأتي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الملاحظات، عن النداء بالحق، وهو الصالح للاثبات كما عرفنا، وأما النداء بالباطل فهو غير صالح للاثبات، فلا يهم التعرض إلىٰ تفاصيله</w:t>
      </w:r>
      <w:r>
        <w:rPr>
          <w:rFonts w:eastAsia="Amiri" w:cs="Amiri" w:ascii="Amiri" w:hAnsi="Amiri"/>
          <w:color w:val="111111"/>
          <w:sz w:val="28"/>
          <w:szCs w:val="28"/>
          <w:rtl w:val="true"/>
          <w:lang w:bidi="ar-SA"/>
        </w:rPr>
        <w:t xml:space="preserve">. </w:t>
      </w:r>
      <w:bookmarkStart w:id="515" w:name="pg7497_84639"/>
    </w:p>
    <w:p>
      <w:pPr>
        <w:pStyle w:val="Heading6"/>
        <w:numPr>
          <w:ilvl w:val="5"/>
          <w:numId w:val="1"/>
        </w:numPr>
        <w:rPr/>
      </w:pPr>
      <w:bookmarkStart w:id="516" w:name="__RefHeading___Toc2314755_1051229030"/>
      <w:bookmarkStart w:id="517" w:name="_Toc201"/>
      <w:bookmarkEnd w:id="515"/>
      <w:bookmarkEnd w:id="516"/>
      <w:r>
        <w:rPr>
          <w:rtl w:val="true"/>
        </w:rPr>
        <w:t>المطر</w:t>
      </w:r>
      <w:r>
        <w:rPr>
          <w:rtl w:val="true"/>
        </w:rPr>
        <w:t>:</w:t>
      </w:r>
      <w:bookmarkEnd w:id="517"/>
    </w:p>
    <w:p>
      <w:pPr>
        <w:pStyle w:val="BookText"/>
        <w:rPr/>
      </w:pPr>
      <w:r>
        <w:rPr>
          <w:rFonts w:ascii="IRNazanin" w:hAnsi="IRNazanin" w:eastAsia="IRNazanin"/>
          <w:color w:val="111111"/>
          <w:sz w:val="28"/>
          <w:sz w:val="28"/>
          <w:szCs w:val="28"/>
          <w:rtl w:val="true"/>
          <w:lang w:bidi="fa-IR"/>
        </w:rPr>
        <w:t xml:space="preserve">أخرج الطبرسي في اعلام الوریٰ </w:t>
      </w:r>
      <w:r>
        <w:rPr>
          <w:rStyle w:val="FootnoteAnchor"/>
          <w:rtl w:val="true"/>
        </w:rPr>
        <w:footnoteReference w:id="256"/>
      </w:r>
      <w:r>
        <w:rPr>
          <w:rFonts w:ascii="IRNazanin" w:hAnsi="IRNazanin" w:eastAsia="IRNazanin"/>
          <w:color w:val="111111"/>
          <w:sz w:val="28"/>
          <w:sz w:val="28"/>
          <w:szCs w:val="28"/>
          <w:rtl w:val="true"/>
          <w:lang w:bidi="fa-IR"/>
        </w:rPr>
        <w:t>عن عبد الكريم الخثعمي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حديث عن القائم يقول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آن قيامه، مطر الناس في جمادى الآخرة وعشرة أيام من رجب مطراً لم ير مثله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المفيد في الإرشاد</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الآثار بذكر علامات لزمان قيام القائم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وحوادث تكون أمام قيامه، و آیات ودلالات 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العديد منها 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يختم ذلك بأربع وعشرين مطرة تتصل فتحيیٰ بها الأرض بعد موتها وتعرف بركاتها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بإسناده عن سعيد بن جبير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التي يقوم فيها المهدی تمطر أربعاً وعشرين مطرة يرىٰ أثرها وبرکاتها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تخفيٰ الحكمة من هذا المطر، وهو الاستعداد للظهور، بإنعاش الأرض إنعاشاً كافياً لتوفير الزراعة، ذلك التوفير العظيم الذي سنسمع عنه فيما يلي من الفصول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التقديم خیر من نزول المطر بعد الظهور بغزارة، بحيث قد يعيق عن جملة من الأعمال التي يريد القائد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انجازها، ففي تقدمه علىٰ الظهور جني</w:t>
      </w:r>
    </w:p>
    <w:p>
      <w:pPr>
        <w:pStyle w:val="BookText"/>
        <w:rPr/>
      </w:pPr>
      <w:r>
        <w:rPr>
          <w:rFonts w:ascii="Amiri" w:hAnsi="Amiri" w:eastAsia="Amiri" w:cs="Amiri"/>
          <w:color w:val="111111"/>
          <w:sz w:val="28"/>
          <w:sz w:val="28"/>
          <w:szCs w:val="28"/>
          <w:rtl w:val="true"/>
          <w:lang w:bidi="ar-SA"/>
        </w:rPr>
        <w:t>الفوائد المطر مع تفادي مضاعفاته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ونزول المطر ليس إعجازياً، بطبيعة الحال، إلّا أن توقيته وکمیته، يبدو من سياق الروايات أنها بقصد إعجازي خاص من قبل الباریء الحكيم، توصلاً للنتائج المطلوبة من ورائها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غير أن عدة نقاط ضعف تبرز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الروايات من حيث السند، فإن روايتي الطبرسي والمفيد مرسلتان، ورواية الشيخ منقولة عن سعيد بن جبير لا عن أحد الأئمة المعصومين، فلا تكون صالحة للاثبات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عدد الروايات الدالة على ذلك، فإن منهجنا في هذا الكتاب وإن كان قائماً عن أساس قبول الخبر الواحد، غير أننا أشرنا إلىٰ لزوم 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التشدد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 المعجزات، وهذه منها بلحاظ ما قلناه من التوقيت الإعجازي، فلا تكون هذه الروايات كافية للاثبات حتىٰ ولو لم تكن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لا تدل علىٰ أمطار ضخمة جداً، فإن أربعاً وعشرين مطرة موزعة علىٰ شهر أو شهرين مما يحدث في البلاد المتوسطة المطر فضلاً عن الغزيرة الباردة، ومعه لا يمكن أن يكون هذا المطر علامة علىٰ الظهور، الأن فكرة العلامة منطلقة من الإخبار عن شيء مهم وملفت للنظر في التاريخ، وليس هذا المطر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لا تدل علىٰ مكان حدوث هذه الأمطار، فقد تكون بلاداً باردة ممطرة وقد تكون بلاداً جافة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يمكن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المطر سوف يحدث في بلاد الشرق الأوسط الإسلامية، إلّا أن هذه البلاد نفسها تحتوي علىٰ كلا القسمين من المناخ، فهناك الباردة الممطرة كيران ولبنان، وهناك الجافة الممحلة كالحجاز ونجد على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يمكن أن يقال 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اكتساب هذا المطر الأهمية ومن ثم تصدق عليه فكرة العلامية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مكان هذا المطر يمكن أن يكون علىٰ شكلین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ينزل في الأماكن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المشرفتين وهي من البلاد الجافة الممحلة، فيكون وجود هذه الكمية من المطر فيها مهماً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ينزل في منطقة الشرق الأوسط برمتها، وبشكل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بالعدد والزمان المحددين السابقين، فيكتسب أهمية كبيرة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هذين الشكلين إنما يكتسبان الأهمية، لو تم إثباتهما التاريخي، وقد عرفنا في النقطتين الأوليتين عدم صلاحية الروايات للاثبات التاريخي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لم يثبت ذلك، كان العديد مما ذكر في المصادر من الحوادث والعلامات القريبة للظهور غير قابل للاثبات التاريخي أيضاً، لأنه ليس أحسن حالاً في النقل من هذه الحادثة علىٰ أي حال، ومن ثم يكون الأحجیٰ أن نعرض عنها، وندع العلم بها إلىٰ أهله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هو الكلام عن العلامات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الكونية الخارجة عن المجتمع البشري، وعرفنا أن أهمها وأوضحها اثنان فقط هما النداء باسم القائد واسم أبيه، ويليه الكسوف والخسوف، وليس هناك ما يمكن اثباته من الحوادث والعلامات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إذا مشينا علىٰ منهجنا في التمحيص التاريخي</w:t>
      </w:r>
      <w:r>
        <w:rPr>
          <w:rFonts w:eastAsia="Amiri" w:cs="Amiri" w:ascii="Amiri" w:hAnsi="Amiri"/>
          <w:color w:val="111111"/>
          <w:sz w:val="28"/>
          <w:szCs w:val="28"/>
          <w:rtl w:val="true"/>
          <w:lang w:bidi="ar-SA"/>
        </w:rPr>
        <w:t xml:space="preserve">. </w:t>
      </w:r>
      <w:bookmarkStart w:id="518" w:name="pg7497_84642"/>
    </w:p>
    <w:p>
      <w:pPr>
        <w:pStyle w:val="Heading4"/>
        <w:numPr>
          <w:ilvl w:val="3"/>
          <w:numId w:val="1"/>
        </w:numPr>
        <w:rPr/>
      </w:pPr>
      <w:bookmarkStart w:id="519" w:name="__RefHeading___Toc2314757_1051229030"/>
      <w:bookmarkStart w:id="520" w:name="_Toc202"/>
      <w:bookmarkEnd w:id="518"/>
      <w:bookmarkEnd w:id="519"/>
      <w:r>
        <w:rPr>
          <w:rtl w:val="true"/>
        </w:rPr>
        <w:t>الفصل الثاني</w:t>
      </w:r>
      <w:r>
        <w:rPr>
          <w:rtl w:val="true"/>
        </w:rPr>
        <w:t xml:space="preserve">: </w:t>
      </w:r>
      <w:r>
        <w:rPr>
          <w:rtl w:val="true"/>
        </w:rPr>
        <w:t>الظواهر الاجتماعية أعني الظواهر التي تنطلق من المجتمع وتصرفات الناس وهي عدة علامات، نذكر كلاً منها بعنوان لدجّال</w:t>
      </w:r>
      <w:bookmarkEnd w:id="520"/>
    </w:p>
    <w:p>
      <w:pPr>
        <w:pStyle w:val="Heading5"/>
        <w:numPr>
          <w:ilvl w:val="4"/>
          <w:numId w:val="1"/>
        </w:numPr>
        <w:rPr/>
      </w:pPr>
      <w:bookmarkStart w:id="521" w:name="__RefHeading___Toc2314759_1051229030"/>
      <w:bookmarkStart w:id="522" w:name="_Toc203"/>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الظواهر الاجتماعية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أعني الظواهر التي تنطلق من المجتمع وتصرفات الناس وهي عدة علامات، نذكر كلاً منها بعنوان لدجّال</w:t>
      </w:r>
    </w:p>
    <w:p>
      <w:pPr>
        <w:pStyle w:val="BookText"/>
        <w:rPr/>
      </w:pPr>
      <w:r>
        <w:rPr>
          <w:rFonts w:ascii="Amiri" w:hAnsi="Amiri" w:eastAsia="Amiri" w:cs="Amiri"/>
          <w:color w:val="111111"/>
          <w:sz w:val="28"/>
          <w:sz w:val="28"/>
          <w:szCs w:val="28"/>
          <w:rtl w:val="true"/>
          <w:lang w:bidi="ar-SA"/>
        </w:rPr>
        <w:t>وقد سبق أن عرضناه مفصلاً في السابق، وقدمنا هناك الفهم المتكامل عنه،والمناسب مع كل ما ورد وثبت عنه من الخصائص والصفات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كررنا العنوان في هذا الفصل باعتبار ما دلت عليه بعض الأخبار، مما سيأتي من قرب ظهور الدجال إلىٰ 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فيكون من العلامات القريبة للظهور، التي نحن بصددها، وهذا ممكن الصدق على كلا الفهمين اللذين قدمناهماللدجال في السابق</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وسوف لن نكرر ما ذكرناه هناك، بطبيعة الحال، وإنما المهم هنا أن نسير خطوات أخرىٰ إلىٰ الأمام في فهم الدجال، ونؤكد علىٰ مدىٰ علاقة الدجال بالمهدي والمسيح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وإيراد ما ورد في ذلك من الأخبار ونحوها من الخصائص التي لم </w:t>
      </w:r>
    </w:p>
    <w:p>
      <w:pPr>
        <w:pStyle w:val="BookText"/>
        <w:rPr/>
      </w:pPr>
      <w:r>
        <w:rPr>
          <w:rFonts w:ascii="Amiri" w:hAnsi="Amiri" w:eastAsia="Amiri" w:cs="Amiri"/>
          <w:color w:val="111111"/>
          <w:sz w:val="28"/>
          <w:sz w:val="28"/>
          <w:szCs w:val="28"/>
          <w:rtl w:val="true"/>
          <w:lang w:bidi="ar-SA"/>
        </w:rPr>
        <w:t>تتوفر علىٰ عرضها في التاريخ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الدجال من الأمة الإسلامية، ومدىٰ تأثيره فيها، ذلك التأثير الذي نستطيع أن نفهم استمراره إلىٰ حين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ويواجهنا بهذا الصدد عدد من الأخبار، نذكر ما أورده الشيخان من العامة وبعض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مسلم</w:t>
      </w:r>
      <w:r>
        <w:rPr>
          <w:rStyle w:val="FootnoteAnchor"/>
          <w:rtl w:val="true"/>
        </w:rPr>
        <w:footnoteReference w:id="260"/>
      </w:r>
      <w:r>
        <w:rPr>
          <w:rFonts w:ascii="IRNazanin" w:hAnsi="IRNazanin" w:eastAsia="IRNazanin"/>
          <w:color w:val="111111"/>
          <w:sz w:val="28"/>
          <w:sz w:val="28"/>
          <w:szCs w:val="28"/>
          <w:rtl w:val="true"/>
          <w:lang w:bidi="fa-IR"/>
        </w:rPr>
        <w:t>بسنده 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لأنا أعلم بما مع الدجال منه، معه نهران يجریان،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العين ماء أبيض، والآخر رأي العين نار تأجج، فأما أدركن أحد فليأت النهر الذي يراه ناراً، وليغمض،ثم ليطأطيء رأسه فيشرب منه، فإنّه ماء بارد، وإن الدجال ممسوح العين، عليها ظَفُرة غليظة، مکتوب بين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يقرأه کاتب وغیر کاتب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حديث آخر أخرجه أيضاً</w:t>
      </w:r>
      <w:r>
        <w:rPr>
          <w:rStyle w:val="FootnoteAnchor"/>
          <w:rtl w:val="true"/>
        </w:rPr>
        <w:footnoteReference w:id="261"/>
      </w:r>
      <w:r>
        <w:rPr>
          <w:rFonts w:ascii="IRNazanin" w:hAnsi="IRNazanin" w:eastAsia="IRNazanin"/>
          <w:color w:val="111111"/>
          <w:sz w:val="28"/>
          <w:sz w:val="28"/>
          <w:szCs w:val="28"/>
          <w:rtl w:val="true"/>
          <w:lang w:bidi="fa-IR"/>
        </w:rPr>
        <w:t>عن النواس بن سمعان،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الدجال، 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خارج خلة بين الشام والعراق، فعاث يميناً وعاث شمالاً، یا عباد الله فانبثوا،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فيدعوهم فيؤمنون به ويستجيبون له، فيأمر السماء فتمطر، والأرض فتنبت، فتروح عليهم سارحنهم أطول ما كانت ذراً واسبغه ضروعاً وأمده خواصر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يأتي القوم، فيدعوهم فيردون عليه قوله، فينصرف عنهم، فيصبحون ممحلين، ليس بأيديهم شيء من أموالهم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البخاري </w:t>
      </w:r>
      <w:r>
        <w:rPr>
          <w:rStyle w:val="FootnoteAnchor"/>
          <w:rtl w:val="true"/>
        </w:rPr>
        <w:footnoteReference w:id="262"/>
      </w: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يجيء الدجال حتىٰ ينزل في ناحية المدينة، ثم ترجف المدينة ثلاث رجفات، فيخرج إليه كل </w:t>
      </w:r>
    </w:p>
    <w:p>
      <w:pPr>
        <w:pStyle w:val="BookText"/>
        <w:rPr/>
      </w:pPr>
      <w:r>
        <w:rPr>
          <w:rFonts w:ascii="IRNazanin" w:hAnsi="IRNazanin" w:eastAsia="IRNazanin"/>
          <w:color w:val="111111"/>
          <w:sz w:val="28"/>
          <w:sz w:val="28"/>
          <w:szCs w:val="28"/>
          <w:rtl w:val="true"/>
          <w:lang w:bidi="fa-IR"/>
        </w:rPr>
        <w:t xml:space="preserve">کافر و منافق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الصدوق</w:t>
      </w:r>
      <w:r>
        <w:rPr>
          <w:rStyle w:val="FootnoteAnchor"/>
          <w:rtl w:val="true"/>
        </w:rPr>
        <w:footnoteReference w:id="263"/>
      </w:r>
      <w:r>
        <w:rPr>
          <w:rFonts w:ascii="IRNazanin" w:hAnsi="IRNazanin" w:eastAsia="IRNazanin"/>
          <w:color w:val="111111"/>
          <w:sz w:val="28"/>
          <w:sz w:val="28"/>
          <w:szCs w:val="28"/>
          <w:rtl w:val="true"/>
          <w:lang w:bidi="fa-IR"/>
        </w:rPr>
        <w:t xml:space="preserve">بإسناده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يتحدث عن الدجال ويقول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ينادي بأعلىٰ صوته يُسمع ما بين الخافقين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أوليائي، أنا الذي خلق فسوىٰ وقدر فهدىٰ أنا ربكم الأعلىٰ، وكذب عدو الله، إنه أعور بطعم الطعام ويمشي في الأسواق، وإن ربكم ليس بأعور ولا يطعم ولا يمشي في الأسواق، ولا يزول تعالىٰ الله عن ذلك علواً كبيراً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 أكثر أتباعه يومئذ أولاد الزنا، وأهل الطيالسة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أعطينا في السابق أطروحتين لفهم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تقليدية تقول إن الدجال شخص معین طویل العمر، سيظهر في آخر الزمان من أجل ضلال الناس وفتنتهم عن دينهم، ويدل عليه قليل من الأخبار </w:t>
      </w:r>
      <w:r>
        <w:rPr>
          <w:rStyle w:val="FootnoteAnchor"/>
          <w:rtl w:val="true"/>
        </w:rPr>
        <w:footnoteReference w:id="264"/>
      </w:r>
      <w:r>
        <w:rPr>
          <w:rFonts w:ascii="IRNazanin" w:hAnsi="IRNazanin" w:eastAsia="IRNazanin"/>
          <w:color w:val="111111"/>
          <w:sz w:val="28"/>
          <w:sz w:val="28"/>
          <w:szCs w:val="28"/>
          <w:rtl w:val="true"/>
          <w:lang w:bidi="fa-IR"/>
        </w:rPr>
        <w:t>، والأخرىٰ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الدجال عبارة عن مستوىٰ حضاري ايديولوجي معین معاد للإسلام والإخلاص الإيماني ككل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سبق هناك أن ناقشنا الأطروحة الأولىٰ ورفضناها بالبرهان، ولابد من طرح ما دل عليها من قليل الأخبار، ودعمنا الأطروحة الثانية وهي التي ستكون منطلق کلامنا الآن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نعلم، فيما يخص الحضارة المادية المعاصرة، كيف استطاعت غزو المجتمع المسلم فكرياً وعسكرياً ونادت بأعلىٰ صوتها فأسمعت ما بين الخافقين، عن طريق وسائل الإعلام الحديثة، فجمعت إليها أولياءها، وهم كل من يؤمن بعظمتها وصدقها وأغراه العيش بين أكنافها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ونرىٰ كيف أنها أمدت هؤلاء بالخير الوفير والمال والقوة والسيطرة، فتروح سارحتهم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أغنامهم، وهو كناية أو رمز عن كل مصدر للمال والقوة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أطول ما كانت ذراً واسبغه ضروعاً وأمده خواصر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بذلك عما ينال المنحرفون من خير الحضارة المادية وما تستطيع هذه الحضارة أن تضمنه لهم من مستقبل عريض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حين نریٰ الخاصة المخلصين، الذين شجبوا هذه الحضارة، وأنكروا عليها مادیتها ولا أخلاقينها وظلمها، يعيشون في الضيق والضرر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يصبحون ممحلين ليس بأيديهم شيء من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يقول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يجيء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ممثل هذه الحضارة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ينزل في ناحية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مدينة ليس له فيها إلّا مرکز واحد غیر ملفت للنظر، قد يكون هو سفارة وقد يكون مرکز تبشير وقد يكون مدرسة أو مستشفىً، ولكن بمضي الأيام والليالي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ترجف المدينة ثلاث رجفات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خلالها، وهو كناية أو رمز عن المصاعب والمحن التي تمر بها المجتمعات، وهي محن لتمحيص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فيخرج إليه كل كافر ومنافق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فاشل في التمحيص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ذكرنا في السابق معنىٰ ادعاء الدجال للربوبية، وأن له نهرین طبقاً لهذه الأطروحة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فلانعيد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أتباعه أهل الطيالسة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الأموال والسمعة والسيطرة الاجتماعية في المجتمع المسلم المنحرف،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بذلك أحد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انقطعوا عن آبائهم عقائدياً ومفاهيمياً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وأصبحوا أولاداً للناس الآخرين الذين آمنوا بربوبيتهم وولايتهم ومبادئهم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الإيمان بالاتجاه المادي الحديث، ينتج إنكار عقد الزواج وتكوين الأسرة بدونه، كما عليه عدد من الناس في البلاد الإسلامية الآن، فينتجون </w:t>
      </w:r>
    </w:p>
    <w:p>
      <w:pPr>
        <w:pStyle w:val="BookText"/>
        <w:rPr/>
      </w:pPr>
      <w:r>
        <w:rPr>
          <w:rFonts w:ascii="Amiri" w:hAnsi="Amiri" w:eastAsia="Amiri" w:cs="Amiri"/>
          <w:color w:val="111111"/>
          <w:sz w:val="28"/>
          <w:sz w:val="28"/>
          <w:szCs w:val="28"/>
          <w:rtl w:val="true"/>
          <w:lang w:bidi="ar-SA"/>
        </w:rPr>
        <w:t>ذرية تكون لقمة سائغة في شدة السبع المادي الهائل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موقف الحضارة المادية المعاصرة فقط، بل موقف كل حضارة مادية علىٰ مدىٰ التاريخ، وخاصة فيما إذا استمرت في المستقبل عدداً مهما من الأجيال، 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لمجموع الحضارة المادية علىٰ مدىٰ التاريخ، لا خصوص حضارتنا المعاصرة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للدجال أن يعاصر ظهور المهدي ونزول المسيح، أو أن يوجد قبل ذلك بقليل، ليكون من علاماته 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ذلك استمرار الحضارة المادية إلىٰ ذلك الزمان، مهما كان بعيداً، لكي يستمر التمحيص ويتعمق بالتدريج، حتىٰ ينتج نتيجته المطلوبة المنتظرة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والدجال يقتله المسيح 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سنسمع، لأن نظامهما سيقضي تماماً علىٰ الحضارة المادية وما ملأت به الأرض من الظلم والجور والانحراف، ويتبدل إلىٰ القسط والعدل والإنصاف والرفاه</w:t>
      </w:r>
    </w:p>
    <w:p>
      <w:pPr>
        <w:pStyle w:val="BookText"/>
        <w:rPr/>
      </w:pPr>
      <w:r>
        <w:rPr>
          <w:rFonts w:ascii="IRNazanin" w:hAnsi="IRNazanin" w:eastAsia="IRNazanin"/>
          <w:color w:val="111111"/>
          <w:sz w:val="28"/>
          <w:sz w:val="28"/>
          <w:szCs w:val="28"/>
          <w:rtl w:val="true"/>
          <w:lang w:bidi="fa-IR"/>
        </w:rPr>
        <w:t>الناحية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الدجال بالمسيح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نزوله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مسلم </w:t>
      </w:r>
      <w:r>
        <w:rPr>
          <w:rStyle w:val="FootnoteAnchor"/>
          <w:rtl w:val="true"/>
        </w:rPr>
        <w:footnoteReference w:id="265"/>
      </w:r>
      <w:r>
        <w:rPr>
          <w:rFonts w:ascii="IRNazanin" w:hAnsi="IRNazanin" w:eastAsia="IRNazanin"/>
          <w:color w:val="111111"/>
          <w:sz w:val="28"/>
          <w:sz w:val="28"/>
          <w:szCs w:val="28"/>
          <w:rtl w:val="true"/>
          <w:lang w:bidi="fa-IR"/>
        </w:rPr>
        <w:t>من حديث عن النواس بن سمعان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فبينما هو كذلك، إذ بعث الله المسیح ابن مریم، فينزل عند المنارة البيضاء شرقي دمشق بین مهر ودتين، واضعاً كفيه علىٰ أجنحة ملكين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فيطلبه حتىٰ يدركه بباب لد، فيقتله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يأتي عيسىٰ ابن مريم قوم قد عصمهم الله منه فيمسح عن وجوههم، ويحدثهم بدرجاتهم في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لمسلم </w:t>
      </w:r>
      <w:r>
        <w:rPr>
          <w:rStyle w:val="FootnoteAnchor"/>
          <w:rtl w:val="true"/>
        </w:rPr>
        <w:footnoteReference w:id="2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يخرج الدجال في أمتي </w:t>
      </w:r>
    </w:p>
    <w:p>
      <w:pPr>
        <w:pStyle w:val="BookText"/>
        <w:rPr/>
      </w:pPr>
      <w:r>
        <w:rPr>
          <w:rFonts w:ascii="Amiri" w:hAnsi="Amiri" w:eastAsia="Amiri" w:cs="Amiri"/>
          <w:color w:val="111111"/>
          <w:sz w:val="28"/>
          <w:sz w:val="28"/>
          <w:szCs w:val="28"/>
          <w:rtl w:val="true"/>
          <w:lang w:bidi="ar-SA"/>
        </w:rPr>
        <w:t>فيمكث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الله عيسى ابن مريم، كأنه عروة بن مسعود، فيطلبه فيهلكه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يمكث الناس سبع سنين ليس بين اثنين عداوة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في المصادر العامة الأخرىٰ أخبار أخرىٰ بهذا المضمون، ولكننا نقتصر علىٰ ما أخرجه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والمصادر العامة اقتصرت علىٰ ذكر العلاقة بين الدجال، بأي معنىٰ فهمناه، وبين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حادثة قتله، كما اقتصرت في قاتل الدجال علىٰ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تتعرض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سنسمع ذلك ونناقشه</w:t>
      </w:r>
    </w:p>
    <w:p>
      <w:pPr>
        <w:pStyle w:val="BookText"/>
        <w:rPr/>
      </w:pPr>
      <w:r>
        <w:rPr>
          <w:rFonts w:ascii="Amiri" w:hAnsi="Amiri" w:eastAsia="Amiri" w:cs="Amiri"/>
          <w:color w:val="111111"/>
          <w:sz w:val="28"/>
          <w:sz w:val="28"/>
          <w:szCs w:val="28"/>
          <w:rtl w:val="true"/>
          <w:lang w:bidi="ar-SA"/>
        </w:rPr>
        <w:t xml:space="preserve">ومنطلق الأشياء يقتضي أن يسبق مقتل الدجال حرب سجال بينه وبين المسيح، يكتب فيها النصر للمسيح فيقتله، وأما فوزه عن طريق المعجزة، كما يظهر من البرزنجي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الاشاعة</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 فهو مخالف لما قلناه من أن أسلوب الدعوة الإلهية غير قائم علىٰ المعجزات، ما لم ينحصر بها الأمر، وإلّا كان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نصره علىٰ قريش أولىٰ بالمعجزات، ولاستطاع السيطرة علىٰ كل العالم بين عشية وضحاها، ومن هنا لا نقول بوجود المعجزات في طريق نصر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بمقدار الضرورة التي لا بديل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سمعنا في هذه الأخبار عدة خصائص من حيث إن قتل الدجال سيكون في دمشق، وهو أمر يصعب اثباته تاريخياً، ولكنه لو تم فهو يدل علىٰ أن هذه البلدة ستصبح مسرحة مهماً ومركزاً رئيسياً للدجال، بأي معنىٰ فهمناه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طبقاً للاطروحة التي فهمناها للدجال، لا يكون لقتل الدجال هناك أكثر من هذا المعنىٰ، أعني تحويل دمشق من الانحراف إلىٰ الإيمان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مما يفسر لنا ما سيأتي من وجود عدد من المخلصين الممحصين </w:t>
      </w:r>
    </w:p>
    <w:p>
      <w:pPr>
        <w:pStyle w:val="BookText"/>
        <w:rPr/>
      </w:pPr>
      <w:r>
        <w:rPr>
          <w:rFonts w:ascii="IRNazanin" w:hAnsi="IRNazanin" w:eastAsia="IRNazanin"/>
          <w:color w:val="111111"/>
          <w:sz w:val="28"/>
          <w:sz w:val="28"/>
          <w:szCs w:val="28"/>
          <w:rtl w:val="true"/>
          <w:lang w:bidi="fa-IR"/>
        </w:rPr>
        <w:t>الراسخين في الإيمان في دمشق، علىٰ ما دلت عليه الأخبار، وسيأتي في محله من هذا الكتاب، فإن انحراف المجتمع كلما تزاید والظلم كلما تضاعف أوجب ذلك عمق التمحيص ودقته، الأمر الذي يوجب زيادة عدد المؤمنين وزيادة إخلاص الموجود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وصفوا في هذه الأخبار بالأولياء والأبدال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وأمثالهم هم الذين يأتي إليهم عيسىٰ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فيمسح عن وجوههم ويحدثهم بدرجاتهم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سمعنا في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أن ظاهر الحديث أنه يأتي إليهم بعد أن يتم قتل الدجال على يديه، لا أنه يرتكز عليهم في 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والصحيح أن الحديث دال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إليهم ويبشرهم بالجنة بعد قتل الدجال، ولكنه لا يدل علىٰ عدم مشاركة هؤلاء في قتله أو قتاله، بل لعل الدرجات التي استحقوها في الجنة ناشئة إلى حد كبير من هذه الأعمال 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علاقة الدجال بالمهدي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وجدناه في المصادر الخاصة، دون العامة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الشيخ الصدوق</w:t>
      </w:r>
      <w:r>
        <w:rPr>
          <w:rStyle w:val="FootnoteAnchor"/>
          <w:rtl w:val="true"/>
        </w:rPr>
        <w:footnoteReference w:id="268"/>
      </w:r>
      <w:r>
        <w:rPr>
          <w:rFonts w:ascii="IRNazanin" w:hAnsi="IRNazanin" w:eastAsia="IRNazanin"/>
          <w:color w:val="111111"/>
          <w:sz w:val="28"/>
          <w:sz w:val="28"/>
          <w:szCs w:val="28"/>
          <w:rtl w:val="true"/>
          <w:lang w:bidi="fa-IR"/>
        </w:rPr>
        <w:t>بإسناده عن النزال بن سبرة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فحمد الله عزوجل وأثنىٰ عليه وصلىٰ علىٰ محمد وآله،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سلونی قبل أن تفقدوني ثلاثاً، فقام إليه صعصعة بن صوحان،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متیٰ يخرج الدجال؟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فقد سمع الله كلامك وعلم ما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 بعد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يقتله الله عزوجل وجل بالشام علىٰ عقبة تعرف بعقبة أفيق، لثلاث ساعات مضت من يوم الجمعة علىٰ يد من </w:t>
      </w:r>
      <w:r>
        <w:rPr>
          <w:rStyle w:val="FootnoteAnchor"/>
          <w:rtl w:val="true"/>
        </w:rPr>
        <w:footnoteReference w:id="269"/>
      </w:r>
      <w:r>
        <w:rPr>
          <w:rFonts w:ascii="IRNazanin" w:hAnsi="IRNazanin" w:eastAsia="IRNazanin"/>
          <w:color w:val="111111"/>
          <w:sz w:val="28"/>
          <w:sz w:val="28"/>
          <w:szCs w:val="28"/>
          <w:rtl w:val="true"/>
          <w:lang w:bidi="fa-IR"/>
        </w:rPr>
        <w:t>يصلي عيسىٰ ابن مریم خلفه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يصلي عيسىٰ ابن مریم خلفه هو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وردت بذلك الآثار المستفيضة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في الصحيحين </w:t>
      </w:r>
      <w:r>
        <w:rPr>
          <w:rStyle w:val="FootnoteAnchor"/>
          <w:rtl w:val="true"/>
        </w:rPr>
        <w:footnoteReference w:id="2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بكم إذا نزل عيسىٰ ابن مریم نیکم وإمامكم منكم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الصدوق</w:t>
      </w:r>
      <w:r>
        <w:rPr>
          <w:rStyle w:val="FootnoteAnchor"/>
          <w:rtl w:val="true"/>
        </w:rPr>
        <w:footnoteReference w:id="271"/>
      </w:r>
      <w:r>
        <w:rPr>
          <w:rFonts w:ascii="IRNazanin" w:hAnsi="IRNazanin" w:eastAsia="IRNazanin"/>
          <w:color w:val="111111"/>
          <w:sz w:val="28"/>
          <w:sz w:val="28"/>
          <w:szCs w:val="28"/>
          <w:rtl w:val="true"/>
          <w:lang w:bidi="fa-IR"/>
        </w:rPr>
        <w:t>أيضاً بإسناده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الله تبارك وتعالىٰ خلق أربعة عشر نوراً قبل خلق الخلق بأربعة عشر ألف عام، فهي أرواحنا،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ومن الأربعة عشر؟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وعلي وفاطمة والحسن والحسين، والأئمة من ولد الحسين، آخرهم القائم الذي يقوم بعد غيبة فيقتل الدجال</w:t>
      </w:r>
      <w:r>
        <w:rPr>
          <w:rStyle w:val="FootnoteAnchor"/>
          <w:rtl w:val="true"/>
        </w:rPr>
        <w:footnoteReference w:id="272"/>
      </w:r>
      <w:r>
        <w:rPr>
          <w:rFonts w:ascii="Amiri" w:hAnsi="Amiri" w:eastAsia="Amiri" w:cs="Amiri"/>
          <w:color w:val="111111"/>
          <w:sz w:val="28"/>
          <w:sz w:val="28"/>
          <w:szCs w:val="28"/>
          <w:rtl w:val="true"/>
          <w:lang w:bidi="ar-SA"/>
        </w:rPr>
        <w:t xml:space="preserve">ويطهر الأرض من كل جور و 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منتخب الأثر </w:t>
      </w:r>
      <w:r>
        <w:rPr>
          <w:rStyle w:val="FootnoteAnchor"/>
          <w:rtl w:val="true"/>
        </w:rPr>
        <w:footnoteReference w:id="273"/>
      </w:r>
      <w:r>
        <w:rPr>
          <w:rFonts w:ascii="IRNazanin" w:hAnsi="IRNazanin" w:eastAsia="IRNazanin"/>
          <w:color w:val="111111"/>
          <w:sz w:val="28"/>
          <w:sz w:val="28"/>
          <w:szCs w:val="28"/>
          <w:rtl w:val="true"/>
          <w:lang w:bidi="fa-IR"/>
        </w:rPr>
        <w:t>في حديث عن الإمام علي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ومنا رسول الله ووصية وسيد الشهداء وجعفر الطيار في الجنة، وسيطا هذه الأمة، والمهدي الذي يقتل الدجال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الغريب أن الصحاح تذكر أحاديث في علاقة الدجال بالمسيح، وأحاديث في علاقة المسيح بالمهدي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تورد أي خبر في علاقة المهدي بالدجال، مع أنه تفهم من تينك العلاقتين معاصرته له، ومن المعلوم کون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رائد الحق في العالم فكيف لا يكون له اليد الطولى في قتله وقتاله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نظرنا من زاوية أخرىٰ، رأينا أن تأخر نزول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بفترة من الزمن، علىٰ ما سنسمعه عن المصادر العامة، ينتج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السبب الرئيسي الوحيد في زوال الدجال هو عمل القائد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ضده وتخطيطه للقضاء عليه، </w:t>
      </w:r>
      <w:bookmarkStart w:id="523" w:name="pg7497_84650"/>
    </w:p>
    <w:p>
      <w:pPr>
        <w:pStyle w:val="BookText"/>
        <w:rPr/>
      </w:pPr>
      <w:bookmarkEnd w:id="523"/>
      <w:r>
        <w:rPr>
          <w:rFonts w:ascii="IRNazanin" w:hAnsi="IRNazanin" w:eastAsia="IRNazanin"/>
          <w:color w:val="111111"/>
          <w:sz w:val="28"/>
          <w:sz w:val="28"/>
          <w:szCs w:val="28"/>
          <w:rtl w:val="true"/>
          <w:lang w:bidi="fa-IR"/>
        </w:rPr>
        <w:t xml:space="preserve">ومن المقطوع بزيفه وبطلانه باليقين أن يظهر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يحارب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معنىٰ فهمناه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ویرجیء قتاله إلىٰ حين نزول المسيح من السماء، فإن ذلك خالف تکلیفة الإسلامي ووظيفته الإلهية في قمع الكفر والانحراف ونشر الهداية في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المقطوع ببطلانه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يفترض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يحارب الدجال فيندحر أمامه، وينتصر الدجال ويحاصر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 كما يظهر من البرزنجي في الاشاعة</w:t>
      </w:r>
      <w:r>
        <w:rPr>
          <w:rStyle w:val="FootnoteAnchor"/>
          <w:rtl w:val="true"/>
        </w:rPr>
        <w:footnoteReference w:id="274"/>
      </w:r>
      <w:r>
        <w:rPr>
          <w:rFonts w:ascii="IRNazanin" w:hAnsi="IRNazanin" w:eastAsia="IRNazanin"/>
          <w:color w:val="111111"/>
          <w:sz w:val="28"/>
          <w:sz w:val="28"/>
          <w:szCs w:val="28"/>
          <w:rtl w:val="true"/>
          <w:lang w:bidi="fa-IR"/>
        </w:rPr>
        <w:t>وكيف يمكن أن يتحقق ذلك؟ وقد ثبت بضرورة الدين وتواتر الأخبار وعن طريق البرهان علىٰ التخطيط العام الذي عرفناه، كون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منصوراً مؤيداً حتىٰ يفتح العالم بأجمعه، ويجمع البشر علىٰ الحق والعدل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فاليد الطولىٰ في الإجهاز علىٰ الدجال ونظامه، للمهدي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يمكن أن نفترض مشاركة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الدجال ضمن إحدىٰ أطروحتين</w:t>
      </w:r>
      <w:r>
        <w:rPr>
          <w:rFonts w:eastAsia="IRNazanin" w:cs="IRNazanin"/>
          <w:color w:val="111111"/>
          <w:sz w:val="28"/>
          <w:szCs w:val="28"/>
          <w:rtl w:val="true"/>
          <w:lang w:bidi="fa-IR"/>
        </w:rPr>
        <w:t>:</w:t>
      </w:r>
    </w:p>
    <w:p>
      <w:pPr>
        <w:pStyle w:val="Heading5"/>
        <w:numPr>
          <w:ilvl w:val="4"/>
          <w:numId w:val="1"/>
        </w:numPr>
        <w:rPr/>
      </w:pPr>
      <w:bookmarkStart w:id="524" w:name="__RefHeading___Toc2314761_1051229030"/>
      <w:bookmarkStart w:id="525" w:name="_Toc204"/>
      <w:bookmarkEnd w:id="524"/>
      <w:r>
        <w:rPr>
          <w:rtl w:val="true"/>
        </w:rPr>
        <w:t>الأطروحة الأولىٰ</w:t>
      </w:r>
      <w:r>
        <w:rPr>
          <w:rtl w:val="true"/>
        </w:rPr>
        <w:t>:</w:t>
      </w:r>
      <w:bookmarkEnd w:id="525"/>
    </w:p>
    <w:p>
      <w:pPr>
        <w:pStyle w:val="BookText"/>
        <w:rPr/>
      </w:pPr>
      <w:r>
        <w:rPr>
          <w:rFonts w:ascii="IRNazanin" w:hAnsi="IRNazanin" w:eastAsia="IRNazanin"/>
          <w:color w:val="111111"/>
          <w:sz w:val="28"/>
          <w:sz w:val="28"/>
          <w:szCs w:val="28"/>
          <w:rtl w:val="true"/>
          <w:lang w:bidi="fa-IR"/>
        </w:rPr>
        <w:t xml:space="preserve">أنّ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الدجال بالمباشرة، 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الدجال بالتسبيب أعني بصفته قائداً أعلىٰ لاتصدر التعليمات الأساسية إلّا منه، فيكون اسناد القتل إلىٰ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قبيل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الأمير المدينة، يعني بأمر منه، والفاتح المباشر هو الجيش بطبيعة الحال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الأطروحة، كما تناسب الفهم الكلاسيكي للدجال، وهو كونه شخصاً يعينه كذلك تناسب مع الفهم الرمزي الذي دعمناه، ويكون الإجهاز علىٰ الدجال من قبل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بصفته أحد القادة الرئيسيين في دولة المهدي العالمية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26" w:name="pg7497_84651"/>
    </w:p>
    <w:p>
      <w:pPr>
        <w:pStyle w:val="Heading5"/>
        <w:numPr>
          <w:ilvl w:val="4"/>
          <w:numId w:val="1"/>
        </w:numPr>
        <w:rPr/>
      </w:pPr>
      <w:bookmarkStart w:id="527" w:name="__RefHeading___Toc2314763_1051229030"/>
      <w:bookmarkStart w:id="528" w:name="_Toc205"/>
      <w:bookmarkEnd w:id="526"/>
      <w:bookmarkEnd w:id="527"/>
      <w:r>
        <w:rPr>
          <w:rtl w:val="true"/>
        </w:rPr>
        <w:t>الأطروحة الثانية</w:t>
      </w:r>
      <w:r>
        <w:rPr>
          <w:rtl w:val="true"/>
        </w:rPr>
        <w:t>:</w:t>
      </w:r>
      <w:bookmarkEnd w:id="528"/>
    </w:p>
    <w:p>
      <w:pPr>
        <w:pStyle w:val="BookText"/>
        <w:rPr/>
      </w:pPr>
      <w:r>
        <w:rPr>
          <w:rFonts w:ascii="IRNazanin" w:hAnsi="IRNazanin" w:eastAsia="IRNazanin"/>
          <w:color w:val="111111"/>
          <w:sz w:val="28"/>
          <w:sz w:val="28"/>
          <w:szCs w:val="28"/>
          <w:rtl w:val="true"/>
          <w:lang w:bidi="fa-IR"/>
        </w:rPr>
        <w:t xml:space="preserve">أن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يتأخر نزوله عن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نتصور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ظهوره يقاتل الدجال، بأي فهم فهمناه وبعد نزول المسیح يوكل هذه المهمة إلىٰ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تنافي بين هاتين الأطروحتين، كما هو واضح لمن يفكر، وبها نجمع بين الأخبار الدالة علىٰ أن المسيح يقتل الدجال والأخبار الدالة علىٰ أن المهدي يقتله فإن كلا هذين القسمين من الأخبار صادقاً، ولا تنافي بينهما</w:t>
      </w:r>
      <w:r>
        <w:rPr>
          <w:rFonts w:eastAsia="Amiri" w:cs="Amiri" w:ascii="Amiri" w:hAnsi="Amiri"/>
          <w:color w:val="111111"/>
          <w:sz w:val="28"/>
          <w:szCs w:val="28"/>
          <w:rtl w:val="true"/>
          <w:lang w:bidi="ar-SA"/>
        </w:rPr>
        <w:t xml:space="preserve">. </w:t>
      </w:r>
      <w:bookmarkStart w:id="529" w:name="pg7497_84652"/>
    </w:p>
    <w:p>
      <w:pPr>
        <w:pStyle w:val="Heading5"/>
        <w:numPr>
          <w:ilvl w:val="4"/>
          <w:numId w:val="1"/>
        </w:numPr>
        <w:rPr/>
      </w:pPr>
      <w:bookmarkStart w:id="530" w:name="__RefHeading___Toc2314765_1051229030"/>
      <w:bookmarkStart w:id="531" w:name="_Toc206"/>
      <w:bookmarkEnd w:id="529"/>
      <w:bookmarkEnd w:id="530"/>
      <w:r>
        <w:rPr>
          <w:rtl w:val="true"/>
        </w:rPr>
        <w:t>يأجوج ومأجوج</w:t>
      </w:r>
      <w:bookmarkEnd w:id="531"/>
    </w:p>
    <w:p>
      <w:pPr>
        <w:pStyle w:val="Heading6"/>
        <w:numPr>
          <w:ilvl w:val="5"/>
          <w:numId w:val="1"/>
        </w:numPr>
        <w:rPr/>
      </w:pPr>
      <w:bookmarkStart w:id="532" w:name="__RefHeading___Toc2314767_1051229030"/>
      <w:bookmarkStart w:id="533" w:name="_Toc207"/>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وهذا ما ورد الإخبار عنه في القرآن الكريم، في أكثر من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وتطاحنت التفاسير فيه، حتىٰ لم تكد ترسو علىٰ أمر مشترك، وذكر لهم بعضها صفات غريبة، وليس المهم الآن الدخول في تفاصيل ذلك، وإنما المقصود هو معرفة مدىٰ ارتباطه بالظهور ومدىٰ ما يمكن أن يكون مدىٰ تأثيره لو كان له ارتباط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 في السابق شيئاً من الأخبار عن يأجوج ومأجوج، وتكلمنا عما إذا كان القرآن الكريم بضمه إلىٰ الأخبار دالاً علىٰ تقدم خروج يأجوج ومأجوج علىٰ الظهور، ولم نستطع أن نتميز ظهور القرآن في ذلك، بل بات الأمر محتملاً غیر قابل للاثبات التاريخي، وإن كان محتملاً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روينا هناك ما أخرجه مسلم ، نكرر منه هذه الفقرة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يسيرون حتىٰ ينتهوا إلىٰ جبل الخمر، وهو جبل بیت المقدس،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قتلنا أهل الأرض، هلم فلنقتل من في السماء، فيرمون بنشابهم إلىٰ السماء، فيرد الله عليهم نشابهم مخضوية بالدم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ابن ماجة </w:t>
      </w:r>
      <w:r>
        <w:rPr>
          <w:rStyle w:val="FootnoteAnchor"/>
          <w:rtl w:val="true"/>
        </w:rPr>
        <w:footnoteReference w:id="275"/>
      </w:r>
      <w:r>
        <w:rPr>
          <w:rFonts w:ascii="IRNazanin" w:hAnsi="IRNazanin" w:eastAsia="IRNazanin"/>
          <w:color w:val="111111"/>
          <w:sz w:val="28"/>
          <w:sz w:val="28"/>
          <w:szCs w:val="28"/>
          <w:rtl w:val="true"/>
          <w:lang w:bidi="fa-IR"/>
        </w:rPr>
        <w:t>عن أبي سعيد الخدري،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يأجوج ومأجوج، فيخرجون، كما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مِنْ كُلِّ حَدَبٍ يَنْسِلُونَ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فیعمون الأرض وينحاز منهم المسلمون، حتىٰ تصير بقية المسلمين في </w:t>
      </w:r>
    </w:p>
    <w:p>
      <w:pPr>
        <w:pStyle w:val="BookText"/>
        <w:rPr/>
      </w:pPr>
      <w:r>
        <w:rPr>
          <w:rFonts w:ascii="Amiri" w:hAnsi="Amiri" w:eastAsia="Amiri" w:cs="Amiri"/>
          <w:color w:val="111111"/>
          <w:sz w:val="28"/>
          <w:sz w:val="28"/>
          <w:szCs w:val="28"/>
          <w:rtl w:val="true"/>
          <w:lang w:bidi="ar-SA"/>
        </w:rPr>
        <w:t>مدائنهم وحصونهم، ويضمون إليهم مواشيهم، حتىٰ إنهم ليمرون بالنهر فيشربونه، حتىٰ ما يذرون فيه شيئاً، فيمر آخرهم علىٰ أثرهم، فيقول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بهذا المكان مرة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ويظهرون علىٰ الأرض، فيقول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الأرض قد فرغنا منهم، ولتنازل أهل السماء، حتىٰ أن أحدهم ليهز حربته إلىٰ السماء فترجع مخضبة بالدم،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قتلنا أهل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فبينما هم كذلك إذ بعث الله دراب کننف الجراد، فتأخذ بأعناقهم، فيموتون موت الجراد، يركب بعضهم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فيصبح المسلمون لا يسمعون لهم حساً،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يشري نفسه وينظر ما فعلوا؟ فينزل منهم رجل قد وطن نفسه علىٰ أن يقتلوه، فيجدهم موتىٰ، فيناديهم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أبشروا، فقد هلك عدوكم، فيخرج الناس ويخلون سبيل مواشيهم،فما يكون لهم رعي إلّا لحومهم، فتشكر عليها، كأحسن ما شكرت من نبات أصابته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الصحيحان</w:t>
      </w:r>
      <w:r>
        <w:rPr>
          <w:rStyle w:val="FootnoteAnchor"/>
          <w:rtl w:val="true"/>
        </w:rPr>
        <w:footnoteReference w:id="276"/>
      </w:r>
      <w:r>
        <w:rPr>
          <w:rFonts w:ascii="IRNazanin" w:hAnsi="IRNazanin" w:eastAsia="IRNazanin"/>
          <w:color w:val="111111"/>
          <w:sz w:val="28"/>
          <w:sz w:val="28"/>
          <w:szCs w:val="28"/>
          <w:rtl w:val="true"/>
          <w:lang w:bidi="fa-IR"/>
        </w:rPr>
        <w:t>وغيرهما بالاسناد عن زينب بنت جحش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استيقظ من نومه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ويل للعرب من شر قد اقترب، فتح اليوم من ردم يأجوج ومأجوج مثل هذه، وعند سفیان بيده عشرة،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أفنهلك وفينا الصالحون؟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كثر الخبث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صحیح، جوّد سفيان هذا الحديث</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أبو داود</w:t>
      </w:r>
      <w:r>
        <w:rPr>
          <w:rStyle w:val="FootnoteAnchor"/>
          <w:rtl w:val="true"/>
        </w:rPr>
        <w:footnoteReference w:id="277"/>
      </w:r>
      <w:r>
        <w:rPr>
          <w:rFonts w:ascii="Amiri" w:hAnsi="Amiri" w:eastAsia="Amiri" w:cs="Amiri"/>
          <w:color w:val="111111"/>
          <w:sz w:val="28"/>
          <w:sz w:val="28"/>
          <w:szCs w:val="28"/>
          <w:rtl w:val="true"/>
          <w:lang w:bidi="ar-SA"/>
        </w:rPr>
        <w:t>بإسناده عن حذيفة الغفاري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w:t>
      </w:r>
      <w:bookmarkStart w:id="534" w:name="pg7497_84654"/>
    </w:p>
    <w:p>
      <w:pPr>
        <w:pStyle w:val="BookText"/>
        <w:rPr/>
      </w:pPr>
      <w:bookmarkEnd w:id="534"/>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لن تكون أو لن تقوم الساعة حتى يكون قبلها عشر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يأجوج ومأجوج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وينبغي أن نتكلم حول هذه الأخبار في عدة نواحي</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2314769_1051229030"/>
      <w:bookmarkStart w:id="536" w:name="_Toc208"/>
      <w:bookmarkEnd w:id="535"/>
      <w:r>
        <w:rPr>
          <w:rtl w:val="true"/>
        </w:rPr>
        <w:t>الناحية الأولىٰ</w:t>
      </w:r>
      <w:r>
        <w:rPr>
          <w:rtl w:val="true"/>
        </w:rPr>
        <w:t>:</w:t>
      </w:r>
      <w:bookmarkEnd w:id="536"/>
    </w:p>
    <w:p>
      <w:pPr>
        <w:pStyle w:val="BookText"/>
        <w:rPr/>
      </w:pPr>
      <w:r>
        <w:rPr>
          <w:rFonts w:ascii="Amiri" w:hAnsi="Amiri" w:eastAsia="Amiri" w:cs="Amiri"/>
          <w:color w:val="111111"/>
          <w:sz w:val="28"/>
          <w:sz w:val="28"/>
          <w:szCs w:val="28"/>
          <w:rtl w:val="true"/>
          <w:lang w:bidi="ar-SA"/>
        </w:rPr>
        <w:t xml:space="preserve">أنه لا يمكننا الأخذ بالدلالة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الأخبار الأمر الذي يعين علينا الالتزام بالفهم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وذلك لوجود عدة موانع عن الأخذ بصراحتها، نذكر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التهافت بين بعض مدلولاتها، الأمر الذي يسقطها عن قابلية الإثبات التاريخي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الخبر الذي أخرجه مسلم ورويناه في السابق، يدل على وجود نبي الله عيسىٰ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المسلمين عند انتشار يأجوج ومأجوج، وقد أعرضت عنه سائر الأخبار الأخرىٰ، فتكون دالة علىٰ عدم وجوده، لأن وجوده ليس بالواقعة البسيطة التي يمكن إهمالها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ذاك الخبر دال علىٰ أن زوال يأجوج ومأجوج كان بدعاء المسيح وأصحابه، وأن إزالة جثثهم كان بدعائه أيضاً، والأخبار الأخرىٰ خالية عن ذلك، ويدل خبر ابن ماجة علىٰ أنهم يهلكون بإرادة مباشرة من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خبر مسلم متضمن لوجود المطر الذي يغسل الأرض من نتنهم بعد زوال جثثهم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سكتت عنه الأخبار الأخرىٰ، واعتبرته كأنه لا 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خبر مسلم دال علىٰ أن الطير تنقل الجثث إلى حيث يشاء الله، ولكن خبر ابن ماجة دال علىٰ أن الأغنام تأكل لحومهافنشكر عليها أي تسمن أحسن من أكلها للنباتات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عدد من الحوادث في نقل هذه الأخبار علىٰ المعجزات، بشكل يتنافىٰ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تم البرهان عليه في محله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يأجوج ومأجوج، فجأة بطريق إعجازي، وهذا غير ممكن في قانون </w:t>
      </w:r>
      <w:bookmarkStart w:id="537" w:name="pg7497_84655"/>
    </w:p>
    <w:p>
      <w:pPr>
        <w:pStyle w:val="BookText"/>
        <w:rPr/>
      </w:pPr>
      <w:bookmarkEnd w:id="537"/>
      <w:r>
        <w:rPr>
          <w:rFonts w:ascii="Amiri" w:hAnsi="Amiri" w:eastAsia="Amiri" w:cs="Amiri"/>
          <w:color w:val="111111"/>
          <w:sz w:val="28"/>
          <w:sz w:val="28"/>
          <w:szCs w:val="28"/>
          <w:rtl w:val="true"/>
          <w:lang w:bidi="ar-SA"/>
        </w:rPr>
        <w:t xml:space="preserve">المعجزات، فإن أسلوب الدعوة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 قائم علىٰ مقابلة السلاح بالسلاح، وتحصيل النصر بالكفاح، لا عن طريق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يمكن حصوله بالطريق الطبيعي مهما كان صعباً وبعيداً، لا تقوم المعجزة لتحصيله، ومن الواضح أن تربية وتأديب يأجوج ومأجوج، أو استئصالهم إذا لم يتأدبوا أمر ممكن بالطريق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آثار نتن الجثث بطريق إعجازي، بشكل وآخر، وإن اختلفت الأخبارفي أسلوبه، ومن الواضح إمكان التنظيف بالطريق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أكل الماشية للحم، وهو أمر غريب ولا مبرر له في قانون المعجزات، ويزيد غرابة استفادتهم الصحية من أكل اللحم أكثر من أكل النبات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من تصرفات يأجوج ومأجوج أنفسهم، کشربهم بحيرة طبرية حتىٰ تجف، كما في خبر مسلم، أو شربهم من النهر حتىٰ يجف، كما في خبر ابن ماجة، فإن هذا مما لم يتضح فهمه، مهما تزاد عددهم وطال بقاؤهم، ومهما طالت أجسامهم، كما تقول الأساطير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إرسالهم السهام إلى السماء لأجل غزوها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هذا غرابة إذا كانوا أغبياء إلىٰ هذه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الغرابة في أن تعود السهام مكسوة بالدم من أجل إيهامهم بأنهم قد قتلوا الناس الموجودين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الأساطير التي لا يمكن أن يكون لها أي مبرر، فضلاً عن موافقته لقانون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أغلب هذه الأشياء ستصبح حقائق، عند دمجها في تكوين متكامل من الفهم الرمزي، علىٰ ما سنذكر بعد قليل، ومعه تصبح هذه الاعتراضات واردة علىٰ الفهم التقليدي لمثل هذه الأخبار، لا للمقاصد الحقيقة منها</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2314771_1051229030"/>
      <w:bookmarkStart w:id="539" w:name="_Toc209"/>
      <w:bookmarkEnd w:id="538"/>
      <w:r>
        <w:rPr>
          <w:rtl w:val="true"/>
        </w:rPr>
        <w:t>الناحية الثانية</w:t>
      </w:r>
      <w:r>
        <w:rPr>
          <w:rtl w:val="true"/>
        </w:rPr>
        <w:t>:</w:t>
      </w:r>
      <w:bookmarkEnd w:id="539"/>
    </w:p>
    <w:p>
      <w:pPr>
        <w:pStyle w:val="Heading6"/>
        <w:numPr>
          <w:ilvl w:val="5"/>
          <w:numId w:val="1"/>
        </w:numPr>
        <w:rPr/>
      </w:pPr>
      <w:bookmarkStart w:id="540" w:name="__RefHeading___Toc2314773_1051229030"/>
      <w:bookmarkStart w:id="541" w:name="_Toc210"/>
      <w:bookmarkEnd w:id="540"/>
      <w:r>
        <w:rPr>
          <w:rtl w:val="true"/>
        </w:rPr>
        <w:t>اشارة</w:t>
      </w:r>
      <w:bookmarkEnd w:id="54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عرض أطروحة متكاملة لفهم يأجوج ومأجوج، منطلقة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الرمزي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 البشرية، بحسب ما هو المقدر لها في التخطيط الإلهي العام، بشكلين منفصلين من الايديولوجية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الذي ينفي ارتباط العالم بخالقه بالكلية، ونستطيع أن نسميه بالمادية المحضة أو الإلحاد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الذي يربط العالم بوجود لخالقه، بشكل وآخر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 هذين الاتجاهين فروعه وانقساماته التي تختلف باختلاف المستوىٰ العقلي والحضاري للمجتمع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بأن تاريخ البشرية علىٰ طوله عاش في الأعم الأغلب الاتجاه الثاني، بمختلف مستوياته، نتيجة لجهود الأنبياء وتربية الصالحين، ومهما فسد المنحرفون والمصلحيون فإنهم لم يخرجوا عن الاعتراف الغامض بالخالق الحكيم، ويكفينا مثالاً علىٰ ذلك قوله تعالىٰ علىٰ لسان مشركي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نَعْبُدُهُمْ إِلَّا لِيُقَرِّبُونَا إِلَى اللَّهِ زُلْفَى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فهم بالرغم من تطرفهم في الكفر، مؤمنون بالخالق، ومن ثم مندرجون في الاتجاه الثاني، وعلىٰ هذا الغرار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يقابل ذلك، الاتجاه الأول الرافض لوجود الخالق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والمعطي زمام قيادة الإنسان بيد نفسه، بالرغم من قصوره وتقصيره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يوجد علىٰ مر التاريخ لهذا الاتجاه وجود مهم، فيما عدا الأفكار الشخصية المتفرقة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نعرف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المادية البدائية، المتمثلة بشكل رئيسي في قبائل يأجوج ومأجوج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المادية الحديثة المعاصرة، بمختلف أشكالها وألوانها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المد المادي الأول خطراً وبالغ الضرر، علىٰ ذوي الاتجاه الثاني عموماً، وبخاصة تلك الشعوب الصالحة المتبعة لدعوات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القسط الأهم من الضرر لم يكن هو الإفساد العقيدي، وإن كان هذا موجوداً من أولئك الملحدين البدائيين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الأهم من أشكال الضرر هو الضرر الاجتماعي والاقتصادي وأشكال القتل والنهب الذي كانت توقعه القبائل البدائية الملحدة على المجتمع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خطط الله تعالى للقضاء الحاسم علىٰ هذا المدّ الواسع، بإيجاد قائدكبير ذو حركة عالمية وقدرة واسعة، وممثل لأفضل أشكال الاتجاه المؤمن، هو الاسكندر ذو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شكیٰ المجتمع المتضرر لهذا القائد من حملات أولئك البدائيين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يَا ذَا الْقَرْنَيْنِ إِنَّ يَأْجُوجَ وَمَأْجُوجَ مُفْسِدُونَ فِي الْأَرْضِ فَهَلْ نَجْعَلُ لَكَ خَرْجًا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أي أجرة، لكي تكفينا شرهم وتكسر شوكتهم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استطاع هذا القائد الكبير أن يعلن دعوة الله في الأرض، ويحصر نشاط ذلك المد المادي في أضيق نطاق، وأن يعيد المجتمع البشري إلىٰ سابق عهده، من كون الاتجاه المسيطر هو الشكل الثاني للايديولوجية، ويبقىٰ الاتجاه الأول اتجاهاً شخصياً متفرقاً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اتخذت تدابیر ذي القرنين في هذا الصدد، شکلين أساسيين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السد المصوف في القرآن الكريم المتكون من الحديد والصفر، وهو يحتوي علىٰ الحماية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هجمات القبائل البداية الملحدة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السد المعنوي في المجتمع المؤمن، وزرع المفاهيم وقوة الإرادة الكافية ضد الانحراف والفساد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في الإمكان مع بعض التوسع في فهم القرآن الكريم، أن نحمل السد الموصوف فيه علىٰ السد المعنوي الذي يفصل بين الحق والباطل، وأن الحديد والصفر عبارة عن مكوناته المفاهيمية، إلّا أننا نعرض ذلك كأطروحة محتملة، علىٰ غير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ممكناً في لغة العرب، ولكننا سنسير بهذاالاتجاه ريثما تتم هذه الأطروحة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مکني فيه ربي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لديكم من المال والحطام، بعد أن مكنه الله تعالىٰ من الملك والهداية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السد الذي بناه ذو القرنين ضخماً ومهماً، إلىٰ حد يكفي لكبح جماح البدائيين الملحدين ورد عاديتهم،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استطاعوا أن يظهروه وما استطاعوا له نقباً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الاتجاهات الملحدة تكون دائبة في نشر عقيدتها واختراق السد الإيماني وقهر قوة الإرادة والإخلاص عند المؤمنين، إلّا أن سد ذي القرنين كان منيعاً لا يمكن لهذه الاتجاهات أن تؤثر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علىٰ أي حال، لم يستطع القضاء عليه نهائياً، بل بقي بوجوده الضعيف مؤثراً في المجتمع الإنساني بمقدار ما يستطيع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وَتَرَكْنَا بَعْضَهُمْ يَوْمَئِذٍ يَمُوجُ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يكن مقدراً في التخطيط الإلهي استئصاله عن الوجود، لإمكان مشاركته في التمحيص العام الذي حملنا عنه فكرة كافية، ولذا كان لابد من الاقتصار علىٰ كبح جماحه وكسر شوكته فقط، ببناء السد ضده، علىٰ وجه الأرض أو في نفوس المؤمنين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بقي هذا الاتجاه في التاريخ، لكي ينمحض بعد حوالي ثلاثة آلاف عام عن السيطرة الجديدة للمادية على البشر للمرة الثانية، ولكنها في هذه المرة ليست بدائية، ولكنها مادية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ومعقدة ومفلسفة وذات شعارات براقة، وذات قوة ومنعة بحيث يصعب مجرد التفكير في منازلتها فضلاً عن القضاء عليها، وهو معنیٰ قوله في أحد الأخبار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يدان لأحد في قتالهم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خرقت السد القديم، ولم يعد كافياً للسيطرة عليهم وكبح جماحهم، إن ذلك السد كان مناسباً مع مستویٰ عصره العقلي والثقافي والعسكري، ولم يعدالآن كافياً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فُتِحَتْ يَأْجُوجُ وَمَأْجُوجُ وَهُمْ مِنْ كُلِّ حَدَبٍ يَنْسِلُونَ </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أي من كل جهة ينتشرون، كذلك انتشرت المادية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وتسيطر الحضارة المادية على خيرات البلاد الإسلامية، في ضمن سيطرتها علىٰ العالم كله، وتستولي مصادرها الطبيعية، فتشرب البحيرات، والأنهار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أشارت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أنها تستغلها تماماً لصالحها، وتمنع أهلها من الاستفادة منها، فيحصل الفقر والقحط في البلاد المحكومة المستعمرة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رأس الثور لأحدهم خيراً من مائة دينار لأحدكم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وتأتي الأجيال المتأخرة من اتباع الحضارة المادية، فيقولون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بهذا المكان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فإنهم عرفوا من التاريخ أن هذه المنطقة كانت تغل لأملها وتفيدهم، وأما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سيطرة الحضارة الكافرة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أصبحت الغلات لها، وأصبح وجود الماء کالعدم بالنسبة إلى أهل 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المسلمون المخلصون فينحازون عنهم ويبتعدون عن ممالأتهم والسير في طريقهم، خوفاً علىٰ إيمانهم من الانهيار، وعلىٰ سلوكهم من التفسخ والانحلال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يتم للحضارة المادية الملحدة، بسط السيطرة علىٰ الأرض، تتجه أطماعها إلىٰ السماء، ومن هنا نجدهم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الأرض قد فرغنا منهم، ولننازلن أهل السماء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الرمزي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حدث فعلاً، فإن الحضارات المادية بعد أن أحكمت قبضتها علىٰ الأرض، طمعت بغزو السماء، بادثة بالأقرب من الكواكب، ومن هنا انبثقت فكرة غزو الفضاء الخارجي والسير بين الكواكب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فیرمون بنشابهم إلىٰ السماء، فيرد الله عليهم نشابهم مخضوبة بالدم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 بمعناه الرمزي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حدث فعلاً، متمثلاً بإطلاق الاقمار الصناعية والمركبات الفضائية والصواريخ الكونية، فأعجب لمثل هذا التنبؤ الصادق الذي لم يكن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يصرح به في عصره إلّا بمثل هذا الرمز، طبقاً لقانون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 الناس علىٰ قدر عقولهم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ومعنىٰ كونها تعود مخضبة بالدم، هو أنها محاولات ناجحة، تنتج الأثر المطلوب المتوقع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المتوقع من القتل بالحربة أو السهم أن تتخضب بالدم، كذلك من المتوقع للمركبات أن تنتج الخبرات العلمية المطلوبة، وأن تجلب التراب من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p>
    <w:p>
      <w:pPr>
        <w:pStyle w:val="BookText"/>
        <w:rPr/>
      </w:pPr>
      <w:r>
        <w:rPr>
          <w:rFonts w:ascii="Amiri" w:hAnsi="Amiri" w:eastAsia="Amiri" w:cs="Amiri"/>
          <w:color w:val="111111"/>
          <w:sz w:val="28"/>
          <w:sz w:val="28"/>
          <w:szCs w:val="28"/>
          <w:rtl w:val="true"/>
          <w:lang w:bidi="ar-SA"/>
        </w:rPr>
        <w:t xml:space="preserve">ولعل في التعبير بأن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عليها الدم الذي اجفظ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فاض وغزر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واضحة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أن السهم الاعتيادي لا يفيض منه الدم، وإنما يراد بذلك التأكيد علىٰ نجاح الرحلات الفضائية، وسعة ماتتجه من نتائج، من حيث العمق والانتشار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يتم لهم ذلك ينالهم الغرور بعلومهم ومدنينهم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قهرنا أهل الأرض وعلونا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حضارة ينالها الغرور، وتفشل في التمحيص الإلهي العام للبشرية، لابد أن يحكم عليها بالزوال، ويكون غرورها نذير فنائها واندثارها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للقانون الذي يعرب عنه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أَخَذَتِ الْأَرْضُ زُخْرُفَهَا وَازَّيَّنَتْ وَظَنَّ أَهْلُهَا أَنَّهُمْ قَادِرُونَ عَلَيْهَا أَتَاهَا أَمْرُنَا لَيْلًا أَوْ نَهَارًا فَجَعَلْنَاهَا حَصِيدًا كَأَنْ لَمْ تَغْنَ بِالْأَمْسِ كَذَلِكَ نُفَصِّلُ الْآيَاتِ لِقَوْمٍ يَتَفَكَّرُونَ </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وكما كان للاسکندر ذي القرنين الدور الأهم في منازلة المادية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سیکون للقائد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 الأهم في منازلة المادية الحديثة، ولذا قورن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بذي القرنين بعدد من الروايات، كما سنسمع بعد ذلك</w:t>
      </w:r>
      <w:r>
        <w:rPr>
          <w:rFonts w:eastAsia="IRNazanin" w:cs="IRNazanin"/>
          <w:color w:val="111111"/>
          <w:sz w:val="28"/>
          <w:szCs w:val="28"/>
          <w:rtl w:val="true"/>
          <w:lang w:bidi="fa-IR"/>
        </w:rPr>
        <w:t xml:space="preserve">. </w:t>
      </w:r>
      <w:bookmarkStart w:id="542" w:name="pg7497_84661"/>
    </w:p>
    <w:p>
      <w:pPr>
        <w:pStyle w:val="BookText"/>
        <w:rPr/>
      </w:pPr>
      <w:bookmarkEnd w:id="542"/>
      <w:r>
        <w:rPr>
          <w:rFonts w:ascii="IRNazanin" w:hAnsi="IRNazanin" w:eastAsia="IRNazanin"/>
          <w:color w:val="111111"/>
          <w:sz w:val="28"/>
          <w:sz w:val="28"/>
          <w:szCs w:val="28"/>
          <w:rtl w:val="true"/>
          <w:lang w:bidi="fa-IR"/>
        </w:rPr>
        <w:t xml:space="preserve">وسيكون للمسيح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مشاركة فعالة في هذا الصدد، تحت قيادة القائد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حد يمكن أن نعبر عنه بأنه السبب المباشر لذلك، مع شيء من التجوز والتعميم، ومن هنا تسبب موت يأجوج ومأجوج إلىٰ عمله وجهوده، کما سمعنا من بعض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أسلوب موت هؤلاء، فيمن أن نطرح له أطروحتان</w:t>
      </w:r>
      <w:r>
        <w:rPr>
          <w:rFonts w:eastAsia="Amiri" w:cs="Amiri" w:ascii="Amiri" w:hAnsi="Amiri"/>
          <w:color w:val="111111"/>
          <w:sz w:val="28"/>
          <w:szCs w:val="28"/>
          <w:rtl w:val="true"/>
          <w:lang w:bidi="ar-SA"/>
        </w:rPr>
        <w:t>:</w:t>
      </w:r>
    </w:p>
    <w:p>
      <w:pPr>
        <w:pStyle w:val="Heading6"/>
        <w:numPr>
          <w:ilvl w:val="5"/>
          <w:numId w:val="1"/>
        </w:numPr>
        <w:rPr/>
      </w:pPr>
      <w:bookmarkStart w:id="543" w:name="__RefHeading___Toc2314775_1051229030"/>
      <w:bookmarkStart w:id="544" w:name="_Toc211"/>
      <w:bookmarkEnd w:id="543"/>
      <w:r>
        <w:rPr>
          <w:rtl w:val="true"/>
        </w:rPr>
        <w:t>الأطروحة الأولىٰ</w:t>
      </w:r>
      <w:r>
        <w:rPr>
          <w:rtl w:val="true"/>
        </w:rPr>
        <w:t>:</w:t>
      </w:r>
      <w:bookmarkEnd w:id="544"/>
    </w:p>
    <w:p>
      <w:pPr>
        <w:pStyle w:val="BookText"/>
        <w:rPr/>
      </w:pPr>
      <w:r>
        <w:rPr>
          <w:rFonts w:ascii="IRNazanin" w:hAnsi="IRNazanin" w:eastAsia="IRNazanin"/>
          <w:color w:val="111111"/>
          <w:sz w:val="28"/>
          <w:sz w:val="28"/>
          <w:szCs w:val="28"/>
          <w:rtl w:val="true"/>
          <w:lang w:bidi="fa-IR"/>
        </w:rPr>
        <w:t>موتهم عن طريق تفشي الأمراض والأوبئة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الموافق مع ظاهر الأخبار، علىٰ المستوىٰ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الرمزي ففي خبر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فيرسل الله عليهم النغف في رقابهم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هم كذلك، إذ بعث الله دراب کنغف الجراد، فتأخذ بأعناقهم فيموتون موت الجراد، يركب بعضهم بعضاً، والنغف دود صغار يكون في الإبل، وكل ما هو حقير عند العرب فهو نغفة</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يكون الأرجح كونه تعبيراً عن مكونات الأمراض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الميكروبات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يكون الخبر نبوءة عن هلاك الملايين الجدد عن طريق الأوبئة الفتاكة أو الحرب الجرثومية ونحوها</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2314777_1051229030"/>
      <w:bookmarkStart w:id="546" w:name="_Toc212"/>
      <w:bookmarkEnd w:id="545"/>
      <w:r>
        <w:rPr>
          <w:rtl w:val="true"/>
        </w:rPr>
        <w:t>الأطروحة الثانية</w:t>
      </w:r>
      <w:r>
        <w:rPr>
          <w:rtl w:val="true"/>
        </w:rPr>
        <w:t>:</w:t>
      </w:r>
      <w:bookmarkEnd w:id="546"/>
    </w:p>
    <w:p>
      <w:pPr>
        <w:pStyle w:val="BookText"/>
        <w:rPr/>
      </w:pPr>
      <w:r>
        <w:rPr>
          <w:rFonts w:ascii="Amiri" w:hAnsi="Amiri" w:eastAsia="Amiri" w:cs="Amiri"/>
          <w:color w:val="111111"/>
          <w:sz w:val="28"/>
          <w:sz w:val="28"/>
          <w:szCs w:val="28"/>
          <w:rtl w:val="true"/>
          <w:lang w:bidi="ar-SA"/>
        </w:rPr>
        <w:t xml:space="preserve">أن نفهم من الموت موت الكفر والانحراف، لا موت الأبدان، وهي المهمة الكبرىٰ التي يقوم بها المهدي والمسيح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ولئن كان الكفر قاتلاً للإيمان، وهو أشد من موت الأبدان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وَالْفِتْنَةُ أَشَدُّ مِنَ الْقَتْلِ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فإنّ الإيمان قاتل للكفر، وهو أفضل شكلي الحياة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الذي يفسر لنا ما يظهر من الأخبار السابقة، من أن موتهم جميعاً يكون سريعاً وفي زمان متقارب جداً، فإنه طبقاً للاطروحة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للجهود الكبيرة </w:t>
      </w:r>
    </w:p>
    <w:p>
      <w:pPr>
        <w:pStyle w:val="BookText"/>
        <w:rPr/>
      </w:pPr>
      <w:r>
        <w:rPr>
          <w:rFonts w:ascii="Amiri" w:hAnsi="Amiri" w:eastAsia="Amiri" w:cs="Amiri"/>
          <w:color w:val="111111"/>
          <w:sz w:val="28"/>
          <w:sz w:val="28"/>
          <w:szCs w:val="28"/>
          <w:rtl w:val="true"/>
          <w:lang w:bidi="ar-SA"/>
        </w:rPr>
        <w:t xml:space="preserve">المركزة في السيطرة علىٰ العالم بالعدل وتربية البشرية باتجاه الكمال، وهو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النجاح الفوري الأكيد لتلك الجهود في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وستكون مخلفات الحضارة المادية الملحدة، كبيرة جداً من الناحية الصناعية والعلمية، وسيكون لذلك الأثر الكبير في دعم الدولة العالمية العادلة، وترسيخ جذور التربية في المجتمع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لهم</w:t>
      </w:r>
      <w:r>
        <w:rPr>
          <w:rStyle w:val="FootnoteAnchor"/>
          <w:rtl w:val="true"/>
        </w:rPr>
        <w:footnoteReference w:id="284"/>
      </w:r>
      <w:r>
        <w:rPr>
          <w:rFonts w:ascii="Amiri" w:hAnsi="Amiri" w:eastAsia="Amiri" w:cs="Amiri"/>
          <w:color w:val="111111"/>
          <w:sz w:val="28"/>
          <w:sz w:val="28"/>
          <w:szCs w:val="28"/>
          <w:rtl w:val="true"/>
          <w:lang w:bidi="ar-SA"/>
        </w:rPr>
        <w:t>رعي إلّا لحومهم، فتشكر عليها كأحسن ما شكرت علىٰ نبات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لهذه الأطروحة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مخلفاتهم</w:t>
      </w:r>
      <w:r>
        <w:rPr>
          <w:rStyle w:val="FootnoteAnchor"/>
          <w:rtl w:val="true"/>
        </w:rPr>
        <w:footnoteReference w:id="285"/>
      </w:r>
      <w:r>
        <w:rPr>
          <w:rFonts w:ascii="Amiri" w:hAnsi="Amiri" w:eastAsia="Amiri" w:cs="Amiri"/>
          <w:color w:val="111111"/>
          <w:sz w:val="28"/>
          <w:sz w:val="28"/>
          <w:szCs w:val="28"/>
          <w:rtl w:val="true"/>
          <w:lang w:bidi="ar-SA"/>
        </w:rPr>
        <w:t>، ومن المعلوم أن المستوىٰ التكتيكي الرفيع إذا اقترن بمستوىٰ اجتماعي عادل، أنتج أضعافاً مضاعفة من النتائج، مما إذا لم يقترن بالمستوىٰ الاجتماعي العادل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تنج البشرية، ما بين المادتين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البدائية والتقدمية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جذور وبذور وإرهاصات للتجدد والاشتعال، ومن هنا تأسف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أسفاً شديداً، لأنّه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اليوم من ردم يأجوج ومأجوج مثل هذه، وعقد عشراً ، من حيث أن هذا الردم الإيمانی قد بدأ بالتصدع مقدمة لوجود المادية التقدمية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أن موقف المهدي والمسيح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سيختلف عن موقف ذي القرنين، فلئن اكتفىٰ ذو القرنين ببناء السد، مع الحفاظ علىٰ وجودهم إجمالاً، طبقاً للتخطيط العام، فإنّ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سيتخذ موقف الاستئصال التام لكل العقائد المنحرفة والكفر </w:t>
      </w:r>
      <w:bookmarkStart w:id="547" w:name="pg7497_84663"/>
    </w:p>
    <w:p>
      <w:pPr>
        <w:pStyle w:val="BookText"/>
        <w:rPr/>
      </w:pPr>
      <w:bookmarkEnd w:id="547"/>
      <w:r>
        <w:rPr>
          <w:rFonts w:ascii="Amiri" w:hAnsi="Amiri" w:eastAsia="Amiri" w:cs="Amiri"/>
          <w:color w:val="111111"/>
          <w:sz w:val="28"/>
          <w:sz w:val="28"/>
          <w:szCs w:val="28"/>
          <w:rtl w:val="true"/>
          <w:lang w:bidi="ar-SA"/>
        </w:rPr>
        <w:t xml:space="preserve">والضلال، فيملأ الأرض قسطاً وعدلاً كما ملئت ظلماً وجوراً،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فيموتون موت الجراد، يركب بعضهم بعضاً </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2314779_1051229030"/>
      <w:bookmarkStart w:id="549" w:name="_Toc213"/>
      <w:bookmarkEnd w:id="548"/>
      <w:r>
        <w:rPr>
          <w:rtl w:val="true"/>
        </w:rPr>
        <w:t>الناحية الثالثة</w:t>
      </w:r>
      <w:r>
        <w:rPr>
          <w:rtl w:val="true"/>
        </w:rPr>
        <w:t>:</w:t>
      </w:r>
      <w:bookmarkEnd w:id="549"/>
    </w:p>
    <w:p>
      <w:pPr>
        <w:pStyle w:val="BookText"/>
        <w:rPr/>
      </w:pPr>
      <w:r>
        <w:rPr>
          <w:rFonts w:ascii="Amiri" w:hAnsi="Amiri" w:eastAsia="Amiri" w:cs="Amiri"/>
          <w:color w:val="111111"/>
          <w:sz w:val="28"/>
          <w:sz w:val="28"/>
          <w:szCs w:val="28"/>
          <w:rtl w:val="true"/>
          <w:lang w:bidi="ar-SA"/>
        </w:rPr>
        <w:t>في الفرق بين يأجوج ومأجوج، والدجال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قد يرد إلىٰ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بعد أن فسرنا الدجال بالحضارة المادية، كيف صح لنا أن نفسر يأجوج ومأجوج بنفس التفسير؟ وهل يمكن أن نعترف أنهما تعبيران عن حقيقة واحدة، مع العلم أن تعدد الأسماء والعناوين دليل على تعدد الحقائق؟</w:t>
      </w:r>
    </w:p>
    <w:p>
      <w:pPr>
        <w:pStyle w:val="BookText"/>
        <w:rPr/>
      </w:pPr>
      <w:r>
        <w:rPr>
          <w:rFonts w:ascii="Amiri" w:hAnsi="Amiri" w:eastAsia="Amiri" w:cs="Amiri"/>
          <w:color w:val="111111"/>
          <w:sz w:val="28"/>
          <w:sz w:val="28"/>
          <w:szCs w:val="28"/>
          <w:rtl w:val="true"/>
          <w:lang w:bidi="ar-SA"/>
        </w:rPr>
        <w:t>ويمكن أن يجاب ذلك بعدة أجوبة، يصلح كل منها تفسيراً كاملاً للموقف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الحضارة المادية ككل، ومستوعب لها علىٰ نحو المجموع، وأما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يأجوج ومأجوج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فيقسم تلك الحضارة إلىٰ قسمين متميزين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بالرغم من أن للحضارة المادية ككل مميزاتها وخصائصها التي تفصلها عن الاتجاه الآخر بميزاته وخصائصه، ولها فروقها عن الحضارة الإسلامية والمفاهيم الدينية الإلهية، وهذه الحضارة المادية المنظور إليها بهذا الشكل هي التي تمثل مفهوم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ذلك، فإن للحضارة المادية انقساماتها الداخلية التي تجعلها في معرض الصراع الداخلي، الذي يكون في الأعم الأغلب عنيفاً وعميقاً، وهذا الانقسام هو المعبر عنه بمفهوم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الانقسام ليس حديثاً، بل هو قديم قدم المادية نفسها، فالمادية البدائية كانت منقسمة، وكان انقسامها مشوياً بالشعور القبلي، والمادة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منقسمة، ولكن انقسامها أيديولوجي ومصلحي معاً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الدجال يمثل المادية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 ينقل عنه قبل الإسلام أي وجود، وإنما بدأت إرهاصاته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إفادات الأخبار التي عرفناها في </w:t>
      </w:r>
    </w:p>
    <w:p>
      <w:pPr>
        <w:pStyle w:val="BookText"/>
        <w:rPr/>
      </w:pP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بدء الإسلام، وكان وجوده الكامل متأخراً عنه بألف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يأجوج ومأجوج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يمثل الخط المادي بتأريخه الطويل، ولذا كان له وجود بدائي ووجود حديث، ولم يخل التاريخ المتوسط بينهما من التأثيرات والإرهاصات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الوجود الحديث ليأجوج ومأجوج، هو الدجال نفسه، وليس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يأجوج ومأجوج، يعني الحضارتين الماديتين بوجودهما الأصيل، وأما عنوان الدجال فلا يعني ذلك بالضبط، وإنما النظر فيه إلىٰ نقطة تأثر المسلمين بتلك الحضارة المادية، فالدجال يعبر عن عملاء تلك الحضارة في البلاد الإسلامية، وهم متصفون بنفس أوصافهم ومتخذون نفس منهجهم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مارسوا الحكم وزرعوا الشبهات، وحاولوا فك المسلمين عن دينهم ويعادهم عن طريق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ذلك اتخاذ مفهوم الدجال، الدال علىٰ أنه مسلم بالأصل، ولكنه أصبح کافراً ومنحرفاً، يدعو الناس إلىٰ الكفر والانحراف، وقد ينطلق في إثبات أفكاره في الأذهان عن طريق الخداع والتمويه، باستعمال المفاهيم الإسلامية بشكل مشوه و مستغل للمنافع الشخصية والنتائج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يدل عليه الحديث الذي أخرجه أبو داود</w:t>
      </w:r>
      <w:r>
        <w:rPr>
          <w:rStyle w:val="FootnoteAnchor"/>
          <w:rtl w:val="true"/>
        </w:rPr>
        <w:footnoteReference w:id="28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سمع الدجال قلينا عنه، فوالله إن الرجل</w:t>
      </w:r>
    </w:p>
    <w:p>
      <w:pPr>
        <w:pStyle w:val="BookText"/>
        <w:rPr/>
      </w:pPr>
      <w:r>
        <w:rPr>
          <w:rFonts w:ascii="IRNazanin" w:hAnsi="IRNazanin" w:eastAsia="IRNazanin"/>
          <w:color w:val="111111"/>
          <w:sz w:val="28"/>
          <w:sz w:val="28"/>
          <w:szCs w:val="28"/>
          <w:rtl w:val="true"/>
          <w:lang w:bidi="fa-IR"/>
        </w:rPr>
        <w:t xml:space="preserve">ليأتيه وهو يحسب أنه مؤمن، فيتبعه مما يبعث به من 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أجوبة أخریٰ محتملة للجواب علىٰ السؤال الذي ذكرناه في هذه الناحية،الاحاجة إلىٰ سردها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وللقارىء أن يختار أيّاً من هذه الوجوه الثلاثة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أيّاً منها كاف في تصحیح تفسيرنا للدجال وليأجوج ومأجوج معاً</w:t>
      </w:r>
      <w:r>
        <w:rPr>
          <w:rFonts w:eastAsia="IRNazanin" w:cs="IRNazanin"/>
          <w:color w:val="111111"/>
          <w:sz w:val="28"/>
          <w:szCs w:val="28"/>
          <w:rtl w:val="true"/>
          <w:lang w:bidi="fa-IR"/>
        </w:rPr>
        <w:t xml:space="preserve">. </w:t>
      </w:r>
      <w:bookmarkStart w:id="550" w:name="pg7497_84665"/>
    </w:p>
    <w:p>
      <w:pPr>
        <w:pStyle w:val="Heading6"/>
        <w:numPr>
          <w:ilvl w:val="5"/>
          <w:numId w:val="1"/>
        </w:numPr>
        <w:rPr/>
      </w:pPr>
      <w:bookmarkStart w:id="551" w:name="__RefHeading___Toc2314781_1051229030"/>
      <w:bookmarkStart w:id="552" w:name="_Toc214"/>
      <w:bookmarkEnd w:id="550"/>
      <w:bookmarkEnd w:id="551"/>
      <w:r>
        <w:rPr>
          <w:rtl w:val="true"/>
        </w:rPr>
        <w:t>الناحية الرابعة</w:t>
      </w:r>
      <w:r>
        <w:rPr>
          <w:rtl w:val="true"/>
        </w:rPr>
        <w:t>:</w:t>
      </w:r>
      <w:bookmarkEnd w:id="552"/>
    </w:p>
    <w:p>
      <w:pPr>
        <w:pStyle w:val="BookText"/>
        <w:rPr/>
      </w:pPr>
      <w:r>
        <w:rPr>
          <w:rFonts w:ascii="IRNazanin" w:hAnsi="IRNazanin" w:eastAsia="IRNazanin"/>
          <w:color w:val="111111"/>
          <w:sz w:val="28"/>
          <w:sz w:val="28"/>
          <w:szCs w:val="28"/>
          <w:rtl w:val="true"/>
          <w:lang w:bidi="fa-IR"/>
        </w:rPr>
        <w:t xml:space="preserve">طبقاً للاطروحة التي فهمناها عن يأجوج ومأجوج، فإن انتشارهما من ردمهما سيكون قبل عصر الظهور، وسيظهر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وينزل المسيح عيسىٰ ابن مریم، وهم حلبة العالم، فيتم القضاء عليهم تماماً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أن بعض الأخبار دال علىٰ تأخر انتشارهما عن عصر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الحاكم في المستدرك</w:t>
      </w:r>
      <w:r>
        <w:rPr>
          <w:rStyle w:val="FootnoteAnchor"/>
          <w:rtl w:val="true"/>
        </w:rPr>
        <w:footnoteReference w:id="287"/>
      </w:r>
      <w:r>
        <w:rPr>
          <w:rFonts w:ascii="IRNazanin" w:hAnsi="IRNazanin" w:eastAsia="IRNazanin"/>
          <w:color w:val="111111"/>
          <w:sz w:val="28"/>
          <w:sz w:val="28"/>
          <w:szCs w:val="28"/>
          <w:rtl w:val="true"/>
          <w:lang w:bidi="fa-IR"/>
        </w:rPr>
        <w:t>في حديث يتحدث فيه عن نزول المسيح وسيطرة المسلمين وقتلهم لليهود،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المسلمون فيکسرون الصليب ويقتلون الخنزير ويضعون الجزية، فينما هم كذلك أخرج الله أهل يأجوج ومأجوج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عرفنا أن نزول المسيح وكسر الصليب وقتل الخنزير تعبير آخر عن قيام الدولة العالمية المهدوية 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الحديث دالاً علىٰ خروج يأجوج ومأجوج بعد تأسيس هذه الدولة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مسلم </w:t>
      </w:r>
      <w:r>
        <w:rPr>
          <w:rStyle w:val="FootnoteAnchor"/>
          <w:rtl w:val="true"/>
        </w:rPr>
        <w:footnoteReference w:id="288"/>
      </w:r>
      <w:r>
        <w:rPr>
          <w:rFonts w:ascii="Amiri" w:hAnsi="Amiri" w:eastAsia="Amiri" w:cs="Amiri"/>
          <w:color w:val="111111"/>
          <w:sz w:val="28"/>
          <w:sz w:val="28"/>
          <w:szCs w:val="28"/>
          <w:rtl w:val="true"/>
          <w:lang w:bidi="ar-SA"/>
        </w:rPr>
        <w:t>ورويناه في السابق في حديث يذكر فيه حادثة نزول المسيح ثم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فبينما هو كذلك إذ أوحىٰ الله إلى عيسىٰ أني قد أخرجت عباداً لي لا بدان لأحد بقتالهم، فحرز عبادي إلىٰ الطور، ويبعث الله يأجوج ومأجوج، وهم من كل حدب ينسلون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استطعنا أن نبرهن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تأخر نزول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ظهورالمهدي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انتشار يأجوج ومأجوج بعد نزول المسيح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فسيكون انتشارهم بعد 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إلّا أنه يمكن المناقشة في هذه الأخبار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الدلالات المعارضة في الأخبار لهذه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تقدم ظهور يأجوج ومأجوج علىٰ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أهم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من الأخبار علىٰ خوف المسلمين من فتح يأجوج ومأجوج، وهي عديدة وقد سمعنا بعضها، وهي دالة بوضوح علىٰ تحصن المسلمين منهم وعجزهم عن قتالهم وسحبهم لمواشيهم معهم وهذا الخوف إنما يمكن تحققه قبل تأسيس الدولة العالمية، بل قبل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أساساً، إذ لا معنىٰ للخوف بعد الظهور، حين يكون النصر محرزاً والأمن مستتباً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فيتعين أن يكون انتشار يأجوج ومأجوج الموجب للخوف والتحرز بین المسلمین، سابقاً علىٰ الظهور حين لا يكون للمسلمين قوة عليا وهيمنة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يخطر في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الأخبار دلت علىٰ وجود هذا الخوف بین المسلمين بالرغم من وجود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بتحصينهم ضد اعتداءات يأجوج ومأجوج، فإذا كان نزول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الظهور كما أسلفنا، إذاً فسيكون فتح يأجوج ومأجوج بعده أيضاً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الرواية إنما تدل علىٰ تقدم نزول المسيح علىٰ الظهور، وأنه ينزل في زمان اضطراب المسلمين وضعفهم ووجود الفتن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ويكفينا الآن أن نعلم بوجود عدد من الأخبار دال على تأخر نزوله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الظهور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فلابد من الالتزام بأن انتشار يأجوج ومأجوج سابق على النزول والظهور معاً، ونرفع اليد عن دلالة هذا الخبر بهذا المقدار، وهو المطابق مع الأطروحة التي عرفناها قبل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الدلالات المعارضة من ناحية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سنسمع الروايات الواردة لسرد حوادث ما بعد الظهور، وسنجدها جميعاً خالية من التعرض ليأجوج ومأجوج، وإنما سنجد العالم هو العالم الذي نعرفه خالياً من الغرائب التي نسبت إلى هاتين القبيلتين، يظهر المظهدي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وينزل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فيحكمان فيه بالعدل، ومه تكون تلك الأخبار ککل دالة علىٰ عدم انتشار يأجوج ومأجوج يومئذ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علمنا من القرآن الكريم والسنة الشريفة، أنهم لابد أن ينتشروا في يوم ما، إذا فهذا واقع قبل الظهور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لابد لنا أن نتنازل عما دلت عليه بعض الأخبار السابقة عن تأخر انتشار هاتين القبيلتين عن نزول المسیح، تماماً كما قلنا في الجواب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وينبغي أن نلاحظ أيضاً، أنه طبقاً للأطروحة التي فهمناها لا تكون هناك أية معارضة بين أخبار يأجوج ومأجوج وبين الروايات التي تذكر حوادث ما بعدالظهور، لأن هذه الأطروحة كما تقول بتقدم انتشار يأجوج ومأجوج المادية علىٰ الظهور، تنفي عن هاتين القبيلتين كل الغرائب، وإنما هما يمثلان العالم نفسه كما نعرفه؛ فما عرفناه من دلالة الأخبار علىٰ سيطرة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العالم كما نعرفه، يكون منسجماً مع الأطروحة كل الانسجام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طبقاً للاطروحة يكون عمل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مكرساً في أول ظهوره للسيطرة علىٰ يأجوج ومأجوج، أو المادية السابقة علىٰ ظهوره، وهذا المفهوم لم يرد في أخبار ما بعد الظهور، وهذا يعني تحول المفهوم في هذه الأخبار وترك التعرض إلىٰ عنوان يأجوج ومأجوج ولا يعني وجود الإشكال في هذه الأطروحة</w:t>
      </w:r>
      <w:r>
        <w:rPr>
          <w:rFonts w:eastAsia="IRNazanin" w:cs="IRNazanin"/>
          <w:color w:val="111111"/>
          <w:sz w:val="28"/>
          <w:szCs w:val="28"/>
          <w:rtl w:val="true"/>
          <w:lang w:bidi="fa-IR"/>
        </w:rPr>
        <w:t xml:space="preserve">. </w:t>
      </w:r>
      <w:bookmarkStart w:id="553" w:name="pg7497_84668"/>
    </w:p>
    <w:p>
      <w:pPr>
        <w:pStyle w:val="Heading5"/>
        <w:numPr>
          <w:ilvl w:val="4"/>
          <w:numId w:val="1"/>
        </w:numPr>
        <w:rPr/>
      </w:pPr>
      <w:bookmarkStart w:id="554" w:name="__RefHeading___Toc2314783_1051229030"/>
      <w:bookmarkStart w:id="555" w:name="_Toc215"/>
      <w:bookmarkEnd w:id="553"/>
      <w:bookmarkEnd w:id="554"/>
      <w:r>
        <w:rPr>
          <w:rtl w:val="true"/>
        </w:rPr>
        <w:t>السفياني</w:t>
      </w:r>
      <w:bookmarkEnd w:id="555"/>
    </w:p>
    <w:p>
      <w:pPr>
        <w:pStyle w:val="Heading6"/>
        <w:numPr>
          <w:ilvl w:val="5"/>
          <w:numId w:val="1"/>
        </w:numPr>
        <w:rPr/>
      </w:pPr>
      <w:bookmarkStart w:id="556" w:name="__RefHeading___Toc2314785_1051229030"/>
      <w:bookmarkStart w:id="557" w:name="_Toc216"/>
      <w:bookmarkEnd w:id="556"/>
      <w:r>
        <w:rPr>
          <w:rtl w:val="true"/>
        </w:rPr>
        <w:t>اشارة</w:t>
      </w:r>
      <w:bookmarkEnd w:id="557"/>
    </w:p>
    <w:p>
      <w:pPr>
        <w:pStyle w:val="BookText"/>
        <w:rPr/>
      </w:pPr>
      <w:r>
        <w:rPr>
          <w:rFonts w:ascii="IRNazanin" w:hAnsi="IRNazanin" w:eastAsia="IRNazanin"/>
          <w:color w:val="111111"/>
          <w:sz w:val="28"/>
          <w:sz w:val="28"/>
          <w:szCs w:val="28"/>
          <w:rtl w:val="true"/>
          <w:lang w:bidi="fa-IR"/>
        </w:rPr>
        <w:t>وهو من الحركات الاجتماعية التي أكدت عليها المصادر الإمامية تأكیداً كبيراً، وأهملتها مصادر العامة إلىٰ حد كبير، علىٰ العكس من الدجال، كما أشرنا في الباب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سبق هناك أن ذكرنا العديد من تفاصيل أوصافه وأعماله، وأعطينا عنه فهماً خاصاً، وهو كونه يمثل حركة الانحراف، أو حركة منحرفة واسعة النفوذ، في داخل المجتمع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هنا أن ننظر إلىٰ أعمال السفياني، كشيء سبق علىٰ الظهور بقليل، بحيث يتم الظهور، ولا يزال السفياني يعمل عمله وينشر حكمه ودعوته، كما عليه ظاهر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نتكلم حول ذلك ضمن عدة نواحي</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2314787_1051229030"/>
      <w:bookmarkStart w:id="559" w:name="_Toc217"/>
      <w:bookmarkEnd w:id="558"/>
      <w:r>
        <w:rPr>
          <w:rtl w:val="true"/>
        </w:rPr>
        <w:t>الناحية الأولى</w:t>
      </w:r>
      <w:r>
        <w:rPr>
          <w:rtl w:val="true"/>
        </w:rPr>
        <w:t>:</w:t>
      </w:r>
      <w:bookmarkEnd w:id="55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سرد الأخبار التي تفيدنا في حدود الغرض الذي أشرنا إليه، بعد أن سردنا من أخبار السفياني في السابق الشيء الكثير وعرفنا أنها متواترة لا مناص من الأخذ بها إجمالاً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أخرج الصدوق</w:t>
      </w:r>
      <w:r>
        <w:rPr>
          <w:rStyle w:val="FootnoteAnchor"/>
          <w:rtl w:val="true"/>
        </w:rPr>
        <w:footnoteReference w:id="290"/>
      </w:r>
      <w:r>
        <w:rPr>
          <w:rFonts w:ascii="IRNazanin" w:hAnsi="IRNazanin" w:eastAsia="IRNazanin"/>
          <w:color w:val="111111"/>
          <w:sz w:val="28"/>
          <w:sz w:val="28"/>
          <w:szCs w:val="28"/>
          <w:rtl w:val="true"/>
          <w:lang w:bidi="fa-IR"/>
        </w:rPr>
        <w:t>عن أبي منصور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اسم</w:t>
      </w:r>
    </w:p>
    <w:p>
      <w:pPr>
        <w:pStyle w:val="BookText"/>
        <w:rPr/>
      </w:pPr>
      <w:r>
        <w:rPr>
          <w:rFonts w:ascii="IRNazanin" w:hAnsi="IRNazanin" w:eastAsia="IRNazanin"/>
          <w:color w:val="111111"/>
          <w:sz w:val="28"/>
          <w:sz w:val="28"/>
          <w:szCs w:val="28"/>
          <w:rtl w:val="true"/>
          <w:lang w:bidi="fa-IR"/>
        </w:rPr>
        <w:t>السفياني،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تصنع باسمه؟ إذا ملك كور الشام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وحمص وفلسطين والأردن وقنسرین، فتوقعوا الفرج،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تسعة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يملك ثمانية أشهر لا يزيد يوماً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النعماني في الغيبة</w:t>
      </w:r>
      <w:r>
        <w:rPr>
          <w:rStyle w:val="FootnoteAnchor"/>
          <w:rtl w:val="true"/>
        </w:rPr>
        <w:footnoteReference w:id="291"/>
      </w:r>
      <w:r>
        <w:rPr>
          <w:rFonts w:ascii="IRNazanin" w:hAnsi="IRNazanin" w:eastAsia="IRNazanin"/>
          <w:color w:val="111111"/>
          <w:sz w:val="28"/>
          <w:sz w:val="28"/>
          <w:szCs w:val="28"/>
          <w:rtl w:val="true"/>
          <w:lang w:bidi="fa-IR"/>
        </w:rPr>
        <w:t xml:space="preserve">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يقول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لبني فلان من أن يملكوا، فإذا ملكوا ثم اختلفوا تفرق ملكهم أو تشتت أمرهم، حتىٰ يخرج عليهم الخراساني والسفياني، هذا من المشرق وهذا من المغرب، يستيقان إلىٰ الكوفة كفرسي رهان، هذا من هنا وهذا من هنا، حتى يكون هلاك بني فلان علىٰ أيديهما، أما إنهم لا يبقون منهم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واليماني والخراساني في سنة واحدة، في شهر واحد،كنظام الخرز، يتبع بعضه بعضاً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النعماني أيضاً </w:t>
      </w:r>
      <w:r>
        <w:rPr>
          <w:rStyle w:val="FootnoteAnchor"/>
          <w:rtl w:val="true"/>
        </w:rPr>
        <w:footnoteReference w:id="292"/>
      </w:r>
      <w:r>
        <w:rPr>
          <w:rFonts w:ascii="Amiri" w:hAnsi="Amiri" w:eastAsia="Amiri" w:cs="Amiri"/>
          <w:color w:val="111111"/>
          <w:sz w:val="28"/>
          <w:sz w:val="28"/>
          <w:szCs w:val="28"/>
          <w:rtl w:val="true"/>
          <w:lang w:bidi="ar-SA"/>
        </w:rPr>
        <w:t xml:space="preserve">بسنده عن الحارث عن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يقول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كان ذلك، خرج السفياني، فيملك قدر حمل امرأة، تسعة أشهر، يخرج بالشام، فينقاد له أهل الشام إلّا طوائف من المقيمين علىٰ الحق، يعصمهم الله من الخروج معه، ويأتي المدينة بجيش جرار، حتىٰ إذا انتهىٰ إلىٰ بيداء المدينة خسف الله به، وذلك 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أيضاً</w:t>
      </w:r>
      <w:r>
        <w:rPr>
          <w:rStyle w:val="FootnoteAnchor"/>
          <w:rtl w:val="true"/>
        </w:rPr>
        <w:footnoteReference w:id="294"/>
      </w:r>
      <w:r>
        <w:rPr>
          <w:rFonts w:ascii="IRNazanin" w:hAnsi="IRNazanin" w:eastAsia="IRNazanin"/>
          <w:color w:val="111111"/>
          <w:sz w:val="28"/>
          <w:sz w:val="28"/>
          <w:szCs w:val="28"/>
          <w:rtl w:val="true"/>
          <w:lang w:bidi="fa-IR"/>
        </w:rPr>
        <w:t xml:space="preserve">بسنده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السفياني أحمر أصفر أزرق، لم يعبد الله قط، ولم ير مكة ولا المدينة قط،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ثأري والنار، یا رب ثأري والنار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الشيخ في الغيبة</w:t>
      </w:r>
      <w:r>
        <w:rPr>
          <w:rStyle w:val="FootnoteAnchor"/>
          <w:rtl w:val="true"/>
        </w:rPr>
        <w:footnoteReference w:id="295"/>
      </w:r>
      <w:r>
        <w:rPr>
          <w:rFonts w:ascii="Amiri" w:hAnsi="Amiri" w:eastAsia="Amiri" w:cs="Amiri"/>
          <w:color w:val="111111"/>
          <w:sz w:val="28"/>
          <w:sz w:val="28"/>
          <w:szCs w:val="28"/>
          <w:rtl w:val="true"/>
          <w:lang w:bidi="ar-SA"/>
        </w:rPr>
        <w:t xml:space="preserve">عن بشر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يقبل السفياني من بلاد الروم منتصراً في عنقه صليب، وهو صاحب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أيضاً </w:t>
      </w:r>
      <w:r>
        <w:rPr>
          <w:rStyle w:val="FootnoteAnchor"/>
          <w:rtl w:val="true"/>
        </w:rPr>
        <w:footnoteReference w:id="296"/>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لصاحب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طرح رحله في رحبتكم بالكوفة، فنادىٰ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برأس شيعة علي، فله ألف درهم، فيثب الجار علىٰ جاره،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منهم، فيضرب عنقه ويأخذ ألف درهم، أما إن أمارتكم يومئذ لا تكون إلّا لأولاد البغايا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أهم الأخبار التي تحدد حركات السفياني وحروبه، 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الشيخ </w:t>
      </w:r>
      <w:r>
        <w:rPr>
          <w:rStyle w:val="FootnoteAnchor"/>
          <w:rtl w:val="true"/>
        </w:rPr>
        <w:footnoteReference w:id="297"/>
      </w:r>
      <w:r>
        <w:rPr>
          <w:rFonts w:ascii="IRNazanin" w:hAnsi="IRNazanin" w:eastAsia="IRNazanin"/>
          <w:color w:val="111111"/>
          <w:sz w:val="28"/>
          <w:sz w:val="28"/>
          <w:szCs w:val="28"/>
          <w:rtl w:val="true"/>
          <w:lang w:bidi="fa-IR"/>
        </w:rPr>
        <w:t xml:space="preserve">عن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دولة أهل بيت نبيكم في آخر الزمان، ولها 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ثلاثة نفر بالشام كلهم يطلب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أبقع ورجل أصهب ورجل من أهل بيت أبي سفيان، يخرج من كلب، ويحضر الناس بدمشق، ويخرج أهل المغرب إلى مصر، فإذا دخلوا فتلك أمارة السفياني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ويخرج قبل ذلك من يدعو لآل محمد، وتنزل الترك الحيرة، وتنزل الروم فلسطين، ويسبق عبدُ الله عبدَ الله حتىٰ يلتقي جنودهما بقرقيسيا علىٰ النهر ويكون قتال عظيم، ويسير صاحب المغرب فيقتل الرجال ويسبي النساء، ثم يرجع في </w:t>
      </w:r>
    </w:p>
    <w:p>
      <w:pPr>
        <w:pStyle w:val="BookText"/>
        <w:rPr/>
      </w:pPr>
      <w:r>
        <w:rPr>
          <w:rFonts w:ascii="IRNazanin" w:hAnsi="IRNazanin" w:eastAsia="IRNazanin"/>
          <w:color w:val="111111"/>
          <w:sz w:val="28"/>
          <w:sz w:val="28"/>
          <w:szCs w:val="28"/>
          <w:rtl w:val="true"/>
          <w:lang w:bidi="fa-IR"/>
        </w:rPr>
        <w:t>قيس حتىٰ ينزل الجزيرة السفياني، فيسبق اليماني، ويحوز السفياني مع جمعوا، ثم يسير إلىٰ الكوفة فيقتل أعوان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ويقتل رجلاً من مسميهم، ثم يخرج المهدي علىٰ لوائه شعيب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رأىٰ أهل الشام قد اجتمع أمرها علىٰ ابن أبي سفيان، فالحقوا بمكة، فعند ذلك تقتل النفس الزكية، وأخوه بمكة ضيعة،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أميركم فلان، وذلك هو المهدي الذي يملأ الأرض قسطاً وعدلاً، كما ملئت ظلماً وجوراً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النعماني </w:t>
      </w:r>
      <w:r>
        <w:rPr>
          <w:rStyle w:val="FootnoteAnchor"/>
          <w:rtl w:val="true"/>
        </w:rPr>
        <w:footnoteReference w:id="298"/>
      </w:r>
      <w:r>
        <w:rPr>
          <w:rFonts w:ascii="IRNazanin" w:hAnsi="IRNazanin" w:eastAsia="IRNazanin"/>
          <w:color w:val="111111"/>
          <w:sz w:val="28"/>
          <w:sz w:val="28"/>
          <w:szCs w:val="28"/>
          <w:rtl w:val="true"/>
          <w:lang w:bidi="fa-IR"/>
        </w:rPr>
        <w:t xml:space="preserve">بسنده إلىٰ جابر الجعفي عن أبي جعفر محمد بنعلي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يقول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يختلفون عند ذلك علىٰ ثلاث رايات، راية الأصهب وراية الأبقع وراية السفياني، فيلتقي السفياني بالأبقع فيقتتلون، فيقتله السفياني ومن تبعه، ويقتل الأصهب، ثم لا يكون له همة إلّا الإقبال نحو العراق، ويمر جيشه بقرقيسيا، فيقتتلون بها، فيقتل بها من الجبارين مائة ألف، ويبعث السفياني جيشاً إلىٰ الكوفة، وعدتهم سبعون ألفاً، فيصيبون أهل الكوفة قتلاً وصلباً وسبياً، فبينما هم كذلك إذ أقبلت رايات من خراسان، وتطوي المنازل طياً حثيثاً، ومعهم نفر من أصحاب القائم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يخرج من موالي أهل الكوفة في ضعفاء، فيقتله أمير جيش السفياني بين الحيرة والكوفة، ويبعث السفياني بعثاً إلىٰ المدينة، فينفر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إلىٰ مكة، فيبلغ أمير جيش السفياني أن المهدي قد خرج إلىٰ مكة، فيبعث جيشاً علىٰ أثره، فلا يدركه حتىٰ يدخل مكة خائفاً يترتب علىٰ سنة موسیٰ بن عمران</w:t>
      </w:r>
      <w:r>
        <w:rPr>
          <w:rFonts w:eastAsia="IRNazanin" w:cs="IRNazanin"/>
          <w:color w:val="111111"/>
          <w:sz w:val="28"/>
          <w:szCs w:val="28"/>
          <w:rtl w:val="true"/>
          <w:lang w:bidi="fa-IR"/>
        </w:rPr>
        <w:t xml:space="preserve">. </w:t>
      </w:r>
      <w:bookmarkStart w:id="560" w:name="pg7497_84672"/>
    </w:p>
    <w:p>
      <w:pPr>
        <w:pStyle w:val="BookText"/>
        <w:rPr/>
      </w:pPr>
      <w:bookmarkEnd w:id="56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وينزل أمير جيش السفياني البيداء، فينادي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بیداء أبيدي القوم، فيخسف بهم، فلا يفلت منهم إلّا ثلاثة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يبدأ الحديث بشرح حوادث الظهور التي ستسمعها في القسم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وسنذكر الأخبار الدالة علىٰ قتال السفياني للمهدي ومقتله علىٰ يده في ناحية آتیة</w:t>
      </w:r>
      <w:r>
        <w:rPr>
          <w:rFonts w:eastAsia="IRNazanin" w:cs="IRNazanin"/>
          <w:color w:val="111111"/>
          <w:sz w:val="28"/>
          <w:szCs w:val="28"/>
          <w:rtl w:val="true"/>
          <w:lang w:bidi="fa-IR"/>
        </w:rPr>
        <w:t>.</w:t>
      </w:r>
    </w:p>
    <w:p>
      <w:pPr>
        <w:pStyle w:val="Heading6"/>
        <w:numPr>
          <w:ilvl w:val="5"/>
          <w:numId w:val="1"/>
        </w:numPr>
        <w:rPr/>
      </w:pPr>
      <w:bookmarkStart w:id="561" w:name="__RefHeading___Toc2314789_1051229030"/>
      <w:bookmarkStart w:id="562" w:name="_Toc218"/>
      <w:bookmarkEnd w:id="561"/>
      <w:r>
        <w:rPr>
          <w:rtl w:val="true"/>
        </w:rPr>
        <w:t>الناحية الثانية</w:t>
      </w:r>
      <w:r>
        <w:rPr>
          <w:rtl w:val="true"/>
        </w:rPr>
        <w:t>:</w:t>
      </w:r>
      <w:bookmarkEnd w:id="562"/>
    </w:p>
    <w:p>
      <w:pPr>
        <w:pStyle w:val="Heading6"/>
        <w:numPr>
          <w:ilvl w:val="5"/>
          <w:numId w:val="1"/>
        </w:numPr>
        <w:rPr/>
      </w:pPr>
      <w:bookmarkStart w:id="563" w:name="__RefHeading___Toc2314791_1051229030"/>
      <w:bookmarkStart w:id="564" w:name="_Toc219"/>
      <w:bookmarkEnd w:id="563"/>
      <w:r>
        <w:rPr>
          <w:rtl w:val="true"/>
        </w:rPr>
        <w:t>اشارة</w:t>
      </w:r>
      <w:bookmarkEnd w:id="564"/>
    </w:p>
    <w:p>
      <w:pPr>
        <w:pStyle w:val="BookText"/>
        <w:rPr/>
      </w:pPr>
      <w:r>
        <w:rPr>
          <w:rFonts w:ascii="Amiri" w:hAnsi="Amiri" w:eastAsia="Amiri" w:cs="Amiri"/>
          <w:color w:val="111111"/>
          <w:sz w:val="28"/>
          <w:sz w:val="28"/>
          <w:szCs w:val="28"/>
          <w:rtl w:val="true"/>
          <w:lang w:bidi="ar-SA"/>
        </w:rPr>
        <w:t>في إمكان الاعتماد علىٰ هذه الأخبار في الإثبات التاريخي، طبقاً للمنهج الذي سرنا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الاتجاه العام لهذه الأخبار منطبق على هذا المنهج، لولا بعض نقاط الضعف</w:t>
      </w:r>
      <w:r>
        <w:rPr>
          <w:rFonts w:eastAsia="IRNazanin" w:cs="IRNazanin"/>
          <w:color w:val="111111"/>
          <w:sz w:val="28"/>
          <w:szCs w:val="28"/>
          <w:rtl w:val="true"/>
          <w:lang w:bidi="fa-IR"/>
        </w:rPr>
        <w:t>:</w:t>
      </w:r>
    </w:p>
    <w:p>
      <w:pPr>
        <w:pStyle w:val="Heading6"/>
        <w:numPr>
          <w:ilvl w:val="5"/>
          <w:numId w:val="1"/>
        </w:numPr>
        <w:rPr/>
      </w:pPr>
      <w:bookmarkStart w:id="565" w:name="__RefHeading___Toc2314793_1051229030"/>
      <w:bookmarkStart w:id="566" w:name="_Toc220"/>
      <w:bookmarkEnd w:id="565"/>
      <w:r>
        <w:rPr>
          <w:rtl w:val="true"/>
        </w:rPr>
        <w:t>النقطة الأولىٰ</w:t>
      </w:r>
      <w:r>
        <w:rPr>
          <w:rtl w:val="true"/>
        </w:rPr>
        <w:t>:</w:t>
      </w:r>
      <w:bookmarkEnd w:id="566"/>
    </w:p>
    <w:p>
      <w:pPr>
        <w:pStyle w:val="BookText"/>
        <w:rPr/>
      </w:pPr>
      <w:r>
        <w:rPr>
          <w:rFonts w:ascii="IRNazanin" w:hAnsi="IRNazanin" w:eastAsia="IRNazanin"/>
          <w:color w:val="111111"/>
          <w:sz w:val="28"/>
          <w:sz w:val="28"/>
          <w:szCs w:val="28"/>
          <w:rtl w:val="true"/>
          <w:lang w:bidi="fa-IR"/>
        </w:rPr>
        <w:t xml:space="preserve">أن الخبر الذي رواه الشيخ عن عمار بن یاسر، لم يرو عن أحد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عن عمار نفسه، وإن كان من الراجح أنه استقى هذه المعلومات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الكلام كلامه، بدليل قوله في أول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دولة أهل بیت نبیکم في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علىٰ أن المتحدث لم يعتبر نفسه من أهل البيت، وهذا ما لا يحدث لو كان المتحدث أحد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يسقط الخبر عن الإثبات التاريخي، وتكون صحته متوقفة علىٰ القرائن أو اشتراك نقله مع الأخبار الأخرىٰ، أو تحقق ما أخبر به في العالم الخارجي</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الحال في الخبر الذي أخرجه الشيخ عن بشر بن غالب، فإن الظاهر منه أنه هو المتكلم، فلا يكون قابلا للاثبات التاريخي</w:t>
      </w:r>
      <w:r>
        <w:rPr>
          <w:rFonts w:eastAsia="Amiri" w:cs="Amiri" w:ascii="Amiri" w:hAnsi="Amiri"/>
          <w:color w:val="111111"/>
          <w:sz w:val="28"/>
          <w:szCs w:val="28"/>
          <w:rtl w:val="true"/>
          <w:lang w:bidi="ar-SA"/>
        </w:rPr>
        <w:t xml:space="preserve">. </w:t>
      </w:r>
      <w:bookmarkStart w:id="567" w:name="pg7497_84673"/>
    </w:p>
    <w:p>
      <w:pPr>
        <w:pStyle w:val="Heading6"/>
        <w:numPr>
          <w:ilvl w:val="5"/>
          <w:numId w:val="1"/>
        </w:numPr>
        <w:rPr/>
      </w:pPr>
      <w:bookmarkStart w:id="568" w:name="__RefHeading___Toc2314795_1051229030"/>
      <w:bookmarkStart w:id="569" w:name="_Toc221"/>
      <w:bookmarkEnd w:id="567"/>
      <w:bookmarkEnd w:id="568"/>
      <w:r>
        <w:rPr>
          <w:rtl w:val="true"/>
        </w:rPr>
        <w:t>النقطة الثانية</w:t>
      </w:r>
      <w:r>
        <w:rPr>
          <w:rtl w:val="true"/>
        </w:rPr>
        <w:t>:</w:t>
      </w:r>
      <w:bookmarkEnd w:id="569"/>
    </w:p>
    <w:p>
      <w:pPr>
        <w:pStyle w:val="BookText"/>
        <w:rPr/>
      </w:pPr>
      <w:r>
        <w:rPr>
          <w:rFonts w:ascii="IRNazanin" w:hAnsi="IRNazanin" w:eastAsia="IRNazanin"/>
          <w:color w:val="111111"/>
          <w:sz w:val="28"/>
          <w:sz w:val="28"/>
          <w:szCs w:val="28"/>
          <w:rtl w:val="true"/>
          <w:lang w:bidi="fa-IR"/>
        </w:rPr>
        <w:t>أن خبر عمار غیر مترتب من حيث الزمان، فهو يحتوي علىٰ حوادث مختلطة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متقدمة ومتأخرة، وغير محددة علىٰ ما يبدو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فنزول الترك الحيرة، تعبير عن السيطرة العثمانية علىٰ العراق، ونزول الروم فلسطين هو الغزو الصليبي، وصاحب المغرب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الشيعي الذي مهد بقتاله الواسع في شمال افريقيا لحكم المهدي الافريقي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جد الفاطميين الذين حكموا بعدئذ مصر ردحاً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الحوادث وردت في الحديث علىٰ عكس حدوثها التاريخي تماماً كما ينضح بمراجعة التاريخ الإسلامي، وإذا كانت حوادث الماضي فيه غير مرتبة فلعل حوادث المستقبل فيه كذلك</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2314797_1051229030"/>
      <w:bookmarkStart w:id="571" w:name="_Toc222"/>
      <w:bookmarkEnd w:id="570"/>
      <w:r>
        <w:rPr>
          <w:rtl w:val="true"/>
        </w:rPr>
        <w:t>النقطة الثالثة</w:t>
      </w:r>
      <w:r>
        <w:rPr>
          <w:rtl w:val="true"/>
        </w:rPr>
        <w:t>:</w:t>
      </w:r>
      <w:bookmarkEnd w:id="571"/>
    </w:p>
    <w:p>
      <w:pPr>
        <w:pStyle w:val="BookText"/>
        <w:rPr/>
      </w:pPr>
      <w:r>
        <w:rPr>
          <w:rFonts w:ascii="Amiri" w:hAnsi="Amiri" w:eastAsia="Amiri" w:cs="Amiri"/>
          <w:color w:val="111111"/>
          <w:sz w:val="28"/>
          <w:sz w:val="28"/>
          <w:szCs w:val="28"/>
          <w:rtl w:val="true"/>
          <w:lang w:bidi="ar-SA"/>
        </w:rPr>
        <w:t>أن هناك تهافتاً بين بعض مضامين هذه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بقاء حكم السفياني، فبينما يصرح أحد الأخبار أنه يملك قدر حمل امرأة تسعة أشهر، نریٰ خبراً آخر ينفي ذلك بصراحة، وأنه لا يملك إلّا ثمانية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 وجود حركة السفياني، فبينما يظهر من بعض هذه الأخبار أن زوال دولة بني العباس يكون علىٰ يده، إذا فهمنا من بني فلان ذلك كما هو الظاهر، ومعنىٰ ذلك أن حركة السفياني قد وجدت وانتهت منذ أمد بعيد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جنب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حركة السفياني بالخسف، وأن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هو الذي 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ذلك أن حركته لم تحدث لحد الآن، وكم بين هذين </w:t>
      </w:r>
    </w:p>
    <w:p>
      <w:pPr>
        <w:pStyle w:val="BookText"/>
        <w:rPr/>
      </w:pPr>
      <w:r>
        <w:rPr>
          <w:rFonts w:ascii="Amiri" w:hAnsi="Amiri" w:eastAsia="Amiri" w:cs="Amiri"/>
          <w:color w:val="111111"/>
          <w:sz w:val="28"/>
          <w:sz w:val="28"/>
          <w:szCs w:val="28"/>
          <w:rtl w:val="true"/>
          <w:lang w:bidi="ar-SA"/>
        </w:rPr>
        <w:t>الموعدين من بعد شاسع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في السابق ناقشنا الخبر الدال علىٰ إزالته لدولة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يكون هذا الموعد منتفياً، ويتعين الموعد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دین السفياني، فبينما نسمع من أحد الأخبار أنه مسيحي بشكل وأخر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عنقه الصليب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في خبر آخر أنه من المسلمين المهتمين باستئصال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الالتفات إلىٰ أن المسيحي قلما يكون له اهتمام خاص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هناك تشویشاً وتضارباً في تسمية القادة الموجودين قبل الظهور، فإن ظاهر الأخبار تعاصر هذه الحركات تقريبا، وكلها ذات أهمية في المجتمع، إلىٰ درجة يكون إهمال الخبر لذكر بعض قرينة علىٰ عدمه أساساً لعدم إمكان الإعراض عن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بعض الأخبار لا نجد غير السفياني، وفي بعضها نجد الخراساني والسفياني دون غيرهما، وفي أخبار أخرىٰ نسمع بوجود عدة قواد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أبقع وأصهب وسفياني ويماني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مثل ذلك في المنطقة التي يحكمها السفياني، فإن المقدار الواضح من الأخبار انطلاقه من دمشق وسيطرته عليها، إلىٰ جنب عدم وصوله إلىٰ مكة والمدينة المشرفتين، وأما بالنسبة إلىٰ باقي البلدان، فالأمر لا يخلو من تشويش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من أوضح موارد التشويش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حيث نسمع من بعض الأخبار ارتکازه فيها وسيطرته عليها نجد في بعضها الآخر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يحتلها معه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إن انطلاقه من دمشق أيضاً لا يخلو من ظلال، نظراً إلى الخبر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السفياني يقبل من بلاد الروم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الذي يهون الخطب أن أكثر منطلقات هذه النقطة قابل للتذليل مع شيء من التفكير، كما سوف نطبق بعضه فيما يلي</w:t>
      </w:r>
      <w:r>
        <w:rPr>
          <w:rFonts w:eastAsia="Amiri" w:cs="Amiri" w:ascii="Amiri" w:hAnsi="Amiri"/>
          <w:color w:val="111111"/>
          <w:sz w:val="28"/>
          <w:szCs w:val="28"/>
          <w:rtl w:val="true"/>
          <w:lang w:bidi="ar-SA"/>
        </w:rPr>
        <w:t xml:space="preserve">. </w:t>
      </w:r>
      <w:bookmarkStart w:id="572" w:name="pg7497_84675"/>
    </w:p>
    <w:p>
      <w:pPr>
        <w:pStyle w:val="Heading6"/>
        <w:numPr>
          <w:ilvl w:val="5"/>
          <w:numId w:val="1"/>
        </w:numPr>
        <w:rPr/>
      </w:pPr>
      <w:bookmarkStart w:id="573" w:name="__RefHeading___Toc2314799_1051229030"/>
      <w:bookmarkStart w:id="574" w:name="_Toc223"/>
      <w:bookmarkEnd w:id="572"/>
      <w:bookmarkEnd w:id="573"/>
      <w:r>
        <w:rPr>
          <w:rtl w:val="true"/>
        </w:rPr>
        <w:t>الناحية الثالثة</w:t>
      </w:r>
      <w:r>
        <w:rPr>
          <w:rtl w:val="true"/>
        </w:rPr>
        <w:t>:</w:t>
      </w:r>
      <w:bookmarkEnd w:id="574"/>
    </w:p>
    <w:p>
      <w:pPr>
        <w:pStyle w:val="Heading6"/>
        <w:numPr>
          <w:ilvl w:val="5"/>
          <w:numId w:val="1"/>
        </w:numPr>
        <w:rPr/>
      </w:pPr>
      <w:bookmarkStart w:id="575" w:name="__RefHeading___Toc2314801_1051229030"/>
      <w:bookmarkStart w:id="576" w:name="_Toc224"/>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من الحديث عن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محاولة فهم الحوادث التي تدل عليها هذه الأخبار،ومحاولة ضبطها وترتيبها، انطلاقاً من ظاهرها علىٰ المستوىٰ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تعن الحاجة إلى الحمل علىٰ الرمز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منطلق السفياني سيكون هو الشام دون بلاد الروم، وأما الخبر الدال على إقباله من هناك، فسنذكر له فهماً خاصاً في حديثنا عن علاقة السفياني بالدجال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دمشق الشام ستكون في يوم من الأيام مسرحاً لحروب داخلية وصدام مسلح بين فئات ثلاث كلها منحرفة عن الحق، وكل منها يريد الحكم لنفسه، ولا تعبر لنا الأخبار عن اتجاهات هؤلاء وعقائدهم بوضوح، غير أنها توضح وجود الاختلاف بينها عن طريق اختلاف 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تعبر عن ألوان الأمراء باعتبارهم مركز الثقل في التوجيه الفكري والعسكري لقواعدهم الشعبية، فأحدهم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أبقع،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أصهب،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أصفر أزرق، وهو السفياني، وهو الذي يكتب له النصر في هذه المعمعة، ويستطيع السيطرة علىٰ الموقف في الشام، ويتبعه أهلها، إلّا عدد قليل من الناس، يعصمهم الله تعالىٰ عن اتباعه، وهم جماعة من المخلصين الممحصين الكاملين، المعبَّر عنهم في بعض الأخبار بالأولياء والأبدال، كما أسلفنا، ويحكم السفياني الكور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وحمص وفلسطين والأردن وقنسرين</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وقنسرین کورة بالشام بالقرب من حلب، وهي أحد أجناد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الجند ينزلها في ابتداء الإسلام ولم يكن لحلب معها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جنب ما سوف يملكه من مدن العراق</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يستتب له الأمر يطمع بالسيطرة علىٰ العراق، ويفكر في غزوها عسكرياً، </w:t>
      </w:r>
    </w:p>
    <w:p>
      <w:pPr>
        <w:pStyle w:val="BookText"/>
        <w:rPr/>
      </w:pPr>
      <w:r>
        <w:rPr>
          <w:rFonts w:ascii="Amiri" w:hAnsi="Amiri" w:eastAsia="Amiri" w:cs="Amiri"/>
          <w:color w:val="111111"/>
          <w:sz w:val="28"/>
          <w:sz w:val="28"/>
          <w:szCs w:val="28"/>
          <w:rtl w:val="true"/>
          <w:lang w:bidi="ar-SA"/>
        </w:rPr>
        <w:t>فيوجه إليها جيشاً يكون هو قائده، فيلتقي في طريقه جيش أرسله حكام العراق من أجل دفعه، فيقتتل الجيشان في منطقة تسمىٰ بقرقيسيا</w:t>
      </w:r>
      <w:r>
        <w:rPr>
          <w:rStyle w:val="FootnoteAnchor"/>
          <w:rtl w:val="true"/>
        </w:rPr>
        <w:footnoteReference w:id="301"/>
      </w:r>
      <w:r>
        <w:rPr>
          <w:rFonts w:ascii="IRNazanin" w:hAnsi="IRNazanin" w:eastAsia="IRNazanin"/>
          <w:color w:val="111111"/>
          <w:sz w:val="28"/>
          <w:sz w:val="28"/>
          <w:szCs w:val="28"/>
          <w:rtl w:val="true"/>
          <w:lang w:bidi="fa-IR"/>
        </w:rPr>
        <w:t>ويكون قتالهما ضارياً، يقتل فيه من الجبارين حوالي مائة ألف، والجبار العنيد هو كل حاکم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كناية عن أن كل من يقتل يومئذ من أي الجيشين هو من الفاسقين المنحرفين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تتخلص المنطقة من أهم القواد العسكريين الذين يحتمل أن يجابهوا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ظهوره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فالنصر سوف يكون للسفياني أيضاً، فيدخل العراق، ويضطر إلى منازلة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الجزيرة</w:t>
      </w:r>
      <w:r>
        <w:rPr>
          <w:rStyle w:val="FootnoteAnchor"/>
          <w:rtl w:val="true"/>
        </w:rPr>
        <w:footnoteReference w:id="302"/>
      </w:r>
      <w:r>
        <w:rPr>
          <w:rFonts w:ascii="Amiri" w:hAnsi="Amiri" w:eastAsia="Amiri" w:cs="Amiri"/>
          <w:color w:val="111111"/>
          <w:sz w:val="28"/>
          <w:sz w:val="28"/>
          <w:szCs w:val="28"/>
          <w:rtl w:val="true"/>
          <w:lang w:bidi="ar-SA"/>
        </w:rPr>
        <w:t>فيسيطر عليه أيضاً ويحوز من جيش اليماني ما كان قد جمعه من المنطقة خلال عملياته العسكرية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يسير إلى الكوفة، فيمعن فيها قتلاً وصلباً وسبياً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ويقتل أعوان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 من مسميهم يعني من المحسوبين عليهم، وقد سمعت ما في أحد الأخبار من أنه ينادي مناديه في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برأس من شيعة علي، فله ألف درهم، فيثب الجار علىٰ جاره، وهما علىٰ مذهبين مختلفين في الإسلام،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منهم، فيضرب عنقه، ويسلم رأسه إلىٰ سلطات السفياني، فيأخذ منها ألف درهم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تستطيع حركة ضعيفة وتمرد صغير يحدث في الكوفة من قبل مؤيدي اتجاه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تستطيع التخلص من سلطة السفياني، بل سوف يفشل وسيتمكن السفياني من قتل قائد الحركة بين الحيرة والكوفة، وكأنه يكون قد انهزم بعد فشل حرکته، فيلقي السفياني عليه القبض في الطريق فيقتله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بعض الأخبار أنه تراق بين الحيرة والكوفة دماء كثيرة، وهو إشارة إلىٰ هذه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الدلالة علىٰ أن لقائد الحركة مركزاً مهماً هناك، لن يستطيع السفياني السيطرة عليه 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يستتب له الأمر في العراق أيضاً يطمع في غزو الأراضي المقدسة في الحجاز، فيرسل جيشاً ضخماً إلىٰ المدينة لاحتلالها، وظاهر أغلب الأخبار أن السفياني نفسه ليس فيه، فيسير هذا الجيش بعدته وسلاحه متوجهاً نحو المدينة المنورة، ويكون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في المدينة، فيهرب منها إلىٰ مكة، فيعرف السفياني ذلك عن طريق استخباراته، فيرسل جيشاً في أثره متوجهاً نحو مكة محاولاً قتله والإجهاز عليه وعلىٰ أصحابه، وظاهر سياق الأخبار أن الجيش المتوجه إلىٰ مكة هو جزء من الجيش الذي كان متوجهاً إلى المدينة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مكة حرم آمن بنص القرآن الكريم، لا يمكن أن يخاف فيه المستجير كما أن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مذخور لليوم الموعود وهداية العالم، لا يمكن أن يقتل، ولابد من حمايته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تقتضي الضرورة إفناء هذا الجيش، والقضاء عليه بفعل إعجازي إلهي، فيخسف به في البيداء، ولا ينجو منه إلّا نفر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اثنين أو ثلاثة يخبرون الناس عما حصل لرفاقهم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ذلك لا يعني الكفكفة من غلواء السفياني، بعد أن ملك سوريا والعراق والأردن وفلسطين ومنطقة واسعة من شبه الجزيرة العربية، وهدد الإمام المهدي وحاربه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سيبقىٰ حكمه ريثما يظهر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الخسف بقليل ويرد بجيشه إلىٰ العراق، ويناجزه القتال فيسيطر عليه ويقتله، كما سنذكر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اعتبرنا في هذا الفهم التسلسل الحوادث أن كل ما ورد في شيء من الأخبار من دون أن يكون له ناف أو معارض في خبر آخر، فهو ثابت، وهذا صحيح في سائر الأخبار، غير الخبرين اللذين عرفنا ورودهما عن غير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577" w:name="pg7497_84678"/>
    </w:p>
    <w:p>
      <w:pPr>
        <w:pStyle w:val="BookText"/>
        <w:rPr/>
      </w:pPr>
      <w:bookmarkEnd w:id="577"/>
      <w:r>
        <w:rPr>
          <w:rFonts w:ascii="Amiri" w:hAnsi="Amiri" w:eastAsia="Amiri" w:cs="Amiri"/>
          <w:color w:val="111111"/>
          <w:sz w:val="28"/>
          <w:sz w:val="28"/>
          <w:szCs w:val="28"/>
          <w:rtl w:val="true"/>
          <w:lang w:bidi="ar-SA"/>
        </w:rPr>
        <w:t>وهما من نقاط الضعف في هذا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قد تواجه نقاط ضعف أخرىٰ، ينبغي عرضها ونقدها</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2314803_1051229030"/>
      <w:bookmarkStart w:id="579" w:name="_Toc225"/>
      <w:bookmarkEnd w:id="578"/>
      <w:r>
        <w:rPr>
          <w:rtl w:val="true"/>
        </w:rPr>
        <w:t>النقطة الأولىٰ</w:t>
      </w:r>
      <w:r>
        <w:rPr>
          <w:rtl w:val="true"/>
        </w:rPr>
        <w:t>:</w:t>
      </w:r>
      <w:bookmarkEnd w:id="579"/>
    </w:p>
    <w:p>
      <w:pPr>
        <w:pStyle w:val="BookText"/>
        <w:rPr/>
      </w:pPr>
      <w:r>
        <w:rPr>
          <w:rFonts w:ascii="Amiri" w:hAnsi="Amiri" w:eastAsia="Amiri" w:cs="Amiri"/>
          <w:color w:val="111111"/>
          <w:sz w:val="28"/>
          <w:sz w:val="28"/>
          <w:szCs w:val="28"/>
          <w:rtl w:val="true"/>
          <w:lang w:bidi="ar-SA"/>
        </w:rPr>
        <w:t>أنه قد يخطر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التحركات العسكرية وما رافقها من الملابسات، صيغت علىٰ غرار تحركات الجيوش القديمة التي كانت تحارب خلال العصر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يوجد قانون دولي ولا أمم متحدة ولا حدود معترف بها، وأما بعد أن تقدمت الحضارة وأسست هذه الأسس فمن غير المحتمل أن تحدث مثل هذه التحركات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عرض عدة أجوبة علىٰ هذه النقطة، نذكر منها جوابین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قيمة القانون وما يستتبعه من الاعتراف بالأمم المتحدة والحدود الآمنة المعترف بها إنما تنطلق من المصلحة الخاصة ليس إلّا، لأنّ الفرد أو الدولة إذا تنازلت عن شيء من المصلحة أمكن تبادل هذا التنازل مع الآخرين، وبذلك تنحفظ مصالح خاصة أهم وأشمل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الوقت الذي يحرز الفرد أو الحاكم إمكان سيطرته علىٰ الآخرين وحصوله علىٰ الربح مع إحراز دفع الضرر عن نفسه، فسيكون هو وبنود القانون علىٰ طرفي 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لم يكن وجود القانون ولا الأمم المتحدة ولا محكمة العدل الدولية مانعاً عن أنواع الاعتداءات وأشكال الغزو والسيطرة علىٰ الشعوب الضعيفة من قبل مختلف الأنظمة، كما نشاهده باستمرار، وليست حركة السفياني بأفضل من أي واحد من هذه الاعتداءات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تحركات السفياني ذات طابع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في حدود الفهم الحديث لهذه المشروعية، كما لوكانت </w:t>
      </w:r>
      <w:bookmarkStart w:id="580" w:name="pg7497_84679"/>
    </w:p>
    <w:p>
      <w:pPr>
        <w:pStyle w:val="BookText"/>
        <w:rPr/>
      </w:pPr>
      <w:bookmarkEnd w:id="580"/>
      <w:r>
        <w:rPr>
          <w:rFonts w:ascii="Amiri" w:hAnsi="Amiri" w:eastAsia="Amiri" w:cs="Amiri"/>
          <w:color w:val="111111"/>
          <w:sz w:val="28"/>
          <w:sz w:val="28"/>
          <w:szCs w:val="28"/>
          <w:rtl w:val="true"/>
          <w:lang w:bidi="ar-SA"/>
        </w:rPr>
        <w:t>نتيجة لاتفاقيات بين الدول أو اتحاد في شكل الأنظمة فيما بينها، أو إعلان شكل من الاتحاد بين اثنين أو أكثر منها، وغير ذلك مما لا حاجة إلىٰ الدخول في الحديث عن تطبيقاته في عالم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يرتفع الإشكال الذي قد يرد إلىٰ الذهن، من حيث أن ظاهر الأخبار عدم وجود أية مقاومة ضد جيش السفياني حين يدخل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يكون نتيجة لاتفاقات معينة، أو لضعف الحكم القائم هناك يومئذ تجاه الجيش المحتل ضعفاً شديداً</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2314805_1051229030"/>
      <w:bookmarkStart w:id="582" w:name="_Toc226"/>
      <w:bookmarkEnd w:id="581"/>
      <w:r>
        <w:rPr>
          <w:rtl w:val="true"/>
        </w:rPr>
        <w:t>النقطة الثانية</w:t>
      </w:r>
      <w:r>
        <w:rPr>
          <w:rtl w:val="true"/>
        </w:rPr>
        <w:t>:</w:t>
      </w:r>
      <w:bookmarkEnd w:id="582"/>
    </w:p>
    <w:p>
      <w:pPr>
        <w:pStyle w:val="BookText"/>
        <w:rPr/>
      </w:pPr>
      <w:r>
        <w:rPr>
          <w:rFonts w:ascii="IRNazanin" w:hAnsi="IRNazanin" w:eastAsia="IRNazanin"/>
          <w:color w:val="111111"/>
          <w:sz w:val="28"/>
          <w:sz w:val="28"/>
          <w:szCs w:val="28"/>
          <w:rtl w:val="true"/>
          <w:lang w:bidi="fa-IR"/>
        </w:rPr>
        <w:t xml:space="preserve">أن ظاهر بعض الأخبار التي سمعناها، كون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ظهوره معروفاً للسفياني، ويبدو أن الهدف الرئيسي للجيش الذاهب إلىٰ الحجاز هو قتل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هنا يخاف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ويهرب من المدينة إلىٰ مكة علىٰ سنة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هرب إلىٰ 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الخسف بالجيش إنقاذاً له، ويفهم السفياني بهرب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فيرسل خلفه جيشاً فيخسف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 لمسلك الغيبة الذي يتخذه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حين ظهوره، وخاصة من الأعداء الذين يحتمل فيهم أن يقتلوه أو يشكلون خطراً عليه ولو انحصر الأمر بذلك وجب رفض دلالة الخبر للجزم بثبوت الغيبة قبل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لكننا يمكننا الاستغناء عن هذه النقطة أيضاً، لو التفتنا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أطروحة خفاء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غيبته يرىٰ الناس ويرونه ولا يعرفونه، وإنما تكون غيبته باعتبار غفلة الناس مطلقة عن حقيقته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ويعرفونه بعنوان مستعار وشخصية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يتخذها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المجتمع</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ومعه، فمن الممكن أن السفياني يعرف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اتخذه المهدي من عنوان مستعار في ذلك العصر، ويتابع أخباره بتلك الصفة، ويرسل </w:t>
      </w:r>
      <w:bookmarkStart w:id="583" w:name="pg7497_84680"/>
    </w:p>
    <w:p>
      <w:pPr>
        <w:pStyle w:val="BookText"/>
        <w:rPr/>
      </w:pPr>
      <w:bookmarkEnd w:id="583"/>
      <w:r>
        <w:rPr>
          <w:rFonts w:ascii="IRNazanin" w:hAnsi="IRNazanin" w:eastAsia="IRNazanin"/>
          <w:color w:val="111111"/>
          <w:sz w:val="28"/>
          <w:sz w:val="28"/>
          <w:szCs w:val="28"/>
          <w:rtl w:val="true"/>
          <w:lang w:bidi="fa-IR"/>
        </w:rPr>
        <w:t xml:space="preserve">جيشاً لقتله بتلك الصفة أيضاً، وإنما عبر عنه في الأخبار بالمهدي باعتبار حقيقته، وإنما يخسف بالجيش المعادي له باعتبار ذلك أيضاً، إلّا أن السفياني لن يشعر أنه قاصد لقتل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ولن يشعر الناس بذلك أيضاً لأنه والناس إنما يعرفونه بشخصيته الثانوية دون الحقيقية</w:t>
      </w:r>
      <w:r>
        <w:rPr>
          <w:rFonts w:eastAsia="IRNazanin" w:cs="IRNazanin"/>
          <w:color w:val="111111"/>
          <w:sz w:val="28"/>
          <w:szCs w:val="28"/>
          <w:rtl w:val="true"/>
          <w:lang w:bidi="fa-IR"/>
        </w:rPr>
        <w:t>.</w:t>
      </w:r>
    </w:p>
    <w:p>
      <w:pPr>
        <w:pStyle w:val="Heading6"/>
        <w:numPr>
          <w:ilvl w:val="5"/>
          <w:numId w:val="1"/>
        </w:numPr>
        <w:rPr/>
      </w:pPr>
      <w:bookmarkStart w:id="584" w:name="__RefHeading___Toc2314807_1051229030"/>
      <w:bookmarkStart w:id="585" w:name="_Toc227"/>
      <w:bookmarkEnd w:id="584"/>
      <w:r>
        <w:rPr>
          <w:rtl w:val="true"/>
        </w:rPr>
        <w:t>النقطة الثالثة</w:t>
      </w:r>
      <w:r>
        <w:rPr>
          <w:rtl w:val="true"/>
        </w:rPr>
        <w:t>:</w:t>
      </w:r>
      <w:bookmarkEnd w:id="585"/>
    </w:p>
    <w:p>
      <w:pPr>
        <w:pStyle w:val="BookText"/>
        <w:rPr/>
      </w:pPr>
      <w:r>
        <w:rPr>
          <w:rFonts w:ascii="Amiri" w:hAnsi="Amiri" w:eastAsia="Amiri" w:cs="Amiri"/>
          <w:color w:val="111111"/>
          <w:sz w:val="28"/>
          <w:sz w:val="28"/>
          <w:szCs w:val="28"/>
          <w:rtl w:val="true"/>
          <w:lang w:bidi="ar-SA"/>
        </w:rPr>
        <w:t>أنه تبقىٰ عدة فجوات في تسلسل الحوادث لم تنطق بها الأخبار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الصعب استدراكها بطبيعة الحال، نذكر لها بعض الأمثلة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الجماعة المقبلة من خراسان، وفيها بعض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هو دورها في العراق هل هو عسکري أو فكري أو ليس لها أي دور؟ ما هو موقف السفياني منها حين يسيطر علىٰ البلاد؟</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اليماني عسكرياً وفكرياً وعقائدياً، وإن كان المظنون أنه هو المشار إليه في بعض الأخبار بأن راینه راية هدىً، كما سمعنا في السابق، والسفياني سيجهز عليه وسيخلي الساحة العراقية منه، إلّا أن فجوات أخرىٰ سوف تبقىٰ غير قابلة للجواب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أفراد الجيش الذين يتجهون إلىٰ مكة المكرمة للقبض علىٰ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هو جماعة كبيرة أو صغيرة؟ فبينما يعبر عنه في عدد من الأخبار بالجيش، وهو يوحي بالعدد الكبير، ويؤيده ما في بعض الأخبار من أنهم ثمانون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بعض الأخبار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إليه بعث وهو يوحي بالإرسالية الصغيرة نسبياً، إلّا أن الأغلب علىٰ التعبير بالجيش علىٰ أي حال</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2314809_1051229030"/>
      <w:bookmarkStart w:id="587" w:name="_Toc228"/>
      <w:bookmarkEnd w:id="586"/>
      <w:r>
        <w:rPr>
          <w:rtl w:val="true"/>
        </w:rPr>
        <w:t>الناحية الرابعة</w:t>
      </w:r>
      <w:r>
        <w:rPr>
          <w:rtl w:val="true"/>
        </w:rPr>
        <w:t>:</w:t>
      </w:r>
      <w:bookmarkEnd w:id="58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أننا فهمنا في السابق من الأخبار التي تذكر خروج الرايات السود من خراسان </w:t>
      </w:r>
    </w:p>
    <w:p>
      <w:pPr>
        <w:pStyle w:val="BookText"/>
        <w:rPr/>
      </w:pPr>
      <w:r>
        <w:rPr>
          <w:rFonts w:ascii="Amiri" w:hAnsi="Amiri" w:eastAsia="Amiri" w:cs="Amiri"/>
          <w:color w:val="111111"/>
          <w:sz w:val="28"/>
          <w:sz w:val="28"/>
          <w:szCs w:val="28"/>
          <w:rtl w:val="true"/>
          <w:lang w:bidi="ar-SA"/>
        </w:rPr>
        <w:t>فهمنا الإشارة إلىٰ حركة أبي مسلم الخراساني، التي أجهزت على حكم بني أمية ومهدت لحكم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فقد يخطر في الذهن أن الخراساني المذكور في الأخبار التي ذكرناها هنا هو أبو مسلم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احتمال معقول لو استطعنا أن نفهم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الذي نقلنا عن النعماني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 دون بني العباس،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لبني أمية أن يملكوا، فإذا ملكوا خرج عليهم الخراساني فأهلكهم، فيكون واضح الانطباق علىٰ أبي مسلم دون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هذا الفهم لا يخلو من بعض المصاعب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مروي عن الإمام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معاصر لدولة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يكون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لبني أمية أن يملكوا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معنىٰ واضح، بل يتعين حمله علىٰ الدولة التي لم تحدث في زمانه، وهي دولة بني العباس، ومن المعلوم أن أبا مسلم أسس دولة العباسيين لا أنه أهلكها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كالصريح في تعاصر حركة الخراساني والسفياني، ومن المعلوم عدم تحقق حركة السفياني لحد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فحركة الخراساني لم تتحقق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فهي ليست منطبقة علىٰ حركة أبي مسلم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تكون الحركة المشار إليها في أخبار الرايات السود غير الحركة المشار إليها في هذه الأخبار بقيادة الخراساني، غير أننا نخسر بذلك شيئاً ذا بال،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الحادثة المشار إليها لو كانت واحدة، لاستعطنا ضم أخبار الرايات السود إلىٰ أخبار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فتصبح كثيرة ومستفيضة، إن لم تكن متواترة وهذا غير ممكن مع تعدد الحادثة المقصودة، ولكن هذا لا يعني سقوط كلا الطائفتين من الأخبار عن إمكان الإثبات التاريخي، كل بمقدار قابلیته</w:t>
      </w:r>
      <w:r>
        <w:rPr>
          <w:rFonts w:eastAsia="IRNazanin" w:cs="IRNazanin"/>
          <w:color w:val="111111"/>
          <w:sz w:val="28"/>
          <w:szCs w:val="28"/>
          <w:rtl w:val="true"/>
          <w:lang w:bidi="fa-IR"/>
        </w:rPr>
        <w:t xml:space="preserve">. </w:t>
      </w:r>
      <w:bookmarkStart w:id="588" w:name="pg7497_84682"/>
    </w:p>
    <w:p>
      <w:pPr>
        <w:pStyle w:val="Heading6"/>
        <w:numPr>
          <w:ilvl w:val="5"/>
          <w:numId w:val="1"/>
        </w:numPr>
        <w:rPr/>
      </w:pPr>
      <w:bookmarkStart w:id="589" w:name="__RefHeading___Toc2314811_1051229030"/>
      <w:bookmarkStart w:id="590" w:name="_Toc229"/>
      <w:bookmarkEnd w:id="588"/>
      <w:bookmarkEnd w:id="589"/>
      <w:r>
        <w:rPr>
          <w:rtl w:val="true"/>
        </w:rPr>
        <w:t>الناحية الخامسة</w:t>
      </w:r>
      <w:r>
        <w:rPr>
          <w:rtl w:val="true"/>
        </w:rPr>
        <w:t>:</w:t>
      </w:r>
      <w:bookmarkEnd w:id="590"/>
    </w:p>
    <w:p>
      <w:pPr>
        <w:pStyle w:val="BookText"/>
        <w:rPr/>
      </w:pPr>
      <w:r>
        <w:rPr>
          <w:rFonts w:ascii="IRNazanin" w:hAnsi="IRNazanin" w:eastAsia="IRNazanin"/>
          <w:color w:val="111111"/>
          <w:sz w:val="28"/>
          <w:sz w:val="28"/>
          <w:szCs w:val="28"/>
          <w:rtl w:val="true"/>
          <w:lang w:bidi="fa-IR"/>
        </w:rPr>
        <w:t>قد ثبت بهذه الأخبار وغيرها، كون الخسف الذي استفاضت به الأخبار في مصادر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يكون بجيش السفياني، حين يقصد قتل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مستجير بمكة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وبذلك نحصل علىٰ شيء ذي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عكس الناحية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انضمام أخبار الخسف المستفيضة إلىٰ أخبار السفياني، وإن لم تذكر السفياني بالصراحة، فإذا علمنا أن أخبار السفياني مستفيضة، كان ضم المستفيض إلى المستفيض منتجاً للتواتر لا محالة</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2314813_1051229030"/>
      <w:bookmarkStart w:id="592" w:name="_Toc230"/>
      <w:bookmarkEnd w:id="591"/>
      <w:r>
        <w:rPr>
          <w:rtl w:val="true"/>
        </w:rPr>
        <w:t>الناحية السادسة</w:t>
      </w:r>
      <w:r>
        <w:rPr>
          <w:rtl w:val="true"/>
        </w:rPr>
        <w:t>:</w:t>
      </w:r>
      <w:bookmarkEnd w:id="592"/>
    </w:p>
    <w:p>
      <w:pPr>
        <w:pStyle w:val="BookText"/>
        <w:rPr/>
      </w:pPr>
      <w:r>
        <w:rPr>
          <w:rFonts w:ascii="IRNazanin" w:hAnsi="IRNazanin" w:eastAsia="IRNazanin"/>
          <w:color w:val="111111"/>
          <w:sz w:val="28"/>
          <w:sz w:val="28"/>
          <w:szCs w:val="28"/>
          <w:rtl w:val="true"/>
          <w:lang w:bidi="fa-IR"/>
        </w:rPr>
        <w:t>بقي علينا التعرض إلىٰ مقتل السفياني على يد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زلنا الآن نتكلم طبقاً للفهم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الرمزي لمفهوم السفياني، لتتوفر في الناحية الأتية علىٰ عرض الفهم الرمزي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وردت في ذلك عدة أخبار</w:t>
      </w:r>
    </w:p>
    <w:p>
      <w:pPr>
        <w:pStyle w:val="BookText"/>
        <w:rPr/>
      </w:pPr>
      <w:r>
        <w:rPr>
          <w:rFonts w:ascii="Amiri" w:hAnsi="Amiri" w:eastAsia="Amiri" w:cs="Amiri"/>
          <w:color w:val="111111"/>
          <w:sz w:val="28"/>
          <w:sz w:val="28"/>
          <w:szCs w:val="28"/>
          <w:rtl w:val="true"/>
          <w:lang w:bidi="ar-SA"/>
        </w:rPr>
        <w:t xml:space="preserve">قال في إسعاف الراغبين </w:t>
      </w:r>
      <w:r>
        <w:rPr>
          <w:rStyle w:val="FootnoteAnchor"/>
          <w:rtl w:val="true"/>
        </w:rPr>
        <w:footnoteReference w:id="303"/>
      </w:r>
      <w:r>
        <w:rPr>
          <w:rFonts w:ascii="IRNazanin" w:hAnsi="IRNazanin" w:eastAsia="IRNazanin"/>
          <w:color w:val="111111"/>
          <w:sz w:val="28"/>
          <w:sz w:val="28"/>
          <w:szCs w:val="28"/>
          <w:rtl w:val="true"/>
          <w:lang w:bidi="fa-IR"/>
        </w:rPr>
        <w:t>وهو يعدد ما ورد في الروايات من حوادث 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السفياني يبعث إليه من الشام جيشاً فيخسف بهم بالبيداء فلا ينجو منهم إلّا المخبر، فيسير إليه السفياني بمن معه، فتكون النصرة للمهدي، ويذبح السفياني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البحار </w:t>
      </w:r>
      <w:r>
        <w:rPr>
          <w:rStyle w:val="FootnoteAnchor"/>
          <w:rtl w:val="true"/>
        </w:rPr>
        <w:footnoteReference w:id="304"/>
      </w:r>
      <w:r>
        <w:rPr>
          <w:rFonts w:ascii="IRNazanin" w:hAnsi="IRNazanin" w:eastAsia="IRNazanin"/>
          <w:color w:val="111111"/>
          <w:sz w:val="28"/>
          <w:sz w:val="28"/>
          <w:szCs w:val="28"/>
          <w:rtl w:val="true"/>
          <w:lang w:bidi="fa-IR"/>
        </w:rPr>
        <w:t>حديثاً طويلاً عن جابر الجعفي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يتحدث </w:t>
      </w:r>
    </w:p>
    <w:p>
      <w:pPr>
        <w:pStyle w:val="BookText"/>
        <w:rPr/>
      </w:pPr>
      <w:r>
        <w:rPr>
          <w:rFonts w:ascii="IRNazanin" w:hAnsi="IRNazanin" w:eastAsia="IRNazanin"/>
          <w:color w:val="111111"/>
          <w:sz w:val="28"/>
          <w:sz w:val="28"/>
          <w:szCs w:val="28"/>
          <w:rtl w:val="true"/>
          <w:lang w:bidi="fa-IR"/>
        </w:rPr>
        <w:t xml:space="preserve">فيه عن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وظهوره وما يحدث بعد ذلك، 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الكوفة نيطيل فيها المكث ما شاء الله أن يمكث، حتىٰ يظهر عليها، ثم يسير حتىٰ يأتي العذرا</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924</w:t>
      </w:r>
    </w:p>
    <w:p>
      <w:pPr>
        <w:pStyle w:val="BookText"/>
        <w:rPr/>
      </w:pPr>
      <w:r>
        <w:rPr>
          <w:rFonts w:ascii="IRNazanin" w:hAnsi="IRNazanin" w:eastAsia="IRNazanin"/>
          <w:color w:val="111111"/>
          <w:sz w:val="28"/>
          <w:sz w:val="28"/>
          <w:szCs w:val="28"/>
          <w:rtl w:val="true"/>
          <w:lang w:bidi="fa-IR"/>
        </w:rPr>
        <w:t>هو ومن معه، وقد الحق به ناس كثير والسفياني يومئذ بوادي الرملة، حتىٰ التقوا وهم، يوم الإبدال، يخرج أناس كانوا مع السفياني من شيعة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ويخرج ناس كانوا مع آل محمد إلىٰ السفياني، فهم من شيعته</w:t>
      </w:r>
    </w:p>
    <w:p>
      <w:pPr>
        <w:pStyle w:val="BookText"/>
        <w:rPr/>
      </w:pPr>
      <w:r>
        <w:rPr>
          <w:rFonts w:ascii="IRNazanin" w:hAnsi="IRNazanin" w:eastAsia="IRNazanin"/>
          <w:color w:val="111111"/>
          <w:sz w:val="28"/>
          <w:sz w:val="28"/>
          <w:szCs w:val="28"/>
          <w:rtl w:val="true"/>
          <w:lang w:bidi="fa-IR"/>
        </w:rPr>
        <w:t>حتىٰ يلحقوا بهم، ويخرج كل ناس إلىٰ رايتهم، وهو يوم الأبدال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يومئذ السفياني ومن معه حتىٰ لا يدرك منهم مخبر؛ والخائب يومئذ من خاب من غنيمة كلب</w:t>
      </w:r>
      <w:r>
        <w:rPr>
          <w:rStyle w:val="FootnoteAnchor"/>
          <w:rtl w:val="true"/>
        </w:rPr>
        <w:footnoteReference w:id="30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مطول آخر أخرجه المجلسي في البحار أيضاً</w:t>
      </w:r>
      <w:r>
        <w:rPr>
          <w:rStyle w:val="FootnoteAnchor"/>
          <w:rtl w:val="true"/>
        </w:rPr>
        <w:footnoteReference w:id="307"/>
      </w:r>
      <w:r>
        <w:rPr>
          <w:rFonts w:ascii="Amiri" w:hAnsi="Amiri" w:eastAsia="Amiri" w:cs="Amiri"/>
          <w:color w:val="111111"/>
          <w:sz w:val="28"/>
          <w:sz w:val="28"/>
          <w:szCs w:val="28"/>
          <w:rtl w:val="true"/>
          <w:lang w:bidi="ar-SA"/>
        </w:rPr>
        <w:t>عن عبد الأعلىٰ الحلبي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يكون لصاحب هذا الأمر غيبية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 لأصحابه سیروا إلىٰ هذه الطاغية، فيدعو إلىٰ 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فيعطيه السفانی من البيعة سلماً، فيقول له 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أخواله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ما صنعت؟ والله ما نبايعك علىٰ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فيستقبله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يقول له القائم 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حذرك، فإنني أديت إليك، وأنا مقاتلك، فيصبح، فيقاتلهم، فيمنحه الله أكتافهم، ويأخذ السفياني أسيراً، فينطلق به يذبحه بید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ولانجد في هذه الأخبار تنافياً يذكر، مع الأخبار السابقة والفهم العام الذي فهمناها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عنها، فإن الجو العام لها واحد، فينبغي الآن قصر الكلام على الحوادث الزائدة التي تعرب عنها هذه الأخبار، مما لم يكن موجوداً في الأخبار السابقة، ويكون فهمنا الآن تتمة للفهم العام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مركز حكم السفياني سيكون هو العراق بعد انتقاله عن الشام، ولن يوجب الجيش الذي تفشل مهمته في الحجاز، انتقال مركز حكمه إلى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سوف يواجه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دخوله إلىٰ العراق حكم السفياني بكل جبروته، غير أن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يكره مناجزته القتال، لأن ذلك سوف يثير ضده مشاكل لا تطاق، ومن هنا يدخل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سلماً ويمكث في الكوفة ما شاء الله له ذلك كزعيم شعبي، حتىٰ ما إذا اجتمع له من الرجال والسلاح ما يكفي للسيطرة علىٰ الحكم استطاع مواجهة السفياني بصراحة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وطبقاً للقواعد الإسلامية سيبدأ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العقائد الإسلامية الحقة علىٰ السفياني، فإن قبل بذلك وصار معه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ناجزه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وطبقاً للاتجاه النفسي لدى السفياني لمجاملة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سيعطي للمهدي ما يطلبه من الشهادة، إلّا أن بطانته سوف تحتج علىٰ ذلك وتشجب موقفه، وتلزمه بأن يواجه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مواجهة كاملة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هذا الاتجاه النفسي هو الذي يفسح المجال لتسرب كل المؤمنين المشتغلين في جيش السفياني إلى جيش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نفس الوقت يميل الفساق الفاشلين في التمحيص من سكان الكوفة قبل الظهور، إلىٰ الالتحاق بجيش السفياني، وهو يوم الإبدال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تبادل الأصحاب، ويتم ذلك في الفترة الأولىٰ قبل مناجزة القتال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 يخضع السفياني لاقتراح بطانته، ينكمش ضد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ويتحداه فينذره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بالقتال، فيضطر السفياني إلىٰ الصمود ضده، فتحدث المعركة بين </w:t>
      </w:r>
      <w:bookmarkStart w:id="593" w:name="pg7497_84685"/>
    </w:p>
    <w:p>
      <w:pPr>
        <w:pStyle w:val="BookText"/>
        <w:rPr/>
      </w:pPr>
      <w:bookmarkEnd w:id="593"/>
      <w:r>
        <w:rPr>
          <w:rFonts w:ascii="Amiri" w:hAnsi="Amiri" w:eastAsia="Amiri" w:cs="Amiri"/>
          <w:color w:val="111111"/>
          <w:sz w:val="28"/>
          <w:sz w:val="28"/>
          <w:szCs w:val="28"/>
          <w:rtl w:val="true"/>
          <w:lang w:bidi="ar-SA"/>
        </w:rPr>
        <w:t>المعسكرين، ويكون الفوز للقائد المهدي، وينتهي حكم السفياني، ويؤخذ أسيراً ويقتله المهدي في الأسر، وبذلك تتم سيطرة المهدي علىٰ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سوف تتم سيطرة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المنطقة التي عرفناها محكومة للسفياني، وهي العراق والشام والأردن وفلسطين، ومن هنا سوف تنفتح الفرصة المؤاتية للغزو العالمي</w:t>
      </w:r>
      <w:r>
        <w:rPr>
          <w:rFonts w:eastAsia="IRNazanin" w:cs="IRNazanin"/>
          <w:color w:val="111111"/>
          <w:sz w:val="28"/>
          <w:szCs w:val="28"/>
          <w:rtl w:val="true"/>
          <w:lang w:bidi="fa-IR"/>
        </w:rPr>
        <w:t>.</w:t>
      </w:r>
    </w:p>
    <w:p>
      <w:pPr>
        <w:pStyle w:val="Heading6"/>
        <w:numPr>
          <w:ilvl w:val="5"/>
          <w:numId w:val="1"/>
        </w:numPr>
        <w:rPr/>
      </w:pPr>
      <w:bookmarkStart w:id="594" w:name="__RefHeading___Toc2314815_1051229030"/>
      <w:bookmarkStart w:id="595" w:name="_Toc231"/>
      <w:bookmarkEnd w:id="594"/>
      <w:r>
        <w:rPr>
          <w:rtl w:val="true"/>
        </w:rPr>
        <w:t>الناحية السابعة</w:t>
      </w:r>
      <w:r>
        <w:rPr>
          <w:rtl w:val="true"/>
        </w:rPr>
        <w:t>:</w:t>
      </w:r>
      <w:bookmarkEnd w:id="595"/>
    </w:p>
    <w:p>
      <w:pPr>
        <w:pStyle w:val="BookText"/>
        <w:rPr/>
      </w:pPr>
      <w:r>
        <w:rPr>
          <w:rFonts w:ascii="Amiri" w:hAnsi="Amiri" w:eastAsia="Amiri" w:cs="Amiri"/>
          <w:color w:val="111111"/>
          <w:sz w:val="28"/>
          <w:sz w:val="28"/>
          <w:szCs w:val="28"/>
          <w:rtl w:val="true"/>
          <w:lang w:bidi="ar-SA"/>
        </w:rPr>
        <w:t>في محاولة لإعطاء الفهم الرمزي عن السفياني، مع الإلماع إلىٰ علاقة السفياني بالدجال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يحتاج الفهم الرمزي إلى شرطين أساسيين، لا يصح إلّا من خلالهما، فإن فقد أحد الشرطين فضلاً عنهما معاً، كان الفهم الرمزي مما لا لزوم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العمل بظاهر الأخبار متعذراً، والفهم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ممتنعاً باعتبار قيام القرائن علىٰ عدم صحته أو اقتضاء القواعد العامة لنفيه</w:t>
      </w:r>
    </w:p>
    <w:p>
      <w:pPr>
        <w:pStyle w:val="BookText"/>
        <w:rPr/>
      </w:pPr>
      <w:r>
        <w:rPr>
          <w:rFonts w:ascii="Amiri" w:hAnsi="Amiri" w:eastAsia="Amiri" w:cs="Amiri"/>
          <w:color w:val="111111"/>
          <w:sz w:val="28"/>
          <w:sz w:val="28"/>
          <w:szCs w:val="28"/>
          <w:rtl w:val="true"/>
          <w:lang w:bidi="ar-SA"/>
        </w:rPr>
        <w:t>وهذا ما كنا نواجهه في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 أو مفهوم يأجوج ومأجوج، من حيث إن ظاهر الأخبار نسبة الخوارق والمعجزات إلىٰ المنتسبين إلىٰ الباطل، وهو مستحيل، وهو يعطي لهذين المفهومين صورة مخالفة للبشر الاعتياديين، مما يوثق بعدم صدقه، فيكون ذلك سبباً للانطلاق إلىٰ الفهم الرمزي الذي يذلل هذه المصاعب، مع أخذ الشرط الثاني بنظر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الفهم الرمزي أقرب ما يمكن إلى الظواهر، معطياً صورة شاملة ومتكاملة ومتساندة لمجموع الظواهر والمفاهيم الواردة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يند عن ذلك إلّا الخبر الشاذ غير القابل للاثبات التاريخي أساساً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حاولنا تطبيقه في فهمنا الرمزي لمفهوم الدجال ومفهوم يأجوج ومأجوج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أن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فاقد للشرط الأول، إذ من الواضح بعد استعراض الأخبار السابقة وغيرها مما ورد في السفياني، أنها خالية من أية معجزات وخوارق منسوبة إليه أو إلىٰ غيره من المبطلين، بل هي تخلو من أية معجزة سوىٰ الخسف بالبيداء الذي يحدث دفاعاً عن الحق لا عن الباطل، وقد عرفنا مبرره الكامل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الأخبار تعرض البشر علىٰ حالهم في عصر التمحيص والفتن، فهناك الآراء المتعارضة والجيوش المتحاربة والحكام الظالمون، والقلة المدافعة عن الحق، وكل هذه الأمور صفات أساسية للمجتمع المعاصر، وبالتالي فهي لاتعطي صورة مخالفة للبشر الاعتياديين ليكون الوثوق بعدم صدقها موجوداً، ليكون ذلك منطلقة إلىٰ الفهم الرمزي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فالفهم الرمزي الكامل مما لا لزوم له، وإنما الشيء الممكن هو ملاحظة الخصائص والصفات المعطاة حول هذا المفهوم، وإسقاط ما يمكن إسقاطه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أسقطناها جميعاً أو الأعم الأغلب منها،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في السابق صحيحة وهو أن السفياني يمثل خط الانحراف في داخل المعكسر الإسلامي ككل، فتندرج تحته كل الحركات والعقائد الخاطئة التي تدعي الانتساب إلىٰ الإسلام، مما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زوال الدولة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إلىٰ يوم الظهور الموعود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أخذنا عدداً من الصفات بنظر الاعتبار مما تسالمت الروايات علىٰ صحته، فإن هذا المفهوم الواسع سوف يضيق، وسوف ينحصر في تطبيق واحد من تطبيقاته، فإني أود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السفياني يعبر عن آخر حکم منحرف للمنطقة قبل 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ويمكننا أن نصف هذا الحكم بماثبت له من الصفات، کدخول سوريا والعراق تحت حكم واحد أو متشابه، وحقده على أهل الحق، وإرساله الجيش ضد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ضد جماعة من أهل الحق المخلصين يكون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 فيهم بعنوان </w:t>
      </w:r>
    </w:p>
    <w:p>
      <w:pPr>
        <w:pStyle w:val="BookText"/>
        <w:rPr/>
      </w:pPr>
      <w:r>
        <w:rPr>
          <w:rFonts w:ascii="Amiri" w:hAnsi="Amiri" w:eastAsia="Amiri" w:cs="Amiri"/>
          <w:color w:val="111111"/>
          <w:sz w:val="28"/>
          <w:sz w:val="28"/>
          <w:szCs w:val="28"/>
          <w:rtl w:val="true"/>
          <w:lang w:bidi="ar-SA"/>
        </w:rPr>
        <w:t>آخر غير حقيقته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وحدوث الخسف علىٰ هذا الجيش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يزيل حكم السفياني، لأنه إذا دخل العراق، فإنه يواجه حکومته لا محالة، فإذا كان الحاكم هو المعبر عنه بالسفياني كان الذي يواجهه بالعراق هو السفياني بطبيعة الحال، ولكنه سوف يقضي عليه علىٰ كل حال، وبذلك سوف يكون آخر الحكام المنحرفين لهذه المنطقة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الصفات الأخرىٰ، كتسميته بعثمان بن عنبسة، وخروجه من الوادي اليابس، وصفات جسمه وسيطرته علىٰ الأردن وفلسطين، وتفاصيل مواقفه العسكرية، فهي مما ينبغي إسقاطها تحت وطأة الفهم الرمزي، وایکال علمها إلىٰ أهله، وإن كان الوارد من الأخبار في بعض هذه الصفات صالح للإثبات التاريخي، وإن لم يكن أكيداً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وانطلاقاً من فهمنا هذا تتضح علاقة السفياني بالدجال بالمعنىٰ الذي فهمناه أيضاً، بعد أن برهنا في السابق علىٰ أن هذين المفهومين يعبران عن شيئين لا عن شيء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للفهمين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التقليديين للسفياني والدجال اتجاه إلىٰ عزل أحدهما عن الآخر عزلاً تاماً، طبقاً للظهور الأولي للأخبار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فالمسيح ينزل فيقتل الدجال في دمشق بدون أن يكون السفياني موجوداً في العالم، 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يظهرفيحارب السفياني بدون أن يكون الدجال موجوداً في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ولكننا إذا علمنا أن زمن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ونزول المسيح واحد، حتىٰ أن المسيح بصلي وراء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تكرمة لهذه الأمة كما وردت بذلك الأخبار إذاً سيكون هذا الاتجاه التقليدي مبرهن البطلان، ولابد من أن يكون الدجال والسفياني متعاصرين، ولابد من وجود العلاقة بينهما بشكل من الأشكال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الدجال عبارة عن الحضارة المادية الحديثة بخطها الطويل، وكان </w:t>
      </w:r>
    </w:p>
    <w:p>
      <w:pPr>
        <w:pStyle w:val="BookText"/>
        <w:rPr/>
      </w:pPr>
      <w:r>
        <w:rPr>
          <w:rFonts w:ascii="Amiri" w:hAnsi="Amiri" w:eastAsia="Amiri" w:cs="Amiri"/>
          <w:color w:val="111111"/>
          <w:sz w:val="28"/>
          <w:sz w:val="28"/>
          <w:szCs w:val="28"/>
          <w:rtl w:val="true"/>
          <w:lang w:bidi="ar-SA"/>
        </w:rPr>
        <w:t>السفياني آخر الحكام المنحرفين في الشرق، فسوف لن يصعب علينا تصور العلاقة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أصبحنا نعيش بكل حواسنا تطبيقات الدجال والسفياني بكل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ونعلم الأشكال الصريحة والمبطنة لعلاقة أحدهما بالآخر بشكل نكون في غنىّ عن عرضه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التحديد للعلاقة منطلق من فهمنا لذينك المفهومين، بغض النظر عما اكتسبه مفهوم الدجال من رتوش محتملة عند الحديث عن علاقته بيأجوج ومأجوج، إذ مع الأخذ ببعض الأطروحات التي ذكرناها هناك سوف نحتاج إلىٰ بعض التغيير في تصور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نوكله إلىٰ القارىء الذكي</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6" w:name="pg7497_84690"/>
      <w:bookmarkStart w:id="597" w:name="pg7497_84690"/>
      <w:bookmarkEnd w:id="597"/>
    </w:p>
    <w:p>
      <w:pPr>
        <w:pStyle w:val="Heading5"/>
        <w:numPr>
          <w:ilvl w:val="4"/>
          <w:numId w:val="1"/>
        </w:numPr>
        <w:rPr/>
      </w:pPr>
      <w:bookmarkStart w:id="598" w:name="pg7497_84690"/>
      <w:bookmarkStart w:id="599" w:name="__RefHeading___Toc2314817_1051229030"/>
      <w:bookmarkStart w:id="600" w:name="_Toc232"/>
      <w:bookmarkEnd w:id="598"/>
      <w:bookmarkEnd w:id="599"/>
      <w:r>
        <w:rPr>
          <w:rtl w:val="true"/>
        </w:rPr>
        <w:t>النفس الزكيّة</w:t>
      </w:r>
      <w:bookmarkEnd w:id="600"/>
    </w:p>
    <w:p>
      <w:pPr>
        <w:pStyle w:val="Heading6"/>
        <w:numPr>
          <w:ilvl w:val="5"/>
          <w:numId w:val="1"/>
        </w:numPr>
        <w:rPr/>
      </w:pPr>
      <w:bookmarkStart w:id="601" w:name="__RefHeading___Toc2314819_1051229030"/>
      <w:bookmarkStart w:id="602" w:name="_Toc233"/>
      <w:bookmarkEnd w:id="601"/>
      <w:r>
        <w:rPr>
          <w:rtl w:val="true"/>
        </w:rPr>
        <w:t>اشارة</w:t>
      </w:r>
      <w:bookmarkEnd w:id="602"/>
    </w:p>
    <w:p>
      <w:pPr>
        <w:pStyle w:val="BookText"/>
        <w:rPr/>
      </w:pPr>
      <w:r>
        <w:rPr>
          <w:rFonts w:ascii="IRNazanin" w:hAnsi="IRNazanin" w:eastAsia="IRNazanin"/>
          <w:color w:val="111111"/>
          <w:sz w:val="28"/>
          <w:sz w:val="28"/>
          <w:szCs w:val="28"/>
          <w:rtl w:val="true"/>
          <w:lang w:bidi="fa-IR"/>
        </w:rPr>
        <w:t>وهو إنسان قرنت حركته ومقتله بظهور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أخبار المصادر الخاصة علىٰ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سبق أن بحثنا ذلك وعرضنا الأخبار التي تصرح بأن مقتل النفس الزكية من المحتوم، وغيرها، ولكننا لم نستطع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كان لنا من منهج في الإثبات التاريخي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ندفع احتمالاً معيناً، هو أن تكون النفس الزكية هو محمد بن عبد الله بن الحسن بن الحسن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وحيث إن مقتله قد حصل في العهد العباسي الأول، فلا ينبغي انتظار حادثة أخرىٰ لمقتل النفس الزكية في مستقبل الدهر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ولكننا نحاول الآن أن نبحث المطلب بشكل جديد، انطلاقاً من المنهج الذي اتخذناه هنا، وهو التنزل عن التشدد السندي وقبول الخبر الموثوق، وإن لم تقم القرائن على صدقه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نتكلم عن 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عدة نواحي</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2314821_1051229030"/>
      <w:bookmarkStart w:id="604" w:name="_Toc234"/>
      <w:bookmarkEnd w:id="603"/>
      <w:r>
        <w:rPr>
          <w:rtl w:val="true"/>
        </w:rPr>
        <w:t>الناحية الأولىٰ</w:t>
      </w:r>
      <w:r>
        <w:rPr>
          <w:rtl w:val="true"/>
        </w:rPr>
        <w:t>:</w:t>
      </w:r>
      <w:bookmarkEnd w:id="60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سرد الأخبار الواردة في هذا الموضوع، غير ما نقلناه في السابق، إلّا القليل الذي نحتاجه فنكرره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روينا في السابق عن المفيد في الإرشاد</w:t>
      </w:r>
      <w:r>
        <w:rPr>
          <w:rStyle w:val="FootnoteAnchor"/>
          <w:rtl w:val="true"/>
        </w:rPr>
        <w:footnoteReference w:id="308"/>
      </w:r>
      <w:r>
        <w:rPr>
          <w:rFonts w:ascii="IRNazanin" w:hAnsi="IRNazanin" w:eastAsia="IRNazanin"/>
          <w:color w:val="111111"/>
          <w:sz w:val="28"/>
          <w:sz w:val="28"/>
          <w:szCs w:val="28"/>
          <w:rtl w:val="true"/>
          <w:lang w:bidi="fa-IR"/>
        </w:rPr>
        <w:t>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 في الغيبة</w:t>
      </w:r>
      <w:r>
        <w:rPr>
          <w:rStyle w:val="FootnoteAnchor"/>
          <w:rtl w:val="true"/>
        </w:rPr>
        <w:footnoteReference w:id="309"/>
      </w:r>
      <w:r>
        <w:rPr>
          <w:rFonts w:ascii="Amiri" w:hAnsi="Amiri" w:eastAsia="Amiri" w:cs="Amiri"/>
          <w:color w:val="111111"/>
          <w:sz w:val="28"/>
          <w:sz w:val="28"/>
          <w:szCs w:val="28"/>
          <w:rtl w:val="true"/>
          <w:lang w:bidi="ar-SA"/>
        </w:rPr>
        <w:t xml:space="preserve">والصدوق في إكمال الدين </w:t>
      </w:r>
      <w:r>
        <w:rPr>
          <w:rStyle w:val="FootnoteAnchor"/>
          <w:rtl w:val="true"/>
        </w:rPr>
        <w:footnoteReference w:id="310"/>
      </w:r>
      <w:r>
        <w:rPr>
          <w:rFonts w:ascii="IRNazanin" w:hAnsi="IRNazanin" w:eastAsia="IRNazanin"/>
          <w:color w:val="111111"/>
          <w:sz w:val="28"/>
          <w:sz w:val="28"/>
          <w:szCs w:val="28"/>
          <w:rtl w:val="true"/>
          <w:lang w:bidi="fa-IR"/>
        </w:rPr>
        <w:t>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متقارب ۔ واللفظ للمفيد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بين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النفس الزكية أكثر من خمس عشرة 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الإرشاد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جاءت الآثار بذكر علامات الزمان قيام القائم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رجل هاشمي بين الركن والمقام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في البحار </w:t>
      </w:r>
      <w:r>
        <w:rPr>
          <w:rStyle w:val="FootnoteAnchor"/>
          <w:rtl w:val="true"/>
        </w:rPr>
        <w:footnoteReference w:id="312"/>
      </w:r>
      <w:r>
        <w:rPr>
          <w:rFonts w:ascii="IRNazanin" w:hAnsi="IRNazanin" w:eastAsia="IRNazanin"/>
          <w:color w:val="111111"/>
          <w:sz w:val="28"/>
          <w:sz w:val="28"/>
          <w:szCs w:val="28"/>
          <w:rtl w:val="true"/>
          <w:lang w:bidi="fa-IR"/>
        </w:rPr>
        <w:t>عن السيد علي بن عبد الحميد بالاسناد إلى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حديث طويل، يقول فيه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 أهل مكة لا يردونني، ولكني مرسل إليهم لأحتج عليهم بما ينبغي لمثلي أن يحتج عليهم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فيدعو رجلاً من أصحابه،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إلىٰ أهل مكة،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فلان إليكم،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الرحمة ومعدن الرسالة والخلافة، ونحن ذرية محمد وسلالة النبيين، وإنا قد ظلمنا واضطهدنا وقُهرنا وابتز منا حقنا، منذ قبض نبينا إلىٰ يومنا هذا، فنحن نستنصرکم فانصرونا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تكلم هذا الفتىٰ بهذا الكلام، أتوا إليه فذبحوه بين الركن والمقام، وهو النفس الزكية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 أيضاً</w:t>
      </w:r>
      <w:r>
        <w:rPr>
          <w:rStyle w:val="FootnoteAnchor"/>
          <w:rtl w:val="true"/>
        </w:rPr>
        <w:footnoteReference w:id="313"/>
      </w:r>
      <w:r>
        <w:rPr>
          <w:rFonts w:ascii="IRNazanin" w:hAnsi="IRNazanin" w:eastAsia="IRNazanin"/>
          <w:color w:val="111111"/>
          <w:sz w:val="28"/>
          <w:sz w:val="28"/>
          <w:szCs w:val="28"/>
          <w:rtl w:val="true"/>
          <w:lang w:bidi="fa-IR"/>
        </w:rPr>
        <w:t xml:space="preserve">عن الكافي بسنده عن يعقوب السراج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p>
    <w:p>
      <w:pPr>
        <w:pStyle w:val="BookText"/>
        <w:rPr/>
      </w:pPr>
      <w:r>
        <w:rPr>
          <w:rFonts w:ascii="IRNazanin" w:hAnsi="IRNazanin" w:eastAsia="IRNazanin"/>
          <w:color w:val="111111"/>
          <w:sz w:val="28"/>
          <w:sz w:val="28"/>
          <w:szCs w:val="28"/>
          <w:rtl w:val="true"/>
          <w:lang w:bidi="fa-IR"/>
        </w:rPr>
        <w:t>حديث عن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ويستأذن الله في ظهوره، فيطلع علىٰ ذلك بعض مواليه، فيأتي الحسني فيخبره الخبر، فيبندر الحسني إلىٰ الخروج، فيشب عليه أهل مكة، فيقتلونه، ويبعثون برأسه إلىٰ الشام، فيظهر عند ذلك صاحب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الراوندي في الخرائج والجرايح</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النفس الزكية هو غلام من آل محمد اسمه محمد بن الحسن يقتل بلا جرم، فإذا قتل فعند ذلك يبعث الله قائم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الصافي في منتخب الأثر </w:t>
      </w:r>
      <w:r>
        <w:rPr>
          <w:rStyle w:val="FootnoteAnchor"/>
          <w:rtl w:val="true"/>
        </w:rPr>
        <w:footnoteReference w:id="315"/>
      </w:r>
      <w:r>
        <w:rPr>
          <w:rFonts w:ascii="IRNazanin" w:hAnsi="IRNazanin" w:eastAsia="IRNazanin"/>
          <w:color w:val="111111"/>
          <w:sz w:val="28"/>
          <w:sz w:val="28"/>
          <w:szCs w:val="28"/>
          <w:rtl w:val="true"/>
          <w:lang w:bidi="fa-IR"/>
        </w:rPr>
        <w:t>هذا المعنىٰ إرسال المسلمات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الصافي </w:t>
      </w:r>
      <w:r>
        <w:rPr>
          <w:rStyle w:val="FootnoteAnchor"/>
          <w:rtl w:val="true"/>
        </w:rPr>
        <w:footnoteReference w:id="316"/>
      </w:r>
      <w:r>
        <w:rPr>
          <w:rFonts w:ascii="Amiri" w:hAnsi="Amiri" w:eastAsia="Amiri" w:cs="Amiri"/>
          <w:color w:val="111111"/>
          <w:sz w:val="28"/>
          <w:sz w:val="28"/>
          <w:szCs w:val="28"/>
          <w:rtl w:val="true"/>
          <w:lang w:bidi="ar-SA"/>
        </w:rPr>
        <w:t>عن غيبة الشيخ بسنده عن سفيان بن إبراهيم الحريري أنه سمع أباه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والنفس الزكية غلام من آل محمد، اسمه محمد بن الحسن، يقتل بلا جرم ولا ذنب، فإذا قتلوه لم يبق لهم في السماء عاذر ولا في الأرض ناصر، فعند ذلك يبعث الله قائم آل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كل ما وجدناه من الأخبار بهذا الصدد، وسنمحصها بعد إعطاء الفهم المتكامل عنها</w:t>
      </w:r>
      <w:r>
        <w:rPr>
          <w:rFonts w:eastAsia="Amiri" w:cs="Amiri" w:ascii="Amiri" w:hAnsi="Amiri"/>
          <w:color w:val="111111"/>
          <w:sz w:val="28"/>
          <w:szCs w:val="28"/>
          <w:rtl w:val="true"/>
          <w:lang w:bidi="ar-SA"/>
        </w:rPr>
        <w:t xml:space="preserve">. </w:t>
      </w:r>
      <w:bookmarkStart w:id="605" w:name="pg7497_84693"/>
    </w:p>
    <w:p>
      <w:pPr>
        <w:pStyle w:val="Heading6"/>
        <w:numPr>
          <w:ilvl w:val="5"/>
          <w:numId w:val="1"/>
        </w:numPr>
        <w:rPr/>
      </w:pPr>
      <w:bookmarkStart w:id="606" w:name="__RefHeading___Toc2314823_1051229030"/>
      <w:bookmarkStart w:id="607" w:name="_Toc235"/>
      <w:bookmarkEnd w:id="605"/>
      <w:bookmarkEnd w:id="606"/>
      <w:r>
        <w:rPr>
          <w:rtl w:val="true"/>
        </w:rPr>
        <w:t>الناحية الثانية</w:t>
      </w:r>
      <w:r>
        <w:rPr>
          <w:rtl w:val="true"/>
        </w:rPr>
        <w:t>:</w:t>
      </w:r>
      <w:bookmarkEnd w:id="607"/>
    </w:p>
    <w:p>
      <w:pPr>
        <w:pStyle w:val="BookText"/>
        <w:rPr/>
      </w:pPr>
      <w:r>
        <w:rPr>
          <w:rFonts w:ascii="Amiri" w:hAnsi="Amiri" w:eastAsia="Amiri" w:cs="Amiri"/>
          <w:color w:val="111111"/>
          <w:sz w:val="28"/>
          <w:sz w:val="28"/>
          <w:szCs w:val="28"/>
          <w:rtl w:val="true"/>
          <w:lang w:bidi="ar-SA"/>
        </w:rPr>
        <w:t xml:space="preserve">في محاولة فهم هذه الأخبار ككل، علىٰ تقدير صحتها وكفايتها للاثبات التاريخي، ويكون فهمنا هذا 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وآخر للفهم العام الذي ذكرناه للسفياني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خاصة أصحابه حين يهربون من وجه جيش السفياني المبعوث ضدهم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المنورة إلىٰ مكة المكرمة، يصبح من الواجب علىٰ أهل مكة نصرته، بحسب تكليفهم في نصرة المؤمنين المظلومين ضد الظالمين ممن كان على شاكلة السفياني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لن يكون لأهل مكة استعداد للنصرة، إما لأجل اختلاف مذهبهم عن مذهب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الإسلام، وإما لأجل خوفهم من سطوة السفياني وسلطته، وحسبنا أننا سمعنا أن السفياني دخل الحجاز من دون مقاومة عسكرية، لمدیٰ الرهبة والخوف الذي زرعه في النفوس، ومن هنا يحافظ أهل مكة علىٰ مصالحهم الخاصة وينكمشون ضد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بعنوانه المعلن وإن جهلواحقیقته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ويعلم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استعدادهم لنصرته، فيقول لخاصته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 أهل مكة لا يريدونني، ولكني مرسل إليهم لأحتج عليهم، بما ينبغي لمثلي أن يحتج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ويكون هذا الاحتجاج إتماماً للحجة عليهم، ومواجهة صريحة لهم بالموقف حتىٰ لا يبقىٰ منهم غافل أو مماطل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يفكر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يرسل شخصاً من قبله إلىٰ أهل مكة ليقوم بهذا الاحتجاج، فيدعو بعض أصحابه، وهو من الهاشميين ومن المخلصين الممحصين، علىٰ ما سنعرف الوجه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ويحمله رسالة شفوية معينة، ويأمره أن يخطب بها في المسجد الحرام بين الركن والمقام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هنا أن نلاحظ أنه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فلان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أنه </w:t>
      </w:r>
    </w:p>
    <w:p>
      <w:pPr>
        <w:pStyle w:val="BookText"/>
        <w:rPr/>
      </w:pPr>
      <w:r>
        <w:rPr>
          <w:rFonts w:ascii="IRNazanin" w:hAnsi="IRNazanin" w:eastAsia="IRNazanin"/>
          <w:color w:val="111111"/>
          <w:sz w:val="28"/>
          <w:sz w:val="28"/>
          <w:szCs w:val="28"/>
          <w:rtl w:val="true"/>
          <w:lang w:bidi="fa-IR"/>
        </w:rPr>
        <w:t xml:space="preserve">يورد اسم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بحقيقته ويعرف المخاطبين أنه هو المهدي الموعود، بل لعله بورد الاسم أو العنوان المعلن اجتماعياً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الحين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وما أن يسمع أهل مكة هذه الخطبة حتى يجتمعون عليه ويقتلونه بين الركن والمقام قرب الكعبة المشرفة في بيت الله الحرام، ولعلهم يقطعون رأسه ويرسلونه إلىٰ الشام، إلىٰ السفياني، ليكون لهم الزلفيٰ لديه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هكذا تقول إحدىٰ الروايات السابقة، ولكننا عرفنا أن مركز السفياني يومئذ لن يكون هو الشام بل هو العراق، وإن كان كلا القطرين تحت سيطرته وهذا له عدة توجيهات، أوضحها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 يكون السفياني في ذلك الوقت قد ترك مركزه وسافر إلىٰ الشام لإنجاز بعض المصالح المعينة، ريثما يعود مرة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فإنهم حين يفعلون ذلك يكونون قد عصوا العديد من أهم أحكام الإسلام وضروريات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حرمة البيت الحرام الذي اعتبره القرآن الكريم حرماً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المؤمنة بدون جرم وبغير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نصرة المستنصرين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فيشتد غضب الله تعالىٰ علىٰ أهل الأرض، فيأمر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بالظهور لأخذ الحق ودحر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ويكون رسول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النفس الزكية الموعود قتلها بين الركن والمقام، وسوف لن يكون بين مقتلها وبين الظهور أكثر من خمس عشرة ليلة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التصور العام الذي تعكسه هذه الأخبار، لتاريخ تلك الفترة، وهو تصور سليم إلىٰ حد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يرد عليه إلّا المناقشات القليلة الآتية التي لا تغير من جوهره شيئاً، ومعه لا حاجة إلىٰ الحمل علىٰ الرمز، لما قلناه من أنه يتعين ذلك عند قيام الدليل علىٰ بطلان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الصريح</w:t>
      </w:r>
      <w:r>
        <w:rPr>
          <w:rFonts w:eastAsia="Amiri" w:cs="Amiri" w:ascii="Amiri" w:hAnsi="Amiri"/>
          <w:color w:val="111111"/>
          <w:sz w:val="28"/>
          <w:szCs w:val="28"/>
          <w:rtl w:val="true"/>
          <w:lang w:bidi="ar-SA"/>
        </w:rPr>
        <w:t xml:space="preserve">). </w:t>
      </w:r>
      <w:bookmarkStart w:id="608" w:name="pg7497_84695"/>
    </w:p>
    <w:p>
      <w:pPr>
        <w:pStyle w:val="BookText"/>
        <w:rPr/>
      </w:pPr>
      <w:bookmarkEnd w:id="608"/>
      <w:r>
        <w:rPr>
          <w:rFonts w:ascii="Amiri" w:hAnsi="Amiri" w:eastAsia="Amiri" w:cs="Amiri"/>
          <w:color w:val="111111"/>
          <w:sz w:val="28"/>
          <w:sz w:val="28"/>
          <w:szCs w:val="28"/>
          <w:rtl w:val="true"/>
          <w:lang w:bidi="ar-SA"/>
        </w:rPr>
        <w:t>إلّا أن ارتفاع هذا الفهم إلى مستوىٰ الإثبات التاريخي منوط بصحة تلك الأخبار وصلاحيتها للاثبات، وهذا ما سنبحثه غير بعيد</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2314825_1051229030"/>
      <w:bookmarkStart w:id="610" w:name="_Toc236"/>
      <w:bookmarkEnd w:id="609"/>
      <w:r>
        <w:rPr>
          <w:rtl w:val="true"/>
        </w:rPr>
        <w:t>الناحية الثالثة</w:t>
      </w:r>
      <w:r>
        <w:rPr>
          <w:rtl w:val="true"/>
        </w:rPr>
        <w:t>:</w:t>
      </w:r>
      <w:bookmarkEnd w:id="610"/>
    </w:p>
    <w:p>
      <w:pPr>
        <w:pStyle w:val="BookText"/>
        <w:rPr/>
      </w:pPr>
      <w:r>
        <w:rPr>
          <w:rFonts w:ascii="Amiri" w:hAnsi="Amiri" w:eastAsia="Amiri" w:cs="Amiri"/>
          <w:color w:val="111111"/>
          <w:sz w:val="28"/>
          <w:sz w:val="28"/>
          <w:szCs w:val="28"/>
          <w:rtl w:val="true"/>
          <w:lang w:bidi="ar-SA"/>
        </w:rPr>
        <w:t>في نقد بعض الاعتراضات التي قد تورد على هذا الفهم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يتيسر لرجل واحد أن يخاطب أهل بلدة بكاملها، بشكل طبيعي غير إعجازي؟</w:t>
      </w:r>
    </w:p>
    <w:p>
      <w:pPr>
        <w:pStyle w:val="BookText"/>
        <w:rPr/>
      </w:pPr>
      <w:r>
        <w:rPr>
          <w:rFonts w:ascii="Amiri" w:hAnsi="Amiri" w:eastAsia="Amiri" w:cs="Amiri"/>
          <w:color w:val="111111"/>
          <w:sz w:val="28"/>
          <w:sz w:val="28"/>
          <w:szCs w:val="28"/>
          <w:rtl w:val="true"/>
          <w:lang w:bidi="ar-SA"/>
        </w:rPr>
        <w:t>إلّا أن هذا السؤال يحتوي علىٰ سذاجة واضحة، لوضوح كفاية قيام الفرد خطيباً في المسجد الحرام المحتشد بأهل مكة، مستعملاً الأجهزة البث الصوت وتكبيره، لكي يستطيع الفرد أن يخاطب لأهل مكة جميعاً، ويبلغ الحاضر منهم الغائب في أقل من ساعة من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يخطر في الذهن أنه من أين للنفس الزكية حصول مثل هذا الجمع، واستعمال المكبرات؟</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لم نلاحظ إلىٰ الآن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جهته الخفية وهو أنه من خاصة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أواخر عصر الغيبة، ولم يتيسر لنا ملاحظة الجهة الاجتماعية المعلنة له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اختيار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لينوب عنه بالتبليغ ليس جزافياً، إلّا بعد إحراز النجاح في ذلك، أعني التبليغ، وله القابلية الفكرية والاجتماعية له، إن الجهة الإجتماعية المعلنة له دخيلة لا محالة في ترجيح اختیاره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يكون هذا الرجل خطيباً معروفاً أو وجيهاً أو له درجة من المسؤولية والسلطة في المجتمع، ومن الممكن له أن يجمع الناس ويخطب بهم بواسطة أجهزة التكبير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وخاصة إذا عرفنا أنه سيقول قولته والناس لا زالت مجتمعة بعد الحج، فقد وردت روایات سنسمعها تعرب عن أن الظهور سيتم في العاشر من محرم الحرام، فإذا استثنينا من ذلك خمس عشرة ليلة، كان موعد خطاب النفس الزكية هو اليوم الخامس والعشرين من شهر ذي الحجة الحرام، أي بعد انتهاء أعمال الحج بحوالي عشرة 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كيف أمكن للنفس الزكية أن يطلع على حقيقة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خلال عصر غيبته، ويحمل منه الرسالة إلىٰ أهل مكة، مع أن ذلك متعذر بالنسبة إلى كل أحد، إلىٰ حين حصول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الأولي الواضح لذلك هو أن الإرسال كان من قبل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وهو العالم بالمصالح، ويستطيع أن يكشف حقيقته للفرد، أياً كان، في حدود ما يعرفه من ملابسات وحقائق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لكننا لو عبرنا عن الاعتراض بتعبير آخر من زاوية كما قلنا في تاريخ الغيبة الكبرىٰ </w:t>
      </w:r>
      <w:r>
        <w:rPr>
          <w:rStyle w:val="FootnoteAnchor"/>
          <w:rtl w:val="true"/>
        </w:rPr>
        <w:footnoteReference w:id="317"/>
      </w:r>
      <w:r>
        <w:rPr>
          <w:rFonts w:ascii="IRNazanin" w:hAnsi="IRNazanin" w:eastAsia="IRNazanin"/>
          <w:color w:val="111111"/>
          <w:sz w:val="28"/>
          <w:sz w:val="28"/>
          <w:szCs w:val="28"/>
          <w:rtl w:val="true"/>
          <w:lang w:bidi="fa-IR"/>
        </w:rPr>
        <w:t xml:space="preserve">من أن مصلحة الغيبة مقدمة علىٰ كل مصلحة، فكيف جاز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يكشف حقيقته أمام هذا الرجل، مهما كان صالحاً؟</w:t>
      </w:r>
    </w:p>
    <w:p>
      <w:pPr>
        <w:pStyle w:val="BookText"/>
        <w:rPr/>
      </w:pPr>
      <w:r>
        <w:rPr>
          <w:rFonts w:ascii="Amiri" w:hAnsi="Amiri" w:eastAsia="Amiri" w:cs="Amiri"/>
          <w:color w:val="111111"/>
          <w:sz w:val="28"/>
          <w:sz w:val="28"/>
          <w:szCs w:val="28"/>
          <w:rtl w:val="true"/>
          <w:lang w:bidi="ar-SA"/>
        </w:rPr>
        <w:t>ويمكن الجواب علىٰ ذلك من عدة وجوه نلخصها فيما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عرفناه من تقديم مصلحة الغيبة علىٰ كل مصلحة، وإن كان صحيحاً إلّا أن السر الأساسي فيه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كشف الغيبة وارتفاعها مناف مع حفظ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لليوم الموعود، ومن ثم تكون مصلحة الغيبة هي مصلحة اليوم الموعود، ومصلحة ذلك اليوم مقدمة علىٰ كل مصلحة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البرهان لا يرد في واقعة إرسال النفس الزكية، لأن مصلحة الظهور واليوم </w:t>
      </w:r>
    </w:p>
    <w:p>
      <w:pPr>
        <w:pStyle w:val="BookText"/>
        <w:rPr/>
      </w:pPr>
      <w:r>
        <w:rPr>
          <w:rFonts w:ascii="IRNazanin" w:hAnsi="IRNazanin" w:eastAsia="IRNazanin"/>
          <w:color w:val="111111"/>
          <w:sz w:val="28"/>
          <w:sz w:val="28"/>
          <w:szCs w:val="28"/>
          <w:rtl w:val="true"/>
          <w:lang w:bidi="fa-IR"/>
        </w:rPr>
        <w:t>الموعود نفسه أصبحت متوقفة علىٰ انكشاف الغيبة بالنسبة إلى هذا الشخص، وتعرفه علىٰ حقيقة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بغض النظر عن الأجوبة الآتية، فيكون مقتضيٰ تقديم مصلحة هو هذا الانكشاف لا الغيبة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قلنا في تاريخ الغيبة الكبریٰ</w:t>
      </w:r>
      <w:r>
        <w:rPr>
          <w:rStyle w:val="FootnoteAnchor"/>
          <w:rtl w:val="true"/>
        </w:rPr>
        <w:footnoteReference w:id="318"/>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ناجح نجاحاً تاماً في التمحيص الإلهي بحيث يكون مؤهلاً للمشاركة في مهام عصر الظهور يكون في إمكانه رؤية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عصر غيبته، إذ لا يحتمل أن يكون مورد خطر بالنسبة إليه، وقد دلت كثير من الروايات وعدد من أخبار المشاهدة بأن المجتمعين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 الغيبة متعددون، ممن يعرف هويته وصفته، وأنه يجمع إليه أنصاره ممن بلغ في التمحيص غايته، ونجح فيه النجاح المطلوب، وإن في ذلك من المصالح التي تمت إلىٰ ممارسة هؤلاء للقيادة في اليوم الموعود، 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ويبدو من سباق الرواية التي تعرب عن إرسال النفس الزكية أن هذا الرجل إنما هو من هؤلاء الخاصة الذين يجمعهم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ويعرّفهم بحقيقته، ومن هنا لا يكون في اطلاع النفس الزكية علىٰ حقيقة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أي 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وينبغي أن نلاحظ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النفس الزكية حتىٰ لو كان مطلعاً علىٰ حقيقة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إرساله، فإنه ليس من الضروري أن يسميه في خطبته، بل قد يذكر العنوان المعلن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ويتجنب ذكر الحقيقة بالرغم من معرفته لها، تبعاً لأمر إمامه وقائده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ننطلق من الزاوية التي تصورنا بها تعرّف السفياني، علىٰ تحركات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اطلاعه عليه بعنوانه المعلن لا بحقيقته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المحتمل أن لا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مطلعاً علىٰ حقيقة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 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يذهب لتبليغ الرسالة وهو لا يعلم أكثر من كونها صادرة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يسميه في خطبته، وهذا كاف في إقامة الحجة علىٰ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كاف لتفسير مقتله، إذ لا دليل علىٰ أنهم يقتلونه باعتبار رسالته عن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بل باعتبار مضمون خطبته، وقد يكون المهدي بعنوانه العلني مبغوضاً لديهم أيضاً، فينزعجون من تجاوب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وقبوله لتحمل</w:t>
      </w:r>
    </w:p>
    <w:p>
      <w:pPr>
        <w:pStyle w:val="BookText"/>
        <w:rPr/>
      </w:pP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التسلسل التاريخي الذي عرفناه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 مع ما برهنا عليه من أن شرائط الظهور هي الحكم الفصل في إنجازه عند تحققها، وهذه الأخبار تدل علىٰ أن سبب الظهور هو تهديد السفياني للمهدي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بالقتل، وقتل النفس الزكية، فبأيهما نأخذ؟</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كلا الفكرتين صادقتان وكلا السببين سبب صحيح في نفسه، وليس مقتل النفس الزكية وتهديد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نتيجة من نتائج نجاز شرائط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التخطيط العام السابق علىٰ الظهور، بما له من خصائص وصفات، عرفناها في تاريخ الغيبة الكبرىٰ، منتج لعدة نتائج يهمنا الآن منا اثنتان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النتيجة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العدد الكافي من الأفراد المخلصين الممحصين، لغزو العالم بالعدل بين يدي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هو الشرط الأخير المتبقي من شرائط اليوم الموعود الثلاثة التي عرفناها في تاريخ الغيبة الكبرىٰ</w:t>
      </w:r>
      <w:r>
        <w:rPr>
          <w:rStyle w:val="FootnoteAnchor"/>
          <w:rtl w:val="true"/>
        </w:rPr>
        <w:footnoteReference w:id="319"/>
      </w:r>
      <w:r>
        <w:rPr>
          <w:rFonts w:ascii="Amiri" w:hAnsi="Amiri" w:eastAsia="Amiri" w:cs="Amiri"/>
          <w:color w:val="111111"/>
          <w:sz w:val="28"/>
          <w:sz w:val="28"/>
          <w:szCs w:val="28"/>
          <w:rtl w:val="true"/>
          <w:lang w:bidi="ar-SA"/>
        </w:rPr>
        <w:t>، وبمجرد نجازه يتم الظهور وينجز اليوم الموعود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تطرف العدد الأكبر من أفراد المسلمين، فضلاً عن غيرهم، إلىٰ </w:t>
      </w:r>
    </w:p>
    <w:p>
      <w:pPr>
        <w:pStyle w:val="BookText"/>
        <w:rPr/>
      </w:pPr>
      <w:r>
        <w:rPr>
          <w:rFonts w:ascii="Amiri" w:hAnsi="Amiri" w:eastAsia="Amiri" w:cs="Amiri"/>
          <w:color w:val="111111"/>
          <w:sz w:val="28"/>
          <w:sz w:val="28"/>
          <w:szCs w:val="28"/>
          <w:rtl w:val="true"/>
          <w:lang w:bidi="ar-SA"/>
        </w:rPr>
        <w:t>جانب الإنحراف والضلال، وأخذهم بالأفكار اللا إسلامية وعصيانهم أحكام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ازداد الزمان ازدادت نتائج التمحيص تركيزاً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وحصلت كلتا النتيجتين بشكل أوسع وأوضح، فيتكاثر في أحد الجانبين قوىٰ الحق والإخلاص، ويتكاثر في الجانب الآخر انحراف المنحرفين وظلم الظالمين، علىٰ مختلف المستويات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يصبح جانب الانحراف والفساد في المجتمع المسلم عاصياً لأوضح أحكام الإسلام، ومنكراً لضروريات الدين، ومهدداً لحرمات الشريعة من أجل مصالحه وشهواته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ينتج أفظع النتائج لديٰ احتكاك اجتماعي بين الجانبين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ومعه تكون كلتا النتيجتين اللتين سمعناهما من الأخبار طبيعية وواضحة، فموقف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السفياني سوف لن يكون إلّا الشجب والاستنكار، في حدود المقدار الممكن له حال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الذي يولد رد الفعل لدىٰ السفياني بإرسال الجيش وتهديده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موقف النفس الزكية فواضح من خطبته، وإن هو إلّا صورة أخرىٰ من صور الشجب والاستنكار، وسيكون رد الفعل هو قتله من داخل بيت الله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وستكون ردود الفعل هذه متطرفة إلى درجة إهدارها للأحكام الضرورية في الدين، الأمر الذي يكشف عن تمخض التخطيط والتمحيص الالهيين عن نتائجهما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موعد اليوم الموعود قد تحقق</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يخطر في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 سباق الأخبار أن سبب الظهور هو إثارة غضب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الحادثتين المشار إليهما، وهذا غير صحیح، بعد أن قامت الضرورة القطعية لدىٰ كل مؤمن بالمهدي كونه مذخوراً لإصلاح العالم برمته، وأنه ممن لا تهمه مصالحه الشخصية على الإطلاق، فكيف </w:t>
      </w:r>
      <w:bookmarkStart w:id="611" w:name="pg7497_84700"/>
    </w:p>
    <w:p>
      <w:pPr>
        <w:pStyle w:val="BookText"/>
        <w:rPr/>
      </w:pPr>
      <w:bookmarkEnd w:id="611"/>
      <w:r>
        <w:rPr>
          <w:rFonts w:ascii="Amiri" w:hAnsi="Amiri" w:eastAsia="Amiri" w:cs="Amiri"/>
          <w:color w:val="111111"/>
          <w:sz w:val="28"/>
          <w:sz w:val="28"/>
          <w:szCs w:val="28"/>
          <w:rtl w:val="true"/>
          <w:lang w:bidi="ar-SA"/>
        </w:rPr>
        <w:t>يصح أن يكون ظهوره ثأراً لهاتين الحادثتين؟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ذلك واضح مما سبق، وواضح في ضمير كل مؤمن بعد وجود الضرورة القطعية المشار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هاتين الحادثتين ستغضبان الله تعالى، لا المهدي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يستبطنان من إهدار لضروريات الدين، ولكن الظهور سوف لن يكون ثأراً لأي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مهمة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الموعود أوسع وأعمق من هذا المجال الضيق، بالرغم من أهميته، كل ما في الأمر أن ظهوره سيكون قريباً منهما زماناً، باعتبار تحقق شرائط الظهور، وليس الهاتين الحادثتين من صلة بالظهور إلّا ما قلناه من الكشف عن تحقق الشرائط، إلىٰ جانب جعلها علامة عليه في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الذي ينبه المخلصين الممحصين إلىٰ قرب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في واقعه، يمثل إحدىٰ الفروق الجوهرية بين شرائط الظهور وعلاماته</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2314827_1051229030"/>
      <w:bookmarkStart w:id="613" w:name="_Toc237"/>
      <w:bookmarkEnd w:id="612"/>
      <w:r>
        <w:rPr>
          <w:rtl w:val="true"/>
        </w:rPr>
        <w:t>الناحية الرابعة</w:t>
      </w:r>
      <w:r>
        <w:rPr>
          <w:rtl w:val="true"/>
        </w:rPr>
        <w:t>:</w:t>
      </w:r>
      <w:bookmarkEnd w:id="613"/>
    </w:p>
    <w:p>
      <w:pPr>
        <w:pStyle w:val="BookText"/>
        <w:rPr/>
      </w:pPr>
      <w:r>
        <w:rPr>
          <w:rFonts w:ascii="Amiri" w:hAnsi="Amiri" w:eastAsia="Amiri" w:cs="Amiri"/>
          <w:color w:val="111111"/>
          <w:sz w:val="28"/>
          <w:sz w:val="28"/>
          <w:szCs w:val="28"/>
          <w:rtl w:val="true"/>
          <w:lang w:bidi="ar-SA"/>
        </w:rPr>
        <w:t>في محاولة تمحيص تلك الأخبار التي ذكرناها في الناحية الأولىٰ، من حيث قابليتها للإثبات التاريخي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الصدد نواجه عدة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روايات قليلة نسبياً وغير مستفيضة، بخلاف ما جاء في السفياني أو الدجال، فإنه كثير، منها ما ذكرناه ومنها ما تركناه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هذه النقطة غير مضرة، تمشياً مع ميزان الإثبات التاريخي الذي سرنا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الروایات متفقة في المضمون، أو كان بعضها موثوقاً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نكن نتوخیٰ في الإثبات حصول الاستفاضة في الأخبار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يخطر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الموعودة، كثيرة العدد، </w:t>
      </w:r>
    </w:p>
    <w:p>
      <w:pPr>
        <w:pStyle w:val="BookText"/>
        <w:rPr/>
      </w:pPr>
      <w:r>
        <w:rPr>
          <w:rFonts w:ascii="Amiri" w:hAnsi="Amiri" w:eastAsia="Amiri" w:cs="Amiri"/>
          <w:color w:val="111111"/>
          <w:sz w:val="28"/>
          <w:sz w:val="28"/>
          <w:szCs w:val="28"/>
          <w:rtl w:val="true"/>
          <w:lang w:bidi="ar-SA"/>
        </w:rPr>
        <w:t>ومستفيضة، كما هو معلوم لمن استعرضها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قليلة كما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أننا إذا نظرنا إلى مجموع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فيها الأخبار الدالة علىٰ أن مقتل النفس الزكية من المحتوم وأنه من علامات القائم، كانت الأخبار مستفيضة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المجموع لا يثبت إلّا مقتل النفس الزكية إجمالاً، وهذا لا يفيدنا في صدد كلامنا الحاضر ، لاحتمال انطباقها علىٰ محمد بن عبد الله الحسني الملقب بالنفس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الأخبار التي تتحدث عن التفاصيل، والتي توضح أن هناك شخصاً آخر بهذا اللقب سوف يقتل في المستقبل، وهي ما سمعناه في أول الأمر، فليس مستفيضاً، وإن لم يكن عدم الاستفاضة مضراً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هذه الأخبار عدداً من جوانب الضعف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الجانب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رواية عن غير المعصوم، كالخبر الذي نقله الشيخ عن سفیان بن إبراهيم الحريري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وكلام الصافي في منتخب الأثر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الجانب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مرسلاً، بدون ذكر أي راوٍ علىٰ الإطلاق، كخبر الإرشاد، وخبر الخرائج والجرايح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الجانب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مرفوعاً مع وجود جزء من السند، أعني بعض الرواة وجهالة الباقي، وهو رواية البحار المتضمنة لخطبة النفس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رواها المجلسي عن السيد علي بن عبد الحميد بإسناده إلىٰ أحمد بن محمد الأيادي برفعه إلى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الجانب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قاصراً في دلالته أساساً علىٰ ما فهمناه، مثل خبر الإرشاد الذي يذكر من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رجل هاشمي بين الركن والمقام، فإنه لايتعين أن يكون هو النفس الزكية المسمىٰ بمحمد بن الحسن في الأخبار الأخرىٰ، وإن كان المظنون هو ذلك، لاستبعاد أن يقتل قبل الظهور بين الركن والمقام شخصان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قدسية بيت الله الحرام لدىٰ المسلمين ووضوح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الخبر الثاني للبحار، فإنه يصرح باسم النفس الزكية،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فيبتدر الحسني إلىٰ الخروج، وهو أيضاً غير متعين الانطباق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التعارض في دلالات بعض هذه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حاولنا أن نعرف أن النفس الزكية هل هو مرسل من قبل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نجد أن الخبر المطول الأول الذي نقلناه عن البحار يصرح بالايجاب، ونجد الخبر الثاني ينفيه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فيبندر الحسنى للخروج، وهو واضح في عدم استئذانه من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تحمل الرسالة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افتراض أنه هو النفس الزكية والغض عما سبق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الأخبار بعض جوانب القوة، وإن لم تكن تعدل جميع جوانب الضعف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القائم وبين قتل النفس الزكية إلّا خمس عشرة ليلة، خبر موثوق قابل للاثبات التاريخي، حسب منهجنا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رواه الشيخ المفيد في الإرشاد</w:t>
      </w:r>
      <w:r>
        <w:rPr>
          <w:rStyle w:val="FootnoteAnchor"/>
          <w:rtl w:val="true"/>
        </w:rPr>
        <w:footnoteReference w:id="320"/>
      </w:r>
      <w:r>
        <w:rPr>
          <w:rFonts w:ascii="IRNazanin" w:hAnsi="IRNazanin" w:eastAsia="IRNazanin"/>
          <w:color w:val="111111"/>
          <w:sz w:val="28"/>
          <w:sz w:val="28"/>
          <w:szCs w:val="28"/>
          <w:rtl w:val="true"/>
          <w:lang w:bidi="fa-IR"/>
        </w:rPr>
        <w:t xml:space="preserve">عن ثعلبة بن میمون عن شعيب الحداد عن صالح 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وكل هؤلاء الرجال موثقون أجلاء، وكان بودي أن أشير إلىٰ تصريحات العلماء فيهم لولا أنه يطول به المقام، فنوكله إلىٰ القارىء الباحث</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الشيخ الطوسي في الغيبة</w:t>
      </w:r>
      <w:r>
        <w:rPr>
          <w:rStyle w:val="FootnoteAnchor"/>
          <w:rtl w:val="true"/>
        </w:rPr>
        <w:footnoteReference w:id="321"/>
      </w:r>
      <w:r>
        <w:rPr>
          <w:rFonts w:ascii="Amiri" w:hAnsi="Amiri" w:eastAsia="Amiri" w:cs="Amiri"/>
          <w:color w:val="111111"/>
          <w:sz w:val="28"/>
          <w:sz w:val="28"/>
          <w:szCs w:val="28"/>
          <w:rtl w:val="true"/>
          <w:lang w:bidi="ar-SA"/>
        </w:rPr>
        <w:t>عن الفضل بن شاذان عن الحسن بن علي بن فضال عن ثعلبة إلى آخر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من العلماء الثقات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وعليه فما ذكرناه في تاريخ الغيبة الكبریٰ </w:t>
      </w:r>
      <w:r>
        <w:rPr>
          <w:rStyle w:val="FootnoteAnchor"/>
          <w:rtl w:val="true"/>
        </w:rPr>
        <w:footnoteReference w:id="322"/>
      </w:r>
      <w:r>
        <w:rPr>
          <w:rFonts w:ascii="Amiri" w:hAnsi="Amiri" w:eastAsia="Amiri" w:cs="Amiri"/>
          <w:color w:val="111111"/>
          <w:sz w:val="28"/>
          <w:sz w:val="28"/>
          <w:szCs w:val="28"/>
          <w:rtl w:val="true"/>
          <w:lang w:bidi="ar-SA"/>
        </w:rPr>
        <w:t>من المناقشة في سند هذا الحديث مبني علىٰ التشدد السندي الذي التزمناه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رفعنا اليد عن الالتزام به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الثاني الذي نقلناه عن البحار موثوق أيضاً، فقد نقله</w:t>
      </w:r>
      <w:r>
        <w:rPr>
          <w:rStyle w:val="FootnoteAnchor"/>
          <w:rtl w:val="true"/>
        </w:rPr>
        <w:footnoteReference w:id="323"/>
      </w:r>
      <w:r>
        <w:rPr>
          <w:rFonts w:ascii="IRNazanin" w:hAnsi="IRNazanin" w:eastAsia="IRNazanin"/>
          <w:color w:val="111111"/>
          <w:sz w:val="28"/>
          <w:sz w:val="28"/>
          <w:szCs w:val="28"/>
          <w:rtl w:val="true"/>
          <w:lang w:bidi="fa-IR"/>
        </w:rPr>
        <w:t>عن الكافي لثقة الإسلام الكليني عن محمد بن يحيیٰ عن أحمد بن محمد عن ابن محبوب عن يعقوب السراج عن الإمام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وكلهم ثقات أجلاء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الجانب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يمكن أن نستفيد من مجموع هذه الأخبار، ومن كلمات من سمعنا تصريحاتهم كالراوندي والصافي وإبراهيم الحريري، الذين اعتبروا الأمر في عداد المسلمات، فنستفيد وجود التسالم أو الشهرة الواسعة علىٰ أن مقتل النفس الزكية يكون قبل الظهور بقليل بين الركن والمقام، وأنه غير مقتل الحسني الملقب بهذا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هذا الجانب لا يخلو من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يثبت وجود شهرة وتسالم أوسع من الأخبار الموجودة لتكون قرينة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 الراوندي والصافي وغيرهما قد تكون اعتمادا علىٰ هذه الأخبار فقط</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لوثبتت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تدفع احتمال انطباق مقتل النفس الزكية علىٰ الثائر الحسني السابق، إلّا أنها لا تثبت كل الخصائص المطلوبة، ككونه رسول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الناس وخطبته فيهم، ويكون سبب مقتله بين الركن والمقام مجهولاً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غير أن الأخذ بهذا الجانب الثالث قريب من النفس، وإن لم يصل إلىٰ درجة الاثبات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النخبة من الحوادث الاجتماعية المروية، لما قبل الظهور، وهناك أمور متفرقة مروية أيضاً أعرضنا عنها، لقصورها عن الاثبات التاريخي فيكون الدخول في تفاصيلها تطويلاً بلا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وصلىٰ الله علىٰ سيدنا ومولانا سيد الأنبياء والمرسلين وخاتم النبيين وآله الطيبين الطاهرين، وعجل الله فرج مهديهم بقية الله في أرضه أمل المظلومين ونقمة الله علىٰ الظالمين والمطبّق لشريعة سيد المرسلين وجعلنا من المخلصين المعدّين لنصرته في اليوم الموعود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bookmarkStart w:id="614" w:name="pg7497_84705"/>
    </w:p>
    <w:p>
      <w:pPr>
        <w:pStyle w:val="Heading2"/>
        <w:numPr>
          <w:ilvl w:val="1"/>
          <w:numId w:val="1"/>
        </w:numPr>
        <w:rPr/>
      </w:pPr>
      <w:bookmarkStart w:id="615" w:name="__RefHeading___Toc2314829_1051229030"/>
      <w:bookmarkStart w:id="616" w:name="_Toc238"/>
      <w:bookmarkEnd w:id="614"/>
      <w:bookmarkEnd w:id="615"/>
      <w:r>
        <w:rPr>
          <w:rtl w:val="true"/>
        </w:rPr>
        <w:t>المصادر</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الغيبة الكبرىٰ ، السيد الشهيد محمد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الفقه للطباعة والنشر،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ما بعد الظهور، السيد الشهيد محمد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الفقه للطباعة والنشر، الطبعة 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الخطباء، الشيخ مهدي تاج الدين، انتشارات الشريف الرضي،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نحن والغرب، الشيخ محمد اليعقوبي، طبعة مركز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للدراسات الإسلامية، الطبعة الأولىٰ،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الى الظهور، آية الله السيد محمّد کاظم القزويني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bookmarkStart w:id="617" w:name="pg7497_84706"/>
    </w:p>
    <w:p>
      <w:pPr>
        <w:pStyle w:val="Heading2"/>
        <w:numPr>
          <w:ilvl w:val="1"/>
          <w:numId w:val="1"/>
        </w:numPr>
        <w:rPr/>
      </w:pPr>
      <w:bookmarkStart w:id="618" w:name="__RefHeading___Toc2314831_1051229030"/>
      <w:bookmarkStart w:id="619" w:name="_Toc239"/>
      <w:bookmarkEnd w:id="617"/>
      <w:bookmarkEnd w:id="618"/>
      <w:r>
        <w:rPr>
          <w:rtl w:val="true"/>
        </w:rPr>
        <w:t>المحتويات</w:t>
      </w:r>
      <w:bookmarkEnd w:id="619"/>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الموضوع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والمستقبل السعيد</w:t>
      </w:r>
      <w:r>
        <w:rPr>
          <w:rFonts w:eastAsia="IRNazanin" w:cs="IRNazanin"/>
          <w:color w:val="111111"/>
          <w:sz w:val="28"/>
          <w:szCs w:val="28"/>
          <w:rtl w:val="true"/>
          <w:lang w:bidi="fa-IR"/>
        </w:rPr>
        <w:t>: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ضرورة الاعتقاد بالإمام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لا أسطورة</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النّصوص من أهل العامَّة في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فارق اعتقاد أهل العامة مع الشيعة في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الموضوع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الموضوع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علامات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IRNazanin" w:hAnsi="IRNazanin" w:eastAsia="IRNazanin"/>
          <w:color w:val="111111"/>
          <w:sz w:val="28"/>
          <w:sz w:val="28"/>
          <w:szCs w:val="28"/>
          <w:rtl w:val="true"/>
          <w:lang w:bidi="fa-IR"/>
        </w:rPr>
        <w:t>العلامة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بانحراف القيادة الإسلامية في المجتمع بعده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العلامة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شؤون دولة بني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العلامة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التنبؤ بزوال دولة بني أمية قبل زوالها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العلامة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التنبؤ باختلاف أهل المشرق والمغرب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العلامة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التنبؤ بثورة صاحب الزنج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بوقوع الحروب الصليبية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العلامة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مقاتلة الترك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العلامة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القسطنطينية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علامات أخرىٰ متحققة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العباس في الملك الدنيوي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رايات سود من قبل خراسان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المغربي بمصر وتملكه الشامات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الترك الجزيرة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الروم الرملة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العرب اعنتها وتملكها البلاد، وخروجها عن سلطان العجم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في الفرات، حتى يدخل الماء في أزقة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الجسر مما يلي الكرخ بمدينة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صنفين من العجم، وسفك دماء كثيرة فيما بينهم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فيما يشك في حدوثه من العلامات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فيما يشك في تقدمه على الظهور، وتأخره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فيما يعلم بتأخره عن الظهور وهو لا يكون من علامات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في انقسام العلامات من ناحية وقوعها علىٰ الأسلوب الطبيعي أو الإعجازي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الحادث الطبيعي الذي لا إعجاز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قائماً علىٰ المعجزة بمقدار إقامة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المعجزات اكثر مما يقتضيه قانون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طول عمر الدجال، علىٰ أساس الأطروحة الكلاسيكية المشهورة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 من منع الدجال دخول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بطريق إعجازي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اختلاف الزمان عما هو عليه 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قتل الدجال لمؤمن ثم أحياؤه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ضخامة الحمار الذي يركبهالدجال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النار التي تخرج من أرض الحجاز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النار التي تخرج من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انحسار الفرات عن كنز من الذهب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وقوع المسخ</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رجوع الأموات إلىٰ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خروج الشمس من مغربها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الخسف في البيداء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في تعداد مفردات العلامات، ومحاولة فهمها فهماً منظماً شاملاً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خروج الرايات السود من خراسان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قتل النفس الزكية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ظهور الدجال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ظهور السفياني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ظهور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خروج یاجوج و ماجوج</w:t>
      </w:r>
      <w:r>
        <w:rPr>
          <w:rFonts w:eastAsia="IRNazanin" w:cs="IRNazanin"/>
          <w:color w:val="111111"/>
          <w:sz w:val="28"/>
          <w:szCs w:val="28"/>
          <w:rtl w:val="true"/>
          <w:lang w:bidi="fa-IR"/>
        </w:rPr>
        <w:t>..........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مستوىٰ الانحراف العام السائد في عصر الغيبة أسباباً ومسببات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تحليل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للدجال بأنه اتجاه حضاري معاد للإسلام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مستوىٰ مكافحة الانحراف وجهاده ومحاولة تقويمه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التنبيه الإلهي الإعجازي علىٰ خطورة الانحراف وقرب 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ascii="Amiri" w:hAnsi="Amiri" w:eastAsia="Amiri" w:cs="Amiri"/>
          <w:color w:val="111111"/>
          <w:sz w:val="28"/>
          <w:sz w:val="28"/>
          <w:szCs w:val="28"/>
          <w:rtl w:val="true"/>
          <w:lang w:bidi="ar-SA"/>
        </w:rPr>
        <w:t xml:space="preserve">الظواهر الطبيعية والسمارية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الخسوف والكسوف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الفزعة والصيحة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الظواهر الاجتماعية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الدجال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يأجوج ومأجوج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r>
        <w:rPr>
          <w:rFonts w:eastAsia="IRNazanin" w:cs="IRNazanin"/>
          <w:color w:val="111111"/>
          <w:sz w:val="28"/>
          <w:szCs w:val="28"/>
          <w:lang w:bidi="fa-IR"/>
        </w:rPr>
        <w:t>244</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أبو داود والترمذي في سننهما منتخب الأثر للطف الله الصافي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ط مصر سنة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كشف الغمة عن أبي نعيم في الأحاديث الأربعين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أجلى الجبهة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الجبهة أو وهو الذي انحسر الشعر عند مقدّم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اقني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 في الأنف هو طولهُ ورقّة أرنبته، البرهان للمتقي الهندي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للكنجي الشافعی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للشيخ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الأثر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 للحافظ الكنجي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 من المستدرك 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علىٰ شرط الشيخين ولم يخرجاه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الذهبي في تلخيص المستدرك معترفاً بصحنه علىٰ شرط الشيخين وهناك مصادر أخرعلىٰ اختلاف المستدرك معترفاً بصحته علىٰ شرط الشيخين وهناك مصادر أخر على اختلاف الفاظ الحدیث راجع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الحميدي أنه أخرج في الجمع بين الصحيحين وعن الحاكم أخرجه عن ابن عمر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للصافي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للسيد محمد تقي الحكيم ومنتخب الأثر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للجويني الشافعي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وينابيع المودة للقندوزي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البحرين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 في الحاطة توضع فيها الأشياء، وربما نفذ منها الهواء والضوء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لعدم وصول الهواء وأشعة الشمس إليها، بسبب كونها في القلب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للشيخ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 المهدي من المهد إلىٰ الظهور الآية الله السيد محمد کاظم القزوینی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الخطباء للشيخ مهدي تاج الدین،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الكاملة لمؤلفات السيد 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 للمطبوعات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والغرب للشيخ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الغيبة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الفقه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والصفحة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أبن خلكان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والمسعودي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خارطة بغداد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الخبرين في الصواعق المحرقة،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إكمال الدين المخطوط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ص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الصليب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فيقوم أليه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والصفحة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الفتوحات الإسلامية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والصفحة وأنظر الفتوحات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والفتوحات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کشف الغمة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بعدها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الوردی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خارطة بغداد ،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الكنىٰ والألقاب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ط النجف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دلیل خارطة بغداد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وأنظر الإرشاد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غيبة النعماني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تاریخ الغيبة الصغرىٰ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البخاري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مقارب جدا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النسخة المخطوطة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 الحديث الذي بعده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المصدرين والصفحتين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كل ما رويناه هنا عن ابن ماجة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النسخة المخطوطة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والصفحة وأنظر غيبة الشيخ ،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وأنظر تاریخ الغيبة الصغرى ،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المصدر المخطوط</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وأنظر الينابيع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الشعراء ، في المجلد الثاني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 الأخبار الذي بعده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في تفسير سورة سبأ</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غيبة النعماني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المخطوط</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هذا الحديث وما يليه من الأحاديث في النسخة المخطوطة من إكمال الدين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المصدر ،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الصفحة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النعمانی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المصدر المخطوط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إكمال الدين المخطوط</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وكذلك ما بعده من الأخبار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 الحديث الذي بعده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المصدر المخطوط</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منتخب الأثر ،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إكمال الدين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غيبة الشيخ ،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المصدر المخطوط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المخطوط</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غيبة النعماني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بني العباس</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الغيبة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المصدر المخطوط</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ما بعد الظهور من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الفقه للطباعة والنشر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إكمال الدين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مخطوطة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الصفحة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غيبة النعماني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الحديث الذي يليه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الاحتجاج للطبرسي ط النجف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وانظر تاریخ الغيبة الصغریٰ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إكمال الدين المخطوط</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الحاوي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إكمال الدين المخطوط</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الغيبة الكبرئ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ما بعد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الفقه للطباعة والنشر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ونحوه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نفس الجزء والصفحة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إكمال الدين المخطوط</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تاریخ الغيبة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إكمال الدين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حديث الدجال وما يتصل به من أمر القائم صلوات الله وسلامه عليه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 يد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إكمال الدين المخطوط</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نقله في منتخب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بالراء</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لمسلم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أقرب الموارد، مادة نغف</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وأنظر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العبارة راجع إلىٰ المواشي، والملحوظ أنه ضمير لمن يعقل، ولو أراد المواشي علىٰ التعيين 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يمكن أن نفهم التعميم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وأوضح في الاستفادة من المخلفات ما أخرجه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سيوقد المسلمون من قسي يأجوج ومأجوج ونشابهم وأترستهم 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الشاب الذي سمعنا أنهم يرسلونها إلىٰ السماء</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تاریخ الغيبة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 جمع کورة، وهي المدينة والبقعة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أقرب الموارد</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مراصد الاطلاع 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علىٰ الخابور عند مصبه، وهي علىٰ الفرات، جانب منها علىٰ الخابور وجانب علىٰ الفرات، أنظر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منطقة واقعة في سوريا الآن قريبة من الحدود العراقية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أرض ما بين النهرين في العراق</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مراصد الاطلاع 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بغوطة دمشق معروفة إليها ينسب مرج عذراء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أخوال السفياني والمحاربين معه، كما يظهر من الخبر الآتي وغيره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المخطوط</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الغيبة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تاریخ الغيبة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إلىٰ عدة صفحات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image" Target="media/image2.jpeg"/><Relationship Id="rId255" Type="http://schemas.openxmlformats.org/officeDocument/2006/relationships/image" Target="media/image2.jpeg"/><Relationship Id="rId256" Type="http://schemas.openxmlformats.org/officeDocument/2006/relationships/footer" Target="footer249.xml"/><Relationship Id="rId257" Type="http://schemas.openxmlformats.org/officeDocument/2006/relationships/footnotes" Target="footnotes.xml"/><Relationship Id="rId258" Type="http://schemas.openxmlformats.org/officeDocument/2006/relationships/numbering" Target="numbering.xml"/><Relationship Id="rId259" Type="http://schemas.openxmlformats.org/officeDocument/2006/relationships/fontTable" Target="fontTable.xml"/><Relationship Id="rId260" Type="http://schemas.openxmlformats.org/officeDocument/2006/relationships/settings" Target="settings.xml"/><Relationship Id="rId2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257</Pages>
  <Words>42427</Words>
  <Characters>194554</Characters>
  <CharactersWithSpaces>235614</CharactersWithSpaces>
  <Paragraphs>1583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2026-08-27T09:45:59Z</dcterms:created>
  <dc:creator>ghaemiyeh.com</dc:creator>
  <dc:description/>
  <dc:language>en-US</dc:language>
  <cp:lastModifiedBy/>
  <dcterms:modified xsi:type="dcterms:W3CDTF">2026-08-27T13:16:06Z</dcterms:modified>
  <cp:revision>1</cp:revision>
  <dc:subject/>
  <dc:title>علامات الظهور دراسة وتحلیل بحث مستل من الموسوعة المهدویة</dc:title>
</cp:coreProperties>
</file>

<file path=docProps/custom.xml><?xml version="1.0" encoding="utf-8"?>
<Properties xmlns="http://schemas.openxmlformats.org/officeDocument/2006/custom-properties" xmlns:vt="http://schemas.openxmlformats.org/officeDocument/2006/docPropsVTypes"/>
</file>