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چرا کسی از حاضران در غدیر به خلافت غیر امام علی اعتراض نکرد؟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4127_1051229030">
            <w:r>
              <w:rPr>
                <w:webHidden/>
                <w:rStyle w:val="IndexLink"/>
                <w:rtl w:val="true"/>
              </w:rPr>
              <w:t>مشخصات مقاله</w:t>
            </w:r>
            <w:r>
              <w:rPr>
                <w:rStyle w:val="IndexLink"/>
                <w:rtl w:val="true"/>
              </w:rPr>
              <w:tab/>
            </w:r>
            <w:r>
              <w:rPr>
                <w:rStyle w:val="IndexLink"/>
              </w:rPr>
              <w:t>4</w:t>
            </w:r>
          </w:hyperlink>
        </w:p>
        <w:p>
          <w:pPr>
            <w:pStyle w:val="Contents2"/>
            <w:tabs>
              <w:tab w:val="clear" w:pos="8743"/>
              <w:tab w:val="right" w:pos="9026" w:leader="dot"/>
            </w:tabs>
            <w:rPr/>
          </w:pPr>
          <w:hyperlink w:anchor="__RefHeading___Toc1434129_1051229030">
            <w:r>
              <w:rPr>
                <w:webHidden/>
                <w:rStyle w:val="IndexLink"/>
                <w:rtl w:val="true"/>
              </w:rPr>
              <w:t>پرسش</w:t>
            </w:r>
            <w:r>
              <w:rPr>
                <w:rStyle w:val="IndexLink"/>
                <w:rtl w:val="true"/>
              </w:rPr>
              <w:tab/>
            </w:r>
            <w:r>
              <w:rPr>
                <w:rStyle w:val="IndexLink"/>
              </w:rPr>
              <w:t>4</w:t>
            </w:r>
          </w:hyperlink>
        </w:p>
        <w:p>
          <w:pPr>
            <w:pStyle w:val="Contents2"/>
            <w:tabs>
              <w:tab w:val="clear" w:pos="8743"/>
              <w:tab w:val="right" w:pos="9026" w:leader="dot"/>
            </w:tabs>
            <w:rPr/>
          </w:pPr>
          <w:hyperlink w:anchor="__RefHeading___Toc1434131_1051229030">
            <w:r>
              <w:rPr>
                <w:webHidden/>
                <w:rStyle w:val="IndexLink"/>
                <w:rtl w:val="true"/>
              </w:rPr>
              <w:t>پاسخ</w:t>
            </w:r>
            <w:r>
              <w:rPr>
                <w:rStyle w:val="IndexLink"/>
                <w:rtl w:val="true"/>
              </w:rPr>
              <w:tab/>
            </w:r>
            <w:r>
              <w:rPr>
                <w:rStyle w:val="IndexLink"/>
              </w:rPr>
              <w:t>5</w:t>
            </w:r>
          </w:hyperlink>
        </w:p>
        <w:p>
          <w:pPr>
            <w:pStyle w:val="Contents2"/>
            <w:tabs>
              <w:tab w:val="clear" w:pos="8743"/>
              <w:tab w:val="right" w:pos="9026" w:leader="dot"/>
            </w:tabs>
            <w:rPr/>
          </w:pPr>
          <w:hyperlink w:anchor="__RefHeading___Toc1434133_1051229030">
            <w:r>
              <w:rPr>
                <w:webHidden/>
                <w:rStyle w:val="IndexLink"/>
                <w:rtl w:val="true"/>
              </w:rPr>
              <w:t>منابع و مآخذ</w:t>
            </w:r>
            <w:r>
              <w:rPr>
                <w:rStyle w:val="IndexLink"/>
                <w:rtl w:val="true"/>
              </w:rPr>
              <w:tab/>
            </w:r>
            <w:r>
              <w:rPr>
                <w:rStyle w:val="IndexLink"/>
              </w:rPr>
              <w:t>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96_82872"/>
      <w:bookmarkStart w:id="1" w:name="pg7396_82872"/>
      <w:bookmarkEnd w:id="1"/>
    </w:p>
    <w:p>
      <w:pPr>
        <w:pStyle w:val="Heading2"/>
        <w:numPr>
          <w:ilvl w:val="1"/>
          <w:numId w:val="1"/>
        </w:numPr>
        <w:rPr/>
      </w:pPr>
      <w:bookmarkStart w:id="2" w:name="pg7396_82872"/>
      <w:bookmarkStart w:id="3" w:name="__RefHeading___Toc1434127_1051229030"/>
      <w:bookmarkStart w:id="4" w:name="_Toc1"/>
      <w:bookmarkEnd w:id="2"/>
      <w:bookmarkEnd w:id="3"/>
      <w:r>
        <w:rPr>
          <w:rtl w:val="true"/>
        </w:rPr>
        <w:t>مشخصات مقاله</w:t>
      </w:r>
      <w:bookmarkEnd w:id="4"/>
    </w:p>
    <w:p>
      <w:pPr>
        <w:pStyle w:val="BookText"/>
        <w:rPr/>
      </w:pPr>
      <w:r>
        <w:rPr>
          <w:rFonts w:ascii="IRNazanin" w:hAnsi="IRNazanin" w:eastAsia="IRNazanin"/>
          <w:color w:val="111111"/>
          <w:sz w:val="28"/>
          <w:sz w:val="28"/>
          <w:szCs w:val="28"/>
          <w:rtl w:val="true"/>
          <w:lang w:bidi="fa-IR"/>
        </w:rPr>
        <w:t>چرا کسی از حاضران در غدیر به خلافت غیر امام علی اعتراض نکرد؟</w:t>
      </w:r>
    </w:p>
    <w:p>
      <w:pPr>
        <w:pStyle w:val="BookText"/>
        <w:rPr/>
      </w:pPr>
      <w:r>
        <w:rPr>
          <w:rFonts w:ascii="IRNazanin" w:hAnsi="IRNazanin" w:eastAsia="IRNazanin"/>
          <w:color w:val="111111"/>
          <w:sz w:val="28"/>
          <w:sz w:val="28"/>
          <w:szCs w:val="28"/>
          <w:rtl w:val="true"/>
          <w:lang w:bidi="fa-IR"/>
        </w:rPr>
        <w:t>پایگاه اطلاع رسانی بلاغ</w:t>
      </w:r>
    </w:p>
    <w:p>
      <w:pPr>
        <w:pStyle w:val="BookText"/>
        <w:rPr/>
      </w:pPr>
      <w:r>
        <w:rPr>
          <w:rFonts w:ascii="IRNazanin" w:hAnsi="IRNazanin" w:eastAsia="IRNazanin"/>
          <w:color w:val="111111"/>
          <w:sz w:val="28"/>
          <w:sz w:val="28"/>
          <w:szCs w:val="28"/>
          <w:rtl w:val="true"/>
          <w:lang w:bidi="fa-IR"/>
        </w:rPr>
        <w:t>چرا کسی از حاضران در غدیر به خلافت عمر اعتراض نکرد؟</w:t>
      </w:r>
    </w:p>
    <w:p>
      <w:pPr>
        <w:pStyle w:val="BookText"/>
        <w:rPr/>
      </w:pPr>
      <w:r>
        <w:rPr>
          <w:rFonts w:ascii="Amiri" w:hAnsi="Amiri" w:eastAsia="Amiri" w:cs="Amiri"/>
          <w:color w:val="111111"/>
          <w:sz w:val="28"/>
          <w:sz w:val="28"/>
          <w:szCs w:val="28"/>
          <w:rtl w:val="true"/>
          <w:lang w:bidi="ar-SA"/>
        </w:rPr>
        <w:t>حسين على سعدى</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pStyle w:val="Heading2"/>
        <w:numPr>
          <w:ilvl w:val="1"/>
          <w:numId w:val="1"/>
        </w:numPr>
        <w:rPr/>
      </w:pPr>
      <w:bookmarkStart w:id="5" w:name="__RefHeading___Toc1434129_1051229030"/>
      <w:bookmarkStart w:id="6" w:name="_Toc2"/>
      <w:bookmarkEnd w:id="5"/>
      <w:r>
        <w:rPr>
          <w:rtl w:val="true"/>
        </w:rPr>
        <w:t>پرسش</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صحابه در غدیر خم حضور داشتند، و همه شنیدند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عنوان جانشین خود بعد از وفاتش تعیین کرد؛ اگر چنین است پس چرا از هزاران صحابه یکی به خاطر غصب شدن حق علی اعتراض نکرد، حتی عمار بن یاسر و مقداد بن عمرو و سلمان فارسی چیزی نگفتند و یکی از این‌ها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چرا خلافت را از علی غضب می‌کنی و حال آن‌که می‌دانی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چه گفت؟</w:t>
      </w:r>
      <w:r>
        <w:rPr>
          <w:rFonts w:eastAsia="IRNazanin" w:cs="IRNazanin"/>
          <w:color w:val="111111"/>
          <w:sz w:val="28"/>
          <w:szCs w:val="28"/>
          <w:rtl w:val="true"/>
          <w:lang w:bidi="fa-IR"/>
        </w:rPr>
        <w:t>!</w:t>
      </w:r>
      <w:bookmarkStart w:id="7" w:name="pg7396_82873"/>
    </w:p>
    <w:p>
      <w:pPr>
        <w:pStyle w:val="Heading2"/>
        <w:numPr>
          <w:ilvl w:val="1"/>
          <w:numId w:val="1"/>
        </w:numPr>
        <w:rPr/>
      </w:pPr>
      <w:bookmarkStart w:id="8" w:name="__RefHeading___Toc1434131_1051229030"/>
      <w:bookmarkStart w:id="9" w:name="_Toc3"/>
      <w:bookmarkEnd w:id="7"/>
      <w:bookmarkEnd w:id="8"/>
      <w:r>
        <w:rPr>
          <w:rtl w:val="true"/>
        </w:rPr>
        <w:t>پاسخ</w:t>
      </w:r>
      <w:bookmarkEnd w:id="9"/>
    </w:p>
    <w:p>
      <w:pPr>
        <w:pStyle w:val="BookText"/>
        <w:rPr/>
      </w:pPr>
      <w:r>
        <w:rPr>
          <w:rFonts w:ascii="IRNazanin" w:hAnsi="IRNazanin" w:eastAsia="IRNazanin"/>
          <w:color w:val="111111"/>
          <w:sz w:val="28"/>
          <w:sz w:val="28"/>
          <w:szCs w:val="28"/>
          <w:rtl w:val="true"/>
          <w:lang w:bidi="fa-IR"/>
        </w:rPr>
        <w:t>اصل وقوع حادثه غدیر از طریق نقل متواتر تاریخی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نویسان با ثبت وقایع ، به صحت این مطلب اذعان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این مطلب به قدرى بود که در ادبیات، کلام، تفسیر و حتى معاجم حدیثى معتبر اهل سنّت و شیعه راه پیدا کرد به نحوى که نسائى دانشمند بزرگ اهل تسنّن، حدیث فوق را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پاسخ سؤال شما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عمومیّت عدم اعتراض صحابه در سقیفه، مورد نقض و ابطال است؛ البته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بود که نگذارد جامعه به دو دستگی کشیده شود، لذا ایشان بارها در مواقع مختلف با استناد به حدیث غدیر تنها به مخالفت قولی اکتفا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بزرگانى چون سلمان، مقداد، طلحه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اعتراض به سران سقیفه، کوتاهى نکردند و حتى زبیر، به سوى سردمداران سقیفه شمشیر کشید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گروهى که سکوت را پسندیدند؛ یا</w:t>
      </w:r>
    </w:p>
    <w:p>
      <w:pPr>
        <w:pStyle w:val="BookText"/>
        <w:rPr/>
      </w:pPr>
      <w:r>
        <w:rPr>
          <w:rFonts w:ascii="IRNazanin" w:hAnsi="IRNazanin" w:eastAsia="IRNazanin"/>
          <w:color w:val="111111"/>
          <w:sz w:val="28"/>
          <w:sz w:val="28"/>
          <w:szCs w:val="28"/>
          <w:rtl w:val="true"/>
          <w:lang w:bidi="fa-IR"/>
        </w:rPr>
        <w:t>به خاطر رعایت مصلحت و دورى از تفرقه و خونریزى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روى ترس و تهدید عمّال خلیفه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خود از سرکار آمدن این گروه بهره هاى فراوانى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سؤال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اینکه عدم اعتراض صحابه به تصمیم سقیفه مفروض است و از آن اصل واقعه غدیر انکار شود؛ احتمال دوم این که اصل واقعه غدیر و عدم اعتراض صحابه مفروض باشد و دلالت حدیث غدیر بر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احتمال اول کافی است اصل وقوع حادثه غدیر از طریق نقل تاریخی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تاریخى و روا یی فراوانى از شیعه و سنّى، به نقل واقعه غدیر خم اذعان کرده </w:t>
      </w:r>
      <w:r>
        <w:rPr>
          <w:rStyle w:val="FootnoteAnchor"/>
          <w:rtl w:val="true"/>
        </w:rPr>
        <w:footnoteReference w:id="2"/>
      </w:r>
      <w:r>
        <w:rPr>
          <w:rFonts w:ascii="IRNazanin" w:hAnsi="IRNazanin" w:eastAsia="IRNazanin"/>
          <w:color w:val="111111"/>
          <w:sz w:val="28"/>
          <w:sz w:val="28"/>
          <w:szCs w:val="28"/>
          <w:rtl w:val="true"/>
          <w:lang w:bidi="fa-IR"/>
        </w:rPr>
        <w:t>و آن را از مسلمات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عبدالکریم، از بزرگان معاصر اهل سنت، در لابه لاى بحث جمع آورى قرآن کریم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واقعه غدیر خم در آن روى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 و بیست و چهار هزار نفر بودند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و نیز ابن کثیر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اخبار و احادیث درباره رویداد غدیر خم، متواتر است و ما به قدر توان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گوشه‌اى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نقل می کنیم</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گذشته از کتب تاریخى مذکور، در معاجم حدیثى اهل سنّت، راویان بسیارى، به نقل حدیث غدیر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ایشان این حدیث را با مضمون واحد به طرق متعدّدى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مثال، نسائى این حدیث را به دویست و پنجاه سند، </w:t>
      </w:r>
      <w:r>
        <w:rPr>
          <w:rStyle w:val="FootnoteAnchor"/>
          <w:rtl w:val="true"/>
        </w:rPr>
        <w:footnoteReference w:id="5"/>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اینها گواهى است بر فراوانى صحابه در واقعه غدیر خم که</w:t>
      </w:r>
    </w:p>
    <w:p>
      <w:pPr>
        <w:pStyle w:val="BookText"/>
        <w:rPr/>
      </w:pPr>
      <w:r>
        <w:rPr>
          <w:rFonts w:ascii="IRNazanin" w:hAnsi="IRNazanin" w:eastAsia="IRNazanin"/>
          <w:color w:val="111111"/>
          <w:sz w:val="28"/>
          <w:sz w:val="28"/>
          <w:szCs w:val="28"/>
          <w:rtl w:val="true"/>
          <w:lang w:bidi="fa-IR"/>
        </w:rPr>
        <w:t>هیچ گونه شک و تردیدى را در اصل قضیه و در تعدادش، باقى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که اجتماع چنین جمعیتی در غدیر خم هیچ گونه استبعاد عقلی ندارد، زیرا واقعه غدیر، در سرزمینى به نام رابغ، </w:t>
      </w:r>
      <w:r>
        <w:rPr>
          <w:rStyle w:val="FootnoteAnchor"/>
          <w:rtl w:val="true"/>
        </w:rPr>
        <w:footnoteReference w:id="6"/>
      </w:r>
      <w:r>
        <w:rPr>
          <w:rFonts w:ascii="IRNazanin" w:hAnsi="IRNazanin" w:eastAsia="IRNazanin"/>
          <w:color w:val="111111"/>
          <w:sz w:val="28"/>
          <w:sz w:val="28"/>
          <w:szCs w:val="28"/>
          <w:rtl w:val="true"/>
          <w:lang w:bidi="fa-IR"/>
        </w:rPr>
        <w:t>در جحفه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راهى که مسیرهاى عراق، مدینه، </w:t>
      </w:r>
      <w:r>
        <w:rPr>
          <w:rStyle w:val="FootnoteAnchor"/>
          <w:rtl w:val="true"/>
        </w:rPr>
        <w:footnoteReference w:id="7"/>
      </w:r>
      <w:r>
        <w:rPr>
          <w:rFonts w:ascii="IRNazanin" w:hAnsi="IRNazanin" w:eastAsia="IRNazanin"/>
          <w:color w:val="111111"/>
          <w:sz w:val="28"/>
          <w:sz w:val="28"/>
          <w:szCs w:val="28"/>
          <w:rtl w:val="true"/>
          <w:lang w:bidi="fa-IR"/>
        </w:rPr>
        <w:t>و مصر از یکدیگر جدا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حجّاج براى بازگشت از حج ناگزیر، از این مسیر مى‌گذشتند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لحاظ موقعیت زمانى نیز باید گفت که رویداد غدیر خم، در هجدهم ذى الحجّه </w:t>
      </w:r>
      <w:r>
        <w:rPr>
          <w:rStyle w:val="FootnoteAnchor"/>
          <w:rtl w:val="true"/>
        </w:rPr>
        <w:footnoteReference w:id="8"/>
      </w:r>
      <w:r>
        <w:rPr>
          <w:rFonts w:ascii="IRNazanin" w:hAnsi="IRNazanin" w:eastAsia="IRNazanin"/>
          <w:color w:val="111111"/>
          <w:sz w:val="28"/>
          <w:sz w:val="28"/>
          <w:szCs w:val="28"/>
          <w:rtl w:val="true"/>
          <w:lang w:bidi="fa-IR"/>
        </w:rPr>
        <w:t>آخرین ماه از سال دهم هجرى قمرى،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سال، جمعیت مسلمانان از همیشه بیشتر بود؛ زیرا آیات متعدّدى در این که حج از شعائر الهى است نازل شده بود و با تبلیغات روزافزون اسلام، قشرهاى مختلف مردمى، به این دین الهى، روى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چون نبى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بود تا قبل از عزیمت به حج، همه جا اعلام کنند که شخص پبامبر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آموزش احکام حج، خود در این فریضه شرکت خواهد کرد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تمامى این علل موجب شد تا در آن سال، تعداد حجّاج بسیار زیادتر از همیشه باشد و چون واقعه غدیر خم، در رابغ اتفاق افتاد؛ و همایشى پرشکوه و بى مانند در غدیر خم شکل گرفت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است بدانیم که یکی از محققان شیعه امامیه یعنی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را از یکصد و ده نفر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تابعین،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دانشمندان اهل سنت نقل کرده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بر اساس تحقیق علامه امینی، تا زمان ایشان، بیست</w:t>
      </w:r>
    </w:p>
    <w:p>
      <w:pPr>
        <w:pStyle w:val="BookText"/>
        <w:rPr/>
      </w:pPr>
      <w:r>
        <w:rPr>
          <w:rFonts w:ascii="IRNazanin" w:hAnsi="IRNazanin" w:eastAsia="IRNazanin"/>
          <w:color w:val="111111"/>
          <w:sz w:val="28"/>
          <w:sz w:val="28"/>
          <w:szCs w:val="28"/>
          <w:rtl w:val="true"/>
          <w:lang w:bidi="fa-IR"/>
        </w:rPr>
        <w:t>و شش کتاب مستقل توسط عالمان برجسته مسلمان از تشیع و تسنن در اثبات تواتر حدیث غدیر، به رشته تحریر در آمده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احتمال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صحابه پیامبر با دیدن واقعه غدیر خم و شنیدن فرمایشات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بیعت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در سقیفه </w:t>
      </w:r>
      <w:r>
        <w:rPr>
          <w:rStyle w:val="FootnoteAnchor"/>
          <w:rtl w:val="true"/>
        </w:rPr>
        <w:footnoteReference w:id="12"/>
      </w:r>
      <w:r>
        <w:rPr>
          <w:rFonts w:ascii="IRNazanin" w:hAnsi="IRNazanin" w:eastAsia="IRNazanin"/>
          <w:color w:val="111111"/>
          <w:sz w:val="28"/>
          <w:sz w:val="28"/>
          <w:szCs w:val="28"/>
          <w:rtl w:val="true"/>
          <w:lang w:bidi="fa-IR"/>
        </w:rPr>
        <w:t>کسِ دیگرى را براى این امر الهى، برگزینن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می رساند که حدیث غدیر دلالت بر ولایت حضرت علی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بدین قسمت از سؤال باید گفت که، ادعاى عدم اعتراض صحابه، در واقعه غدیر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نبودند یاران راست گویى که بر پیمان خود اصرار کرده و سران سقیفه را از عمل هولناک خود نهى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طبق وصیّت حضرت پیامبر اسلام، مأمور بود که نگذارد جامعه به اغتشاش و دو دستگی کشیده شود، لذا ایشان فقط به مخالفت قولی پرداخت و برای اجرای فرمان غدیر دست به شمشیر نبرد و با ابوبکر نیز – تا زمانی که فاطمه زنده بود – بیعت نکرد و پس از او نیز از روی مصلحت و اکراه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اعتراض قولی خود را ده ها بار در مواقع مختلف با استناد به حدیث غدیر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کسانى چون سلمان، ابوذر، طلحه، زبیر </w:t>
      </w:r>
      <w:r>
        <w:rPr>
          <w:rStyle w:val="FootnoteAnchor"/>
          <w:rtl w:val="true"/>
        </w:rPr>
        <w:footnoteReference w:id="1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مخالفت گشوده و دست بیعت به سوى ابوبکر دراز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هم اکتفا نکرده و زبیر، به روى سران سقیفه، شمشیر کشید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مورّخین اهل تسنن اشاره به این مطلب داشته اند که سلمان، ابی ذر، مقداد، عمار، و هشت نفر دیگر از بزرگان مهاجر و انصار تصمیم داشتند هنگام</w:t>
      </w:r>
    </w:p>
    <w:p>
      <w:pPr>
        <w:pStyle w:val="BookText"/>
        <w:rPr/>
      </w:pPr>
      <w:r>
        <w:rPr>
          <w:rFonts w:ascii="IRNazanin" w:hAnsi="IRNazanin" w:eastAsia="IRNazanin"/>
          <w:color w:val="111111"/>
          <w:sz w:val="28"/>
          <w:sz w:val="28"/>
          <w:szCs w:val="28"/>
          <w:rtl w:val="true"/>
          <w:lang w:bidi="fa-IR"/>
        </w:rPr>
        <w:t xml:space="preserve">سخنرانی اول ابوبکر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را از به زیر آورند بکشند اما قبل از آن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مشورت کردند،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این کار منع کرده و فرمود که به نزد آنها بروید و آنچه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 شنیده اید باز گویید تا حجت تمام شود آنها نیز چنین کردند از جمله سلمان خطاب به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بکر هر گاه از تو بپرسند چیزی را که ندانی از که سؤال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عذر داری در اینکه مقدم شدی بر کسی که از تو داناتر است و قرابتش به رسول خدا از تو بیشتر و به تأویل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عالم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أبو ذر نقل شده که فرمود 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زشتی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همه بزرگان و نیکان شما می دانند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بعد از من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او با دو فرزندم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آنها با پاکان از ذریه من پس گفته پیامبر را رها نموده و آخرت باقی را به دنیای فانی فروختید و سنت امت های گذشته را متابعت کردید که بعد از پیامبرانشان کافر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ده تن دیگر نیز هر یک به مخالفت با ابو بکر پرداختند و سخن راندند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نیز چون عباس عموى پیامبر، هرچند که به مخالفت علنى، آن هم به خاطر جلوگیرى از اختلاف و خونریزى، نپرداخت، اما از تأیید آنان نیز خوددارى کرده و با ایشان بیعت نکرد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مخالفت عملی این عده از بزرگان صحابه و نیز تمسک پی در پی حضرت علی در مواقع مختلف برای اثبات حق خو د به حدیث غدیر، معلوم می شود که دلالت حدیث غدیر بر ولایت آن حضرت تمام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همه کسانی که در غدیر خم حضور داشتند و سخن رسول گرامی را شنیدند که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 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امامت و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یک از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نشده است که درباره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متواتر غدیر، سخنی غیر از آنچه گفتیم،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اهل سنت تا کنون نتوانسته اند حتی یک نفر از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ببرند که گفته باشد کلمه مولی در حدیث غدیر، معنایی غیر از امامت و خلافت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همه آنان از کلمه مولی امامت و خلافت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نام شمار زیادی از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در غدیر خم حضور داشتند و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نزدیک شنی ده اند، در منابع تشیع و تسنن ثبت است که تصریح کرده اند که کلمه مولی در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امامت و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سخنان آنان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طلیعه صحابه، خود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پاسخ به نامه معاویه، ابیاتی نوشت که این مضمون در آنها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فأوجب لی ولایته علیکم</w:t>
      </w:r>
    </w:p>
    <w:p>
      <w:pPr>
        <w:pStyle w:val="BookText"/>
        <w:rPr/>
      </w:pPr>
      <w:r>
        <w:rPr>
          <w:rFonts w:ascii="IRNazanin" w:hAnsi="IRNazanin" w:eastAsia="IRNazanin"/>
          <w:color w:val="111111"/>
          <w:sz w:val="28"/>
          <w:sz w:val="28"/>
          <w:szCs w:val="28"/>
          <w:rtl w:val="true"/>
          <w:lang w:bidi="fa-IR"/>
        </w:rPr>
        <w:t>رسول الله یوم غدیر خم</w:t>
      </w:r>
    </w:p>
    <w:p>
      <w:pPr>
        <w:pStyle w:val="BookText"/>
        <w:rPr/>
      </w:pPr>
      <w:r>
        <w:rPr>
          <w:rFonts w:ascii="IRNazanin" w:hAnsi="IRNazanin" w:eastAsia="IRNazanin"/>
          <w:color w:val="111111"/>
          <w:sz w:val="28"/>
          <w:sz w:val="28"/>
          <w:szCs w:val="28"/>
          <w:rtl w:val="true"/>
          <w:lang w:bidi="fa-IR"/>
        </w:rPr>
        <w:t>فویل ثم ویل ثم ویل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لمن</w:t>
      </w:r>
    </w:p>
    <w:p>
      <w:pPr>
        <w:pStyle w:val="BookText"/>
        <w:rPr/>
      </w:pPr>
      <w:r>
        <w:rPr>
          <w:rFonts w:ascii="IRNazanin" w:hAnsi="IRNazanin" w:eastAsia="IRNazanin"/>
          <w:color w:val="111111"/>
          <w:sz w:val="28"/>
          <w:sz w:val="28"/>
          <w:szCs w:val="28"/>
          <w:rtl w:val="true"/>
          <w:lang w:bidi="fa-IR"/>
        </w:rPr>
        <w:t xml:space="preserve">یلقی الاله غداً بظلمی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پیامبر خدا، در روز غدیر خم، به امر خدا، ولایتم را بر شما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 که در روز باز پسین به ملاقات خدا رسد، در حالی که به من ظلم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نخستین شاعری است که درباره داستان غدیر شعر سروده، و سروده خود را در اجتماع با شکوه غدیر و در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و مورد تحسین رسول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هایی از سروده حسّان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 فاننی</w:t>
      </w:r>
    </w:p>
    <w:p>
      <w:pPr>
        <w:pStyle w:val="BookText"/>
        <w:rPr/>
      </w:pPr>
      <w:r>
        <w:rPr>
          <w:rFonts w:ascii="IRNazanin" w:hAnsi="IRNazanin" w:eastAsia="IRNazanin"/>
          <w:color w:val="111111"/>
          <w:sz w:val="28"/>
          <w:sz w:val="28"/>
          <w:szCs w:val="28"/>
          <w:rtl w:val="true"/>
          <w:lang w:bidi="fa-IR"/>
        </w:rPr>
        <w:t>رضیتک من بعدی اماماً و هادیاً</w:t>
      </w:r>
    </w:p>
    <w:p>
      <w:pPr>
        <w:pStyle w:val="BookText"/>
        <w:rPr/>
      </w:pPr>
      <w:r>
        <w:rPr>
          <w:rFonts w:ascii="IRNazanin" w:hAnsi="IRNazanin" w:eastAsia="IRNazanin"/>
          <w:color w:val="111111"/>
          <w:sz w:val="28"/>
          <w:sz w:val="28"/>
          <w:szCs w:val="28"/>
          <w:rtl w:val="true"/>
          <w:lang w:bidi="fa-IR"/>
        </w:rPr>
        <w:t>فمن کنت مولاه فهذا ولیّه</w:t>
      </w:r>
    </w:p>
    <w:p>
      <w:pPr>
        <w:pStyle w:val="BookText"/>
        <w:rPr/>
      </w:pPr>
      <w:r>
        <w:rPr>
          <w:rFonts w:ascii="IRNazanin" w:hAnsi="IRNazanin" w:eastAsia="IRNazanin"/>
          <w:color w:val="111111"/>
          <w:sz w:val="28"/>
          <w:sz w:val="28"/>
          <w:szCs w:val="28"/>
          <w:rtl w:val="true"/>
          <w:lang w:bidi="fa-IR"/>
        </w:rPr>
        <w:t>فکونوا له اتباع صدق موالیاً</w:t>
      </w:r>
    </w:p>
    <w:p>
      <w:pPr>
        <w:pStyle w:val="BookText"/>
        <w:rPr/>
      </w:pPr>
      <w:r>
        <w:rPr>
          <w:rFonts w:ascii="IRNazanin" w:hAnsi="IRNazanin" w:eastAsia="IRNazanin"/>
          <w:color w:val="111111"/>
          <w:sz w:val="28"/>
          <w:sz w:val="28"/>
          <w:szCs w:val="28"/>
          <w:rtl w:val="true"/>
          <w:lang w:bidi="fa-IR"/>
        </w:rPr>
        <w:t>هناک دعا اللهم وال ولیّه</w:t>
      </w:r>
    </w:p>
    <w:p>
      <w:pPr>
        <w:pStyle w:val="BookText"/>
        <w:rPr/>
      </w:pPr>
      <w:r>
        <w:rPr>
          <w:rFonts w:ascii="IRNazanin" w:hAnsi="IRNazanin" w:eastAsia="IRNazanin"/>
          <w:color w:val="111111"/>
          <w:sz w:val="28"/>
          <w:sz w:val="28"/>
          <w:szCs w:val="28"/>
          <w:rtl w:val="true"/>
          <w:lang w:bidi="fa-IR"/>
        </w:rPr>
        <w:t>و کن للذی عادی علیاً معادیاً</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تو بعد از من پیشوای این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مولای اوست، و بر شماست که به راستی، پیرو او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قیس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خود از بزرگان صحابه است، در جنگ صفین شعری سروده و آن را در پیشگاه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شعر پیداست که او همین معنا را از سخن پیامبر 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اشعار قیس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امامنا و امام</w:t>
      </w:r>
    </w:p>
    <w:p>
      <w:pPr>
        <w:pStyle w:val="BookText"/>
        <w:rPr/>
      </w:pPr>
      <w:r>
        <w:rPr>
          <w:rFonts w:ascii="IRNazanin" w:hAnsi="IRNazanin" w:eastAsia="IRNazanin"/>
          <w:color w:val="111111"/>
          <w:sz w:val="28"/>
          <w:sz w:val="28"/>
          <w:szCs w:val="28"/>
          <w:rtl w:val="true"/>
          <w:lang w:bidi="fa-IR"/>
        </w:rPr>
        <w:t>لسوانا به امتی التنزیل</w:t>
      </w:r>
    </w:p>
    <w:p>
      <w:pPr>
        <w:pStyle w:val="BookText"/>
        <w:rPr/>
      </w:pPr>
      <w:r>
        <w:rPr>
          <w:rFonts w:ascii="IRNazanin" w:hAnsi="IRNazanin" w:eastAsia="IRNazanin"/>
          <w:color w:val="111111"/>
          <w:sz w:val="28"/>
          <w:sz w:val="28"/>
          <w:szCs w:val="28"/>
          <w:rtl w:val="true"/>
          <w:lang w:bidi="fa-IR"/>
        </w:rPr>
        <w:t>یوم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w:t>
      </w:r>
    </w:p>
    <w:p>
      <w:pPr>
        <w:pStyle w:val="BookText"/>
        <w:rPr/>
      </w:pPr>
      <w:r>
        <w:rPr>
          <w:rFonts w:ascii="IRNazanin" w:hAnsi="IRNazanin" w:eastAsia="IRNazanin"/>
          <w:color w:val="111111"/>
          <w:sz w:val="28"/>
          <w:sz w:val="28"/>
          <w:szCs w:val="28"/>
          <w:rtl w:val="true"/>
          <w:lang w:bidi="fa-IR"/>
        </w:rPr>
        <w:t>فهذا مولاه خطب جلیل</w:t>
      </w:r>
    </w:p>
    <w:p>
      <w:pPr>
        <w:pStyle w:val="BookText"/>
        <w:rPr/>
      </w:pPr>
      <w:r>
        <w:rPr>
          <w:rFonts w:ascii="IRNazanin" w:hAnsi="IRNazanin" w:eastAsia="IRNazanin"/>
          <w:color w:val="111111"/>
          <w:sz w:val="28"/>
          <w:sz w:val="28"/>
          <w:szCs w:val="28"/>
          <w:rtl w:val="true"/>
          <w:lang w:bidi="fa-IR"/>
        </w:rPr>
        <w:t xml:space="preserve">ان ما قاله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w:t>
      </w:r>
    </w:p>
    <w:p>
      <w:pPr>
        <w:pStyle w:val="BookText"/>
        <w:rPr/>
      </w:pPr>
      <w:r>
        <w:rPr>
          <w:rFonts w:ascii="IRNazanin" w:hAnsi="IRNazanin" w:eastAsia="IRNazanin"/>
          <w:color w:val="111111"/>
          <w:sz w:val="28"/>
          <w:sz w:val="28"/>
          <w:szCs w:val="28"/>
          <w:rtl w:val="true"/>
          <w:lang w:bidi="fa-IR"/>
        </w:rPr>
        <w:t>مة حتم ما فیه قال و قیل</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پیشوای ما و پیشوای جز ما است، این سخنی است که قرآن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پیامبر فرمود هر کس را که من مولای اویم، پس</w:t>
      </w:r>
    </w:p>
    <w:p>
      <w:pPr>
        <w:pStyle w:val="BookText"/>
        <w:rPr/>
      </w:pPr>
      <w:r>
        <w:rPr>
          <w:rFonts w:ascii="IRNazanin" w:hAnsi="IRNazanin" w:eastAsia="IRNazanin"/>
          <w:color w:val="111111"/>
          <w:sz w:val="28"/>
          <w:sz w:val="28"/>
          <w:szCs w:val="28"/>
          <w:rtl w:val="true"/>
          <w:lang w:bidi="fa-IR"/>
        </w:rPr>
        <w:t>این علی مولای او است، خبر بسیار بزرگ و با عظمتی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گفته، حتمی و مسلم است و گفتگویی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می بینید، هم خود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حسّان و قیس انصاری که از صحابه و آشنا به موازین کلام عرب اند از سخن رسول خدا در غدیر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دریافته و به امامت آن حضرت گواهی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غدیر در پیشاپیش صحابه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تهنیت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 بخ یابن ابی طالب اصبحت و امسیت مولای و مولا کل مؤمن و مؤمنة</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 همین معنا را از سخنان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بودند و گرنه تهنیت گفتن آنان به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چنانچه می دانیم، کلمه مولی در حدیث غدیر دو بار به کار رفته است، بار اول درباره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دوم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ابن طلحه شافعی، مولی در مورد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معنایی که به کار رفته باشد،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درجه رفیعی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تنها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به همین خاطر، این روز برای اولیای خدا روز عید و موسم شادی است</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که می دانیم کلمه مولی در مورد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بدین معنا است که آن حضرت رهبر و</w:t>
      </w:r>
    </w:p>
    <w:p>
      <w:pPr>
        <w:pStyle w:val="BookText"/>
        <w:rPr/>
      </w:pPr>
      <w:r>
        <w:rPr>
          <w:rFonts w:ascii="IRNazanin" w:hAnsi="IRNazanin" w:eastAsia="IRNazanin"/>
          <w:color w:val="111111"/>
          <w:sz w:val="28"/>
          <w:sz w:val="28"/>
          <w:szCs w:val="28"/>
          <w:rtl w:val="true"/>
          <w:lang w:bidi="fa-IR"/>
        </w:rPr>
        <w:t>پیشوای الهی و آسمانی مردم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پیشوای الهی و آسمانی مردم مسلمان است</w:t>
      </w:r>
    </w:p>
    <w:p>
      <w:pPr>
        <w:pStyle w:val="BookText"/>
        <w:rPr/>
      </w:pPr>
      <w:r>
        <w:rPr>
          <w:rFonts w:ascii="IRNazanin" w:hAnsi="IRNazanin" w:eastAsia="IRNazanin"/>
          <w:color w:val="111111"/>
          <w:sz w:val="28"/>
          <w:sz w:val="28"/>
          <w:szCs w:val="28"/>
          <w:rtl w:val="true"/>
          <w:lang w:bidi="fa-IR"/>
        </w:rPr>
        <w:t xml:space="preserve">آری، این که گفته اند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غدیر خم حضور داشته اند از سخن آن حضرت، اولی به تصرف بودن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مردم، و امامت و خلافت ایشان را استنباط نکرده اند، سخن نادرستی است که اسناد و مدراک تاریخی، آن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خم بر معنای دوستی و محبت، چیزی است که دانشمندان اهل سنت آن را در دهه ها و قرون بعد برای توجیه عملکرد پیشینین خود پدید آورده اند، تا به گمان خود آنان را از اتهام سر پیچی از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این حقیقت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در سخنان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نهج البلاغه و چه در دیگر آثار معتبر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حق مسلم خود می داند، این اقدام حضرت، نشأت گرفته از حدیث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آنکه مردم پس از مرگ عثمان به ایشان مراجعه کرده و زمام خلافت را به احراز به وی سپردند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اذ رجع الحق إلی أهله و نقل إلی منتقله</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خلافت را به من سپردید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اهل آن بازگشت، و دوباره به جایگاهی که از آن دور مانده بود، بازگردانده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می فرماید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الهم إنی أستعدیک علی قریش و من أعانهم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قطعوا رحمی، و صغّروا عظیم منزلتی، و أجمعوا علی منازعتی أمراً هو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فی الحق أن تأخذه، و فی</w:t>
      </w:r>
    </w:p>
    <w:p>
      <w:pPr>
        <w:pStyle w:val="BookText"/>
        <w:rPr/>
      </w:pPr>
      <w:r>
        <w:rPr>
          <w:rFonts w:ascii="IRNazanin" w:hAnsi="IRNazanin" w:eastAsia="IRNazanin"/>
          <w:color w:val="111111"/>
          <w:sz w:val="28"/>
          <w:sz w:val="28"/>
          <w:szCs w:val="28"/>
          <w:rtl w:val="true"/>
          <w:lang w:bidi="fa-IR"/>
        </w:rPr>
        <w:t>الحق أن تترکه</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بار خدایا، از قریش و از تمامی آنها که یاریشان کردند به پیشگاه تو شکایت می کنم، زیرا قریش پیوند خویشاوندی مرا قطع کردند، و مقام و منزلت بزرگ مرا کوچک شمردند، و در غصب حق من، با یکدیگر هم داستان شدند،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حق را باید گرفت و برخی را باید رها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خلافت اگر چه حق تو است، اما باید رهایش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شوری، پس از آنکه یکی از اعضای شوری، آن حضرت را نسبت به خلافت به حرص متهم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خلافت حریص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إنما طلبت حقاً لی و أنتم تحولون بینی و بینه، و تضربون وجهی دونه</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که از پیامبر اسلام دورترید، حریص تر می باشید، اما من شایسته تر و نزدیکتر به پیامبر اسلامم، همانا من تنها حق خود را مطالبه می کنم که شما بین من و آن حائل شدید، و دست رد بر سینه ام زدید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نیز لازم است در پایان متذکر گردیم که مردم عادى حاضر در جریان غدیر خم از دو حال بیرون نبودند عده ای از ایشان یا دارای منافعى در سقیفه بودند، و یا این که به زور تطمیع و یا تهدید مجبور به همکارى و بیعت شدند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 یا نه سودی می بردند و نه به اجبار بیعت کردند، بلکه می دانستند که تاب حکومت علی را ندارند و یا از او کینه هایی داشتند، چراکه بسیاری از اقوام کافر و شرک آنان را</w:t>
      </w:r>
      <w:bookmarkStart w:id="10" w:name="pg7396_82883"/>
    </w:p>
    <w:p>
      <w:pPr>
        <w:pStyle w:val="BookText"/>
        <w:rPr/>
      </w:pPr>
      <w:bookmarkEnd w:id="10"/>
      <w:r>
        <w:rPr>
          <w:rFonts w:ascii="IRNazanin" w:hAnsi="IRNazanin" w:eastAsia="IRNazanin"/>
          <w:color w:val="111111"/>
          <w:sz w:val="28"/>
          <w:sz w:val="28"/>
          <w:szCs w:val="28"/>
          <w:rtl w:val="true"/>
          <w:lang w:bidi="fa-IR"/>
        </w:rPr>
        <w:t>در جنگ ها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نیز گفته شده است که از روی جهل با ابوبکر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کسانى بودند که واقعه غدیر را شنیده بودند و به گمان این که ابوبکر همان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سفارش به ولایت او کرده با وى بیعت کردند</w:t>
      </w:r>
      <w:r>
        <w:rPr>
          <w:rFonts w:eastAsia="IRNazanin" w:cs="IRNazanin"/>
          <w:color w:val="111111"/>
          <w:sz w:val="28"/>
          <w:szCs w:val="28"/>
          <w:rtl w:val="true"/>
          <w:lang w:bidi="fa-IR"/>
        </w:rPr>
        <w:t xml:space="preserve">. </w:t>
      </w:r>
      <w:r>
        <w:rPr>
          <w:rStyle w:val="FootnoteAnchor"/>
          <w:rtl w:val="true"/>
        </w:rPr>
        <w:footnoteReference w:id="26"/>
      </w:r>
    </w:p>
    <w:p>
      <w:pPr>
        <w:pStyle w:val="Heading2"/>
        <w:numPr>
          <w:ilvl w:val="1"/>
          <w:numId w:val="1"/>
        </w:numPr>
        <w:rPr/>
      </w:pPr>
      <w:bookmarkStart w:id="11" w:name="__RefHeading___Toc1434133_1051229030"/>
      <w:bookmarkStart w:id="12" w:name="_Toc4"/>
      <w:bookmarkEnd w:id="11"/>
      <w:r>
        <w:rPr>
          <w:rtl w:val="true"/>
        </w:rPr>
        <w:t>منابع و مآخذ</w:t>
      </w:r>
      <w:bookmarkEnd w:id="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سند گویاى ولایت، گروه معارف و تحقیقات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شیخ عبدالحسین امینى، یازده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التنبیه و الأشراف، للمسعودى، تک جلدى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فرازهایى از تاریخ پیامبر اسلام، جعفر سبحانى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مجتمع الیثرب، خلیل عبدالکریم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یعقوبى، احمدبن ابى یعقوب ابن جعفر ابن ابى واضح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 الحافظ ابن کثیر دمشقى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لغة الفقهاء، محمّد قلعجى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 ابن قیس هلالى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 ابراهیم ابن محمد جوینى خراسانى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السقیفة والفدک، ابى بکر احمدابن عبدالعزیز جوهرى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ابى الحدید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کافى، مولى محمد صالح مازندرانى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المعیار و الموازنه، ابى جعفر الأسکافى</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ابى یعقوب ابن جعفر ابن ابى واضح، تاریخ یعقوبى،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عبدالکریم، مجتمع الیثرب،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ابن کثیر دمشقى، 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معارف و تحقیقات اسلامى، غدیر سند گویاى ولایت،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امینى، شیخ عبدالحسین،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المسعودى، التنبیه و الأشراف،ص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سبحانى، جعفر، فرازهایى از تاریخ پیامبر اسلام،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سقیفه یعنى جایى که سقف خورده تا سایبانى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قلعجى، محمّد، معجم لغة الفقهاء،ص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ابن محمد جوینى خراسانى، فرائد السمطین،ج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بکر احمدابن عبدالعزیز جوهرى، السقیفة والفدک،ص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الخلیلی النحوی،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موثقین اهل تسنن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کلم الطیب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الحدید، شرح نهج البلاغه،ج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جوینی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ینابیع المودة، حنفی قندوزی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معجم الادباء، یاقوت حموی،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دارالفکر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خوارزمی ،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سبط این جوزی،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8/290</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ابن طلحه شافعی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چاپ بیروت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شیخ مفید،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شرح اصول کافى، مولى محمد صالح مازندرانى،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 الموازنه، ابى جعفر الأسکافى،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2.jpeg"/><Relationship Id="rId19" Type="http://schemas.openxmlformats.org/officeDocument/2006/relationships/image" Target="media/image2.jpeg"/><Relationship Id="rId20" Type="http://schemas.openxmlformats.org/officeDocument/2006/relationships/footer" Target="footer13.xml"/><Relationship Id="rId21" Type="http://schemas.openxmlformats.org/officeDocument/2006/relationships/footnotes" Target="footnotes.xml"/><Relationship Id="rId22" Type="http://schemas.openxmlformats.org/officeDocument/2006/relationships/numbering" Target="numbering.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Pages>
  <Words>3046</Words>
  <Characters>11262</Characters>
  <CharactersWithSpaces>14179</CharactersWithSpaces>
  <Paragraphs>163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2026-08-27T09:18:37Z</dcterms:created>
  <dc:creator>ghaemiyeh.com</dc:creator>
  <dc:description/>
  <dc:language>en-US</dc:language>
  <cp:lastModifiedBy/>
  <dcterms:modified xsi:type="dcterms:W3CDTF">2026-08-27T12:48:41Z</dcterms:modified>
  <cp:revision>1</cp:revision>
  <dc:subject/>
  <dc:title>چرا کسی از حاضران در غدیر به خلافت غیر امام علی اعتراض نکرد؟</dc:title>
</cp:coreProperties>
</file>

<file path=docProps/custom.xml><?xml version="1.0" encoding="utf-8"?>
<Properties xmlns="http://schemas.openxmlformats.org/officeDocument/2006/custom-properties" xmlns:vt="http://schemas.openxmlformats.org/officeDocument/2006/docPropsVTypes"/>
</file>