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تحلیل و بررسی ولایت عرفانی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3502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03504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03506_372815092">
            <w:r>
              <w:rPr>
                <w:webHidden/>
                <w:rStyle w:val="IndexLink"/>
                <w:rtl w:val="true"/>
              </w:rPr>
              <w:t>تحلیل و بررسی ولایت عرفانی</w:t>
            </w:r>
            <w:r>
              <w:rPr>
                <w:rStyle w:val="IndexLink"/>
                <w:rtl w:val="true"/>
              </w:rPr>
              <w:tab/>
            </w:r>
            <w:r>
              <w:rPr>
                <w:rStyle w:val="IndexLink"/>
              </w:rPr>
              <w:t>7</w:t>
            </w:r>
          </w:hyperlink>
        </w:p>
        <w:p>
          <w:pPr>
            <w:pStyle w:val="Contents2"/>
            <w:tabs>
              <w:tab w:val="clear" w:pos="8743"/>
              <w:tab w:val="right" w:pos="9026" w:leader="dot"/>
            </w:tabs>
            <w:rPr/>
          </w:pPr>
          <w:hyperlink w:anchor="__RefHeading___Toc2403508_37281509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403510_372815092">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403512_372815092">
            <w:r>
              <w:rPr>
                <w:webHidden/>
                <w:rStyle w:val="IndexLink"/>
                <w:rtl w:val="true"/>
              </w:rPr>
              <w:t>فصل اول</w:t>
            </w:r>
            <w:r>
              <w:rPr>
                <w:rStyle w:val="IndexLink"/>
                <w:rtl w:val="true"/>
              </w:rPr>
              <w:t xml:space="preserve">: </w:t>
            </w:r>
            <w:r>
              <w:rPr>
                <w:rStyle w:val="IndexLink"/>
                <w:rtl w:val="true"/>
              </w:rPr>
              <w:t xml:space="preserve">تبیین </w:t>
            </w:r>
            <w:r>
              <w:rPr>
                <w:rStyle w:val="IndexLink"/>
                <w:rtl w:val="true"/>
              </w:rPr>
              <w:t>«</w:t>
            </w:r>
            <w:r>
              <w:rPr>
                <w:rStyle w:val="IndexLink"/>
                <w:rtl w:val="true"/>
              </w:rPr>
              <w:t>ولایت</w:t>
            </w:r>
            <w:r>
              <w:rPr>
                <w:rStyle w:val="IndexLink"/>
                <w:rtl w:val="true"/>
              </w:rPr>
              <w:t xml:space="preserve">» </w:t>
            </w:r>
            <w:r>
              <w:rPr>
                <w:rStyle w:val="IndexLink"/>
                <w:rtl w:val="true"/>
              </w:rPr>
              <w:t>عرفانی</w:t>
            </w:r>
            <w:r>
              <w:rPr>
                <w:rStyle w:val="IndexLink"/>
                <w:rtl w:val="true"/>
              </w:rPr>
              <w:tab/>
            </w:r>
            <w:r>
              <w:rPr>
                <w:rStyle w:val="IndexLink"/>
              </w:rPr>
              <w:t>16</w:t>
            </w:r>
          </w:hyperlink>
        </w:p>
        <w:p>
          <w:pPr>
            <w:pStyle w:val="Contents3"/>
            <w:tabs>
              <w:tab w:val="clear" w:pos="8459"/>
              <w:tab w:val="right" w:pos="9026" w:leader="dot"/>
            </w:tabs>
            <w:rPr/>
          </w:pPr>
          <w:hyperlink w:anchor="__RefHeading___Toc2403514_372815092">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403516_372815092">
            <w:r>
              <w:rPr>
                <w:webHidden/>
                <w:rStyle w:val="IndexLink"/>
                <w:rtl w:val="true"/>
              </w:rPr>
              <w:t>تعریف ولایت</w:t>
            </w:r>
            <w:r>
              <w:rPr>
                <w:rStyle w:val="IndexLink"/>
                <w:rtl w:val="true"/>
              </w:rPr>
              <w:tab/>
            </w:r>
            <w:r>
              <w:rPr>
                <w:rStyle w:val="IndexLink"/>
              </w:rPr>
              <w:t>18</w:t>
            </w:r>
          </w:hyperlink>
        </w:p>
        <w:p>
          <w:pPr>
            <w:pStyle w:val="Contents3"/>
            <w:tabs>
              <w:tab w:val="clear" w:pos="8459"/>
              <w:tab w:val="right" w:pos="9026" w:leader="dot"/>
            </w:tabs>
            <w:rPr/>
          </w:pPr>
          <w:hyperlink w:anchor="__RefHeading___Toc2403518_372815092">
            <w:r>
              <w:rPr>
                <w:webHidden/>
                <w:rStyle w:val="IndexLink"/>
                <w:rtl w:val="true"/>
              </w:rPr>
              <w:t>مراتب ولایت</w:t>
            </w:r>
            <w:r>
              <w:rPr>
                <w:rStyle w:val="IndexLink"/>
                <w:rtl w:val="true"/>
              </w:rPr>
              <w:tab/>
            </w:r>
            <w:r>
              <w:rPr>
                <w:rStyle w:val="IndexLink"/>
              </w:rPr>
              <w:t>20</w:t>
            </w:r>
          </w:hyperlink>
        </w:p>
        <w:p>
          <w:pPr>
            <w:pStyle w:val="Contents3"/>
            <w:tabs>
              <w:tab w:val="clear" w:pos="8459"/>
              <w:tab w:val="right" w:pos="9026" w:leader="dot"/>
            </w:tabs>
            <w:rPr/>
          </w:pPr>
          <w:hyperlink w:anchor="__RefHeading___Toc2403520_372815092">
            <w:r>
              <w:rPr>
                <w:webHidden/>
                <w:rStyle w:val="IndexLink"/>
                <w:rtl w:val="true"/>
              </w:rPr>
              <w:t>طریق سلوک در مسیر فنا و وصول به ولایت</w:t>
            </w:r>
            <w:r>
              <w:rPr>
                <w:rStyle w:val="IndexLink"/>
                <w:rtl w:val="true"/>
              </w:rPr>
              <w:tab/>
            </w:r>
            <w:r>
              <w:rPr>
                <w:rStyle w:val="IndexLink"/>
              </w:rPr>
              <w:t>27</w:t>
            </w:r>
          </w:hyperlink>
        </w:p>
        <w:p>
          <w:pPr>
            <w:pStyle w:val="Contents4"/>
            <w:tabs>
              <w:tab w:val="clear" w:pos="8176"/>
              <w:tab w:val="right" w:pos="9026" w:leader="dot"/>
            </w:tabs>
            <w:rPr/>
          </w:pPr>
          <w:hyperlink w:anchor="__RefHeading___Toc2403522_372815092">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403524_372815092">
            <w:r>
              <w:rPr>
                <w:webHidden/>
                <w:rStyle w:val="IndexLink"/>
              </w:rPr>
              <w:t>1</w:t>
            </w:r>
            <w:r>
              <w:rPr>
                <w:rStyle w:val="IndexLink"/>
                <w:rtl w:val="true"/>
              </w:rPr>
              <w:t xml:space="preserve">) </w:t>
            </w:r>
            <w:r>
              <w:rPr>
                <w:rStyle w:val="IndexLink"/>
                <w:rtl w:val="true"/>
              </w:rPr>
              <w:t>لزوم داشتن استاد و تبعیت ازوی</w:t>
            </w:r>
            <w:r>
              <w:rPr>
                <w:rStyle w:val="IndexLink"/>
                <w:rtl w:val="true"/>
              </w:rPr>
              <w:tab/>
            </w:r>
            <w:r>
              <w:rPr>
                <w:rStyle w:val="IndexLink"/>
              </w:rPr>
              <w:t>33</w:t>
            </w:r>
          </w:hyperlink>
        </w:p>
        <w:p>
          <w:pPr>
            <w:pStyle w:val="Contents4"/>
            <w:tabs>
              <w:tab w:val="clear" w:pos="8176"/>
              <w:tab w:val="right" w:pos="9026" w:leader="dot"/>
            </w:tabs>
            <w:rPr/>
          </w:pPr>
          <w:hyperlink w:anchor="__RefHeading___Toc2403526_372815092">
            <w:r>
              <w:rPr>
                <w:webHidden/>
                <w:rStyle w:val="IndexLink"/>
              </w:rPr>
              <w:t>2</w:t>
            </w:r>
            <w:r>
              <w:rPr>
                <w:rStyle w:val="IndexLink"/>
                <w:rtl w:val="true"/>
              </w:rPr>
              <w:t xml:space="preserve">) </w:t>
            </w:r>
            <w:r>
              <w:rPr>
                <w:rStyle w:val="IndexLink"/>
                <w:rtl w:val="true"/>
              </w:rPr>
              <w:t>تن دادن به ریاضات</w:t>
            </w:r>
            <w:r>
              <w:rPr>
                <w:rStyle w:val="IndexLink"/>
                <w:rtl w:val="true"/>
              </w:rPr>
              <w:tab/>
            </w:r>
            <w:r>
              <w:rPr>
                <w:rStyle w:val="IndexLink"/>
              </w:rPr>
              <w:t>35</w:t>
            </w:r>
          </w:hyperlink>
        </w:p>
        <w:p>
          <w:pPr>
            <w:pStyle w:val="Contents2"/>
            <w:tabs>
              <w:tab w:val="clear" w:pos="8743"/>
              <w:tab w:val="right" w:pos="9026" w:leader="dot"/>
            </w:tabs>
            <w:rPr/>
          </w:pPr>
          <w:hyperlink w:anchor="__RefHeading___Toc2403528_372815092">
            <w:r>
              <w:rPr>
                <w:webHidden/>
                <w:rStyle w:val="IndexLink"/>
                <w:rtl w:val="true"/>
              </w:rPr>
              <w:t>فصل دوم</w:t>
            </w:r>
            <w:r>
              <w:rPr>
                <w:rStyle w:val="IndexLink"/>
                <w:rtl w:val="true"/>
              </w:rPr>
              <w:t xml:space="preserve">: </w:t>
            </w:r>
            <w:r>
              <w:rPr>
                <w:rStyle w:val="IndexLink"/>
                <w:rtl w:val="true"/>
              </w:rPr>
              <w:t>مبانی ولایت عرفانی</w:t>
            </w:r>
            <w:r>
              <w:rPr>
                <w:rStyle w:val="IndexLink"/>
                <w:rtl w:val="true"/>
              </w:rPr>
              <w:tab/>
            </w:r>
            <w:r>
              <w:rPr>
                <w:rStyle w:val="IndexLink"/>
              </w:rPr>
              <w:t>38</w:t>
            </w:r>
          </w:hyperlink>
        </w:p>
        <w:p>
          <w:pPr>
            <w:pStyle w:val="Contents3"/>
            <w:tabs>
              <w:tab w:val="clear" w:pos="8459"/>
              <w:tab w:val="right" w:pos="9026" w:leader="dot"/>
            </w:tabs>
            <w:rPr/>
          </w:pPr>
          <w:hyperlink w:anchor="__RefHeading___Toc2403530_372815092">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403532_372815092">
            <w:r>
              <w:rPr>
                <w:webHidden/>
                <w:rStyle w:val="IndexLink"/>
                <w:rtl w:val="true"/>
              </w:rPr>
              <w:t>نظریه وحدت وجود</w:t>
            </w:r>
            <w:r>
              <w:rPr>
                <w:rStyle w:val="IndexLink"/>
                <w:rtl w:val="true"/>
              </w:rPr>
              <w:tab/>
            </w:r>
            <w:r>
              <w:rPr>
                <w:rStyle w:val="IndexLink"/>
              </w:rPr>
              <w:t>40</w:t>
            </w:r>
          </w:hyperlink>
        </w:p>
        <w:p>
          <w:pPr>
            <w:pStyle w:val="Contents3"/>
            <w:tabs>
              <w:tab w:val="clear" w:pos="8459"/>
              <w:tab w:val="right" w:pos="9026" w:leader="dot"/>
            </w:tabs>
            <w:rPr/>
          </w:pPr>
          <w:hyperlink w:anchor="__RefHeading___Toc2403534_372815092">
            <w:r>
              <w:rPr>
                <w:webHidden/>
                <w:rStyle w:val="IndexLink"/>
                <w:rtl w:val="true"/>
              </w:rPr>
              <w:t>تبیین های متفاوت از نظریه وحدت وجود</w:t>
            </w:r>
            <w:r>
              <w:rPr>
                <w:rStyle w:val="IndexLink"/>
                <w:rtl w:val="true"/>
              </w:rPr>
              <w:tab/>
            </w:r>
            <w:r>
              <w:rPr>
                <w:rStyle w:val="IndexLink"/>
              </w:rPr>
              <w:t>47</w:t>
            </w:r>
          </w:hyperlink>
        </w:p>
        <w:p>
          <w:pPr>
            <w:pStyle w:val="Contents4"/>
            <w:tabs>
              <w:tab w:val="clear" w:pos="8176"/>
              <w:tab w:val="right" w:pos="9026" w:leader="dot"/>
            </w:tabs>
            <w:rPr/>
          </w:pPr>
          <w:hyperlink w:anchor="__RefHeading___Toc2403536_372815092">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403538_372815092">
            <w:r>
              <w:rPr>
                <w:webHidden/>
                <w:rStyle w:val="IndexLink"/>
              </w:rPr>
              <w:t>1</w:t>
            </w:r>
            <w:r>
              <w:rPr>
                <w:rStyle w:val="IndexLink"/>
                <w:rtl w:val="true"/>
              </w:rPr>
              <w:t xml:space="preserve">) </w:t>
            </w:r>
            <w:r>
              <w:rPr>
                <w:rStyle w:val="IndexLink"/>
                <w:rtl w:val="true"/>
              </w:rPr>
              <w:t>تشکیک در وجود</w:t>
            </w:r>
            <w:r>
              <w:rPr>
                <w:rStyle w:val="IndexLink"/>
                <w:rtl w:val="true"/>
              </w:rPr>
              <w:tab/>
            </w:r>
            <w:r>
              <w:rPr>
                <w:rStyle w:val="IndexLink"/>
              </w:rPr>
              <w:t>47</w:t>
            </w:r>
          </w:hyperlink>
        </w:p>
        <w:p>
          <w:pPr>
            <w:pStyle w:val="Contents4"/>
            <w:tabs>
              <w:tab w:val="clear" w:pos="8176"/>
              <w:tab w:val="right" w:pos="9026" w:leader="dot"/>
            </w:tabs>
            <w:rPr/>
          </w:pPr>
          <w:hyperlink w:anchor="__RefHeading___Toc2403540_372815092">
            <w:r>
              <w:rPr>
                <w:webHidden/>
                <w:rStyle w:val="IndexLink"/>
              </w:rPr>
              <w:t>2</w:t>
            </w:r>
            <w:r>
              <w:rPr>
                <w:rStyle w:val="IndexLink"/>
                <w:rtl w:val="true"/>
              </w:rPr>
              <w:t xml:space="preserve">) </w:t>
            </w:r>
            <w:r>
              <w:rPr>
                <w:rStyle w:val="IndexLink"/>
                <w:rtl w:val="true"/>
              </w:rPr>
              <w:t>وحدت شخصی وجود</w:t>
            </w:r>
            <w:r>
              <w:rPr>
                <w:rStyle w:val="IndexLink"/>
                <w:rtl w:val="true"/>
              </w:rPr>
              <w:tab/>
            </w:r>
            <w:r>
              <w:rPr>
                <w:rStyle w:val="IndexLink"/>
              </w:rPr>
              <w:t>50</w:t>
            </w:r>
          </w:hyperlink>
        </w:p>
        <w:p>
          <w:pPr>
            <w:pStyle w:val="Contents3"/>
            <w:tabs>
              <w:tab w:val="clear" w:pos="8459"/>
              <w:tab w:val="right" w:pos="9026" w:leader="dot"/>
            </w:tabs>
            <w:rPr/>
          </w:pPr>
          <w:hyperlink w:anchor="__RefHeading___Toc2403542_372815092">
            <w:r>
              <w:rPr>
                <w:webHidden/>
                <w:rStyle w:val="IndexLink"/>
                <w:rtl w:val="true"/>
              </w:rPr>
              <w:t>کدام تبیین؟</w:t>
            </w:r>
            <w:r>
              <w:rPr>
                <w:rStyle w:val="IndexLink"/>
                <w:rtl w:val="true"/>
              </w:rPr>
              <w:tab/>
            </w:r>
            <w:r>
              <w:rPr>
                <w:rStyle w:val="IndexLink"/>
              </w:rPr>
              <w:t>52</w:t>
            </w:r>
          </w:hyperlink>
        </w:p>
        <w:p>
          <w:pPr>
            <w:pStyle w:val="Contents3"/>
            <w:tabs>
              <w:tab w:val="clear" w:pos="8459"/>
              <w:tab w:val="right" w:pos="9026" w:leader="dot"/>
            </w:tabs>
            <w:rPr/>
          </w:pPr>
          <w:hyperlink w:anchor="__RefHeading___Toc2403544_372815092">
            <w:r>
              <w:rPr>
                <w:webHidden/>
                <w:rStyle w:val="IndexLink"/>
                <w:rtl w:val="true"/>
              </w:rPr>
              <w:t>نظریه انسان کامل</w:t>
            </w:r>
            <w:r>
              <w:rPr>
                <w:rStyle w:val="IndexLink"/>
                <w:rtl w:val="true"/>
              </w:rPr>
              <w:tab/>
            </w:r>
            <w:r>
              <w:rPr>
                <w:rStyle w:val="IndexLink"/>
              </w:rPr>
              <w:t>65</w:t>
            </w:r>
          </w:hyperlink>
        </w:p>
        <w:p>
          <w:pPr>
            <w:pStyle w:val="Contents2"/>
            <w:tabs>
              <w:tab w:val="clear" w:pos="8743"/>
              <w:tab w:val="right" w:pos="9026" w:leader="dot"/>
            </w:tabs>
            <w:rPr/>
          </w:pPr>
          <w:hyperlink w:anchor="__RefHeading___Toc2403546_372815092">
            <w:r>
              <w:rPr>
                <w:webHidden/>
                <w:rStyle w:val="IndexLink"/>
                <w:rtl w:val="true"/>
              </w:rPr>
              <w:t>فصل سوم</w:t>
            </w:r>
            <w:r>
              <w:rPr>
                <w:rStyle w:val="IndexLink"/>
                <w:rtl w:val="true"/>
              </w:rPr>
              <w:t xml:space="preserve">: </w:t>
            </w:r>
            <w:r>
              <w:rPr>
                <w:rStyle w:val="IndexLink"/>
                <w:rtl w:val="true"/>
              </w:rPr>
              <w:t>نقد و بررسی</w:t>
            </w:r>
            <w:r>
              <w:rPr>
                <w:rStyle w:val="IndexLink"/>
                <w:rtl w:val="true"/>
              </w:rPr>
              <w:tab/>
            </w:r>
            <w:r>
              <w:rPr>
                <w:rStyle w:val="IndexLink"/>
              </w:rPr>
              <w:t>74</w:t>
            </w:r>
          </w:hyperlink>
        </w:p>
        <w:p>
          <w:pPr>
            <w:pStyle w:val="Contents3"/>
            <w:tabs>
              <w:tab w:val="clear" w:pos="8459"/>
              <w:tab w:val="right" w:pos="9026" w:leader="dot"/>
            </w:tabs>
            <w:rPr/>
          </w:pPr>
          <w:hyperlink w:anchor="__RefHeading___Toc2403548_372815092">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403550_372815092">
            <w:r>
              <w:rPr>
                <w:webHidden/>
                <w:rStyle w:val="IndexLink"/>
              </w:rPr>
              <w:t>1</w:t>
            </w:r>
            <w:r>
              <w:rPr>
                <w:rStyle w:val="IndexLink"/>
                <w:rtl w:val="true"/>
              </w:rPr>
              <w:t xml:space="preserve">_ </w:t>
            </w:r>
            <w:r>
              <w:rPr>
                <w:rStyle w:val="IndexLink"/>
                <w:rtl w:val="true"/>
              </w:rPr>
              <w:t>نقد و بررسی مبانی</w:t>
            </w:r>
            <w:r>
              <w:rPr>
                <w:rStyle w:val="IndexLink"/>
                <w:rtl w:val="true"/>
              </w:rPr>
              <w:tab/>
            </w:r>
            <w:r>
              <w:rPr>
                <w:rStyle w:val="IndexLink"/>
              </w:rPr>
              <w:t>76</w:t>
            </w:r>
          </w:hyperlink>
        </w:p>
        <w:p>
          <w:pPr>
            <w:pStyle w:val="Contents4"/>
            <w:tabs>
              <w:tab w:val="clear" w:pos="8176"/>
              <w:tab w:val="right" w:pos="9026" w:leader="dot"/>
            </w:tabs>
            <w:rPr/>
          </w:pPr>
          <w:hyperlink w:anchor="__RefHeading___Toc2403552_372815092">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403554_372815092">
            <w:r>
              <w:rPr>
                <w:webHidden/>
                <w:rStyle w:val="IndexLink"/>
              </w:rPr>
              <w:t>1</w:t>
            </w:r>
            <w:r>
              <w:rPr>
                <w:rStyle w:val="IndexLink"/>
                <w:rtl w:val="true"/>
              </w:rPr>
              <w:t xml:space="preserve">_ </w:t>
            </w:r>
            <w:r>
              <w:rPr>
                <w:rStyle w:val="IndexLink"/>
              </w:rPr>
              <w:t>1</w:t>
            </w:r>
            <w:r>
              <w:rPr>
                <w:rStyle w:val="IndexLink"/>
                <w:rtl w:val="true"/>
              </w:rPr>
              <w:t xml:space="preserve">) </w:t>
            </w:r>
            <w:r>
              <w:rPr>
                <w:rStyle w:val="IndexLink"/>
                <w:rtl w:val="true"/>
              </w:rPr>
              <w:t xml:space="preserve">نقد و بررسی نظریۀ </w:t>
            </w:r>
            <w:r>
              <w:rPr>
                <w:rStyle w:val="IndexLink"/>
                <w:rtl w:val="true"/>
              </w:rPr>
              <w:t>«</w:t>
            </w:r>
            <w:r>
              <w:rPr>
                <w:rStyle w:val="IndexLink"/>
                <w:rtl w:val="true"/>
              </w:rPr>
              <w:t>وحدت وجود</w:t>
            </w:r>
            <w:r>
              <w:rPr>
                <w:rStyle w:val="IndexLink"/>
                <w:rtl w:val="true"/>
              </w:rPr>
              <w:t>»</w:t>
              <w:tab/>
            </w:r>
            <w:r>
              <w:rPr>
                <w:rStyle w:val="IndexLink"/>
              </w:rPr>
              <w:t>76</w:t>
            </w:r>
          </w:hyperlink>
        </w:p>
        <w:p>
          <w:pPr>
            <w:pStyle w:val="Contents4"/>
            <w:tabs>
              <w:tab w:val="clear" w:pos="8176"/>
              <w:tab w:val="right" w:pos="9026" w:leader="dot"/>
            </w:tabs>
            <w:rPr/>
          </w:pPr>
          <w:hyperlink w:anchor="__RefHeading___Toc2403556_372815092">
            <w:r>
              <w:rPr>
                <w:webHidden/>
                <w:rStyle w:val="IndexLink"/>
              </w:rPr>
              <w:t>2</w:t>
            </w:r>
            <w:r>
              <w:rPr>
                <w:rStyle w:val="IndexLink"/>
                <w:rtl w:val="true"/>
              </w:rPr>
              <w:t xml:space="preserve">_ </w:t>
            </w:r>
            <w:r>
              <w:rPr>
                <w:rStyle w:val="IndexLink"/>
              </w:rPr>
              <w:t>1</w:t>
            </w:r>
            <w:r>
              <w:rPr>
                <w:rStyle w:val="IndexLink"/>
                <w:rtl w:val="true"/>
              </w:rPr>
              <w:t xml:space="preserve">) </w:t>
            </w:r>
            <w:r>
              <w:rPr>
                <w:rStyle w:val="IndexLink"/>
                <w:rtl w:val="true"/>
              </w:rPr>
              <w:t xml:space="preserve">نقد و بررسی نظریۀ </w:t>
            </w:r>
            <w:r>
              <w:rPr>
                <w:rStyle w:val="IndexLink"/>
                <w:rtl w:val="true"/>
              </w:rPr>
              <w:t>«</w:t>
            </w:r>
            <w:r>
              <w:rPr>
                <w:rStyle w:val="IndexLink"/>
                <w:rtl w:val="true"/>
              </w:rPr>
              <w:t>انسان کامل</w:t>
            </w:r>
            <w:r>
              <w:rPr>
                <w:rStyle w:val="IndexLink"/>
                <w:rtl w:val="true"/>
              </w:rPr>
              <w:t>»</w:t>
              <w:tab/>
            </w:r>
            <w:r>
              <w:rPr>
                <w:rStyle w:val="IndexLink"/>
              </w:rPr>
              <w:t>88</w:t>
            </w:r>
          </w:hyperlink>
        </w:p>
        <w:p>
          <w:pPr>
            <w:pStyle w:val="Contents3"/>
            <w:tabs>
              <w:tab w:val="clear" w:pos="8459"/>
              <w:tab w:val="right" w:pos="9026" w:leader="dot"/>
            </w:tabs>
            <w:rPr/>
          </w:pPr>
          <w:hyperlink w:anchor="__RefHeading___Toc2403558_372815092">
            <w:r>
              <w:rPr>
                <w:webHidden/>
                <w:rStyle w:val="IndexLink"/>
              </w:rPr>
              <w:t>2</w:t>
            </w:r>
            <w:r>
              <w:rPr>
                <w:rStyle w:val="IndexLink"/>
                <w:rtl w:val="true"/>
              </w:rPr>
              <w:t xml:space="preserve">_ </w:t>
            </w:r>
            <w:r>
              <w:rPr>
                <w:rStyle w:val="IndexLink"/>
                <w:rtl w:val="true"/>
              </w:rPr>
              <w:t xml:space="preserve">نقد و بررسی نظریۀ </w:t>
            </w:r>
            <w:r>
              <w:rPr>
                <w:rStyle w:val="IndexLink"/>
                <w:rtl w:val="true"/>
              </w:rPr>
              <w:t>«</w:t>
            </w:r>
            <w:r>
              <w:rPr>
                <w:rStyle w:val="IndexLink"/>
                <w:rtl w:val="true"/>
              </w:rPr>
              <w:t>ولایت</w:t>
            </w:r>
            <w:r>
              <w:rPr>
                <w:rStyle w:val="IndexLink"/>
                <w:rtl w:val="true"/>
              </w:rPr>
              <w:t xml:space="preserve">» </w:t>
            </w:r>
            <w:r>
              <w:rPr>
                <w:rStyle w:val="IndexLink"/>
                <w:rtl w:val="true"/>
              </w:rPr>
              <w:t>عرفانی</w:t>
            </w:r>
            <w:r>
              <w:rPr>
                <w:rStyle w:val="IndexLink"/>
                <w:rtl w:val="true"/>
              </w:rPr>
              <w:tab/>
            </w:r>
            <w:r>
              <w:rPr>
                <w:rStyle w:val="IndexLink"/>
              </w:rPr>
              <w:t>106</w:t>
            </w:r>
          </w:hyperlink>
        </w:p>
        <w:p>
          <w:pPr>
            <w:pStyle w:val="Contents4"/>
            <w:tabs>
              <w:tab w:val="clear" w:pos="8176"/>
              <w:tab w:val="right" w:pos="9026" w:leader="dot"/>
            </w:tabs>
            <w:rPr/>
          </w:pPr>
          <w:hyperlink w:anchor="__RefHeading___Toc2403560_372815092">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403562_372815092">
            <w:r>
              <w:rPr>
                <w:webHidden/>
                <w:rStyle w:val="IndexLink"/>
                <w:rtl w:val="true"/>
              </w:rPr>
              <w:t>معنای واژه ولایت</w:t>
            </w:r>
            <w:r>
              <w:rPr>
                <w:rStyle w:val="IndexLink"/>
                <w:rtl w:val="true"/>
              </w:rPr>
              <w:tab/>
            </w:r>
            <w:r>
              <w:rPr>
                <w:rStyle w:val="IndexLink"/>
              </w:rPr>
              <w:t>107</w:t>
            </w:r>
          </w:hyperlink>
        </w:p>
        <w:p>
          <w:pPr>
            <w:pStyle w:val="Contents4"/>
            <w:tabs>
              <w:tab w:val="clear" w:pos="8176"/>
              <w:tab w:val="right" w:pos="9026" w:leader="dot"/>
            </w:tabs>
            <w:rPr/>
          </w:pPr>
          <w:hyperlink w:anchor="__RefHeading___Toc2403564_372815092">
            <w:r>
              <w:rPr>
                <w:webHidden/>
                <w:rStyle w:val="IndexLink"/>
                <w:rtl w:val="true"/>
              </w:rPr>
              <w:t>واقعیت وحدت وجود</w:t>
            </w:r>
            <w:r>
              <w:rPr>
                <w:rStyle w:val="IndexLink"/>
                <w:rtl w:val="true"/>
              </w:rPr>
              <w:tab/>
            </w:r>
            <w:r>
              <w:rPr>
                <w:rStyle w:val="IndexLink"/>
              </w:rPr>
              <w:t>130</w:t>
            </w:r>
          </w:hyperlink>
        </w:p>
        <w:p>
          <w:pPr>
            <w:pStyle w:val="Contents4"/>
            <w:tabs>
              <w:tab w:val="clear" w:pos="8176"/>
              <w:tab w:val="right" w:pos="9026" w:leader="dot"/>
            </w:tabs>
            <w:rPr/>
          </w:pPr>
          <w:hyperlink w:anchor="__RefHeading___Toc2403566_372815092">
            <w:r>
              <w:rPr>
                <w:webHidden/>
                <w:rStyle w:val="IndexLink"/>
                <w:rtl w:val="true"/>
              </w:rPr>
              <w:t>وحدت وجود و اندیشه های غیر دینی پیشین بشر</w:t>
            </w:r>
            <w:r>
              <w:rPr>
                <w:rStyle w:val="IndexLink"/>
                <w:rtl w:val="true"/>
              </w:rPr>
              <w:tab/>
            </w:r>
            <w:r>
              <w:rPr>
                <w:rStyle w:val="IndexLink"/>
              </w:rPr>
              <w:t>138</w:t>
            </w:r>
          </w:hyperlink>
        </w:p>
        <w:p>
          <w:pPr>
            <w:pStyle w:val="Contents4"/>
            <w:tabs>
              <w:tab w:val="clear" w:pos="8176"/>
              <w:tab w:val="right" w:pos="9026" w:leader="dot"/>
            </w:tabs>
            <w:rPr/>
          </w:pPr>
          <w:hyperlink w:anchor="__RefHeading___Toc2403568_372815092">
            <w:r>
              <w:rPr>
                <w:webHidden/>
                <w:rStyle w:val="IndexLink"/>
                <w:rtl w:val="true"/>
              </w:rPr>
              <w:t>فنا در آیات و روایات</w:t>
            </w:r>
            <w:r>
              <w:rPr>
                <w:rStyle w:val="IndexLink"/>
                <w:rtl w:val="true"/>
              </w:rPr>
              <w:tab/>
            </w:r>
            <w:r>
              <w:rPr>
                <w:rStyle w:val="IndexLink"/>
              </w:rPr>
              <w:t>160</w:t>
            </w:r>
          </w:hyperlink>
        </w:p>
        <w:p>
          <w:pPr>
            <w:pStyle w:val="Contents2"/>
            <w:tabs>
              <w:tab w:val="clear" w:pos="8743"/>
              <w:tab w:val="right" w:pos="9026" w:leader="dot"/>
            </w:tabs>
            <w:rPr/>
          </w:pPr>
          <w:hyperlink w:anchor="__RefHeading___Toc2403570_372815092">
            <w:r>
              <w:rPr>
                <w:webHidden/>
                <w:rStyle w:val="IndexLink"/>
                <w:rtl w:val="true"/>
              </w:rPr>
              <w:t>فهرست منابع</w:t>
            </w:r>
            <w:r>
              <w:rPr>
                <w:rStyle w:val="IndexLink"/>
                <w:rtl w:val="true"/>
              </w:rPr>
              <w:tab/>
            </w:r>
            <w:r>
              <w:rPr>
                <w:rStyle w:val="IndexLink"/>
              </w:rPr>
              <w:t>166</w:t>
            </w:r>
          </w:hyperlink>
        </w:p>
        <w:p>
          <w:pPr>
            <w:pStyle w:val="Contents2"/>
            <w:tabs>
              <w:tab w:val="clear" w:pos="8743"/>
              <w:tab w:val="right" w:pos="9026" w:leader="dot"/>
            </w:tabs>
            <w:rPr/>
          </w:pPr>
          <w:hyperlink w:anchor="__RefHeading___Toc2403572_372815092">
            <w:r>
              <w:rPr>
                <w:webHidden/>
                <w:rStyle w:val="IndexLink"/>
                <w:rtl w:val="true"/>
              </w:rPr>
              <w:t>تحلیل ودراسه الئلایة الصفیه</w:t>
            </w:r>
            <w:r>
              <w:rPr>
                <w:rStyle w:val="IndexLink"/>
                <w:rtl w:val="true"/>
              </w:rPr>
              <w:tab/>
            </w:r>
            <w:r>
              <w:rPr>
                <w:rStyle w:val="IndexLink"/>
              </w:rPr>
              <w:t>174</w:t>
            </w:r>
          </w:hyperlink>
        </w:p>
        <w:p>
          <w:pPr>
            <w:pStyle w:val="Contents2"/>
            <w:tabs>
              <w:tab w:val="clear" w:pos="8743"/>
              <w:tab w:val="right" w:pos="9026" w:leader="dot"/>
            </w:tabs>
            <w:rPr/>
          </w:pPr>
          <w:hyperlink w:anchor="__RefHeading___Toc2403574_372815092">
            <w:r>
              <w:rPr>
                <w:webHidden/>
                <w:rStyle w:val="IndexLink"/>
                <w:rtl w:val="true"/>
              </w:rPr>
              <w:t>الملخّص</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83_84165"/>
      <w:bookmarkStart w:id="1" w:name="pg6983_84165"/>
      <w:bookmarkEnd w:id="1"/>
    </w:p>
    <w:p>
      <w:pPr>
        <w:pStyle w:val="Heading2"/>
        <w:numPr>
          <w:ilvl w:val="1"/>
          <w:numId w:val="1"/>
        </w:numPr>
        <w:rPr/>
      </w:pPr>
      <w:bookmarkStart w:id="2" w:name="pg6983_84165"/>
      <w:bookmarkStart w:id="3" w:name="__RefHeading___Toc240350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شاه‌منصوری، عباس،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بررسی ولایت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شاه‌منصوری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Sainthood (Mysticism)</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Sainthood</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BP287/1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297/83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8451811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مراکز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انتشارات نور کتاب، بهجت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پاساژ گنجینه کتاب، نشر نور، کتاب،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32242262</w:t>
      </w:r>
      <w:r>
        <w:rPr>
          <w:rFonts w:eastAsia="IRNazanin" w:cs="IRNazanin"/>
          <w:color w:val="111111"/>
          <w:sz w:val="28"/>
          <w:szCs w:val="28"/>
          <w:rtl w:val="true"/>
          <w:lang w:bidi="fa-IR"/>
        </w:rPr>
        <w:t>-</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 xml:space="preserve">مشهد، کتابفروشی طالیبان، خیابان آخوند خراسانی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حنب مسجد الزهزاء علیها السلام ،</w:t>
      </w:r>
    </w:p>
    <w:p>
      <w:pPr>
        <w:pStyle w:val="BookText"/>
        <w:rPr/>
      </w:pPr>
      <w:r>
        <w:rPr>
          <w:rFonts w:ascii="IRNazanin" w:hAnsi="IRNazanin" w:eastAsia="IRNazanin"/>
          <w:color w:val="111111"/>
          <w:sz w:val="28"/>
          <w:sz w:val="28"/>
          <w:szCs w:val="28"/>
          <w:rtl w:val="true"/>
          <w:lang w:bidi="fa-IR"/>
        </w:rPr>
        <w:t xml:space="preserve">تفلن </w:t>
      </w:r>
      <w:r>
        <w:rPr>
          <w:rFonts w:eastAsia="IRNazanin" w:cs="IRNazanin"/>
          <w:color w:val="111111"/>
          <w:sz w:val="28"/>
          <w:szCs w:val="28"/>
          <w:rtl w:val="true"/>
          <w:lang w:bidi="fa-IR"/>
        </w:rPr>
        <w:t xml:space="preserve">: </w:t>
      </w:r>
      <w:r>
        <w:rPr>
          <w:rFonts w:eastAsia="IRNazanin" w:cs="IRNazanin"/>
          <w:color w:val="111111"/>
          <w:sz w:val="28"/>
          <w:szCs w:val="28"/>
          <w:lang w:bidi="fa-IR"/>
        </w:rPr>
        <w:t>38555947</w:t>
      </w:r>
      <w:r>
        <w:rPr>
          <w:rFonts w:eastAsia="IRNazanin" w:cs="IRNazanin"/>
          <w:color w:val="111111"/>
          <w:sz w:val="28"/>
          <w:szCs w:val="28"/>
          <w:rtl w:val="true"/>
          <w:lang w:bidi="fa-IR"/>
        </w:rPr>
        <w:t>-</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 xml:space="preserve">قم، خیابان معلم، انتشارات دارالتفسیر، 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7744212</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تهران، خیابان شریعتی، روبروی ملک، خیابان شبستری، خیابان ادیبی، پلاک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انتشارات نبأ، تلفن</w:t>
      </w:r>
      <w:r>
        <w:rPr>
          <w:rFonts w:eastAsia="IRNazanin" w:cs="IRNazanin"/>
          <w:color w:val="111111"/>
          <w:sz w:val="28"/>
          <w:szCs w:val="28"/>
          <w:rtl w:val="true"/>
          <w:lang w:bidi="fa-IR"/>
        </w:rPr>
        <w:t>:</w:t>
      </w:r>
      <w:r>
        <w:rPr>
          <w:rFonts w:eastAsia="IRNazanin" w:cs="IRNazanin"/>
          <w:color w:val="111111"/>
          <w:sz w:val="28"/>
          <w:szCs w:val="28"/>
          <w:lang w:bidi="fa-IR"/>
        </w:rPr>
        <w:t>75504683</w:t>
      </w:r>
      <w:r>
        <w:rPr>
          <w:rFonts w:eastAsia="IRNazanin" w:cs="IRNazanin"/>
          <w:color w:val="111111"/>
          <w:sz w:val="28"/>
          <w:szCs w:val="28"/>
          <w:rtl w:val="true"/>
          <w:lang w:bidi="fa-IR"/>
        </w:rPr>
        <w:t>-</w:t>
      </w:r>
      <w:r>
        <w:rPr>
          <w:rFonts w:eastAsia="IRNazanin" w:cs="IRNazanin"/>
          <w:color w:val="111111"/>
          <w:sz w:val="28"/>
          <w:szCs w:val="28"/>
          <w:lang w:bidi="fa-IR"/>
        </w:rPr>
        <w:t>021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03504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اللَّهُمَّ صَلِّ عَلَى عَلِیِّ بْنِ مُوسَى الرِّضَا الْمُرْتَضَى الْإِمَامِ التَّقِیِّ النَّقِیِ</w:t>
      </w:r>
    </w:p>
    <w:p>
      <w:pPr>
        <w:pStyle w:val="BookText"/>
        <w:rPr/>
      </w:pPr>
      <w:r>
        <w:rPr>
          <w:rFonts w:ascii="Amiri" w:hAnsi="Amiri" w:eastAsia="Amiri" w:cs="Amiri"/>
          <w:color w:val="111111"/>
          <w:sz w:val="28"/>
          <w:sz w:val="28"/>
          <w:szCs w:val="28"/>
          <w:rtl w:val="true"/>
          <w:lang w:bidi="ar-SA"/>
        </w:rPr>
        <w:t>وَ حُجَّتِکَ عَلَى مَنْ فَوْقَ الْأَرْضِ وَ مَنْ تَحْتَ الثَّرَى الصِّدِّیقِ الشَّهِیدِ</w:t>
      </w:r>
    </w:p>
    <w:p>
      <w:pPr>
        <w:pStyle w:val="BookText"/>
        <w:rPr/>
      </w:pPr>
      <w:r>
        <w:rPr>
          <w:rFonts w:ascii="Amiri" w:hAnsi="Amiri" w:eastAsia="Amiri" w:cs="Amiri"/>
          <w:color w:val="111111"/>
          <w:sz w:val="28"/>
          <w:sz w:val="28"/>
          <w:szCs w:val="28"/>
          <w:rtl w:val="true"/>
          <w:lang w:bidi="ar-SA"/>
        </w:rPr>
        <w:t>صَلاَةً کَثِیرَةً تَامَّةً زَاکِیَةً مُتَوَاصِلَةً مُتَوَاتِرَةً مُتَرَادِفَةً کَأَفْضَلِ مَا صَلَّیْتَ عَلَى أَحَدٍ مِنْ أَوْلِیَائِکَ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بِرَحْمَتِكَ يَا أَرْحَمَ الرَّاحِمِينَ </w:t>
      </w:r>
      <w:bookmarkStart w:id="7" w:name="pg6983_84168"/>
    </w:p>
    <w:p>
      <w:pPr>
        <w:pStyle w:val="Heading2"/>
        <w:numPr>
          <w:ilvl w:val="1"/>
          <w:numId w:val="1"/>
        </w:numPr>
        <w:rPr/>
      </w:pPr>
      <w:bookmarkStart w:id="8" w:name="__RefHeading___Toc2403506_372815092"/>
      <w:bookmarkStart w:id="9" w:name="_Toc3"/>
      <w:bookmarkEnd w:id="7"/>
      <w:bookmarkEnd w:id="8"/>
      <w:r>
        <w:rPr>
          <w:rtl w:val="true"/>
        </w:rPr>
        <w:t>تحلیل و بررسی ولایت عرفانی</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شاه منصوری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يُعدّ العلم والمعرفة أفضل وأكبر النِّعم الإلهيّة المهداة لعباد اللّه الصالحين لأنّه بالعلم يُعينهم اللّه على عبوديّته وبه یخضعون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والعلماء الربانيّون والعرفاء الإلهيّون هم من يستضيئون بهدى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يشعرون بالتَّعب أو الملل أبداً في سلوك هذا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العلم والعمل، ويتجنّبون الطُرُق الأُخرى التي لا تنتهي بهم إلى نيل معارف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تهدف هذه المؤسّسة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تأسّست بدافع إحياء آثار هذه الثلَّة المخلصة التي تحملت على عاتقها مهمّة الدفاع عن معارف الوحي والعلوم الإلهيّة الأصيلة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نشر هذا الفكر عبر الوسائل العصريّة المتاحة ومن اللّه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لِوَلِيِّكَ الْحُجَّةِ بْنِ الْحَسَنِ صَلَواتُكَ عَلَيْهِ وَعَلى آبائِهِ في هذِهِ السّاعَةِ وَفي كُلِّ ساعَةٍ وَلِيّاً وَحافِظاً وَقائِداً وَناصِراً وَدَليلاً وَعَيْناً حَتّى تُسْكِنَهُ أَرْضَكَ طَوْعاً وَتُمَتِّعَهُ فيها طَويلاً </w:t>
      </w:r>
      <w:bookmarkStart w:id="10" w:name="pg6983_84171"/>
    </w:p>
    <w:p>
      <w:pPr>
        <w:pStyle w:val="Heading2"/>
        <w:numPr>
          <w:ilvl w:val="1"/>
          <w:numId w:val="1"/>
        </w:numPr>
        <w:rPr/>
      </w:pPr>
      <w:bookmarkStart w:id="11" w:name="__RefHeading___Toc2403508_372815092"/>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تعریف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مراتب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طریق سلوک در مسیر فنا و وصول به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داشتن استاد و تبعیت از وی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 دادن به ریاضات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ولایت عرفانی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نظریه وحدت وجود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تبیین های متفاوت از نظریه وحدت وجود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تشکیک در وجود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شخصی وجود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کدام 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نقد و بررسی مبانی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نقد و بررسی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معنای واژه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واقعیت وحدت وجود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وحدت وجود و اندیشه های غیر دینی پیشین بشر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فنا در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چکیده فارسی و انگلیسی </w:t>
      </w:r>
      <w:r>
        <w:rPr>
          <w:rFonts w:eastAsia="IRNazanin" w:cs="IRNazanin"/>
          <w:color w:val="111111"/>
          <w:sz w:val="28"/>
          <w:szCs w:val="28"/>
          <w:lang w:bidi="fa-IR"/>
        </w:rPr>
        <w:t>172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مؤسسه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13" w:name="pg6983_84173"/>
    </w:p>
    <w:p>
      <w:pPr>
        <w:pStyle w:val="Heading2"/>
        <w:numPr>
          <w:ilvl w:val="1"/>
          <w:numId w:val="1"/>
        </w:numPr>
        <w:rPr/>
      </w:pPr>
      <w:bookmarkStart w:id="14" w:name="__RefHeading___Toc2403510_372815092"/>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بندگی ملازم با دربند بودن و هر سویی نرفتن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ملازم با حبس کردن خود در حدود و قیود مولی و برتری دادن امر مولی بر هوای نفس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آدمی را به بندگی می خواند و در نقطه مقابل، شیطان به رهایی از قیود الهی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دو دعوت این انسان مختار است که می تواند یکی از این دو سوی را برگزیده و در آن مسیر طی طریق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مسیر پیروی از عقل برمی گزینند در سلک مومنان درآمده و پیروان شیطان نیز به حسب مراتب پیروی شان از پیشوایشان، از مسیر ایمان دور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مستضعفینی که مسیر هدایت برایشان آشکار نشده، طریق دیگری فارغ از دو مسیر پیش گفته امکان تحقق ندارد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مسیر منحصر در این دو است، اما تلون و رنگارنگی حیله های شیطان چنان است که این تمیز گاهی به ابهام می نهد و مسیرهایی رخ می نماید که امر بر آدمی مشتبه شده و مسیر حق را باطل،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باطل را حق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 ماندن از این ابهام، همواره باید بر میزان و معیار حجت راه پیمود تا از کید شیطان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در مسیر هدایت، جز عقل و وحی حجت دیگری برای تکیه کردن و عصای هدایت خود قرار دادن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بسان نوری در درون، زمینه پذیرش نور وحی را فراهم می آورد و با همراهی این دو حجت، مسیر هدایت هموار گشته و نعمت خداوند بر بندگان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 طالبان مسیر هدایت فرض است که در رنگارنگی اندیشه ها همواره بر این دو حجت تکیه داشته و بدین طریق عمق و توسعه برخی افکار که تنها ملاک پذیرششان همان شهرتشان است، نمی تواند قاطع طریق جویندگان هدایت و سالکان مسیر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 به همین حقیقت است که حجت الهی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إِیاكَ أَنْ تَنْصِبَ رَجُلًا دُونَ الْحُجَّةِ فَتُصَدِّقَهُ فِی كُلِّ مَا قَالَ؛</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بپرهیز از این‌که فردی را بدون حجت پیشوای خود قرار داده و در هر آن‌چه می گوید تاییدش کنی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است که در دورانی که حجت خدا از نظرها پنهان بوده و جولان‌گاهی مناسب برای شیطان فراهم آمده است، تمسک به رشته محکم هدایت، مانع از تزلزل پیروان حق می شود،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بَلَّغَ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أُرْسِلَ بِهِ فَالْزَمُوا وَصِیتَهُ وَ مَا تَرَكَ فِیكُمْ مِنْ بَعْدِهِ مِنَ الثَّقَلَینِ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كِتَابِ اللَّهِ وَ أَهْلِ بَیتِهِ اللَّذَینِ لَا یضِلُّ مَنْ تَمَسَّكَ بِهِمَا وَ لَا یهْتَدِی مَنْ تَرَكَهُمَا؛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به وصیت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بعد از خودش میان شما باقی گذاشت پایبند بمانید؛ همان کتاب خدا و اهل بیتش که هر کس به آن دو تمسک کند گمراه نمی شود و هر که آن‌ها را ترک کرد هدایت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تابع عقل بوده و مسیر بندگی خدای تعالی را برگزینند در حصن حصین ولایتالهی وارد شده و خدای تعالی ولایت آن‌ها را بر عهده میگیرد و خروج از این حصن، درافتادن به دامان ولایت شیطان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خدا سرپرست و يار كسانى است كه ايمان آوردهاند؛ آنان را از تاريكى ها به سوى نور بيرون مى برد و كسانى كه كافر شدند، سرپرستان آنان طغيان گرانند كه آنان را از نور به سوى تاريكى ها بيرون مى برند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دژی مستحکم برای آسودن از </w:t>
      </w:r>
    </w:p>
    <w:p>
      <w:pPr>
        <w:pStyle w:val="BookText"/>
        <w:rPr/>
      </w:pPr>
      <w:r>
        <w:rPr>
          <w:rFonts w:ascii="IRNazanin" w:hAnsi="IRNazanin" w:eastAsia="IRNazanin"/>
          <w:color w:val="111111"/>
          <w:sz w:val="28"/>
          <w:sz w:val="28"/>
          <w:szCs w:val="28"/>
          <w:rtl w:val="true"/>
          <w:lang w:bidi="fa-IR"/>
        </w:rPr>
        <w:t>کید شیطان می شود و بر همین مبناست که شیطان اگرچه دسترسی به این دژ ندارد، اما سعی تمام بر آن دارد که امر را بر پیروان حق مشتبه ساخته و کمین گاه های خود را به جای ولایت الهی معرفی سازد و از این مسیر به مقصود خود نائل آید؛ چه آن‌که یک سوی ولایت، حاکمیت و سوی دیگر فرمان برداری است و شیطان مقصودی جز سلطه بر عباد ندارد و این مسیر دام گهی مطمئن برای دستیابی او به مقصود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بر ماست که با تکیه بر آن‌چه حجت الهی است، خود را از این دامگه رهانیده و سعی تمام بر معرفی چنین کمین گاه هایی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نیل به این مقصود، شایسته است مباحثی را که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برخی اندیشه ها و مکاتب عرفانی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صوفیانه مطرح می شود با دقت تمام مورد نظر قرار داده و با بررسی مدعیات مطرح شده، میزان بعد و قرب این مبانی به ولایت الهی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ابتدا به تبیینی از این دیدگاه پرداخته و سپس به بررسی و تحلیل آن خواهیم پرداخت</w:t>
      </w:r>
      <w:r>
        <w:rPr>
          <w:rFonts w:eastAsia="IRNazanin" w:cs="IRNazanin"/>
          <w:color w:val="111111"/>
          <w:sz w:val="28"/>
          <w:szCs w:val="28"/>
          <w:rtl w:val="true"/>
          <w:lang w:bidi="fa-IR"/>
        </w:rPr>
        <w:t xml:space="preserve">. </w:t>
      </w:r>
      <w:bookmarkStart w:id="16" w:name="pg6983_84177"/>
    </w:p>
    <w:p>
      <w:pPr>
        <w:pStyle w:val="Heading2"/>
        <w:numPr>
          <w:ilvl w:val="1"/>
          <w:numId w:val="1"/>
        </w:numPr>
        <w:rPr/>
      </w:pPr>
      <w:bookmarkStart w:id="17" w:name="__RefHeading___Toc2403512_372815092"/>
      <w:bookmarkStart w:id="18" w:name="_Toc6"/>
      <w:bookmarkEnd w:id="16"/>
      <w:bookmarkEnd w:id="17"/>
      <w:r>
        <w:rPr>
          <w:rtl w:val="true"/>
        </w:rPr>
        <w:t>فصل اول</w:t>
      </w:r>
      <w:r>
        <w:rPr>
          <w:rtl w:val="true"/>
        </w:rPr>
        <w:t xml:space="preserve">: </w:t>
      </w:r>
      <w:r>
        <w:rPr>
          <w:rtl w:val="true"/>
        </w:rPr>
        <w:t xml:space="preserve">تبیین </w:t>
      </w:r>
      <w:r>
        <w:rPr>
          <w:rtl w:val="true"/>
        </w:rPr>
        <w:t>«</w:t>
      </w:r>
      <w:r>
        <w:rPr>
          <w:rtl w:val="true"/>
        </w:rPr>
        <w:t>ولایت</w:t>
      </w:r>
      <w:r>
        <w:rPr>
          <w:rtl w:val="true"/>
        </w:rPr>
        <w:t xml:space="preserve">» </w:t>
      </w:r>
      <w:r>
        <w:rPr>
          <w:rtl w:val="true"/>
        </w:rPr>
        <w:t>عرفانی</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403514_372815092"/>
      <w:bookmarkStart w:id="20" w:name="_Toc7"/>
      <w:bookmarkEnd w:id="19"/>
      <w:r>
        <w:rPr>
          <w:rtl w:val="true"/>
        </w:rPr>
        <w:t>اشاره</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6983_84179"/>
      <w:bookmarkStart w:id="22" w:name="pg6983_84179"/>
      <w:bookmarkEnd w:id="22"/>
    </w:p>
    <w:p>
      <w:pPr>
        <w:pStyle w:val="BookText"/>
        <w:rPr/>
      </w:pPr>
      <w:bookmarkStart w:id="23" w:name="pg6983_84179"/>
      <w:bookmarkEnd w:id="23"/>
      <w:r>
        <w:rPr>
          <w:rFonts w:ascii="IRNazanin" w:hAnsi="IRNazanin" w:eastAsia="IRNazanin"/>
          <w:color w:val="111111"/>
          <w:sz w:val="28"/>
          <w:sz w:val="28"/>
          <w:szCs w:val="28"/>
          <w:rtl w:val="true"/>
          <w:lang w:bidi="fa-IR"/>
        </w:rPr>
        <w:t xml:space="preserve">برای تبیین درستی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عرفا، نخست تعریفی از این نظریه، سپس مراتب این ولایت و نهایت مسیر و طریق رسیدن به این مقصود را موردنظر قرار می دهیم</w:t>
      </w:r>
      <w:r>
        <w:rPr>
          <w:rFonts w:eastAsia="IRNazanin" w:cs="IRNazanin"/>
          <w:color w:val="111111"/>
          <w:sz w:val="28"/>
          <w:szCs w:val="28"/>
          <w:rtl w:val="true"/>
          <w:lang w:bidi="fa-IR"/>
        </w:rPr>
        <w:t>.</w:t>
      </w:r>
    </w:p>
    <w:p>
      <w:pPr>
        <w:pStyle w:val="Heading3"/>
        <w:numPr>
          <w:ilvl w:val="2"/>
          <w:numId w:val="1"/>
        </w:numPr>
        <w:rPr/>
      </w:pPr>
      <w:bookmarkStart w:id="24" w:name="__RefHeading___Toc2403516_372815092"/>
      <w:bookmarkStart w:id="25" w:name="_Toc8"/>
      <w:bookmarkEnd w:id="24"/>
      <w:r>
        <w:rPr>
          <w:rtl w:val="true"/>
        </w:rPr>
        <w:t>تعریف ولایت</w:t>
      </w:r>
      <w:bookmarkEnd w:id="25"/>
    </w:p>
    <w:p>
      <w:pPr>
        <w:pStyle w:val="BookText"/>
        <w:rPr/>
      </w:pPr>
      <w:r>
        <w:rPr>
          <w:rFonts w:ascii="IRNazanin" w:hAnsi="IRNazanin" w:eastAsia="IRNazanin"/>
          <w:color w:val="111111"/>
          <w:sz w:val="28"/>
          <w:sz w:val="28"/>
          <w:szCs w:val="28"/>
          <w:rtl w:val="true"/>
          <w:lang w:bidi="fa-IR"/>
        </w:rPr>
        <w:t>از منظر عرفانی، ولایت مرتبه ای از مراتب کمال بوده که برای نوع انسان قابل دستیابی است و بلکه کمال اخیر حقیقی برای هر انسانی است؛ چنان‌که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الولایة، و آن‌ها هی الکمال الأخیر الحقیقی للإنسان؛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ولایت همان کمال اخیر حقیقی برای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که هر کس به مقام فنای مطلق برسد و در حرم خدا فانی گردد و وجود مستعار و انیت مجازی و عاریتی او مضمحل گردد، طبعا و قهرا دارای این ولایت است و اختصاصی به ائمه ندارد در هر زمان و هر مکان افرادی می‌توانند خود را بدین مقام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نگاه، ولایت امری است که اختصاصی به منصوبین </w:t>
      </w:r>
    </w:p>
    <w:p>
      <w:pPr>
        <w:pStyle w:val="BookText"/>
        <w:rPr/>
      </w:pPr>
      <w:r>
        <w:rPr>
          <w:rFonts w:ascii="IRNazanin" w:hAnsi="IRNazanin" w:eastAsia="IRNazanin"/>
          <w:color w:val="111111"/>
          <w:sz w:val="28"/>
          <w:sz w:val="28"/>
          <w:szCs w:val="28"/>
          <w:rtl w:val="true"/>
          <w:lang w:bidi="fa-IR"/>
        </w:rPr>
        <w:t>الهی نداشته و غیر از پیامبران و اوصیاء الهی، دیگران نیز می توانند به این مقام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معنای از ولایت مدنظر قرار می گیرد نوعی فنای در خداوند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فالکمال الحقیقی لکلّ موجود ممکن هو الذییفنی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کمال حقیقی برای هر موجود ممکنی همان اوست که نزدش فانی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دیدیم علامه طباطبایی ولایت را کمال اخیر حقیقی برای انسان دانسته و در فراز اخیر، کمال حقیقی را همان فنا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اضافه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یفنی عنده الإنسان لا کمال له غیر ذلک البتّة؛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انسان در هنگام رسیدن به آن کمال فانی می شودو البته کمالی غیر آن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آن‌گاه که به این مقام می رسد وقتی به خود می نگرد از خود هیچ اثری نمی بیند و همه اوست که بر نظر نشسته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إنّه فانٍ عند ذلک فالإنسان شاهد فی عین فنائه؛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او در آن مقام فانی است، پس انسان در عین فنایش شاهد است</w:t>
      </w:r>
      <w:r>
        <w:rPr>
          <w:rFonts w:eastAsia="IRNazanin" w:cs="IRNazanin"/>
          <w:color w:val="111111"/>
          <w:sz w:val="28"/>
          <w:szCs w:val="28"/>
          <w:rtl w:val="true"/>
          <w:lang w:bidi="fa-IR"/>
        </w:rPr>
        <w:t xml:space="preserve">. </w:t>
      </w:r>
      <w:bookmarkStart w:id="26" w:name="pg6983_84181"/>
    </w:p>
    <w:p>
      <w:pPr>
        <w:pStyle w:val="BookText"/>
        <w:rPr/>
      </w:pPr>
      <w:bookmarkEnd w:id="26"/>
      <w:r>
        <w:rPr>
          <w:rFonts w:ascii="IRNazanin" w:hAnsi="IRNazanin" w:eastAsia="IRNazanin"/>
          <w:color w:val="111111"/>
          <w:sz w:val="28"/>
          <w:sz w:val="28"/>
          <w:szCs w:val="28"/>
          <w:rtl w:val="true"/>
          <w:lang w:bidi="fa-IR"/>
        </w:rPr>
        <w:t>البته علامه طباطبایی سریعا از ذهن مخاطب خود رفع شبهه می کند که مبادا کسی تصور کند غیرخدایی در کار است تا در قدم بعد خود را فانی ببیند، بلکه خداست که خود را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حقیقته هی الشاهدة لنفسها و الإنسان فانٍ؛</w:t>
      </w:r>
    </w:p>
    <w:p>
      <w:pPr>
        <w:pStyle w:val="BookText"/>
        <w:rPr/>
      </w:pPr>
      <w:r>
        <w:rPr>
          <w:rFonts w:ascii="IRNazanin" w:hAnsi="IRNazanin" w:eastAsia="IRNazanin"/>
          <w:color w:val="111111"/>
          <w:sz w:val="28"/>
          <w:sz w:val="28"/>
          <w:szCs w:val="28"/>
          <w:rtl w:val="true"/>
          <w:lang w:bidi="fa-IR"/>
        </w:rPr>
        <w:t>واگر می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او شاهد خودش است و انسان فانی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تا به حال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لاتاخذه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الآن می بینم مرا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تأخذنی سنة و لا نوم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فالولى هو الفانی فی اللَّه القائم به الظاهر بأسمائه و صفاته؛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ولی کسی است که فانی در اوست و به او قائم است و به اسم ها و صفات او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باشد از فانی شدن بنده در حق، به آن معنی که افعال خود در افعال حق و صفات خود در صفات حق و ذات خود را در ذات حق فانی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7" w:name="__RefHeading___Toc2403518_372815092"/>
      <w:bookmarkStart w:id="28" w:name="_Toc9"/>
      <w:bookmarkEnd w:id="27"/>
      <w:r>
        <w:rPr>
          <w:rtl w:val="true"/>
        </w:rPr>
        <w:t>مراتب ولایت</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ولایت در این دیدگاه حاصل تلاش سالکین است، </w:t>
      </w:r>
    </w:p>
    <w:p>
      <w:pPr>
        <w:pStyle w:val="BookText"/>
        <w:rPr/>
      </w:pPr>
      <w:r>
        <w:rPr>
          <w:rFonts w:ascii="IRNazanin" w:hAnsi="IRNazanin" w:eastAsia="IRNazanin"/>
          <w:color w:val="111111"/>
          <w:sz w:val="28"/>
          <w:sz w:val="28"/>
          <w:szCs w:val="28"/>
          <w:rtl w:val="true"/>
          <w:lang w:bidi="fa-IR"/>
        </w:rPr>
        <w:t>بنابراین چنین ولایتی، امری متدرج خواهد بود و متناسب با تلاش رهروان، درجات ولایت نیز بر اساس زیر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اول فنای در افعال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فأول ما یفنی منهم الأفعال؛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اولین چیزی که از آن‌ها فانی می شود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تحریر همین اقوال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انسان ذات خود را فقر محض و ربط صرف و وابسته به مبدأ مستقل دید افعالخود را فانی در فعل فاعل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و برایش روشن می شود که هیچ یک از موجودات استقلال وجودی ندارند و به همین سبب افعال همه فانی در فعل خدای سبحان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مرتبۀ دوم فنای در صفات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یفنی منهم الاوصاف و اصولها علی ما یظهر من أخبار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و العلم، و القدرة، والسمع، والبصر، و قام الحق سبحانه فی ذلک مقامهم؛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اوصاف آن‌ها فانی می شود و اصول اوصاف بنابر آن‌چه از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پنج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p>
    <w:p>
      <w:pPr>
        <w:pStyle w:val="BookText"/>
        <w:rPr/>
      </w:pPr>
      <w:r>
        <w:rPr>
          <w:rFonts w:ascii="IRNazanin" w:hAnsi="IRNazanin" w:eastAsia="IRNazanin"/>
          <w:color w:val="111111"/>
          <w:sz w:val="28"/>
          <w:sz w:val="28"/>
          <w:szCs w:val="28"/>
          <w:rtl w:val="true"/>
          <w:lang w:bidi="fa-IR"/>
        </w:rPr>
        <w:t>علم، قدرت، سمع 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این صفات در جایگاه آن‌ها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 سلوک علمی از مرحله اعتماد به نفس و نظایر آن که نقص است می رهد و به اعتماد به حق تعالی که کمال است می رسد و وقتی از توحید افعالی که فنای افعالی نام دارد گذشت به توحید صفاتی می رسد که فنای صفاتی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صفت خود و اوصاف دیگران را فانی در اوصاف خدای سبحان مشاهده نکند توحید صفاتی نداشته و موحد کامل نخواهد بود، زیرا اگر خدا دارای اوصاف کمالی نامحدود است دیگر در کنار صفت نا محدود صفت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محدود و 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گنجد؛ مثلا اگر خدای سبحان دارای علم نا محدود است دیگر نمی توان گفت در کنار علم نا محدود خدا علم دیگران نیز به شکل محدود و متناهی هست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یا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مقام هر اسم و صفتی از اسماء حضرت حق برسد مظهر آن اسم و صفت می گردد و آن اسم و صفت در وجود او متجلی می شود، مثلا اگر مظهر اسم جمال باشد جمیل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مقام فناء در اسم عالم و صفت علم حق تعالی برسد، مظهر تام و تمام اسم عالم و صفت علم حق می گردد </w:t>
      </w:r>
    </w:p>
    <w:p>
      <w:pPr>
        <w:pStyle w:val="BookText"/>
        <w:rPr/>
      </w:pPr>
      <w:r>
        <w:rPr>
          <w:rFonts w:ascii="IRNazanin" w:hAnsi="IRNazanin" w:eastAsia="IRNazanin"/>
          <w:color w:val="111111"/>
          <w:sz w:val="28"/>
          <w:sz w:val="28"/>
          <w:szCs w:val="28"/>
          <w:rtl w:val="true"/>
          <w:lang w:bidi="fa-IR"/>
        </w:rPr>
        <w:t>یعنی از همه جا و از همه کس، و از همه چیز مطلع می گردد ما کان و ما یکون و ما هو کائن در نزداو یکسان است، علم به مجردات است، و علم به مادیات، علم به دنیا و علم به آخرت همه و همه در نظر او حاضر است یعنی او به علم شهودی و حضوری و وجدانی، موجودات را 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مقام فناء در اسم الله و یا در اسم هو برسد، چون الله اسم جامع جمیع صفات حق است بنابراین مظهر هر صفت و اسمی می گردد و زنده کردن و میراندن و توانایی بر هر امری از امور و علم و دانایی نسبت به هر حادثه ای از حوادث، برای اوست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مرتبۀ سوم فنای در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یفنی منهم الذات، و ینمحی الاسم و الرسم،و یقوم الحق سبحانه مقامهم؛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ذات آن‌ها فانی می شود و اسم و رسم از آنان محو شده و خداوند سبحان در جایگاه آن‌ها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همین اقوال گفته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سالک با نیل به توحید افعالی و صفاتی به درون عالم و باطن دین رسید، ازآن باطن هم باطن و عمق دیگری برای او مشهود و روشن می شود که همان فنای ذاتی است، به</w:t>
      </w:r>
    </w:p>
    <w:p>
      <w:pPr>
        <w:pStyle w:val="BookText"/>
        <w:rPr/>
      </w:pPr>
      <w:r>
        <w:rPr>
          <w:rFonts w:ascii="IRNazanin" w:hAnsi="IRNazanin" w:eastAsia="IRNazanin"/>
          <w:color w:val="111111"/>
          <w:sz w:val="28"/>
          <w:sz w:val="28"/>
          <w:szCs w:val="28"/>
          <w:rtl w:val="true"/>
          <w:lang w:bidi="fa-IR"/>
        </w:rPr>
        <w:t xml:space="preserve">گونه ای که برای هیچ ذاتی استقلال و هستی بی نیاز قائل نباشد و همه ذوات و وجودات و هویات را فانی در هستی آن هستِ محض و ذات صرف ببیند، زیرا در قبال هستی صرف و مطلق و نامتناهیِ خدای سبحان هستی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محدود یا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صحیح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همانگونه که وجود دو نامحدود از یک سنخ فرض صحیح ندارد، وجود یک نامحدود و یک محدود از همان سنخ هم فرض صحیح ندارد، زیرا یک امر نامحدود هیچ خلائی باقی نمی گذارد تا شی محدود دیگری از همان سنخ در آن خلاء جا بگیرد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 اساس این مبانی، زمانی می توان گفت انسان به مقام ولایت رسیده است که به همان ولایت خداوند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هنگامی که سالک افعال و اوصاف و ذات خود را کنار زد و غیر از خدای بی ندید کسی را ندید و در افعال و اوصاف و ذات حق تعالی فانی شد، بی درنگ یک حقیقت مطلق را می یابد که همه اوصاف وصف او و همه افعال فعل اوست و می فهمد که همه عرصه گیتی را همان یکتای بی همتا کارگردانی و ولایت می کند، آن چنان که نفس انسان بر قوا و اعضا و جوارح و جوانحش ولایت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تصریح شده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کلیه الهیه عین ولایت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پس از آن‌که به مقام فناء کلی رسید، و فناء در ذات و صفت و اسم و فعل برای او حاصل شد و سفرهای چهارگانه خود را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کامل می‌شود یعنی ولی مطلق به ولایت حقه الهیه می گردد پس باهمه موجودات به ولایت حضرت حق است و تصرّف او در جمیع امور به اذن خدا برای اوست زیرا که لازمه مقام ولایت مطلقه این است بلکه ولایت مطلقه حضرت حق سبحانه و تعالی غیر از این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 آن‌چه از این عبارات و نیز مبانی تفکر عرفانی برداشت می شود فنایی که مدنظر است نه فنای شهودی، بلکه فنای وجودی است؛ یعنی بر خلاف برخی توجیهات، این عبارات تصریح در فنای وجود سالک دارد نه این‌که سالک در عین این‌که وجود و تشخص دارد فقط خداوند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این‌که غیری وجود ندارد تا دیده شود حاکی از نگاه وحدت وجودی و فنای وجودی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کسی که به مقام توحید ذاتی و فناء ذات می رسد،</w:t>
      </w:r>
    </w:p>
    <w:p>
      <w:pPr>
        <w:pStyle w:val="BookText"/>
        <w:rPr/>
      </w:pPr>
      <w:r>
        <w:rPr>
          <w:rFonts w:ascii="IRNazanin" w:hAnsi="IRNazanin" w:eastAsia="IRNazanin"/>
          <w:color w:val="111111"/>
          <w:sz w:val="28"/>
          <w:sz w:val="28"/>
          <w:szCs w:val="28"/>
          <w:rtl w:val="true"/>
          <w:lang w:bidi="fa-IR"/>
        </w:rPr>
        <w:t>هیچ اسم و رسمی برایش باقی نمی ماند، یعنی از توحید وصفی و فعلی هم برخوردار است و چون هیچ عین و تعینی غیر از عین و تعین حق تعالی نمی بیند، هیچ وصف و فعلی را به غیر او نسبت نمی دهد، زیرا غیری را نمی بیند تا محل و موضوع اتصاف به چیزی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ذات سالک از میان رخت بربست و پندار غلط موجودیت ذات او بر طرف شد، خود حق تعالی در مقام فعل و وجه این خلأ را پر می کند، چنان‌که در فنای فعلی و وصفی نیز هنگامی که توهم انتساب فعل و اتصاف وصف به سالک از میانرخت بر می بست، حقیقت انتساب همه افعال و اتصاف همه اوصاف به حق تعالی جای این پندار غلط را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غلط موجودیت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تصریح به فنای ذاتی هیچ معنای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تصریح به چنین فنایی نیز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محیی الدین و تمامی عرفاء بالله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تحقق فناء، دیگر غیری بر جای نمانده است تا غیر خدا بتواند او را بشناسد در آن‌جا خداست که خود را می‌شناسد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9" w:name="pg6983_84188"/>
    </w:p>
    <w:p>
      <w:pPr>
        <w:pStyle w:val="BookText"/>
        <w:rPr/>
      </w:pPr>
      <w:bookmarkEnd w:id="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عالم کثرت ادعای ربوبیت دارد، و تعلقات هر کدام دل او را بسوی خود می کشند، ولی چون به عالم فنا رسید و در مقابل حضرت احدیت اقرار و اعتراف به نیستی محض و نابودی صرف خود نمود و بالاخره وجود خود را هم در آخرین مرحله رها کرد و فانی شد و معنای فنا صدق کرد در آن‌جا دیگر خودی نیست که خود را ببیند و یا خدا را ببیند زیرا که در خدا خود یافت نمی شود زید و عمرو بدآن‌جا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حق است که خود را می بیند، حق، حق را ادراک می کند چون جز حق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هو و لا هو الّا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0" w:name="__RefHeading___Toc2403520_372815092"/>
      <w:bookmarkStart w:id="31" w:name="_Toc10"/>
      <w:bookmarkEnd w:id="30"/>
      <w:r>
        <w:rPr>
          <w:rtl w:val="true"/>
        </w:rPr>
        <w:t>طریق سلوک در مسیر فنا و وصول به ولایت</w:t>
      </w:r>
      <w:bookmarkEnd w:id="31"/>
    </w:p>
    <w:p>
      <w:pPr>
        <w:pStyle w:val="Heading4"/>
        <w:numPr>
          <w:ilvl w:val="3"/>
          <w:numId w:val="1"/>
        </w:numPr>
        <w:rPr/>
      </w:pPr>
      <w:bookmarkStart w:id="32" w:name="__RefHeading___Toc2403522_372815092"/>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در اندیشه صوفیانه، مبداء حرکت به سوی مقصد والا که همان ولایت است، از این نگاه اشراب می شود که انسان دارای دوجنبه و بُعد وجودی است؛ جنبه ای اصیل و جنبه ای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اصیل است همان است که با نگاه وحدت گرایانه دیده می شود و آن‌چهاعتباری است همان است که از منظر تکثرات اعتباری دیده می شود؛ چنان‌که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مى‌گویند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تو الآن دارى، در زیر این من، من‌هاى دیگرى خفته است كه آن من‌ها از این من جدا</w:t>
      </w:r>
    </w:p>
    <w:p>
      <w:pPr>
        <w:pStyle w:val="BookText"/>
        <w:rPr/>
      </w:pPr>
      <w:r>
        <w:rPr>
          <w:rFonts w:ascii="IRNazanin" w:hAnsi="IRNazanin" w:eastAsia="IRNazanin"/>
          <w:color w:val="111111"/>
          <w:sz w:val="28"/>
          <w:sz w:val="28"/>
          <w:szCs w:val="28"/>
          <w:rtl w:val="true"/>
          <w:lang w:bidi="fa-IR"/>
        </w:rPr>
        <w:t>نیستند، منتها تو باید با عمل خودت به اصطلاح از این شعور آگاهت بروى به درون شعور ناآگاهت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كه تو الآن مى‌بینى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الآن مى‌گویى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طفیلى است كه درك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در خودت فرو بروى به آن منى مى‌رسى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است، یعنى منى است كه بر همه اشیاء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مى‌گویى، امّا نه این‌که این منى كه الآن تو مى‌شناسى همان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بایزید كه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نمى‌خواهد بگوید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قبلا من مى‌گفتم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حالا آن را مى‌گویى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اللّه است؛ قطعاً این حرف را نمى‌گوید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مى‌خواهد بگوید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كه در آن وقت بود دیگر حالا رفت، آن انا دیگر الآن در كار نیست؛ من رسیده‌ام به جایى كه آن كسى كه مى‌گوید انا همان است كه به موسى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مى‌خواهد بگوید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دیگرى در باطنش هست كه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شود از خودش،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مى‌كند و ظاهر مى‌شود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سالک هنگامی به مقام ولایت می رسد و از اولیای خاص الهی به شمار می آید که از خود اراده و استقلالی نشان ندهد و این متفرّع است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نبیند و اوصاف و</w:t>
      </w:r>
    </w:p>
    <w:p>
      <w:pPr>
        <w:pStyle w:val="BookText"/>
        <w:rPr/>
      </w:pPr>
      <w:r>
        <w:rPr>
          <w:rFonts w:ascii="IRNazanin" w:hAnsi="IRNazanin" w:eastAsia="IRNazanin"/>
          <w:color w:val="111111"/>
          <w:sz w:val="28"/>
          <w:sz w:val="28"/>
          <w:szCs w:val="28"/>
          <w:rtl w:val="true"/>
          <w:lang w:bidi="fa-IR"/>
        </w:rPr>
        <w:t>افعال خود را نیز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نه تنها فعل، وصف، حال و ذات خود، بلکه افعال، اوصاف، احوال و ذوات دیگران را هم نبیند و در نتیجه نه به خود متکی باشد، نه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می تواند بگوید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 وَلِیی اللَّهُ الَّذی نَزَّلَ الْکِتابَ وَ هُوَ یتَوَلَّی الصَّالِحینَإِنَّ وَلِیی اللَّهُ الَّذی نَزَّلَ الْکِتابَ وَ هُوَ یتَوَلَّی الصَّالِحینَ</w:t>
      </w:r>
      <w:r>
        <w:rPr>
          <w:rFonts w:eastAsia="IRNazanin" w:cs="IRNazanin"/>
          <w:color w:val="111111"/>
          <w:sz w:val="28"/>
          <w:szCs w:val="28"/>
          <w:rtl w:val="true"/>
          <w:lang w:bidi="fa-IR"/>
        </w:rPr>
        <w:t>&gt;.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صورت حقیقی اشیاء، انحاءِ وجودات است و هیچ موجودی از وجود صمدی ممتاز نیست، معرفت به کنه هیچ کلمۀ وجودی ممکن نیست و هر کس به اندازۀ سعۀ جدول وجودی خود از راه معرفت شهودی آگاهی می یابد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عند أرباب الملل الإلهیة 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اتّصال بما وراء هذه النشأة، و اطّلاع على الاُمور الباطنة على اختلاف مراتبهم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موقوف علیهم مقصور بهم هبة إلهیة أو أنّه ممكن فی غیرهم غیر موقوف علیهم؟</w:t>
      </w:r>
    </w:p>
    <w:p>
      <w:pPr>
        <w:pStyle w:val="BookText"/>
        <w:rPr/>
      </w:pPr>
      <w:r>
        <w:rPr>
          <w:rFonts w:ascii="IRNazanin" w:hAnsi="IRNazanin" w:eastAsia="IRNazanin"/>
          <w:color w:val="111111"/>
          <w:sz w:val="28"/>
          <w:sz w:val="28"/>
          <w:szCs w:val="28"/>
          <w:rtl w:val="true"/>
          <w:lang w:bidi="fa-IR"/>
        </w:rPr>
        <w:t>و 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أمر اختصاصی بهم لا یوجد فی غیرهم فی هذه النشأة إلّا بعد الموت، أو أمر اكتسابی؟ و الثانی هو الصحیح</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لأنّ النسبة بین هذه النشأة و ما ورائها، نسبة العلّیة و المعلولیة، و الكمال و النقص، و هی التی نسمّیها </w:t>
      </w:r>
    </w:p>
    <w:p>
      <w:pPr>
        <w:pStyle w:val="BookText"/>
        <w:rPr/>
      </w:pPr>
      <w:r>
        <w:rPr>
          <w:rFonts w:ascii="IRNazanin" w:hAnsi="IRNazanin" w:eastAsia="IRNazanin"/>
          <w:color w:val="111111"/>
          <w:sz w:val="28"/>
          <w:sz w:val="28"/>
          <w:szCs w:val="28"/>
          <w:rtl w:val="true"/>
          <w:lang w:bidi="fa-IR"/>
        </w:rPr>
        <w:t>بنسبة الظاهر و الباطن، و حیث إنّ الظاهر مشهود بالضرورة و شهود الظاهر لا یخلو من شهود الباطن لكون وجوده من أطوار وجود الباطن و رابطاً بالنسبة إلیه، فالباطن أیضاً مشهود عند شهود الظاهر بالفعل، و حیث إنّ الظاهر حد الباطن و تعینه، فلو أعرض الإنسان عن الحد بنسیانه بالتعمّل و المجاهدة فلابدّ من مشاهدته للباطن و هوالمطلوب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النفس بالبدن و اتحادها به هو الذی یوجب أن تذعن النفس بآن‌ها هی البدن و عینها، و إنّ ما تشاهده من طریق الحواس منفصل الوجود عن نفسها لما ترى من انفصاله عن البدن و الوقوف على هذا الحد یوجب نسیآن‌ها لمرتبتها العلیا من هذه المرتبة، و هی مرتبة المثال و أعلى منها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بنسیان كلّ مرتبة ینسى خصوصیاتها و موجودات عالمها، و هی مع ذلك تشاهد إنّیتها، و هی التی نعبّر عنها بأنا، مشاهدة ضروریة لا تنفكّ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بالانقطاع عن البدن لا تبقى حاجب عنها و لا مانع، و على هذا فلو رجع الإنسان بالعلم النافع و العمل الصالح إلى نفسه و إنّیته، فلابدّ من مشاهدتها و مشاهدة مراتبها و موجودات عالمها من أسرار الباطن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بان أنّ من الممكن أن یقف الإنسان، و هو فی هذه </w:t>
      </w:r>
    </w:p>
    <w:p>
      <w:pPr>
        <w:pStyle w:val="BookText"/>
        <w:rPr/>
      </w:pPr>
      <w:r>
        <w:rPr>
          <w:rFonts w:ascii="IRNazanin" w:hAnsi="IRNazanin" w:eastAsia="IRNazanin"/>
          <w:color w:val="111111"/>
          <w:sz w:val="28"/>
          <w:sz w:val="28"/>
          <w:szCs w:val="28"/>
          <w:rtl w:val="true"/>
          <w:lang w:bidi="fa-IR"/>
        </w:rPr>
        <w:t>النشأة، على الحقائق المستورة الخفیة التی تستقبله فیما بعد الموت الطبیعی فی الجملة؛</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کسانی که شریعتی الهی را پذیرفته باشند تردیدی ندارند که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ورای این نشئه ارتباط داشته و بر حسب اختلاف مراتبشان نسبت به امور باطنی آگاهی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این ارتباط مخصوص آن‌ها بوده و هدیه ای الهی تنها برای آن هاست یا در غیر آن‌ها نیز ممکن بوده و منحصر در آن‌ها نیست؟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اختصاصی آن هاست و در غیر آن‌ها جز پس از مرگ یافت نمی شود یا این ارتباط امری اکتسابی است؟ نظر دوم صحیح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نسبت این نشئه و ماورای آن نسبت علی و معلولی و کمال و نقص است و این همان چیزی است که نسبت ظاهر و باطن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ظاهر ضرورتاً مشهود است و شهود ظاهر خالی از شهود باطن نیست؛ چراکه وجود ظاهر از اطوار وجود باطن است و نسبت به آن رابط است، پس باطن نیز هنگام شهود ظاهر بالفعل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حد باطن و تعین آن است، اگر انسان اهل عمل و مجاهده باشد و با فراموشی از حدش رویگردان شود، پس باطن را خواهد دید و این همان مطلوب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نفس با بدن تعلق و اتحادی دارد که موجب می شود نفس خود را بدن و عین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از طریق حواس بدن، اموری را مشاهده می کند، خود را منفصل از او می پندارد و با این پندار، نفس در مرتبه بدن متوقف شده و از رتبۀ علیای خود غافل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علیای هر کس همان عالم مثال اوست و غیر از عالم مثال که بالاتر از آن است نیز غافل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غفلت و فراموشی از هر مرتبه ای، خصوصیات آن مرتبه و عالم را نیز فراموش می کند، اما در عین حال حقیقت خودش را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مشاهده می کند و این مشاهده ضروری و جدایی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انقطاع نفس از بدن، هیچ حاجب و مانعی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با علمنافع و عمل نیکو به حقیقت خود بازگردد، یقیناً آن حقیقت نفس و مراتب و موجودات و اسرار باطنی آن عالم را مشاهده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برای انسان ممکن است در این عالم ماده به حقایق پوشیده و پنهانی که بعد از مرگ به آن خواهد رسید، اطلاع پیدا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برون خزیدن از خود طفیلی و رسیدن به خود اصلی دو امر نقش مهم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استاد و تبعیت از 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 به ریاضات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دو معیار را از منظر قائلان، به تبیین می نشینیم</w:t>
      </w:r>
      <w:r>
        <w:rPr>
          <w:rFonts w:eastAsia="IRNazanin" w:cs="IRNazanin"/>
          <w:color w:val="111111"/>
          <w:sz w:val="28"/>
          <w:szCs w:val="28"/>
          <w:rtl w:val="true"/>
          <w:lang w:bidi="fa-IR"/>
        </w:rPr>
        <w:t xml:space="preserve">: </w:t>
      </w:r>
      <w:bookmarkStart w:id="34" w:name="pg6983_84194"/>
    </w:p>
    <w:p>
      <w:pPr>
        <w:pStyle w:val="Heading4"/>
        <w:numPr>
          <w:ilvl w:val="3"/>
          <w:numId w:val="1"/>
        </w:numPr>
        <w:rPr/>
      </w:pPr>
      <w:bookmarkStart w:id="35" w:name="__RefHeading___Toc2403524_372815092"/>
      <w:bookmarkStart w:id="36" w:name="_Toc12"/>
      <w:bookmarkEnd w:id="34"/>
      <w:bookmarkEnd w:id="35"/>
      <w:r>
        <w:rPr/>
        <w:t>1</w:t>
      </w:r>
      <w:r>
        <w:rPr>
          <w:rtl w:val="true"/>
        </w:rPr>
        <w:t xml:space="preserve">) </w:t>
      </w:r>
      <w:r>
        <w:rPr>
          <w:rtl w:val="true"/>
        </w:rPr>
        <w:t>لزوم داشتن استاد و تبعیت ازوی</w:t>
      </w:r>
      <w:bookmarkEnd w:id="36"/>
    </w:p>
    <w:p>
      <w:pPr>
        <w:pStyle w:val="BookText"/>
        <w:rPr/>
      </w:pPr>
      <w:r>
        <w:rPr>
          <w:rFonts w:ascii="IRNazanin" w:hAnsi="IRNazanin" w:eastAsia="IRNazanin"/>
          <w:color w:val="111111"/>
          <w:sz w:val="28"/>
          <w:sz w:val="28"/>
          <w:szCs w:val="28"/>
          <w:rtl w:val="true"/>
          <w:lang w:bidi="fa-IR"/>
        </w:rPr>
        <w:t>لزوم پیر و مرشد در راهنمایی برای سالکان مسیر طریقت، امری است که از مسلمات تفکر عرفانی بوده و همچنان به عنوان رکن رکینی به آن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اهمیت این مولفه را از منظر قائلان معاصر مورد نظر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استاد و مراقبه و ذکر و فکر و ریاضتهای مشروعه، سلوک جز پنداری بیش نیست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خطراتی را که مصنف ذکر نموده است از مهمترین خطرات سلوک است که بدون اشراف و تربیت استادِ کامل و عالمِ راه رفته دست بردن به این اذکار و مشابه آن ممنوع است گویند علت انحراف حسین بن منصور حلاج در اذاعه و اشاعه مطالب ممنوعه و اسرار الهیه فقدان تعلم و شاگردی او در دست استاد ماهر و کامل و راهبر و راهرو و به مقصد رسیده بود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این سفر از استاد و لزوم استاد سخن به میان برآمد، و حضرت آقا از بَدءامر، اصراری هر چه تمام تر بر لزوم استاد داشتند و از خطرات شدیده ای که در میان راه، شاگرد با آن مواجه می شود خبر می دادند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خصوص استاد کامل، از ضروریات مسائل طریق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رغم چنین تاکیدهایی بر لزوم استاد در طی طریق، اما علامه طهرانی در اواخر عمر دست از مبنای لزوم استاد برداشته و گفته اند تنها مطالعه آثارشان و داشتن اخلاص کافی بوده و این موجب عدم نیاز سالک به استاد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فرصتی برای پذیرش و تربیت شاگردان نداشتند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مشتاق و طالب لقاء حضرت پروردگارند و به دنبال استاد طریق می‌باشند دو مطلب را بیان کنید که با آن از استاد مستغنی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اخلاص در عمل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تمام و کمال دوره علوم و معارف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باید متذکر این نکته بود که آن‌چه در امر داشتن پیر و استاد مهم است تبعیت محض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حرکت سالک بعد از رسیدن به استاد خبیر، همان محبت خالص و ارادت تام او به استاد بوده و از لوازم این محبت، تبعیت محضه و بدون چون و چراست، سالک در برابر استاد باید اراده و اختیار را از خود سلب کند و عبد محض باشد، چه این محبت و تسلیم سالک در برابر استاد است که راه تصرف در نفس و اصلاح آن را برای مربی باز می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7" w:name="pg6983_84196"/>
    </w:p>
    <w:p>
      <w:pPr>
        <w:pStyle w:val="BookText"/>
        <w:rPr/>
      </w:pPr>
      <w:bookmarkEnd w:id="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حقیر سابقا در عظمت حضرت آقای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تفصیل برای این دوستمهربان تر از برادر و صمیمی تر از هر یار و و دوست، مذاکره نموده بودم و جداً ایشان را دعوت به ارادت و تسلیم در برابر ولایت آقای حداد نموده بودم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حرکت سالک بعد از رسیدن به استاد خبیر، همان محبت خالص و ارادت تام او به استاد بوده و از لوازم این محبت، تبعیت محضه و بدون چون و چراست، سالک در برابر استاد باید اراده و اختیار را از خود سلب کند و عبد محض باشد، چه این محبّت و تسلیم سالک در برابر استاد است که راه تصرّف در نفس و اصلاح آن را برای مربّی باز می کند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8" w:name="__RefHeading___Toc2403526_372815092"/>
      <w:bookmarkStart w:id="39" w:name="_Toc13"/>
      <w:bookmarkEnd w:id="38"/>
      <w:r>
        <w:rPr/>
        <w:t>2</w:t>
      </w:r>
      <w:r>
        <w:rPr>
          <w:rtl w:val="true"/>
        </w:rPr>
        <w:t xml:space="preserve">) </w:t>
      </w:r>
      <w:r>
        <w:rPr>
          <w:rtl w:val="true"/>
        </w:rPr>
        <w:t>تن دادن به ریاضات</w:t>
      </w:r>
      <w:bookmarkEnd w:id="39"/>
    </w:p>
    <w:p>
      <w:pPr>
        <w:pStyle w:val="BookText"/>
        <w:rPr/>
      </w:pPr>
      <w:r>
        <w:rPr>
          <w:rFonts w:ascii="IRNazanin" w:hAnsi="IRNazanin" w:eastAsia="IRNazanin"/>
          <w:color w:val="111111"/>
          <w:sz w:val="28"/>
          <w:sz w:val="28"/>
          <w:szCs w:val="28"/>
          <w:rtl w:val="true"/>
          <w:lang w:bidi="fa-IR"/>
        </w:rPr>
        <w:t>تمام آن‌چه با نام ریاضات در مسلک عرفان و تصوف اظهار می شود همه برای رهیدن از خود طفیلی و وصول به آن خودی است که فقط او حقیقت دارد؛ چنان‌که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تزکیه نفس و تخلی و تحلی با جمیع زحمات و رنج های متصوره در این مقام، اگربه قصد تقرب حق تعالی یعنی به قصد رفع حجاب و نزدیکی با وی در درجات و مراتب متفاوته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و اتحاد و وحدت و فناء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باشد به چه کار آید؟ و</w:t>
      </w:r>
    </w:p>
    <w:p>
      <w:pPr>
        <w:pStyle w:val="BookText"/>
        <w:rPr/>
      </w:pPr>
      <w:r>
        <w:rPr>
          <w:rFonts w:ascii="IRNazanin" w:hAnsi="IRNazanin" w:eastAsia="IRNazanin"/>
          <w:color w:val="111111"/>
          <w:sz w:val="28"/>
          <w:sz w:val="28"/>
          <w:szCs w:val="28"/>
          <w:rtl w:val="true"/>
          <w:lang w:bidi="fa-IR"/>
        </w:rPr>
        <w:t xml:space="preserve">چه نتیجه ای را به دنبال خود می کشد؟ غیر از اتیان اعمالی مشابه حرکت حمار طاحونه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به دور خود می چرخد، چه بهره و منفعتی را به بار می آورد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اشتعلت نفسی لطول المجاهدات اشتعالا نوریا، و التهب قلبی لكثرة الریاضات التهابا قویا ففاضت علیها أنوار الملكوت و حلت بها خبایا الجبروت و لحقتها الأضواء الأحدیة و تداركتها الألطاف الإلهیة فاطلعت على أسرار لم أكنأطلع علیها إلى ألآن و انكشفت لی رموز لم تكن منكشفة هذا الانكشاف من البرهان بل كل ما علمته من قبل بالبرهان عاینته مع زوائد بالشهود و العیان من الأسرار الإلهیة و الحقائق الربانیة و الودائع اللاهوتیة و الخبایا الصمدانیة؛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اثر ریاضت‌های سخت و مجاهدت‌های طولانی، باطنم شعله‌ور، و با انوار عالم ملکوت و اسرار جهان جبروت، روشن، و پذیرای پرتو الطاف و عنایات خداوند شده است؛ در نتیجه به اسرار و رموزی دست یافتم که تا آن هنگام از آن‌ها آگاه نبودم و مسائلی برایم حل شد که از راه برهان برایم حل نشدنی مانده بود؛ بلکه هر چه تا آن روز از راه دلیل و برهان دانسته بودم، با اضافاتی از راه شهود و عیان، آشکارا دیدم و به واقعیت آن‌ها رسیدم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فلوطین نیز که تاثیر مهمی بر برخی نحله های فکری مسلمین </w:t>
      </w:r>
    </w:p>
    <w:p>
      <w:pPr>
        <w:pStyle w:val="BookText"/>
        <w:rPr/>
      </w:pPr>
      <w:r>
        <w:rPr>
          <w:rFonts w:ascii="IRNazanin" w:hAnsi="IRNazanin" w:eastAsia="IRNazanin"/>
          <w:color w:val="111111"/>
          <w:sz w:val="28"/>
          <w:sz w:val="28"/>
          <w:szCs w:val="28"/>
          <w:rtl w:val="true"/>
          <w:lang w:bidi="fa-IR"/>
        </w:rPr>
        <w:t>داشته در این زمینه 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کسی قادر بر خلع بدن و رهائی از حواس و وساوس و حرکاتش باشد و هم چنین قادر باشد در اندیشه اش به ذات خود رجوع کند و با عقلش به عالم عقلی بالا رود، زیبائی و درخشندگی آن عالم را درمی یابد و قادر می شود شرافت عقل و زیبائی و درخشندگی اش را بشناسد و به منزلت آن چیزی که فوق عقل است عارف می گردد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برای انسان معرفت آن به فکر نظری میسور نیست و باید از طریق معرفت شهودی و حضوری به اندازۀ صفا و سعه جدول وجودی خود دریابد، پس هر چه در تصفیه و تزکیۀ نفس بکوشد و مراقبت کامل و التجای تام و تفریغ قلب بکلی از جمیع تعلقات در حد مقدور داشته باشد بهتر به مقصود خود نایل آید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این ریاضت ها و تبعیت بی چون و چرا از استاد است که سالکان به دریای وحدت درآمده و از کثرت رهایی 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سیر هر موجودی، فنای در موجود برتر و بالاتر از خود اوست یعنی فنای هر ظهوری در مُظهر خود، و هر معلولی در علت خود، و نهایت سیر انسان که همه قوا و استعدادهای خود را به فعلیت رسانیده درذات احدیت است و فنای در ذات الله و فنای در هو است و فنای در ما لا اسم له و لا رسم له می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0" w:name="pg6983_84199"/>
    </w:p>
    <w:p>
      <w:pPr>
        <w:pStyle w:val="Heading2"/>
        <w:numPr>
          <w:ilvl w:val="1"/>
          <w:numId w:val="1"/>
        </w:numPr>
        <w:rPr/>
      </w:pPr>
      <w:bookmarkStart w:id="41" w:name="__RefHeading___Toc2403528_372815092"/>
      <w:bookmarkStart w:id="42" w:name="_Toc14"/>
      <w:bookmarkEnd w:id="40"/>
      <w:bookmarkEnd w:id="41"/>
      <w:r>
        <w:rPr>
          <w:rtl w:val="true"/>
        </w:rPr>
        <w:t>فصل دوم</w:t>
      </w:r>
      <w:r>
        <w:rPr>
          <w:rtl w:val="true"/>
        </w:rPr>
        <w:t xml:space="preserve">: </w:t>
      </w:r>
      <w:r>
        <w:rPr>
          <w:rtl w:val="true"/>
        </w:rPr>
        <w:t>مبانی ولایت عرفانی</w:t>
      </w:r>
      <w:bookmarkEnd w:id="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2403530_372815092"/>
      <w:bookmarkStart w:id="44" w:name="_Toc15"/>
      <w:bookmarkEnd w:id="43"/>
      <w:r>
        <w:rPr>
          <w:rtl w:val="true"/>
        </w:rPr>
        <w:t>اشاره</w:t>
      </w:r>
      <w:bookmarkEnd w:id="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6983_84201"/>
      <w:bookmarkStart w:id="46" w:name="pg6983_84201"/>
      <w:bookmarkEnd w:id="46"/>
    </w:p>
    <w:p>
      <w:pPr>
        <w:pStyle w:val="BookText"/>
        <w:rPr/>
      </w:pPr>
      <w:bookmarkStart w:id="47" w:name="pg6983_84201"/>
      <w:bookmarkEnd w:id="47"/>
      <w:r>
        <w:rPr>
          <w:rFonts w:ascii="IRNazanin" w:hAnsi="IRNazanin" w:eastAsia="IRNazanin"/>
          <w:color w:val="111111"/>
          <w:sz w:val="28"/>
          <w:sz w:val="28"/>
          <w:szCs w:val="28"/>
          <w:rtl w:val="true"/>
          <w:lang w:bidi="fa-IR"/>
        </w:rPr>
        <w:t xml:space="preserve">تاملی در آن‌چه به عنوان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نظری و تصوف مطرح می شود برخی مبانی تفکر عرفانی را بر ما نمایان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منظر مبناییِ مددرسان برای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تبیین این دو منظر و ارتباط آن‌ها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نظر قرار می دهیم</w:t>
      </w:r>
      <w:r>
        <w:rPr>
          <w:rFonts w:eastAsia="IRNazanin" w:cs="IRNazanin"/>
          <w:color w:val="111111"/>
          <w:sz w:val="28"/>
          <w:szCs w:val="28"/>
          <w:rtl w:val="true"/>
          <w:lang w:bidi="fa-IR"/>
        </w:rPr>
        <w:t>.</w:t>
      </w:r>
    </w:p>
    <w:p>
      <w:pPr>
        <w:pStyle w:val="Heading3"/>
        <w:numPr>
          <w:ilvl w:val="2"/>
          <w:numId w:val="1"/>
        </w:numPr>
        <w:rPr/>
      </w:pPr>
      <w:bookmarkStart w:id="48" w:name="__RefHeading___Toc2403532_372815092"/>
      <w:bookmarkStart w:id="49" w:name="_Toc16"/>
      <w:bookmarkEnd w:id="48"/>
      <w:r>
        <w:rPr>
          <w:rtl w:val="true"/>
        </w:rPr>
        <w:t>نظریه وحدت وجود</w:t>
      </w:r>
      <w:bookmarkEnd w:id="49"/>
    </w:p>
    <w:p>
      <w:pPr>
        <w:pStyle w:val="BookText"/>
        <w:rPr/>
      </w:pPr>
      <w:r>
        <w:rPr>
          <w:rFonts w:ascii="IRNazanin" w:hAnsi="IRNazanin" w:eastAsia="IRNazanin"/>
          <w:color w:val="111111"/>
          <w:sz w:val="28"/>
          <w:sz w:val="28"/>
          <w:szCs w:val="28"/>
          <w:rtl w:val="true"/>
          <w:lang w:bidi="fa-IR"/>
        </w:rPr>
        <w:t>آن‌چه در متون دینی به عنوان معرفت خداوند و توحید مورد تذکر قرار می گیرد وقتی مطمع توصیف عرفانی می شود، تبدیل به وجودی بی نهایت می شود که فرض دومی در کنارش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تمام آن‌چه در متون دینی در باب معرفت خدای تعالی مورد نظر قرار می گیرد و معرفت فطری انسان نیز به آن اذعان دارد در هم شکسته می شود و وجودی که غیر او هیچ نیست و همه کثرات در او تحلیل می رود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موجب می شود چنین نگاهی در اینگونه اندیشه ها شکل گیرد،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معرفت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اندیشه ها چون روند معرفت خداوند را از سوی بشر می دانند، </w:t>
      </w:r>
    </w:p>
    <w:p>
      <w:pPr>
        <w:pStyle w:val="BookText"/>
        <w:rPr/>
      </w:pPr>
      <w:r>
        <w:rPr>
          <w:rFonts w:ascii="IRNazanin" w:hAnsi="IRNazanin" w:eastAsia="IRNazanin"/>
          <w:color w:val="111111"/>
          <w:sz w:val="28"/>
          <w:sz w:val="28"/>
          <w:szCs w:val="28"/>
          <w:rtl w:val="true"/>
          <w:lang w:bidi="fa-IR"/>
        </w:rPr>
        <w:t>اندیشه ورزی در مورد خداوند را از مخلوقات شروع کرده و آن‌چه در مخلوقات می بینند به خدای تعالی نیز نسبت می دهند و در پایان مسیر به دو موجود می رسند که بودن یکی موجب محدود شدن دیگری می شود؛ چرا که دو موجود از یک سنخ نهایتا موجب محدود کردن همدیگر می شوند؛ چنان‌که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 دارای اوصاف کمالی نامحدود است دیگر در کنار صفت نا محدود صفت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محدود و 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گنجد؛ مثلا اگر خدای سبحان دارای علم نا محدود است دیگرنمی توان گفت در کنار علم نا محدود خدا علم دیگران نیز به شکل محدود و متناهی هست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قبال هستی صرف و مطلق و نامتناهیِ خدای سبحان هستی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محدود یا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صحیح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همانگونه که وجود دو نا محدود از یک سنخ فرض صحیح ندارد، وجود یک نامحدود و یک محدود از همان سنخ هم فرض صحیح ندارد، زیرا یک امر نا محدود هیچ خلائی باقی نمی گذارد تا شی محدود دیگری از همان سنخ در آن خلاء جا بگیرد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فالنظر إلى حقیقة الوجود المنبسط على كل موجود یعطی أنه بكماله و تمامه موجود بلا شوب عدم و یعطی أنه لا ثانی له فی أصل الوجود و </w:t>
      </w:r>
    </w:p>
    <w:p>
      <w:pPr>
        <w:pStyle w:val="BookText"/>
        <w:rPr/>
      </w:pPr>
      <w:r>
        <w:rPr>
          <w:rFonts w:ascii="IRNazanin" w:hAnsi="IRNazanin" w:eastAsia="IRNazanin"/>
          <w:color w:val="111111"/>
          <w:sz w:val="28"/>
          <w:sz w:val="28"/>
          <w:szCs w:val="28"/>
          <w:rtl w:val="true"/>
          <w:lang w:bidi="fa-IR"/>
        </w:rPr>
        <w:t>كل ما فرضه العقل ثانیا فبعد تحدیق النظر وجده عین الأول؛</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نظردر حقیقت وجود منبسط در هر موجودی حاکی از آن است که او به تمام و کمال و بدون آمیختگی با عدم موجود است و در اصل وجود برای او دومی نیست و آن‌چه عقل به عنوان دوم فرض می کند بعد از دقت نظر او را عین همان اول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قدم بعد برای بیرون رفتن از این مشکل یا باید از مبنای خود و خدایی که حاصل کرده اند دست شویند و یا شهود اولیه و عمومی وجود مخلوقات و کثرات را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وحدت وجودی، شق اخیر را پذیرفته و قائل به وجودی می شود که در کنارش هیچ وجود دیگری نیست و تمام مخلوقات توهم انگاشته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به دقت بنگرى آن چه در دار وجود است وجوب است و بحث در امكان براى سرگرمى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فی الكون وهم أو خیال أو عكوس فی المرایا أو ظلال؛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آن‌چه موجود است همه توهم، خیال ، تصاویری در آینه ها و یا سایه هایند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بوی این و آن نقش خیالی بیش نیست</w:t>
      </w:r>
    </w:p>
    <w:p>
      <w:pPr>
        <w:pStyle w:val="BookText"/>
        <w:rPr/>
      </w:pPr>
      <w:r>
        <w:rPr>
          <w:rFonts w:ascii="IRNazanin" w:hAnsi="IRNazanin" w:eastAsia="IRNazanin"/>
          <w:color w:val="111111"/>
          <w:sz w:val="28"/>
          <w:sz w:val="28"/>
          <w:szCs w:val="28"/>
          <w:rtl w:val="true"/>
          <w:lang w:bidi="fa-IR"/>
        </w:rPr>
        <w:t>یار رندی شو که او را رنگ و بوئی دیگر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كان الأمر على ما قررناه فاعلم أنك خیال و جمیع ما</w:t>
      </w:r>
    </w:p>
    <w:p>
      <w:pPr>
        <w:pStyle w:val="BookText"/>
        <w:rPr/>
      </w:pPr>
      <w:r>
        <w:rPr>
          <w:rFonts w:ascii="IRNazanin" w:hAnsi="IRNazanin" w:eastAsia="IRNazanin"/>
          <w:color w:val="111111"/>
          <w:sz w:val="28"/>
          <w:sz w:val="28"/>
          <w:szCs w:val="28"/>
          <w:rtl w:val="true"/>
          <w:lang w:bidi="fa-IR"/>
        </w:rPr>
        <w:t>تدركه مما تقول فیه لیس أنا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كله خیال فی خیال، و الوجود الحق إنما هو اللَّه؛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بنابر آن‌چه تقریر نمودیم، بدان که تو خیال هستی و همۀ آن‌چه درک می کنی از آن‌چه می گویی در آن نیست من خیالم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همه اش خیال اندر خیال است، و وجود حق فقط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حوضچه ای که به وسیله لوله ای به دریا اتصال دارد، اگر چنان‌چه به موجودیت و هویت خود شعور داشته باشد، خود را فیض و رشحه ای از دریای بیکران خواهد دید، نه چند لیتر آب مستقل و منفصل از دریا و در نتیجه، درک و شعور دریا، جایگزین درک و شعور جزئی حوضچه نام برده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خود را دریا دید و واقعیت دریا را در خود یافت، هستی و هویت همه حوضچه ها که در جهان است، بر وی مکشوف شده، همه را نمودهای ناچیز و جزئی از خود، مشاهده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حوضچه نام برده با چشم یک دریای بی کران، نه با دیدگان پست نزدیک بین خود و از راه نیاز بی کران دریا، نه نیاز جزئی خود، در برابر جهان پهناور هستی که سبب پیدایش دریا و از بیرون و درون، محیط به دریا است، قرار گرفته و در مقابل عظمتدهشت آور آن، محو و مدهوش می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فالحق هو المشهود و الخلق موهوم؛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حق مشهود و خلق موهوم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وحدت شخصی وجود و عینیت آن با وجوب، ماهیات قابلیت وجود را نداشته و ممتنع الوجود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بدین ترتیب همان کثراتی که پله آغازین اندیشه ورزی بود نفی و طرد می شود و وجودی بسیط و نامحدود پای به عرصه گفتگو از معرفت خداوند می نهد که نه با شهود نخستین قائلان سازگار است و نه تاب قواعدی را دارد که قواعد نخستین اندیشه ورزی محسوب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قواعد می توان به قاعده علیت اشاره کرد که در نظر این اندیشمندان، گام نخست اندیشه ورزی محسوب می شود و درباره آن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ثبت مسألة العلة و المعلول صح البحث و إن ارتفعت ارتفع مجال البحث؛</w:t>
      </w:r>
      <w:r>
        <w:rPr>
          <w:rStyle w:val="FootnoteAnchor"/>
          <w:rtl w:val="true"/>
        </w:rPr>
        <w:footnoteReference w:id="28"/>
      </w:r>
      <w:r>
        <w:rPr>
          <w:rFonts w:ascii="IRNazanin" w:hAnsi="IRNazanin" w:eastAsia="IRNazanin"/>
          <w:color w:val="111111"/>
          <w:sz w:val="28"/>
          <w:sz w:val="28"/>
          <w:szCs w:val="28"/>
          <w:rtl w:val="true"/>
          <w:lang w:bidi="fa-IR"/>
        </w:rPr>
        <w:t>هنگامی که مسأله علت و معلول ثابت شود بحث صحت می یابد و ا گر این قاعده مرتفع شود مجال بحث هم از بین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علیت، آنچنان که در متن کتاب آمده است اصل هر تفکر و هرگونه استدلال می باشد و بدون آن هیچ اندیشه ای استوار نیست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علیت در تمامی براهینی که برای اثبات وجود خدا اقامه می شود مأخوذ است و هیچ برهانی بدون بهره وری از این اصل به آن‌جام نمی رسد، چهاین که با تردید در علت، راه قیاس واستدلال و ضرورت وصول به نتیجه از طریق مقدمتین نیز مسدود، و طریق اندیشه و تفکر متروک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استدلالی متوقف بر پذیرش قانون علیت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واقعاً علیت را قبول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با او بحث کرد؟ آیا چنین فردی می تواند با خودش بنشیند</w:t>
      </w:r>
    </w:p>
    <w:p>
      <w:pPr>
        <w:pStyle w:val="BookText"/>
        <w:rPr/>
      </w:pPr>
      <w:r>
        <w:rPr>
          <w:rFonts w:ascii="IRNazanin" w:hAnsi="IRNazanin" w:eastAsia="IRNazanin"/>
          <w:color w:val="111111"/>
          <w:sz w:val="28"/>
          <w:sz w:val="28"/>
          <w:szCs w:val="28"/>
          <w:rtl w:val="true"/>
          <w:lang w:bidi="fa-IR"/>
        </w:rPr>
        <w:t>و فکر کند و آراء و افکار دیگران را نقادی و جرح و تعدیل کند؟</w:t>
      </w:r>
    </w:p>
    <w:p>
      <w:pPr>
        <w:pStyle w:val="BookText"/>
        <w:rPr/>
      </w:pPr>
      <w:r>
        <w:rPr>
          <w:rFonts w:ascii="IRNazanin" w:hAnsi="IRNazanin" w:eastAsia="IRNazanin"/>
          <w:color w:val="111111"/>
          <w:sz w:val="28"/>
          <w:sz w:val="28"/>
          <w:szCs w:val="28"/>
          <w:rtl w:val="true"/>
          <w:lang w:bidi="fa-IR"/>
        </w:rPr>
        <w:t>کسی که منطق استدلالی را طرد کند و علیت را منکر شود و رابطه</w:t>
      </w:r>
    </w:p>
    <w:p>
      <w:pPr>
        <w:pStyle w:val="BookText"/>
        <w:rPr/>
      </w:pPr>
      <w:r>
        <w:rPr>
          <w:rFonts w:ascii="IRNazanin" w:hAnsi="IRNazanin" w:eastAsia="IRNazanin"/>
          <w:color w:val="111111"/>
          <w:sz w:val="28"/>
          <w:sz w:val="28"/>
          <w:szCs w:val="28"/>
          <w:rtl w:val="true"/>
          <w:lang w:bidi="fa-IR"/>
        </w:rPr>
        <w:t>علی و ضروری میان مقدمات و نتیجه را نپذیرد درواقع با تفکر</w:t>
      </w:r>
    </w:p>
    <w:p>
      <w:pPr>
        <w:pStyle w:val="BookText"/>
        <w:rPr/>
      </w:pPr>
      <w:r>
        <w:rPr>
          <w:rFonts w:ascii="IRNazanin" w:hAnsi="IRNazanin" w:eastAsia="IRNazanin"/>
          <w:color w:val="111111"/>
          <w:sz w:val="28"/>
          <w:sz w:val="28"/>
          <w:szCs w:val="28"/>
          <w:rtl w:val="true"/>
          <w:lang w:bidi="fa-IR"/>
        </w:rPr>
        <w:t>خود مشکل جدی دارد، زیرا نمی تواند فکر کند، چون فکر کردن</w:t>
      </w:r>
    </w:p>
    <w:p>
      <w:pPr>
        <w:pStyle w:val="BookText"/>
        <w:rPr/>
      </w:pPr>
      <w:r>
        <w:rPr>
          <w:rFonts w:ascii="IRNazanin" w:hAnsi="IRNazanin" w:eastAsia="IRNazanin"/>
          <w:color w:val="111111"/>
          <w:sz w:val="28"/>
          <w:sz w:val="28"/>
          <w:szCs w:val="28"/>
          <w:rtl w:val="true"/>
          <w:lang w:bidi="fa-IR"/>
        </w:rPr>
        <w:t>آن است که مقدماتی ترتیب داده شود و از آن‌ها</w:t>
      </w:r>
    </w:p>
    <w:p>
      <w:pPr>
        <w:pStyle w:val="BookText"/>
        <w:rPr/>
      </w:pPr>
      <w:r>
        <w:rPr>
          <w:rFonts w:ascii="IRNazanin" w:hAnsi="IRNazanin" w:eastAsia="IRNazanin"/>
          <w:color w:val="111111"/>
          <w:sz w:val="28"/>
          <w:sz w:val="28"/>
          <w:szCs w:val="28"/>
          <w:rtl w:val="true"/>
          <w:lang w:bidi="fa-IR"/>
        </w:rPr>
        <w:t>نتیجه ای گرفته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ربط ضروری و علیت میان مقدمات و نتایج نباشد،</w:t>
      </w:r>
    </w:p>
    <w:p>
      <w:pPr>
        <w:pStyle w:val="BookText"/>
        <w:rPr/>
      </w:pPr>
      <w:r>
        <w:rPr>
          <w:rFonts w:ascii="IRNazanin" w:hAnsi="IRNazanin" w:eastAsia="IRNazanin"/>
          <w:color w:val="111111"/>
          <w:sz w:val="28"/>
          <w:sz w:val="28"/>
          <w:szCs w:val="28"/>
          <w:rtl w:val="true"/>
          <w:lang w:bidi="fa-IR"/>
        </w:rPr>
        <w:t>از هر مقدمه ای هر نتیجه ای را می توان انتظار داشت</w:t>
      </w:r>
      <w:r>
        <w:rPr>
          <w:rFonts w:eastAsia="IRNazanin" w:cs="IRNazanin"/>
          <w:color w:val="111111"/>
          <w:sz w:val="28"/>
          <w:szCs w:val="28"/>
          <w:rtl w:val="true"/>
          <w:lang w:bidi="fa-IR"/>
        </w:rPr>
        <w:t>.</w:t>
      </w:r>
      <w:r>
        <w:rPr>
          <w:rStyle w:val="FootnoteAnchor"/>
          <w:rtl w:val="true"/>
        </w:rPr>
        <w:footnoteReference w:id="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با پیمودن چنین قواعدی و جریان دادن آن‌ها در معرفت خداوند به نتیجۀ وحدت وجودی می رسند، همین قواعد بنیادین و مبنایی نیز از لبۀ تیغ تیز وحدت وجود در امان نمانده و درپای این </w:t>
      </w:r>
    </w:p>
    <w:p>
      <w:pPr>
        <w:pStyle w:val="BookText"/>
        <w:rPr/>
      </w:pPr>
      <w:r>
        <w:rPr>
          <w:rFonts w:ascii="IRNazanin" w:hAnsi="IRNazanin" w:eastAsia="IRNazanin"/>
          <w:color w:val="111111"/>
          <w:sz w:val="28"/>
          <w:sz w:val="28"/>
          <w:szCs w:val="28"/>
          <w:rtl w:val="true"/>
          <w:lang w:bidi="fa-IR"/>
        </w:rPr>
        <w:t>نگاه قربانی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قد انكشف أن كل ما یقع اسم الوجود علیه و لو بنحو من الأنحاء فلیس إلا شأنا من شئون الواحد القیوم و نعتا من نعوت ذاته و لمعة من لمعات صفاته فما وضعناه أولا أن فی الوجود علة و معلولا بحسب النظر الجلیل قد آل آخر الأمر بحسب السلوك العرفانی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کون العلّة منهماأمرا حقیقیا و المعلول جهة من جهاته و رجعت علیه المسمّی بالعلة و تأثیره للمعلول إلی تطوره بطور و تحیثه بحیثیة لا انفصال شیء مباین عنه فأتقن هذا المقام الذی زلّت فیه أقدام أولی العقول و الأفهام و أصرف نقد العمر فی تحصیله؛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آشکار شد آن‌چه که به نحوی از انحاء اسم وجود بر آن واقع می شود جز شأنی از شئون واحد قیوم و نعتی از نعوت او و پرتوی از لمعات او نیست، پس آن‌چه ما در ابتدا در مورد وجود علت و معلول گفتیم به حسب نگاه جلیل به امری دیگری مؤول می شود که با سلوک عرفانی، علت، امری حقیقی شده و معلول، جهتی از جهات او محسوب می شود و به سوی آن باز می گردد که مسمی به علت شده است و تاثیرش برای معلول به تطور او به یک طور و تحیث او به یک حیثیت می شود که چیز جدا گانه ای نیست که منفصل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w:t>
      </w:r>
      <w:bookmarkStart w:id="50" w:name="pg6983_84208"/>
    </w:p>
    <w:p>
      <w:pPr>
        <w:pStyle w:val="BookText"/>
        <w:rPr/>
      </w:pPr>
      <w:bookmarkEnd w:id="50"/>
      <w:r>
        <w:rPr>
          <w:rFonts w:ascii="IRNazanin" w:hAnsi="IRNazanin" w:eastAsia="IRNazanin"/>
          <w:color w:val="111111"/>
          <w:sz w:val="28"/>
          <w:sz w:val="28"/>
          <w:szCs w:val="28"/>
          <w:rtl w:val="true"/>
          <w:lang w:bidi="fa-IR"/>
        </w:rPr>
        <w:t>این مقام محکم باش که گام های صاحبان عقول و افهام در آن می لغزد و من نقد عمرم را در تحصیلش صرف کردم</w:t>
      </w:r>
      <w:r>
        <w:rPr>
          <w:rFonts w:eastAsia="IRNazanin" w:cs="IRNazanin"/>
          <w:color w:val="111111"/>
          <w:sz w:val="28"/>
          <w:szCs w:val="28"/>
          <w:rtl w:val="true"/>
          <w:lang w:bidi="fa-IR"/>
        </w:rPr>
        <w:t>.</w:t>
      </w:r>
    </w:p>
    <w:p>
      <w:pPr>
        <w:pStyle w:val="Heading3"/>
        <w:numPr>
          <w:ilvl w:val="2"/>
          <w:numId w:val="1"/>
        </w:numPr>
        <w:rPr/>
      </w:pPr>
      <w:bookmarkStart w:id="51" w:name="__RefHeading___Toc2403534_372815092"/>
      <w:bookmarkStart w:id="52" w:name="_Toc17"/>
      <w:bookmarkEnd w:id="51"/>
      <w:r>
        <w:rPr>
          <w:rtl w:val="true"/>
        </w:rPr>
        <w:t>تبیین های متفاوت از نظریه وحدت وجود</w:t>
      </w:r>
      <w:bookmarkEnd w:id="52"/>
    </w:p>
    <w:p>
      <w:pPr>
        <w:pStyle w:val="Heading4"/>
        <w:numPr>
          <w:ilvl w:val="3"/>
          <w:numId w:val="1"/>
        </w:numPr>
        <w:rPr/>
      </w:pPr>
      <w:bookmarkStart w:id="53" w:name="__RefHeading___Toc2403536_372815092"/>
      <w:bookmarkStart w:id="54" w:name="_Toc18"/>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تحقق کثرات و فهم اولیه و همگانی آدمیان از اشیاء متکثر، تبیین دیدگاه وحدت وجودی را با مشکل مواجه ساخته و قائلین به این دیدگاه همواره با این مشکل مواجه بوده اند که این نظریه را با این شهود عام و همگانی چگونه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موجب بروز اختلافاتی در تبیین این دیدگا از سوی قائلان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دیدگاه های ارائه شده در این موضوع را مورد نظر قرار می دهیم</w:t>
      </w:r>
      <w:r>
        <w:rPr>
          <w:rFonts w:eastAsia="IRNazanin" w:cs="IRNazanin"/>
          <w:color w:val="111111"/>
          <w:sz w:val="28"/>
          <w:szCs w:val="28"/>
          <w:rtl w:val="true"/>
          <w:lang w:bidi="fa-IR"/>
        </w:rPr>
        <w:t>:</w:t>
      </w:r>
    </w:p>
    <w:p>
      <w:pPr>
        <w:pStyle w:val="Heading4"/>
        <w:numPr>
          <w:ilvl w:val="3"/>
          <w:numId w:val="1"/>
        </w:numPr>
        <w:rPr/>
      </w:pPr>
      <w:bookmarkStart w:id="55" w:name="__RefHeading___Toc2403538_372815092"/>
      <w:bookmarkStart w:id="56" w:name="_Toc19"/>
      <w:bookmarkEnd w:id="55"/>
      <w:r>
        <w:rPr/>
        <w:t>1</w:t>
      </w:r>
      <w:r>
        <w:rPr>
          <w:rtl w:val="true"/>
        </w:rPr>
        <w:t xml:space="preserve">) </w:t>
      </w:r>
      <w:r>
        <w:rPr>
          <w:rtl w:val="true"/>
        </w:rPr>
        <w:t>تشکیک در وجود</w:t>
      </w:r>
      <w:bookmarkEnd w:id="56"/>
    </w:p>
    <w:p>
      <w:pPr>
        <w:pStyle w:val="BookText"/>
        <w:rPr/>
      </w:pPr>
      <w:r>
        <w:rPr>
          <w:rFonts w:ascii="IRNazanin" w:hAnsi="IRNazanin" w:eastAsia="IRNazanin"/>
          <w:color w:val="111111"/>
          <w:sz w:val="28"/>
          <w:sz w:val="28"/>
          <w:szCs w:val="28"/>
          <w:rtl w:val="true"/>
          <w:lang w:bidi="fa-IR"/>
        </w:rPr>
        <w:t>برخی، وجود را دارای مراتب و مشکک دانسته و تکثرات را مراتب و درجات همان وجود واحد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فواجب الوجود هو الوجود الصرف الذی لا یشوبه شی‌ء من خصوص و عموم؛ و ما عداه فمنه وجوده؛ سواء كان بواسطة أو بغیر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 تكثرت مراتب الموجودات بالنزول ضعف وجودها، كالشمس التی یحصل منها فیما یقابلها نور قوی، ثم یضعف بعد ذلك بحسب تكثّر مراتب العكوس حتى ینتهی إلى مرتبة لیس فیها شی‌ء من النور أصلا؛ كما انتهت مراتب الوجود النازل من الواجب إلى مرتبة لا یمكن</w:t>
      </w:r>
    </w:p>
    <w:p>
      <w:pPr>
        <w:pStyle w:val="BookText"/>
        <w:rPr/>
      </w:pPr>
      <w:r>
        <w:rPr>
          <w:rFonts w:ascii="IRNazanin" w:hAnsi="IRNazanin" w:eastAsia="IRNazanin"/>
          <w:color w:val="111111"/>
          <w:sz w:val="28"/>
          <w:sz w:val="28"/>
          <w:szCs w:val="28"/>
          <w:rtl w:val="true"/>
          <w:lang w:bidi="fa-IR"/>
        </w:rPr>
        <w:t>أن یحصل منها شی‌ء من الوجود؛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پس واجب الوجود وجود صرفی است که هیچ چیز خاص یا عامی با او نمی آمیزد؛ و غیر او وجودش از اوست؛ چه باواسطه باشد وچه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موجودات با ضعف وجودشان متکثر می شوند همچون خورشید که نور قوی مقابل آن از آن حاصل می شود سپس بعد از آن مرتبه بر اساس تکثر مراتب به صورت معکوس ضعیف می شود تا به مرتبه ای برسد که در آن هیچ نوری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وجود نیز از واجب نازل می شود تا به مرتبه ای برسد که امکان وجود چیزی از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سلسله طولى وجود، هستى داراى شدت و ضعف است و از باب وقوع تشكیك در اصل وجود، وجود در مقامى شدید و در مرتبه‌اى ضعیف و در موطنى مقدم و در مرتبه‌اى مؤخر و در مقامى تام و در مرتبه‌اى غیر متناهى و در مقامى 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ومفاهیم و ماهیات از حدود وجودات متناهى واقع در سلسله مراتب امكانى انتزاع مى‌شود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فالوجود فی نفسه لا یتفاوت إلا بالأكمل و الأنقص و الأشد و الأضعف و غایة كماله هو الواجب الحق لكونه غیر متناهی الشدة فی الكمال و لكل واحد من الموجودات المعلولیة نصیب من ذلك </w:t>
      </w:r>
    </w:p>
    <w:p>
      <w:pPr>
        <w:pStyle w:val="BookText"/>
        <w:rPr/>
      </w:pPr>
      <w:r>
        <w:rPr>
          <w:rFonts w:ascii="IRNazanin" w:hAnsi="IRNazanin" w:eastAsia="IRNazanin"/>
          <w:color w:val="111111"/>
          <w:sz w:val="28"/>
          <w:sz w:val="28"/>
          <w:szCs w:val="28"/>
          <w:rtl w:val="true"/>
          <w:lang w:bidi="fa-IR"/>
        </w:rPr>
        <w:t>الكمال فائض منه و له نقص بحسب حده فی المعلولیة؛</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وجود در ذاتش تفاوتی ندارد مگر به کامل تر بودن یا ناقص تر بودن و شدیدتر بودن و ضعیف 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کمال وجود همان واجب حق است به جهت وجود نامتناهی اش که در شدت کمال است و در هریک از موجودات معلولی نصیبی از آن کمال وجود دارد که از آن فائض است و از جهت حدی که در معلول بودنش دارد دارای نقص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آنكه وجود واحد و بسیط است، این وجود واحد داراى مراتبى است كه از یك طرف به اعلى المراتب، و از طرف دیگر متدرجا نزول پیدا مى‌كند تا به ادنى المراتب مى‌رسد؛ و در بین این دو درجه اعلى و ادنى، بقیه مراتب على حسب اختلاف درجات و مراتبشان قرار دارند، به‌طورى‌كه هر چه رو به بالا برویم وجود قوى تر و شدیدتر و وسیع‌تر خواهد بود؛ و بالعكس از بالا هر چه رو به پائین بیائیم، وجود ضعیف‌تر و تنگ‌تر خواهد بود، به‌طورى‌كه هر مرتبه از مراتب بالا واجد كمال درجات ما دون خود هست و لا عكس</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الوجود حقیقة واحدة ذات مراتب مختلفة </w:t>
      </w:r>
      <w:r>
        <w:rPr>
          <w:rFonts w:ascii="Amiri" w:hAnsi="Amiri" w:eastAsia="Amiri" w:cs="Amiri"/>
          <w:i/>
          <w:i/>
          <w:iCs/>
          <w:color w:val="111111"/>
          <w:sz w:val="28"/>
          <w:sz w:val="28"/>
          <w:szCs w:val="28"/>
          <w:rtl w:val="true"/>
          <w:lang w:bidi="ar-SA"/>
        </w:rPr>
        <w:t>بالشدة و الضعف و التقدم و التأخر</w:t>
      </w:r>
      <w:r>
        <w:rPr>
          <w:rFonts w:ascii="IRNazanin" w:hAnsi="IRNazanin" w:eastAsia="IRNazanin"/>
          <w:color w:val="111111"/>
          <w:sz w:val="28"/>
          <w:sz w:val="28"/>
          <w:szCs w:val="28"/>
          <w:rtl w:val="true"/>
          <w:lang w:bidi="fa-IR"/>
        </w:rPr>
        <w:t xml:space="preserve"> و العلو و الدنو و غیرها؛</w:t>
      </w:r>
      <w:r>
        <w:rPr>
          <w:rStyle w:val="FootnoteAnchor"/>
          <w:rtl w:val="true"/>
        </w:rPr>
        <w:footnoteReference w:id="36"/>
      </w:r>
      <w:bookmarkStart w:id="57" w:name="pg6983_84211"/>
    </w:p>
    <w:p>
      <w:pPr>
        <w:pStyle w:val="BookText"/>
        <w:rPr/>
      </w:pPr>
      <w:bookmarkEnd w:id="57"/>
      <w:r>
        <w:rPr>
          <w:rFonts w:ascii="IRNazanin" w:hAnsi="IRNazanin" w:eastAsia="IRNazanin"/>
          <w:color w:val="111111"/>
          <w:sz w:val="28"/>
          <w:sz w:val="28"/>
          <w:szCs w:val="28"/>
          <w:rtl w:val="true"/>
          <w:lang w:bidi="fa-IR"/>
        </w:rPr>
        <w:t>وجود حقیقت واحدی است که دارای مراتب مختلف شدت و ضعف و تقدم و تاخر و بلندی و پستی و غیر آن است</w:t>
      </w:r>
      <w:r>
        <w:rPr>
          <w:rFonts w:eastAsia="IRNazanin" w:cs="IRNazanin"/>
          <w:color w:val="111111"/>
          <w:sz w:val="28"/>
          <w:szCs w:val="28"/>
          <w:rtl w:val="true"/>
          <w:lang w:bidi="fa-IR"/>
        </w:rPr>
        <w:t>.</w:t>
      </w:r>
    </w:p>
    <w:p>
      <w:pPr>
        <w:pStyle w:val="Heading4"/>
        <w:numPr>
          <w:ilvl w:val="3"/>
          <w:numId w:val="1"/>
        </w:numPr>
        <w:rPr/>
      </w:pPr>
      <w:bookmarkStart w:id="58" w:name="__RefHeading___Toc2403540_372815092"/>
      <w:bookmarkStart w:id="59" w:name="_Toc20"/>
      <w:bookmarkEnd w:id="58"/>
      <w:r>
        <w:rPr/>
        <w:t>2</w:t>
      </w:r>
      <w:r>
        <w:rPr>
          <w:rtl w:val="true"/>
        </w:rPr>
        <w:t xml:space="preserve">) </w:t>
      </w:r>
      <w:r>
        <w:rPr>
          <w:rtl w:val="true"/>
        </w:rPr>
        <w:t>وحدت شخصی وجود</w:t>
      </w:r>
      <w:bookmarkEnd w:id="59"/>
    </w:p>
    <w:p>
      <w:pPr>
        <w:pStyle w:val="BookText"/>
        <w:rPr/>
      </w:pPr>
      <w:r>
        <w:rPr>
          <w:rFonts w:ascii="IRNazanin" w:hAnsi="IRNazanin" w:eastAsia="IRNazanin"/>
          <w:color w:val="111111"/>
          <w:sz w:val="28"/>
          <w:sz w:val="28"/>
          <w:szCs w:val="28"/>
          <w:rtl w:val="true"/>
          <w:lang w:bidi="fa-IR"/>
        </w:rPr>
        <w:t>در کنار این نگاه، برخی نیز به وحدت شخصی وجود قائل شده و هیچ گونه کثرت اعتباری در مراتب و درجات را تاب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که مخصوص کاملین این اندیشه ها محسوب می شود قائل به یک وجود شخصی می شود که غیر او هیچ نیست و وحدت شخصی وجود نهایت اندیشه ورزی و کمال تفکر عرفانی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وجود و لا موجود الا هو، و الوجود واحد شخصى و هو الواجب بالذات و الوجودات الامكانیة لمعات نوره و إشراقات ظهوره؛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هیچ وجود و موجودی غیر از او نیست و وجود واحد شخصی است و آن واجب بالذات است و وجودات امکانی پرتوهای نور او و اشراقات ظهورش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قائلان بوجود مطلق، از وجود مطلق، اراده نمایند، اصل وجود صرف عارى از كافّه تعینات كه واحد شخصى است و مطلق و معرّا از كلیه قیود است و حاق حقیقت آن قبول قید نمى‌نمایند، قیود، راجع به ظهور و شئون آن مى‌باشد، ناچار، اصل وجود واحد بالشخص است و نسبت به هر تعینى مطلق است و از قید اطلاق نیز، مطلق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در عرف ارباب عرفان حقیقت وجود واحد شخصى است و تفاوت و تشكیك دردرجات آن نمى‌باشد لعدم وجود المراتب على مشربهم، لذا تفاوت در ظهور و شئون آن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در سابق الأیام رساله‌اى عربى راجع به ولایت نوشته‌ایم؛ و در آن اثبات تشخص وجود را نموده‌ایم كه وجود مساوق با تشخص است؛ و بنابراین در خارج یك شخص از وجود مى‌باشد و بس؛ و بیشتر از یك تشخص محال است كه تحقق پیدا كند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همه موجود هستند با وجود مستعار و مجازى؛ و حقیقتى كه در آن‌ها مشاهده مى‌شود كنار از آن هاست؛ نه در كنار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واحدِ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موجودات اگرچه زیاد هستند، لكن وجود عاریه دارند؛ نه وجود حقیقىِ ملكى</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گل و سنبل، این بلبل و این طوطی این کبوتر و این مرغابی، این بوته و درخت، این نجم و این گیاه و شجر، این آب و این آبشار، این ابر و این باد و این باران، این سبزه و این چمن، این مَرغ و این دشت بی پایان، این آدمی و این زاد و ولد، این خورشید و این آفتاب، این آسمان و این ستارگان درخشان ووو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که دلت می خواهد از قبیل این گونه ها بر سر هم </w:t>
      </w:r>
      <w:bookmarkStart w:id="60" w:name="pg6983_84213"/>
    </w:p>
    <w:p>
      <w:pPr>
        <w:pStyle w:val="BookText"/>
        <w:rPr/>
      </w:pPr>
      <w:bookmarkEnd w:id="60"/>
      <w:r>
        <w:rPr>
          <w:rFonts w:ascii="IRNazanin" w:hAnsi="IRNazanin" w:eastAsia="IRNazanin"/>
          <w:color w:val="111111"/>
          <w:sz w:val="28"/>
          <w:sz w:val="28"/>
          <w:szCs w:val="28"/>
          <w:rtl w:val="true"/>
          <w:lang w:bidi="fa-IR"/>
        </w:rPr>
        <w:t>کن که تا در صور، نفخ بدمد، همه این‌ها یک خدا بیش نیست یکی است، وحده لا اله الّا هو</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سبحانه و تعالی، خالق است در مرتبه عالی و مخلوق است درمرتبه دانی، آمر است در مقام بالا، مأموراست در مقام پایین، راحم است در افق مبین، مرحوم است در نشأه أسفل السافلین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می‌بینیم یا احساس می‌کنیم یا به اندیشه و عقل می‌آوریم ابدا وجودی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 است جلّ شأنه و بس، و ما عدم هستیم و وجود ما غیر از وجود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عدم هائیم و هستی ها نما</w:t>
      </w:r>
    </w:p>
    <w:p>
      <w:pPr>
        <w:pStyle w:val="BookText"/>
        <w:rPr/>
      </w:pPr>
      <w:r>
        <w:rPr>
          <w:rFonts w:ascii="IRNazanin" w:hAnsi="IRNazanin" w:eastAsia="IRNazanin"/>
          <w:color w:val="111111"/>
          <w:sz w:val="28"/>
          <w:sz w:val="28"/>
          <w:szCs w:val="28"/>
          <w:rtl w:val="true"/>
          <w:lang w:bidi="fa-IR"/>
        </w:rPr>
        <w:t>تو وجود مطلق و هستی ما</w:t>
      </w:r>
    </w:p>
    <w:p>
      <w:pPr>
        <w:pStyle w:val="BookText"/>
        <w:rPr/>
      </w:pPr>
      <w:r>
        <w:rPr>
          <w:rFonts w:ascii="IRNazanin" w:hAnsi="IRNazanin" w:eastAsia="IRNazanin"/>
          <w:color w:val="111111"/>
          <w:sz w:val="28"/>
          <w:sz w:val="28"/>
          <w:szCs w:val="28"/>
          <w:rtl w:val="true"/>
          <w:lang w:bidi="fa-IR"/>
        </w:rPr>
        <w:t>که همه اوست و نیست جز او وحده لا اله الا هو</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61" w:name="__RefHeading___Toc2403542_372815092"/>
      <w:bookmarkStart w:id="62" w:name="_Toc21"/>
      <w:bookmarkEnd w:id="61"/>
      <w:r>
        <w:rPr>
          <w:rtl w:val="true"/>
        </w:rPr>
        <w:t>کدام تبیین؟</w:t>
      </w:r>
      <w:bookmarkEnd w:id="62"/>
    </w:p>
    <w:p>
      <w:pPr>
        <w:pStyle w:val="BookText"/>
        <w:rPr/>
      </w:pPr>
      <w:r>
        <w:rPr>
          <w:rFonts w:ascii="IRNazanin" w:hAnsi="IRNazanin" w:eastAsia="IRNazanin"/>
          <w:color w:val="111111"/>
          <w:sz w:val="28"/>
          <w:sz w:val="28"/>
          <w:szCs w:val="28"/>
          <w:rtl w:val="true"/>
          <w:lang w:bidi="fa-IR"/>
        </w:rPr>
        <w:t>به نظر می رسد آن‌چه با مبانی و قدم های نخستین چنین اندیشه هایی سازوارتر است همین تقریر اخیر، یعنی وحدت شخصی وجود باشد؛ چنان‌که قائلان به تشکیک مراتب نیز در نهایت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فكذلك هدانی ربی بالبرهان النیر العرشی إلى صراط مستقیم من كون الموجود و الوجود منحصرا فی حقیقة واحدة شخصیة لا شریك له فی الموجودیة الحقیقیة، و لا ثانی له فی</w:t>
      </w:r>
    </w:p>
    <w:p>
      <w:pPr>
        <w:pStyle w:val="BookText"/>
        <w:rPr/>
      </w:pPr>
      <w:r>
        <w:rPr>
          <w:rFonts w:ascii="IRNazanin" w:hAnsi="IRNazanin" w:eastAsia="IRNazanin"/>
          <w:color w:val="111111"/>
          <w:sz w:val="28"/>
          <w:sz w:val="28"/>
          <w:szCs w:val="28"/>
          <w:rtl w:val="true"/>
          <w:lang w:bidi="fa-IR"/>
        </w:rPr>
        <w:t>العین و لیس فی دار الوجود غیره دیار و كلما یتراءى فی عالم الوجود أنه غیر الواجب المعبود فإنما هو من ظهورات ذاته و تجلیات صفاته التی هی فی الحقیقة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ندركه فهو وجود الحق فی أعیان الممكنات؛</w:t>
      </w:r>
      <w:r>
        <w:rPr>
          <w:rStyle w:val="FootnoteAnchor"/>
          <w:rtl w:val="true"/>
        </w:rPr>
        <w:footnoteReference w:id="42"/>
      </w:r>
      <w:r>
        <w:rPr>
          <w:rFonts w:ascii="IRNazanin" w:hAnsi="IRNazanin" w:eastAsia="IRNazanin"/>
          <w:color w:val="111111"/>
          <w:sz w:val="28"/>
          <w:sz w:val="28"/>
          <w:szCs w:val="28"/>
          <w:rtl w:val="true"/>
          <w:lang w:bidi="fa-IR"/>
        </w:rPr>
        <w:t>واین چنین بود که پروردگارم مرا با برهان نیر عرشی به راه مستقیم هدایت نمود که موجود و وجود منحصر در حقیقت واحد شخصی است که حقیقتاً هیچ شریکی برای او در موجودیت نیست و برای او در عینیّت،دومی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دار وجود غیر از او دیّاری نیست و هر آن‌چه در عالم وجود دیده می شود غیر از واجب معبود است و آن‌ها فقط ظهورات ذات و تجلیات صفات اویند که در حقیقت عین ذات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ما می یابیم، وجود حق در عین ممکنات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تصریحات مختلف ملاصدرا در آثارش حاکی از پایبندی وی به همین نتیجۀ نهایی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وجود التعینات الخلقیة، إنما هو بالتجلیات الإلهیة فی مراتب الكثرة كذلك زوالها بالتجلیات الذاتیة فی مراتب الوحدة فالماهیات صور كمالاته و مظاهر أسمائه و صفاته؛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تعینات مخلوقی به تجلیّات الهی در مراتب کثرت است </w:t>
      </w:r>
    </w:p>
    <w:p>
      <w:pPr>
        <w:pStyle w:val="BookText"/>
        <w:rPr/>
      </w:pPr>
      <w:r>
        <w:rPr>
          <w:rFonts w:ascii="IRNazanin" w:hAnsi="IRNazanin" w:eastAsia="IRNazanin"/>
          <w:color w:val="111111"/>
          <w:sz w:val="28"/>
          <w:sz w:val="28"/>
          <w:szCs w:val="28"/>
          <w:rtl w:val="true"/>
          <w:lang w:bidi="fa-IR"/>
        </w:rPr>
        <w:t>همچنین زوال آن‌ها نیز به تجلیات ذاتی در مراتب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ماهیات صورت های کمالات او و مظاهر اسماء و صفات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اتفقت العرفاء المحققون من أكابر الصوفیة على أن الوجود حقیقة واحدة هی عین الحق و لیس لغیره من الماهیات وجود حقیقی إنما موجودیتها بانصباغها بنور الوجود و انتزاعها و معقولیتها من نحو من أنحاء ظهور الوجود و طور من أطوار تجلیه و أنّ الظاهر فى جمیع المظاهر و الماهیات و المشهود فی كل الشئون و التعینات لیس إلا حقیقة الوجود بحسب تفاوت مظاهره و تعدد شئونه و تكثر حیثیاته؛</w:t>
      </w:r>
      <w:r>
        <w:rPr>
          <w:rStyle w:val="FootnoteAnchor"/>
          <w:rtl w:val="true"/>
        </w:rPr>
        <w:footnoteReference w:id="43"/>
      </w:r>
      <w:r>
        <w:rPr>
          <w:rFonts w:ascii="IRNazanin" w:hAnsi="IRNazanin" w:eastAsia="IRNazanin"/>
          <w:color w:val="111111"/>
          <w:sz w:val="28"/>
          <w:sz w:val="28"/>
          <w:szCs w:val="28"/>
          <w:rtl w:val="true"/>
          <w:lang w:bidi="fa-IR"/>
        </w:rPr>
        <w:t>‌عرفای محقق از بزرگان صوفیه متفقند که وجود حقیقی واحد عین حق است و برای غیرش از ماهیات، وجود حقیقی نیست و موجودیتشان به بهره مندی شان از نور وجود است و انتزاع و معقول بودنشان نیز نوعی از انواع ظهور وجود و طوری از اطوار تجلی اش است و ظاهر در همه مظاهر و ماهیات است و آن‌چه در همه شئون و تعینات مشهود است غیر از حقیقت وجود به حسب تفاوت مظاهر و تعدد شئون و تکثر حیثیاتش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محصل الكلام أن جمیع الموجودات عند أهل الحقیقة و الحكمة الإلهیة المتعالیة عقلا كان أو نفسا أو صورة نوعیة من مراتب أضواء النور الحقیقی و تجلیات الوجود القیومی </w:t>
      </w:r>
    </w:p>
    <w:p>
      <w:pPr>
        <w:pStyle w:val="BookText"/>
        <w:rPr/>
      </w:pPr>
      <w:r>
        <w:rPr>
          <w:rFonts w:ascii="IRNazanin" w:hAnsi="IRNazanin" w:eastAsia="IRNazanin"/>
          <w:color w:val="111111"/>
          <w:sz w:val="28"/>
          <w:sz w:val="28"/>
          <w:szCs w:val="28"/>
          <w:rtl w:val="true"/>
          <w:lang w:bidi="fa-IR"/>
        </w:rPr>
        <w:t>الإلهی؛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خلاصه این‌که نزد اهل حقیقت و حکمت الهی متعالیه همۀ موجودات از جمله عقل و نفس و صورت نوعیه از مراتب پرتوهای نور حقیقی و تجلیات وجود قیومی الهی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هاهنا نقول لیس لما سوى الواحد الحق وجود لا استقلالی و لا تعلقی بل وجوداتها</w:t>
      </w:r>
    </w:p>
    <w:p>
      <w:pPr>
        <w:pStyle w:val="BookText"/>
        <w:rPr/>
      </w:pPr>
      <w:r>
        <w:rPr>
          <w:rFonts w:ascii="IRNazanin" w:hAnsi="IRNazanin" w:eastAsia="IRNazanin"/>
          <w:color w:val="111111"/>
          <w:sz w:val="28"/>
          <w:sz w:val="28"/>
          <w:szCs w:val="28"/>
          <w:rtl w:val="true"/>
          <w:lang w:bidi="fa-IR"/>
        </w:rPr>
        <w:t>لیس إلا تطورات الحق بأطواره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تشؤناته بشئونه الذاتیة؛</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در این‌جا می‌گوییم که جز وجود واحد حق، هیچ وجودی، استقلالی یا تعلقی،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وجود آن‌ها تطورات و تشئنات ذاتی شئون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راز رفع این دوگانگی و وجود تقریرهای مختلف از یک واقعیّت شاید در این کلام ملاصدرا باشد که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یجب أن یعلم أن إثباتنا لمراتب الوجودات المتكثرة و مواضعتنا فی مراتب البحث و التعلیمعلى تعددها و تكثرها لا ینافی ما نحن بصدده من ذی قبل إن شاء الله من إثبات وحدة الوجود و الموجود ذاتا و حقیقة كما هو مذهب الأولیاء و العرفاء من عظماء أهل الكشف و الیقین و سنقیم البرهان القطعی على أن الوجودات و إن تكثرت و تمایزت إلا آن‌ها من</w:t>
      </w:r>
    </w:p>
    <w:p>
      <w:pPr>
        <w:pStyle w:val="BookText"/>
        <w:rPr/>
      </w:pPr>
      <w:r>
        <w:rPr>
          <w:rFonts w:ascii="IRNazanin" w:hAnsi="IRNazanin" w:eastAsia="IRNazanin"/>
          <w:color w:val="111111"/>
          <w:sz w:val="28"/>
          <w:sz w:val="28"/>
          <w:szCs w:val="28"/>
          <w:rtl w:val="true"/>
          <w:lang w:bidi="fa-IR"/>
        </w:rPr>
        <w:t>مراتب تعینات الحق الأول و ظهورات نوره و شئونات ذاته لا آن‌ها أمور مستقلة و ذوات منفصلة و لیكن عندك حكایة هذا المطلب إلى أن یرد علیك برهانه و انتظره مفتشا؛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آن‌چه باید دانست این است که اثبات مراتب متکثر موجودات و تاکید ما بر تعدد و تکثر وجودات در مقام بحث و تعلیم منافاتی ندارد با آن‌چه که درصددش هستیم که ان شاء الله تعالی وحدت وجود وموجود ذاتا وحقیقتا را آن گونه که نظر اولیا و عرفای بزرگ صاحب کشف و یقین است، اثبات کنیم؛ و در آینده نزدیک برهان قطعی اقامه خواهیم کرد بر این‌که وجودات هرچند متکثر متمایز می‌باشند، همگی از مراتب تعینات حق اول و ظهورات نور او و شئونات ذات اویند، نه این‌که اموری مستقل و ذواتی منفصل باشند و این اجمال را داشته باش و با دقت منتظر باش تا برهانش را بر تو عرضه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طریق چنان‌که گفتیم نظریۀ نهایی ملاصدرا همان وحدت شخصی وجود است و شارحان آراء وی نیز همواره جانب همین نظر نهایی را گرفته و او را قائل به وحدت شخصی وجود دانسته و بر این اساس تفاوت در برخی عبارات را چنان‌که خود ملاصدرا اظهار داشت به مقام تعلیم متوسطین باز گردانده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در این‌جا می گوید اگر ما از کثرت تشکیکی وجود سخن</w:t>
      </w:r>
    </w:p>
    <w:p>
      <w:pPr>
        <w:pStyle w:val="BookText"/>
        <w:rPr/>
      </w:pPr>
      <w:r>
        <w:rPr>
          <w:rFonts w:ascii="IRNazanin" w:hAnsi="IRNazanin" w:eastAsia="IRNazanin"/>
          <w:color w:val="111111"/>
          <w:sz w:val="28"/>
          <w:sz w:val="28"/>
          <w:szCs w:val="28"/>
          <w:rtl w:val="true"/>
          <w:lang w:bidi="fa-IR"/>
        </w:rPr>
        <w:t>به میان می‌آوریم به حسب مراتب تعلیمی است وگرنه نظر ما همان وحدت شخصی وجود است و براهین قطعی بر این‌که تکثرات و تمایزات وجودات مربوط به مراتب تعینات حق اول و ظهورات نور او و شئونات وجود اوست اقامه خواهد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طباطبایی نیز در تعلیقه اش بر اسفار 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بلا تناهیه عدم محدودیته بحد إذ حد الشی‌ء غیره و كل غیر مفروض لحقیقة الوجود باطل الذات فالوجود الحق لا حد فهو مطلق غیر متناه كل ما فرض ثانیا له عاد أولا لعدم حد یوجب التمیز و هذا اللاتناهی بحسب الدقة سلب تحصیلی لكنه رحمه الله یستعمله إیجابا عدولیا و هو نظر متوسط بنى علیه أبحاثه تسهیلا للتعلیم كما صرح به فی مباحث العلة و المعلول فافهم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نامتناهی عدم محدودیت او به حد است؛ چرا که حد یک چیز غیر آن چیز است و هر غیری که برای حقیقت وجود فرض شود ذاتاً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حق حدی نداشته و مطلق غیرمتناهی است و هرچه به عنوان دومی برای او فرض شود به جهت حد </w:t>
      </w:r>
    </w:p>
    <w:p>
      <w:pPr>
        <w:pStyle w:val="BookText"/>
        <w:rPr/>
      </w:pPr>
      <w:r>
        <w:rPr>
          <w:rFonts w:ascii="IRNazanin" w:hAnsi="IRNazanin" w:eastAsia="IRNazanin"/>
          <w:color w:val="111111"/>
          <w:sz w:val="28"/>
          <w:sz w:val="28"/>
          <w:szCs w:val="28"/>
          <w:rtl w:val="true"/>
          <w:lang w:bidi="fa-IR"/>
        </w:rPr>
        <w:t>نداشتن به همان اول بازمی گردد موجب تمییز می شود و این نامتناهی به حسب دقت سلب تحصیلی است، اما ملاصدرا آن را به صورت ایجاب عدولی استعمال کرده و این نظر متوسطی است که مباحثی برآن</w:t>
      </w:r>
    </w:p>
    <w:p>
      <w:pPr>
        <w:pStyle w:val="BookText"/>
        <w:rPr/>
      </w:pPr>
      <w:r>
        <w:rPr>
          <w:rFonts w:ascii="IRNazanin" w:hAnsi="IRNazanin" w:eastAsia="IRNazanin"/>
          <w:color w:val="111111"/>
          <w:sz w:val="28"/>
          <w:sz w:val="28"/>
          <w:szCs w:val="28"/>
          <w:rtl w:val="true"/>
          <w:lang w:bidi="fa-IR"/>
        </w:rPr>
        <w:t>بنا نهاده می شود که جهت تسهیل آموزش است؛ چنان‌که در مباحث علت و معلول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توضیح فقره ای از عبارات ملاصدرا گفته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این مجال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این حقیقت ناب رهنمون شد که ماهیات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مثار کثرت و تباین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هالک اند و هیچ حظی از حقیقت ندارند و همچنین، وجود و موجود منحصر در حقیقت واحد شخصی حق تعالی است؛ پس غیر از او هیچ وجود و موجودی در عالم نیست، یعنی گرچه طبق نظریه مشهور تشکیک در وجود، ممکنات وجود نازل و ضعیف اند، اما طبق این نظریه ادقّ اساساً خود وجود هیچ تشکیکی ندارد، زیرا واحد، شخصی و منحصر به ذات اقدس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سوی الله همگی ظهور حق تعالی هستند و در واقع، تشکیک و تفاوت به شدّت و ضعف تنها در حوزه ظهورات حق تعالی و تجلیات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امکان و همه اشیائش نسبت به حق تعالی در حکم سایه نسبت به نور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شاگردان مکتب ملاصدرا نیز نشان از آن دارد که برخی از این </w:t>
      </w:r>
    </w:p>
    <w:p>
      <w:pPr>
        <w:pStyle w:val="BookText"/>
        <w:rPr/>
      </w:pPr>
      <w:r>
        <w:rPr>
          <w:rFonts w:ascii="IRNazanin" w:hAnsi="IRNazanin" w:eastAsia="IRNazanin"/>
          <w:color w:val="111111"/>
          <w:sz w:val="28"/>
          <w:sz w:val="28"/>
          <w:szCs w:val="28"/>
          <w:rtl w:val="true"/>
          <w:lang w:bidi="fa-IR"/>
        </w:rPr>
        <w:t>اخلاف نیز در این مسیر پیرو سلف خود بوده و مایل به وحدت شخصی وجود بوده اند؛ به عنوان مثال ملاهادی سبزواری در اسرار الحکم نظر ملاصدرا را همان نظریه وحدت شخصی وجود دانسته و پس از تفصیل اعتقاد خود در مراتب وجود در فصل مستقلی 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بیان قول محقق صدر المتألهین،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مرضىّ راقم نیز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حقیقى و كامل على الاطلاق،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نحو وحدت و بساطت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غیر متناهى الشّدة النّوریه او، مجلى و مظهر است، كلّ وجودات را و تمام اعیان و ماهیات را دفعة واحدة سرمدیة، پیش از ایجاد آنها، چنانكه اعیان و ماهیات مظاهر و مرائى باشند، در مراتب ظهور، بعد از 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همه آئینه و حق جلوه‌گر است</w:t>
      </w:r>
    </w:p>
    <w:p>
      <w:pPr>
        <w:pStyle w:val="BookText"/>
        <w:rPr/>
      </w:pPr>
      <w:r>
        <w:rPr>
          <w:rFonts w:ascii="IRNazanin" w:hAnsi="IRNazanin" w:eastAsia="IRNazanin"/>
          <w:color w:val="111111"/>
          <w:sz w:val="28"/>
          <w:sz w:val="28"/>
          <w:szCs w:val="28"/>
          <w:rtl w:val="true"/>
          <w:lang w:bidi="fa-IR"/>
        </w:rPr>
        <w:t>یا ذات حق، آیینه و اعیان صور است</w:t>
      </w:r>
    </w:p>
    <w:p>
      <w:pPr>
        <w:pStyle w:val="BookText"/>
        <w:rPr/>
      </w:pPr>
      <w:r>
        <w:rPr>
          <w:rFonts w:ascii="IRNazanin" w:hAnsi="IRNazanin" w:eastAsia="IRNazanin"/>
          <w:color w:val="111111"/>
          <w:sz w:val="28"/>
          <w:sz w:val="28"/>
          <w:szCs w:val="28"/>
          <w:rtl w:val="true"/>
          <w:lang w:bidi="fa-IR"/>
        </w:rPr>
        <w:t>در نزد محقق كه حدید البصر است</w:t>
      </w:r>
    </w:p>
    <w:p>
      <w:pPr>
        <w:pStyle w:val="BookText"/>
        <w:rPr/>
      </w:pPr>
      <w:r>
        <w:rPr>
          <w:rFonts w:ascii="IRNazanin" w:hAnsi="IRNazanin" w:eastAsia="IRNazanin"/>
          <w:color w:val="111111"/>
          <w:sz w:val="28"/>
          <w:sz w:val="28"/>
          <w:szCs w:val="28"/>
          <w:rtl w:val="true"/>
          <w:lang w:bidi="fa-IR"/>
        </w:rPr>
        <w:t>هر یك ازین دو آینه، آن دگر است‌</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علامه طباطبایی نیز در محاکمات بین سید احمد کربلایی و مرحوم کمپانی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 را گمان بر آن است که همان برهان حکما، مسلک عرفا</w:t>
      </w:r>
    </w:p>
    <w:p>
      <w:pPr>
        <w:pStyle w:val="BookText"/>
        <w:rPr/>
      </w:pPr>
      <w:r>
        <w:rPr>
          <w:rFonts w:ascii="IRNazanin" w:hAnsi="IRNazanin" w:eastAsia="IRNazanin"/>
          <w:color w:val="111111"/>
          <w:sz w:val="28"/>
          <w:sz w:val="28"/>
          <w:szCs w:val="28"/>
          <w:rtl w:val="true"/>
          <w:lang w:bidi="fa-IR"/>
        </w:rPr>
        <w:t xml:space="preserve">را نتیجه می‌دهد زیرا 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المراتب که مرتبه عالیه است علی‌الاطلاق، حدی ندارد جز این‌که حدی ندارد یعنی وجود صرف و حقیقت بحت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این است که این مرتبه بالاضافه به مراتب بعدی حد ندارد و تعینات سایر مراتب از آن مقام مسلوب است ولی همان انتفا‌ء حدود خودش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این‌که اعلی‌المراتب مرتبه‌ای است از مراتب، با فرض عینیت او با اصل حقیقت نمی‌سازد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عرفان بر وحدت شخصی وجود و کثرت زدایی از حریم آن است، خواه به نحو تباین و خواه به طور تشکیک و خواه به سبک وحدت وجود و کثرت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عظیمی بین لابشرط مقسمی که مشهود عارفان واصل است و بشرط لا که مفهوم حکیمان عاقل است وجود دارد، لذا همان نقدی که بر کثرت تباینی وارد است، بر کثرت تشکیکی نیز وارد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تشکیک وجود کثرت آن حقیقی است،همان طور که وحدت آن واقعی است لیکن در وحدت شخصی وجود، هیچ گونه کثرتی به حریم امن وجود راه ندارد و هر گونه کثرتی که تصحیح شود، ناظر به تعینات فیض منبسط است، یعنی مظاهر واجب متعددند، ولی هیچ یک از آن‌ها سهمی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p>
    <w:p>
      <w:pPr>
        <w:pStyle w:val="BookText"/>
        <w:rPr/>
      </w:pPr>
      <w:r>
        <w:rPr>
          <w:rFonts w:ascii="IRNazanin" w:hAnsi="IRNazanin" w:eastAsia="IRNazanin"/>
          <w:color w:val="111111"/>
          <w:sz w:val="28"/>
          <w:sz w:val="28"/>
          <w:szCs w:val="28"/>
          <w:rtl w:val="true"/>
          <w:lang w:bidi="fa-IR"/>
        </w:rPr>
        <w:t xml:space="preserve">چون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البرهان قائم على أن كل بسیط الحقیقة كل الأشیاء الوجودیة إلا ما یتعلق بالنقائص و الأعدام و الواجب تعالى بسیط الحقیقة واحد من جمیع الوجوه فهو كل الوجود كما أن كله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بیان الكبرى فهو أن الهویة البسیطة الإلهیة لو لم یكن كل الأشیاء لكانت ذاته متحصلة القوام من كون شی‌ء و لا كون شی‌ء آخر فیتركب ذاته و لو بحسب اعتبار العقل و تحلیله من حیثیتین مختلفتین و قد فرض و ثبت أنه بسیط الحقیقة هذا خلف فالمفروض أنه بسیط إذا كان شیئا دون شی‌ء آخر كأن یكون ألفا دون ب فحیثیة كونه ألفا لیست بعینها حیثیة لیس ب و إلا لكان مفهوم ألف و مفهوم لیس ب شیئا واحدا و اللازم باطل لاستحالة كون الوجود و العدم أمرا واحدا فالملزوم مثله فثبت أن البسیط كل الأشیاء؛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بر این استوار است که آنچه حقیقتش بسیط باشد همۀ اشیاء وجودی است جز آن چه متعلق نقص و نیستی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تعالی بسیط الحقیقتی است که از همۀ جهاتواحد است پس او تمام وجود است؛ چنان که تمامش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کبرای این برهان این است که اگر هویت بسیط الهی تمام </w:t>
      </w:r>
    </w:p>
    <w:p>
      <w:pPr>
        <w:pStyle w:val="BookText"/>
        <w:rPr/>
      </w:pPr>
      <w:r>
        <w:rPr>
          <w:rFonts w:ascii="IRNazanin" w:hAnsi="IRNazanin" w:eastAsia="IRNazanin"/>
          <w:color w:val="111111"/>
          <w:sz w:val="28"/>
          <w:sz w:val="28"/>
          <w:szCs w:val="28"/>
          <w:rtl w:val="true"/>
          <w:lang w:bidi="fa-IR"/>
        </w:rPr>
        <w:t>اشیاء نباشد لازمه اش وابسته بودن تحصل ذات به بودن و نبودن چیز دیگری می شود و بدین گونه ترکیب در ذاتش راه می یابد، اگرچه این ترکیب فقط یک اعتبار عقلی و تحلیل از دو جهت مختلف باشد، در حالی که ثابت شده و فرض بر این است که او حقیقتش بدون ترکیب است و این خلاف پیش فرض بسیط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غیر از چیز دیگری باشد؛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آنگاه جهت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گرنه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ملازمه ای باطل است؛ زیرا محال است وجود و عدم یک چیز باشند، پس ملزوم نیز باطل است و ثابت می شود که امر بسیط همۀ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شدن به تخیلی و موهوم بودن کثرات نیز طریق دیگری است که همه تقریرها از وحدت وجود را به وحدت شخصی وجود منجر می گرداند؛ عبدالرحمن جامی در این زمینه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نظر على البحر و عرف انها أمواجها، و الأمواج لا تحقق لها بأنفسها، قائل بانها أعدام ظهرت بالوجود؛ فلیس عنده إلّا الحق سبحانه، و ما سواه عدم یخیل أنّه موجود متحقق؛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دریا بنگرد و بداند که آن همان امواجش است و امواج جز به خودشان تحقق ندارند، قائل به این شده است که </w:t>
      </w:r>
    </w:p>
    <w:p>
      <w:pPr>
        <w:pStyle w:val="BookText"/>
        <w:rPr/>
      </w:pPr>
      <w:r>
        <w:rPr>
          <w:rFonts w:ascii="IRNazanin" w:hAnsi="IRNazanin" w:eastAsia="IRNazanin"/>
          <w:color w:val="111111"/>
          <w:sz w:val="28"/>
          <w:sz w:val="28"/>
          <w:szCs w:val="28"/>
          <w:rtl w:val="true"/>
          <w:lang w:bidi="fa-IR"/>
        </w:rPr>
        <w:t>آن‌ها اعدامی هستند که به وجود ظهور یافته اند و نزد او جز خداوند سبحان چیزی نیست، و غیر او عدم است که خیال می کند وجود محقق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چنان‌که می بینیم جامی نیز تصریح دارد که تخیلی و توهمی شمردن مراتب و مظاهری که در تقریر از وحدت وجود بیان می شود، بازگشت به همان وحدت شخصی وجود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آملی نیز در این باب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فحینئذ لا یكون فی الوجود حقیقة الا هو تعالى و أسماؤه و صفاته و كمالاته و خصوصیاته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یكون المظاهر و الخلق و العالم إلا أمرا اعتباریا و وجودا مجازیا، فی محلّ الفناء و صدد الهلاك، أزلا و أبدا؛</w:t>
      </w:r>
      <w:r>
        <w:rPr>
          <w:rStyle w:val="FootnoteAnchor"/>
          <w:rtl w:val="true"/>
        </w:rPr>
        <w:footnoteReference w:id="52"/>
      </w:r>
      <w:r>
        <w:rPr>
          <w:rFonts w:ascii="IRNazanin" w:hAnsi="IRNazanin" w:eastAsia="IRNazanin"/>
          <w:color w:val="111111"/>
          <w:sz w:val="28"/>
          <w:sz w:val="28"/>
          <w:szCs w:val="28"/>
          <w:rtl w:val="true"/>
          <w:lang w:bidi="fa-IR"/>
        </w:rPr>
        <w:t>پس در وجود حقیقتی جز خداوند تعالی و اسم ها و صفات و کمالات و خصوصیات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 و خلق و عالَم فقط امری اعتباری و وجودی مجازی هستند که در معرض هلاکت و نابودی ازلی و ابدی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آید که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و کثرت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فرار از این قبیل اشکالات از جانب بعضی متفکران جایگزین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قول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ذوق </w:t>
      </w:r>
    </w:p>
    <w:p>
      <w:pPr>
        <w:pStyle w:val="BookText"/>
        <w:rPr/>
      </w:pPr>
      <w:r>
        <w:rPr>
          <w:rFonts w:ascii="IRNazanin" w:hAnsi="IRNazanin" w:eastAsia="IRNazanin"/>
          <w:color w:val="111111"/>
          <w:sz w:val="28"/>
          <w:sz w:val="28"/>
          <w:szCs w:val="28"/>
          <w:rtl w:val="true"/>
          <w:lang w:bidi="fa-IR"/>
        </w:rPr>
        <w:t>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حتی آن را مرضیّ ابن عربی دانسته اند، ولی تقریری که جلال الدین دوانی و محقق اردبیلی از آن بدست داده اند چیزی جز بازی با الفاظ و خلط اعتباریات یا امور عقلی نیست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علامه جعفری در این زمینه 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تمامی تعارفات و روپوشی و تعصب های بی جا را کنار بگذاریم و از دریچه بی غرض خود حقیقت مقصود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مقصود را با دو کلمه بیان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عین موجودات و موجودات عین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وواقع یک موجود بیشتر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شیخ میرزا جواد آقای تهرانی نیز در این زمینه 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قدر جامع این کلمات و اقوال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تحقق، یک وجود و موجود بیش نیست؛ اعم از این‌که این موجود واحد در ذاتش اختلاف درجاتی داشته باشد یا نه و نیز اعم از این‌که وجودش به وجود مجالی و مظاهر یا اکمل از این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برای او، مقام کثرت در وحدت نیز اعتبار شود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برای ادای مقصود و بیان مدعا، اعتبارات و اصطلاحات و تمثیلات و تقریبات و تفسیرات بی شمار گفته اند که اشخاص غیر وارد در تعیین و تشخیص مراد</w:t>
      </w:r>
      <w:bookmarkStart w:id="63" w:name="pg6983_84226"/>
    </w:p>
    <w:p>
      <w:pPr>
        <w:pStyle w:val="BookText"/>
        <w:rPr/>
      </w:pPr>
      <w:bookmarkEnd w:id="63"/>
      <w:r>
        <w:rPr>
          <w:rFonts w:ascii="IRNazanin" w:hAnsi="IRNazanin" w:eastAsia="IRNazanin"/>
          <w:color w:val="111111"/>
          <w:sz w:val="28"/>
          <w:sz w:val="28"/>
          <w:szCs w:val="28"/>
          <w:rtl w:val="true"/>
          <w:lang w:bidi="fa-IR"/>
        </w:rPr>
        <w:t>آنان، دچار مشکلات و نافهمی های زیاد می گردند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64" w:name="__RefHeading___Toc2403544_372815092"/>
      <w:bookmarkStart w:id="65" w:name="_Toc22"/>
      <w:bookmarkEnd w:id="64"/>
      <w:r>
        <w:rPr>
          <w:rtl w:val="true"/>
        </w:rPr>
        <w:t>نظریه انسان کامل</w:t>
      </w:r>
      <w:bookmarkEnd w:id="65"/>
    </w:p>
    <w:p>
      <w:pPr>
        <w:pStyle w:val="BookText"/>
        <w:rPr/>
      </w:pPr>
      <w:r>
        <w:rPr>
          <w:rFonts w:ascii="IRNazanin" w:hAnsi="IRNazanin" w:eastAsia="IRNazanin"/>
          <w:color w:val="111111"/>
          <w:sz w:val="28"/>
          <w:sz w:val="28"/>
          <w:szCs w:val="28"/>
          <w:rtl w:val="true"/>
          <w:lang w:bidi="fa-IR"/>
        </w:rPr>
        <w:t>اندیشه ورزان سرزمین عرفان نظری در تعامل خود با قائلین به شریعت، با موضوعاتی همچون نبوت و پیشوایی اولیاء الهی مواجه اند و از سویی، در تفکر عرفانی خود به پیشوا، مرشد و پیر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هم آمیختن این دو دیدگاه است 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انسان کامل همان انسانی است که مسیر سلوک در پیش گرفته و با گذر از خود و تمنیّات نفسانی از گردنه ی کثرت عبور کرده و به دریای وحدت و فنای در آن نائل شده و می تواند راهبر و پیشوایی برای دیگران باشد تا با نفخه های وحدانی خود، دیگر کثرات را نیز در دریای وحدت غرقه سازد و بنابراین میان نبی و امام و پیر و مرشدان صوفی تفاوتی نبوده و آن‌چه می تواند آن‌ها را در این مهم در یک بند آورد همان نظریۀ انسان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النبی هو الانسان الكامل المبعوث من عنداللّه الى خلقه؛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نبی همان انسان کاملی است که از سوی خدا به سوی بندگانش فرستاده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الإنسان الكامل، و إن كان مرادفاً للجنس البشری فی معظم أقوال ابن عربی، لا یصدق فی الحقیقة إلا على أعلى مراتب</w:t>
      </w:r>
    </w:p>
    <w:p>
      <w:pPr>
        <w:pStyle w:val="BookText"/>
        <w:rPr/>
      </w:pPr>
      <w:r>
        <w:rPr>
          <w:rFonts w:ascii="IRNazanin" w:hAnsi="IRNazanin" w:eastAsia="IRNazanin"/>
          <w:color w:val="111111"/>
          <w:sz w:val="28"/>
          <w:sz w:val="28"/>
          <w:szCs w:val="28"/>
          <w:rtl w:val="true"/>
          <w:lang w:bidi="fa-IR"/>
        </w:rPr>
        <w:t>الإنسان و هی مرتبة الأنبیاء و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أكمل هؤلاء على الإطلاق هو النبی محمد؛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انسان کامل اگر مرادف با جنس بشرباشد در بیشتر آثار ابن عربی بر حقیقت صدق نمی کند مگر بر بالاترین مراتب انسان و آن مرتبۀ انبیاء و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ترین آن‌ها به نحو اطلاق همان محمد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صحت الخلافة إلا للإنسان الكامل، فأنشأ صورته الظاهرة من حقائق العالم و صُوَرِه و أنشأ صورته الباطنة على صورته تعالى، و لذلك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سمعه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كنت عینه و 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 الصورتین؛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خلافت جز برای انسان کامل شایسته نیست، پس صورت ظاهرش را از حقایق عالم و صورت هایشان ایجاد کرد و صورت باطنی اش را بر صورت خودش آفرید و به همین جهت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بینایی اش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چشم و گوشش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نهاد میان این دو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نبوت و امامت امری اختصاصی نیست که انتخاب و نصبش مختص خدایتعالی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عند أرباب الملل الإلهیة 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اتّصال بما وراء</w:t>
      </w:r>
    </w:p>
    <w:p>
      <w:pPr>
        <w:pStyle w:val="BookText"/>
        <w:rPr/>
      </w:pPr>
      <w:r>
        <w:rPr>
          <w:rFonts w:ascii="Amiri" w:hAnsi="Amiri" w:eastAsia="Amiri" w:cs="Amiri"/>
          <w:color w:val="111111"/>
          <w:sz w:val="28"/>
          <w:sz w:val="28"/>
          <w:szCs w:val="28"/>
          <w:rtl w:val="true"/>
          <w:lang w:bidi="ar-SA"/>
        </w:rPr>
        <w:t>هذه النشأة، و اطّلاع على الاُمور الباطنة على اختلاف مراتبهم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هذا موقوف علیهم مقصور بهم هبة إلهیة أو أنّه ممكن فی غیرهم غیر موقوف علیهم؟</w:t>
      </w:r>
    </w:p>
    <w:p>
      <w:pPr>
        <w:pStyle w:val="BookText"/>
        <w:rPr/>
      </w:pPr>
      <w:r>
        <w:rPr>
          <w:rFonts w:ascii="IRNazanin" w:hAnsi="IRNazanin" w:eastAsia="IRNazanin"/>
          <w:color w:val="111111"/>
          <w:sz w:val="28"/>
          <w:sz w:val="28"/>
          <w:szCs w:val="28"/>
          <w:rtl w:val="true"/>
          <w:lang w:bidi="fa-IR"/>
        </w:rPr>
        <w:t>و 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أمر اختصاصی بهم لا یوجد فی غیرهم فی هذه النشأة إلّا بعد الموت، أو أمر اكتسابی؟ و الثانی هو الصحیح؛</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کسانی که شریعتی الهی را پذیرفته باشند تردیدی ندارند که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ورای این نشئه ارتباط داشته و بر حسب اختلاف مراتبشان نسبت به امور باطنی آگاهی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این ارتباط مخصوص آن‌ها بوده و هدیه ای الهی تنها برای آن هاست یا در غیر آن‌ها نیز ممکن بوده و منحصر در آن‌ها 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اختصاصی آن هاست و در غیر آن‌ها جز پس از مرگ یافت نمی شود یا این ارتباط امری اکتسابی است؟ نظر دوم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علامه والد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آقای حداد عین ولایت ائمه طاهرین است و هیچ فرقی نمی کند یعنی در سیر الی الله هرجا که آن اوصیای الهی رفته اند ایشان نیز رفته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آقای قاضی و آقای حداد، کلاً ولایت کاملین از اولیاء الهی با ولایت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524</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این عبارات ناشی از همان نگاه بنیادین به ولایت است </w:t>
      </w:r>
    </w:p>
    <w:p>
      <w:pPr>
        <w:pStyle w:val="BookText"/>
        <w:rPr/>
      </w:pPr>
      <w:r>
        <w:rPr>
          <w:rFonts w:ascii="IRNazanin" w:hAnsi="IRNazanin" w:eastAsia="IRNazanin"/>
          <w:color w:val="111111"/>
          <w:sz w:val="28"/>
          <w:sz w:val="28"/>
          <w:szCs w:val="28"/>
          <w:rtl w:val="true"/>
          <w:lang w:bidi="fa-IR"/>
        </w:rPr>
        <w:t>که طبق آن، ولایت بهمعنای فنای در ذات خداوند بود و با چنین معنایی، نمی توان غیر این انتظار داشت که فانی شدگان در ذات خداوند با هم تفاوت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در آخر عین خدا می شود اصلا انسان کامل حقیقی، خود خداست و هر انسانی کامل می شود از خود فانی می شود و به خدا می رسد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پس از آن‌که به مقام فناء کلی رسید و فناءدر ذات و اسم و فعل برای او حاصل شد و سفرهای چهارگانه خود را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می گردد و به مرتبه کمال مطلقه خود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آئینه تمام نما صفات جمال و جلال و ذات حضرت احدیت می گردد ولایت او کامل می شود یعنی ولی مطلق به ولایت حقه الهیه می گردد پس با همه موجودات به ولایت حضرت حق است وتصرف او در جمیع امور به اذن خدا برای اوست زیرا که لازمه مقام ولایت مطلقه این است که ولایت مطلقه حضرت حق سبحانه وتعالی غیر از این چیزی نیست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کلیه الهیه عین ولایت خداست، اصل یکی است در خداوند اصالت دارد و در ولی، تبعیت دارد خدا خود را نشان می دهد و ولی، خدا را نشان می دهد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 این مبانی، هیچ منعی برای تصریح به جایگاه نبی و امام برای غیر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سبزه میدان که رسیدم این فکر به نظر آمد چقدر ایشان را قبول دارم؟ دیدم در حدود یک پیامبر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به کمال و شرف و توحید و فضائل اخلاقی و معنوی ایشان در حدود ایمان به یک پیغمبر ایمان و یقین دارم زیرا اگر الآن حضرت یوسف و یا حضرت موسی و عیسی علی نبینا و 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شوند، و بیایند و امر و نهی داشته باشند، من حقیقةً بقدر اطاعت و انقیاد و ایمان به حقانیت انبیاء به این رادمرد بزرگ الهیایمان و ایقان دارم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آقای قاضی و آقای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ولایت کاملین از اولیاء الهی با ولایت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چون تعدد در عالم ولایت راه ندارد و لذا من اتّصل بأحدهم فقد اتّصل بالامام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 فی ولایة احدهم فقد دخل فی ولایة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بر اساس همین نگاه است که برخی از قائلان به چنین اندیشه هایی، به مقامات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نیز تصریح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یکی از شاگردان حضرت علامه والد قدّس الله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حج و زیارت خانه خدا و مدینه منوّره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خود را برای سفری جدید مهیا می ساخت، از حقیر خواست تا از حضرت آقا استفسار کنم که این بار نیز به حج مشرف شود یا خیر؟ ایشان پاسخ منفی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حج و زیارت ها از روی هوای نفس بوده و تنها داعی نفسانی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تا روزی در خدمت ایشان در مسیری پیاده می رفتیم و هیچ کس همراه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خود را از تعویق و ممانعت برادران خود از حج خانه خدا بر حذر داشته و از این عمل شدیداً نهی نموده اند؛ چه جهت و مصلحتی مدنظر شما بود که ایشان را از حج خانه خدا منع نمودید؟ بلافاصله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استیذان ایشان صرفاً صوری و از روی تأدّب بود یا واقعاً می خواست مصلحت خود را بداند؟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مصلحتش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اینسوال را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از آن حضرت کسب مصلحت می کرد و حضرت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چه باید می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مردم خیلی کوچک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با نزدیک کردن سرانگشتان خود به هم کوچکی آن را نشان دادند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عقل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تسلط دارد، و در </w:t>
      </w:r>
    </w:p>
    <w:p>
      <w:pPr>
        <w:pStyle w:val="BookText"/>
        <w:rPr/>
      </w:pPr>
      <w:r>
        <w:rPr>
          <w:rFonts w:ascii="IRNazanin" w:hAnsi="IRNazanin" w:eastAsia="IRNazanin"/>
          <w:color w:val="111111"/>
          <w:sz w:val="28"/>
          <w:sz w:val="28"/>
          <w:szCs w:val="28"/>
          <w:rtl w:val="true"/>
          <w:lang w:bidi="fa-IR"/>
        </w:rPr>
        <w:t>هنگام گفتن این جمله هر دو دست خود را بالا برده و به حالت سیطره و تسلط آن اشاره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من بر نفوس مثل تسلط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خیر و شر نفوس مطلع و آگاهم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در ادامه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خودم صفات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برخی موارد این شیفتگی ها تا بدان‌جا می رسد که خود این افراد سازنده مصلحت و مفسده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در مقام عبودیت و انقیاد و مجاهده و مراقبه باید تا آن‌جا پیش برود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رسا و واضح اگر بخواهیم او را در مقام ثبوت توصیف نمائیم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مجسم و مقیّد و محدود در عالم طبع و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دارم روزی یکی از رفقای اقدم سلوکی مرحوم والد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مرحوم حاج غلامحسین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اقدم تلامذه استاد و مربی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عارف بزرگ مرحومآیةالله العظمی حاج شیخ محمدجواد انصاری همدانی قدس الله نفسه بود، در حضور والد معظم از شخصیت بارز و صفات برجسته مرحوم انصاری مطالبی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خصوصیاتی که در مرحوم انصاری به طور وضوح به چشم می خورد و من در غیر ایشان در طول مدت عمرم ندیدم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به هر موضوعی تعلق می گرفت گرچه مصلحت آن رأی ابتداءً برای افراد نامشخص و مبهم می نمود ولی بالاخره پس از گذشت زمان معلوم می شد که مصلحت و رجحان با همان نظر و رأی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سکوت ضمن تأیید کلام مرحوم سبزواری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و مطلب درباره حضرت آقای حاج سید هاشم جور دیگر است و با ایشان خیلی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در مورد حضرت حداد به این نحو است که کلام ایشان خود منشئیء مصلحت و موجب و موجِد آن است، نه این‌که منطبق بر مصلحت و معیارهای صحت و سقم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صلاح از فعل و کلام ایشان متولد می شود و عینیت می یابد، و این با آن‌چه شما درباره مرحوم انصاری می فرمائید خیلی تفاوت دارد</w:t>
      </w:r>
      <w:r>
        <w:rPr>
          <w:rFonts w:eastAsia="IRNazanin" w:cs="IRNazanin"/>
          <w:color w:val="111111"/>
          <w:sz w:val="28"/>
          <w:szCs w:val="28"/>
          <w:rtl w:val="true"/>
          <w:lang w:bidi="fa-IR"/>
        </w:rPr>
        <w:t>.</w:t>
      </w:r>
      <w:r>
        <w:rPr>
          <w:rStyle w:val="FootnoteAnchor"/>
          <w:rtl w:val="true"/>
        </w:rPr>
        <w:footnoteReference w:id="6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6983_84235"/>
      <w:bookmarkStart w:id="67" w:name="pg6983_84235"/>
      <w:bookmarkEnd w:id="67"/>
    </w:p>
    <w:p>
      <w:pPr>
        <w:pStyle w:val="Heading2"/>
        <w:numPr>
          <w:ilvl w:val="1"/>
          <w:numId w:val="1"/>
        </w:numPr>
        <w:rPr/>
      </w:pPr>
      <w:bookmarkStart w:id="68" w:name="pg6983_84235"/>
      <w:bookmarkStart w:id="69" w:name="__RefHeading___Toc2403546_372815092"/>
      <w:bookmarkStart w:id="70" w:name="_Toc23"/>
      <w:bookmarkEnd w:id="68"/>
      <w:bookmarkEnd w:id="69"/>
      <w:r>
        <w:rPr>
          <w:rtl w:val="true"/>
        </w:rPr>
        <w:t>فصل سوم</w:t>
      </w:r>
      <w:r>
        <w:rPr>
          <w:rtl w:val="true"/>
        </w:rPr>
        <w:t xml:space="preserve">: </w:t>
      </w:r>
      <w:r>
        <w:rPr>
          <w:rtl w:val="true"/>
        </w:rPr>
        <w:t>نقد و بررسی</w:t>
      </w:r>
      <w:bookmarkEnd w:id="7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2403548_372815092"/>
      <w:bookmarkStart w:id="72" w:name="_Toc24"/>
      <w:bookmarkEnd w:id="71"/>
      <w:r>
        <w:rPr>
          <w:rtl w:val="true"/>
        </w:rPr>
        <w:t>اشاره</w:t>
      </w:r>
      <w:bookmarkEnd w:id="7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6983_84237"/>
      <w:bookmarkStart w:id="74" w:name="pg6983_84237"/>
      <w:bookmarkEnd w:id="74"/>
    </w:p>
    <w:p>
      <w:pPr>
        <w:pStyle w:val="BookText"/>
        <w:rPr/>
      </w:pPr>
      <w:bookmarkStart w:id="75" w:name="pg6983_84237"/>
      <w:bookmarkEnd w:id="75"/>
      <w:r>
        <w:rPr>
          <w:rFonts w:ascii="IRNazanin" w:hAnsi="IRNazanin" w:eastAsia="IRNazanin"/>
          <w:color w:val="111111"/>
          <w:sz w:val="28"/>
          <w:sz w:val="28"/>
          <w:szCs w:val="28"/>
          <w:rtl w:val="true"/>
          <w:lang w:bidi="fa-IR"/>
        </w:rPr>
        <w:t>پس از تبیین نظریۀ ولایت از منظر عرفانی، تأمل در این نظریه و بررسی زاوایای آن می تواند ما را به مقصودی که در مقدمه به آن اشاره داشتیم نائل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نخست به مبانی و سپس به خود این نظریه خواهیم پرداخت</w:t>
      </w:r>
      <w:r>
        <w:rPr>
          <w:rFonts w:eastAsia="IRNazanin" w:cs="IRNazanin"/>
          <w:color w:val="111111"/>
          <w:sz w:val="28"/>
          <w:szCs w:val="28"/>
          <w:rtl w:val="true"/>
          <w:lang w:bidi="fa-IR"/>
        </w:rPr>
        <w:t>.</w:t>
      </w:r>
    </w:p>
    <w:p>
      <w:pPr>
        <w:pStyle w:val="Heading3"/>
        <w:numPr>
          <w:ilvl w:val="2"/>
          <w:numId w:val="1"/>
        </w:numPr>
        <w:rPr/>
      </w:pPr>
      <w:bookmarkStart w:id="76" w:name="__RefHeading___Toc2403550_372815092"/>
      <w:bookmarkStart w:id="77" w:name="_Toc25"/>
      <w:bookmarkEnd w:id="76"/>
      <w:r>
        <w:rPr/>
        <w:t>1</w:t>
      </w:r>
      <w:r>
        <w:rPr>
          <w:rtl w:val="true"/>
        </w:rPr>
        <w:t xml:space="preserve">_ </w:t>
      </w:r>
      <w:r>
        <w:rPr>
          <w:rtl w:val="true"/>
        </w:rPr>
        <w:t>نقد و بررسی مبانی</w:t>
      </w:r>
      <w:bookmarkEnd w:id="77"/>
    </w:p>
    <w:p>
      <w:pPr>
        <w:pStyle w:val="Heading4"/>
        <w:numPr>
          <w:ilvl w:val="3"/>
          <w:numId w:val="1"/>
        </w:numPr>
        <w:rPr/>
      </w:pPr>
      <w:bookmarkStart w:id="78" w:name="__RefHeading___Toc2403552_372815092"/>
      <w:bookmarkStart w:id="79" w:name="_Toc26"/>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چنان‌که دیدیم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مبنایی بود که مؤید نظریۀ ولایت در نگاه عارفان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نقد و تحلیل این مبانی می تواند نقش مهمی در نقد و بررسی نظریۀ ولایت داشته باشد</w:t>
      </w:r>
      <w:r>
        <w:rPr>
          <w:rFonts w:eastAsia="IRNazanin" w:cs="IRNazanin"/>
          <w:color w:val="111111"/>
          <w:sz w:val="28"/>
          <w:szCs w:val="28"/>
          <w:rtl w:val="true"/>
          <w:lang w:bidi="fa-IR"/>
        </w:rPr>
        <w:t>.</w:t>
      </w:r>
    </w:p>
    <w:p>
      <w:pPr>
        <w:pStyle w:val="Heading4"/>
        <w:numPr>
          <w:ilvl w:val="3"/>
          <w:numId w:val="1"/>
        </w:numPr>
        <w:rPr/>
      </w:pPr>
      <w:bookmarkStart w:id="80" w:name="__RefHeading___Toc2403554_372815092"/>
      <w:bookmarkStart w:id="81" w:name="_Toc27"/>
      <w:bookmarkEnd w:id="80"/>
      <w:r>
        <w:rPr/>
        <w:t>1</w:t>
      </w:r>
      <w:r>
        <w:rPr>
          <w:rtl w:val="true"/>
        </w:rPr>
        <w:t xml:space="preserve">_ </w:t>
      </w:r>
      <w:r>
        <w:rPr/>
        <w:t>1</w:t>
      </w:r>
      <w:r>
        <w:rPr>
          <w:rtl w:val="true"/>
        </w:rPr>
        <w:t xml:space="preserve">) </w:t>
      </w:r>
      <w:r>
        <w:rPr>
          <w:rtl w:val="true"/>
        </w:rPr>
        <w:t xml:space="preserve">نقد و بررسی نظریۀ </w:t>
      </w:r>
      <w:r>
        <w:rPr>
          <w:rtl w:val="true"/>
        </w:rPr>
        <w:t>«</w:t>
      </w:r>
      <w:r>
        <w:rPr>
          <w:rtl w:val="true"/>
        </w:rPr>
        <w:t>وحدت وجود</w:t>
      </w:r>
      <w:r>
        <w:rPr>
          <w:rtl w:val="true"/>
        </w:rPr>
        <w:t>»</w:t>
      </w:r>
      <w:bookmarkEnd w:id="8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دیدیم شروع معرفت ورزی نسبت به خداوند از سوی انسان و بر مبنای تشبیه هیچ نتیجه ای جز وحدت شخصی وجود در پی نخواهد داشت و این نتیجه ای است که هر خردمندی از پذیرش آن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شخصی وجود آنچنان از فهم و پذیرش به دور است که حتی خود قائلان نیز در مواجهه با چنین نتیجه ای به پریشانی دچار شده و تبیین ها و موضع گیری های مختلفی که از </w:t>
      </w:r>
    </w:p>
    <w:p>
      <w:pPr>
        <w:pStyle w:val="BookText"/>
        <w:rPr/>
      </w:pPr>
      <w:r>
        <w:rPr>
          <w:rFonts w:ascii="IRNazanin" w:hAnsi="IRNazanin" w:eastAsia="IRNazanin"/>
          <w:color w:val="111111"/>
          <w:sz w:val="28"/>
          <w:sz w:val="28"/>
          <w:szCs w:val="28"/>
          <w:rtl w:val="true"/>
          <w:lang w:bidi="fa-IR"/>
        </w:rPr>
        <w:t>این دیدگاه داشته اند حاکی از این پریشانی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گوشه هایی ازاین پریشانی ها بهترین نقد و روشی مناسب برای آشکار ساختن ضعف این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نقد نظریۀ ولایت، برخی اشکالات این دیدگاه را مورد نظر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پریشانی را می توان از چند منظر به تماشا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اندیشۀ وحدت وجودی پس از آن‌که با طی کردن گام هایی به قله ی وحدت وجود رسید ولاجرم باید قائل به یک وجود باشد، اگر از قبل نیز به خداوند متعالی قائل بوده و بر اساس معرفت فطری اش و نیز تذکرات متون دینی به پیش فرض هایی همچون خالقیت و تعالی خداوند بیگانه نباشد، آن‌گاه به تلاطمی دچار می شود که نه می خواهد محصول اندیشه اش که وحدت شخصی وجود است را به کناری نهد و نه پیش فرض های فضای دین ورزی اش اجازه می دهد که همه چیز را در وجود واحدی تحلیل برده و سپس او را خدا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که در تلاش برای آشتی میان این دو سوی ناسازوار قائل به تقسیمی شده و مرتبه ای از خدا را دست نایافتنی و مراتبی را دست یافتنی قلمداد می کند و بدین طریق نه به وحدت شخصی وجود وفادار می ماند و نه جانب معرفت فطری و متون دینی را رعایت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چنین تلاشی، خدایی خواهد بود که نه نافی وحدت وجود است و نه نافی تعالی و 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اقوال که حاکی از این نوع از پریشانی هستند را به تماشا می نشینیم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فاعلم أنّی متى ذكرت الغیب المطلق فی هذا الكتاب فهو إشارة إلى ذات الحق سبحانه و تعالى و هویته من حیث بطونه و إطلاقه و عدم الإحاطة بكنهه و تقدّمه على الأشیاء و إحاطته بها، و هو بعینه النور المحض و الوجود البحت، و المنعوت بمقام العزّة و الغنى؛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بدان آن‌جا که در این کتاب متذکر غیب مطلق شدم، منظور اشاره به ذات حق تعالی و هویّت او از جهت پنهانی اش و اطلاقش و عدم احاطه به حقیقتش است و نیز تقدّم و احاطه ی او بر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عین نور محض و وجود محض است و منعوت به مقام عزت و غنی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سالك در حركات و در سلوك خودش در هر مرحله‌اى به یكى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غیب الغیوب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مرحله، مرحله‌اى است كه آن را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غیب الغیوبى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كه در آن مرحله ذات بارى تعالى هست بدون آنكه هیچ اسمى و هیچ صفتى اصلًا در آن‌جا معنى داشته باشد یعنى هیچ اسم و صفتى در آن‌جا اعتبار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مرتبه مافوق مرتبه اسماء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مرتبه‌اى است كه براى هیچ انسانى وصول به آن به هیچ معنا ممكن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همین جهت است كه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عنقاى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زیرا عنقا ضرب المثل چیزى است كه كسى به آن دست نیافته است و دست نمى‌یابد، كه حافظ هم 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عنقا</w:t>
      </w:r>
    </w:p>
    <w:p>
      <w:pPr>
        <w:pStyle w:val="BookText"/>
        <w:rPr/>
      </w:pPr>
      <w:r>
        <w:rPr>
          <w:rFonts w:ascii="IRNazanin" w:hAnsi="IRNazanin" w:eastAsia="IRNazanin"/>
          <w:color w:val="111111"/>
          <w:sz w:val="28"/>
          <w:sz w:val="28"/>
          <w:szCs w:val="28"/>
          <w:rtl w:val="true"/>
          <w:lang w:bidi="fa-IR"/>
        </w:rPr>
        <w:t>شكار كس نشود دام بازچین</w:t>
      </w:r>
    </w:p>
    <w:p>
      <w:pPr>
        <w:pStyle w:val="BookText"/>
        <w:rPr/>
      </w:pPr>
      <w:r>
        <w:rPr>
          <w:rFonts w:ascii="IRNazanin" w:hAnsi="IRNazanin" w:eastAsia="IRNazanin"/>
          <w:color w:val="111111"/>
          <w:sz w:val="28"/>
          <w:sz w:val="28"/>
          <w:szCs w:val="28"/>
          <w:rtl w:val="true"/>
          <w:lang w:bidi="fa-IR"/>
        </w:rPr>
        <w:t>كآن‌جا همیشه</w:t>
      </w:r>
    </w:p>
    <w:p>
      <w:pPr>
        <w:pStyle w:val="BookText"/>
        <w:rPr/>
      </w:pPr>
      <w:r>
        <w:rPr>
          <w:rFonts w:ascii="IRNazanin" w:hAnsi="IRNazanin" w:eastAsia="IRNazanin"/>
          <w:color w:val="111111"/>
          <w:sz w:val="28"/>
          <w:sz w:val="28"/>
          <w:szCs w:val="28"/>
          <w:rtl w:val="true"/>
          <w:lang w:bidi="fa-IR"/>
        </w:rPr>
        <w:t>باد به دست است دام را</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این مرحله از شهود یعنی تجلی ذاتی را عرفاءتعبیر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نمایند چه او موجودی است که هرگز صید احدی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سیمرغ، آن ذات بَحت و وجودصرف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ما لا اسم له و لا رسم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الذات الاحدیة بدون هذا العنوان غیب محض لا اسم له و لا رسم و لا خبر عنه و لذلک سمّی فی الاخبار بالاعمی؛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ذات احدیت بدون این عنوان غیب محضی است که اسم و رسم و خبری از آن نیست و به همین جهت در اخبار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تأملی در این اقوال حاکی از ابای قائلان به نظریه وحدت وجود در تصریح به آن است و با تمام توصیفی که از نظریۀ خود دارند، اما معرفتشان نسبت به خدای تعالی که از مسیری غیر از نظریه پردازی </w:t>
      </w:r>
    </w:p>
    <w:p>
      <w:pPr>
        <w:pStyle w:val="BookText"/>
        <w:rPr/>
      </w:pPr>
      <w:r>
        <w:rPr>
          <w:rFonts w:ascii="IRNazanin" w:hAnsi="IRNazanin" w:eastAsia="IRNazanin"/>
          <w:color w:val="111111"/>
          <w:sz w:val="28"/>
          <w:sz w:val="28"/>
          <w:szCs w:val="28"/>
          <w:rtl w:val="true"/>
          <w:lang w:bidi="fa-IR"/>
        </w:rPr>
        <w:t>های وحدت وجودی حاصل شده است مانع از آن می شود که تعالی خداوند را به بازی های ذهنی و الفاظ وحدت وجودی آلوده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که ناظر بر چنین ابراز نظرهایی وجود دارد این است که آن‌چه قائلان به اینگونه دیدگاه ها در مقام عنقا و کنز مخفی و لا اسم له و لارسم 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وجود است یا غیر وجود؟ اگر از سنخ وجود است که باید به همان وحدت وجودی که ارائه کرده اند باقی بمانند و اگر از سنخ وجود نیست پس قائل شدن به وحدت وجود چه معنایی دارد؟ این‌که چیزی وجود ندارد اما در عین حال فراتر از وجود منبسط است مصداق روشنی برای تناقض گویی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این نیز تناقض دیگری است که از چیزی خبر داده می شود که هیچ اسم و رسم و نشان و خبر و معرفتی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بالاخره سالک قرار است در این چیزی که هیچ خبری از آن ندارد فانی شود یا چیزی غیر آن؟ اگر درغیر آن فانی می شود پس فنای در خدا محقق نشده و اگر در چیزی فنا می شود که از آن خبری ندارد چگونه می توان این تناقض را توجیه کرد که سالک در چیزی فانی می شود که هیچ خبری از آن ندارد؟ ضمن این‌که این سیمرغ قرار بود شکار کس نشود، اما سالکان نهایتاً به او دست 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مسیر برای دفع پریشانی حاصل از قائل شدن به وحدت</w:t>
      </w:r>
    </w:p>
    <w:p>
      <w:pPr>
        <w:pStyle w:val="BookText"/>
        <w:rPr/>
      </w:pPr>
      <w:r>
        <w:rPr>
          <w:rFonts w:ascii="IRNazanin" w:hAnsi="IRNazanin" w:eastAsia="IRNazanin"/>
          <w:color w:val="111111"/>
          <w:sz w:val="28"/>
          <w:sz w:val="28"/>
          <w:szCs w:val="28"/>
          <w:rtl w:val="true"/>
          <w:lang w:bidi="fa-IR"/>
        </w:rPr>
        <w:t>وجود این است که دستاورد خود را از هرگونه تعقل و اندیشه ورزی خارج ساخته و آن را حاصل طوری وراء طور عقل می دانند و بدینگونه خود را از پاسخ گویی به آن‌چه ارائه کرده اند معاف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الذی ذکره اهل الله و وافقناهم علیهیعطیه الکشف من المقام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طور العقل؛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چیزی که اهل الله متذکر شده و ما را بر آن آگاه ساخته‌اند حاصل کشف از مقامی است که فراتر از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قلت ما تقول فى من یرى أن الوجود مع كونه عین الواجب و غیر قابل للتجزى و الانقسام، قد انبسط على هیاكل الموجودات و ظهر فیها فلا یخل منه شى‌ء من الاشیاء بل هو حقیقتها و عینها و انما امتازت و تعینت بتقیدات و تعینات و تشخصات اعتباریة و بمثل ذلك بالبحر و ظهوره فى صورة الامواج المتكثرة مع انه لیس هناك الا حقیقة البحر فقط؟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طور وراء طور العقل لا یتوصل الیه إلّا بالمجاهدة الكشفیة؛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چه می گویی درباره کسی که معتقد است وجود با تحققش عین واجب است و غیر قابل تجزی و انقسام است که بر اندام موجودات انبساط یافته و در آن‌ها ظاهر شده است و چیزی از اشیاء از او به دور نمانده و بلکه او حقیقت و عین آن هاست و فقط با تقییدات و تعینات و تشخصات اعتباری امتیاز حاصل </w:t>
      </w:r>
    </w:p>
    <w:p>
      <w:pPr>
        <w:pStyle w:val="BookText"/>
        <w:rPr/>
      </w:pPr>
      <w:r>
        <w:rPr>
          <w:rFonts w:ascii="IRNazanin" w:hAnsi="IRNazanin" w:eastAsia="IRNazanin"/>
          <w:color w:val="111111"/>
          <w:sz w:val="28"/>
          <w:sz w:val="28"/>
          <w:szCs w:val="28"/>
          <w:rtl w:val="true"/>
          <w:lang w:bidi="fa-IR"/>
        </w:rPr>
        <w:t>می شود؛ همانند دریا که در امواج زیادش ظهور می یابد با این‌که آن‌جا جز دریا چیزی نیست؟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فراتر از فهم عقل است و جز با تلاش و مجاهده نمی توان به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روشن است که از میان برداشتن عقل، راه هرگونه تعامل و گفتگویی را بسته و نیز مجالی را برای تحقق نگاه عرفانی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عقل منجر به از میان برخاستن تمام دستگاه عرفانی شده و یا حداقل در کنار آن به تعداد تمام آدمیان نحله هایی مطرح خواهد شد که مجالیبرای نفی آن‌ها نیز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عقل به کلی منتفی شود آن‌گاه کسی که درابتدای انتخاب مسیر است چه دلیلی بر ترجیح مسیر عرفانی بر دیگر مسیرها دارد؟ اگر قرار بر نفی عقل است بر اساس چه معیاری این همه کتاب و آثار صوفیانه برای همگان انتشار یافته است؟ اگر قرار بر نفی عقل است کدام معیارِ جایگزین برای آن ارائه شده است؟ اگر قرار بر کشف و شهود است معیار تشخیص کشف و شهود رحمانی از کشف و شهود شیطانی چه معنایی دارد؟ و اساساً معیار رحمانی و شیطانی نامیدن بعد از نفی عقل چه خواهد بود؟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ترفند برای رها شدن از پریشانی حاصله از نظریه وحدت وجود، اتصاف پرسشگران از وحدت وجود به نافهمی و دور بودن از وادی عرفان و سلوک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فانّ تقریر مسألة التوحید علی النحو الذی ذهب إلیه</w:t>
      </w:r>
    </w:p>
    <w:p>
      <w:pPr>
        <w:pStyle w:val="BookText"/>
        <w:rPr/>
      </w:pPr>
      <w:r>
        <w:rPr>
          <w:rFonts w:ascii="IRNazanin" w:hAnsi="IRNazanin" w:eastAsia="IRNazanin"/>
          <w:color w:val="111111"/>
          <w:sz w:val="28"/>
          <w:sz w:val="28"/>
          <w:szCs w:val="28"/>
          <w:rtl w:val="true"/>
          <w:lang w:bidi="fa-IR"/>
        </w:rPr>
        <w:t>العارفون وأشار إلیه المحققون من المسائل الغامضة التی لا تصل إلیها أفكار علماء الناظرین المجادلین ولا تدركها اذهان الفضلاء الباحثین من المناظرین؛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همانا تقریر و توضیح مسئله توحید آن‌چنان‌كه عارفان بِدان گراییدند و محققان بِدان اشاره کردند، از مسائل دشواری است كه افكار عالمان اهل كلام و جدل بِدان نرسیده و اذهان مشائیانِ اهل فضل و بحث آن را در نیافته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کوچک است ولی دقیق‌ترین و عمیق‌ترین متن عرفانی است؛ شروح زیادی بر آن نوشته شده است و در هر عصری شاید دو سه نفر بیشتر پیدا نشده باشد که قادر به فهم این متن عمیق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را ما می شناسیم نه این گونه گوسپندان که نامی از آن بر زبان دارند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چنین نگاهی باید گفت اگر فهم این مباحث نیاز به طی مراتب خاص و پیمودن جاده های دشوار و پرپیچ خم دارد و نهایت این مسیر تنها در فهم عده ی قلیلی می آید پس انتشار وسیع آراء و اندیشه های وحدت وجودی چه معنایی دارد؟ اگر غیر از بزرگان عرفان و تصوف کسی را یارای درک وحدت وجود نیست پس </w:t>
      </w:r>
    </w:p>
    <w:p>
      <w:pPr>
        <w:pStyle w:val="BookText"/>
        <w:rPr/>
      </w:pPr>
      <w:r>
        <w:rPr>
          <w:rFonts w:ascii="IRNazanin" w:hAnsi="IRNazanin" w:eastAsia="IRNazanin"/>
          <w:color w:val="111111"/>
          <w:sz w:val="28"/>
          <w:sz w:val="28"/>
          <w:szCs w:val="28"/>
          <w:rtl w:val="true"/>
          <w:lang w:bidi="fa-IR"/>
        </w:rPr>
        <w:t>چرا سعی تمام بر نشر و انتشار این آراء در میان عموم مردمان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کتبی که در ردیف کتب اعتقادی و مذهبی انتشار عام یافته است را تورق کنیم تا تجلی دیدگاه وحدت وجودی و مباحث عرفانی را به تمامه در آن‌ها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 آراء چنان عمومیت دارد که حتی کتب درسی که عهده دار تعالیم دینی دانش آموزان این مرز و بوم است از نفوذ و رسوخ اندیشه های عرفانی و مخصوصاًوحدت وجود در امان نمانده است؛ به عنوان مثال نمونه ای از این انتشار عمومی در کتب درسی تعلیمات دینی را به نظاره می نشینیم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زیر می تواند ما را در درک بهتر یکتایی خداوند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بدون ساحل و بیکرانی را فرض کنید که از هیچ جهت محدود نباشد؛ نه از جهت عمق و ارتفاع و نه از جهت طول و عرض، یعنی از هر جهت بیکران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فرض می توان دریای دومی را در کنار این دریا قرار داد؟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دریا، جای خالی برای دریای دیگر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خداوند که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بیان شده، به معنای آن است که جای خالی برای غیر باقی نگذاشته است تا آن غیر، خود را نشان دهد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آیا این دانش آموزانی که مخاطب این دیدگاه های وحدت وجودی هستند همان نوادرروزگارند که بر درک وحدت وجود قادرند؟ یا این‌که چنین ادعاهایی فقط برای شانه خالی کردن از پاسخ به اشکالات وحدت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تناقض های نظریه وحدت وجود هر فهمی را به چالش و تعطیلی می کشاند و آن‌گاه که قوانین اولیه فهم به چالش کشیده می شوند چگونه می توان انتظار فهم عالی و منحصر به فرد داشت؟ مگر غیر این است که مراتب درک و فهم متدرج است و هر گام پسین مترتب بر گام پیشین و مکمل آن است و نه ویران کننده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هر مرتبه از فهم با مراتب پیشین در تضاد باشد هیچگاه فهم و درک انسان توسعه نمی یافت، بلکه بستر فهم و تعامل میان آدمیان نیز به هم می ریخت و زندگی استمرارش را از دست می داد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آمیختن توحید و معرفت فطری خداوند با دیدگاه خودستیزی همچون وحدت وجود چنان پریشانی هایی را به وجود آورده است که قائلین به چنین دیدگاه هایی که گویی فراموش کرده اند تمام دین و دینداری بر اساس معرفت به خداوند ابتناء یافته است، نهایتاً تمام معرفت به خداوند را منتفی دانسته و تمام آن‌چه در موضع تبیین ولایت عرفانی به عنوان کمال انسان وعده می دادند را در نهایت منتفی می دانند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 این نکته بایسته است که شهود قلبی حق تعالی را مرز و قلمروی است، یعنی هویت مطلقه ذات الهی و نیز اکتناه صفات ذات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عین ذات خداست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دسترس هیچ کس نیست و این دو منطقه حتی از گستره شهود قلبی نیز بیرون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علاوه بر نفی این وعده ی معهود، شناخت خداوند در حد وجودی خود سالک که ابتدای حرکت خوانده می شد نیز منتفی دانسته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این سخن که هرکسی خدا را به اندازه خودش می شناسد و در تایید آن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جیحون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قدر تشنگی نتوان برید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اقناعی است و برای آرام کردن توده مردم مفید است، اما این مطلب را نه حکیم می پسندد نه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آن‌ها این مثال غیر از ممثَّل است، یعنی خداوند مثل دریا نیست، زیرا آب دریا حقیقت مرکبی است که سطحش غیر از عمقش و ساحلش غیر از سطحش است و از این رو می توان به مقداری از آن دست یافت، امّا خدای سبحان حقیقت نامتناهی و بسیطی است که شمال و جنوب و شرق و غرب و طرف و جزء و نصف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به تعبیر حضرت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بسیط و نامتناهی خداوند اولش عین آخر و ظاهرش عین باطن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حقیقتی به هیچ وجه تجزیه پذیر نیست تا به مقدار سعه حکیم یا ظرفیت عارف </w:t>
      </w:r>
    </w:p>
    <w:p>
      <w:pPr>
        <w:pStyle w:val="BookText"/>
        <w:rPr/>
      </w:pPr>
      <w:r>
        <w:rPr>
          <w:rFonts w:ascii="IRNazanin" w:hAnsi="IRNazanin" w:eastAsia="IRNazanin"/>
          <w:color w:val="111111"/>
          <w:sz w:val="28"/>
          <w:sz w:val="28"/>
          <w:szCs w:val="28"/>
          <w:rtl w:val="true"/>
          <w:lang w:bidi="fa-IR"/>
        </w:rPr>
        <w:t>قابل شناخت حصولی یا شهودی باشد، بلکه یا همه حقیقت او شناخته می شود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نا متناهی است، پس شناخت همه حقیقت او محال است، در نتیجه هیچ شناختی از او نمی توان داشت و این عنقا شکار کس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عنقا شکار کس نشود دام بازچین</w:t>
      </w:r>
    </w:p>
    <w:p>
      <w:pPr>
        <w:pStyle w:val="BookText"/>
        <w:rPr/>
      </w:pPr>
      <w:r>
        <w:rPr>
          <w:rFonts w:ascii="IRNazanin" w:hAnsi="IRNazanin" w:eastAsia="IRNazanin"/>
          <w:color w:val="111111"/>
          <w:sz w:val="28"/>
          <w:sz w:val="28"/>
          <w:szCs w:val="28"/>
          <w:rtl w:val="true"/>
          <w:lang w:bidi="fa-IR"/>
        </w:rPr>
        <w:t>کان‌جا همیشه باد به دست است دام را</w:t>
      </w:r>
    </w:p>
    <w:p>
      <w:pPr>
        <w:pStyle w:val="BookText"/>
        <w:rPr/>
      </w:pPr>
      <w:r>
        <w:rPr>
          <w:rFonts w:ascii="IRNazanin" w:hAnsi="IRNazanin" w:eastAsia="IRNazanin"/>
          <w:color w:val="111111"/>
          <w:sz w:val="28"/>
          <w:sz w:val="28"/>
          <w:szCs w:val="28"/>
          <w:rtl w:val="true"/>
          <w:lang w:bidi="fa-IR"/>
        </w:rPr>
        <w:t>یعنی کسی را به هویت مطلق و کنه ذات الهی دسترسی نیست و تلاش حکیمانه و جذبه عارفانه برای شناخت حصولی و شهودی او بیهوده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این چنین است که نگاه وحدت وجودی نه خدایی برای انسان باقی می گذارد و نه ادراک و حواسی برای او باقی می گذارد که بخواهد زندگی طبیعی خود را گذران کند</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چنان‌کهمحمدحسین طهرانی از استادش حداد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به حمام می رفتم، حمامی در پشت صندوق، اشیاء و پول های واردین را می گرفت و در موقع بیرون آمدن به آن‌ها پس می داد یک روز من به حمام رفتم و موقع ورود، خود حمامی</w:t>
      </w:r>
      <w:bookmarkStart w:id="82" w:name="pg6983_84249"/>
    </w:p>
    <w:p>
      <w:pPr>
        <w:pStyle w:val="BookText"/>
        <w:rPr/>
      </w:pPr>
      <w:bookmarkEnd w:id="82"/>
      <w:r>
        <w:rPr>
          <w:rFonts w:ascii="IRNazanin" w:hAnsi="IRNazanin" w:eastAsia="IRNazanin"/>
          <w:color w:val="111111"/>
          <w:sz w:val="28"/>
          <w:sz w:val="28"/>
          <w:szCs w:val="28"/>
          <w:rtl w:val="true"/>
          <w:lang w:bidi="fa-IR"/>
        </w:rPr>
        <w:t>پشت صندوق بود و من پول های خود را به او دادم چون بیرون آمدم و می خواستم امانت را پس بگیریم، شاگرد حمامی پشت صندوق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امانتی تو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سه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مرا معطل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دینارش را برای خودت بردار و دو دینار مرا بده 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جریان را صاحب حمام شنید، از شاگردش پرسید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دینار دادم و این‌جا سه دینار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سه دینار را از او گرفتم سه دینار را بده، سه دینار مال اوست به حرف های این سید هیچ وقت گوش نکن که غالبا گیج است و حالش خراب است، آقای حداد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من حالی داشتم که نمی‌توانستم یک لحظه در آن‌جا درنگ کرده و با آن‌ها گفتگو کنم و اگر یک قدری معطل می کردند می گذاشتم و می آمدم</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83" w:name="__RefHeading___Toc2403556_372815092"/>
      <w:bookmarkStart w:id="84" w:name="_Toc28"/>
      <w:bookmarkEnd w:id="83"/>
      <w:r>
        <w:rPr/>
        <w:t>2</w:t>
      </w:r>
      <w:r>
        <w:rPr>
          <w:rtl w:val="true"/>
        </w:rPr>
        <w:t xml:space="preserve">_ </w:t>
      </w:r>
      <w:r>
        <w:rPr/>
        <w:t>1</w:t>
      </w:r>
      <w:r>
        <w:rPr>
          <w:rtl w:val="true"/>
        </w:rPr>
        <w:t xml:space="preserve">) </w:t>
      </w:r>
      <w:r>
        <w:rPr>
          <w:rtl w:val="true"/>
        </w:rPr>
        <w:t xml:space="preserve">نقد و بررسی نظریۀ </w:t>
      </w:r>
      <w:r>
        <w:rPr>
          <w:rtl w:val="true"/>
        </w:rPr>
        <w:t>«</w:t>
      </w:r>
      <w:r>
        <w:rPr>
          <w:rtl w:val="true"/>
        </w:rPr>
        <w:t>انسان کامل</w:t>
      </w:r>
      <w:r>
        <w:rPr>
          <w:rtl w:val="true"/>
        </w:rPr>
        <w:t>»</w:t>
      </w:r>
      <w:bookmarkEnd w:id="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میان آن‌چه در اندیشه های عرفانی، انسان کامل خوانده می شود با آن‌چه در متون دینی به عنوان نبوت و امامت مطرح می شود آنچنان فاصله ی عمیقی وجود دارد که هیچ گاه نمی توان گفت این دو از یک حقیقت خبر داده و منطبق بر یک واقعیت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برخی تفاوت های نظریه انسان کامل که </w:t>
      </w:r>
    </w:p>
    <w:p>
      <w:pPr>
        <w:pStyle w:val="BookText"/>
        <w:rPr/>
      </w:pPr>
      <w:r>
        <w:rPr>
          <w:rFonts w:ascii="IRNazanin" w:hAnsi="IRNazanin" w:eastAsia="IRNazanin"/>
          <w:color w:val="111111"/>
          <w:sz w:val="28"/>
          <w:sz w:val="28"/>
          <w:szCs w:val="28"/>
          <w:rtl w:val="true"/>
          <w:lang w:bidi="fa-IR"/>
        </w:rPr>
        <w:t>در عرفان مطرح می شود با آن‌چه در متون دینی به عنوان نبوت و امامت مطرح می شود را مورد تأمل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آن‌چه متون دینی به آن نظر دارند انبیاء و اوصیاء الهی منصوب از جانب خدای تعالی بوده و بر اساس همین نصب الهی است که عهده دار هدایت مردمان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البتهاین‌که در عوالم پیش از دنیا نوع رفتار آن‌ها نسبت به آزمایش های الهی موجب انتخاب آن‌ها شده است امر دیگری است و در موضع خود باید بدان پرداخت، اما این امر بدان معنا نیست که انتصاب خداوند در این دنیا برای حجت های الهی منتفی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دینی به کثرت بر امر انتصابی بودن انبیاء و اوصیاء دلالت داشته و برای آشنایان با متون دینی جای ذره ای تردید در این امر وجود ندارد که حجت خدا که خلیفه او در میان بندگان است باید منتصب از جانب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متونی که بر این امر دلالت دارند را مورد نظر قرار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همانا من خليفه اى در زمين قرار خواهم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اَرْسَلْنا مِنْ رَسُولٍ اِلَّا لِیُطاعَ بِاِذْنِ اللَّهِ</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7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پيام آوری را نفرستاديم مگر آنكه به اذن خدا مورد اطاعت اطاعت قرار 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وَهَبْنا لَهُ اِسْحاقَ وَیَعْقُوبَ نافِلَةً وَکُلاًّ جَعَلْنا صالِحینَ وَجَعَلْناهُمْ اَئِمَّةً یَهْدُونَ بِاَمْرِنا وَاَوْحَیْنا اِلَیْهِمْ فِعْلَ الْخَیْراتِ وَاِقامَ الصَّلاةِ وَایتاءَ الزَّکاةِ وَکانُوا لَنا عابِدینَ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افزون بر آن، اسحاق و یعقوب را به او عطا کردیم و همه آن ها را از صالحین و پیشوایانی قرار دادیم که به امر ما هدایت کنند و به آن ها انجام کارهای خیر و برپایی نماز و دادن زکات را وحی کردیم و آن ها برای ما عبادت کننده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وَجَعَلْنا مِنْهُمْ اَئِمَّةً یَهْدُونَ بِاَمْرِنا لَمَّا صَبَرُوا وَکانُوا بِآیاتِنا یُوقِنُونَ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و از آن ها پیشوایانی را قرار دادیم که به امر ما هدایت می کنند زیرا صبر کردند و به نشانه های ما یقین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اِنَّ اللَّهَ اصْطَفَی آدَمَ وَنُوحًا وَآلَ ابراهیم وَآلَ عِمْرَانَ عَلَی الْعَالَمِینَ ذُرِّیَّةً بَعْضُهَا مِن بَعْضٍ وَاللَّهُ سَمِیعٌ عَلِیمٌ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خداوند، آدم و نوح و آل ابراهیم و آل عمران را بر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نسلی هستند که اول و آخرشان یکی و از یک سنخ است و خدا شنوا و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آدَمَ مِنْ طِینٍ کَیْفَ یَشَاءُ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اخْتَارَنِی وَاَهْلَ بَیْتِی عَلَی جَمِیعِ الْخَلْقِ</w:t>
      </w:r>
    </w:p>
    <w:p>
      <w:pPr>
        <w:pStyle w:val="BookText"/>
        <w:rPr/>
      </w:pPr>
      <w:r>
        <w:rPr>
          <w:rFonts w:ascii="Amiri" w:hAnsi="Amiri" w:eastAsia="Amiri" w:cs="Amiri"/>
          <w:color w:val="111111"/>
          <w:sz w:val="28"/>
          <w:sz w:val="28"/>
          <w:szCs w:val="28"/>
          <w:rtl w:val="true"/>
          <w:lang w:bidi="ar-SA"/>
        </w:rPr>
        <w:t>فَانْتَجَبَنَا فَجَعَلَنِیَ الرَّسُولَ وَجَعَلَ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 ثُمَّ قَالَ</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مَا کانَ لَهُمُ الْخِیَرَةُ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یَعْنِی مَا جَعَلْتُ لِلْعِبَادِ اَنْ یَخْتَارُوا وَلَکِنِّی اَخْتَارُ مَنْ اَشَاءُ فَاَنَا وَاَهْلُ بَیْتِی صَفْوَةُ اللَّهِ وَخِیَرَتُهُ مِنْ خَلْقِهِ؛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رَبُّكَ يَخْلُقُ مٰا يَشٰاءُ</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پرسیدم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گل آنگونه که خواست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من و اهل بیتم را بر جمیع مردم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برگزید به من مرتبت نبوت داد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نمود آن‌گاه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 اختیار انتخاب را به مردم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برمی‌گزینم کسی را که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اهل‌بیتم برگزیده و امتیاز دار از میان مردمیم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یک روایت طولانی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ذَا الَّذِی یَبْلُغُ بِمَعْرِفَةِ الْاِمَامِ اَوْ یُمْکِنُهُ اخْتِیَارُهُ هَیْهَاتَ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اَظَنُّوا اَنَّ ذَلِکَ یُوجَدُ فِی غَیْرِ آلِ الرَّسُولِ کَذَبَتْهُمْ وَاللَّهِ اَنْفُسُهُمْ وَمَنَّتْهُمُ الْاَبَاطِیلَ وَارْتَقَوْا مُرْتَقًی صَعْباً دَحْضاً تَزِلُّ عَنْهُ اِلَی الْحَضِیضِ اَقْدَامُهُمْ رَامُوا اِقَامَةَ الْاِمَامِ بِعُقُولٍ حَائِرَةٍ بَائِرَةٍ نَاقِصَةٍ وَآرَاءٍ مُضِلَّةٍ فَلَمْ یَزْدَادُوا مِنْهُ اِلَّا بُعْداً، قاتَلَهُمُ اللَّهُ اَنَّی یُؤْفَکُونَ لَقَدْ رَامُوا صَعْباً وَقَالُوا اِفْکاً وَ ضَلُّوا ضَلالًا بَعِیداً</w:t>
      </w:r>
    </w:p>
    <w:p>
      <w:pPr>
        <w:pStyle w:val="BookText"/>
        <w:rPr/>
      </w:pPr>
      <w:r>
        <w:rPr>
          <w:rFonts w:ascii="Amiri" w:hAnsi="Amiri" w:eastAsia="Amiri" w:cs="Amiri"/>
          <w:color w:val="111111"/>
          <w:sz w:val="28"/>
          <w:sz w:val="28"/>
          <w:szCs w:val="28"/>
          <w:rtl w:val="true"/>
          <w:lang w:bidi="ar-SA"/>
        </w:rPr>
        <w:t xml:space="preserve">وَوَقَعُوا فِی الْحَیْرَةِ اِذْ تَرَکُوا الْاِمَامَ عَنْ بَصِیرَةٍ،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وَزَیَّنَ لَهُمُ الشَّیْطانُ اَعْمالَهُمْ فَصَدَّهُمْ عَنِ السَّبِیلِ وَکانُوا مُسْتَبْصِرِین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رَغِبُوا عَنِ اخْتِیَارِ اللَّهِ وَاخْتِیَارِ رَسُولِهِ اِلَی اخْتِیَارِهِمْ وَالْقُرْآنُ یُنَادِیهِمْ،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وَرَبُّکَ یَخْلُقُ ما یَشاءُ وَیَخْتارُ ما کانَ لَهُمُ الْخِیَرَةُ سُبْحانَ اللَّهِ وَتَعالی عَمَّا یُشْرِکُونَ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8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به شناخت امام برسد و بتواند او را انتخاب کند؟ از اختیار انسان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بردند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شود؟ به خدا سوگند خودشان خویش را تکذیب کردند و بیهوده آرزو بردند و بگردنه بلند لغزاننده‌ای گام نهادند که آن‌ها را به نشیب پرتاب کند، خواهند به عقل نارسای خود امامی سازند و برای گمراه کننده پیشوائی پردازند، جز دوری و دوری از مقصد حق بهره نبرند، خدا آنان را بکشد تا کی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به پرتگاه برآمدند و دروغ بافتند و سخت به گمراهی افتادند و به سرگردانی گرفتار شدند، آن‌گاه که دانسته و فهمیده امام خود را گذاشتند و پرچم باطل افراشتند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کارشان را برابرشان آرایش داد و آن‌هارا از راه برگردانید با آن‌که حق جلو چشم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خدای؟ج؟ و رسول خدا روی برتافتند و به انتخاب باطل خویش گرائیدند در حالی که قرآن آن‌ها را می‌خواند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w:t>
      </w:r>
    </w:p>
    <w:p>
      <w:pPr>
        <w:pStyle w:val="BookText"/>
        <w:rPr/>
      </w:pPr>
      <w:r>
        <w:rPr>
          <w:rFonts w:ascii="IRNazanin" w:hAnsi="IRNazanin" w:eastAsia="IRNazanin"/>
          <w:color w:val="111111"/>
          <w:sz w:val="28"/>
          <w:sz w:val="28"/>
          <w:szCs w:val="28"/>
          <w:rtl w:val="true"/>
          <w:lang w:bidi="fa-IR"/>
        </w:rPr>
        <w:t>تو هرچه را بخواهد می‌آفریند و برمی‌گزیند، و آنان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و از آن‌چه شریک می‌گردانند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بْنُ مُحَمَّدٍ عَنْ مُعَلَّی بْنِ مُحَمَّدٍ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عُمَرُ بْنُ اَبَانٍ عَنْ اَبِی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فَذَکَرُوا الْاَوْصِیَاءَ وَذَکَرْتُ اِسْمَاعِیلَ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یَا اَبَا مُحَمَّدٍ مَا ذَاکَ اِلَیْنَا وَمَا هُوَ اِلَّا اِلَی اللَّهِ؟عز؟ یُنْزِلُ وَاحِداً بَعْدَ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نام اوصیاء را بردند و من هم اسماعیل را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ابا محمد، تعیین امام در اختیار ما نیست، این کار تنها به دست خداست که درباره هر یک پس از دیگری فرو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انتصابی بودن حجج الهی چنان امر روشنی است که معتبرترین کتب اهل تسنن نیز از تصریح به انتصابی بودن جانشینان رسول خدا که امری مخالف با عقایدشان است به دور نمانده اند؛ به عنوان مثال بخاری جریانی را در سه روایت با یک سند چنین نقل کرده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ابو الْیَمَانِ اخبرنا شُعَیْبٌ عن عبد اللَّهِ بن ابی حُسَیْنٍ حدثنا نَافِعُ بن جُبَیْرٍ عن بن عَبَّاسٍ رضی الله عنهما قال قَدِمَ مُسَیْلِمَةُ الْکَذَّابُ علی عَهْدِ رسول اللَّهِ؟صم؟ فَجَعَلَ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لی مُحَمَّدٌ الْاَمْرَ من بَعْدِهِ تَبِعْتُهُ وَقَدِمَهَا فی بَشَرٍ کَثِیرٍ من </w:t>
      </w:r>
    </w:p>
    <w:p>
      <w:pPr>
        <w:pStyle w:val="BookText"/>
        <w:rPr/>
      </w:pP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الیه رسول اللَّهِ؟صم؟وَمَعَهُ ثَابِتُ بن قَیْسِ بن شَمَّاسٍ وفی یَدِ رسول اللَّهِ؟صم؟ قِطْعَةُ جَرِیدٍ حتی وَقَفَ علی مُسَیْلِمَةَ فی اَصْحَابِهِ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سَاَلْتَنِی هذه الْقِطْعَةَ ما اَعْطَیْتُکَهَا وَلَنْ تَعْدُوَ اَمْرَ اللَّهِ فِیکَ وَلَئِنْ اَدْبَرْتَ لیَعْقِرَنَّکَ الله وَاِنِّی لَاَرَاکَ الذی اُرِیتُ فِیکَ ما رایت؛</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ابن عَبَّاس رضی الله عنهما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کَذَّاب 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امارت بعد از خودش را برای من قرار دهد از او پیروی می‌کنم، او با افراد فراوان از قبیله‌اش به سمت آن حضرت 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ثابت بن قیس به او رو کرد و در حالی که در دستشان تکه چوبی بود به نزد او رفت و در مقابلش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تکه چوب را از من بخواهی، به تو نخواهم داد وَ هرگز امر الله را در خود نخواهی دید و اگر پشت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تو را خوار خواهد کرد و من عاقبت تو را شوم می‌بینم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وقتی همه مرزها برداشته شود و انتصاب الهی نادیده گرفته شود و با یک سری اعمال ذوقی همگان می توانند به مقام ولایتی برسند که هیچ معنای معینی هم ندارد، عدم قیاس 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منتفی می شود و قائلین به چنین ولایتی مرتکب قیاس خود 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ولایتی که در متون دینی برای حجت های الهی بیان می شود نیز کاملاً متفاوت با ولایت مورد نظر عرفان برای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بنیادینی که در این دو نوع از ولایت وجود دارد این است که ولایت انبیاء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ولایت خداوند متعال است و حجت های الهی در عین حالی که تعین خاص خود را داشته و غیر از خدا هستند مطیع محض خداوندبوده و تمام حرکات و سکناتشان به اذن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انبیاء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تحت ولایت خداوند بوده و دیگران نیز با تبعیت از آن‌ها تحت ولایت خداوند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انبیاء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ای میان خداوند و مخلوقات بوده و از مسیر آن هاست که باب ولایت برای دیگران نیز گشوده می شود و پیروان آن‌ها در مسیر ولایت الهی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أَحْمَدَ بْنِ مُحَمَّدِ بْنِ أَبِی نَصْرٍ عَنْ مُحَمَّدِ بْنِ حُمْرَانَ عَنْ أَسْوَدَ بْنِ سَعِیدٍ قَالَ كُنْتُ عِنْدَ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یقُولُ ابْتِدَاءً مِنْ غَیرِ أَنْ 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حُجَّةُ اللَّهِ وَ نَحْنُ بَابُ اللَّهِ وَ نَحْنُ لِسَانُ اللَّهِ وَ نَحْنُ وَجْهُ اللَّهِ وَ نَحْنُ عَینُ اللَّهِ فِی خَلْقِهِ وَ نَحْنُ وُلَاةُ أَمْرِ اللَّهِ فِی عِبَادِهِ؛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محمد از احمد بن محمد بن ابی نصر از محمد بن حمران از اسود بن سعید نقل می کند که گفت خدمت حضرت ابو جعفر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بدون این‌که چیزى از آن جناب بپرسند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و باب اللَّه و لسان الله و وجه اللَّه و عین اللَّه در میان مردم هستیم ما والیان امر الهی در میان بندگان خدا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مُوسَى بْنِ الْمُتَوَكِّلِ رَحِمَهُ اللَّهُ قَالَ حدثَنَا عَبْدُ اللَّهِ بْنُ جَعْفَرٍ الْحِمْیرِی عَنْ أَحْمَدَ بْنِ مُحَمَّدِ بْنِ عِیسَى عَنِ الْحَسَنِ بْنِ مَحْبُوبٍ عَنْ عَبْدِ الْعَزِیزِ عَنِ ابْنِ أَبِی یعْفُورٍ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أَحَدٌ مُتَوَحِّدٌ بِالْوَحْدَانِیةِ مُتَفَرِّدٌ بِأَمْرِهِ خَلَقَ خَلْقاً فَفَوَّضَ إِلَیهِمْأَمْرَ دِینِهِ فَنَحْنُ هُمْ یا ابْنَ أَبِی یعْفُورٍ نَحْنُ حُجَّةُ اللَّهِ فِی عِبَادِهِ وَ شُهَدَاؤُهُ عَلَى خَلْقِهِ وَ أُمَنَاؤُهُ عَلَى وَحْیهِ وَ خُزَّانُهُ عَلَى عِلْمِهِ وَ وَجْهُهُ الَّذِی یؤْتَى مِنْهُ وَ عَینُهُ فِی بَرِیتِهِ وَ لِسَانُهُ النَّاطِقُ وَ قَلْبُهُ الْوَاعِی وَ بَابُهُ الَّذِی یدُلُّ عَلَیهِ وَ نَحْنُ الْعَامِلُونَ بِأَمْرِهِ وَ الدَّاعُونَ إِلَى سَبِیلِهِ بِنَا عُرِفَ اللَّهُ وَ بِنَا عُبِدَ اللَّهُ نَحْنُ الْأَدِلَّاءُ عَلَى اللَّهِ وَ لَوْلَانَا مَا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موسی بن متوکل از عبدالله بن جعفر حمیری از احمد بن محمد بن عیسی از حسن بن محبوب از عبدالعزیز از ابن ابى یعفور نقل می کند که گفت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یكتاى بى همتا است به وحدانیت بى نظیر است و تنها خالق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خلقى را آفرید و امر دین خود را به ایشان تفویض فرمود ما آن گروه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ابى یعفور ما حجت خدا در میان بندگان او و گواهان بر خلق و امینان بر وحى او و خزانه داران علم او هستیم و وجه خداییم که از طرف او آمده ایم و دیده او میان مردم و زبان گویا و قلب آگاه الهی و باب اللَّه هستیم كه به سوى او رهبری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عالم به امر و دعوت‌كننده به راه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خدا شناخته شد و پرستش گردید ما راهنمایان به سوى خداوند هستیم اگر ما نبودیم خدا پرستش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عَبْدِ اللَّهِ الْبَصْرِی عَنْ أَبِی الْمِعْزَى عَنْ أَبِی بَصِیرٍ عَنْ خَیثَمَةَ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 وَ نَحْنُ صَفْوَتُهُ وَ نَحْنُ خِیرَتُهُ وَ نَحْنُ مُسْتَوْدَعُ مَوَارِیثِ الْأَنْبِیاءِ وَ نَحْنُ أُمَنَاءُ اللَّهِ وَ نَحْنُ حُجَّةُ اللَّهِ وَ نَحْنُ أَرْكَانُ الْإِیمَانِ وَ نَحْنُدَعَائِمُ الْإِسْلَامِ وَ نَحْنُ مِنْ رَحْمَةِ اللَّهِ عَلَى خَلْقِهِ وَ نَحْنُ الَّذِینَ بِنَا یفْتَحُ اللَّهُ وَ بِنَا یخْتِمُ وَ نَحْنُ أَئِمَّةُ الْهُدَى وَ نَحْنُ مَصَابِیحُ الدُّجَى وَ نَحْنُ مَنَارُ الْهُدَى وَ نَحْنُ السَّابِقُونَ وَ نَحْنُ الْآخِرُونَ وَ نَحْنُ الْعَلَمُ الْمَرْفُوعُ لِلْخَلْقِ مَنْ تَمَسَّكَ بِنَا لَحِقَ وَ مَنْ تَخَلَّفَ عَنَّا غَرِقَ وَ نَحْنُ قَادَةُ الْغُرِّ الْمُحَجَّلِینَ وَ نَحْنُ خِیرَةُ اللَّهِ وَ نَحْنُ الطَّرِیقُ وَ صِرَاطُ اللَّهِ الْمُسْتَقِیمُ إِلَى اللَّهِ وَ نَحْنُ مِنْ نِعْمَةِ اللَّهِ</w:t>
      </w:r>
    </w:p>
    <w:p>
      <w:pPr>
        <w:pStyle w:val="BookText"/>
        <w:rPr/>
      </w:pPr>
      <w:r>
        <w:rPr>
          <w:rFonts w:ascii="Amiri" w:hAnsi="Amiri" w:eastAsia="Amiri" w:cs="Amiri"/>
          <w:color w:val="111111"/>
          <w:sz w:val="28"/>
          <w:sz w:val="28"/>
          <w:szCs w:val="28"/>
          <w:rtl w:val="true"/>
          <w:lang w:bidi="ar-SA"/>
        </w:rPr>
        <w:t>عَلَى خَلْقِهِ وَ نَحْنُ الْمِنْهَاجُ وَ نَحْنُ مَعْدِنُ النُّبُوَّةِ وَ نَحْنُ مَوْضِعُ الرِّسَالَةِ وَ نَحْنُ الَّذِینَ إِلَینَا مُخْتَلَفُ الْمَلَائِكَةِ وَ نَحْنُ السِّرَاجُ لِمَنِ اسْتَضَاءَ بِنَا وَ نَحْنُ السَّبِیلُ لِمَنِ اقْتَدَى بِنَا وَ نَحْنُ الْهُدَاةُ إِلَى الْجَنَّةِ وَ نَحْنُ عِزُّ الْإِسْلَامِ وَ نَحْنُ الْجُسُورُ وَ الْقَنَاطِرُ مَنْ مَضَى عَلَیهَا سَبَقَ وَ مَنْ تَخَلَّفَ عَنْهَا مَحَقَ وَ نَحْنُ السَّنَامُ الْأَعْظَمُ وَ نَحْنُ الَّذِینَ بِنَا نَزَلَ الرَّحْمَةُ وَ بِنَا تُسْقَوْنَ الْغَیثَ وَ نَحْنُ الَّذِینَ بِنَا یصْرَفُ عَنْكُمُ الْعَذَابُ فَمَنْ عَرَفَنَا وَ نَصَرَنَا وَ عَرَفَ حقنَا وَ أَخَذَ بِأَمْرِنَا فَهُوَ مِنَّا وَ إِلَینَا؛</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ابا عبدالله بصری از ابی معزی از ابی بصیر از خیثمه نقل می کند که گفت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هستیم و ما برگزیدگان او هستیم و ما منتخب خدا هستیم و ما تحویل‌گیرنده میراث انبیا و امینان پروردگار هستیم و ما حجت خدا هستیم و ما اركان ایمان و پایه هاى اسلام هستیم ما رحمت خدا بر خلق هستیم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كسانى هستیم كه خداوند به وسیله ما می گشاید و به وسیله ما ختم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ائمه هدى و چراغهاى روشنگر تاریكیها و مرکز نور هدایت و ما سابقون و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قرآن یاد شده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پایگاه برافراشته براى مردم هستیم هر كه به ما تمسك جوید به </w:t>
      </w:r>
    </w:p>
    <w:p>
      <w:pPr>
        <w:pStyle w:val="BookText"/>
        <w:rPr/>
      </w:pPr>
      <w:r>
        <w:rPr>
          <w:rFonts w:ascii="Amiri" w:hAnsi="Amiri" w:eastAsia="Amiri" w:cs="Amiri"/>
          <w:color w:val="111111"/>
          <w:sz w:val="28"/>
          <w:sz w:val="28"/>
          <w:szCs w:val="28"/>
          <w:rtl w:val="true"/>
          <w:lang w:bidi="ar-SA"/>
        </w:rPr>
        <w:t>ما ملحق شود و هر كه از ما تخلف ورزد غرق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رهبر مردم رو سفید هستیم و برگزیده خدا و راه واقعى و صراط مستقیم به سوى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نعمتهاى خدا بر خلق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راه شریعت و معدن نبوت و پایگاه رسالت و ما همان کسانی هستیم که محل رفت و آمد ملائكه هستند و ما چراغ راهنما هستیم براى هر که از ما طلب نور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راهى هستیم براى كسى كه پیرو ما باشد و ما هدایت‌كنندگان به بهشت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عزت اسلام و ما پل ها و معبرهاى بزرگى هستیم كه هر كس از روى آن بگذرد پیش می افتد و هر كه تخلف جوید گمراه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رکن اصلی هستیم و ما همان كسانى هستیم كه به واسطه ما رحمت نازل مى شود و به وسیله ما بر شما باران مى بارد و به واسطه ما عذاب از شما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را بشناسد و یارى كند و عارف به حق ما باشد و دستور ما را بپذیرد از ما است و بازگشت او به سوى ما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با وجود این‌که اولیاء الهی بر تابعین خود ولایت دارند، اما این بدان معنا نیست که در رفتار خود به هرگونه ای که خواستند رفتار کنند، بلکه تمام حرکات و سکنات آن‌ها به اذن و اجازه الهی بوده و خارج از اراده ی الهی برای خود اراده نمی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أَنِّی قَدْ جِئْتُكُمْ بِآیةٍ مِنْ رَبِّكُمْ أَنِّی أَخْلُقُ لَكُمْ مِنَ الطِّینِ </w:t>
      </w:r>
    </w:p>
    <w:p>
      <w:pPr>
        <w:pStyle w:val="BookText"/>
        <w:rPr/>
      </w:pPr>
      <w:r>
        <w:rPr>
          <w:rFonts w:ascii="Amiri" w:hAnsi="Amiri" w:eastAsia="Amiri" w:cs="Amiri"/>
          <w:color w:val="111111"/>
          <w:sz w:val="28"/>
          <w:sz w:val="28"/>
          <w:szCs w:val="28"/>
          <w:rtl w:val="true"/>
          <w:lang w:bidi="ar-SA"/>
        </w:rPr>
        <w:t>كَهَیئَةِ الطَّیرِ فَأَنْفُخُ فیهِ فَیكُونُ طَیراً بِإِذْنِ اللَّهِ وَ أُبْرِئُ الْأَكْمَهَ وَ الْأَبْرَصَ وَ أُحْی الْمَوْتى بِإِذْنِ اللَّهِ</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در حقیقت، من از جانب پروردگارتان برایتان نشانه ای آورده‌ام من از گِل براى شما به شكل پرنده مى‌سازم، آن‌گاه در آن مى‌دمم، پس به اذن خدا پرنده‌اى مى‌شود؛ و به اذن خدا نابیناى مادرزاد و پیس را بهبود مى‌بخشم؛ و مردگان را زنده مى‌گردانم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ما كانَ لِرَسُولٍ أَنْ یأْتِی بِآیةٍ إِلاَّ بِإِذْنِ اللَّهِ</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پیام آوری نشانه ای نمی آورد مگر به اذن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جَعَلَ قُلُوبَ الْأَئِمَّةِ مَوْرِداً لِإِرَادَتِهِ، فَإِذَا شَاءَ اللَّهُ شَیئاً شَاءُوهُ، وَ هُوَ قَوْلُهُ وَ ما تَشاؤُنَ إِلَّا أَنْ یشاءَ اللَّهُ رَبُّ الْعالَمِین؛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قلوب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ورود اراده خود قرار داد، پس آن‌گاه که خداوند چیزی را بخواهد آن‌ها نیز می خواهند و این سخن خداوند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پروردگار جهانیان خواسته است چیزی نمی 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إِرَادَةُ الرَّبِ فِی مَقَادِیرِ أُمُورِهِ تَهْبِطُ إِلَیكُمْ وَ تَصْدُرُ مِنْ بُیوتِكُمْ؛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پروردگار در اندازه های امور بر شما نازل می شود و از </w:t>
      </w:r>
    </w:p>
    <w:p>
      <w:pPr>
        <w:pStyle w:val="BookText"/>
        <w:rPr/>
      </w:pPr>
      <w:r>
        <w:rPr>
          <w:rFonts w:ascii="IRNazanin" w:hAnsi="IRNazanin" w:eastAsia="IRNazanin"/>
          <w:color w:val="111111"/>
          <w:sz w:val="28"/>
          <w:sz w:val="28"/>
          <w:szCs w:val="28"/>
          <w:rtl w:val="true"/>
          <w:lang w:bidi="fa-IR"/>
        </w:rPr>
        <w:t>خانه های شما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نگاه عرفانی به موضوع ولایت، تمام آن‌چه در ولایت دینی مطرح است نادیده انگاشته شده و معنای دیگری برای ولایت مطرح می شود که از ویژگی های ولایت اولیاء الهی خالی و تهی است و بلکه در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 ولایت عرفانی نه مرتبه ای میان خدا و بندگان، بلکه فانی شدن در خداوند است و نیز اگر انبیاء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حرکات ورفتارشان به اذن خداوند است، اما در ولایت عرفانی، ولی کسی است که دوئیتی با خداوند ندارد تا تحت اذن و اراده او رفتار و سلوک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نزد برخی قائلان به ولایت عرفانی برای پیران و مراشد چنان مقبولیتی لحاظ می شود که حتی می توانند خلاف شرع نیز تجویزاتی داشته باشند، اما در ولایتی که مد نظر دین است وقتی نظامی تشریع شد، پیامبران و اوصیایی که پس از پیامبرانِ صاحب شریعت می آیند بر اساس همان نظام تشریع شده اولاً به آن‌جام اعمال عبادی خود استمرار می دهند و ثانیاً به هدایت و اعمال ولایت خود می پردازند و از حدودِ وضع شده تخطی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إِسْمَاعِیلَ بْنِ جَابِرٍ قَالَ سَمِعْتُ أَبَا عَبْدِ اللَّهِ جَعْفَرَ بْنَ مُحَمَّدٍ الصَّادِقَ؟عهما؟ یقُولُ إِنَّ اللَّهَ تَبَارَكَ وَ تَعَالَى بَعَثَ مُحَمَّداً فَخَتَمَ بِهِ الْأَنْبِیاءَ فَلَا نَبِی بَعْدَهُ وَ أَنْزَلَ عَلَیهِ كِتَاباً فَخَتَمَ بِهِ الْكُتُبَ فَلَا كِتَابَ بَعْدَهُ أَحَلَ فِیهِ حَلَالًا وَ حَرَّمَ حَرَاماً فَحَلَالُهُ</w:t>
      </w:r>
    </w:p>
    <w:p>
      <w:pPr>
        <w:pStyle w:val="BookText"/>
        <w:rPr/>
      </w:pPr>
      <w:r>
        <w:rPr>
          <w:rFonts w:ascii="Amiri" w:hAnsi="Amiri" w:eastAsia="Amiri" w:cs="Amiri"/>
          <w:color w:val="111111"/>
          <w:sz w:val="28"/>
          <w:sz w:val="28"/>
          <w:szCs w:val="28"/>
          <w:rtl w:val="true"/>
          <w:lang w:bidi="ar-SA"/>
        </w:rPr>
        <w:t>حَلَالٌ إِلَى یوْمِ الْقِیامَةِ وَ حَرَامُهُ حَرَامٌ إِلَى یوْمِ الْقِیامَة؛</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اسماعیل پسر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محمد را مبعوث گردانید سپس بوسیله او نبوت را خاتمه داد پس نبی ای بعد او نیست و بر او کتابی نازل ساخت و بدین وسیله انزال کتاب را نیز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حلال است حلال گردانید و آن‌چه حرام است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 او تا روز قیامت حلال و حرامش نیز تا روز قیامت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أَطِیعُوا اللَّهَ وَ أَطِیعُوا الرَّسُولَ وَ أُولِی الْأَمْرِ مِنْكُمْ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 هِی فِی عَلِی وَ فِی الْأَئِمَّةِ جَعَلَهُمُ اللَّهُ مَوَاضِعَ الْأَنْبِیاءِ غَیرَ أَنَّهُمْ لَایحِلُّونَ شَیئاً وَ لَا یحَرِّمُونَه؛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أَطِیعُوا اللَّهَ وَ أَطِیعُوا الرَّسُولَ وَ أُولِی الْأَمْرِ مِنْكُمْ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علی و امامان است که خداوند آن‌ها را در جایگاه انبیاء قرار داده جز آن‌که آن‌ها چیزی را حلال و حرام نمی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این نگاه، در تفکرات عرفانی، سالک پس از رسیدن به فنا، از آن‌جام فرایض معاف شده و در برخی موارد حتی می تواند تجویزات خلاف شرع برای پیروانش داشته باشد و در این مسیر به </w:t>
      </w:r>
    </w:p>
    <w:p>
      <w:pPr>
        <w:pStyle w:val="BookText"/>
        <w:rPr/>
      </w:pPr>
      <w:r>
        <w:rPr>
          <w:rFonts w:ascii="IRNazanin" w:hAnsi="IRNazanin" w:eastAsia="IRNazanin"/>
          <w:color w:val="111111"/>
          <w:sz w:val="28"/>
          <w:sz w:val="28"/>
          <w:szCs w:val="28"/>
          <w:rtl w:val="true"/>
          <w:lang w:bidi="fa-IR"/>
        </w:rPr>
        <w:t>میزانی که تسلیم مریدان بیشتر باشد به صواب که از منظر آنان همان فناست،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دلیل این سر سپردگی بدان خاطر است که از دیدگاه صوفیه، چون پیر فانی فی الله است، فعل او فعل خدا و گفتار او گفتار خداست لذا باید به او دست بیعت و ارادت داده و در هر امری بی چون و چرا مطیعش گشت و چشم بسته فرمانبردار او شد؛ چنان‌که حافظ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 سجاده رنگین کن گرت پیر مغان گوید</w:t>
      </w:r>
    </w:p>
    <w:p>
      <w:pPr>
        <w:pStyle w:val="BookText"/>
        <w:rPr/>
      </w:pPr>
      <w:r>
        <w:rPr>
          <w:rFonts w:ascii="IRNazanin" w:hAnsi="IRNazanin" w:eastAsia="IRNazanin"/>
          <w:color w:val="111111"/>
          <w:sz w:val="28"/>
          <w:sz w:val="28"/>
          <w:szCs w:val="28"/>
          <w:rtl w:val="true"/>
          <w:lang w:bidi="fa-IR"/>
        </w:rPr>
        <w:t>که سالک بی خبر نبود ز راه و رسم منزلها</w:t>
      </w:r>
    </w:p>
    <w:p>
      <w:pPr>
        <w:pStyle w:val="BookText"/>
        <w:rPr/>
      </w:pPr>
      <w:r>
        <w:rPr>
          <w:rFonts w:ascii="IRNazanin" w:hAnsi="IRNazanin" w:eastAsia="IRNazanin"/>
          <w:color w:val="111111"/>
          <w:sz w:val="28"/>
          <w:sz w:val="28"/>
          <w:szCs w:val="28"/>
          <w:rtl w:val="true"/>
          <w:lang w:bidi="fa-IR"/>
        </w:rPr>
        <w:t>در مراتب تسلیم جلال الدین بلخی نسبت به شمس تبریزی نیز برخی حرمت های الهی چنین هتک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شمس الدین، از مولانا شاهدی زیباروی التماس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حرم خود را در دست گرفته در میان آورد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 جانی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پسری 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الحال فرزند خود سلطان ولد را پیش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اگر قدری شراب دست می داد ذوقی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بیرون آمد و سبویی از محله جهودان پرکرده بر گردن خود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تسلیم و سرسپردگی نسبت به پیر در تمام طول تاریخ تصوف قابل مشاهده بوده و کاملاً استمرار دارد؛ حتی اگر قائلین به این دیدگاه </w:t>
      </w:r>
    </w:p>
    <w:p>
      <w:pPr>
        <w:pStyle w:val="BookText"/>
        <w:rPr/>
      </w:pPr>
      <w:r>
        <w:rPr>
          <w:rFonts w:ascii="IRNazanin" w:hAnsi="IRNazanin" w:eastAsia="IRNazanin"/>
          <w:color w:val="111111"/>
          <w:sz w:val="28"/>
          <w:sz w:val="28"/>
          <w:szCs w:val="28"/>
          <w:rtl w:val="true"/>
          <w:lang w:bidi="fa-IR"/>
        </w:rPr>
        <w:t>مدعی تشیع بوده و در جوار بارگاه امام شیعیان سکنی گزیده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حرکت سالک بعد از رسیدن به استاد خبیر، همان محبت خالص و ارادت تام او به استاد بوده و از لوازم این محبت، تبعیت محضه و بدون چون و چراست، سالک در برابر استاد باید اراده و اختیار را از خود سلب کند و عبد محض باشد، چه این محبت و تسلیم سالک در برابر استاد است که راه تصرف در نفس و اصلاح آن را برای مربّی باز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همین وضع قواعد جدید است که اعمالی بدیع نیز در سلوک سالکان رخ می نماید و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مصیبت و دردآورترین جنایات است تبدیل به روز شادی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دهه عزاداری، حال حضرت حداد بسیار منقلب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سرخ می شد و چشمان درخشان و نورانی؛ ولی حال حزن و اندوه در ایشان دیده نمی شد؛ سراسر ابتهاج و مسرت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غافلند که برای این شهید جان باخته غصه می خورند و ماتم و اندوه بپا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آن‌که پیشوای شیعیان در کلامی گهربار و در مخالفت با چنین طرز تفکری فرمودند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إِیاكَ أَنْ تَنْصِبَ رَجُلًا دُونَ الْحُجَّةِ فَتُصَدِّقَهُ فِیكُلِّ مَا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بپرهیز از این‌که مردی را بدون حجت پیشوای خود قرار داده و در هرآن‌چه می گوید تاییدش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آن‌چه در نگاه عرفانی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 متفاوت با بحث نبوت و امامت بوده و به نوعی معنای دوستی اشاره دارد که می تواند عمومیت داشته و فراتر از بحث نبوت و امامت مطرح شود و بنابراین تمام این اشکالات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منعی نداریم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کاربردش بر تمام کسانی که دل و محبت خود را برای خدای تعالی خالص کرده اند نیز مشتمل می شود، اما وقتی در نظریه انسان کامل سعی می شود این نظریه بر نبی و امام تطبیق داده شود تا انتهای نظریه پردازی باید بر ادعای خود که همان تطبیق نظریه بر نبی و امام بود باقی ماند و با برخورد به تناقضات از اصل نظریه منحرف نشد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مجال که ابتدای بحث به پیامبر و امام نظر دارد و سعی بر آن است که نظریه انسان کامل در نگاه عرفانی بر نبی و امام تطبیق یابد جایز نیستیم با دیدن تفاوت های اساسی میان آن‌چه ادعای مطابقت داشتیم از اصل مدعا دست کشیده و بگوییم ولایت معانی دیگری نیز دارد و قصد ما از این واژه آن معانی است</w:t>
      </w:r>
      <w:r>
        <w:rPr>
          <w:rFonts w:eastAsia="IRNazanin" w:cs="IRNazanin"/>
          <w:color w:val="111111"/>
          <w:sz w:val="28"/>
          <w:szCs w:val="28"/>
          <w:rtl w:val="true"/>
          <w:lang w:bidi="fa-IR"/>
        </w:rPr>
        <w:t>.</w:t>
      </w:r>
      <w:r>
        <w:rPr>
          <w:rStyle w:val="FootnoteAnchor"/>
          <w:rtl w:val="true"/>
        </w:rPr>
        <w:footnoteReference w:id="89"/>
      </w:r>
      <w:bookmarkStart w:id="85" w:name="pg6983_84267"/>
    </w:p>
    <w:p>
      <w:pPr>
        <w:pStyle w:val="Heading3"/>
        <w:numPr>
          <w:ilvl w:val="2"/>
          <w:numId w:val="1"/>
        </w:numPr>
        <w:rPr/>
      </w:pPr>
      <w:bookmarkStart w:id="86" w:name="__RefHeading___Toc2403558_372815092"/>
      <w:bookmarkStart w:id="87" w:name="_Toc29"/>
      <w:bookmarkEnd w:id="85"/>
      <w:bookmarkEnd w:id="86"/>
      <w:r>
        <w:rPr/>
        <w:t>2</w:t>
      </w:r>
      <w:r>
        <w:rPr>
          <w:rtl w:val="true"/>
        </w:rPr>
        <w:t xml:space="preserve">_ </w:t>
      </w:r>
      <w:r>
        <w:rPr>
          <w:rtl w:val="true"/>
        </w:rPr>
        <w:t xml:space="preserve">نقد و بررسی نظریۀ </w:t>
      </w:r>
      <w:r>
        <w:rPr>
          <w:rtl w:val="true"/>
        </w:rPr>
        <w:t>«</w:t>
      </w:r>
      <w:r>
        <w:rPr>
          <w:rtl w:val="true"/>
        </w:rPr>
        <w:t>ولایت</w:t>
      </w:r>
      <w:r>
        <w:rPr>
          <w:rtl w:val="true"/>
        </w:rPr>
        <w:t xml:space="preserve">» </w:t>
      </w:r>
      <w:r>
        <w:rPr>
          <w:rtl w:val="true"/>
        </w:rPr>
        <w:t>عرفانی</w:t>
      </w:r>
      <w:bookmarkEnd w:id="87"/>
    </w:p>
    <w:p>
      <w:pPr>
        <w:pStyle w:val="Heading4"/>
        <w:numPr>
          <w:ilvl w:val="3"/>
          <w:numId w:val="1"/>
        </w:numPr>
        <w:rPr/>
      </w:pPr>
      <w:bookmarkStart w:id="88" w:name="__RefHeading___Toc2403560_372815092"/>
      <w:bookmarkStart w:id="89" w:name="_Toc30"/>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با توجه به آن‌چه تا کنون مطرح شد می توان گفت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در منظر عرفانی هیچ وجهی برای پذیرش نداشته و دارای تهافت ها و تناقض هایی است که اگر قرار باشد بر پایه دو حجت وحی و عقل راه بپیماییم نه تنها هیچ تاییدی برای این نظریه نداریم، بلکه باید به شدت از چنین دیدگاه هایی که معرفت و خردورزی انسان را به قهقرا برده و از باب هدایتیکه خدای تعالی برای بندگانش گشوده است دور می سازند،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صورتی می توان به پذیرش چنین نظریه ای تن داد که در فضایی که عقل و وحی حاکمیت ندارند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قائلان این دیدگاه اگر هم بخواهند در آن فضا برای دیگران سخنی بگویند ابتدا باید معیارها و مختصات آن فضا را ترسیم کنند نه این‌که در این فضایی که عقل و وحی بر ما حجت است با عدول از این دو حجت همچنان ادعای سخن قابل پذیرش داشته باشند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دیدیم ابتنای نظریۀ ولایت عرفانی بر مبانی نااستوارش یکی از جهات غیرقابل پذیرش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مبانی نااستوار این نظریه، خود این دیدگاه نیز می تواند به صورت منفرد مورد تحلیل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مهم را مقصود سطور پیش رو قرار می دهیم</w:t>
      </w:r>
      <w:r>
        <w:rPr>
          <w:rFonts w:eastAsia="IRNazanin" w:cs="IRNazanin"/>
          <w:color w:val="111111"/>
          <w:sz w:val="28"/>
          <w:szCs w:val="28"/>
          <w:rtl w:val="true"/>
          <w:lang w:bidi="fa-IR"/>
        </w:rPr>
        <w:t xml:space="preserve">. </w:t>
      </w:r>
      <w:bookmarkStart w:id="90" w:name="pg6983_84268"/>
    </w:p>
    <w:p>
      <w:pPr>
        <w:pStyle w:val="Heading4"/>
        <w:numPr>
          <w:ilvl w:val="3"/>
          <w:numId w:val="1"/>
        </w:numPr>
        <w:rPr/>
      </w:pPr>
      <w:bookmarkStart w:id="91" w:name="__RefHeading___Toc2403562_372815092"/>
      <w:bookmarkStart w:id="92" w:name="_Toc31"/>
      <w:bookmarkEnd w:id="90"/>
      <w:bookmarkEnd w:id="91"/>
      <w:r>
        <w:rPr>
          <w:rtl w:val="true"/>
        </w:rPr>
        <w:t>معنای واژه ولایت</w:t>
      </w:r>
      <w:bookmarkEnd w:id="92"/>
    </w:p>
    <w:p>
      <w:pPr>
        <w:pStyle w:val="BookText"/>
        <w:rPr/>
      </w:pPr>
      <w:r>
        <w:rPr>
          <w:rFonts w:ascii="IRNazanin" w:hAnsi="IRNazanin" w:eastAsia="IRNazanin"/>
          <w:color w:val="111111"/>
          <w:sz w:val="28"/>
          <w:sz w:val="28"/>
          <w:szCs w:val="28"/>
          <w:rtl w:val="true"/>
          <w:lang w:bidi="fa-IR"/>
        </w:rPr>
        <w:t>پیش از هرگونه گفتگویی در مورد ولایت، فهم معنای لغوی آن اولویت داشته و بدین جهت تورق کتب لغت و یافتن معنای این واژه در میان کتب لغت می تواند کمک شایانی در فهم این 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مقاییس اللغة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معنا داشته که همان قرب و نزدیکی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الواو و اللام و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صحیح یدلُّ على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بعد وَلْى، أى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ممّا یلِینى، أى یقارِبُنى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الباب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و المُعْتَق، و الصَّاحب، و الحلیف، و ابن العَمّ، و النَّاصر، و الجار؛ كلُّ هؤلاءِ من الوَلْىِ و هو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ولِىَ أمرَ آخرَفهو ولیه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منظور در نقل اقوالی در معنای ولایت 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السكیت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بالكسر، السلطان، و الوَلایة و الوِلایة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علی 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مجتمعون فی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بالفتح المصدر، و الوِلایة، بالكسر، الاسم مثل الإِمارة و النِّقابة، لأَنه اسم لما توَلَّیته و قُمْت به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الناصِرُ،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الُمَتَوَلِّی لأُمور العالم و الخلائق القائمُ بها، و من أَسمائه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الوالی، و هو مالِكُ الأَشیاء جمیعها المُتَصَرِّفُ فیها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آن‌چه در کتب لغت آمده است چنین برداشت می شود که یکی از معانی اصلی ولایت، تولیّت امر و تصرف در امور و سلطنت است و البته این معنا مانع از آن نیست که این واژه در کاربردهای دیگری همچون دوستی، یاری و نزدیکی هم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دینی نیز با پایبندی به همین معنای لغوی، واژه ی ولایت را از همین معنا خارج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کاربردها همواره باید به قیود و اطلاق کاربرد واژه ها در متن های متفاوت توجه داشت تا به انحراف از مراد صاحب متن دچار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لحاظ موارد پیش گفته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است که بر قرب و نزدیکی دلالت دارد و می تواند در مورد هر دو امری که دارای قرابتی هستند آن را به کار برد، اما باید توجه داشت که قرابت مورد نظر باید حاصل اختیار دو طرف باشد و هیچ گاه کنار هم آمدن دو شیء مانند دو سنگی که اختیاری در قربشان وجود ندارد واژه ی ولایت به کار نمی رود و بنابراین تا میل و رغبت دو سوی قرابت وجود نداشته باشد کاربرد واژۀ ولایت نیز بی معناست و از این منظراست که محبت و دوستی اصل اساسی در قرب بوده و چه بسا وجه اشاره برخی لغویون به معنی دوستی از همین منظر بوده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 های ایجاد الفت و دوستی نیز با خود افراد است و نزدیکی دیدگاه ها و جهات زندگی موجب الفت و دوستی، و بُعد و تضاد مقاصد زندگی نیز موجب بُعد و جدایی و در برخی موارد خصومت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تنها جهتی که خدای تعالی برای مخلوقات قرار داده است بندگی او تعالی است و هیچ جهتی در کنار این جهت نمی تواند از اصالت برخوردار باشد، لذا می توان گفت بندگی خداوند میان مومنین موجب الفت و قرابت آن‌ها شده و انکار و جحود کافرین نیز می تواند موجبی برای اتفاق کفار با هم و نزدیکی شان به یکدیگر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سطحی بالاتر چون تذکر به معرفت و بندگی خداوند فقط از طریق انبیاء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و با دعوت آن هاست که مسیر بندگی پیش روی خلایق گشوده می شود، لذا انبیاء و اوصیاء از خودِ مومنین سزاوارتر به دوست داشتن هستند و این دوستی در همان مسیر بندگی قابل تحقق است و بر این مبنا به میزانی که درجه ایمان مومنین بالاتر رود محبّت شان به خدا و به کسانی که واسطه قرب به او هستند بیشتر می شود و این محبّت وقتی واقعی است که منجر به تبعیت و ترجیح دادن امر خدا و حجت هایش بر خواسته خود می شود و اینجاست که کاربرد دیگر واژه ولایت که همان ترجیح دادن دیگری بر خود و اطاعت کردن او باشد رقم می خورد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مورد مومنین گفته شد در مورد کفار نیز صادق است و آن‌ها نیز با محبت به سردمداران کفر و اطاعت از آن‌ها و برتری دادن خواست آن‌ها بر خواست خود، کاربرد دیگر واژه ولایت را در مسیر کفر و عناد تحقق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دو مسیر با دو </w:t>
      </w:r>
    </w:p>
    <w:p>
      <w:pPr>
        <w:pStyle w:val="BookText"/>
        <w:rPr/>
      </w:pPr>
      <w:r>
        <w:rPr>
          <w:rFonts w:ascii="IRNazanin" w:hAnsi="IRNazanin" w:eastAsia="IRNazanin"/>
          <w:color w:val="111111"/>
          <w:sz w:val="28"/>
          <w:sz w:val="28"/>
          <w:szCs w:val="28"/>
          <w:rtl w:val="true"/>
          <w:lang w:bidi="fa-IR"/>
        </w:rPr>
        <w:t>ولایت متفاوت رقم می خورد؛ مسیری تحت ولایت و تصرف شیطان و مسیری تحت ولایت اولیاء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ترسیم شد در باب ولایت تشریعی بود که در بستر قانون گذاری خداوند و اراده ی آزاد خلایق تحقق پذیر است، اما تمام معنای ولایت در همین بستر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خلقتخداوند فارغ از اختیار بندگان در سیطره و تحت ولایت خدای تعالی بوده و از چنین سیطره ای تعبیر به ولایت تکوینی می شود که در این کاربرد از معنای ولایت، خدای تعالی خالق و مالک اشیاء بوده و با علم و قدرت خود متصرف در آن هاست و البته چنین قدرتی را به هر که بخواهد به هر میزانی که بخواهد می تواند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موارد پیش گفته را می توان در آینه آیات و روایات نیز به بهره مندی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ولایت الهی و غیر الهی را در برخی متون چنین می 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اللَّهُ وَلِی الَّذینَ آمَنُوا یخْرِجُهُمْ مِنَ الظُّلُماتِ إِلَى النُّورِ وَ الَّذینَ كَفَرُوا أَوْلِیاؤُهُمُ الطَّاغُوتُ یخْرِجُونَهُمْ مِنَ النُّورِ إِلَى الظُّلُماتِ أُولئِكَ أَصْحابُ النَّارِ هُمْ فیها خالِدُونَ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9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سرپرست و كارساز كسانى است كه ايمان آورده باشند، ايشان را از ظلمت ها به سوى نور هدايت مى كند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شده اند، سرپرستشان طاغوت است كه از نور به سوى ظلمت سوقشان مى دهد، آنان دوزخيانند و خود در آن بطور ابد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همانطور که مومنین می توانند دوست و یاریگر هم باشند، کفار نیز می توانند چنین دوستان و یاورانی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لا تَتَّخِذُوا الْیهُودَ وَ النَّصارى أَوْلِیاءَ بَعْضُهُمْ أَوْلِیاءُ بَعْضٍ وَ مَنْ یتَوَلَّهُمْ مِنْكُمْ فَإِنَّهُ مِنْهُمْ إِنَّ اللَّهَ لا یهْدِی الْقَوْمَ الظَّالِمین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نصارى را سرپرستان و دوستان خود مگيريد، آنان سرپرستان و دوستان يكديگرند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روابط ميان خود وفا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شما، يهود و نصارى را سرپرست و دوست خود گيرد از زمرۀ آنان است؛ بى ترديد خدا گروه ستمكار را هدايت نمى كندخدای تعالی پس از آن‌که خود را به خلایق معرفی فرمود و درجه بندگان در میزان تسلیم نسبت به آن معرفی رقم خورد، برترین تسلیم شدگان به عنوان حجت های الهی انتخاب شده و آن‌گاه که مردمان پای در این دنیا می نهند همان برگزیدگان پیشین در این دنیا به عنوان معیار دینداری و ولایت مداری افراد به نصب الهی برای مردمان معرفی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سَبَقْتَ وُلْدَ آدَمَ قَالَ إِنِّی أَوَّلُ مَنْ أَقَرَّ بِرَبِّی إِنَّ اللَّهَ أَخَذَ مِیثاقَ النَّبِیینَ وَ أَشْهَدَهُمْ عَلى أَنْفُسِهِمْ أَ لَسْتُ بِرَبِّكُمْ قالُوا بَلى فَكُنْتُ</w:t>
      </w:r>
    </w:p>
    <w:p>
      <w:pPr>
        <w:pStyle w:val="BookText"/>
        <w:rPr/>
      </w:pPr>
      <w:r>
        <w:rPr>
          <w:rFonts w:ascii="Amiri" w:hAnsi="Amiri" w:eastAsia="Amiri" w:cs="Amiri"/>
          <w:color w:val="111111"/>
          <w:sz w:val="28"/>
          <w:sz w:val="28"/>
          <w:szCs w:val="28"/>
          <w:rtl w:val="true"/>
          <w:lang w:bidi="ar-SA"/>
        </w:rPr>
        <w:t>أَوَّلَ مَنْ أَجَابَ؛</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فرزندان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از همدیگر پیشی گرفتند؟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اولین کسی که به پروردگار اقرار نمود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پیامبران پیمان گرفت و آن‌ها را بر خودشان گواه ساخت که آیا من پروردگار شما نیستیم؟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کسی که جواب داد من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قُرَیشٍ قَالَ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سَبَقْتَ الْأَنْبِیاءَ وَ أَنْتَ بُعِثْتَ آخِرَهُمْ وَ خَاتَمَهُمْ قَالَ إِنِّی كُنْتُ أَوَّلَ مَنْ آمَنَ بِرَبِّی وَ أَوَّلَ مَنْ أَجَابَ حِینَ أَخَذَ اللَّهُ مِیثاقَ النَّبِیینَ وَ أَشْهَدَهُمْ عَلى أَنْفُسِهِمْ أَ لَسْتُ بِرَبِّكُمْ قالُوا بَلى فَكُنْتُ أَنَا أَوَّلَ نَبِی قَالَ بَلَى فَسَبَقْتُهُمْ بِالْإِقْرَارِ بِاللَّهِ؛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قریش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به چیزی سبقت گرفتند و تو آخر و ختم کنندة همۀ آن‌ها مبعوث شدی؟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بودم که به پروردگارم ایمان آوردم و نخستین کسی بودم که جواب دادم هنگامی که خداوند از پیامبران پیمان گرفت و آن‌ها را بر خودشان گواه گرفت که 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 اول پیامبری </w:t>
      </w:r>
    </w:p>
    <w:p>
      <w:pPr>
        <w:pStyle w:val="BookText"/>
        <w:rPr/>
      </w:pPr>
      <w:r>
        <w:rPr>
          <w:rFonts w:ascii="IRNazanin" w:hAnsi="IRNazanin" w:eastAsia="IRNazanin"/>
          <w:color w:val="111111"/>
          <w:sz w:val="28"/>
          <w:sz w:val="28"/>
          <w:szCs w:val="28"/>
          <w:rtl w:val="true"/>
          <w:lang w:bidi="fa-IR"/>
        </w:rPr>
        <w:t>بودم که بلی گفته و در اقرار به خداوند بر آن‌ها پیشی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سَبَقَ مِنَ الرُّسُلِ إِلَى بَلَى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كَانَ أَقْرَبَ الْخَلْقِ إِلَى اللَّهِ تَبَارَكَ وَ تَعَالَى، وَ كَانَ بِالْمَكَانِ الَّذِی قَالَ لَهُ جَبْرَئِیلُ لَمَّا أُسْرِی بِهِ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یا مُحَمَّدُ فَقَدْ وَطِئْتَ مَوْطِئاً، لَمْ یطَأْهُ مَلَكٌ مُقَرَّبٌ وَ لَا نَبِی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رُوحَهُ وَ نَفْسَهُ، كَانَتْ مِنْ ذَلِكَ الْمَكَانِ لَمَا قَدَرَ أَنْ یبْلُغَهُ؛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پیامبران اولین کسی که به بله گفتن سبقت گرفت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نزدیکترین خلایق به خداوند تبارک وتعالی بود و او در جایگاهی بود که جبرئیل هنگامی که با او به آسمان سیر می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پیش برو؛ چرا که تو در جایگاهی هستی که هیچ فرشته مقرب و پیامبر مرسلی بدآن‌جا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که روح و جان او از آن مکان بود نمی توانست بدآن‌جا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الْمِیثَاقُ مَأْخُوذاً عَلَیهِمْ لِلهِ بِالرُّبُوبِیةِ، وَ لِرَسُولِهِ بِالنُّبُوَّةِ وَ لِأَمِیرِ الْمُؤْمِنِینَ وَ الْأَئِمَّةِ بِالْإِمَامَةِ؛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گرفته شده از آن‌ها برای خداوند به ربوبیّتش و برای رسولش به نبوت و برای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به امامت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أَرَادَ اللَّهُ أَنْ یخْلُقَ الْخَلْقَ نَثَرَهُمْ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فَأَوَّلُ مَنْ نَطَقَ،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 الْعِلْمَ وَ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حَمَلَةُ دِینِی وَ عِلْمِی وَ أُمَنَائِی فِی خَلْقِی وَ هُمُ الْمَسْئُولُونَ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لِلَّهِ بِالرُّبُوبِیةِ وَ لِهَؤُلَاءِ النَّفَرِ بِالْوَلَایةِ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عَلَى أَنْ لَا یقُولُوا غَداً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إِنَّا كُنَّا عَنْ هذا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آباؤُنا مِنْ قَبْلُ وَ كُنَّا ذُرِّیةً مِنْ بَعْدِهِمْ أَ فَتُهْلِكُنا بِما فَعَلَ الْمُبْطِلُونَ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وَلَایتُنَا مُؤَكَّدَةٌ عَلَیهِمْ فِی الْمِیثَاقِ؛</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اراده آفرینش مخلوقات کرد، آن‌ها را مخاطب خود ساخته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پروردگار شماست؟ پس اولین کسی که سخن گفت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آن‌ها را حامل علم و دین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حاملان دین و علم من و امینان من بر خلایقم و کسانی هستند که درباره آن‌ها بازخواست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فرزندان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به ربوبیّت و برای این افراد به ولایت و اطاعت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امر </w:t>
      </w:r>
    </w:p>
    <w:p>
      <w:pPr>
        <w:pStyle w:val="BookText"/>
        <w:rPr/>
      </w:pPr>
      <w:r>
        <w:rPr>
          <w:rFonts w:ascii="IRNazanin" w:hAnsi="IRNazanin" w:eastAsia="IRNazanin"/>
          <w:color w:val="111111"/>
          <w:sz w:val="28"/>
          <w:sz w:val="28"/>
          <w:szCs w:val="28"/>
          <w:rtl w:val="true"/>
          <w:lang w:bidi="fa-IR"/>
        </w:rPr>
        <w:t>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امر شهادت می دهیم تا فردا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 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بگویند پدرانمان ما را از قبل مشرک ساختند و ما فرزندانی پس از آن‌ها بوده ایم آیا ما را به کار باطل دیگران هلاک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ولایت ما در میثاق بر آن‌ها مورد تاکید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حجت های الهی تعین یافته و برای مردمان معرفی شدند، آن‌گاه است که به هر میزانی که محبّت به آنان و اطاعت از فرامین آن‌ها بیشتر باشد درجه بندگی افراد ترقی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مَنْ یشاقِقِ الرَّسُولَ مِنْ بَعْدِ ما تَبَینَ لَهُ الْهُدى وَ یتَّبِعْ غَیرَ سَبیلِ الْمُؤْمِنینَ نُوَلِّهِ ما تَوَلَّى وَ نُصْلِهِ جَهَنَّمَ وَ ساءَتْ مَصیراً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کس بعد از آن‌که هدایت برایش آشکار شد با پیامبر مشاقه کند و راهی غیر از راه مومنین را پیروی کند، او را به آن‌چه ولی خود ساخته واگذار کرده و به سوی جهنم سوقش می دهیم و چه بد جایگاهی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لَقَدْ قالَ لَهُمْ هارُونُ مِنْ قَبْلُ یا قَوْمِ إِنَّما فُتِنْتُمْ بِهِ وَ إِنَّ رَبَّكُمُ الرَّحْمنُ فَاتَّبِعُونی وَ أَطیعُوا أَمْری</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از قبل به آن‌ها گفت ای قوم من شما به آن آزمایش می شوید در حالی که پروردگارتان رحمن است پس از من پیروی کرده و امرم را اطاعت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ما كانَ لِمُؤْمِنٍ وَ لا مُؤْمِنَةٍ إِذا قَضَى اللَّهُ وَ رَسُولُهُ أَمْراً أَنْ یكُونَ لَهُمُ الْخِیرَةُ مِنْ أَمْرِهِمْ وَ مَنْ یعْصِ اللَّهَ وَ رَسُولَهُ فَقَدْ ضَلَّ ضَلالاً مُبینا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هیچ مرد و زن مؤمنى را نرسد كه چون خدا و فرستاده‌اش به كارى فرمان دهند، براى آنان در كارشان اختیارى باشد؛ و هر كس خدا و فرستاده‌اش را نافرمانى كندقطعاً دچار گمراهىِ آشكارى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شَدِیدُ الْعِقَابِ</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پیامبر به شما داد آن را برگیرید و آن‌چه که شما را از آن نهی فرمود دوری کنید و تقواپیشه سازید که خداوند شدید العقاب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سُمِّی الْإِمَامُ إِمَاماً لِأَنَّهُ قُدْوَةٌ لِلنَّاسِ مَنْصُوبٌ مِنْ قِبَلِ اللَّهِ تَعَالَى ذِكْرُهُ مُفْتَرَضُ الطَّاعَةِ عَلَى الْعِبَاد؛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از این جهت امام نامیده شده که پیشوایی از سوی خداوند بلند مرتبه برای مردمان است و اطاعتش بر بندگان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زَعَمَ أَنَّهُ یحِلُ الْحَلَالَ وَ یحَرِّمُ الْحَرَامَ بِغَیرِ مَعْرِفَةِ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یحِلَّ لِلهِ حَلَالًا وَ لَمْ یحَرِّمْ لَهُ حَرَاماً وَ إِنَّ مَنْ صَلَّى وَ زَكَّى</w:t>
      </w:r>
    </w:p>
    <w:p>
      <w:pPr>
        <w:pStyle w:val="BookText"/>
        <w:rPr/>
      </w:pPr>
      <w:r>
        <w:rPr>
          <w:rFonts w:ascii="Amiri" w:hAnsi="Amiri" w:eastAsia="Amiri" w:cs="Amiri"/>
          <w:color w:val="111111"/>
          <w:sz w:val="28"/>
          <w:sz w:val="28"/>
          <w:szCs w:val="28"/>
          <w:rtl w:val="true"/>
          <w:lang w:bidi="ar-SA"/>
        </w:rPr>
        <w:t>وَ حَجَّ وَ اعْتَمَرَ وَ فَعَلَ ذَلِكَ كُلَّهُ بِغَیرِ مَعْرِفَةِ مَنِ افْتَرَضَ اللَّهُ عَلَیهِ طَاعَتَهُ فَلَمْ یفْعَلْ شَیئاً مِنْ ذَلِكَ لَمْ یصَلِّ وَ لَمْ یصُمْ وَ لَمْ یزَكِّ وَ لَمْ یحُجَّ وَ لَمْ یعْتَمِرْ وَ لَمْ یغْتَسِلْ مِنَ الْجَنَابَةِ وَ لَمْ یتَطَهَّرْ وَ لَمْ یحَرِّمْ لِلَّهِ حَلَالًا وَ لَیسَ لَهُ صَلَاةٌ وَ إِنْ رَكَعَ وَ إِنْ سَجَدَ وَ لَا لَهُ زَكَاةٌ وَ لَا حَجٌّ وَ إِنَّمَا ذَلِكَ كُلُّهُ یكُونُ بِمَعْرِفَةِ رَجُلٍ مَنَّ اللَّهُ تَعَالَى عَلَى خَلْقِهِ بِطَاعَتِهِ وَ أَمَرَ بِالْأَخْذِ عَنْهُ فَمَنْ عَرَّفَهُ وَ أَخَذَ عَنْهُ أَطَاعَ اللَّهَ وَ مَنْ زَعَمَ أَنَّ ذَلِكَ إِنَّمَا هِی الْمَعْرِفَةُ وَ أَنَّهُ إِذَا عَرَفَ اكْتَفَى بِغَیرِ طَاعَةٍ فَقَدْكَذَبَ وَ أَشْرَكَ وَ إِنَّمَا قِیلَ اعْرِفْ وَ اعْمَلْ مَا شِئْتَ مِنَ الْخَیرِ فَإِنَّهُ لَا یقْبَلُ مِنْكَ ذَلِكَ بِغَیرِ مَعْرِفَةٍ فَإِذَا عَرَفْتَ فَاعْمَلْ لِنَفْسِكَ مَا شِئْتَ مِنَ الطَّاعَةِ قَلَّ أَوْ كَثُرَ فَإِنَّهُ مَقْبُولٌ مِنْك؛</w:t>
      </w:r>
      <w:r>
        <w:rPr>
          <w:rStyle w:val="FootnoteAnchor"/>
          <w:rtl w:val="true"/>
        </w:rPr>
        <w:footnoteReference w:id="9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گمان کند حلالی را حلال و حرامی را حرام شمرده بدون این‌که پیامبر را شناخته باشد، نه حلالی را حلال و نه حرامی را حرام دانسته و قطعاً کسی که نماز خوانده، زکات داده، حج و عمره بجا آورده اما همۀ این کارها را بدون معرفت کسی که خدا اطاعتش را بر او واجب نموده آن‌جام دهد هیچ کدام از آن کارها را آن‌جام نداده؛ نه نماز خوانده، نه روزه گرفته، نه زکات داده، نه حج و عمره به جا آورده، نه غسل از جنابت نموده، نه طهارت داشته و نه حرمت حلال الهی را داشته است و نمازی برای او نیست؛ اگر چه رکوع و سجود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و زکاتی برای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همۀ این‌ها با معرفت مردی از سوی خداوند متعال به جا آورده می شود که خداوند با اطاعت بندگان از او بر بندگانش منت نهاده و امر به گرفتن از او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او را شناخت و از او اخذ نمود، خدا را اطاعت نموده است و هر کس گمان کند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معرفت است و وقتی که شناخت دیگر نیازی به اطاعت نیست دروغ گفته و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گفته شده بشناس و آن‌گاه هرچه از کارهای خوب خواستی به جا بیاور؛ چراکه عمل خیر بدون معرفت از تو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شناختی، آن‌جام بده برای خودت آن‌چه می خواهی از طاعت را؛ چه کم باشد و چه زیاد از تو پذیرفته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ای انحراف از اوامر این حجت های الهی و یا حتی کوچکترین شک و تردید نسبت به آن حجج الهیه موجب سقوط انسان به وادی ضلالت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عَنْ أَحَدِهِمَا؟عهما؟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لَنَرَى الرَّجُلَ لَهُ عِبَادَةٌ وَ اجْتِهَادٌ وَ خُشُوعٌ وَ لَا یقُولُ بِالْحق فَهَلْ ینْفَعُهُ ذَلِكَ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إِنَّمَا مَثَلُ أَهْلِ الْبَیتِ مَثَلُ أَهْلِ بَیتٍ كَانُوا فِی بَنِی إِسْرَائِیلَ كَانَ لَا یجْتَهِدُ أَحَدٌ مِنْهُمْ أَرْبَعِینَ لَیلَةً إِلَّا دَعَا فَأُجِیبَ وَ إِنَّ رَجُلًا مِنْهُمُ اجْتَهَدَ أَرْبَعِینَ لَیلَةً ثُمَّ دَعَا فَلَمْ یسْتَجَبْ لَهُ فَأَتَى عِیسَى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یشْكُوا إِلَیهِ</w:t>
      </w:r>
    </w:p>
    <w:p>
      <w:pPr>
        <w:pStyle w:val="BookText"/>
        <w:rPr/>
      </w:pPr>
      <w:r>
        <w:rPr>
          <w:rFonts w:ascii="Amiri" w:hAnsi="Amiri" w:eastAsia="Amiri" w:cs="Amiri"/>
          <w:color w:val="111111"/>
          <w:sz w:val="28"/>
          <w:sz w:val="28"/>
          <w:szCs w:val="28"/>
          <w:rtl w:val="true"/>
          <w:lang w:bidi="ar-SA"/>
        </w:rPr>
        <w:t>مَا هُوَ فِیهِ وَ یسْأَلُهُ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فَتَطَهَّرَ عِیسَى 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اللَّهَ؟عز؟ فَأَوْحَى اللَّهُ؟عز؟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عِیسَى إِنَّ عَبْدِی أَتَانِی مِنْ غَیرِ الْبَابِ الَّذِی أُوتَى مِنْهُ إِنَّهُ دَعَانِی وَ فِی قَلْبِهِ شَكٌّ مِنْكَ فَلَوْ دَعَانِی حَتَّى ینْقَطِعَ عُنُقُهُ وَ تَنْتَثِرَ أَنَامِلُهُ مَا اسْتَجَبْتُ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إِلَیهِ 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رَبَّكَ وَ أَنْتَ فِی شَكٍّ مِنْ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 وَ كَلِمَتَهُ قَدْ كَانَ وَ اللَّهِ مَا قُلْتَ فَادْعُ اللَّهَ لِی أَنْ یذْهَبَ بِهِ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اللَّهُ عَلَیهِ وَ قَبِلَ مِنْهُ وَ صَارَ فِی حد أَهْلِ بَیتِهِ؛</w:t>
      </w:r>
      <w:r>
        <w:rPr>
          <w:rStyle w:val="FootnoteAnchor"/>
          <w:rtl w:val="true"/>
        </w:rPr>
        <w:footnoteReference w:id="9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مردی را می بینیم که اهل عبادت و تلاش و فروتنی است درحالی که قائل به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کارها او را منفعتی می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مَثَل اهل بیت همانند خاندانی است که در قوم بنی اسرائیل بودند که هر کدام از آن‌ها بعد از چهل شب تلاش در عبادت هر دعایی که می کردند برآورده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آنان چهل شب تلاش کرد و سپس دعا نمود امّا دعایش به اجابت نرسید پس نزد عیسی ابن مریم؟عهما؟ آمد و از حال خود به او شکوه کرده و از اوتقاضای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طهارت نمود و اقامه نماز کرده و سپس خدا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او وحی کرد که ای عیسی بنده ام از غیر بابی که باید </w:t>
      </w:r>
    </w:p>
    <w:p>
      <w:pPr>
        <w:pStyle w:val="BookText"/>
        <w:rPr/>
      </w:pPr>
      <w:r>
        <w:rPr>
          <w:rFonts w:ascii="IRNazanin" w:hAnsi="IRNazanin" w:eastAsia="IRNazanin"/>
          <w:color w:val="111111"/>
          <w:sz w:val="28"/>
          <w:sz w:val="28"/>
          <w:szCs w:val="28"/>
          <w:rtl w:val="true"/>
          <w:lang w:bidi="fa-IR"/>
        </w:rPr>
        <w:t>وارد می شد نزد من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می خواند درحالیکه در قلبش نسبت به تو شک دارد و اگر با این حال آنقدر مرا بخواند که گردنش قطع و انگشتانش از هم جدا شود او را اجابت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می خوانی در حالیکه نسبت به پیامبرش شک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و کلمه ی الهی، جریان همین بود پس به خدا سوگند من چیزی نمی گویم، تو برای من دعا کن تا این شک از من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کرد و خداوند به او روی نمود و از او پذیرفت و در حد خانوده اش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فِی اللَّهِ وَ فِی رَسُولِهِ فَهُوَ كَافِر؛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خدا و رسولش شک کند،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عَلِیاً عَلَماً بَینَهُ وَ بَینَ خَلْقِهِ لَیسَ بَینَهُ وَ بَینَهُمْ عَلَمٌ غَیرُهُ فَمَنْ تَبِعَهُ كَانَ مُؤْمِناً وَ مَنْ جَحَدَهُ كَانَ كَافِراً وَ مَنْ شَكَ فِیهِ كَانَ مُشْرِكا؛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عَلَمی میان خود و خلقش قرار داد که بین او و آن‌ها غیر از او علَمی نیست؛ پس هر کس او را پیروی کند، مؤمن و هرکس انکارش نماید کافر و </w:t>
      </w:r>
    </w:p>
    <w:p>
      <w:pPr>
        <w:pStyle w:val="BookText"/>
        <w:rPr/>
      </w:pPr>
      <w:r>
        <w:rPr>
          <w:rFonts w:ascii="IRNazanin" w:hAnsi="IRNazanin" w:eastAsia="IRNazanin"/>
          <w:color w:val="111111"/>
          <w:sz w:val="28"/>
          <w:sz w:val="28"/>
          <w:szCs w:val="28"/>
          <w:rtl w:val="true"/>
          <w:lang w:bidi="fa-IR"/>
        </w:rPr>
        <w:t>هر که در او شک کند،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بندگی خدای تعالی و ترفیع در درجات بندگی منحصر در شناخت حجت هرزمان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مَاتَ وَ لَا یعْرِفُ إِمَامَهُ مَاتَ مِیتَةً جَاهِلِیة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ولایت تکوینی خدای تعالی را نیز درآینه این متون می توان ملاحظه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مَنْ رَبُّ السَّماواتِ وَ الْأَرْضِ قُلِ اللَّهُ قُلْ أَ فَاتَّخَذْتُمْ مِنْ دُونِهِ أَوْلِیاءَ لا یمْلِكُونَ لِأَنْفُسِهِمْ نَفْعاً وَ لا ضَرًّا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بگو که آفریننده آسمانها و زمین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خدا را رها کرده و غیر خدا را که بر سود و زیان خود هم قادر نیستند به سرپرستی خود گرفته اید؟</w:t>
      </w:r>
    </w:p>
    <w:p>
      <w:pPr>
        <w:pStyle w:val="BookText"/>
        <w:rPr/>
      </w:pPr>
      <w:r>
        <w:rPr>
          <w:rFonts w:ascii="IRNazanin" w:hAnsi="IRNazanin" w:eastAsia="IRNazanin"/>
          <w:color w:val="111111"/>
          <w:sz w:val="28"/>
          <w:sz w:val="28"/>
          <w:szCs w:val="28"/>
          <w:rtl w:val="true"/>
          <w:lang w:bidi="fa-IR"/>
        </w:rPr>
        <w:t>چنان‌که در این آیه می بینیم اگرچه انسآن‌ها مختار هستند که هرکسی را به عنوان ولی خود پذیرفته و تحت سیطره ی او درآیند اما این اختیار نمی تواند آینده سوء آن‌ها را مرتفع سازد و این سلطنت خداوند است که عاقبت افراد را تعیین می کند و هیچ ولایتی در کنار ولایت خداوند نیست تا این عاقبت را بر هم زده و چیز دیگری ترسیم کند و این همان ولایت تکوینی خدای تعالی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بیانی از معنای ولایت در کاربرد لغت و متون </w:t>
      </w:r>
    </w:p>
    <w:p>
      <w:pPr>
        <w:pStyle w:val="BookText"/>
        <w:rPr/>
      </w:pPr>
      <w:r>
        <w:rPr>
          <w:rFonts w:ascii="IRNazanin" w:hAnsi="IRNazanin" w:eastAsia="IRNazanin"/>
          <w:color w:val="111111"/>
          <w:sz w:val="28"/>
          <w:sz w:val="28"/>
          <w:szCs w:val="28"/>
          <w:rtl w:val="true"/>
          <w:lang w:bidi="fa-IR"/>
        </w:rPr>
        <w:t>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توجه به این معنا به نظر می رسد نظریه ولایت عرفانی هیچ تطبیقی بر معنای برآمده از لغت و متون دینی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در لغت و متون دینی به کار می رود همیشه متفرع بر دو سوی است و با حذف یک طرف، اساساً بستری برای تحقق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را چه به معنای سرپرستی و حق تصرف بدانیم و چه به معنای ناصر و یاور تلقی کنیم همیشه نیاز به دو سوی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نگاه عرفانی به کار می رود وقتی تحقق می یابد که دوئیت از میانبرخاسته و فقط یک وجود که همان خداست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معنایِ غیر معمولی هیچ وجهی برای درستی و تلقی به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با چنین نگاهی به معنای ولایت، نمی توان مدعی شد آن‌چه ارائه می شود برآمده از متون دینی است، بلکه هرچه هست منشاء آن نمی تواند دین و متون دینی باشد و اگر کسی قائل بود این معنای خاص برای واژه ی ولایت با متون دینی تطبیق می یابد بیشتر در پی تحمیل این معنا بر متون دینی است و نه ارائه دیدگاهی دینی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 ربط بودن معنای مورد نظر عارفان از واژه ی ولایت با آن‌چه مورد نظر متون دینی است، اینک این سوال مطرح است که آیا فارغ از ارتباط این دیدگاه با متون دینی می توان وجه صحیحی برای پذیرش این دیدگاه یافت؟ </w:t>
      </w:r>
    </w:p>
    <w:p>
      <w:pPr>
        <w:pStyle w:val="BookText"/>
        <w:rPr/>
      </w:pPr>
      <w:r>
        <w:rPr>
          <w:rFonts w:ascii="IRNazanin" w:hAnsi="IRNazanin" w:eastAsia="IRNazanin"/>
          <w:color w:val="111111"/>
          <w:sz w:val="28"/>
          <w:sz w:val="28"/>
          <w:szCs w:val="28"/>
          <w:rtl w:val="true"/>
          <w:lang w:bidi="fa-IR"/>
        </w:rPr>
        <w:t>در پاسخ به این سوال به نظر می رسد بنابر تحلیلی که در ادامه می آید نمی توان هیچ وجهی برای صحت چنین دیدگاهی ارائه کرد و این نظریه به تهافت هایی دچار است که حتی در تخیّل هم نمی توان برای آن مصداقی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اشکالات این دیدگاه را مورد نظر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دیدگاه بر آن است که ولایت امری عمومی بوده و همگان می توانند با آن‌جام برخی اعمال به ولایت که همان فنای در ذات خداوند است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سوال این است که این اعمال را چه کسی تعیین می کند؟ اگر قرار است این اعمال را خدای تعالی تعیین کند پس باید از همان ابتدا انسان های برگزیده ای وجود داشته باشند تا با رجوع به آن‌ها آن اعمال را از آن‌ها اخذ کرده و به طی مسیر بپردازیم، اما از منظر ولایت عرفانی، برگزیده شدن پس از سلوک و فنا تحقق می یابد و کسی قبل از سلوک نمی تواند برگزیده باشد تا بتواند موجب حرکت دادن دیگران به سوی کمال و فنا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دیگر، از منظر ولایت عرفانی هرچه هست باید از این سوی آغاز شود نه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شدن از این سوی نیز تیشه ای است بر ریشه ی سلوک عرفانی؛ زیرا تبعیتو تسلیم بودن نسبت به پیر و مرشد موجب حرکت سالکان و تحقق فنا می شود، اما وقتی هیچ مرشدی تعیین نشده و هیچ اعمالِ از پیش مشخص شده ای نیز برای سلوک وجود ندارد چگونه می توان از سلوک و </w:t>
      </w:r>
    </w:p>
    <w:p>
      <w:pPr>
        <w:pStyle w:val="BookText"/>
        <w:rPr/>
      </w:pPr>
      <w:r>
        <w:rPr>
          <w:rFonts w:ascii="IRNazanin" w:hAnsi="IRNazanin" w:eastAsia="IRNazanin"/>
          <w:color w:val="111111"/>
          <w:sz w:val="28"/>
          <w:sz w:val="28"/>
          <w:szCs w:val="28"/>
          <w:rtl w:val="true"/>
          <w:lang w:bidi="fa-IR"/>
        </w:rPr>
        <w:t>حرکت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قرار باشد هرکس مسیری برای خود تجویز کرده و دیگران را به دنبال خود کشاند نه مسیر مشخصی تعین می یابد و نه هیچ دلیلی برای برتری دادن یکی از این مسیرها بر دیگری وجود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این‌که قائل باشیم نهایت سلوک عرفانی در مسیر ولایت به آن‌جا ختم می شود که در خداوند فانی شویم سوالاتی را موجب می شد که به نظر می رسد پاسخی درخور نمی توان برای آن‌ها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سوالات این است که آیا قبل از فانی شدن سالک در مقصود برای او وجودی غیر از وجود مقصود هست یا نه؟ اگر وجودی نیست که فانی شدن هم معنا ندارد و اگر وجودی هست این وجود یا از سنخ وجود مقصود است یا از آن سنخ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سنخ وجود مقصود باشد که موجب محدودیت ذات مقصود شده و امری متناهی را پیش روی ما می نهد و اگر از سنخ وجود او نباشد فنای در چیزی غیر هم سنخ هیچ گاه محقق نخواهد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پاسخ منظر عرفانی این است که وجود سالک وجودی توهمی و اعتباری بوده و با فانی شدن است که این اعتبار نیز برخاسته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پاسخ نه تنها مشکلی را مرتفع نمی سازد بلکه بر اشکالات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خدا همه چیز توهمی و اعتباری است این توهم و اعتبار برای چه کسی ایجاد شده است؟ آیا خود این توهمات و اعتبارات، این توهم و اعتبارات را اعتبار کرده اند؟ </w:t>
      </w:r>
    </w:p>
    <w:p>
      <w:pPr>
        <w:pStyle w:val="BookText"/>
        <w:rPr/>
      </w:pPr>
      <w:r>
        <w:rPr>
          <w:rFonts w:ascii="IRNazanin" w:hAnsi="IRNazanin" w:eastAsia="IRNazanin"/>
          <w:color w:val="111111"/>
          <w:sz w:val="28"/>
          <w:sz w:val="28"/>
          <w:szCs w:val="28"/>
          <w:rtl w:val="true"/>
          <w:lang w:bidi="fa-IR"/>
        </w:rPr>
        <w:t>توهم را هیچگاه قدرت آن نیست که چیز دیگری را توهم کند و جز با وجودِ امری اصیل و واقعی نمی توان امری را توهم کرد و پذیرش امری اصیل، توهمی بودن غیر خدا را خدشه 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سوال این است که اگر فرد سالک از همان ابتدا هیچ و پوچ بوده و فقط خداست که وجود اصیل دارد پس آیا از همان ابتدا فنا تحقق نداشته؟ مگر می توان امر اعتباری را در امر اصیل فانیساخت؟ از آن‌جا که امر توهمی از همان ابتدا نیستی است، چگونه می توان نیستی را در هستی مطلق فانی کرد؟ اما اگر ذره ای برای سالک، وجودِ اصیل قائل باشیم آیا با فانی شدن، آن مقدار امرِ اصیلِ سالک بر خداوند افزوده می شود؟ اگر بگوییم امری اصیل فانی و نابود می شود و قابل اضافه شدن به خداوند نیست لازمه اش این است که بپذیریم وجود تبدیل به عدم شده و بطلان این امر آشکار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اندیشه عرفانی ناگزیر است که سالکین را اصیل یا اعتباری و توهمی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امری اصیل بداند که از وجودی واقعی و اصیل برخوردار هستند، آن‌گاه باید فنای چیزی که اصالتا وجود دارد در امر دیگری که آن هم اصالتا وجود دارد را توضیح دهد و در این توضیح نه باید از سالک چیزی حذف شود و نه چیزی بر خداوند افزوده شود و اگر هر دو وجودهایی اصیل اما از دو سنخ متفاوت محسوب شوند، سلوک برای فانی شدن در چیزی غیر هم سنخ هیچ معنایی ندارد و اساساً سلوک برای فنا و نهایتاً فانی شدن هیچ </w:t>
      </w:r>
    </w:p>
    <w:p>
      <w:pPr>
        <w:pStyle w:val="BookText"/>
        <w:rPr/>
      </w:pPr>
      <w:r>
        <w:rPr>
          <w:rFonts w:ascii="IRNazanin" w:hAnsi="IRNazanin" w:eastAsia="IRNazanin"/>
          <w:color w:val="111111"/>
          <w:sz w:val="28"/>
          <w:sz w:val="28"/>
          <w:szCs w:val="28"/>
          <w:rtl w:val="true"/>
          <w:lang w:bidi="fa-IR"/>
        </w:rPr>
        <w:t>معنای قابل فهمی نخواهند داشت و بلکه عین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همان ابتدا سالکان طریق فنا را وجودهایی توهمی و اعتباری بدانیم ضمن این‌که باید پاسخ دهیم که این امور توهمی حاصل توهم کدام امر اصیل است، باید پاسخگوی این موارد هم باشیم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سلوک به اختیار سالکان است چگونه می شود که امور توهمی از اختیار برخوردار باشند؟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سلوک تسلیم بودن در برابر پیر و مرشد است و این پیر و مرشدها نیز غیر خدا هستند چگونه می توان با پیروی از توهمات و اعتباریات به امری اصیل دست یافت و اگر این مراشد و راهنمایان امری اصیل هستند چگونه در قالب اعتباریات ظهور یافته اند و آیا این ظهور در قالب اعتباریات تجزیه شدن آن کل نیست؟ و اگر هم خدا هستند رابطه آن‌ها با خدا چیست؟ آیا این امور توهمی جزئی از آن امر اصیل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فرض چشم پوشی از تمام اشکالات پیش گفته آن‌گاه که سالک در خداوند فانی شد آیا مراجعت او به سوی دیگران امکانپذیر است یا نه؟ به نظر می رسد اگر فنا به معنایی که مدنظر عارفان است تحقق یافته باشد بازگشت فانی شده و دستگیری از دیگران امکان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موجودیت سالک در مقصودش فانی شده و هیچ وجودی باقی نمانده است، بازگشت از </w:t>
      </w:r>
    </w:p>
    <w:p>
      <w:pPr>
        <w:pStyle w:val="BookText"/>
        <w:rPr/>
      </w:pPr>
      <w:r>
        <w:rPr>
          <w:rFonts w:ascii="IRNazanin" w:hAnsi="IRNazanin" w:eastAsia="IRNazanin"/>
          <w:color w:val="111111"/>
          <w:sz w:val="28"/>
          <w:sz w:val="28"/>
          <w:szCs w:val="28"/>
          <w:rtl w:val="true"/>
          <w:lang w:bidi="fa-IR"/>
        </w:rPr>
        <w:t>وجود خدا و مراجعت به غیر او از دو حال خارج نیست؛ یا با همان وجود خدایی به میان دیگران برمی گردد یا با وجود 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خالق برگردد لازمه اش این است که جزئی از خالق از او جدا شده باشد و بدین طریق نقصی در ذات ایجاد می شود و اگر بازگشت سالک پس از فنا با وجود دیگری باشد لازمه اش این است که ذات خداوند منقلب به غیر خود شده باشد و چنین امری نیز موجب نقصان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عرفانی ممکن است در پاسخ به چنین اشکالی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خدایی در کار نیست تا سخن از دو وجود و سالک و مقصود و بازگشت سالک و مسائلی از این دست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وجود است و یک وجود بیشتر در کار نیست و بنابراین این اشکال بر فرض دوئیت استوار است، حال آن‌که از منظر عرفانی دوئیتی در کار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این جواب باید گفت اگر دوئیتی در کار نیست پس این همه بحث از سیر و سلوک و فانی شدن و پیر و مرشد داشتن و بحث هایی از این دست از کجا زبانه کشیده است؟ مگر نه این‌که تمام این گفتگوها بر دوئیت و تکثر استوار است؟ کسی که مدعی وحدت وجود است و بخواهد به لوازم مبنایش باقی بماند هیچگاه نمی تواند از مباحثی اینچنین سخن بگوید و ادعای سیر و سلوک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قائل به وحدت است هیچگاه نباید هیچ کلامی بر زبان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قائل به وحدت است حتی نباید عباراتی 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این‌ها را بر زبان براند؛ چراکه ادای تمام این جملات فرع بر تکثر و دوئیت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گفتن این‌که فردی غرق در وحدت وجود است نیز جمله ای خودستیز است؛ چراکه غرق شدن، غرق کردن،غرق و تمام این واژه ها فرع بر کثرت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اشکالات است که می گوییم فنای عرفانی حتی در مقام تخیل نیز تحقق ناپذیر است؛ چراکه تخیل نیز ماده ی نخستینش را از محسوسات می گیرد و در فضای تخیل نیز حدود و قیود حاکم بوده و هیچگاه نمی توان امری فارغ از هرگونه محدودیت لحاظ 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در نگاه عرفانی مطرح می شود بیشتر به نیستی سر می زند تا این‌که بخواهد از وجود و هستی و فنای در یک وجود بی نهایت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مطلق نیز قابلیت درک و فهم ندارد و آن‌چه برای ما قابل فهم است نبودن هایی است که در قیاس با بودن ها برایمان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مطلق هیچگاه قابل فهم نیست و بنابراین قابلیت خبر دادن از آن هم وجود ندارد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مورد نظر عارفان را چه در وجود و چه در عدم لحاظ کنیم هیچگونه قابلیت فهم ندارد و آن‌گاه خبر دادن از امر نافهمیدنی و سپس ادعای تحقق آن، بیان گزاره هایی است که هیچ واقعیتی نه در واقع دارد و نه در تخیل و خبر دادن از چنین چیزی، به کار بردن واژه ها بدون لحاظ کردن معنایی برای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به کاربرردن واژه ها بدون این‌که تطابقی بر واقع داشته باشند چیزی جز کذب نیست و این امر مسیری است که می تواند تحت هدایت شیطان بوده و قائل بودن به آن موجب پذیرش ولایت شیطان شود و بدینگونه تنها واقعیتی که می توان برای ولایت عرفانی قائل بود همین امر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تأملی در نظریۀ ولایت عرفانی و نیز دیگر دیدگاه هایی که در سرزمین عرفان و تصوف بروز می یابد حاکی از آن است که در عرفان یک نظریه و یک نگاه بیشتر وجود ندارد و همین یک نگاه تمام زوایای فکری این اندیشه را در بر گرفته است و آن همان نگاه وحدت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می گوییم همه زوایای منظر عرفانی متاثر از نگاه وحدت وجودی است نه بدان معناستکه موضوعات مستقلی در این اندیشه وجود داشته و به گفتگو از آن‌ها پرداخته می شود، بلکه همان نگاه وحدت وجودی متناسب با فضایی که در آن قرار گرفته است سعی می کند همه موضوعاتی که دغدغه مردمان آن محیط و فضا است را با نگاه وحدت وجودی پاسخ گوید وگرنه از وحدت چیزی جز وحدت نمی توان انتظار داشت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وحدت وجودی اگر در محیط مسیحیت باشد سعی می کند تثلیث، عشاء ربانی، فداء، رستاخیز و نظایر این‌ها را رنگ وحدت زند و بیانی متناسب با وحدت وجود از این عقاید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محیط یهودیت باشد، یهوه، برتری قوم یهود بر همه اقوام و نظایر </w:t>
      </w:r>
      <w:bookmarkStart w:id="93" w:name="pg6983_84291"/>
    </w:p>
    <w:p>
      <w:pPr>
        <w:pStyle w:val="BookText"/>
        <w:rPr/>
      </w:pPr>
      <w:bookmarkEnd w:id="93"/>
      <w:r>
        <w:rPr>
          <w:rFonts w:ascii="IRNazanin" w:hAnsi="IRNazanin" w:eastAsia="IRNazanin"/>
          <w:color w:val="111111"/>
          <w:sz w:val="28"/>
          <w:sz w:val="28"/>
          <w:szCs w:val="28"/>
          <w:rtl w:val="true"/>
          <w:lang w:bidi="fa-IR"/>
        </w:rPr>
        <w:t>این‌ها را با نگاه وحدت گرایانه توصیف می کند و اگر در محیط تعالیم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سعی می کند آموزه های توحیدی، معاد، نبوت، امامت و نظایر این‌ها را رنگ وحدت وجود زند و بر اثر همین رنگ آمیزی است که عذاب به شیرینی، نبوت و امامت به انسان کامل و توحید به وحدت وجود تغییر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باب ولایت عرفانی نیز تبلور می یابد در واقع همان نگاه وحدت وجودی است که در این نظریه متناسب با آن‌چه پیروان انبیاء در گستره تعالیم خاتم پیامبران بدان قائلند رنگ الفاظ مورد نظر این پیروان را بر خود زده است و در واقع همان وجود واحدی است که شمولش جایی برای حقایقی همچون پیامبر، امام، ولایت، پیروی، آن‌جام واجبات و ترک محرمات و نظایر این‌ها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گذار وحدت عرفانی به توضیح این واژه ها افتد با تهی کردن آن‌ها از حقیقتی که بر آن دلالت دارند تمام دلالت ها را به وحدت وجودی که هیچ تحققی برایش متصور نیست منحرف می کند</w:t>
      </w:r>
      <w:r>
        <w:rPr>
          <w:rFonts w:eastAsia="IRNazanin" w:cs="IRNazanin"/>
          <w:color w:val="111111"/>
          <w:sz w:val="28"/>
          <w:szCs w:val="28"/>
          <w:rtl w:val="true"/>
          <w:lang w:bidi="fa-IR"/>
        </w:rPr>
        <w:t>.</w:t>
      </w:r>
    </w:p>
    <w:p>
      <w:pPr>
        <w:pStyle w:val="Heading4"/>
        <w:numPr>
          <w:ilvl w:val="3"/>
          <w:numId w:val="1"/>
        </w:numPr>
        <w:rPr/>
      </w:pPr>
      <w:bookmarkStart w:id="94" w:name="__RefHeading___Toc2403564_372815092"/>
      <w:bookmarkStart w:id="95" w:name="_Toc32"/>
      <w:bookmarkEnd w:id="94"/>
      <w:r>
        <w:rPr>
          <w:rtl w:val="true"/>
        </w:rPr>
        <w:t>واقعیت وحدت وجود</w:t>
      </w:r>
      <w:bookmarkEnd w:id="95"/>
    </w:p>
    <w:p>
      <w:pPr>
        <w:pStyle w:val="BookText"/>
        <w:rPr/>
      </w:pPr>
      <w:r>
        <w:rPr>
          <w:rFonts w:ascii="IRNazanin" w:hAnsi="IRNazanin" w:eastAsia="IRNazanin"/>
          <w:color w:val="111111"/>
          <w:sz w:val="28"/>
          <w:sz w:val="28"/>
          <w:szCs w:val="28"/>
          <w:rtl w:val="true"/>
          <w:lang w:bidi="fa-IR"/>
        </w:rPr>
        <w:t>آن‌چه گفته شد ممکن است موجب این سوال شود که اگر نظریه وحدت وجود هیچ واقعیتی ندارد پس چگونه است که حجم وسیعی از اندیشه ها را به خود اختصاص داده و در طول تاریخ تفکر بشری همواره به عنوان یک نحله فکری مطرح بوده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آن‌چه در صدد انکارش هستیم عدم تطابق </w:t>
      </w:r>
    </w:p>
    <w:p>
      <w:pPr>
        <w:pStyle w:val="BookText"/>
        <w:rPr/>
      </w:pPr>
      <w:r>
        <w:rPr>
          <w:rFonts w:ascii="IRNazanin" w:hAnsi="IRNazanin" w:eastAsia="IRNazanin"/>
          <w:color w:val="111111"/>
          <w:sz w:val="28"/>
          <w:sz w:val="28"/>
          <w:szCs w:val="28"/>
          <w:rtl w:val="true"/>
          <w:lang w:bidi="fa-IR"/>
        </w:rPr>
        <w:t>واژه ها بر مابازای واقعی یا حتی تخیلی در منظر عرفانی است؛ یعنی اگر ما باشیم و واژه هایی که در بستر عرفان استعمال می شود آن‌گاه نمی توان در عالم واقع یا حتی در تخیلات، وجود واحدی را یافت که همه کثرات در آن تحلیل رفته و جز آن وجود واحد هیچ چیز دیگری واقعیت ندارد، اما انکار نمی کنیم عارفانی که پای در مسیر سلوک و ریاضت نهاده اند به مشاهد ه ی اموری قادر شده اند که در حالت طبیعی نمی توان به مشاهده آن‌ها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اشکال در این است که این مشاهدات را باید همانگونه که یافته اند گزارش دهند نه این‌که یافته های خود را با نام خدا یا موارد دیگری که از جانب پیامبران یا دیگران از آن‌ها خبر داده اند تعبیر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نمی کنیم که سالک بر اثر ریاضت ها یا تلقین های مرشد و یا وجد و سماع های عارفانه حالات روحی خاصی پیدا می کند که اموری را به گونه ی متفاوت می یابد و دچار حالاتی چون خلسه و شعف می شود، اما تعبیر کردن این یافته ها به وجود واحد، خدا و نظایر این‌ها مورد نقض و نفی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استفاده کنندگان از داروهای روانگردان می توانند حالت های خاصی را تجربه کنند، عارفان نیز می توانند با آن‌جام کارهایی که بر روح آنان تاثیرگذار است به کشف امور خارق العاده ای دست یابند، اما همانگونه که مصرف کنندگان از داروهای روان گردان باید تعابیر دقیقی برای گزارش از شهود خود به کار ببرند عارفان و </w:t>
      </w:r>
    </w:p>
    <w:p>
      <w:pPr>
        <w:pStyle w:val="BookText"/>
        <w:rPr/>
      </w:pPr>
      <w:r>
        <w:rPr>
          <w:rFonts w:ascii="IRNazanin" w:hAnsi="IRNazanin" w:eastAsia="IRNazanin"/>
          <w:color w:val="111111"/>
          <w:sz w:val="28"/>
          <w:sz w:val="28"/>
          <w:szCs w:val="28"/>
          <w:rtl w:val="true"/>
          <w:lang w:bidi="fa-IR"/>
        </w:rPr>
        <w:t>سالکان طریق وحدت وجود نیز باید همین دقت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اینجاست که طبق برخی گزارش ها به نظر می رسد شباهت هایی میان یافته های مصرف کنندگان داروهای روانگردان و عارفان وجود دارد که در این میان، یافتن نوعی وحدت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وحدتی که از مصرف داروهای روانگردان و یا مواد مخدر و نظایر این‌ها حاصل می شود می تواند از برخی القائات مراشد یا تلطیف حالت های روحی برخاسته از سماع و موسیقی و یابرخی ریاضت ها نیز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اخیر برخی محققین بر آنند که تجربه های عرفانی همسانی خاصی با تاثیرات حاصله از استفاده از برخی داروهای روانگردان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یکی از روانشناسان معروفی است که در این مورد تحقیقاتی داشته و در یکی از آثارش در بیان نتیجه تحقیقاتش 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دوستانى سخن گفتم كه به انكشافات عالم بیهوشى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نیز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حاصل از داروى بیهوشى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بصیرتى یگانه انگارانه است كه در آن دیگرها در اشكال و صور گوناگون منجذب در واحد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حالی که همه چیز را فراموش کرده ایم و فراموش شده ایم، در این روح فراگیر وارد می شویم، و پس از</w:t>
      </w:r>
    </w:p>
    <w:p>
      <w:pPr>
        <w:pStyle w:val="BookText"/>
        <w:rPr/>
      </w:pPr>
      <w:r>
        <w:rPr>
          <w:rFonts w:ascii="IRNazanin" w:hAnsi="IRNazanin" w:eastAsia="IRNazanin"/>
          <w:color w:val="111111"/>
          <w:sz w:val="28"/>
          <w:sz w:val="28"/>
          <w:szCs w:val="28"/>
          <w:rtl w:val="true"/>
          <w:lang w:bidi="fa-IR"/>
        </w:rPr>
        <w:t>آن هر چیزی همه چیز است، 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بالاتر، عمیق تر، و چیزی غیر از حیاتی که در آن سربرآورده ایم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می ماند و کثیر می گذرد و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هریک از ما و همه ما همان واحد است که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نهایت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هاکسلی</w:t>
      </w:r>
      <w:r>
        <w:rPr>
          <w:rStyle w:val="FootnoteAnchor"/>
          <w:rtl w:val="true"/>
        </w:rPr>
        <w:footnoteReference w:id="100"/>
      </w:r>
      <w:r>
        <w:rPr>
          <w:rFonts w:ascii="IRNazanin" w:hAnsi="IRNazanin" w:eastAsia="IRNazanin"/>
          <w:color w:val="111111"/>
          <w:sz w:val="28"/>
          <w:sz w:val="28"/>
          <w:szCs w:val="28"/>
          <w:rtl w:val="true"/>
          <w:lang w:bidi="fa-IR"/>
        </w:rPr>
        <w:t>، دیگر محقق این حوزه، در تاثیر روانگردآن‌ها بر کشف های عارفانه 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حالت، اشیاء در قالب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شده و به فاهمه درمی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چنان اتساع می یابد که گویا مقادیر بسیاری از آن‌ها شدیدتر و در برخی ضعیف تر است و همه چیز دارای معنایی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به آن‌ها می نگرد، بلکه بهتر است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پایه صندلی می نگریستم،آن را بسیار زیبا می یافتم، بلکه بالاتر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همسان و یکی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می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استیس نیز از روان شناسی که داروی روانگردان استفاده کرده بود </w:t>
      </w:r>
    </w:p>
    <w:p>
      <w:pPr>
        <w:pStyle w:val="BookText"/>
        <w:rPr/>
      </w:pPr>
      <w:r>
        <w:rPr>
          <w:rFonts w:ascii="IRNazanin" w:hAnsi="IRNazanin" w:eastAsia="IRNazanin"/>
          <w:color w:val="111111"/>
          <w:sz w:val="28"/>
          <w:sz w:val="28"/>
          <w:szCs w:val="28"/>
          <w:rtl w:val="true"/>
          <w:lang w:bidi="fa-IR"/>
        </w:rPr>
        <w:t>چنین گزارشی از تجربه بعد از مصرف مواد روانگردان ارائه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تأملاتی که بی درنگ و بعد از این حال، در کنار همان پنجره، کردم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انتظار و توقع من از دیدار خدا تا چه اندازه گزاف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تصوراتی است که درباره چگونگی این دیدار داشتم؛ چراکه شکی نداشتم که خدا را دیده ام؛ یعنی همه آن‌چه را می توان دید، دیده ام، در عین حال، آن‌چه دیده بودم همان جهانی که هر روزه می دیدم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بگویم هرچند باید آن حال را یک حالتِ دینی بشمارم، ولی به هیچ وجه تاب ادیان رسمی را ندارم و آن تجربه را هرگز موید هیچ یک از معتقدات جزمی آن‌ها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ادیان را ذاتا معارض با روح عرفان می انگارم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برابر این دیدگاه ها، برخی نیز بر این باورند که تجربه های دینی غیر از تجربه های پس از استفاده از داروهای روان 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اندیشمندان با تقسیم تجربه ها به آفاقی و انفسی، قائلند که داروهای روانگردان فقط قادر به ایجاد تجربه های آفاقی بوده و تجربه های عرفانی موجب تجربه های انفسی می شود و بنابراین نمی توان به همسانی این دو تجربه حکم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 از بررسی ادله قائلین این نگاه، به نظر می رسد آن‌چه میان هردو </w:t>
      </w:r>
    </w:p>
    <w:p>
      <w:pPr>
        <w:pStyle w:val="BookText"/>
        <w:rPr/>
      </w:pPr>
      <w:r>
        <w:rPr>
          <w:rFonts w:ascii="IRNazanin" w:hAnsi="IRNazanin" w:eastAsia="IRNazanin"/>
          <w:color w:val="111111"/>
          <w:sz w:val="28"/>
          <w:sz w:val="28"/>
          <w:szCs w:val="28"/>
          <w:rtl w:val="true"/>
          <w:lang w:bidi="fa-IR"/>
        </w:rPr>
        <w:t>تجربه مشترک استو محور گفتگوی ما بود همان دریافت وحدت وجود و فانی شدن خود در این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 توان گفت آن‌چه به عنوان وحدت وجود و فانی شدن فرد در یک وجود گسترده و خود را با آن یکی دانستن که از منظر عرفانی ارائه می شود، می تواند حاصل استعمال برخی داروها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داروها می توانند موجب چنین دریافت هایی شوند برخی القائات و ریاضت ها، موسیقی ها، سماع ها و نظایر این‌ها نیز می تواند حالت خاصی را برای روح موجب شود که منجر به چنین کشف ها و یافتن هایی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مهمی که جای دارد مجددا روی آن‌ها تاکید کنیم این است که اولاً در تمام این تجربه هایی که نقل می شود، وحدت وجود به معنای واقعی کلمه قابل تحقق نیست و ثانیاً خدا نامیدن و یا نامیدن به هر تعبیری که مصداق خاص خودش را دارد انحراف در گزارش از یافته خود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غوطه ور بودن در بسیاری از پیش فرض ها موجب می شود که گزارش های ما از یافته های مشترک نیز متفاوت باشد؛ به عنوان مثال عارف یهودی و یا مصرف کننده داروهای روان گردان که در محیط یهودی زندگی می کند چون یافته ی جدیدی یافته و قصد نام گذاری آن را دارد ممکن است از این یافته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در حالی که همین افراد اگر در فضای مسیحی می زیستند، از یافته خود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کردند و به همین ترتیب با تغییر پیش فرض ها </w:t>
      </w:r>
    </w:p>
    <w:p>
      <w:pPr>
        <w:pStyle w:val="BookText"/>
        <w:rPr/>
      </w:pPr>
      <w:r>
        <w:rPr>
          <w:rFonts w:ascii="IRNazanin" w:hAnsi="IRNazanin" w:eastAsia="IRNazanin"/>
          <w:color w:val="111111"/>
          <w:sz w:val="28"/>
          <w:sz w:val="28"/>
          <w:szCs w:val="28"/>
          <w:rtl w:val="true"/>
          <w:lang w:bidi="fa-IR"/>
        </w:rPr>
        <w:t>این نامگذاری ها نیز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ها حاکی از آن است که ما نه در یافته ها بلکه در نامگذاری به خطا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باید دانست در خودِ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محصلی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یافتن است و قابل اتصاف به خطا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چنین نتیجه می شود که نظریه وحدت وجود که اساس عرفان است و دیدگاه هایی مانند ولایت و فنا نیز بر آن مبتنی می شود، هیچ واقعیتی در واقع و حتی در خیال آدمی نداشته و تنها عبارتی است که بر واقعیتی غیر از معنای واژه دلالت دارد و معناییکه بر آن دلالت می شود می تواند حاصل تغییراتی در روان آدمی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معرفت همگانی ما به خداوند متعال که فعل خود اوست وجود نداشت و نیز الفاظی که انبیاء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بر آن معرفت به ما آموخته اند در فضای مومنین شایع نمی شد، هیچگاه هیچ صوفی و عارفی را یارای آن نبود که یافته های محدود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متصف به اوصافی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گزارش های صوفیان و مصرف کنندگان داروهای روان گردان می بینیم، کشف آن‌ها حاکی از درهم آمیختن کثرات است و حالتی مانند توهم و خلسه موجب آمیختگی کثرات شده است و نهایتا آن‌چه که هست نمی تواند از کثرات فراتر رفته و در چنگ ادراک آنان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چنین تجربه هایی اگر از قبل در مورد </w:t>
      </w:r>
    </w:p>
    <w:p>
      <w:pPr>
        <w:pStyle w:val="BookText"/>
        <w:rPr/>
      </w:pPr>
      <w:r>
        <w:rPr>
          <w:rFonts w:ascii="IRNazanin" w:hAnsi="IRNazanin" w:eastAsia="IRNazanin"/>
          <w:color w:val="111111"/>
          <w:sz w:val="28"/>
          <w:sz w:val="28"/>
          <w:szCs w:val="28"/>
          <w:rtl w:val="true"/>
          <w:lang w:bidi="fa-IR"/>
        </w:rPr>
        <w:t>خدا و تعالی او نشنیده بودند و در معرض تعالیم انبیاءقرار نمی گرفتند هیچ وجهی نداشت که یافته های رنگ و رو رفته خود را که نمی تواند از کثرت بیرون آید، نامحدود و نهایتاً خدا 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یافتن نامحدود با ابزار ادراکی آدمی محال است، فرض آن نیز محال خواهد بود؛ چراکه فرض و تخیّل همیشه متفرع بر ماده است و اگر ماده با محدودیت همراه است، نامحدود کردن آن محال و خلاف ذات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تفکر و ادراک آدمی هیچگاه ثمر نامحدودی نصیب آدمی نخواهد کرد و بنابراین سخن گفتن از خدا و تعالی او از ماده باید از مجرای دیگری حاصل آمده باشد که طبق تذکرات متون دینی چنین معرفتی به فعل خداوند بوده و در متون دینی تحت عنوان معرفت فطری از آن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شناخت خداوند، وظیفه بنده آن‌جام وظایفی است که خدای تعالی از طریق انبیاء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مشخص کرده است و یکی از این وظایف تسبیح خداوند از آمیختن او با تفکر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بنابر آن معرفت خود، پایبند عقل می ماند و معرفت خود را به تفکر و اندیشه ورزیِ بی ثمر آلوده نمی ساخت هیچگاه نظریاتی همچون وحدت وجود ارائه نمی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وجود، فنای ذاتی، ولایت عرفانی و دیدگاه هایی از این دست، خدشه دار ساختن معرفت و بیان واژه های بی مدلولی است که فهم و معرفت آدمی را به انحراف می کشاند</w:t>
      </w:r>
      <w:r>
        <w:rPr>
          <w:rFonts w:eastAsia="IRNazanin" w:cs="IRNazanin"/>
          <w:color w:val="111111"/>
          <w:sz w:val="28"/>
          <w:szCs w:val="28"/>
          <w:rtl w:val="true"/>
          <w:lang w:bidi="fa-IR"/>
        </w:rPr>
        <w:t xml:space="preserve">. </w:t>
      </w:r>
      <w:bookmarkStart w:id="96" w:name="pg6983_84299"/>
    </w:p>
    <w:p>
      <w:pPr>
        <w:pStyle w:val="Heading4"/>
        <w:numPr>
          <w:ilvl w:val="3"/>
          <w:numId w:val="1"/>
        </w:numPr>
        <w:rPr/>
      </w:pPr>
      <w:bookmarkStart w:id="97" w:name="__RefHeading___Toc2403566_372815092"/>
      <w:bookmarkStart w:id="98" w:name="_Toc33"/>
      <w:bookmarkEnd w:id="96"/>
      <w:bookmarkEnd w:id="97"/>
      <w:r>
        <w:rPr>
          <w:rtl w:val="true"/>
        </w:rPr>
        <w:t>وحدت وجود و اندیشه های غیر دینی پیشین بشر</w:t>
      </w:r>
      <w:bookmarkEnd w:id="98"/>
    </w:p>
    <w:p>
      <w:pPr>
        <w:pStyle w:val="BookText"/>
        <w:rPr/>
      </w:pPr>
      <w:r>
        <w:rPr>
          <w:rFonts w:ascii="IRNazanin" w:hAnsi="IRNazanin" w:eastAsia="IRNazanin"/>
          <w:color w:val="111111"/>
          <w:sz w:val="28"/>
          <w:sz w:val="28"/>
          <w:szCs w:val="28"/>
          <w:rtl w:val="true"/>
          <w:lang w:bidi="fa-IR"/>
        </w:rPr>
        <w:t>به نظر می رسد آن‌چه به عنوان وحدت وجود و بحث ولایت مطرح می شود همان مطالبی است که در میان بشر پیشینه کهنی داشته و برخی اقوام و مللی که اساسا با تعالیم دینی میانه ای ندارند با همین اندیشه ها مانوس بوده اند و البته در این آیین و رسوم از برخی مواد روانگردان نیز برای رسیدن به آن‌چه عارفان ما وحدت وجود می نامند نیز استفاده می شده؛ چنان‌که در کتب ریگ ودا نیز به نوشیدن شراب مقدس سوما در مراسم عبادی اشاره شده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یکی از اقوامی که در این راستا می توان مورد اشاره قرار داد قوم هندو است که تعالیم آن‌ها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ها تجلی یافته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اوپانیشادها را پایان وداها می دانند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ودانتا</w:t>
      </w:r>
      <w:r>
        <w:rPr>
          <w:rFonts w:eastAsia="IRNazanin" w:cs="IRNazanin"/>
          <w:color w:val="111111"/>
          <w:sz w:val="28"/>
          <w:szCs w:val="28"/>
          <w:rtl w:val="true"/>
          <w:lang w:bidi="fa-IR"/>
        </w:rPr>
        <w:t xml:space="preserve">_ </w:t>
      </w:r>
      <w:r>
        <w:rPr>
          <w:rFonts w:eastAsia="Times New Roman" w:cs="Times New Roman" w:ascii="Times New Roman" w:hAnsi="Times New Roman"/>
          <w:color w:val="111111"/>
          <w:sz w:val="28"/>
          <w:szCs w:val="28"/>
          <w:lang w:val="en-US" w:bidi="en-US"/>
        </w:rPr>
        <w:t>Vedanta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وداها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جلالی نائینی، هند در یک نگاه، 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اوپانیشادها را می توان بیانگر مرحلۀ گذر از تخیلات وداها به اندیشه های فلسفی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اوپانیشادها را اوج تکامل اندیشه های ودایی می دانند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Sehgal. Sunill, Vedas and Upanishad,p 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برخی دیگر اوپانیشادها را زادۀ طغیان تفکراتی دانسته اند که معلمان بشری در قبال نوشته های مطول منثور، خشک و بی روح براهمن ها و خستگی باطنی دسته ای از مردم زمان از افراط در برگزاری مراسم پر طول و عرض و پیچ در پیچ و گیج کنندۀ اعمال قربانی احساس می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جلالی نائینی، هند در یک نگاه،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نویسندگان اوپانیشادها اطلاعات قطعی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اوپانیشادهای منثور اولیه بین قرن های هفتم تا چهارم پیش از میلاد و اوپانیشادهای منظوم دو یا سه قرن بعد از این دوره نوشته شده 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J.Roubuck Valerie, 2007: 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معنای لفظ اوپانیشاد نیز باید گفت اتفاق نظری وجود ندارد؛ برخی آن را به ویران کنندۀ باورهای غلط و غفلت معنا کرده 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Kapoor.Subod, ”Vedie” Ene of Hindus: vol4,p1858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برخی نیز ،چون داراشکوه، اوپانیشاد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نموده اند و برخی نیز به گوش دادن متواضعانه شاگرد به استاد ترجمه نموده 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S.Geden.A. ”upanisads”,p 1794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تعداد اوپانیشادها را بیش از دویست اوپانیشاد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رادها کریشنان تعداد اوپانیشادهای قدیمی را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رساله یا کتاب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جلالی نائینی، هند در یک نگاه،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غالب هند شناسان اروپایی این تعداد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داراشکوه فرزند شاه جهان، حاکم مقتدر مسلمان هند، در سدۀ یازدهم هجری پنجاه رسالۀ اوپانیشاد را جمع آوری کرده و با یاری و مساعدت پاندیت های هندو از متن سانسکریت به زبان فارسی برگردانده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جلالی نائینی، هند در یک نگاه،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کتاب منبع ما به عنوان اوپانیشادها در پژوهش پیش روست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کتاب را از منظر فنا مورد نظرقرار می دهیم تا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آشکار گردد اصل بحث و نیز نحوه ارائه بحث با آن‌چه در تفکر عرفانی اندیشمندان مسلمان با آن‌چه فنا نامیده می شود چندان تفاوت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مدعا ما را بر آن می دارد که ورودی در اوپانیشادها در این موضوع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و بن مایۀ اوپانیشادها بحث از برهمن و آتمن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طبیعتاً نقطۀ آغاز بحث ما برای رسیدن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خاستگاه و بسط و گسترش همین دو ستون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بیان اهمیت این دو واژه در اوپانیشادها و بسط گفتگو در آن دو، مقصود خود را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واژه ای که بدون دریافت مفاهیم آن‌ها درک اوپانیشادها ممکن نیست یکی برهمناست و دیگری آتمن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گفته شد این‌ها دو ستونی است که تقریباً تمام مبنای فلسفۀ هندی بر آن دو استوار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برهمن و آتمان دو ستون استواری است که بر آن تمام ساختمان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شده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باجمال بیان بکنیم ناگزیر خود را در برابر این عبارات حیرت انگیز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tat tvam asi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آتمان برهمن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atma brahma ayam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تمام این عالم برهمن است، جهان فانی است و جیوا همان برهمن است و نه غیر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jagatmithya jivo brahma naparah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عبارات گویای این حقیقت است که خالق و مخلوق و آفریننده و آفرینش در اصل یکی است و در واقع بین این دو تضاد و دوگانگی موجود نیست و نمی تواند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نقطه شروع در اوپانیشادها جز آتمن چیز دیگری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اوپانیشاد برای دست یابی به هدف که همان یکی شدن با حقیقت است باید گوهر نهانی خود را دریافت؛ چه این‌که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حقیقت یگانگی تام دارد و از این رو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با شناخت حقیقت و یا به عبارتی بهتر همان شناختن حقیقت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اوپانیشاد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 توصیفی این چنین به پایش می ریزد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 زمین است و در باطن زمین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 آتمای تو، در همه است و بی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در آب است و در باطن آب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 آتمای تو، درهمه است و بی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در آتش است و در باطن آتش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 آتمای تو، در همه است و بی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در آسمان است و در باطنآسمان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 آتمای تو، در همه است و بیزوال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در باد است و در باطن باد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 آتمای تو، در همه است و بی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در آفتاب </w:t>
      </w:r>
    </w:p>
    <w:p>
      <w:pPr>
        <w:pStyle w:val="BookText"/>
        <w:rPr/>
      </w:pPr>
      <w:r>
        <w:rPr>
          <w:rFonts w:ascii="IRNazanin" w:hAnsi="IRNazanin" w:eastAsia="IRNazanin"/>
          <w:color w:val="111111"/>
          <w:sz w:val="28"/>
          <w:sz w:val="28"/>
          <w:szCs w:val="28"/>
          <w:rtl w:val="true"/>
          <w:lang w:bidi="fa-IR"/>
        </w:rPr>
        <w:t>است و در باطن آفتاب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 آتمای تو، در همه است و بی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در</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آتمن در عین حالی که در هیچ چیزی نیست در همه چیز هست و هیچ موجودی در عالم نیست که از آتمن بی بهره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یگانه در جمیع تعینات خرد و بزرگ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چنین است که وجودی یکتا سراسر موجودات را به هم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عارف که آتما را به یقین دانسته و یافته است اگر چه جیو آتمای او در قید همین بدن است اما او عارف پیداکنندۀ همۀ عالم هاست و پرورندۀ همۀ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همۀ عالم است و همۀ عالم عین او</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البته آتمن چیزی جز همان برهمن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برهمن عین آتماست و آتمای تو آتمای همه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البته همچنان‌که گفته شد اساس اوپانیشادها بر همین عبارت استوار است و وحدت آتمن و برهمن سخنی پرتکرار در اوپانیشادهاست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که اوپانیشاد از برهمن ارائه می دهد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 عالم هر چه هست همه برهمن است، به جهت آن‌که برهمن فرو برنده همه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روشن است برهمن چیزی جز آتمن نبوده و در اندیشۀ وحدت مطلق اوپانیشاد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 برای یک حقیقت است، حقیقتی که هستی صرف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برهمی که منزه و پاک است و قسمت پذیر نیست و آنچنان نورانی است که نور نورهاست و آنچنان روشن است که روشنی روشنی هاست، کسانی که آتما دانند یعنی جیو آتما و آتما را یکی دانسته اند، او را می دانند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ذات عین نور است، و آن ذات بی صورت است و آن ذات جاری است در درون همه، و آن ذات قدیم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اوپانیشاد وجود نامحدود و بی پایانی را که قابل توصیف نبوده و تمام موجودات از آن صادر گشته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این شعاعِ برهمن را که در تمام موجودات وجود دارد آتمن خوانده و آن‌گاه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برهمن عین آتمن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اوپانیشادها دو تعبیر از برهمن به عمل می آید؛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 نیرگونا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 ساگونا</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دو تعبیر مختلف هم نمی تواند موهم نقض وحدت برهمن شود؛ چرا که این دو اعتباراتی </w:t>
      </w:r>
    </w:p>
    <w:p>
      <w:pPr>
        <w:pStyle w:val="BookText"/>
        <w:rPr/>
      </w:pPr>
      <w:r>
        <w:rPr>
          <w:rFonts w:ascii="IRNazanin" w:hAnsi="IRNazanin" w:eastAsia="IRNazanin"/>
          <w:color w:val="111111"/>
          <w:sz w:val="28"/>
          <w:sz w:val="28"/>
          <w:szCs w:val="28"/>
          <w:rtl w:val="true"/>
          <w:lang w:bidi="fa-IR"/>
        </w:rPr>
        <w:t xml:space="preserve">برای برهمن محسوب می شوند؛ توضیح آن‌که آن‌گاه که ذات برهمن مورد نظر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به معنای عاری بودن از هر صفت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برهمن را نمی توان به هیچ صفتی وصف نموده و یا حتی صفتی را از او سلب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چشم نتوان دید و او را به زبان توصیف نتوان کرد و او را به هیچ حسی نتواندریافت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 نیرگونا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هستی های کوچک و بزرگ جاری می شود اما ذات او از تضاد و اختلافات موجودات به دور است و حتی از ندانستن هم نفی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ندانستن هم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آن‌گاه که برهمن هستی را پدید می آورد به اولین صفت موصوف می گردد و موجودات مختلفی از این مبداءِ نخستین تبلور می یابند و این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می گردد و چنین توصیفی از اپانیشاد نثارش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آتش است و همو آفتاب است و همو باد است و هموفلک ثوابت است و همو تخم زرین است و همو خدای آب و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زنی تو مردی، تو پسری، تو دختری، تو پیر شده و عصا گرفته و مردم را به غلط می اندازی و تویی که ظاهر شده و همه جا</w:t>
      </w:r>
    </w:p>
    <w:p>
      <w:pPr>
        <w:pStyle w:val="BookText"/>
        <w:rPr/>
      </w:pPr>
      <w:r>
        <w:rPr>
          <w:rFonts w:ascii="IRNazanin" w:hAnsi="IRNazanin" w:eastAsia="IRNazanin"/>
          <w:color w:val="111111"/>
          <w:sz w:val="28"/>
          <w:sz w:val="28"/>
          <w:szCs w:val="28"/>
          <w:rtl w:val="true"/>
          <w:lang w:bidi="fa-IR"/>
        </w:rPr>
        <w:t>مینمائی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اول ندارد تویی، و آن‌که نهایت ندارد تویی، همۀ عالم ها از تو ظاهر شده و عین توست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چنان‌که ملاحظه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نام از همان حقیقت واحد برهمن هستند و نباید راهزن ما به سوی دوگانگی تصور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این مرحله پایه ای می گردد تا دوباره بر رجوع به خود و یافتن آتمن که همان برهمن است تاکید شود، آتمنی که اگر مورد غفلت واقع شود از دانۀ ارزنی هم ریزتر و اگر مورد معرفت و شناخت قرار گیرد از جمیع مخلوقات هم بزرگتر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آتما از هر خردی خردتر است و از هر بزرگی بزرگتر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با معرفت به آتمن است که چنین فهمی حاصل می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آتما پرورندۀ همۀ عالم هاست و صاحب همۀ عالم هاست و حاکم همه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موجب دوری از آتمن می شود جهل فرد است که اوپانیشاد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آویدیا</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اسم می برد و به موازات این جهل فردی، از توهمی جهانی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آویدیا از آتمن دور می افتیم و با مایا از برهمن فاصله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اگر برهمن نبینیم </w:t>
      </w:r>
    </w:p>
    <w:p>
      <w:pPr>
        <w:pStyle w:val="BookText"/>
        <w:rPr/>
      </w:pPr>
      <w:r>
        <w:rPr>
          <w:rFonts w:ascii="IRNazanin" w:hAnsi="IRNazanin" w:eastAsia="IRNazanin"/>
          <w:color w:val="111111"/>
          <w:sz w:val="28"/>
          <w:sz w:val="28"/>
          <w:szCs w:val="28"/>
          <w:rtl w:val="true"/>
          <w:lang w:bidi="fa-IR"/>
        </w:rPr>
        <w:t>دچار توهم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وجود تکثرات است که مایا یا توهم به وجود می آید و تا زمانی که وحدت را درنیابیم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آوریتی</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تکثرات را به نمایش درآورده و برهمن را استتار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تحقیق آن‌که به ظواهر مشغول است در تاریکی سخت درآمده است زیرا که چون به اودیا آمیخته است، به غفلت عظیم بند گشته</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مایا صورت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نادانستن مایا است و مایا ظاهر کنندۀ جمادیت و غفلت و کثرت است، چنان‌چه این هیچ ها و پوچ ها و معدومات را ظاهر می کند، خود هم هیچ و پوچ است و همیشه نابود محض است و نادانان ان را عین آتمای خود می دانند و همین مایا هستی و نیستی را می نمایاند، هست را نیست می نماید و نیست را هست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 آن‌گاه که دیده وحدت بین بیابی تکثرات رخت بربسته و برهمن در همه جا جاری 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برهمن بی زوال است، پیش اوست، پَس اوست، چپ اوست، راست اوست، بالا اوست، پایین اوست، همه جا پر است و هر چه دیده می شود همان برهمنبزرگ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مثالی که اوپانیشاد برای توهمات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که با معرفت برهمن و رهایی از تکثرات می توان به آن رسید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چنان‌چه هوا که محیط است و در همۀ کوزه ها پر است و وقتی که کوزه ها را از جایی به جایی می برند آن هوا از جایی به جای دیگر نمی رود و همان کوزه را می برند، هم چنین این بدن های لطیف و کثیف آدمی خواه در این عالم خواه در آن عالم که حرکت می کنند و می روند آن آتما مطلق حرکت نکرده است و نمی کند و حرکت ندارد و در همه جا پر است و همه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کثرات تجلیات هستند و با عبور از آن‌ها می توان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شهد این علمی است که به یقین بدانی که همان آتما به این صورتها برآمده و همین است صورت او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یکی از این صورت حواس بسیار چون ده و صد و هزار و غیر متناهی دارد و یقین که این حواس نیز اوست و هرچه بر او این و آن اطلاق توان کرد، آن برهم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نام و صورت دارد از صاحب عالم برآمده و در صاحب عالم می ماند و در صاحب عالم فرو می رود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چنان‌که مشهود است فقط برهمن است که واقعیت دارد و موجودات توهمی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جان به سبب مایا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های بی شمار می نماید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بدین طریق سالک نباید اسیر رنگها، اسم ها و خلاصه تکثرات شود بلکه باید از آتمن خود شروع نموده و به برهمن راه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همه عالم که دیده می شود، هستی ندارد و نمود بی بود است و در میان عالم آتما همچو رشتۀ درآمده می نماید و این آتما از هستی پر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همین آتمنی که پل جاودانگی است به علت تعینات و نفس و جان فردی که اوپانیشاد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می نامدش مقید می گردد ورا بطۀ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آتمن و جیوا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اینچنین به تمثیل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پرندۀ خوب اند و هر دو همیشه همنشین اند و با یکدیگر یارند و در یک درخت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میوۀ آن درخت را شیرین دانسته می خورد و دومین هیچ نمی خورد 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که میوه آن درخت را می خورد به سبب نادانی از حقیقت خود واقف نیست، از همین جهت در فکر و آزار است، وقتی که</w:t>
      </w:r>
    </w:p>
    <w:p>
      <w:pPr>
        <w:pStyle w:val="BookText"/>
        <w:rPr/>
      </w:pPr>
      <w:r>
        <w:rPr>
          <w:rFonts w:ascii="IRNazanin" w:hAnsi="IRNazanin" w:eastAsia="IRNazanin"/>
          <w:color w:val="111111"/>
          <w:sz w:val="28"/>
          <w:sz w:val="28"/>
          <w:szCs w:val="28"/>
          <w:rtl w:val="true"/>
          <w:lang w:bidi="fa-IR"/>
        </w:rPr>
        <w:t>بر حقیقت آن پرنده ای که چیزی نمی خورد و تماشا می کند مطلع شود او هم مثل او می شود و بی فکر و اندوه می گردد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آن پرنده ای که از میوۀ درخت می خورد جیوا و آن پرندۀ بی نیاز از خوردن آتما است و اینچنینن است که مرغ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سرگرمی به لذّات از آتمن دور می افتد اما با پی بردن به آتمن است که در می یابد او خود اوست و این محدودیتهای جسمانی و لذات است که او را از اصل خود دورنموده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جان با سرگرم شدن به عالم خاکی است که ازاصل خود که آتمن است به دور افتاده و جان سالک زمانی معرفت می یابد که آتمن را می بیند و با تکاندن خود از عالم ماده به وحدت با آتمن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بر بلور گل چسبیده باشد و شعاع آن به سبب چسبیدن گل معلوم نمی گردد، وقتی که آن را بشویند صفا و روشنی آن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اصل جیوآتما که نور ذات است به سبب گِل آویدیا که نادانی است روشن نمی ماند و چون آن را به آب سلوک و معرفت بشویند آن نور ذات روشن و ظاهر گردد و غم ها از او برود و کارها و عمل ها بر او تمام شود و او را هیچ کردنی نماند و یگانه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مایا موجب درگیر شدن جان با عالم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اوپانیشاد در </w:t>
      </w:r>
    </w:p>
    <w:p>
      <w:pPr>
        <w:pStyle w:val="BookText"/>
        <w:rPr/>
      </w:pPr>
      <w:r>
        <w:rPr>
          <w:rFonts w:ascii="IRNazanin" w:hAnsi="IRNazanin" w:eastAsia="IRNazanin"/>
          <w:color w:val="111111"/>
          <w:sz w:val="28"/>
          <w:sz w:val="28"/>
          <w:szCs w:val="28"/>
          <w:rtl w:val="true"/>
          <w:lang w:bidi="fa-IR"/>
        </w:rPr>
        <w:t>مورد رها شدن از پوشش مایا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گره های جهل و نادانی که در دل او بسته شده است گشاده شوداز مرگ خلاص شده و بی زوال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باید دل از تعلقات امیال و خواهش های نفسانی برداشت تا لقاء حاصل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 که میرنده است وقتی از خواهش های دل خلاص شود در همین عالم بی مرگ و رستگار می شود و در همین بدن برهمن را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دیدگاه اوپانیشاد وجه کلی عالم به سه صورت تجلی می یابد و به موازات این مراحل، سه مرتبه نیز 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توانست سه مرتبۀ عالم را بشناسد و بر خود تطبیق دهد به عالم چهارم که عالم برهمن است و هیچ نام و نشانی ندارد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توریا</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نامبردار است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اوپانیشاد این چهار مرحله را به عنوان چهار پای آتمن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هست برهمن است و هم آتما است و آتما چهار پا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سه مرتبۀ انسانی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حالت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اوستها</w:t>
      </w:r>
    </w:p>
    <w:p>
      <w:pPr>
        <w:pStyle w:val="BookText"/>
        <w:rPr/>
      </w:pPr>
      <w:r>
        <w:rPr>
          <w:rFonts w:ascii="IRNazanin" w:hAnsi="IRNazanin" w:eastAsia="IRNazanin"/>
          <w:color w:val="111111"/>
          <w:sz w:val="28"/>
          <w:sz w:val="28"/>
          <w:szCs w:val="28"/>
          <w:rtl w:val="true"/>
          <w:lang w:bidi="fa-IR"/>
        </w:rPr>
        <w:t>جاگرت</w:t>
      </w:r>
      <w:r>
        <w:rPr>
          <w:rFonts w:eastAsia="IRNazanin" w:cs="IRNazanin"/>
          <w:color w:val="111111"/>
          <w:sz w:val="28"/>
          <w:szCs w:val="28"/>
          <w:rtl w:val="true"/>
          <w:lang w:bidi="fa-IR"/>
        </w:rPr>
        <w:t>)</w:t>
      </w:r>
      <w:r>
        <w:rPr>
          <w:rStyle w:val="FootnoteAnchor"/>
        </w:rPr>
        <w:footnoteReference w:id="126"/>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حالت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اوستهاسپن</w:t>
      </w:r>
      <w:r>
        <w:rPr>
          <w:rFonts w:eastAsia="IRNazanin" w:cs="IRNazanin"/>
          <w:color w:val="111111"/>
          <w:sz w:val="28"/>
          <w:szCs w:val="28"/>
          <w:rtl w:val="true"/>
          <w:lang w:bidi="fa-IR"/>
        </w:rPr>
        <w:t>)</w:t>
      </w:r>
      <w:r>
        <w:rPr>
          <w:rStyle w:val="FootnoteAnchor"/>
        </w:rPr>
        <w:footnoteReference w:id="127"/>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حالت خواب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اوستها سکهوپت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 اگر برهمن را هم به این سه اضافه کنیم چهار پای آتمن کامل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جاگرت،</w:t>
      </w:r>
    </w:p>
    <w:p>
      <w:pPr>
        <w:pStyle w:val="BookText"/>
        <w:rPr/>
      </w:pPr>
      <w:r>
        <w:rPr>
          <w:rFonts w:ascii="IRNazanin" w:hAnsi="IRNazanin" w:eastAsia="IRNazanin"/>
          <w:color w:val="111111"/>
          <w:sz w:val="28"/>
          <w:sz w:val="28"/>
          <w:szCs w:val="28"/>
          <w:rtl w:val="true"/>
          <w:lang w:bidi="fa-IR"/>
        </w:rPr>
        <w:t>سپن، سکهپت و توریا</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حالت بیداری که اولین مرتبه است تمام توجه به اشیای غیر خود است و هنگامی که چنین شد یعنی به جای توجه به خود به غیر خود توجه نمود این آگاهی به غیر خود به صورت آویدیا یا مایا تجلی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متناظر با این اولین مرتبۀ انسانی اولین مرتبۀ کلی وجود قرار دارد که ویرات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بینایی چشم متوجه محسوسات ظاهر است و کار و بار بیرون می کند اوستهای جاگرت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مرحله که مرحلۀ تضادها هم در مرتبۀ انسانی و هم در مرتبۀ کلی وجود است و چون در این مرحله، انسان با جهان انطباق دارد آن را انسان جهان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ویشوانرا</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انسانی با نوزده دهان از جسم مادیِ جهان متمتع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نوزده دهان عبارتند از پنج عضو حسی، پنج عضو فاعله، پنج دم حیاتی ، نفس، انانیت، عقل و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ویرات که مانند موادخام این نوزده دهان است این چنین مورد شناسایی ویشوانرا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اول اوستها جاگرت است که عالم ظاهر است و در آن عالم از همۀ ظهورات آن عالم خبردار است و آن پای اول هفت عضو داردو به این، نوزده چیز در عالم ظاهر متوجه است و موکل همۀ جانداران که ویشوانرا 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مرتبۀ دوم هستی را اوپانیشاد اینگونه به وصف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دوم اوستها سپن است که عالم خواب باشد و در این عالم خواب که باطن است به قوتهای همان حس هایی که در عالم ظاهر تصرف می کرد، تصرف می کند و در این عالم باطن به قوتهای آن نوزده چیز لذت ها از چیزهای لطیف می گیرد و موکل همه جانداران این عالم تیجاسا 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اوپانیشاد این مرحله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تیجاسا</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یا نورانی می گوید؛ زیرا این مرحله همان امتداد عالم بیرون بوده و دوگانگی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همۀ ادراکاتی که در عالم قبل ضبط شده بودند منعکس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است که ذهن گرچه ارتباطی با </w:t>
      </w:r>
    </w:p>
    <w:p>
      <w:pPr>
        <w:pStyle w:val="BookText"/>
        <w:rPr/>
      </w:pPr>
      <w:r>
        <w:rPr>
          <w:rFonts w:ascii="IRNazanin" w:hAnsi="IRNazanin" w:eastAsia="IRNazanin"/>
          <w:color w:val="111111"/>
          <w:sz w:val="28"/>
          <w:sz w:val="28"/>
          <w:szCs w:val="28"/>
          <w:rtl w:val="true"/>
          <w:lang w:bidi="fa-IR"/>
        </w:rPr>
        <w:t>خارج ندارد اما با موادی که ضبط نموده بود جهانی برای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مرحلۀ پیشین لطیف تر بوده و قدمی به مرحلۀ یکپارچگی آگاهی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دوی این مراحل توجهِ ادراک به مراتب نفسانی و ذهن است نه آتمن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این مرحله در جنبۀ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هیرانیاگاربها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نام دومین مرحلۀ عالم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ای به نفس کلی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رؤیا نیز به نوبه خود واسطه ای می شود میان عالم بیداری و مرحله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خوابعمیق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سوم عالمی است بری از اختلاف و چندگانگی و و حدت و یکدستی حاکم بر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سوم اوستها سکهوپت است یعنی عالمی است که در آن هیچ خواهش نمی ماند و آن‌چه در عالم خواب و عالم ظاهر دیده می شود در این وقت هیچ به نظر درنمی آید و همین را اوستها سکتهوب می گویند و در این عالم جیوآتما و پرم آتما یکی می شوند و در این حالت عین ذاتی می شود که عین علم است و عین سرور شده خوشحال است و عین علم شده همۀ چیزها را می داند و موکل این حالت سکهوپت پراجیا 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تمام تجلیات پراکنده و مختلف جسمانی و ذهنی </w:t>
      </w:r>
    </w:p>
    <w:p>
      <w:pPr>
        <w:pStyle w:val="BookText"/>
        <w:rPr/>
      </w:pPr>
      <w:r>
        <w:rPr>
          <w:rFonts w:ascii="IRNazanin" w:hAnsi="IRNazanin" w:eastAsia="IRNazanin"/>
          <w:color w:val="111111"/>
          <w:sz w:val="28"/>
          <w:sz w:val="28"/>
          <w:szCs w:val="28"/>
          <w:rtl w:val="true"/>
          <w:lang w:bidi="fa-IR"/>
        </w:rPr>
        <w:t>در مقام وحدت آگاهیِ دون محو وخاموش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جنبۀ جزئی معرفت و علم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پراجنیا</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نامیده می شود و از جنبۀ کلی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ایشوارا</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نام می گیرد که علت العلل یا همان برهمن سگونا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دو عالم کلی قبلی در ایشوارا موجودند و ایشوارا مایۀ حیاتشان است در جنبۀ جزئی نیز مراتب بیداری و خواب از همین مرحلۀ خفتگی سنگین صادر می شوند و در او نیز به خاموشی می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مقام سوم دست یافته باشد می تواند به مقام توریا نیز دست یابد که گفته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دانایی پر شده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مرتبۀ چهارم مقامی فراتر از مراحل پیشین است و از او هیچ نمی 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هر سه حالت و هر سه عالم حجاب و پرده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حالت و هر سه عالم در این است و چنان‌چه ریسمان در همۀ دانه های تسبیح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ذاتصرف و بی صفت است و آن سه عالم در آن حالت مایا است و اتما عین علم است و بر یک حال است و ان آتمایی که در حالت چهارم و عالم چهارم است چنین است که از کثافت منزه است و</w:t>
      </w:r>
    </w:p>
    <w:p>
      <w:pPr>
        <w:pStyle w:val="BookText"/>
        <w:rPr/>
      </w:pPr>
      <w:r>
        <w:rPr>
          <w:rFonts w:ascii="IRNazanin" w:hAnsi="IRNazanin" w:eastAsia="IRNazanin"/>
          <w:color w:val="111111"/>
          <w:sz w:val="28"/>
          <w:sz w:val="28"/>
          <w:szCs w:val="28"/>
          <w:rtl w:val="true"/>
          <w:lang w:bidi="fa-IR"/>
        </w:rPr>
        <w:t>از لطافت هم منزه است و از سکهپت که از حالت خواب و بیداری برتر است هم منزه است و در سکهپت که لذت سرور می گیرد از آن هم منزه است و نادانی نیست عین دانائی است و مجمع دانایی هم نیست و در این حالت دیدنی هم نیست و از کار و بار هم برتر است و از ادراک حواس هم برتر است و از نشان هم برتر است و از فکر هم برتر است و از بیان هم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همین قدر توان گفت که یک آتما است و همۀ عالم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 و او عین سرور است و عین آرام است و منزه از دوگانگی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عارفان، چهارم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آتمن است و همین دانستنی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پرجابت را که مجمع عناصر کثیف است را هرن گربهه فرو می برد و مرتبۀ هرن گربهه را که مجمع عناصر لطیف است را مرتبۀ سکهپت فرو می برد و این هر سه را توریا که ذات بحت است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پای چهارم آتمن، این است پای چهارم آتمن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همانگونه که عالم بیداری به عالم رؤیا می رود و این هر دو در مرحلۀ خواب عمیق فانی می شوند، سالک نیز باید یک به یک مراحل را طی کند تا در او فانی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همیشه باید به خاطر داشته باشیم که این مراحل سه گانه فقط اعتبار هستند و به قول اوپانیشاد مایا است که هستی را </w:t>
      </w:r>
    </w:p>
    <w:p>
      <w:pPr>
        <w:pStyle w:val="BookText"/>
        <w:rPr/>
      </w:pPr>
      <w:r>
        <w:rPr>
          <w:rFonts w:ascii="IRNazanin" w:hAnsi="IRNazanin" w:eastAsia="IRNazanin"/>
          <w:color w:val="111111"/>
          <w:sz w:val="28"/>
          <w:sz w:val="28"/>
          <w:szCs w:val="28"/>
          <w:rtl w:val="true"/>
          <w:lang w:bidi="fa-IR"/>
        </w:rPr>
        <w:t>در قالب سه مرحلۀ مذکور به نمایش می گذارد و الّا هستی یک چیز بیش نیست و حقیقت همان برهمن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سه حالت نمود بی بود است، یک آتمن می نماید و آن برهمنی که می نماید منم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حالت به وهم جدا می نمود و چون وهم برخاست هر سه حالت یک ذات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چنین روشن است که خواب و بیداری و خواب عمیق می تواند سه نماد برای فراروی به سوی توریا باشد ؛ چنان‌که با مراقبه می توان این مراحل را پشت سر نهاد تا جائیکه مراقبۀ عمیق برابر با همان خواب عمیق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مراقبه عمیق حاصل شود و استغراق صورت پذیرد ذهنیات و امیال نفسانی محو می گردند و در آگاهی وحدانی ازبین می روند و 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همه عالم از من پیدا شده و در من می باشد و در من محو خواهد شد و آن برهمی که دوم ندارد، او منم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خلاصه آن‌که با ازمیان خاستن تفرقه، وحدت حاکم بر هستی خواهد شد و از در و دیوار چهرۀ واحد باریدن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آتمن در همه پر است چنان‌که روغن در شیر و معرفت بیخ یافتن</w:t>
      </w:r>
    </w:p>
    <w:p>
      <w:pPr>
        <w:pStyle w:val="BookText"/>
        <w:rPr/>
      </w:pPr>
      <w:r>
        <w:rPr>
          <w:rFonts w:ascii="IRNazanin" w:hAnsi="IRNazanin" w:eastAsia="IRNazanin"/>
          <w:color w:val="111111"/>
          <w:sz w:val="28"/>
          <w:sz w:val="28"/>
          <w:szCs w:val="28"/>
          <w:rtl w:val="true"/>
          <w:lang w:bidi="fa-IR"/>
        </w:rPr>
        <w:t>آتمن است و خلاصۀ جمیع اپنکهت ها همان برهم بزرگ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دستور عملی که اوپانیشاد برای دست یافتن به آتمن می دهد دو جنبه دارد که این دو جنبه به موازات هم آتمن را آشکار می سازد؛ یکی درونی و دیگری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درونی است مراقبت بر استمرار این فکر است که هرچه غیر آتمن باطل است و فقط اوست که حق است و ماسوای او باید طرد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نفی ماسوای او و به فکر درست و خود را عین او دانستن می توان یافت و آنهاییکه این را بدانند بی زوال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مراقبه که اپانیشاد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نامدش موجب از بین رفتن انانیت می شود و عقل و عاقل و معقول همه یکی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که آتما را در بدن فیل و مورچه و همه جا برابر بداند، این آگاهی را سماده گویند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فهمیدگی خوب آن است که خود را برهم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فهم و فهمنده و فهمیده شده را یکی شناسی و بس</w:t>
      </w:r>
      <w:r>
        <w:rPr>
          <w:rFonts w:eastAsia="IRNazanin" w:cs="IRNazanin"/>
          <w:color w:val="111111"/>
          <w:sz w:val="28"/>
          <w:szCs w:val="28"/>
          <w:rtl w:val="true"/>
          <w:lang w:bidi="fa-IR"/>
        </w:rPr>
        <w:t>.</w:t>
      </w:r>
      <w:r>
        <w:rPr>
          <w:rStyle w:val="FootnoteAnchor"/>
          <w:rtl w:val="true"/>
        </w:rPr>
        <w:footnoteReference w:id="13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این مراقبه تا رسیدن به برهمن باید استمرار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جنبه بیرونی نیز باید از دست یابی به امیال و هواهای نفسانی دست 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باید که تعلق و خواهش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به بی تعلقی خاطر و دل نبستن به آن همه کارها و همه لذتها و همه ذوقها که می خواهی بکن و در دل تعلق آرزوها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دولت از کیست؟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اینچنین و با کمک این دو بال است که فنای در برهمن و سعادت ابدی رخ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راه یافتن آن آتما همین راستی و مشغولی و معرفت است به او و از ترک کردن لذتهای ظاهری،یشه در همین بدن خود آن آتمایی که نور ذات است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همۀ عیبها و نقصان ها پاک شده اند، آن عارفان را می 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نهایتاً از عارف هیچ برجای نخواهد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بیددانایانی که این را دانسته اندکه این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جیوآتما، مایا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محو می شوند، از بند تعینات خلاص شده و در او محو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تأملی اندک در آن‌چه از نگاه اوپانیشادها بیان شد، کاملا آشکار می سازد </w:t>
      </w:r>
    </w:p>
    <w:p>
      <w:pPr>
        <w:pStyle w:val="BookText"/>
        <w:rPr/>
      </w:pPr>
      <w:r>
        <w:rPr>
          <w:rFonts w:ascii="IRNazanin" w:hAnsi="IRNazanin" w:eastAsia="IRNazanin"/>
          <w:color w:val="111111"/>
          <w:sz w:val="28"/>
          <w:sz w:val="28"/>
          <w:szCs w:val="28"/>
          <w:rtl w:val="true"/>
          <w:lang w:bidi="fa-IR"/>
        </w:rPr>
        <w:t>که نگاه وحدت وجودی نگاهی است که در برخی از اقوام با دوری از تعالیم انبیاء حاصل آمده و اگر قرار بود چنین نگاهی مقبولیت داشته باشد هیچ نیازی به ارسال رسل و انزال کتب و نفی چنین دیدگاه هایی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همین نزدیکی دیدگاه های وحدت وجودی موجب تمجید این متون از سوی قائلان به چنین اندیشه هایی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التی نقلناها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أوبانیشاد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ما تركناه أكثر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حقائق سامیة و معارف حقة تطمئن إلیها الفطرة الإنسانیة السلیمة؛</w:t>
      </w:r>
      <w:r>
        <w:rPr>
          <w:rStyle w:val="FootnoteAnchor"/>
          <w:rtl w:val="true"/>
        </w:rPr>
        <w:footnoteReference w:id="140"/>
      </w:r>
      <w:r>
        <w:rPr>
          <w:rFonts w:ascii="IRNazanin" w:hAnsi="IRNazanin" w:eastAsia="IRNazanin"/>
          <w:color w:val="111111"/>
          <w:sz w:val="28"/>
          <w:sz w:val="28"/>
          <w:szCs w:val="28"/>
          <w:rtl w:val="true"/>
          <w:lang w:bidi="fa-IR"/>
        </w:rPr>
        <w:t xml:space="preserve">این مواردی که از اوپانیشادها نقل کردیم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آن‌چه نقل نکردیم بیشتر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حقایقی عالی و معارفی حق است که فطرت سلیم انسانی به آن‌ها اطمینان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الباحث الناقد یجد أن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أوبانیشاد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المعلمة للمعارف الإلهیة؛</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محقق ناقد می یابد که آن‌چه در اوپانیشادها آمده است تعلیم دهندۀ معارف الهی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این ارادت تنها به متون اوپانیشادی منحصر نمی شده و هر متنی که از وحدت وجود بویی داشته مورد لطف و احترام قرار می گرفته؛ چنان‌که یكى از پژوهشگران</w:t>
      </w:r>
      <w:r>
        <w:rPr>
          <w:rStyle w:val="FootnoteAnchor"/>
          <w:rtl w:val="true"/>
        </w:rPr>
        <w:footnoteReference w:id="142"/>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مدتى با صاحب اقوال پیشین مصاحبت داشته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درباره ی این روحیه می گوید</w:t>
      </w:r>
      <w:r>
        <w:rPr>
          <w:rFonts w:eastAsia="IRNazanin" w:cs="IRNazanin"/>
          <w:color w:val="111111"/>
          <w:sz w:val="28"/>
          <w:szCs w:val="28"/>
          <w:rtl w:val="true"/>
          <w:lang w:bidi="fa-IR"/>
        </w:rPr>
        <w:t xml:space="preserve">: </w:t>
      </w:r>
      <w:bookmarkStart w:id="99" w:name="pg6983_84321"/>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او تجربه‌اى را گذرانده‌ایم كه احتمالًا در جهان اسلامى یگانه است؛ پژوهش تطبیقى مذاهب جهان به هدایت و ارشاد مرشد و علّامه‌اى ایرانى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ترجمه‌هاى اناجیل، ترجمه فارسى اوپانیشاد ها، سوترا هاى بودایى و نائوته چینگ را بررسى مى‌كردیم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چنانكشف و شهودى به تفسیر متون مى‌پرداخت كه گویى در نوشتن این متون شركت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آن‌ها تضادی با روح عرفان اسلامی نمی دید،با فلسفه هند همان قدر اخت و آمیخته بود که باجهان بینی چینی ومسیحی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0" w:name="__RefHeading___Toc2403568_372815092"/>
      <w:bookmarkStart w:id="101" w:name="_Toc34"/>
      <w:bookmarkEnd w:id="100"/>
      <w:r>
        <w:rPr>
          <w:rtl w:val="true"/>
        </w:rPr>
        <w:t>فنا در آیات و روایات</w:t>
      </w:r>
      <w:bookmarkEnd w:id="10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مصطلح عارفان از سوی دین، ممکن است این سوال مطرح گردد که آیا اساساً می توان گفت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وجود دارد یا نه؟ در پاسخ به این پرسش می توان صریح و خلاصه گفت از دیدگاه آیات و روایات این خواسته های نفسانی افراد است که باید در ارادۀ حق تعالی محو گردد نه خود مکلفین؛ توضیح آن‌که در بستر دین همۀ مکلفین صاحب اختیار بوده و می توانند طریق سعادت پیشه نمایند و در آن قدم زنند و یا این‌که راه شقاوت را مشیء خود نموده و در آن بیراهه قدم نهند</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&gt;.</w:t>
      </w:r>
      <w:r>
        <w:rPr>
          <w:rStyle w:val="FootnoteAnchor"/>
          <w:rtl w:val="true"/>
        </w:rPr>
        <w:footnoteReference w:id="143"/>
      </w:r>
      <w:r>
        <w:rPr>
          <w:rFonts w:ascii="IRNazanin" w:hAnsi="IRNazanin" w:eastAsia="IRNazanin"/>
          <w:color w:val="111111"/>
          <w:sz w:val="28"/>
          <w:sz w:val="28"/>
          <w:szCs w:val="28"/>
          <w:rtl w:val="true"/>
          <w:lang w:bidi="fa-IR"/>
        </w:rPr>
        <w:t xml:space="preserve">اما در این بستر آن‌چه که خداوند برای </w:t>
      </w:r>
    </w:p>
    <w:p>
      <w:pPr>
        <w:pStyle w:val="BookText"/>
        <w:rPr/>
      </w:pPr>
      <w:r>
        <w:rPr>
          <w:rFonts w:ascii="IRNazanin" w:hAnsi="IRNazanin" w:eastAsia="IRNazanin"/>
          <w:color w:val="111111"/>
          <w:sz w:val="28"/>
          <w:sz w:val="28"/>
          <w:szCs w:val="28"/>
          <w:rtl w:val="true"/>
          <w:lang w:bidi="fa-IR"/>
        </w:rPr>
        <w:t>مخلوقاتش اراده فرموده طاعت و بندگی حق تعالی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&gt;</w:t>
      </w:r>
      <w:r>
        <w:rPr>
          <w:rStyle w:val="FootnoteAnchor"/>
          <w:rtl w:val="true"/>
        </w:rPr>
        <w:footnoteReference w:id="144"/>
      </w:r>
      <w:r>
        <w:rPr>
          <w:rFonts w:ascii="IRNazanin" w:hAnsi="IRNazanin" w:eastAsia="IRNazanin"/>
          <w:color w:val="111111"/>
          <w:sz w:val="28"/>
          <w:sz w:val="28"/>
          <w:szCs w:val="28"/>
          <w:rtl w:val="true"/>
          <w:lang w:bidi="fa-IR"/>
        </w:rPr>
        <w:t xml:space="preserve">حال این خود مکلف است که می تواند بر اساس خواسته های نفس خویش که بسیار فرمان دهندۀ به بدی هاست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عمل نماید و به هلاکت رسد و یا این‌که اراده خداوند را بر نفس خویش مقدم داشته و خواسته های نفسانی خویش را قربانی و فانی در راه اراده پروردگارش کند و در این مسیر به هر میزانی که این محو نمودن خواسته های خویش بیشتر باشد قرب او به بارگاه باری تعالی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را در برخی نصوص دینی می توان به نظاره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أَنَا عَبْدٌ مَخْلُوقٌ وَ لا أَمْلِكُ لِنَفْسِی نَفْعاً وَ لاضَرًّا إِلَّا ما شاءَ اللَّهُ وَ مَا أَشَاءُ إِلَّا مَا شَاءَ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فقط بندۀ مخلوق خداوندم و مالکیت سود و زیانی را در مقابل خداوند بر خود ندارم و چیزی را نمی خواهم مگر این‌که خداوند بخواهد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شد در این فرمایش،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تاکید بر مخلوق بودن خود و بنده بودنشان برای حق تعالی، و نه یکی دانستن خالق و مخلوق، ارادۀ خود را مستغرق و فانی در ارادۀ حق تعالی بیان فرموده و تا چیزی را خداوند تعالی اراده نفرمایند ایشان نیز اراده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مسلم است که چنین امری </w:t>
      </w:r>
    </w:p>
    <w:p>
      <w:pPr>
        <w:pStyle w:val="BookText"/>
        <w:rPr/>
      </w:pPr>
      <w:r>
        <w:rPr>
          <w:rFonts w:ascii="IRNazanin" w:hAnsi="IRNazanin" w:eastAsia="IRNazanin"/>
          <w:color w:val="111111"/>
          <w:sz w:val="28"/>
          <w:sz w:val="28"/>
          <w:szCs w:val="28"/>
          <w:rtl w:val="true"/>
          <w:lang w:bidi="fa-IR"/>
        </w:rPr>
        <w:t>اختصاص به معصوم داشته و نمی توان از این کلام عمومیت را استفاده نمود؛ اما فنای ارادۀ عبد در ارادۀ خداوند به عنوان امری پسندیده ارائه گردیده است و دیگران نیز به هر میزانی که این امر را محقق گردانند به قرب الهی نائل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نَفْعَلُ بِإِذْنِهِ مَا نَشَاءُ وَ نَحْنُ لَا نَشَاءُ إِلَّا مَا شَاءَ اللَّهُ وَ إِذَا أَرَدْنَا أَرَادَ اللَّهُ أَحَلَّنَا اللَّهُ هَذَا الْمَحَلَّ وَ اصْطَفَانَا مِنْ بَینِ عِبَادِهِ وَ خَصَّنَا بِهَذِهِ الْمَنْزِلَةِ الرَّفِیعَةِ السَّنِیةِ وَ جَعَلَنَا عَینَهُ عَلَى عِبَادِهِ وَ حجتهُ فِی بِلَادِهِ وَ وَجْهَهُ وَ آیاتِهِ؛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به اذن خدا کار می کنیم و چیزی را نمی خواهیم مگر آن‌که خدا بخواهد و هنگامی که ما چیزی را خواستیم خدا نیز همان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جایگاهی را به ما اختصاص داده و ما را از بین بندگانش برگزیده است و ما را به این منزلت رفیع اختصاص داده و ما را چشم خود بر بندگانش و حجت خود در گسترۀ مخلوقاتش و وجه و آیۀ خود قرار داده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نیز امام معصوم، فنای ارادۀ خود را در ارادۀ حق تعالی به عنوان یکی از مختصاتخود ذکر فرموده و این فنا را تا جایی بیان می فرمایند که موجب شده معصوم نماینده و خلیفۀ خداوند بر مخلوقات و عبادش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همانطور که عرض شد اختصاص این ویژگی به معصوم، حاکی از ناپسند بودن فنای خواسته ها در </w:t>
      </w:r>
    </w:p>
    <w:p>
      <w:pPr>
        <w:pStyle w:val="BookText"/>
        <w:rPr/>
      </w:pPr>
      <w:r>
        <w:rPr>
          <w:rFonts w:ascii="IRNazanin" w:hAnsi="IRNazanin" w:eastAsia="IRNazanin"/>
          <w:color w:val="111111"/>
          <w:sz w:val="28"/>
          <w:sz w:val="28"/>
          <w:szCs w:val="28"/>
          <w:rtl w:val="true"/>
          <w:lang w:bidi="fa-IR"/>
        </w:rPr>
        <w:t>خواست الهی نیست؛ به عبارتی دیگر تنها کسانی که تمام و کمال به این صفت پسندیده دست یافته اند معصومین علیهم السلام هستند و به واسطۀ همین ویژگیِ بی مانند، حجت بر عباد نیز قرار می گیرند و تنها آن ذوات مقدسه هستند که خدای تعالی آن‌ها را برگزیده و حجت خود قرار داده است، اما این امر هیچ خدشه ای بر پسندیده بودن نفی خواسته ها و تمایلات نفسانی خویش در راه خواسته و امر الهی نیست؛ چنان‌که در حدیثی دیگر، بندگانی که رضای خدا را بر رضای خویش ترجیح داده و خواسته های خود را در راه اوامر و خواسته های الهی فنا می کنند مورد تحسین قرار گرفته و حتی فراتر از آن در جایگاه قرب الهی به درجاتی می رسند که از قوا و قدرت های الهی نیز برخوردار گشته و ضمن این‌که به علم و معرفت دست می یابند می توانند در عالم تکوین نیز به اذن الهی تصرفاتی نمایند و این جایگاه برایشان حاصل نگردیده مگر با گردن نهادن به آستان الهی که همان اطاعت از اولیاء و حجج خداوند تعالی است و با این اطاعت، ارادۀ خود را در ارادۀ الهی محو و نابود کرده اند؛ چرا که علاوه بر آن‌جام واجبات سعی بر مستحبات و نوافل نیز داشته و هیچ مجرایی برای جریان خواست خود نگذاشته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مَا تَحَبَّبَ إِلَی عَبْدِی بِشَی‌ءٍ أَحَبَّ إِلَی مِمَّا افْتَرَضْتُهُ عَلَیهِ وَ إِنَّهُ لَیتَحَبَّبُ إِلَی بِالنَّافِلَةِ حَتَّى أُحِبَّهُ فَإِذَا أَحْبَبْتُهُ كُنْتُ سَمْعَهُ الَّذِی یسْمَعُ بِهِ وَ بَصَرَهُ الَّذِی یبْصِرُ بِهِ وَ لِسَانَهُ الَّذِی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ینْطِقُ بِهِ وَ یدَهُ الَّتِی یبْطِشُ بِهَا وَ رِجْلَهُ الَّتِی یمْشِی بِهَا إِذَا دَعَانِی أَجَبْتُهُ وَ إِذَا سَأَلَنِی أَعْطَیتُهُ؛</w:t>
      </w:r>
      <w:r>
        <w:rPr>
          <w:rStyle w:val="FootnoteAnchor"/>
          <w:rtl w:val="true"/>
        </w:rPr>
        <w:footnoteReference w:id="145"/>
      </w:r>
      <w:r>
        <w:rPr>
          <w:rFonts w:ascii="IRNazanin" w:hAnsi="IRNazanin" w:eastAsia="IRNazanin"/>
          <w:color w:val="111111"/>
          <w:sz w:val="28"/>
          <w:sz w:val="28"/>
          <w:szCs w:val="28"/>
          <w:rtl w:val="true"/>
          <w:lang w:bidi="fa-IR"/>
        </w:rPr>
        <w:t>خدای؟عز؟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با عملى به من دوستی نجوید كه نزد من از اعمال واجب محبوب‌ترباشد و اگر علاوه بر واجبات بر آن باشد تا با نوافل دوستی مرا به دست آورد من نیز او را دوست خواهم داشت و چون او را دوست داشتم، گوش او می شوم كه با آن می شنود و چشم او می شوم كه با آن می بیند و زبان او می شوم كه با آن می گوید و دست اومی شوم كه با آن به دست آورد، اگر مرا بخواند، اجابتش كنم و اگر از من خواهشى كند، به او ببخشم</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6983_84327"/>
      <w:bookmarkStart w:id="103" w:name="pg6983_84327"/>
      <w:bookmarkEnd w:id="103"/>
    </w:p>
    <w:p>
      <w:pPr>
        <w:pStyle w:val="Heading2"/>
        <w:numPr>
          <w:ilvl w:val="1"/>
          <w:numId w:val="1"/>
        </w:numPr>
        <w:rPr/>
      </w:pPr>
      <w:bookmarkStart w:id="104" w:name="pg6983_84327"/>
      <w:bookmarkStart w:id="105" w:name="__RefHeading___Toc2403570_372815092"/>
      <w:bookmarkStart w:id="106" w:name="_Toc35"/>
      <w:bookmarkEnd w:id="104"/>
      <w:bookmarkEnd w:id="105"/>
      <w:r>
        <w:rPr>
          <w:rtl w:val="true"/>
        </w:rPr>
        <w:t>فهرست منابع</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بابويه،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فروشى داورى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غفارى، على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اسلامى وابسته به جامعه مدرسين حوزه علميه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حلی،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الخیام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الكتب العربية</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عبد السلام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الاعلام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 بن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دامادى، 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 النشر و التوزيع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انزلی، سیّد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عرفانی و داروهای روان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نقد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داراشکوه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تعلیقات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تاراچند و دکتر محمدرضا جلالی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آشتيانى، سيد جلال‌الدين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زاد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آملی، سید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النقود فى معرفة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هانرى كربن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علمى و فرهنگى وزارت فرهنگ و آموزش عالى</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بحرانى، سيد هاشم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بعثه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زهير بن ناصر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طوق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برقى، 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اسماعيل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الآداب الشرقية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 میرزا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صوفی 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النصوص فى شرح نقش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ارشاد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وليام ناسوليس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 غلام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ليسى</w:t>
      </w:r>
      <w:r>
        <w:rPr>
          <w:rFonts w:eastAsia="IRNazanin" w:cs="IRNazanin"/>
          <w:color w:val="111111"/>
          <w:sz w:val="28"/>
          <w:szCs w:val="28"/>
          <w:rtl w:val="true"/>
          <w:lang w:bidi="fa-IR"/>
        </w:rPr>
        <w:t>.</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تبریزی،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اعلی یا پشتیبان نهائی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 نائینی،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دریک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شیرازه</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و پارسانیا،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براهین اثبات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رحیق مختوم شرح حکمت متعالیه بخش چهارم از جلد اول و بخش پنجم از جلد دوم و بخش سوم از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عقل در هندسه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واعظی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جهانبگلو، رامین و شایگان، داریوش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آسمان‌هاى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نازى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 روز</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 آملی،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رجایی</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 آملی،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وحدت از دیدگاه عارف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فجر</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 آملی،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 الهمم در 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ارشاد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 آملی،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يك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 آملی، حسن، قرآن و عرفان و برهان از هم جدایی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تهرانی،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تهرانی،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موسسه ترجمه و نشر دوره ی علوم و معارف اسلام و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تهرانی،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علمی و عینی در مکاتیب حکمی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تهرانی،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موحد عظیم و عارف کبیر حاج سید هاشم موسوی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تهرانی،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و مصاحبات تلمیذ 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طباطبایی و نور ملکوت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تهرانی،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طباطبایی</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طهرانی،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لب الُّباب در سیر و سلوک 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خصيبى، 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رادها کریشنان، سروپالی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پژوهش و برنامه ریزی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زندگی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دوازدهم دوره دوازدهم دوم متوسطه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رشته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نشر کتاب های درسی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ملاهادی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صدوقى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كريم فيضى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دينى</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علی شاه، سلطان محمدبن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السعادۀ فی مقامات العبادۀ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نعمت الله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شاه نعمت الله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خياط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خانقاه نعمت اللهى</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شایگان، داریوش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و مکتب های فلسفی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شهرزوری،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الشجرة الالهية فى علوم الحقايق الربانية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تصحيح و تحقيق از دكتر نجفقلى حبيبی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حكمت و فلسفه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صائن‌الدین ابن‌تركه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رمضانی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فلسفه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الدین شیرازی،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المتعالية فى الاسفار العقلية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الدین شیرازی،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ايقاظ النائمين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تصحيح دكتر محسن مؤيدی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اسلامى حكمت و فلسفه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الدین شیرازی،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تحقيقات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في فضائل 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باغى، محسن بن عباسعلى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بوستان كتاب</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طباطبايى، سید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طباطبايى، سید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تشيع در دنياى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بوستان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عياشى،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العلمیه الاسلامیه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فارسی از حسن ملکشاهی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راوندى، سعيد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مهدى؟عج؟</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جزائری،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القونوى،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 البيان فى تفسير أم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آشتيانى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دفتر تبليغات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قیصری،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انتشارات علمى و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کاکایی،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تقریرهای مختلف نظریه وحدت وجود و شبهه شناسی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اندیشه دینی دانشگاه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شماره سوم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في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سيد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 جان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جامع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علی اصغر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 آموزش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Kapoor.Subod.” Vedie” Ene of Hindus, NewDehli, India,2000</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S.Geden.A.” upanisads”, Ene of Religion and Ethics, edited: James Hastings, The Scola Press Hklex, New York, vol12,1980</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Sehgal Sunill, Vedas and Upanishad, Enc of Hinduism, New Dehli, India1999</w:t>
      </w:r>
      <w:r>
        <w:rPr>
          <w:rFonts w:eastAsia="Times New Roman" w:cs="Times New Roman" w:ascii="Times New Roman" w:hAnsi="Times New Roman"/>
          <w:color w:val="111111"/>
          <w:sz w:val="28"/>
          <w:szCs w:val="28"/>
          <w:rtl w:val="true"/>
          <w:lang w:val="en-US" w:bidi="en-US"/>
        </w:rPr>
        <w:t xml:space="preserve"> </w:t>
      </w:r>
      <w:bookmarkStart w:id="107" w:name="pg6983_84335"/>
    </w:p>
    <w:p>
      <w:pPr>
        <w:pStyle w:val="Heading2"/>
        <w:numPr>
          <w:ilvl w:val="1"/>
          <w:numId w:val="1"/>
        </w:numPr>
        <w:rPr/>
      </w:pPr>
      <w:bookmarkStart w:id="108" w:name="__RefHeading___Toc2403572_372815092"/>
      <w:bookmarkStart w:id="109" w:name="_Toc36"/>
      <w:bookmarkEnd w:id="107"/>
      <w:bookmarkEnd w:id="108"/>
      <w:r>
        <w:rPr>
          <w:rtl w:val="true"/>
        </w:rPr>
        <w:t>تحلیل ودراسه الئلایة الصفیه</w:t>
      </w:r>
      <w:bookmarkEnd w:id="109"/>
    </w:p>
    <w:p>
      <w:pPr>
        <w:pStyle w:val="BookText"/>
        <w:rPr/>
      </w:pPr>
      <w:r>
        <w:rPr>
          <w:rFonts w:ascii="IRNazanin" w:hAnsi="IRNazanin" w:eastAsia="IRNazanin"/>
          <w:color w:val="111111"/>
          <w:sz w:val="28"/>
          <w:sz w:val="28"/>
          <w:szCs w:val="28"/>
          <w:rtl w:val="true"/>
          <w:lang w:bidi="fa-IR"/>
        </w:rPr>
        <w:t>عباس شاه‌المنصوری</w:t>
      </w:r>
    </w:p>
    <w:p>
      <w:pPr>
        <w:pStyle w:val="BookText"/>
        <w:rPr/>
      </w:pPr>
      <w:r>
        <w:rPr>
          <w:rFonts w:ascii="IRNazanin" w:hAnsi="IRNazanin" w:eastAsia="IRNazanin"/>
          <w:color w:val="111111"/>
          <w:sz w:val="28"/>
          <w:sz w:val="28"/>
          <w:szCs w:val="28"/>
          <w:rtl w:val="true"/>
          <w:lang w:bidi="fa-IR"/>
        </w:rPr>
        <w:t>منشورات الولایة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1400-1443</w:t>
      </w:r>
      <w:r>
        <w:rPr>
          <w:rFonts w:eastAsia="Times New Roman" w:cs="Times New Roman" w:ascii="Times New Roman" w:hAnsi="Times New Roman"/>
          <w:color w:val="111111"/>
          <w:sz w:val="28"/>
          <w:szCs w:val="28"/>
          <w:rtl w:val="true"/>
          <w:lang w:val="en-US" w:bidi="en-US"/>
        </w:rPr>
        <w:t xml:space="preserve"> </w:t>
      </w:r>
      <w:bookmarkStart w:id="110" w:name="pg6983_84336"/>
    </w:p>
    <w:p>
      <w:pPr>
        <w:pStyle w:val="Heading2"/>
        <w:numPr>
          <w:ilvl w:val="1"/>
          <w:numId w:val="1"/>
        </w:numPr>
        <w:rPr/>
      </w:pPr>
      <w:bookmarkStart w:id="111" w:name="__RefHeading___Toc2403574_372815092"/>
      <w:bookmarkStart w:id="112" w:name="_Toc37"/>
      <w:bookmarkEnd w:id="110"/>
      <w:bookmarkEnd w:id="111"/>
      <w:r>
        <w:rPr>
          <w:rtl w:val="true"/>
        </w:rPr>
        <w:t>الملخّص</w:t>
      </w:r>
      <w:bookmarkEnd w:id="112"/>
    </w:p>
    <w:p>
      <w:pPr>
        <w:pStyle w:val="BookText"/>
        <w:rPr/>
      </w:pPr>
      <w:r>
        <w:rPr>
          <w:rFonts w:ascii="IRNazanin" w:hAnsi="IRNazanin" w:eastAsia="IRNazanin"/>
          <w:color w:val="111111"/>
          <w:sz w:val="28"/>
          <w:sz w:val="28"/>
          <w:szCs w:val="28"/>
          <w:rtl w:val="true"/>
          <w:lang w:bidi="fa-IR"/>
        </w:rPr>
        <w:t xml:space="preserve">إحدى وجهات النظر التي قدمها المفكرون الصوفيون هي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النظرية، التي تعتبر كمالا للجنس البشري، يُتخيل للإنسان أنه يمكن أن يفنی في الله، وبهذا الفناء في الله، یتحقق للفانی ولایة التی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الرأي يعاني من عيوب كبيرة تمنعه من القبول كنظرية سليمة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معارضة مثل هذا الرأي مع المعنى المناسب للفهم الاصطلاحي والمعجمي لهذه الكلمة وكذلك معارضة هذه النظرية مع ما يتم تقديمه في النصوص الدينية هو أحد عيوب هذه النظرية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العیوب فی هذه النظریة، التناقضات التی یشاهد فی تبیینه التی یوجب انکار و عدم القبوال هذا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تستند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وجهة النظر الصوفية إلى أسس غير مستقرة أيضا ولن تتسامح في النهاية مع أي وجهة نظر 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أساسان غير مستقرين للولاية الصوفية، وكل منهما يعاني بدوره من نقاط ضعف أساسية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تلخيص نظرية الولاية الصوفية والنظر في مبادئ التفكير الصوفي، يمكن القول أن هذه النظرية، مثل النظريات الصوفية الأخرى، تقوم على رؤية الوحدة الوجودية، ويشير تحليل هذا الأساس إلى أنه لا حقیقة له لا فی الواقع و لا فی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الولایة للنشر</w:t>
      </w:r>
    </w:p>
    <w:p>
      <w:pPr>
        <w:pStyle w:val="BookText"/>
        <w:rPr/>
      </w:pPr>
      <w:r>
        <w:rPr>
          <w:rFonts w:ascii="IRNazanin" w:hAnsi="IRNazanin" w:eastAsia="IRNazanin"/>
          <w:color w:val="111111"/>
          <w:sz w:val="28"/>
          <w:sz w:val="28"/>
          <w:szCs w:val="28"/>
          <w:rtl w:val="true"/>
          <w:lang w:bidi="fa-IR"/>
        </w:rPr>
        <w:t>إیران، مشهد المقدّسة، السوق الکبیر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_ </w:t>
      </w:r>
      <w:r>
        <w:rPr>
          <w:rFonts w:eastAsia="IRNazanin" w:cs="IRNazanin"/>
          <w:color w:val="111111"/>
          <w:sz w:val="28"/>
          <w:szCs w:val="28"/>
          <w:lang w:bidi="fa-IR"/>
        </w:rPr>
        <w:t>00989151576003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Analysis And Study of Mystical VELAYATA</w:t>
      </w:r>
    </w:p>
    <w:p>
      <w:pPr>
        <w:pStyle w:val="BookText"/>
        <w:rPr/>
      </w:pPr>
      <w:r>
        <w:rPr>
          <w:rFonts w:eastAsia="Times New Roman" w:cs="Times New Roman" w:ascii="Times New Roman" w:hAnsi="Times New Roman"/>
          <w:color w:val="111111"/>
          <w:sz w:val="28"/>
          <w:szCs w:val="28"/>
          <w:lang w:val="en-US" w:bidi="en-US"/>
        </w:rPr>
        <w:t>bbas Shah Mansoury</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2021-1400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One of the views offered by mystical thinkers is the theory of "VELAYAT". In this theory, which is considered perfection for the human race, it is imagined for man that he can perish in God and with such perdition in God, he can achieve the same guardianship that God Almighty has. Such a view suffers from major drawbacks that prevent it from being accepted as a sound theory. The opposition of such a view with the meaning that is appropriate to the conventional and lexical understanding of this word and also the opposition of this theory with what is presented in religious texts is one of the drawbacks of this theory. It is also possible to point out the flaws in the explanation of this view and ultimately vote against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theory of "province" in the mystical view is based on foundations that are also unstable and ultimately will not tolerate any solid view. The theory of "unity of existence" and the theory of "perfect man" are two unstable foundations of mystical guardianship, each of which in turn suffers from fundamental weaknesses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summarizing the theory of mystical VELAYAT and considering the principles of mystical thinking, it can be said that this theory, like other mystical theories, is based on the view of existential unity, and the analysis of this basis indicates that neither truth nor imagination can provide any truth for unity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 Velayat publishers</w:t>
      </w:r>
    </w:p>
    <w:p>
      <w:pPr>
        <w:pStyle w:val="BookText"/>
        <w:rPr/>
      </w:pPr>
      <w:r>
        <w:rPr>
          <w:rFonts w:eastAsia="Times New Roman" w:cs="Times New Roman" w:ascii="Times New Roman" w:hAnsi="Times New Roman"/>
          <w:color w:val="111111"/>
          <w:sz w:val="28"/>
          <w:szCs w:val="28"/>
          <w:lang w:val="en-US" w:bidi="en-US"/>
        </w:rPr>
        <w:t>Address: Velayat publisher, central bazaar, Mashhad, Iran</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00989151576003 – 00989151162907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علم و معرفت بزرگترین و بهترین نعمت الهی است که خداوند متعال آن را به بندگان صالح خویش عطا می‌فرماید و آن‌ها را در مسیر عبودیت و کمال بندگی به سوی خود با آن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افتخار بندگان خدا برخورداری آن‌ها از این نعمت گران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ربانی و عارفان حقیقی کسانی هستند که در راه بندگی خدا همواره پیامبران الهی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چراغ راه خویش قرار داده واز سلوک طریق علمی و عملی آن‌ها هیچ وقت احساس خستگی به خود راه نداده و از هر طریق دیگری غیر از راه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بنیاد با هدف احیای آثار چنین بزرگانی که در طول تاریخ تشیع همواره مدافع و پشتیبان معارف اصیل وحیانی و علوم راستین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تشکل می‌یابد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توجهات خاص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توفیق یارشان باشد تا بتوانند قدم‌های مثبت مهمی در احیای آثار ارزشمند آن بزرگان با شرایط روز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القیصرى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 قیصرى،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رسالة الولایة،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رسالة الولایة،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رسالة الولایة،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رسالة الولایة،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عرفان و برهان از هم جدایی ندارند،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الولایة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سیر وسلوک،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اثولوجیا،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عرفان و برهان از هم جدایی ندارند،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رسالة الولایة،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رسالة الولایة،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شاه نعمت‌الله ولی، غزل شماره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المتعالیة فى الاسفار العقلیة الاربعة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اثبات خدا،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اثبات خدا ،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عقل در هندسه معرفت دینی،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الشجرة الالهیة فى علوم الحقایق الربانیة، النص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بر زاد المسافر،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المتعالیة فى الاسفار العقلیة الاربعة،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الحكمة،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جلوه بر 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القیصرى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تابان،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علمى و عینى ،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المتعالیة فى الاسفار العقلیة الاربعة،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ایقاظ النائمین،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المتعالیة فى الاسفار العقلیة الاربعة،ج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المتعالیة فى الاسفار العقلیة الاربعة،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المتعالیة فى الاسفار العقلیة الاربعة،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رحیق مختوم،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رحیق مختوم،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شرح حکمت متعالیه جزء ششم،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تحریر تمهید القواعد،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الحكم،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علمی و عینی ،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تمهید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قائلین به چنین دیدگاهی حتماً باید پاسخ گو باشند که اگر عدم نقیض وجود است چگونه این اعدام ظهور پیدا می کنند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النقود فى معرفة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تقریرهای مختلف نظریه وحدت وجود و شبهه شناسی آن،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فصلنامه اندیشه دینی دانشگاه شیراز، دوره اول، شماره سوم وچهارم، بهار و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عارف و صوفی چه می گویند؟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الولایة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ملکوت،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لب الُّباب در سیر و سلوک اولی الالباب،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این اشکال بر اساس معنای خاصی است که این دیدگاه ها از وجود دارند، نه اینکه نگارنده این سطور به همین معنای از وجود و مبانی ای از این دست قائل باشد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زندگی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دوم متوسطه، رشته انسانی،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رسالة الولایة،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چنین امری کمتر اتفاق می افتاد؛ چراکه نوع فلاسفه و عرفا هیچگاه زندگانی را با مبانی فلسفی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عرفانی خود نمی گذرانند و آنچه بیان می کنند فقط در فضای اقوال است و نه تبیین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 مواردی هم که قرار است آن مبانی مورد عمل قرار گیرند چنان می شود که آقای طهرانی از استادش نقل می کند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 صلى الله علیهم،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بحارالأنوار،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بخش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پسین و در نقد نظریه ولایت عرفانی به معنی ولایت نیز نظر داشته و در این زمینه نیز به بررسی خواهیم پرداخت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خود قائلان به چنین اندیشه هایی نیز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المعدوم المطلق لا یخبر عنه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James William</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James, William., Varieties of Religious Experierns, p424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انزلی، سیّدعطا، تجربه های عرفانی و داروهای روان نما،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Haxley, Aldius</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ادیان،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Upanishad</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یابی خاستگاه اوپانیشادها هر پژوهنده ای را تا آستان وداها رهنمون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متون ودایی که خود یادگار سده های قبل از میلاد هستند، سینه به سینه و به صورت شفاهی نقل گشته و در نهایت هزار سال پیش از میلاد مکتوب گشته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تاراچند، مقدمۀ اوپانیشاد،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متون شامل چهار کتاب اصلی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ریگ ودا</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Rig_veda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مشتمل بر سرودها،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یاجورودا</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Yajur_veda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شامل دستورات و چگونگی اعمال قربانی،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ساماودا </w:t>
      </w:r>
      <w:r>
        <w:rPr>
          <w:rFonts w:eastAsia="IRNazanin" w:cs="IRNazanin"/>
          <w:b w:val="false"/>
          <w:bCs w:val="false"/>
          <w:i w:val="false"/>
          <w:iCs w:val="false"/>
          <w:color w:val="333333"/>
          <w:sz w:val="20"/>
          <w:szCs w:val="20"/>
        </w:rPr>
        <w:t>Sama_veda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الحان و آهنگ ها و نهایتاً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آتهارواودا</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Atharva_veda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اوراد و طلسم و اعمال جادوگری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تاراچند، مقدمۀ اوپانیشاد،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مرور زمان به هر یک از وداهای چهارگانه متونی اضافه و ضمیمه شد و موجب تکمیل هندوئیسم گردید؛ به گونه ای که امروزه هر یک از وداها دارای ملحقاتی گردیدند که یکی از آن ملحقات، همان</w:t>
      </w:r>
      <w:r>
        <w:rPr>
          <w:rFonts w:eastAsia="IRNazanin" w:cs="IRNazanin"/>
          <w:b w:val="false"/>
          <w:bCs w:val="false"/>
          <w:i w:val="false"/>
          <w:iCs w:val="false"/>
          <w:color w:val="333333"/>
          <w:sz w:val="20"/>
          <w:szCs w:val="20"/>
        </w:rPr>
        <w:t>Û Ü</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اوپانیشادها</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Upanishhads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تاراچند، مقدمۀ اوپانیشاد،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شرق و غرب،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و مکتب های فلسفی هند،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Nirguna_brahman</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Sagana_brahman</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avidya</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Avrity</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اوپانیشاد،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Jiva</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اوپانیشاد،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Turiya</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Avasthajagrat</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Avastha svapha</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Avastha susupta</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Virat</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Vishvanera</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Teijasa</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Hiranya_garbha</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Prajnia</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Ishvara</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اوپانیشاد،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شایگان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180</Pages>
  <Words>34087</Words>
  <Characters>128140</Characters>
  <CharactersWithSpaces>160957</CharactersWithSpaces>
  <Paragraphs>1567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2026-08-27T07:01:39Z</dcterms:created>
  <dc:creator>ghaemiyeh.com</dc:creator>
  <dc:description/>
  <dc:language>en-US</dc:language>
  <cp:lastModifiedBy/>
  <dcterms:modified xsi:type="dcterms:W3CDTF">2026-08-27T10:32:04Z</dcterms:modified>
  <cp:revision>1</cp:revision>
  <dc:subject/>
  <dc:title>تحلیل و بررسی ولایت عرفانی</dc:title>
</cp:coreProperties>
</file>

<file path=docProps/custom.xml><?xml version="1.0" encoding="utf-8"?>
<Properties xmlns="http://schemas.openxmlformats.org/officeDocument/2006/custom-properties" xmlns:vt="http://schemas.openxmlformats.org/officeDocument/2006/docPropsVTypes"/>
</file>